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9DEC0">
      <w:pPr>
        <w:pStyle w:val="34"/>
        <w:rPr>
          <w:rFonts w:hint="eastAsia"/>
          <w:lang w:eastAsia="zh-CN"/>
        </w:rPr>
      </w:pPr>
      <w:bookmarkStart w:id="12" w:name="_GoBack"/>
      <w:r>
        <w:rPr>
          <w:rFonts w:hint="eastAsia"/>
          <w:lang w:eastAsia="zh-CN"/>
        </w:rPr>
        <w:drawing>
          <wp:inline distT="0" distB="0" distL="114300" distR="114300">
            <wp:extent cx="6179185" cy="8722360"/>
            <wp:effectExtent l="0" t="0" r="12065" b="2540"/>
            <wp:docPr id="2" name="图片 2" descr="260407103808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60407103808_01"/>
                    <pic:cNvPicPr>
                      <a:picLocks noChangeAspect="1"/>
                    </pic:cNvPicPr>
                  </pic:nvPicPr>
                  <pic:blipFill>
                    <a:blip r:embed="rId11"/>
                    <a:stretch>
                      <a:fillRect/>
                    </a:stretch>
                  </pic:blipFill>
                  <pic:spPr>
                    <a:xfrm>
                      <a:off x="0" y="0"/>
                      <a:ext cx="6179185" cy="8722360"/>
                    </a:xfrm>
                    <a:prstGeom prst="rect">
                      <a:avLst/>
                    </a:prstGeom>
                  </pic:spPr>
                </pic:pic>
              </a:graphicData>
            </a:graphic>
          </wp:inline>
        </w:drawing>
      </w:r>
      <w:bookmarkEnd w:id="12"/>
    </w:p>
    <w:p w14:paraId="69E5A777">
      <w:pPr>
        <w:pStyle w:val="34"/>
        <w:rPr>
          <w:rFonts w:hint="eastAsia"/>
          <w:lang w:eastAsia="zh-CN"/>
        </w:rPr>
      </w:pPr>
    </w:p>
    <w:p w14:paraId="09454F63">
      <w:pPr>
        <w:pStyle w:val="34"/>
        <w:rPr>
          <w:rFonts w:hint="eastAsia"/>
          <w:lang w:eastAsia="zh-CN"/>
        </w:rPr>
      </w:pPr>
    </w:p>
    <w:p w14:paraId="2A5B9DC0">
      <w:pPr>
        <w:adjustRightInd w:val="0"/>
        <w:snapToGrid w:val="0"/>
        <w:spacing w:line="400" w:lineRule="exact"/>
        <w:jc w:val="left"/>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eastAsia="zh-CN"/>
        </w:rPr>
        <w:t>项目</w:t>
      </w:r>
      <w:r>
        <w:rPr>
          <w:rFonts w:hint="eastAsia" w:ascii="宋体" w:hAnsi="宋体"/>
          <w:b/>
          <w:color w:val="auto"/>
          <w:sz w:val="28"/>
          <w:szCs w:val="28"/>
          <w:highlight w:val="none"/>
        </w:rPr>
        <w:t>编号：</w:t>
      </w:r>
      <w:r>
        <w:rPr>
          <w:rFonts w:hint="eastAsia" w:hAnsi="宋体"/>
          <w:b/>
          <w:color w:val="auto"/>
          <w:sz w:val="28"/>
          <w:szCs w:val="28"/>
          <w:highlight w:val="none"/>
          <w:lang w:val="en-US" w:eastAsia="zh-CN"/>
        </w:rPr>
        <w:t>LH-AK-2025135.1B1</w:t>
      </w:r>
    </w:p>
    <w:p w14:paraId="64BD3D90">
      <w:pPr>
        <w:rPr>
          <w:rFonts w:hint="eastAsia"/>
          <w:color w:val="auto"/>
          <w:highlight w:val="none"/>
          <w:lang w:eastAsia="zh-CN"/>
        </w:rPr>
      </w:pPr>
    </w:p>
    <w:p w14:paraId="18B4A9C5">
      <w:pPr>
        <w:pStyle w:val="9"/>
        <w:rPr>
          <w:rFonts w:hint="eastAsia"/>
          <w:lang w:eastAsia="zh-CN"/>
        </w:rPr>
      </w:pPr>
    </w:p>
    <w:p w14:paraId="5B31A824">
      <w:pPr>
        <w:pStyle w:val="35"/>
        <w:jc w:val="center"/>
        <w:rPr>
          <w:rFonts w:hint="eastAsia"/>
          <w:b/>
          <w:bCs/>
          <w:color w:val="auto"/>
          <w:sz w:val="52"/>
          <w:szCs w:val="52"/>
          <w:highlight w:val="none"/>
          <w:lang w:val="en-US" w:eastAsia="zh-CN"/>
        </w:rPr>
      </w:pPr>
      <w:r>
        <w:rPr>
          <w:rFonts w:hint="eastAsia"/>
          <w:b/>
          <w:bCs/>
          <w:color w:val="auto"/>
          <w:sz w:val="52"/>
          <w:szCs w:val="52"/>
          <w:highlight w:val="none"/>
          <w:lang w:eastAsia="zh-CN"/>
        </w:rPr>
        <w:t>角膜内皮镜等眼科设备采购项目(二次)</w:t>
      </w:r>
    </w:p>
    <w:p w14:paraId="182329F2">
      <w:pPr>
        <w:pStyle w:val="35"/>
        <w:jc w:val="center"/>
        <w:rPr>
          <w:rFonts w:hint="default"/>
          <w:b/>
          <w:bCs/>
          <w:color w:val="auto"/>
          <w:sz w:val="52"/>
          <w:szCs w:val="52"/>
          <w:highlight w:val="none"/>
          <w:lang w:val="en-US" w:eastAsia="zh-CN"/>
        </w:rPr>
      </w:pPr>
    </w:p>
    <w:p w14:paraId="4742C440">
      <w:pPr>
        <w:spacing w:before="480"/>
        <w:jc w:val="center"/>
        <w:rPr>
          <w:rFonts w:hint="eastAsia" w:ascii="宋体" w:hAnsi="宋体" w:eastAsia="宋体" w:cs="宋体"/>
          <w:b/>
          <w:color w:val="auto"/>
          <w:sz w:val="56"/>
          <w:szCs w:val="56"/>
          <w:highlight w:val="none"/>
        </w:rPr>
      </w:pPr>
      <w:r>
        <w:rPr>
          <w:rFonts w:hint="eastAsia" w:hAnsi="宋体" w:cs="宋体"/>
          <w:b/>
          <w:color w:val="auto"/>
          <w:sz w:val="56"/>
          <w:szCs w:val="56"/>
          <w:highlight w:val="none"/>
          <w:lang w:val="en-US" w:eastAsia="zh-CN"/>
        </w:rPr>
        <w:t>公 开 招 标</w:t>
      </w:r>
    </w:p>
    <w:p w14:paraId="73091637">
      <w:pPr>
        <w:pStyle w:val="5"/>
        <w:ind w:left="0" w:leftChars="0" w:firstLine="0" w:firstLineChars="0"/>
        <w:rPr>
          <w:rFonts w:hint="eastAsia" w:eastAsia="楷体_GB2312"/>
          <w:b/>
          <w:color w:val="auto"/>
          <w:sz w:val="30"/>
          <w:highlight w:val="none"/>
          <w:lang w:eastAsia="zh-CN"/>
        </w:rPr>
      </w:pPr>
    </w:p>
    <w:p w14:paraId="2EECD0BC">
      <w:pPr>
        <w:pStyle w:val="5"/>
        <w:ind w:left="0" w:leftChars="0" w:firstLine="0" w:firstLineChars="0"/>
        <w:jc w:val="center"/>
        <w:rPr>
          <w:rFonts w:hint="eastAsia" w:eastAsia="楷体_GB2312"/>
          <w:b/>
          <w:color w:val="auto"/>
          <w:sz w:val="30"/>
          <w:highlight w:val="none"/>
        </w:rPr>
      </w:pPr>
      <w:r>
        <w:rPr>
          <w:rFonts w:hint="eastAsia" w:hAnsi="宋体" w:eastAsia="宋体" w:cs="宋体"/>
          <w:b/>
          <w:color w:val="auto"/>
          <w:sz w:val="52"/>
          <w:szCs w:val="52"/>
          <w:highlight w:val="none"/>
          <w:lang w:eastAsia="zh-CN"/>
        </w:rPr>
        <w:drawing>
          <wp:anchor distT="0" distB="0" distL="114300" distR="114300" simplePos="0" relativeHeight="251660288" behindDoc="1" locked="0" layoutInCell="1" allowOverlap="1">
            <wp:simplePos x="0" y="0"/>
            <wp:positionH relativeFrom="column">
              <wp:posOffset>2418715</wp:posOffset>
            </wp:positionH>
            <wp:positionV relativeFrom="paragraph">
              <wp:posOffset>193675</wp:posOffset>
            </wp:positionV>
            <wp:extent cx="948690" cy="1476375"/>
            <wp:effectExtent l="0" t="0" r="3810" b="9525"/>
            <wp:wrapTight wrapText="bothSides">
              <wp:wrapPolygon>
                <wp:start x="13012" y="0"/>
                <wp:lineTo x="12145" y="4459"/>
                <wp:lineTo x="6072" y="6689"/>
                <wp:lineTo x="1735" y="8640"/>
                <wp:lineTo x="0" y="10870"/>
                <wp:lineTo x="0" y="16723"/>
                <wp:lineTo x="2602" y="17837"/>
                <wp:lineTo x="5639" y="21461"/>
                <wp:lineTo x="6072" y="21461"/>
                <wp:lineTo x="11277" y="21461"/>
                <wp:lineTo x="11277" y="17837"/>
                <wp:lineTo x="21253" y="13657"/>
                <wp:lineTo x="21253" y="5295"/>
                <wp:lineTo x="18217" y="2508"/>
                <wp:lineTo x="15181" y="0"/>
                <wp:lineTo x="13012" y="0"/>
              </wp:wrapPolygon>
            </wp:wrapTight>
            <wp:docPr id="1" name="图片 1" descr="8ff25b6360114d5ee39e6f91bfea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f25b6360114d5ee39e6f91bfeaf8a"/>
                    <pic:cNvPicPr>
                      <a:picLocks noChangeAspect="1"/>
                    </pic:cNvPicPr>
                  </pic:nvPicPr>
                  <pic:blipFill>
                    <a:blip r:embed="rId12"/>
                    <a:stretch>
                      <a:fillRect/>
                    </a:stretch>
                  </pic:blipFill>
                  <pic:spPr>
                    <a:xfrm>
                      <a:off x="0" y="0"/>
                      <a:ext cx="948690" cy="1476375"/>
                    </a:xfrm>
                    <a:prstGeom prst="rect">
                      <a:avLst/>
                    </a:prstGeom>
                  </pic:spPr>
                </pic:pic>
              </a:graphicData>
            </a:graphic>
          </wp:anchor>
        </w:drawing>
      </w:r>
    </w:p>
    <w:p w14:paraId="6BC124AB">
      <w:pPr>
        <w:pStyle w:val="6"/>
        <w:rPr>
          <w:rFonts w:hint="eastAsia" w:eastAsia="楷体_GB2312"/>
          <w:b/>
          <w:color w:val="auto"/>
          <w:sz w:val="30"/>
          <w:highlight w:val="none"/>
        </w:rPr>
      </w:pPr>
    </w:p>
    <w:p w14:paraId="60F364E0">
      <w:pPr>
        <w:rPr>
          <w:rFonts w:hint="eastAsia" w:eastAsia="楷体_GB2312"/>
          <w:b/>
          <w:color w:val="auto"/>
          <w:sz w:val="30"/>
          <w:highlight w:val="none"/>
        </w:rPr>
      </w:pPr>
    </w:p>
    <w:p w14:paraId="5324390C">
      <w:pPr>
        <w:pStyle w:val="18"/>
        <w:rPr>
          <w:rFonts w:hint="eastAsia" w:eastAsia="楷体_GB2312"/>
          <w:b/>
          <w:color w:val="auto"/>
          <w:sz w:val="30"/>
          <w:highlight w:val="none"/>
        </w:rPr>
      </w:pPr>
    </w:p>
    <w:p w14:paraId="7821F08B">
      <w:pPr>
        <w:pStyle w:val="6"/>
        <w:rPr>
          <w:rFonts w:hint="eastAsia" w:eastAsia="楷体_GB2312"/>
          <w:b/>
          <w:color w:val="auto"/>
          <w:sz w:val="30"/>
          <w:highlight w:val="none"/>
          <w:lang w:eastAsia="zh-CN"/>
        </w:rPr>
      </w:pPr>
    </w:p>
    <w:p w14:paraId="0C851D98">
      <w:pPr>
        <w:rPr>
          <w:rFonts w:hint="eastAsia" w:eastAsia="楷体_GB2312"/>
          <w:b/>
          <w:color w:val="auto"/>
          <w:sz w:val="30"/>
          <w:highlight w:val="none"/>
        </w:rPr>
      </w:pPr>
    </w:p>
    <w:p w14:paraId="04278332">
      <w:pPr>
        <w:adjustRightInd w:val="0"/>
        <w:snapToGrid w:val="0"/>
        <w:spacing w:line="480" w:lineRule="auto"/>
        <w:jc w:val="both"/>
        <w:rPr>
          <w:rFonts w:hint="eastAsia" w:ascii="宋体" w:hAnsi="宋体"/>
          <w:b/>
          <w:color w:val="auto"/>
          <w:sz w:val="32"/>
          <w:szCs w:val="32"/>
          <w:highlight w:val="none"/>
          <w:lang w:val="en-US" w:eastAsia="zh-CN"/>
        </w:rPr>
      </w:pPr>
    </w:p>
    <w:p w14:paraId="066985E8">
      <w:pPr>
        <w:adjustRightInd w:val="0"/>
        <w:snapToGrid w:val="0"/>
        <w:spacing w:line="600" w:lineRule="auto"/>
        <w:ind w:firstLine="1928" w:firstLineChars="600"/>
        <w:jc w:val="both"/>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采购单位：</w:t>
      </w:r>
      <w:r>
        <w:rPr>
          <w:rFonts w:hint="eastAsia" w:hAnsi="宋体"/>
          <w:b/>
          <w:color w:val="auto"/>
          <w:sz w:val="32"/>
          <w:szCs w:val="32"/>
          <w:highlight w:val="none"/>
          <w:lang w:val="en-US" w:eastAsia="zh-CN"/>
        </w:rPr>
        <w:t>石泉县医院</w:t>
      </w:r>
    </w:p>
    <w:p w14:paraId="09CCBB57">
      <w:pPr>
        <w:adjustRightInd w:val="0"/>
        <w:snapToGrid w:val="0"/>
        <w:spacing w:line="600" w:lineRule="auto"/>
        <w:ind w:firstLine="1928" w:firstLineChars="600"/>
        <w:jc w:val="both"/>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代理机构：</w:t>
      </w:r>
      <w:r>
        <w:rPr>
          <w:rFonts w:hint="eastAsia" w:hAnsi="宋体"/>
          <w:b/>
          <w:color w:val="auto"/>
          <w:sz w:val="32"/>
          <w:szCs w:val="32"/>
          <w:highlight w:val="none"/>
          <w:lang w:val="zh-CN"/>
        </w:rPr>
        <w:t>凌辉建设工程咨询有限公司</w:t>
      </w:r>
    </w:p>
    <w:p w14:paraId="369C304D">
      <w:pPr>
        <w:adjustRightInd w:val="0"/>
        <w:snapToGrid w:val="0"/>
        <w:spacing w:line="600" w:lineRule="auto"/>
        <w:ind w:firstLine="1928" w:firstLineChars="600"/>
        <w:jc w:val="both"/>
        <w:rPr>
          <w:rFonts w:hint="eastAsia" w:ascii="宋体" w:hAnsi="宋体"/>
          <w:b/>
          <w:color w:val="auto"/>
          <w:sz w:val="32"/>
          <w:szCs w:val="32"/>
          <w:highlight w:val="none"/>
        </w:rPr>
      </w:pPr>
      <w:r>
        <w:rPr>
          <w:rFonts w:hint="eastAsia" w:ascii="宋体" w:hAnsi="宋体"/>
          <w:b/>
          <w:color w:val="auto"/>
          <w:sz w:val="32"/>
          <w:szCs w:val="32"/>
          <w:highlight w:val="none"/>
          <w:lang w:eastAsia="zh-CN"/>
        </w:rPr>
        <w:t>日</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期：</w:t>
      </w:r>
      <w:r>
        <w:rPr>
          <w:rFonts w:hint="eastAsia" w:ascii="宋体" w:hAnsi="宋体"/>
          <w:b/>
          <w:color w:val="auto"/>
          <w:sz w:val="32"/>
          <w:szCs w:val="32"/>
          <w:highlight w:val="none"/>
        </w:rPr>
        <w:t>二〇二</w:t>
      </w:r>
      <w:r>
        <w:rPr>
          <w:rFonts w:hint="eastAsia"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hAnsi="宋体"/>
          <w:b/>
          <w:color w:val="auto"/>
          <w:sz w:val="32"/>
          <w:szCs w:val="32"/>
          <w:highlight w:val="none"/>
          <w:lang w:val="en-US" w:eastAsia="zh-CN"/>
        </w:rPr>
        <w:t>四</w:t>
      </w:r>
      <w:r>
        <w:rPr>
          <w:rFonts w:hint="eastAsia" w:ascii="宋体" w:hAnsi="宋体"/>
          <w:b/>
          <w:color w:val="auto"/>
          <w:sz w:val="32"/>
          <w:szCs w:val="32"/>
          <w:highlight w:val="none"/>
        </w:rPr>
        <w:t xml:space="preserve">月 </w:t>
      </w:r>
    </w:p>
    <w:p w14:paraId="64AB4B9A">
      <w:pPr>
        <w:pStyle w:val="18"/>
        <w:rPr>
          <w:rFonts w:hint="eastAsia"/>
        </w:rPr>
      </w:pPr>
    </w:p>
    <w:p w14:paraId="45A78F18">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特别提醒</w:t>
      </w:r>
    </w:p>
    <w:p w14:paraId="6CEA717E">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1、本项目采用不见面开标系统：电子化投标方式投标，投标人须使用数字认证证书 (CA锁)对电子投标文件进行签章、加密、递交及开标时签到、解密等相关招投标事宜。开标时投标人须携带数字认证证书(CA</w:t>
      </w:r>
      <w:r>
        <w:rPr>
          <w:rFonts w:hint="eastAsia" w:ascii="宋体" w:hAnsi="宋体" w:eastAsia="宋体" w:cs="宋体"/>
          <w:b/>
          <w:color w:val="auto"/>
          <w:sz w:val="24"/>
          <w:szCs w:val="24"/>
          <w:highlight w:val="none"/>
          <w:lang w:eastAsia="zh-CN"/>
        </w:rPr>
        <w:t>主</w:t>
      </w:r>
      <w:r>
        <w:rPr>
          <w:rFonts w:hint="eastAsia" w:ascii="宋体" w:hAnsi="宋体" w:eastAsia="宋体" w:cs="宋体"/>
          <w:b/>
          <w:color w:val="auto"/>
          <w:sz w:val="24"/>
          <w:szCs w:val="24"/>
          <w:highlight w:val="none"/>
        </w:rPr>
        <w:t>锁)，如因投标人自身原因未正确使用数字认证证书(CA锁)造成无法解密投标文件，按无效投标对待。</w:t>
      </w:r>
    </w:p>
    <w:p w14:paraId="1D062628">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制作电子投标文件：电子招标文件需要使用专用软件打开、浏览供应商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 (政府采购类)投标文件制作软件操作手册》；制作工具下载地址：</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"https://zhidao.bqpoint.com/epointknow2/bqepointknowquestion.html?producttype=1&amp;"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https://zhidao.bqpoint.com/epointknow2/bqepointknowquestion.html?producttype=1&amp;</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 xml:space="preserve"> platformguid=684edb0d-467c-4a6a-b31b-9e7929e1fdee&amp;areacode=610000&amp;CategoryCode= 16。</w:t>
      </w:r>
    </w:p>
    <w:p w14:paraId="60ACA032">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3、递交电子投标文件</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登录全国公共资源交易中心平台(陕西省)</w:t>
      </w:r>
    </w:p>
    <w:p w14:paraId="719FDDFE">
      <w:pPr>
        <w:pStyle w:val="18"/>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"http://www.sxggzyjy.cn/"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http://www.sxggzyjy.cn/</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选择“电子交易平台—陕西政府采购交易系统—企业端” 进行登录，登录后选择“交易乙方”身份进入，进入菜单“采购业务—我的项目——项目流程——上传响应文件”，上传加密的电子投标文件。上传成功后，电子化平台将予以记录。</w:t>
      </w:r>
    </w:p>
    <w:p w14:paraId="00C9C8C4">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4、不见面开标系统：打开登录页面网址选择点击右上角“登录”，在左侧选择“投标人”身份，登录地区选择“安康市不见面开标”插入 CA 锁登录，输入密码后，点击“登录”：   </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(http://219.145.206.209/BidOpeningHall/bidopeninghallaction/hall/login) ，投标人登录之后可以看到当前投标人今日开标项目；1、选择要开标的项目，点击进入，页面首先阅读开标流程，点击“我已阅读”进入开标大厅，点击“取消”返回项目列表页面。</w:t>
      </w:r>
    </w:p>
    <w:p w14:paraId="00A53909">
      <w:pPr>
        <w:pStyle w:val="18"/>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5、开标签到</w:t>
      </w:r>
    </w:p>
    <w:p w14:paraId="37ED2B69">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等待开标时需要签到，等候开标。请在开标前完成签到，开标时间到了之后就不能签到；点击页面上“签到”按钮进行签到，开标前30分钟可以签到。签到成功之后，按钮灰化，无需再次签到，同时第一个座位图右下角出现绿色√。</w:t>
      </w:r>
    </w:p>
    <w:p w14:paraId="652262B1">
      <w:pPr>
        <w:pStyle w:val="18"/>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、注意事项</w:t>
      </w:r>
    </w:p>
    <w:p w14:paraId="6817F302">
      <w:pPr>
        <w:pStyle w:val="18"/>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(1)、为顺利实现不见面开标系统的远程交互</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建议投标人配置的软硬件设施有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高配置电脑、高速稳定的网络、电源(不间断)、CA锁</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音视频设备(话筒、耳麦、高清摄像头、音响)，浏览器要求使用IE11浏览器，且电脑已经正确安装了陕西省公共资源CA驱动。投标供应商需安装新点播放器，以便观看远程不见面开标直播画面(播放器下载链接为：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"https://download.bqpoint.com/download/downloaddetail.html?SourceFrom=Down&amp;SoftG"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https://download.bqpoint.com/download/downloaddetail.html?SourceFrom=Down&amp;SoftG</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 xml:space="preserve"> uid=55aa4e06-c384-4005-bcb9-48932d410fd4) 。</w:t>
      </w:r>
    </w:p>
    <w:p w14:paraId="0E5BF17B">
      <w:pPr>
        <w:pStyle w:val="18"/>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建议投标人在开标前半小时登录不见面开标大厅，并及时签到(开标前30分钟即可签到) ，遇到问题及时联系客服 4009280095。</w:t>
      </w:r>
    </w:p>
    <w:p w14:paraId="7768D64C">
      <w:pPr>
        <w:pStyle w:val="18"/>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(3)、投标人需注意CA锁一定要提前准备好，并确保CA锁为制作投标文件的CA锁。</w:t>
      </w:r>
    </w:p>
    <w:p w14:paraId="767B5055">
      <w:pPr>
        <w:pStyle w:val="18"/>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(4)、及时关注右侧公告及互动栏目信息。</w:t>
      </w:r>
    </w:p>
    <w:p w14:paraId="5C0CF928">
      <w:pPr>
        <w:jc w:val="center"/>
        <w:rPr>
          <w:rFonts w:hint="eastAsia" w:hAnsi="宋体" w:cs="宋体"/>
          <w:b/>
          <w:color w:val="auto"/>
          <w:sz w:val="52"/>
          <w:szCs w:val="52"/>
          <w:highlight w:val="none"/>
        </w:rPr>
      </w:pPr>
    </w:p>
    <w:p w14:paraId="719E32E7">
      <w:pPr>
        <w:pStyle w:val="5"/>
        <w:rPr>
          <w:rFonts w:hint="eastAsia" w:hAnsi="宋体" w:cs="宋体"/>
          <w:b/>
          <w:color w:val="auto"/>
          <w:sz w:val="52"/>
          <w:szCs w:val="52"/>
          <w:highlight w:val="none"/>
        </w:rPr>
      </w:pPr>
    </w:p>
    <w:p w14:paraId="7101E4F6">
      <w:pPr>
        <w:pStyle w:val="6"/>
        <w:rPr>
          <w:rFonts w:hint="eastAsia" w:hAnsi="宋体" w:cs="宋体"/>
          <w:b/>
          <w:color w:val="auto"/>
          <w:sz w:val="52"/>
          <w:szCs w:val="52"/>
          <w:highlight w:val="none"/>
        </w:rPr>
      </w:pPr>
    </w:p>
    <w:p w14:paraId="3A0D02E8">
      <w:pPr>
        <w:rPr>
          <w:rFonts w:hint="eastAsia" w:hAnsi="宋体" w:cs="宋体"/>
          <w:b/>
          <w:color w:val="auto"/>
          <w:sz w:val="52"/>
          <w:szCs w:val="52"/>
          <w:highlight w:val="none"/>
        </w:rPr>
      </w:pPr>
    </w:p>
    <w:p w14:paraId="509E6F6D">
      <w:pPr>
        <w:pStyle w:val="18"/>
        <w:rPr>
          <w:rFonts w:hint="eastAsia" w:hAnsi="宋体" w:cs="宋体"/>
          <w:b/>
          <w:color w:val="auto"/>
          <w:sz w:val="52"/>
          <w:szCs w:val="52"/>
          <w:highlight w:val="none"/>
        </w:rPr>
      </w:pPr>
    </w:p>
    <w:p w14:paraId="6C5CA796">
      <w:pPr>
        <w:pStyle w:val="6"/>
        <w:rPr>
          <w:rFonts w:hint="eastAsia" w:hAnsi="宋体" w:cs="宋体"/>
          <w:b/>
          <w:color w:val="auto"/>
          <w:sz w:val="52"/>
          <w:szCs w:val="52"/>
          <w:highlight w:val="none"/>
        </w:rPr>
      </w:pPr>
    </w:p>
    <w:p w14:paraId="2DBA6A89">
      <w:pPr>
        <w:rPr>
          <w:rFonts w:hint="eastAsia" w:hAnsi="宋体" w:cs="宋体"/>
          <w:b/>
          <w:color w:val="auto"/>
          <w:sz w:val="52"/>
          <w:szCs w:val="52"/>
          <w:highlight w:val="none"/>
        </w:rPr>
      </w:pPr>
    </w:p>
    <w:p w14:paraId="55E9C9C0">
      <w:pPr>
        <w:pStyle w:val="18"/>
        <w:rPr>
          <w:rFonts w:hint="eastAsia" w:hAnsi="宋体" w:cs="宋体"/>
          <w:b/>
          <w:color w:val="auto"/>
          <w:sz w:val="52"/>
          <w:szCs w:val="52"/>
          <w:highlight w:val="none"/>
        </w:rPr>
      </w:pPr>
    </w:p>
    <w:p w14:paraId="4EF1F18A">
      <w:pPr>
        <w:pStyle w:val="6"/>
        <w:rPr>
          <w:rFonts w:hint="eastAsia" w:hAnsi="宋体" w:cs="宋体"/>
          <w:b/>
          <w:color w:val="auto"/>
          <w:sz w:val="52"/>
          <w:szCs w:val="52"/>
          <w:highlight w:val="none"/>
        </w:rPr>
      </w:pPr>
    </w:p>
    <w:p w14:paraId="5A028A03">
      <w:pPr>
        <w:rPr>
          <w:rFonts w:hint="eastAsia"/>
          <w:color w:val="auto"/>
          <w:highlight w:val="none"/>
        </w:rPr>
      </w:pPr>
    </w:p>
    <w:p w14:paraId="0A36D589">
      <w:pPr>
        <w:pStyle w:val="8"/>
        <w:rPr>
          <w:rFonts w:hint="eastAsia" w:hAnsi="宋体" w:cs="宋体"/>
          <w:b/>
          <w:color w:val="auto"/>
          <w:sz w:val="52"/>
          <w:szCs w:val="52"/>
          <w:highlight w:val="none"/>
        </w:rPr>
      </w:pPr>
    </w:p>
    <w:p w14:paraId="4FFBADE5">
      <w:pPr>
        <w:rPr>
          <w:rFonts w:hint="eastAsia"/>
          <w:color w:val="auto"/>
          <w:highlight w:val="none"/>
        </w:rPr>
      </w:pPr>
    </w:p>
    <w:p w14:paraId="00B61D0A">
      <w:pPr>
        <w:jc w:val="center"/>
        <w:rPr>
          <w:rFonts w:hint="eastAsia" w:hAnsi="宋体" w:cs="宋体"/>
          <w:b/>
          <w:color w:val="auto"/>
          <w:sz w:val="52"/>
          <w:szCs w:val="52"/>
          <w:highlight w:val="none"/>
        </w:rPr>
      </w:pPr>
    </w:p>
    <w:p w14:paraId="603A3CDF">
      <w:pPr>
        <w:jc w:val="center"/>
        <w:rPr>
          <w:rFonts w:hint="eastAsia" w:hAnsi="宋体" w:cs="宋体"/>
          <w:b/>
          <w:color w:val="auto"/>
          <w:sz w:val="52"/>
          <w:szCs w:val="52"/>
          <w:highlight w:val="none"/>
        </w:rPr>
      </w:pPr>
    </w:p>
    <w:p w14:paraId="3612E378">
      <w:pPr>
        <w:jc w:val="center"/>
        <w:rPr>
          <w:rFonts w:hAnsi="宋体" w:cs="宋体"/>
          <w:b/>
          <w:color w:val="auto"/>
          <w:sz w:val="52"/>
          <w:szCs w:val="52"/>
          <w:highlight w:val="none"/>
        </w:rPr>
      </w:pPr>
      <w:r>
        <w:rPr>
          <w:rFonts w:hint="eastAsia" w:hAnsi="宋体" w:cs="宋体"/>
          <w:b/>
          <w:color w:val="auto"/>
          <w:sz w:val="52"/>
          <w:szCs w:val="52"/>
          <w:highlight w:val="none"/>
        </w:rPr>
        <w:t>目   录</w:t>
      </w:r>
    </w:p>
    <w:p w14:paraId="4AD3B184">
      <w:pPr>
        <w:pStyle w:val="14"/>
        <w:tabs>
          <w:tab w:val="right" w:leader="dot" w:pos="8302"/>
        </w:tabs>
        <w:spacing w:line="720" w:lineRule="auto"/>
        <w:rPr>
          <w:rFonts w:ascii="楷体" w:hAnsi="楷体" w:eastAsia="楷体" w:cs="楷体"/>
          <w:color w:val="auto"/>
          <w:sz w:val="28"/>
          <w:szCs w:val="28"/>
          <w:highlight w:val="none"/>
        </w:rPr>
      </w:pPr>
    </w:p>
    <w:p w14:paraId="1927CAF4">
      <w:pPr>
        <w:snapToGrid w:val="0"/>
        <w:spacing w:line="840" w:lineRule="exact"/>
        <w:ind w:firstLine="2193" w:firstLineChars="728"/>
        <w:rPr>
          <w:rFonts w:hAnsi="宋体" w:cs="宋体"/>
          <w:b/>
          <w:color w:val="auto"/>
          <w:sz w:val="30"/>
          <w:szCs w:val="30"/>
          <w:highlight w:val="none"/>
        </w:rPr>
      </w:pPr>
      <w:r>
        <w:rPr>
          <w:rFonts w:hint="eastAsia" w:hAnsi="宋体" w:cs="宋体"/>
          <w:b/>
          <w:color w:val="auto"/>
          <w:sz w:val="30"/>
          <w:szCs w:val="30"/>
          <w:highlight w:val="none"/>
        </w:rPr>
        <w:t>第一章  招标公告</w:t>
      </w:r>
    </w:p>
    <w:p w14:paraId="2A76C7F9">
      <w:pPr>
        <w:snapToGrid w:val="0"/>
        <w:spacing w:line="840" w:lineRule="exact"/>
        <w:ind w:firstLine="2193" w:firstLineChars="728"/>
        <w:rPr>
          <w:rFonts w:hAnsi="宋体" w:cs="宋体"/>
          <w:b/>
          <w:color w:val="auto"/>
          <w:sz w:val="30"/>
          <w:szCs w:val="30"/>
          <w:highlight w:val="none"/>
        </w:rPr>
      </w:pPr>
      <w:r>
        <w:rPr>
          <w:rFonts w:hint="eastAsia" w:hAnsi="宋体" w:cs="宋体"/>
          <w:b/>
          <w:color w:val="auto"/>
          <w:sz w:val="30"/>
          <w:szCs w:val="30"/>
          <w:highlight w:val="none"/>
        </w:rPr>
        <w:t>第二章  投标人须知</w:t>
      </w:r>
    </w:p>
    <w:p w14:paraId="711D237F">
      <w:pPr>
        <w:snapToGrid w:val="0"/>
        <w:spacing w:line="840" w:lineRule="exact"/>
        <w:ind w:firstLine="2193" w:firstLineChars="728"/>
        <w:rPr>
          <w:rFonts w:hAnsi="宋体" w:cs="宋体"/>
          <w:b/>
          <w:color w:val="auto"/>
          <w:sz w:val="30"/>
          <w:szCs w:val="30"/>
          <w:highlight w:val="none"/>
        </w:rPr>
      </w:pPr>
      <w:r>
        <w:rPr>
          <w:rFonts w:hint="eastAsia" w:hAnsi="宋体" w:cs="宋体"/>
          <w:b/>
          <w:color w:val="auto"/>
          <w:sz w:val="30"/>
          <w:szCs w:val="30"/>
          <w:highlight w:val="none"/>
        </w:rPr>
        <w:t>第三章  合同条款及格式</w:t>
      </w:r>
    </w:p>
    <w:p w14:paraId="6A007B00">
      <w:pPr>
        <w:snapToGrid w:val="0"/>
        <w:spacing w:line="840" w:lineRule="exact"/>
        <w:ind w:firstLine="2193" w:firstLineChars="728"/>
        <w:rPr>
          <w:rFonts w:hAnsi="宋体" w:cs="宋体"/>
          <w:b/>
          <w:color w:val="auto"/>
          <w:sz w:val="30"/>
          <w:szCs w:val="30"/>
          <w:highlight w:val="none"/>
        </w:rPr>
      </w:pPr>
      <w:r>
        <w:rPr>
          <w:rFonts w:hint="eastAsia" w:hAnsi="宋体" w:cs="宋体"/>
          <w:b/>
          <w:color w:val="auto"/>
          <w:sz w:val="30"/>
          <w:szCs w:val="30"/>
          <w:highlight w:val="none"/>
        </w:rPr>
        <w:t>第四章  采购内容及技术要求</w:t>
      </w:r>
    </w:p>
    <w:p w14:paraId="67262F7B">
      <w:pPr>
        <w:snapToGrid w:val="0"/>
        <w:spacing w:line="840" w:lineRule="exact"/>
        <w:ind w:firstLine="2193" w:firstLineChars="728"/>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 xml:space="preserve">第五章  </w:t>
      </w:r>
      <w:r>
        <w:rPr>
          <w:rFonts w:hint="eastAsia" w:hAnsi="宋体" w:cs="宋体"/>
          <w:b/>
          <w:color w:val="auto"/>
          <w:sz w:val="30"/>
          <w:szCs w:val="30"/>
          <w:highlight w:val="none"/>
          <w:lang w:val="en-US" w:eastAsia="zh-CN"/>
        </w:rPr>
        <w:t>商务要求</w:t>
      </w:r>
    </w:p>
    <w:p w14:paraId="5540D881">
      <w:pPr>
        <w:snapToGrid w:val="0"/>
        <w:spacing w:line="840" w:lineRule="exact"/>
        <w:ind w:firstLine="2193" w:firstLineChars="728"/>
        <w:rPr>
          <w:rFonts w:hint="eastAsia" w:hAnsi="宋体" w:cs="宋体"/>
          <w:b/>
          <w:color w:val="auto"/>
          <w:sz w:val="30"/>
          <w:szCs w:val="30"/>
          <w:highlight w:val="none"/>
        </w:rPr>
      </w:pPr>
      <w:r>
        <w:rPr>
          <w:rFonts w:hint="eastAsia" w:hAnsi="宋体" w:cs="宋体"/>
          <w:b/>
          <w:color w:val="auto"/>
          <w:sz w:val="30"/>
          <w:szCs w:val="30"/>
          <w:highlight w:val="none"/>
        </w:rPr>
        <w:t>第六章  投标文件格式</w:t>
      </w:r>
    </w:p>
    <w:p w14:paraId="7A6AB56B">
      <w:pPr>
        <w:pStyle w:val="5"/>
        <w:rPr>
          <w:rFonts w:hint="eastAsia" w:hAnsi="宋体" w:cs="宋体"/>
          <w:b/>
          <w:color w:val="auto"/>
          <w:sz w:val="30"/>
          <w:szCs w:val="30"/>
          <w:highlight w:val="none"/>
        </w:rPr>
      </w:pPr>
    </w:p>
    <w:p w14:paraId="316ED7E5">
      <w:pPr>
        <w:pStyle w:val="6"/>
        <w:rPr>
          <w:rFonts w:hint="eastAsia" w:hAnsi="宋体" w:cs="宋体"/>
          <w:b/>
          <w:color w:val="auto"/>
          <w:sz w:val="30"/>
          <w:szCs w:val="30"/>
          <w:highlight w:val="none"/>
        </w:rPr>
      </w:pPr>
    </w:p>
    <w:p w14:paraId="00CAE75D">
      <w:pPr>
        <w:pStyle w:val="8"/>
        <w:rPr>
          <w:rFonts w:hint="eastAsia" w:hAnsi="宋体" w:cs="宋体"/>
          <w:b/>
          <w:color w:val="auto"/>
          <w:sz w:val="30"/>
          <w:szCs w:val="30"/>
          <w:highlight w:val="none"/>
        </w:rPr>
      </w:pPr>
    </w:p>
    <w:p w14:paraId="182A0F35">
      <w:pPr>
        <w:rPr>
          <w:rFonts w:hint="eastAsia" w:hAnsi="宋体" w:cs="宋体"/>
          <w:b/>
          <w:color w:val="auto"/>
          <w:sz w:val="30"/>
          <w:szCs w:val="30"/>
          <w:highlight w:val="none"/>
        </w:rPr>
      </w:pPr>
    </w:p>
    <w:p w14:paraId="777F77E4">
      <w:pPr>
        <w:pStyle w:val="5"/>
        <w:rPr>
          <w:rFonts w:hint="eastAsia" w:hAnsi="宋体" w:cs="宋体"/>
          <w:b/>
          <w:color w:val="auto"/>
          <w:sz w:val="30"/>
          <w:szCs w:val="30"/>
          <w:highlight w:val="none"/>
        </w:rPr>
      </w:pPr>
    </w:p>
    <w:p w14:paraId="3207E6D1">
      <w:pPr>
        <w:pStyle w:val="6"/>
        <w:rPr>
          <w:rFonts w:hint="eastAsia" w:hAnsi="宋体" w:cs="宋体"/>
          <w:b/>
          <w:color w:val="auto"/>
          <w:sz w:val="30"/>
          <w:szCs w:val="30"/>
          <w:highlight w:val="none"/>
        </w:rPr>
      </w:pPr>
    </w:p>
    <w:p w14:paraId="31A076C6">
      <w:pPr>
        <w:pStyle w:val="8"/>
        <w:rPr>
          <w:rFonts w:hint="eastAsia" w:hAnsi="宋体" w:cs="宋体"/>
          <w:b/>
          <w:color w:val="auto"/>
          <w:sz w:val="30"/>
          <w:szCs w:val="30"/>
          <w:highlight w:val="none"/>
        </w:rPr>
      </w:pPr>
    </w:p>
    <w:p w14:paraId="5A4D8D31">
      <w:pPr>
        <w:snapToGrid w:val="0"/>
        <w:spacing w:beforeLines="100" w:afterLines="50" w:line="520" w:lineRule="exact"/>
        <w:jc w:val="both"/>
        <w:rPr>
          <w:rFonts w:hint="eastAsia" w:hAnsi="宋体"/>
          <w:b/>
          <w:color w:val="auto"/>
          <w:sz w:val="36"/>
          <w:szCs w:val="36"/>
          <w:highlight w:val="none"/>
        </w:rPr>
        <w:sectPr>
          <w:footerReference r:id="rId5" w:type="default"/>
          <w:pgSz w:w="11906" w:h="16838"/>
          <w:pgMar w:top="1440" w:right="1080" w:bottom="1440" w:left="1080" w:header="851" w:footer="992" w:gutter="0"/>
          <w:pgNumType w:fmt="decimal"/>
          <w:cols w:space="425" w:num="1"/>
          <w:docGrid w:type="lines" w:linePitch="312" w:charSpace="0"/>
        </w:sectPr>
      </w:pPr>
    </w:p>
    <w:p w14:paraId="2FF4ED9B">
      <w:pPr>
        <w:keepNext w:val="0"/>
        <w:keepLines w:val="0"/>
        <w:pageBreakBefore w:val="0"/>
        <w:kinsoku/>
        <w:overflowPunct/>
        <w:topLinePunct w:val="0"/>
        <w:autoSpaceDE/>
        <w:autoSpaceDN/>
        <w:bidi w:val="0"/>
        <w:snapToGrid w:val="0"/>
        <w:spacing w:beforeLines="100" w:afterLines="50" w:line="480" w:lineRule="exact"/>
        <w:jc w:val="center"/>
        <w:rPr>
          <w:rFonts w:hAnsi="宋体"/>
          <w:b/>
          <w:color w:val="auto"/>
          <w:sz w:val="24"/>
          <w:szCs w:val="24"/>
          <w:highlight w:val="none"/>
        </w:rPr>
      </w:pPr>
      <w:r>
        <w:rPr>
          <w:rFonts w:hint="eastAsia" w:hAnsi="宋体"/>
          <w:b/>
          <w:color w:val="auto"/>
          <w:sz w:val="36"/>
          <w:szCs w:val="36"/>
          <w:highlight w:val="none"/>
        </w:rPr>
        <w:t>第一章  招标公告</w:t>
      </w:r>
    </w:p>
    <w:p w14:paraId="6CB425F7">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lang w:eastAsia="zh-CN"/>
        </w:rPr>
        <w:t>角膜内皮镜等眼科设备采购项目(二次)</w:t>
      </w:r>
      <w:r>
        <w:rPr>
          <w:rFonts w:hint="eastAsia" w:hAnsi="宋体" w:cs="宋体"/>
          <w:color w:val="auto"/>
          <w:sz w:val="24"/>
          <w:szCs w:val="24"/>
          <w:highlight w:val="none"/>
        </w:rPr>
        <w:t>的潜在投标人应在全国公共资源交易平台（陕西省.安康市）获取招标文件，并于</w:t>
      </w:r>
      <w:r>
        <w:rPr>
          <w:rFonts w:hint="eastAsia" w:hAnsi="宋体" w:cs="宋体"/>
          <w:color w:val="auto"/>
          <w:sz w:val="24"/>
          <w:szCs w:val="24"/>
          <w:highlight w:val="none"/>
          <w:lang w:eastAsia="zh-CN"/>
        </w:rPr>
        <w:t>2026年04月28日09时00分</w:t>
      </w:r>
      <w:r>
        <w:rPr>
          <w:rFonts w:hint="eastAsia" w:hAnsi="宋体" w:cs="宋体"/>
          <w:color w:val="auto"/>
          <w:sz w:val="24"/>
          <w:szCs w:val="24"/>
          <w:highlight w:val="none"/>
        </w:rPr>
        <w:t>（北京时间）前递交投标文件。</w:t>
      </w:r>
    </w:p>
    <w:p w14:paraId="10A58EEE">
      <w:pPr>
        <w:pStyle w:val="17"/>
        <w:keepNext w:val="0"/>
        <w:keepLines w:val="0"/>
        <w:pageBreakBefore w:val="0"/>
        <w:widowControl/>
        <w:kinsoku/>
        <w:wordWrap w:val="0"/>
        <w:overflowPunct/>
        <w:topLinePunct w:val="0"/>
        <w:autoSpaceDE/>
        <w:autoSpaceDN/>
        <w:bidi w:val="0"/>
        <w:adjustRightInd/>
        <w:snapToGrid/>
        <w:spacing w:line="50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一、项目基本情况</w:t>
      </w:r>
    </w:p>
    <w:p w14:paraId="587BFF8B">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项目编号：</w:t>
      </w:r>
      <w:r>
        <w:rPr>
          <w:rFonts w:hint="eastAsia" w:hAnsi="宋体" w:cs="宋体"/>
          <w:color w:val="auto"/>
          <w:sz w:val="24"/>
          <w:szCs w:val="24"/>
          <w:highlight w:val="none"/>
          <w:lang w:eastAsia="zh-CN"/>
        </w:rPr>
        <w:t>LH-AK-2025135.1B1</w:t>
      </w:r>
    </w:p>
    <w:p w14:paraId="286E65EF">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项目名称：</w:t>
      </w:r>
      <w:r>
        <w:rPr>
          <w:rFonts w:hint="eastAsia" w:hAnsi="宋体" w:cs="宋体"/>
          <w:color w:val="auto"/>
          <w:sz w:val="24"/>
          <w:szCs w:val="24"/>
          <w:highlight w:val="none"/>
          <w:lang w:eastAsia="zh-CN"/>
        </w:rPr>
        <w:t>角膜内皮镜等眼科设备采购项目(二次)</w:t>
      </w:r>
    </w:p>
    <w:p w14:paraId="31B53F25">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采购方式：公开招标</w:t>
      </w:r>
    </w:p>
    <w:p w14:paraId="20A50E79">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预算金额：</w:t>
      </w:r>
      <w:r>
        <w:rPr>
          <w:rFonts w:hint="eastAsia" w:hAnsi="宋体" w:cs="宋体"/>
          <w:color w:val="auto"/>
          <w:sz w:val="24"/>
          <w:szCs w:val="24"/>
          <w:highlight w:val="none"/>
          <w:lang w:val="en-US" w:eastAsia="zh-CN"/>
        </w:rPr>
        <w:t>596200.00</w:t>
      </w:r>
      <w:r>
        <w:rPr>
          <w:rFonts w:hint="eastAsia" w:hAnsi="宋体" w:cs="宋体"/>
          <w:color w:val="auto"/>
          <w:sz w:val="24"/>
          <w:szCs w:val="24"/>
          <w:highlight w:val="none"/>
        </w:rPr>
        <w:t>元</w:t>
      </w:r>
    </w:p>
    <w:p w14:paraId="433C7294">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采购需求：</w:t>
      </w:r>
    </w:p>
    <w:p w14:paraId="6B4E6421">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合同包1(</w:t>
      </w:r>
      <w:r>
        <w:rPr>
          <w:rFonts w:hint="eastAsia" w:hAnsi="宋体" w:cs="宋体"/>
          <w:color w:val="auto"/>
          <w:sz w:val="24"/>
          <w:szCs w:val="24"/>
          <w:highlight w:val="none"/>
          <w:lang w:eastAsia="zh-CN"/>
        </w:rPr>
        <w:t>角膜内皮镜等眼科设备采购项目(二次)</w:t>
      </w:r>
      <w:r>
        <w:rPr>
          <w:rFonts w:hint="eastAsia" w:hAnsi="宋体" w:cs="宋体"/>
          <w:color w:val="auto"/>
          <w:sz w:val="24"/>
          <w:szCs w:val="24"/>
          <w:highlight w:val="none"/>
        </w:rPr>
        <w:t>):</w:t>
      </w:r>
    </w:p>
    <w:p w14:paraId="6217350D">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合同包预算金额：</w:t>
      </w:r>
      <w:r>
        <w:rPr>
          <w:rFonts w:hint="eastAsia" w:hAnsi="宋体" w:cs="宋体"/>
          <w:color w:val="auto"/>
          <w:sz w:val="24"/>
          <w:szCs w:val="24"/>
          <w:highlight w:val="none"/>
          <w:lang w:eastAsia="zh-CN"/>
        </w:rPr>
        <w:t>596200.00</w:t>
      </w:r>
      <w:r>
        <w:rPr>
          <w:rFonts w:hint="eastAsia" w:hAnsi="宋体" w:cs="宋体"/>
          <w:color w:val="auto"/>
          <w:sz w:val="24"/>
          <w:szCs w:val="24"/>
          <w:highlight w:val="none"/>
        </w:rPr>
        <w:t>元</w:t>
      </w:r>
    </w:p>
    <w:p w14:paraId="5D3D8409">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合同包最高限价：</w:t>
      </w:r>
      <w:r>
        <w:rPr>
          <w:rFonts w:hint="eastAsia" w:hAnsi="宋体" w:cs="宋体"/>
          <w:color w:val="auto"/>
          <w:sz w:val="24"/>
          <w:szCs w:val="24"/>
          <w:highlight w:val="none"/>
          <w:lang w:eastAsia="zh-CN"/>
        </w:rPr>
        <w:t>596200.00</w:t>
      </w:r>
      <w:r>
        <w:rPr>
          <w:rFonts w:hint="eastAsia" w:hAnsi="宋体" w:cs="宋体"/>
          <w:color w:val="auto"/>
          <w:sz w:val="24"/>
          <w:szCs w:val="24"/>
          <w:highlight w:val="none"/>
        </w:rPr>
        <w:t>元</w:t>
      </w:r>
    </w:p>
    <w:tbl>
      <w:tblPr>
        <w:tblStyle w:val="19"/>
        <w:tblW w:w="8535" w:type="dxa"/>
        <w:tblInd w:w="15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0"/>
        <w:gridCol w:w="1686"/>
        <w:gridCol w:w="1450"/>
        <w:gridCol w:w="1283"/>
        <w:gridCol w:w="1701"/>
        <w:gridCol w:w="1455"/>
      </w:tblGrid>
      <w:tr w14:paraId="452F4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6" w:hRule="atLeast"/>
          <w:tblHeader/>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2CAA4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品目号</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C6E93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品目名称</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190D5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采购标的</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8977E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数量（单位）</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0FEBD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技术规格、参数及要求</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F7F5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品目预算(元)</w:t>
            </w:r>
          </w:p>
        </w:tc>
      </w:tr>
      <w:tr w14:paraId="7F077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A4A1B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1-1</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36D758">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E53EB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裂隙灯</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45A8CC">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F3F570">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37C7054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1DAF3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50000.00</w:t>
            </w:r>
          </w:p>
        </w:tc>
      </w:tr>
      <w:tr w14:paraId="46031F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26B1D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1-2</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2BF48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A3002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角膜地形图</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80EC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1159FD">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5030E12A">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33A24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90000.00</w:t>
            </w:r>
          </w:p>
        </w:tc>
      </w:tr>
      <w:tr w14:paraId="4B1FC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B3D9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1-3</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7CE9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56655">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角膜内皮镜</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66AB50">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674EE4">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7992DCD8">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07CFA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150000.00</w:t>
            </w:r>
          </w:p>
        </w:tc>
      </w:tr>
      <w:tr w14:paraId="23D07B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356AB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1-4</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23D905">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4E70EC">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干眼熏蒸仪</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F7B82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6987A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0A3FBF56">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0C83AA">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40000.00</w:t>
            </w:r>
          </w:p>
        </w:tc>
      </w:tr>
      <w:tr w14:paraId="5869C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026DB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1-5</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1A644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B6CAA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干眼治疗仪</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67839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0D3C0F">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3E6A7B25">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75247C">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50000.00</w:t>
            </w:r>
          </w:p>
        </w:tc>
      </w:tr>
      <w:tr w14:paraId="2BD6B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0F7BCF">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1-6</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AEB86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EB3A3F">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眼压计</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0783B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603A16">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3A1C2C86">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BA4E1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90000.00</w:t>
            </w:r>
          </w:p>
        </w:tc>
      </w:tr>
      <w:tr w14:paraId="593058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FDF2A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1-7</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7DB8F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8ED22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泪道激光</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B2012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36852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239AF7F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55275D">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90000.00</w:t>
            </w:r>
          </w:p>
        </w:tc>
      </w:tr>
      <w:tr w14:paraId="6FB72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1BF1D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1-8</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77029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EA397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电解倒睫器</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D2499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EC532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5F3DD516">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ED787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5000.00</w:t>
            </w:r>
          </w:p>
        </w:tc>
      </w:tr>
      <w:tr w14:paraId="386644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896E4">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1-9</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1B2A40">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4A277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治疗床</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BD4F68">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05A30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1376F89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2BAC0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1200.00</w:t>
            </w:r>
          </w:p>
        </w:tc>
      </w:tr>
      <w:tr w14:paraId="39EA6B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908EF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1-10</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A5100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其他医疗设备</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3296BC">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眼科手术床</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3C3216">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1(台)</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EDD298">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22365394">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CC126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30000.00</w:t>
            </w:r>
          </w:p>
        </w:tc>
      </w:tr>
    </w:tbl>
    <w:p w14:paraId="09FBDC0D">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本合同包不接受联合体投标</w:t>
      </w:r>
    </w:p>
    <w:p w14:paraId="5A200114">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合同履行期限：自合同签订之日起</w:t>
      </w:r>
      <w:r>
        <w:rPr>
          <w:rFonts w:hint="eastAsia" w:hAnsi="宋体" w:cs="宋体"/>
          <w:color w:val="auto"/>
          <w:sz w:val="24"/>
          <w:szCs w:val="24"/>
          <w:highlight w:val="none"/>
          <w:lang w:val="en-US" w:eastAsia="zh-CN"/>
        </w:rPr>
        <w:t>20个日历天</w:t>
      </w:r>
      <w:r>
        <w:rPr>
          <w:rFonts w:hint="eastAsia" w:hAnsi="宋体" w:cs="宋体"/>
          <w:color w:val="auto"/>
          <w:sz w:val="24"/>
          <w:szCs w:val="24"/>
          <w:highlight w:val="none"/>
        </w:rPr>
        <w:t>（具体服务起止日期可随合同签订时间相应顺延）</w:t>
      </w:r>
    </w:p>
    <w:p w14:paraId="5DEB2705">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二、申请人的资格要求：</w:t>
      </w:r>
    </w:p>
    <w:p w14:paraId="2902735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1.满足《中华人民共和国政府采购法》第二十二条规定</w:t>
      </w:r>
      <w:r>
        <w:rPr>
          <w:rFonts w:hint="eastAsia" w:hAnsi="宋体" w:cs="宋体"/>
          <w:color w:val="auto"/>
          <w:sz w:val="24"/>
          <w:szCs w:val="24"/>
          <w:highlight w:val="none"/>
          <w:lang w:eastAsia="zh-CN"/>
        </w:rPr>
        <w:t>；</w:t>
      </w:r>
    </w:p>
    <w:p w14:paraId="6B23EDDD">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2.落实政府采购政策需满足的资格要求：</w:t>
      </w:r>
    </w:p>
    <w:p w14:paraId="63C3850E">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合同包1(</w:t>
      </w:r>
      <w:r>
        <w:rPr>
          <w:rFonts w:hint="eastAsia" w:hAnsi="宋体" w:cs="宋体"/>
          <w:color w:val="auto"/>
          <w:sz w:val="24"/>
          <w:szCs w:val="24"/>
          <w:highlight w:val="none"/>
          <w:lang w:eastAsia="zh-CN"/>
        </w:rPr>
        <w:t>角膜内皮镜等眼科设备采购项目(二次)</w:t>
      </w:r>
      <w:r>
        <w:rPr>
          <w:rFonts w:hint="eastAsia" w:hAnsi="宋体" w:cs="宋体"/>
          <w:color w:val="auto"/>
          <w:sz w:val="24"/>
          <w:szCs w:val="24"/>
          <w:highlight w:val="none"/>
        </w:rPr>
        <w:t>)落实政府采购政策需满足的资格要求如下</w:t>
      </w:r>
      <w:r>
        <w:rPr>
          <w:rFonts w:hint="eastAsia" w:hAnsi="宋体" w:cs="宋体"/>
          <w:color w:val="auto"/>
          <w:sz w:val="24"/>
          <w:szCs w:val="24"/>
          <w:highlight w:val="none"/>
          <w:lang w:eastAsia="zh-CN"/>
        </w:rPr>
        <w:t>：</w:t>
      </w:r>
    </w:p>
    <w:p w14:paraId="5F1578DD">
      <w:pPr>
        <w:pStyle w:val="17"/>
        <w:keepNext w:val="0"/>
        <w:keepLines w:val="0"/>
        <w:pageBreakBefore w:val="0"/>
        <w:widowControl/>
        <w:numPr>
          <w:ilvl w:val="0"/>
          <w:numId w:val="0"/>
        </w:numPr>
        <w:kinsoku/>
        <w:wordWrap w:val="0"/>
        <w:overflowPunct/>
        <w:topLinePunct w:val="0"/>
        <w:autoSpaceDE/>
        <w:autoSpaceDN/>
        <w:bidi w:val="0"/>
        <w:adjustRightInd/>
        <w:snapToGrid/>
        <w:spacing w:line="540" w:lineRule="exact"/>
        <w:ind w:left="340" w:leftChars="0"/>
        <w:jc w:val="both"/>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（1）《国务院办公厅关于建立政</w:t>
      </w:r>
      <w:r>
        <w:rPr>
          <w:rFonts w:hint="eastAsia" w:hAnsi="宋体" w:cs="宋体"/>
          <w:color w:val="auto"/>
          <w:sz w:val="24"/>
          <w:szCs w:val="24"/>
          <w:highlight w:val="none"/>
        </w:rPr>
        <w:t>府强制采购节能产品制度的通知》（国办发〔2007〕51号）；（2）关于印发《政府采购促进中小企业发展管理办法》的通知（财库〔</w:t>
      </w:r>
      <w:r>
        <w:rPr>
          <w:rFonts w:hint="eastAsia" w:hAnsi="宋体" w:cs="宋体"/>
          <w:color w:val="auto"/>
          <w:sz w:val="24"/>
          <w:szCs w:val="24"/>
          <w:highlight w:val="none"/>
          <w:lang w:val="en-US" w:eastAsia="zh-CN"/>
        </w:rPr>
        <w:t>2020</w:t>
      </w:r>
      <w:r>
        <w:rPr>
          <w:rFonts w:hint="eastAsia" w:hAnsi="宋体" w:cs="宋体"/>
          <w:color w:val="auto"/>
          <w:sz w:val="24"/>
          <w:szCs w:val="24"/>
          <w:highlight w:val="none"/>
        </w:rPr>
        <w:t>〕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w:t>
      </w:r>
      <w:r>
        <w:rPr>
          <w:rFonts w:hint="eastAsia" w:hAnsi="宋体" w:cs="宋体"/>
          <w:color w:val="auto"/>
          <w:sz w:val="24"/>
          <w:szCs w:val="24"/>
          <w:highlight w:val="none"/>
          <w:lang w:val="en-US" w:eastAsia="zh-CN"/>
        </w:rPr>
        <w:t>（8）《关于印发环境标志产品政府采购品目清单的通知》(财库〔2019〕18号)；（9）《关于印发节能产品政府采购品目清单的通知》（财库〔2019〕19号）；（10）《陕西省财政厅关于加快推进我省中小企业政府采购信用融资工作的通知》（陕财办采〔2020〕15号）；（11）财政部关于进一步加大政府采购支持中小企业力度的通知（财库〔2022〕19号）；（12）其他需要落实的政府采购政策。</w:t>
      </w:r>
    </w:p>
    <w:p w14:paraId="138D7E0B">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3.本项目的特定资格要求：</w:t>
      </w:r>
    </w:p>
    <w:p w14:paraId="4878949E">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合同包</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w:t>
      </w:r>
      <w:r>
        <w:rPr>
          <w:rFonts w:hint="eastAsia" w:hAnsi="宋体" w:cs="宋体"/>
          <w:color w:val="auto"/>
          <w:sz w:val="24"/>
          <w:szCs w:val="24"/>
          <w:highlight w:val="none"/>
          <w:lang w:eastAsia="zh-CN"/>
        </w:rPr>
        <w:t>角膜内皮镜等眼科设备采购项目(二次)</w:t>
      </w:r>
      <w:r>
        <w:rPr>
          <w:rFonts w:hint="eastAsia" w:hAnsi="宋体" w:cs="宋体"/>
          <w:color w:val="auto"/>
          <w:sz w:val="24"/>
          <w:szCs w:val="24"/>
          <w:highlight w:val="none"/>
        </w:rPr>
        <w:t>)特定资格要求如下</w:t>
      </w:r>
      <w:r>
        <w:rPr>
          <w:rFonts w:hint="eastAsia" w:hAnsi="宋体" w:cs="宋体"/>
          <w:color w:val="auto"/>
          <w:sz w:val="24"/>
          <w:szCs w:val="24"/>
          <w:highlight w:val="none"/>
          <w:lang w:eastAsia="zh-CN"/>
        </w:rPr>
        <w:t>：</w:t>
      </w:r>
    </w:p>
    <w:p w14:paraId="02FFDBEA">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eastAsia="zh-CN"/>
        </w:rPr>
        <w:t>具有独立承担民事责任的能力，提供营业执照、税务登记证、组织机构代码证或登载有统一社会信用代码的营业执照（或《事业单位法人证书》或其他合法组织登记证书，自然人只须提交身份证复印件）；</w:t>
      </w:r>
    </w:p>
    <w:p w14:paraId="06414C81">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（2）提供法定代表人授权书（附法定代表人身份证复印件）及被授权代表身份证复印件（法定代表人直接参加只须提供法定代表人身份证复印件）；</w:t>
      </w:r>
    </w:p>
    <w:p w14:paraId="1E5ADD6C">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（3）财务状况报告：</w:t>
      </w:r>
      <w:r>
        <w:rPr>
          <w:rFonts w:hint="eastAsia" w:hAnsi="宋体" w:cs="宋体"/>
          <w:color w:val="auto"/>
          <w:sz w:val="24"/>
          <w:szCs w:val="24"/>
          <w:highlight w:val="none"/>
          <w:lang w:eastAsia="zh-CN"/>
        </w:rPr>
        <w:t>提供2023年或2024年</w:t>
      </w:r>
      <w:r>
        <w:rPr>
          <w:rFonts w:hint="eastAsia" w:hAnsi="宋体" w:cs="宋体"/>
          <w:color w:val="auto"/>
          <w:sz w:val="24"/>
          <w:szCs w:val="24"/>
          <w:highlight w:val="none"/>
        </w:rPr>
        <w:t>度财务审计报告（成立时间至首次递交</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响应文件截止时间不足1年的，可提供成立后任意时段的资产负债表）或其基本存款账户开户银行出具的资信证明；</w:t>
      </w:r>
    </w:p>
    <w:p w14:paraId="4A784CB3">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）有依法缴纳税收和社会保障资金的良好记录（提供投标人</w:t>
      </w:r>
      <w:r>
        <w:rPr>
          <w:rFonts w:hint="eastAsia" w:hAnsi="宋体" w:cs="宋体"/>
          <w:color w:val="auto"/>
          <w:sz w:val="24"/>
          <w:szCs w:val="24"/>
          <w:highlight w:val="none"/>
          <w:lang w:eastAsia="zh-CN"/>
        </w:rPr>
        <w:t>2025年4月</w:t>
      </w:r>
      <w:r>
        <w:rPr>
          <w:rFonts w:hint="eastAsia" w:hAnsi="宋体" w:cs="宋体"/>
          <w:color w:val="auto"/>
          <w:sz w:val="24"/>
          <w:szCs w:val="24"/>
          <w:highlight w:val="none"/>
        </w:rPr>
        <w:t>至首次递交</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响应文件截止时间任意</w:t>
      </w:r>
      <w:r>
        <w:rPr>
          <w:rFonts w:hint="eastAsia" w:hAnsi="宋体" w:cs="宋体"/>
          <w:color w:val="auto"/>
          <w:sz w:val="24"/>
          <w:szCs w:val="24"/>
          <w:highlight w:val="none"/>
          <w:lang w:val="en-US" w:eastAsia="zh-CN"/>
        </w:rPr>
        <w:t>一</w:t>
      </w:r>
      <w:r>
        <w:rPr>
          <w:rFonts w:hint="eastAsia" w:hAnsi="宋体" w:cs="宋体"/>
          <w:color w:val="auto"/>
          <w:sz w:val="24"/>
          <w:szCs w:val="24"/>
          <w:highlight w:val="none"/>
        </w:rPr>
        <w:t>个月完税证明（依法免税的投标人应提供相关文件证明）；</w:t>
      </w:r>
      <w:r>
        <w:rPr>
          <w:rFonts w:hint="eastAsia" w:hAnsi="宋体" w:cs="宋体"/>
          <w:color w:val="auto"/>
          <w:sz w:val="24"/>
          <w:szCs w:val="24"/>
          <w:highlight w:val="none"/>
          <w:lang w:eastAsia="zh-CN"/>
        </w:rPr>
        <w:t>2025年4月</w:t>
      </w:r>
      <w:r>
        <w:rPr>
          <w:rFonts w:hint="eastAsia" w:hAnsi="宋体" w:cs="宋体"/>
          <w:color w:val="auto"/>
          <w:sz w:val="24"/>
          <w:szCs w:val="24"/>
          <w:highlight w:val="none"/>
        </w:rPr>
        <w:t>至首次递交</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响应文件截止时间任意</w:t>
      </w:r>
      <w:r>
        <w:rPr>
          <w:rFonts w:hint="eastAsia" w:hAnsi="宋体" w:cs="宋体"/>
          <w:color w:val="auto"/>
          <w:sz w:val="24"/>
          <w:szCs w:val="24"/>
          <w:highlight w:val="none"/>
          <w:lang w:val="en-US" w:eastAsia="zh-CN"/>
        </w:rPr>
        <w:t>一</w:t>
      </w:r>
      <w:r>
        <w:rPr>
          <w:rFonts w:hint="eastAsia" w:hAnsi="宋体" w:cs="宋体"/>
          <w:color w:val="auto"/>
          <w:sz w:val="24"/>
          <w:szCs w:val="24"/>
          <w:highlight w:val="none"/>
        </w:rPr>
        <w:t>个月已缴纳社会保险的证明（专用收据或社会保险缴纳清单或社保缴纳证明，依法不需要缴纳社会保障资金的投标人应提供相关文件证明）；</w:t>
      </w:r>
    </w:p>
    <w:p w14:paraId="179F1B3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）书面声明：参加政府采购活动前三年内，在经营活动中没有重大违法记录声明；</w:t>
      </w:r>
    </w:p>
    <w:p w14:paraId="10F78A7C">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）具有履行合同所必需的设备和专业技术能力（提供自述材料）；</w:t>
      </w:r>
    </w:p>
    <w:p w14:paraId="384C24CA">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762A0FC3">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8）供应商为经销商的应出具《医疗器械经营许可证》或《医疗器械经营备案凭证》同时需出具投标产品制造商的医疗器械生产许可证或医疗器械生产备案凭证；投标人为制造厂家应出具《医疗器械生产许可证》或《医疗器械生产备案凭证》；所投产品须提供医疗器械注册证或医疗器械备案凭证；</w:t>
      </w:r>
    </w:p>
    <w:p w14:paraId="2642BA63">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2DCC5AD">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三、获取招标文件</w:t>
      </w:r>
    </w:p>
    <w:p w14:paraId="5E904877">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时间：20</w:t>
      </w:r>
      <w:r>
        <w:rPr>
          <w:rFonts w:hint="eastAsia" w:hAnsi="宋体" w:cs="宋体"/>
          <w:color w:val="auto"/>
          <w:sz w:val="24"/>
          <w:szCs w:val="24"/>
          <w:highlight w:val="none"/>
          <w:lang w:val="en-US" w:eastAsia="zh-CN"/>
        </w:rPr>
        <w:t>26</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04</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08</w:t>
      </w:r>
      <w:r>
        <w:rPr>
          <w:rFonts w:hint="eastAsia" w:hAnsi="宋体" w:cs="宋体"/>
          <w:color w:val="auto"/>
          <w:sz w:val="24"/>
          <w:szCs w:val="24"/>
          <w:highlight w:val="none"/>
        </w:rPr>
        <w:t>日至202</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04</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14</w:t>
      </w:r>
      <w:r>
        <w:rPr>
          <w:rFonts w:hint="eastAsia" w:hAnsi="宋体" w:cs="宋体"/>
          <w:color w:val="auto"/>
          <w:sz w:val="24"/>
          <w:szCs w:val="24"/>
          <w:highlight w:val="none"/>
        </w:rPr>
        <w:t>日，每天上午0</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:00:00至12:00:00，下午14:00:00至1</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:00:00（北京时间,法定节假日除外）</w:t>
      </w:r>
    </w:p>
    <w:p w14:paraId="3B81412C">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途径</w:t>
      </w:r>
      <w:r>
        <w:rPr>
          <w:rFonts w:hint="eastAsia" w:hAnsi="宋体" w:cs="宋体"/>
          <w:color w:val="auto"/>
          <w:sz w:val="24"/>
          <w:szCs w:val="24"/>
          <w:highlight w:val="none"/>
        </w:rPr>
        <w:t>：全国公共资源交易平台（陕西省.安康市）</w:t>
      </w:r>
    </w:p>
    <w:p w14:paraId="1A1C58ED">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方式：</w:t>
      </w:r>
      <w:r>
        <w:rPr>
          <w:rFonts w:hint="eastAsia" w:hAnsi="宋体" w:cs="宋体"/>
          <w:color w:val="auto"/>
          <w:sz w:val="24"/>
          <w:szCs w:val="24"/>
          <w:highlight w:val="none"/>
          <w:lang w:val="en-US" w:eastAsia="zh-CN"/>
        </w:rPr>
        <w:t>在线</w:t>
      </w:r>
      <w:r>
        <w:rPr>
          <w:rFonts w:hint="eastAsia" w:hAnsi="宋体" w:cs="宋体"/>
          <w:color w:val="auto"/>
          <w:sz w:val="24"/>
          <w:szCs w:val="24"/>
          <w:highlight w:val="none"/>
        </w:rPr>
        <w:t>获取</w:t>
      </w:r>
    </w:p>
    <w:p w14:paraId="7AA7B9A4">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售价：</w:t>
      </w:r>
      <w:r>
        <w:rPr>
          <w:rFonts w:hint="eastAsia" w:hAnsi="宋体" w:cs="宋体"/>
          <w:color w:val="auto"/>
          <w:sz w:val="24"/>
          <w:szCs w:val="24"/>
          <w:highlight w:val="none"/>
          <w:lang w:val="en-US" w:eastAsia="zh-CN"/>
        </w:rPr>
        <w:t>0.00</w:t>
      </w:r>
      <w:r>
        <w:rPr>
          <w:rFonts w:hint="eastAsia" w:hAnsi="宋体" w:cs="宋体"/>
          <w:color w:val="auto"/>
          <w:sz w:val="24"/>
          <w:szCs w:val="24"/>
          <w:highlight w:val="none"/>
        </w:rPr>
        <w:t>元</w:t>
      </w:r>
    </w:p>
    <w:p w14:paraId="4515AC78">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四、提交投标文件截止时间、开标时间和地点</w:t>
      </w:r>
    </w:p>
    <w:p w14:paraId="32459918">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时间</w:t>
      </w:r>
      <w:r>
        <w:rPr>
          <w:rFonts w:hint="eastAsia" w:hAnsi="宋体" w:cs="宋体"/>
          <w:color w:val="auto"/>
          <w:sz w:val="24"/>
          <w:szCs w:val="24"/>
          <w:highlight w:val="none"/>
          <w:lang w:eastAsia="zh-CN"/>
        </w:rPr>
        <w:t>：2026年04月28日09时00分</w:t>
      </w:r>
      <w:r>
        <w:rPr>
          <w:rFonts w:hint="eastAsia" w:hAnsi="宋体" w:cs="宋体"/>
          <w:color w:val="auto"/>
          <w:sz w:val="24"/>
          <w:szCs w:val="24"/>
          <w:highlight w:val="none"/>
        </w:rPr>
        <w:t>（北京时间）</w:t>
      </w:r>
    </w:p>
    <w:p w14:paraId="17204172">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提交投标文件地点：全国公共资源交易平台（陕西省.安康市）</w:t>
      </w:r>
    </w:p>
    <w:p w14:paraId="10DE52E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开标地点：全国公共资源交易中心（陕西省.安康市）不见面开标大厅</w:t>
      </w:r>
    </w:p>
    <w:p w14:paraId="52C09FC2">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五、公告期限</w:t>
      </w:r>
    </w:p>
    <w:p w14:paraId="32DBF97B">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自本公告发布之日起5个工作日。</w:t>
      </w:r>
    </w:p>
    <w:p w14:paraId="42E73565">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其他补充事宜</w:t>
      </w:r>
    </w:p>
    <w:p w14:paraId="048B80A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注：1.投标须知：使用捆绑省交易平台的CA锁登录电子交易平台，通过政府采购系统企业端进入，点击我要投标，完善相关投标信息；2.本项目采用电子不见面投标的方式，相关操作流程详见全国公共资源交易平台（陕西省）网站[服务指南-下载专区]中的《陕西省公共资源交易中心政府采购项目投标指南》；3.电子投标文件技术支持：4009280095、4009980000；4.请各供应商获取招标文件后，按照陕西省财政厅《关于政府采购供应商注册登记有关事项的通知》要求，通过陕西省政府采购网注册登记加入陕西省政府采购供应商库。</w:t>
      </w:r>
    </w:p>
    <w:p w14:paraId="7DC5E1E7">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七</w:t>
      </w:r>
      <w:r>
        <w:rPr>
          <w:rFonts w:hint="eastAsia" w:hAnsi="宋体" w:cs="宋体"/>
          <w:b/>
          <w:bCs/>
          <w:color w:val="auto"/>
          <w:sz w:val="24"/>
          <w:szCs w:val="24"/>
          <w:highlight w:val="none"/>
        </w:rPr>
        <w:t>、对本次招标提出询问，请按以下方式联系。</w:t>
      </w:r>
    </w:p>
    <w:p w14:paraId="2AA99CC4">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1.采购人信息</w:t>
      </w:r>
    </w:p>
    <w:p w14:paraId="019B777F">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名称：石泉县医院</w:t>
      </w:r>
    </w:p>
    <w:p w14:paraId="2A0ABE93">
      <w:pPr>
        <w:keepNext w:val="0"/>
        <w:keepLines w:val="0"/>
        <w:pageBreakBefore w:val="0"/>
        <w:widowControl/>
        <w:kinsoku/>
        <w:wordWrap/>
        <w:overflowPunct/>
        <w:topLinePunct w:val="0"/>
        <w:autoSpaceDE/>
        <w:autoSpaceDN/>
        <w:bidi w:val="0"/>
        <w:adjustRightInd w:val="0"/>
        <w:snapToGrid w:val="0"/>
        <w:spacing w:line="520" w:lineRule="exact"/>
        <w:ind w:firstLine="482"/>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地址：石泉县向阳大街</w:t>
      </w:r>
    </w:p>
    <w:p w14:paraId="67500CB8">
      <w:pPr>
        <w:keepNext w:val="0"/>
        <w:keepLines w:val="0"/>
        <w:pageBreakBefore w:val="0"/>
        <w:widowControl/>
        <w:kinsoku/>
        <w:wordWrap/>
        <w:overflowPunct/>
        <w:topLinePunct w:val="0"/>
        <w:autoSpaceDE/>
        <w:autoSpaceDN/>
        <w:bidi w:val="0"/>
        <w:adjustRightInd w:val="0"/>
        <w:snapToGrid w:val="0"/>
        <w:spacing w:line="520" w:lineRule="exact"/>
        <w:ind w:firstLine="482"/>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联系方式：18209152887</w:t>
      </w:r>
    </w:p>
    <w:p w14:paraId="5201E34A">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p>
    <w:p w14:paraId="08B27D85">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名称：凌辉建设工程咨询有限公司</w:t>
      </w:r>
    </w:p>
    <w:p w14:paraId="3E0BB5C7">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地址：西安市未央区太华北路甲字88号大明宫中央广场1幢1单元22层</w:t>
      </w:r>
    </w:p>
    <w:p w14:paraId="23859BBF">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w:t>
      </w:r>
      <w:r>
        <w:rPr>
          <w:rFonts w:hint="eastAsia" w:ascii="宋体" w:hAnsi="宋体" w:cs="宋体"/>
          <w:color w:val="auto"/>
          <w:kern w:val="0"/>
          <w:sz w:val="24"/>
          <w:szCs w:val="24"/>
          <w:highlight w:val="none"/>
          <w:lang w:val="en-US" w:eastAsia="zh-CN" w:bidi="ar-SA"/>
        </w:rPr>
        <w:t>15389516736</w:t>
      </w:r>
    </w:p>
    <w:p w14:paraId="287495C0">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3.项目联系方式</w:t>
      </w:r>
    </w:p>
    <w:p w14:paraId="0E409988">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项目联系人：高工</w:t>
      </w:r>
    </w:p>
    <w:p w14:paraId="00476FDF">
      <w:pPr>
        <w:keepNext w:val="0"/>
        <w:keepLines w:val="0"/>
        <w:pageBreakBefore w:val="0"/>
        <w:kinsoku/>
        <w:wordWrap/>
        <w:overflowPunct/>
        <w:topLinePunct w:val="0"/>
        <w:bidi w:val="0"/>
        <w:snapToGrid/>
        <w:spacing w:line="460" w:lineRule="exact"/>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w:t>
      </w:r>
      <w:r>
        <w:rPr>
          <w:rFonts w:hint="eastAsia" w:hAnsi="宋体" w:cs="宋体"/>
          <w:color w:val="auto"/>
          <w:kern w:val="0"/>
          <w:sz w:val="24"/>
          <w:szCs w:val="24"/>
          <w:highlight w:val="none"/>
          <w:lang w:val="en-US" w:eastAsia="zh-CN" w:bidi="ar-SA"/>
        </w:rPr>
        <w:t>15389516736</w:t>
      </w:r>
    </w:p>
    <w:p w14:paraId="5C6EF748">
      <w:pPr>
        <w:pStyle w:val="17"/>
        <w:keepNext w:val="0"/>
        <w:keepLines w:val="0"/>
        <w:pageBreakBefore w:val="0"/>
        <w:widowControl/>
        <w:kinsoku/>
        <w:overflowPunct/>
        <w:topLinePunct w:val="0"/>
        <w:autoSpaceDE/>
        <w:autoSpaceDN/>
        <w:bidi w:val="0"/>
        <w:adjustRightInd/>
        <w:snapToGrid/>
        <w:spacing w:line="540" w:lineRule="exact"/>
        <w:ind w:firstLine="5280" w:firstLineChars="2200"/>
        <w:jc w:val="right"/>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凌辉建设工程咨询有限公司</w:t>
      </w:r>
    </w:p>
    <w:p w14:paraId="79737787">
      <w:pPr>
        <w:pStyle w:val="5"/>
        <w:keepNext w:val="0"/>
        <w:keepLines w:val="0"/>
        <w:pageBreakBefore w:val="0"/>
        <w:kinsoku/>
        <w:overflowPunct/>
        <w:topLinePunct w:val="0"/>
        <w:autoSpaceDE/>
        <w:autoSpaceDN/>
        <w:bidi w:val="0"/>
        <w:snapToGrid/>
        <w:spacing w:line="540" w:lineRule="exact"/>
        <w:ind w:firstLine="5760" w:firstLineChars="24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04</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07</w:t>
      </w:r>
      <w:r>
        <w:rPr>
          <w:rFonts w:hint="eastAsia" w:ascii="宋体" w:hAnsi="宋体" w:eastAsia="宋体" w:cs="宋体"/>
          <w:color w:val="auto"/>
          <w:kern w:val="0"/>
          <w:sz w:val="24"/>
          <w:szCs w:val="24"/>
          <w:highlight w:val="none"/>
          <w:lang w:val="en-US" w:eastAsia="zh-CN" w:bidi="ar-SA"/>
        </w:rPr>
        <w:t>日</w:t>
      </w:r>
    </w:p>
    <w:p w14:paraId="272A6147">
      <w:pPr>
        <w:pStyle w:val="6"/>
        <w:rPr>
          <w:rFonts w:hint="eastAsia" w:ascii="宋体" w:hAnsi="宋体" w:eastAsia="宋体" w:cs="宋体"/>
          <w:color w:val="auto"/>
          <w:kern w:val="0"/>
          <w:sz w:val="24"/>
          <w:szCs w:val="24"/>
          <w:highlight w:val="none"/>
          <w:lang w:val="en-US" w:eastAsia="zh-CN" w:bidi="ar-SA"/>
        </w:rPr>
      </w:pPr>
    </w:p>
    <w:p w14:paraId="78A87A5E">
      <w:pPr>
        <w:pStyle w:val="6"/>
        <w:rPr>
          <w:rFonts w:hint="eastAsia" w:ascii="宋体" w:hAnsi="宋体" w:eastAsia="宋体" w:cs="宋体"/>
          <w:color w:val="auto"/>
          <w:kern w:val="0"/>
          <w:sz w:val="24"/>
          <w:szCs w:val="24"/>
          <w:highlight w:val="none"/>
          <w:lang w:val="en-US" w:eastAsia="zh-CN" w:bidi="ar-SA"/>
        </w:rPr>
      </w:pPr>
    </w:p>
    <w:p w14:paraId="18FE78B1">
      <w:pPr>
        <w:pStyle w:val="6"/>
        <w:rPr>
          <w:rFonts w:hint="eastAsia" w:ascii="宋体" w:hAnsi="宋体" w:eastAsia="宋体" w:cs="宋体"/>
          <w:color w:val="auto"/>
          <w:kern w:val="0"/>
          <w:sz w:val="24"/>
          <w:szCs w:val="24"/>
          <w:highlight w:val="none"/>
          <w:lang w:val="en-US" w:eastAsia="zh-CN" w:bidi="ar-SA"/>
        </w:rPr>
      </w:pPr>
    </w:p>
    <w:p w14:paraId="78C1A5F4">
      <w:pPr>
        <w:pStyle w:val="8"/>
        <w:rPr>
          <w:rFonts w:hint="eastAsia" w:ascii="宋体" w:hAnsi="宋体" w:eastAsia="宋体" w:cs="宋体"/>
          <w:color w:val="auto"/>
          <w:kern w:val="0"/>
          <w:sz w:val="24"/>
          <w:szCs w:val="24"/>
          <w:highlight w:val="none"/>
          <w:lang w:val="en-US" w:eastAsia="zh-CN" w:bidi="ar-SA"/>
        </w:rPr>
      </w:pPr>
    </w:p>
    <w:p w14:paraId="230AB6FF">
      <w:pPr>
        <w:rPr>
          <w:rFonts w:hint="eastAsia" w:ascii="宋体" w:hAnsi="宋体" w:eastAsia="宋体" w:cs="宋体"/>
          <w:color w:val="auto"/>
          <w:kern w:val="0"/>
          <w:sz w:val="24"/>
          <w:szCs w:val="24"/>
          <w:highlight w:val="none"/>
          <w:lang w:val="en-US" w:eastAsia="zh-CN" w:bidi="ar-SA"/>
        </w:rPr>
      </w:pPr>
    </w:p>
    <w:p w14:paraId="68307ACA">
      <w:pPr>
        <w:rPr>
          <w:rFonts w:hint="eastAsia" w:ascii="宋体" w:hAnsi="宋体" w:eastAsia="宋体" w:cs="宋体"/>
          <w:color w:val="auto"/>
          <w:kern w:val="0"/>
          <w:sz w:val="24"/>
          <w:szCs w:val="24"/>
          <w:highlight w:val="none"/>
          <w:lang w:val="en-US" w:eastAsia="zh-CN" w:bidi="ar-SA"/>
        </w:rPr>
      </w:pPr>
    </w:p>
    <w:p w14:paraId="37638F3B">
      <w:pPr>
        <w:rPr>
          <w:rFonts w:hint="eastAsia" w:ascii="宋体" w:hAnsi="宋体" w:eastAsia="宋体" w:cs="宋体"/>
          <w:color w:val="auto"/>
          <w:kern w:val="0"/>
          <w:sz w:val="24"/>
          <w:szCs w:val="24"/>
          <w:highlight w:val="none"/>
          <w:lang w:val="en-US" w:eastAsia="zh-CN" w:bidi="ar-SA"/>
        </w:rPr>
      </w:pPr>
    </w:p>
    <w:p w14:paraId="5E1A96B7">
      <w:pPr>
        <w:rPr>
          <w:rFonts w:hint="eastAsia" w:ascii="宋体" w:hAnsi="宋体" w:eastAsia="宋体" w:cs="宋体"/>
          <w:color w:val="auto"/>
          <w:kern w:val="0"/>
          <w:sz w:val="24"/>
          <w:szCs w:val="24"/>
          <w:highlight w:val="none"/>
          <w:lang w:val="en-US" w:eastAsia="zh-CN" w:bidi="ar-SA"/>
        </w:rPr>
      </w:pPr>
    </w:p>
    <w:p w14:paraId="63B96E73">
      <w:pPr>
        <w:rPr>
          <w:rFonts w:hint="eastAsia" w:ascii="宋体" w:hAnsi="宋体" w:eastAsia="宋体" w:cs="宋体"/>
          <w:color w:val="auto"/>
          <w:kern w:val="0"/>
          <w:sz w:val="24"/>
          <w:szCs w:val="24"/>
          <w:highlight w:val="none"/>
          <w:lang w:val="en-US" w:eastAsia="zh-CN" w:bidi="ar-SA"/>
        </w:rPr>
      </w:pPr>
    </w:p>
    <w:p w14:paraId="10CC3F15">
      <w:pPr>
        <w:rPr>
          <w:rFonts w:hint="eastAsia" w:ascii="宋体" w:hAnsi="宋体" w:eastAsia="宋体" w:cs="宋体"/>
          <w:color w:val="auto"/>
          <w:kern w:val="0"/>
          <w:sz w:val="24"/>
          <w:szCs w:val="24"/>
          <w:highlight w:val="none"/>
          <w:lang w:val="en-US" w:eastAsia="zh-CN" w:bidi="ar-SA"/>
        </w:rPr>
      </w:pPr>
    </w:p>
    <w:p w14:paraId="3D4DBD84">
      <w:pPr>
        <w:rPr>
          <w:rFonts w:hint="eastAsia" w:ascii="宋体" w:hAnsi="宋体" w:eastAsia="宋体" w:cs="宋体"/>
          <w:color w:val="auto"/>
          <w:kern w:val="0"/>
          <w:sz w:val="24"/>
          <w:szCs w:val="24"/>
          <w:highlight w:val="none"/>
          <w:lang w:val="en-US" w:eastAsia="zh-CN" w:bidi="ar-SA"/>
        </w:rPr>
      </w:pPr>
    </w:p>
    <w:p w14:paraId="771504B5">
      <w:pPr>
        <w:rPr>
          <w:rFonts w:hint="eastAsia" w:ascii="宋体" w:hAnsi="宋体" w:eastAsia="宋体" w:cs="宋体"/>
          <w:color w:val="auto"/>
          <w:kern w:val="0"/>
          <w:sz w:val="24"/>
          <w:szCs w:val="24"/>
          <w:highlight w:val="none"/>
          <w:lang w:val="en-US" w:eastAsia="zh-CN" w:bidi="ar-SA"/>
        </w:rPr>
      </w:pPr>
    </w:p>
    <w:p w14:paraId="7F84C45C">
      <w:pPr>
        <w:rPr>
          <w:rFonts w:hint="eastAsia" w:ascii="宋体" w:hAnsi="宋体" w:eastAsia="宋体" w:cs="宋体"/>
          <w:color w:val="auto"/>
          <w:kern w:val="0"/>
          <w:sz w:val="24"/>
          <w:szCs w:val="24"/>
          <w:highlight w:val="none"/>
          <w:lang w:val="en-US" w:eastAsia="zh-CN" w:bidi="ar-SA"/>
        </w:rPr>
      </w:pPr>
    </w:p>
    <w:p w14:paraId="58CA2A44">
      <w:pPr>
        <w:rPr>
          <w:rFonts w:hint="eastAsia" w:ascii="宋体" w:hAnsi="宋体" w:eastAsia="宋体" w:cs="宋体"/>
          <w:color w:val="auto"/>
          <w:kern w:val="0"/>
          <w:sz w:val="24"/>
          <w:szCs w:val="24"/>
          <w:highlight w:val="none"/>
          <w:lang w:val="en-US" w:eastAsia="zh-CN" w:bidi="ar-SA"/>
        </w:rPr>
      </w:pPr>
    </w:p>
    <w:p w14:paraId="0ED854FE">
      <w:pPr>
        <w:rPr>
          <w:rFonts w:hint="eastAsia" w:ascii="宋体" w:hAnsi="宋体" w:eastAsia="宋体" w:cs="宋体"/>
          <w:color w:val="auto"/>
          <w:kern w:val="0"/>
          <w:sz w:val="24"/>
          <w:szCs w:val="24"/>
          <w:highlight w:val="none"/>
          <w:lang w:val="en-US" w:eastAsia="zh-CN" w:bidi="ar-SA"/>
        </w:rPr>
      </w:pPr>
    </w:p>
    <w:p w14:paraId="0A7A2925">
      <w:pPr>
        <w:rPr>
          <w:rFonts w:hint="eastAsia" w:ascii="宋体" w:hAnsi="宋体" w:eastAsia="宋体" w:cs="宋体"/>
          <w:color w:val="auto"/>
          <w:kern w:val="0"/>
          <w:sz w:val="24"/>
          <w:szCs w:val="24"/>
          <w:highlight w:val="none"/>
          <w:lang w:val="en-US" w:eastAsia="zh-CN" w:bidi="ar-SA"/>
        </w:rPr>
      </w:pPr>
    </w:p>
    <w:p w14:paraId="4961F7C3">
      <w:pPr>
        <w:rPr>
          <w:rFonts w:hint="eastAsia" w:ascii="宋体" w:hAnsi="宋体" w:eastAsia="宋体" w:cs="宋体"/>
          <w:color w:val="auto"/>
          <w:kern w:val="0"/>
          <w:sz w:val="24"/>
          <w:szCs w:val="24"/>
          <w:highlight w:val="none"/>
          <w:lang w:val="en-US" w:eastAsia="zh-CN" w:bidi="ar-SA"/>
        </w:rPr>
      </w:pPr>
    </w:p>
    <w:p w14:paraId="18C3262E">
      <w:pPr>
        <w:rPr>
          <w:rFonts w:hint="eastAsia" w:ascii="宋体" w:hAnsi="宋体" w:eastAsia="宋体" w:cs="宋体"/>
          <w:color w:val="auto"/>
          <w:kern w:val="0"/>
          <w:sz w:val="24"/>
          <w:szCs w:val="24"/>
          <w:highlight w:val="none"/>
          <w:lang w:val="en-US" w:eastAsia="zh-CN" w:bidi="ar-SA"/>
        </w:rPr>
      </w:pPr>
    </w:p>
    <w:p w14:paraId="26160745">
      <w:pPr>
        <w:rPr>
          <w:rFonts w:hint="eastAsia" w:ascii="宋体" w:hAnsi="宋体" w:eastAsia="宋体" w:cs="宋体"/>
          <w:color w:val="auto"/>
          <w:kern w:val="0"/>
          <w:sz w:val="24"/>
          <w:szCs w:val="24"/>
          <w:highlight w:val="none"/>
          <w:lang w:val="en-US" w:eastAsia="zh-CN" w:bidi="ar-SA"/>
        </w:rPr>
      </w:pPr>
    </w:p>
    <w:p w14:paraId="79EB8C57">
      <w:pPr>
        <w:rPr>
          <w:rFonts w:hint="eastAsia" w:ascii="宋体" w:hAnsi="宋体" w:eastAsia="宋体" w:cs="宋体"/>
          <w:color w:val="auto"/>
          <w:kern w:val="0"/>
          <w:sz w:val="24"/>
          <w:szCs w:val="24"/>
          <w:highlight w:val="none"/>
          <w:lang w:val="en-US" w:eastAsia="zh-CN" w:bidi="ar-SA"/>
        </w:rPr>
      </w:pPr>
    </w:p>
    <w:p w14:paraId="6969D751">
      <w:pPr>
        <w:rPr>
          <w:rFonts w:hint="eastAsia" w:ascii="宋体" w:hAnsi="宋体" w:eastAsia="宋体" w:cs="宋体"/>
          <w:color w:val="auto"/>
          <w:kern w:val="0"/>
          <w:sz w:val="24"/>
          <w:szCs w:val="24"/>
          <w:highlight w:val="none"/>
          <w:lang w:val="en-US" w:eastAsia="zh-CN" w:bidi="ar-SA"/>
        </w:rPr>
      </w:pPr>
    </w:p>
    <w:p w14:paraId="2ADD3F7F">
      <w:pPr>
        <w:pStyle w:val="6"/>
        <w:rPr>
          <w:rFonts w:hint="eastAsia" w:ascii="宋体" w:hAnsi="宋体" w:eastAsia="宋体" w:cs="宋体"/>
          <w:color w:val="auto"/>
          <w:kern w:val="0"/>
          <w:sz w:val="24"/>
          <w:szCs w:val="24"/>
          <w:highlight w:val="none"/>
          <w:lang w:val="en-US" w:eastAsia="zh-CN" w:bidi="ar-SA"/>
        </w:rPr>
      </w:pPr>
    </w:p>
    <w:p w14:paraId="65B9829E">
      <w:pPr>
        <w:pStyle w:val="6"/>
        <w:ind w:left="0" w:leftChars="0" w:firstLine="0" w:firstLineChars="0"/>
        <w:rPr>
          <w:rFonts w:hint="eastAsia" w:ascii="宋体" w:hAnsi="宋体" w:eastAsia="宋体" w:cs="宋体"/>
          <w:color w:val="auto"/>
          <w:kern w:val="0"/>
          <w:sz w:val="24"/>
          <w:szCs w:val="24"/>
          <w:highlight w:val="none"/>
          <w:lang w:val="en-US" w:eastAsia="zh-CN" w:bidi="ar-SA"/>
        </w:rPr>
      </w:pPr>
    </w:p>
    <w:p w14:paraId="6601867B">
      <w:pPr>
        <w:pStyle w:val="2"/>
        <w:bidi w:val="0"/>
        <w:spacing w:line="24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44"/>
          <w:szCs w:val="32"/>
          <w:highlight w:val="none"/>
        </w:rPr>
        <w:t>第二章  投标人须知</w:t>
      </w:r>
      <w:bookmarkStart w:id="0" w:name="_Toc19364"/>
      <w:bookmarkStart w:id="1" w:name="_Toc423973073"/>
      <w:bookmarkStart w:id="2" w:name="_Toc2257"/>
    </w:p>
    <w:p w14:paraId="6EC525B6">
      <w:pPr>
        <w:pStyle w:val="3"/>
        <w:keepNext/>
        <w:keepLines/>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投标人须知前附表</w:t>
      </w:r>
      <w:bookmarkEnd w:id="0"/>
      <w:bookmarkEnd w:id="1"/>
      <w:bookmarkEnd w:id="2"/>
    </w:p>
    <w:tbl>
      <w:tblPr>
        <w:tblStyle w:val="19"/>
        <w:tblW w:w="99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036"/>
        <w:gridCol w:w="7160"/>
      </w:tblGrid>
      <w:tr w14:paraId="4F2B6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4E4E51E8">
            <w:pPr>
              <w:kinsoku/>
              <w:wordWrap/>
              <w:overflowPunct/>
              <w:bidi w:val="0"/>
              <w:spacing w:line="440" w:lineRule="exact"/>
              <w:jc w:val="center"/>
              <w:textAlignment w:val="baseline"/>
              <w:rPr>
                <w:rStyle w:val="36"/>
                <w:rFonts w:ascii="宋体" w:hAnsi="宋体"/>
                <w:b/>
                <w:color w:val="auto"/>
                <w:kern w:val="2"/>
                <w:sz w:val="24"/>
                <w:szCs w:val="24"/>
                <w:highlight w:val="none"/>
                <w:lang w:val="en-US" w:eastAsia="zh-CN" w:bidi="ar-SA"/>
              </w:rPr>
            </w:pPr>
            <w:r>
              <w:rPr>
                <w:rStyle w:val="36"/>
                <w:rFonts w:hint="eastAsia" w:hAnsi="宋体"/>
                <w:b/>
                <w:color w:val="auto"/>
                <w:kern w:val="2"/>
                <w:sz w:val="24"/>
                <w:szCs w:val="24"/>
                <w:highlight w:val="none"/>
                <w:lang w:val="en-US" w:eastAsia="zh-CN" w:bidi="ar-SA"/>
              </w:rPr>
              <w:t>序</w:t>
            </w:r>
            <w:r>
              <w:rPr>
                <w:rStyle w:val="36"/>
                <w:rFonts w:ascii="宋体" w:hAnsi="宋体"/>
                <w:b/>
                <w:color w:val="auto"/>
                <w:kern w:val="2"/>
                <w:sz w:val="24"/>
                <w:szCs w:val="24"/>
                <w:highlight w:val="none"/>
                <w:lang w:val="en-US" w:eastAsia="zh-CN" w:bidi="ar-SA"/>
              </w:rPr>
              <w:t>号</w:t>
            </w:r>
          </w:p>
        </w:tc>
        <w:tc>
          <w:tcPr>
            <w:tcW w:w="2036" w:type="dxa"/>
            <w:tcBorders>
              <w:top w:val="single" w:color="000000" w:sz="4" w:space="0"/>
              <w:left w:val="single" w:color="000000" w:sz="4" w:space="0"/>
              <w:bottom w:val="single" w:color="000000" w:sz="4" w:space="0"/>
              <w:right w:val="single" w:color="000000" w:sz="4" w:space="0"/>
            </w:tcBorders>
            <w:vAlign w:val="center"/>
          </w:tcPr>
          <w:p w14:paraId="7BB87C00">
            <w:pPr>
              <w:kinsoku/>
              <w:wordWrap/>
              <w:overflowPunct/>
              <w:bidi w:val="0"/>
              <w:spacing w:line="440" w:lineRule="exact"/>
              <w:jc w:val="center"/>
              <w:textAlignment w:val="baseline"/>
              <w:rPr>
                <w:rStyle w:val="36"/>
                <w:rFonts w:ascii="宋体" w:hAnsi="宋体"/>
                <w:b/>
                <w:color w:val="auto"/>
                <w:kern w:val="2"/>
                <w:sz w:val="24"/>
                <w:szCs w:val="24"/>
                <w:highlight w:val="none"/>
                <w:lang w:val="en-US" w:eastAsia="zh-CN" w:bidi="ar-SA"/>
              </w:rPr>
            </w:pPr>
            <w:r>
              <w:rPr>
                <w:rStyle w:val="36"/>
                <w:rFonts w:ascii="宋体" w:hAnsi="宋体"/>
                <w:b/>
                <w:color w:val="auto"/>
                <w:kern w:val="2"/>
                <w:sz w:val="24"/>
                <w:szCs w:val="24"/>
                <w:highlight w:val="none"/>
                <w:lang w:val="en-US" w:eastAsia="zh-CN" w:bidi="ar-SA"/>
              </w:rPr>
              <w:t>内容</w:t>
            </w:r>
          </w:p>
        </w:tc>
        <w:tc>
          <w:tcPr>
            <w:tcW w:w="7160" w:type="dxa"/>
            <w:tcBorders>
              <w:top w:val="single" w:color="000000" w:sz="4" w:space="0"/>
              <w:left w:val="single" w:color="000000" w:sz="4" w:space="0"/>
              <w:bottom w:val="single" w:color="000000" w:sz="4" w:space="0"/>
              <w:right w:val="single" w:color="000000" w:sz="4" w:space="0"/>
            </w:tcBorders>
            <w:vAlign w:val="center"/>
          </w:tcPr>
          <w:p w14:paraId="0B280DED">
            <w:pPr>
              <w:kinsoku/>
              <w:wordWrap/>
              <w:overflowPunct/>
              <w:bidi w:val="0"/>
              <w:spacing w:line="440" w:lineRule="exact"/>
              <w:jc w:val="center"/>
              <w:textAlignment w:val="baseline"/>
              <w:rPr>
                <w:rStyle w:val="36"/>
                <w:rFonts w:ascii="宋体" w:hAnsi="宋体"/>
                <w:b/>
                <w:color w:val="auto"/>
                <w:kern w:val="2"/>
                <w:sz w:val="24"/>
                <w:szCs w:val="24"/>
                <w:highlight w:val="none"/>
                <w:lang w:val="en-US" w:eastAsia="zh-CN" w:bidi="ar-SA"/>
              </w:rPr>
            </w:pPr>
            <w:r>
              <w:rPr>
                <w:rStyle w:val="36"/>
                <w:rFonts w:ascii="宋体" w:hAnsi="宋体"/>
                <w:b/>
                <w:color w:val="auto"/>
                <w:kern w:val="2"/>
                <w:sz w:val="24"/>
                <w:szCs w:val="24"/>
                <w:highlight w:val="none"/>
                <w:lang w:val="en-US" w:eastAsia="zh-CN" w:bidi="ar-SA"/>
              </w:rPr>
              <w:t>说明与要求</w:t>
            </w:r>
          </w:p>
        </w:tc>
      </w:tr>
      <w:tr w14:paraId="245F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27D9805F">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p>
        </w:tc>
        <w:tc>
          <w:tcPr>
            <w:tcW w:w="2036" w:type="dxa"/>
            <w:tcBorders>
              <w:top w:val="single" w:color="000000" w:sz="4" w:space="0"/>
              <w:left w:val="single" w:color="000000" w:sz="4" w:space="0"/>
              <w:bottom w:val="single" w:color="000000" w:sz="4" w:space="0"/>
              <w:right w:val="single" w:color="000000" w:sz="4" w:space="0"/>
            </w:tcBorders>
            <w:vAlign w:val="center"/>
          </w:tcPr>
          <w:p w14:paraId="22B4A58C">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招标人</w:t>
            </w:r>
          </w:p>
        </w:tc>
        <w:tc>
          <w:tcPr>
            <w:tcW w:w="7160" w:type="dxa"/>
            <w:tcBorders>
              <w:top w:val="single" w:color="000000" w:sz="4" w:space="0"/>
              <w:left w:val="single" w:color="000000" w:sz="4" w:space="0"/>
              <w:bottom w:val="single" w:color="000000" w:sz="4" w:space="0"/>
              <w:right w:val="single" w:color="000000" w:sz="4" w:space="0"/>
            </w:tcBorders>
            <w:vAlign w:val="center"/>
          </w:tcPr>
          <w:p w14:paraId="2C5D719E">
            <w:pPr>
              <w:widowControl/>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名称：</w:t>
            </w:r>
            <w:r>
              <w:rPr>
                <w:rFonts w:hint="eastAsia" w:hAnsi="宋体" w:cs="宋体"/>
                <w:color w:val="auto"/>
                <w:sz w:val="24"/>
                <w:szCs w:val="24"/>
                <w:highlight w:val="none"/>
                <w:lang w:eastAsia="zh-CN"/>
              </w:rPr>
              <w:t>石泉县医院</w:t>
            </w:r>
          </w:p>
        </w:tc>
      </w:tr>
      <w:tr w14:paraId="1D63C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7C51DF62">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2</w:t>
            </w:r>
          </w:p>
        </w:tc>
        <w:tc>
          <w:tcPr>
            <w:tcW w:w="2036" w:type="dxa"/>
            <w:tcBorders>
              <w:top w:val="single" w:color="000000" w:sz="4" w:space="0"/>
              <w:left w:val="single" w:color="000000" w:sz="4" w:space="0"/>
              <w:bottom w:val="single" w:color="000000" w:sz="4" w:space="0"/>
              <w:right w:val="single" w:color="000000" w:sz="4" w:space="0"/>
            </w:tcBorders>
            <w:vAlign w:val="center"/>
          </w:tcPr>
          <w:p w14:paraId="4FF1D593">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招标代理机构</w:t>
            </w:r>
          </w:p>
        </w:tc>
        <w:tc>
          <w:tcPr>
            <w:tcW w:w="7160" w:type="dxa"/>
            <w:tcBorders>
              <w:top w:val="single" w:color="000000" w:sz="4" w:space="0"/>
              <w:left w:val="single" w:color="000000" w:sz="4" w:space="0"/>
              <w:bottom w:val="single" w:color="000000" w:sz="4" w:space="0"/>
              <w:right w:val="single" w:color="000000" w:sz="4" w:space="0"/>
            </w:tcBorders>
            <w:vAlign w:val="center"/>
          </w:tcPr>
          <w:p w14:paraId="4440349B">
            <w:pPr>
              <w:kinsoku/>
              <w:wordWrap/>
              <w:overflowPunct/>
              <w:bidi w:val="0"/>
              <w:spacing w:line="440" w:lineRule="exact"/>
              <w:jc w:val="left"/>
              <w:textAlignment w:val="baseline"/>
              <w:rPr>
                <w:rStyle w:val="36"/>
                <w:rFonts w:hint="eastAsia"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名</w:t>
            </w:r>
            <w:r>
              <w:rPr>
                <w:rStyle w:val="36"/>
                <w:rFonts w:hint="eastAsia" w:hAnsi="宋体"/>
                <w:color w:val="auto"/>
                <w:kern w:val="2"/>
                <w:sz w:val="24"/>
                <w:szCs w:val="24"/>
                <w:highlight w:val="none"/>
                <w:lang w:val="en-US" w:eastAsia="zh-CN" w:bidi="ar-SA"/>
              </w:rPr>
              <w:t xml:space="preserve">  </w:t>
            </w:r>
            <w:r>
              <w:rPr>
                <w:rStyle w:val="36"/>
                <w:rFonts w:ascii="宋体" w:hAnsi="宋体" w:eastAsia="宋体"/>
                <w:color w:val="auto"/>
                <w:kern w:val="2"/>
                <w:sz w:val="24"/>
                <w:szCs w:val="24"/>
                <w:highlight w:val="none"/>
                <w:lang w:val="en-US" w:eastAsia="zh-CN" w:bidi="ar-SA"/>
              </w:rPr>
              <w:t>称：</w:t>
            </w:r>
            <w:r>
              <w:rPr>
                <w:rFonts w:hint="eastAsia" w:hAnsi="宋体" w:cs="宋体"/>
                <w:color w:val="auto"/>
                <w:sz w:val="24"/>
                <w:szCs w:val="24"/>
                <w:highlight w:val="none"/>
                <w:lang w:eastAsia="zh-CN"/>
              </w:rPr>
              <w:t>凌辉建设工程咨询有限公司</w:t>
            </w:r>
          </w:p>
          <w:p w14:paraId="03F3B6F2">
            <w:pPr>
              <w:kinsoku/>
              <w:wordWrap/>
              <w:overflowPunct/>
              <w:bidi w:val="0"/>
              <w:spacing w:line="440" w:lineRule="exact"/>
              <w:jc w:val="left"/>
              <w:textAlignment w:val="baseline"/>
              <w:rPr>
                <w:rStyle w:val="36"/>
                <w:rFonts w:hint="eastAsia"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地</w:t>
            </w:r>
            <w:r>
              <w:rPr>
                <w:rStyle w:val="36"/>
                <w:rFonts w:hint="eastAsia" w:hAnsi="宋体"/>
                <w:color w:val="auto"/>
                <w:kern w:val="2"/>
                <w:sz w:val="24"/>
                <w:szCs w:val="24"/>
                <w:highlight w:val="none"/>
                <w:lang w:val="en-US" w:eastAsia="zh-CN" w:bidi="ar-SA"/>
              </w:rPr>
              <w:t xml:space="preserve">  </w:t>
            </w:r>
            <w:r>
              <w:rPr>
                <w:rStyle w:val="36"/>
                <w:rFonts w:ascii="宋体" w:hAnsi="宋体" w:eastAsia="宋体"/>
                <w:color w:val="auto"/>
                <w:kern w:val="2"/>
                <w:sz w:val="24"/>
                <w:szCs w:val="24"/>
                <w:highlight w:val="none"/>
                <w:lang w:val="en-US" w:eastAsia="zh-CN" w:bidi="ar-SA"/>
              </w:rPr>
              <w:t>址：</w:t>
            </w:r>
            <w:r>
              <w:rPr>
                <w:rStyle w:val="36"/>
                <w:rFonts w:hint="eastAsia" w:ascii="宋体" w:hAnsi="宋体" w:eastAsia="宋体"/>
                <w:color w:val="auto"/>
                <w:kern w:val="2"/>
                <w:sz w:val="24"/>
                <w:szCs w:val="24"/>
                <w:highlight w:val="none"/>
                <w:lang w:val="en-US" w:eastAsia="zh-CN" w:bidi="ar-SA"/>
              </w:rPr>
              <w:t>西安市未央区太华北路甲字88号大明宫中央广场1幢1单元22层</w:t>
            </w:r>
          </w:p>
          <w:p w14:paraId="0045B8C4">
            <w:pPr>
              <w:kinsoku/>
              <w:wordWrap/>
              <w:overflowPunct/>
              <w:bidi w:val="0"/>
              <w:spacing w:line="440" w:lineRule="exact"/>
              <w:jc w:val="left"/>
              <w:textAlignment w:val="baseline"/>
              <w:rPr>
                <w:rStyle w:val="36"/>
                <w:rFonts w:hint="default"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联系人：</w:t>
            </w:r>
            <w:r>
              <w:rPr>
                <w:rStyle w:val="36"/>
                <w:rFonts w:hint="eastAsia" w:hAnsi="宋体"/>
                <w:color w:val="auto"/>
                <w:kern w:val="2"/>
                <w:sz w:val="24"/>
                <w:szCs w:val="24"/>
                <w:highlight w:val="none"/>
                <w:lang w:val="en-US" w:eastAsia="zh-CN" w:bidi="ar-SA"/>
              </w:rPr>
              <w:t>高工</w:t>
            </w:r>
          </w:p>
          <w:p w14:paraId="6E14BC19">
            <w:pPr>
              <w:kinsoku/>
              <w:wordWrap/>
              <w:overflowPunct/>
              <w:bidi w:val="0"/>
              <w:spacing w:line="440" w:lineRule="exact"/>
              <w:jc w:val="both"/>
              <w:textAlignment w:val="baseline"/>
              <w:rPr>
                <w:rStyle w:val="36"/>
                <w:rFonts w:hint="default"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电</w:t>
            </w:r>
            <w:r>
              <w:rPr>
                <w:rStyle w:val="36"/>
                <w:rFonts w:hint="eastAsia" w:hAnsi="宋体"/>
                <w:color w:val="auto"/>
                <w:kern w:val="2"/>
                <w:sz w:val="24"/>
                <w:szCs w:val="24"/>
                <w:highlight w:val="none"/>
                <w:lang w:val="en-US" w:eastAsia="zh-CN" w:bidi="ar-SA"/>
              </w:rPr>
              <w:t xml:space="preserve">  </w:t>
            </w:r>
            <w:r>
              <w:rPr>
                <w:rStyle w:val="36"/>
                <w:rFonts w:ascii="宋体" w:hAnsi="宋体" w:eastAsia="宋体"/>
                <w:color w:val="auto"/>
                <w:kern w:val="2"/>
                <w:sz w:val="24"/>
                <w:szCs w:val="24"/>
                <w:highlight w:val="none"/>
                <w:lang w:val="en-US" w:eastAsia="zh-CN" w:bidi="ar-SA"/>
              </w:rPr>
              <w:t>话：</w:t>
            </w:r>
            <w:r>
              <w:rPr>
                <w:rStyle w:val="36"/>
                <w:rFonts w:hint="eastAsia" w:hAnsi="宋体"/>
                <w:color w:val="auto"/>
                <w:kern w:val="2"/>
                <w:sz w:val="24"/>
                <w:szCs w:val="24"/>
                <w:highlight w:val="none"/>
                <w:lang w:val="en-US" w:eastAsia="zh-CN" w:bidi="ar-SA"/>
              </w:rPr>
              <w:t>15389516736</w:t>
            </w:r>
          </w:p>
        </w:tc>
      </w:tr>
      <w:tr w14:paraId="7F806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6E9A7E9B">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3</w:t>
            </w:r>
          </w:p>
        </w:tc>
        <w:tc>
          <w:tcPr>
            <w:tcW w:w="2036" w:type="dxa"/>
            <w:tcBorders>
              <w:top w:val="single" w:color="000000" w:sz="4" w:space="0"/>
              <w:left w:val="single" w:color="000000" w:sz="4" w:space="0"/>
              <w:bottom w:val="single" w:color="000000" w:sz="4" w:space="0"/>
              <w:right w:val="single" w:color="000000" w:sz="4" w:space="0"/>
            </w:tcBorders>
            <w:vAlign w:val="center"/>
          </w:tcPr>
          <w:p w14:paraId="2B4C5D64">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项目名称</w:t>
            </w:r>
          </w:p>
        </w:tc>
        <w:tc>
          <w:tcPr>
            <w:tcW w:w="7160" w:type="dxa"/>
            <w:tcBorders>
              <w:top w:val="single" w:color="000000" w:sz="4" w:space="0"/>
              <w:left w:val="single" w:color="000000" w:sz="4" w:space="0"/>
              <w:bottom w:val="single" w:color="000000" w:sz="4" w:space="0"/>
              <w:right w:val="single" w:color="000000" w:sz="4" w:space="0"/>
            </w:tcBorders>
            <w:vAlign w:val="center"/>
          </w:tcPr>
          <w:p w14:paraId="06B862B2">
            <w:pPr>
              <w:widowControl/>
              <w:kinsoku/>
              <w:wordWrap/>
              <w:overflowPunct/>
              <w:bidi w:val="0"/>
              <w:spacing w:line="440" w:lineRule="exact"/>
              <w:jc w:val="left"/>
              <w:textAlignment w:val="baseline"/>
              <w:rPr>
                <w:rStyle w:val="36"/>
                <w:rFonts w:ascii="宋体" w:hAnsi="宋体"/>
                <w:color w:val="auto"/>
                <w:kern w:val="2"/>
                <w:sz w:val="24"/>
                <w:szCs w:val="24"/>
                <w:highlight w:val="none"/>
                <w:lang w:val="en-US" w:eastAsia="zh-CN" w:bidi="ar-SA"/>
              </w:rPr>
            </w:pPr>
            <w:r>
              <w:rPr>
                <w:rFonts w:hint="eastAsia" w:hAnsi="宋体" w:cs="宋体"/>
                <w:color w:val="auto"/>
                <w:sz w:val="24"/>
                <w:szCs w:val="24"/>
                <w:highlight w:val="none"/>
                <w:lang w:eastAsia="zh-CN"/>
              </w:rPr>
              <w:t>角膜内皮镜等眼科设备采购项目(二次)</w:t>
            </w:r>
          </w:p>
        </w:tc>
      </w:tr>
      <w:tr w14:paraId="54647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3D792761">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4</w:t>
            </w:r>
          </w:p>
        </w:tc>
        <w:tc>
          <w:tcPr>
            <w:tcW w:w="2036" w:type="dxa"/>
            <w:tcBorders>
              <w:top w:val="single" w:color="000000" w:sz="4" w:space="0"/>
              <w:left w:val="single" w:color="000000" w:sz="4" w:space="0"/>
              <w:bottom w:val="single" w:color="000000" w:sz="4" w:space="0"/>
              <w:right w:val="single" w:color="000000" w:sz="4" w:space="0"/>
            </w:tcBorders>
            <w:vAlign w:val="center"/>
          </w:tcPr>
          <w:p w14:paraId="794430A8">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交货地点</w:t>
            </w:r>
          </w:p>
        </w:tc>
        <w:tc>
          <w:tcPr>
            <w:tcW w:w="7160" w:type="dxa"/>
            <w:tcBorders>
              <w:top w:val="single" w:color="000000" w:sz="4" w:space="0"/>
              <w:left w:val="single" w:color="000000" w:sz="4" w:space="0"/>
              <w:bottom w:val="single" w:color="000000" w:sz="4" w:space="0"/>
              <w:right w:val="single" w:color="000000" w:sz="4" w:space="0"/>
            </w:tcBorders>
            <w:vAlign w:val="center"/>
          </w:tcPr>
          <w:p w14:paraId="27105F90">
            <w:pPr>
              <w:kinsoku/>
              <w:wordWrap/>
              <w:overflowPunct/>
              <w:bidi w:val="0"/>
              <w:spacing w:line="440" w:lineRule="exact"/>
              <w:ind w:left="-1"/>
              <w:jc w:val="both"/>
              <w:textAlignment w:val="baseline"/>
              <w:rPr>
                <w:rStyle w:val="36"/>
                <w:rFonts w:hint="default" w:ascii="宋体" w:hAnsi="宋体"/>
                <w:color w:val="auto"/>
                <w:kern w:val="0"/>
                <w:sz w:val="24"/>
                <w:szCs w:val="24"/>
                <w:highlight w:val="none"/>
                <w:lang w:val="en-US" w:eastAsia="zh-CN" w:bidi="ar-SA"/>
              </w:rPr>
            </w:pPr>
            <w:r>
              <w:rPr>
                <w:rFonts w:hint="eastAsia" w:hAnsi="宋体" w:cs="宋体"/>
                <w:color w:val="auto"/>
                <w:sz w:val="24"/>
                <w:szCs w:val="24"/>
                <w:highlight w:val="none"/>
                <w:lang w:eastAsia="zh-CN"/>
              </w:rPr>
              <w:t>石泉县医院</w:t>
            </w:r>
            <w:r>
              <w:rPr>
                <w:rFonts w:hint="eastAsia" w:hAnsi="宋体" w:cs="宋体"/>
                <w:color w:val="auto"/>
                <w:sz w:val="24"/>
                <w:szCs w:val="24"/>
                <w:highlight w:val="none"/>
                <w:lang w:val="en-US" w:eastAsia="zh-CN"/>
              </w:rPr>
              <w:t>所在地</w:t>
            </w:r>
          </w:p>
        </w:tc>
      </w:tr>
      <w:tr w14:paraId="24D1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4DFA4650">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5</w:t>
            </w:r>
          </w:p>
        </w:tc>
        <w:tc>
          <w:tcPr>
            <w:tcW w:w="2036" w:type="dxa"/>
            <w:tcBorders>
              <w:top w:val="single" w:color="000000" w:sz="4" w:space="0"/>
              <w:left w:val="single" w:color="000000" w:sz="4" w:space="0"/>
              <w:bottom w:val="single" w:color="000000" w:sz="4" w:space="0"/>
              <w:right w:val="single" w:color="000000" w:sz="4" w:space="0"/>
            </w:tcBorders>
            <w:vAlign w:val="center"/>
          </w:tcPr>
          <w:p w14:paraId="47C9C1AA">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质量</w:t>
            </w:r>
            <w:r>
              <w:rPr>
                <w:rStyle w:val="36"/>
                <w:rFonts w:hint="eastAsia" w:hAnsi="宋体"/>
                <w:color w:val="auto"/>
                <w:kern w:val="2"/>
                <w:sz w:val="24"/>
                <w:szCs w:val="24"/>
                <w:highlight w:val="none"/>
                <w:lang w:val="en-US" w:eastAsia="zh-CN" w:bidi="ar-SA"/>
              </w:rPr>
              <w:t>标准</w:t>
            </w:r>
          </w:p>
        </w:tc>
        <w:tc>
          <w:tcPr>
            <w:tcW w:w="7160" w:type="dxa"/>
            <w:tcBorders>
              <w:top w:val="single" w:color="000000" w:sz="4" w:space="0"/>
              <w:left w:val="single" w:color="000000" w:sz="4" w:space="0"/>
              <w:bottom w:val="single" w:color="000000" w:sz="4" w:space="0"/>
              <w:right w:val="single" w:color="000000" w:sz="4" w:space="0"/>
            </w:tcBorders>
            <w:vAlign w:val="center"/>
          </w:tcPr>
          <w:p w14:paraId="61DBB066">
            <w:pPr>
              <w:tabs>
                <w:tab w:val="left" w:pos="1170"/>
              </w:tabs>
              <w:kinsoku/>
              <w:wordWrap/>
              <w:overflowPunct/>
              <w:bidi w:val="0"/>
              <w:spacing w:line="440" w:lineRule="exact"/>
              <w:ind w:left="-1"/>
              <w:jc w:val="both"/>
              <w:textAlignment w:val="baseline"/>
              <w:rPr>
                <w:rStyle w:val="36"/>
                <w:rFonts w:hint="default" w:ascii="新宋体" w:hAnsi="新宋体" w:eastAsia="新宋体"/>
                <w:color w:val="auto"/>
                <w:kern w:val="2"/>
                <w:sz w:val="24"/>
                <w:szCs w:val="24"/>
                <w:highlight w:val="none"/>
                <w:lang w:val="en-US" w:eastAsia="zh-CN" w:bidi="ar-SA"/>
              </w:rPr>
            </w:pPr>
            <w:r>
              <w:rPr>
                <w:rFonts w:hint="eastAsia" w:ascii="宋体" w:hAnsi="宋体" w:eastAsia="宋体" w:cs="宋体"/>
                <w:b w:val="0"/>
                <w:bCs w:val="0"/>
                <w:color w:val="000000"/>
                <w:sz w:val="24"/>
                <w:szCs w:val="24"/>
              </w:rPr>
              <w:t>在质保期内免费提供设备维护保养。所有产品及辅材必须是未使用过的新产品，质量优良、渠道正当，配置合理</w:t>
            </w:r>
            <w:r>
              <w:rPr>
                <w:rFonts w:hint="eastAsia" w:hAnsi="宋体" w:cs="宋体"/>
                <w:b w:val="0"/>
                <w:bCs w:val="0"/>
                <w:color w:val="000000"/>
                <w:sz w:val="24"/>
                <w:szCs w:val="24"/>
                <w:lang w:eastAsia="zh-CN"/>
              </w:rPr>
              <w:t>。</w:t>
            </w:r>
          </w:p>
        </w:tc>
      </w:tr>
      <w:tr w14:paraId="3D8FB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1240E5D1">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6</w:t>
            </w:r>
          </w:p>
        </w:tc>
        <w:tc>
          <w:tcPr>
            <w:tcW w:w="2036" w:type="dxa"/>
            <w:tcBorders>
              <w:top w:val="single" w:color="000000" w:sz="4" w:space="0"/>
              <w:left w:val="single" w:color="000000" w:sz="4" w:space="0"/>
              <w:bottom w:val="single" w:color="000000" w:sz="4" w:space="0"/>
              <w:right w:val="single" w:color="000000" w:sz="4" w:space="0"/>
            </w:tcBorders>
            <w:vAlign w:val="center"/>
          </w:tcPr>
          <w:p w14:paraId="2C47A211">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Fonts w:hint="eastAsia" w:hAnsi="宋体" w:cs="宋体"/>
                <w:color w:val="auto"/>
                <w:sz w:val="24"/>
                <w:szCs w:val="24"/>
                <w:highlight w:val="none"/>
              </w:rPr>
              <w:t>现场踏勘</w:t>
            </w:r>
          </w:p>
        </w:tc>
        <w:tc>
          <w:tcPr>
            <w:tcW w:w="7160" w:type="dxa"/>
            <w:tcBorders>
              <w:top w:val="single" w:color="000000" w:sz="4" w:space="0"/>
              <w:left w:val="single" w:color="000000" w:sz="4" w:space="0"/>
              <w:bottom w:val="single" w:color="000000" w:sz="4" w:space="0"/>
              <w:right w:val="single" w:color="000000" w:sz="4" w:space="0"/>
            </w:tcBorders>
            <w:vAlign w:val="center"/>
          </w:tcPr>
          <w:p w14:paraId="59C23516">
            <w:pPr>
              <w:kinsoku/>
              <w:wordWrap/>
              <w:overflowPunct/>
              <w:bidi w:val="0"/>
              <w:spacing w:line="440" w:lineRule="exact"/>
              <w:ind w:left="-1"/>
              <w:jc w:val="both"/>
              <w:textAlignment w:val="baseline"/>
              <w:rPr>
                <w:rStyle w:val="36"/>
                <w:rFonts w:hint="default" w:ascii="宋体" w:hAnsi="宋体" w:eastAsia="宋体"/>
                <w:color w:val="auto"/>
                <w:kern w:val="2"/>
                <w:sz w:val="24"/>
                <w:szCs w:val="24"/>
                <w:highlight w:val="none"/>
                <w:lang w:val="en-US" w:eastAsia="zh-CN" w:bidi="ar-SA"/>
              </w:rPr>
            </w:pPr>
            <w:r>
              <w:rPr>
                <w:rFonts w:hint="eastAsia" w:hAnsi="宋体" w:cs="宋体"/>
                <w:color w:val="auto"/>
                <w:sz w:val="24"/>
                <w:szCs w:val="24"/>
                <w:highlight w:val="none"/>
                <w:lang w:val="en-US" w:eastAsia="zh-CN"/>
              </w:rPr>
              <w:t>不组织。投标人如有必要可自行前往现场考察，投标人发生费用自理</w:t>
            </w:r>
          </w:p>
        </w:tc>
      </w:tr>
      <w:tr w14:paraId="1B0F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08AC7DF6">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7</w:t>
            </w:r>
          </w:p>
        </w:tc>
        <w:tc>
          <w:tcPr>
            <w:tcW w:w="2036" w:type="dxa"/>
            <w:tcBorders>
              <w:top w:val="single" w:color="000000" w:sz="4" w:space="0"/>
              <w:left w:val="single" w:color="000000" w:sz="4" w:space="0"/>
              <w:bottom w:val="single" w:color="000000" w:sz="4" w:space="0"/>
              <w:right w:val="single" w:color="000000" w:sz="4" w:space="0"/>
            </w:tcBorders>
            <w:vAlign w:val="center"/>
          </w:tcPr>
          <w:p w14:paraId="6BDC3B18">
            <w:pPr>
              <w:kinsoku/>
              <w:wordWrap/>
              <w:overflowPunct/>
              <w:bidi w:val="0"/>
              <w:spacing w:line="440" w:lineRule="exact"/>
              <w:jc w:val="center"/>
              <w:textAlignment w:val="baseline"/>
              <w:rPr>
                <w:rFonts w:hint="default" w:ascii="宋体" w:hAnsi="宋体" w:eastAsia="宋体" w:cs="Times New Roman"/>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资金来源</w:t>
            </w:r>
          </w:p>
        </w:tc>
        <w:tc>
          <w:tcPr>
            <w:tcW w:w="7160" w:type="dxa"/>
            <w:tcBorders>
              <w:top w:val="single" w:color="000000" w:sz="4" w:space="0"/>
              <w:left w:val="single" w:color="000000" w:sz="4" w:space="0"/>
              <w:bottom w:val="single" w:color="000000" w:sz="4" w:space="0"/>
              <w:right w:val="single" w:color="000000" w:sz="4" w:space="0"/>
            </w:tcBorders>
            <w:vAlign w:val="center"/>
          </w:tcPr>
          <w:p w14:paraId="73A30DB4">
            <w:pPr>
              <w:kinsoku/>
              <w:wordWrap/>
              <w:overflowPunct/>
              <w:bidi w:val="0"/>
              <w:spacing w:line="440" w:lineRule="exact"/>
              <w:ind w:left="-1" w:leftChars="0"/>
              <w:jc w:val="both"/>
              <w:textAlignment w:val="baseline"/>
              <w:rPr>
                <w:rFonts w:hint="default" w:ascii="宋体" w:hAnsi="宋体" w:eastAsia="宋体" w:cs="Times New Roman"/>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财政资金</w:t>
            </w:r>
          </w:p>
        </w:tc>
      </w:tr>
      <w:tr w14:paraId="22A3E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1668E4AC">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8</w:t>
            </w:r>
          </w:p>
        </w:tc>
        <w:tc>
          <w:tcPr>
            <w:tcW w:w="2036" w:type="dxa"/>
            <w:tcBorders>
              <w:top w:val="single" w:color="000000" w:sz="4" w:space="0"/>
              <w:left w:val="single" w:color="000000" w:sz="4" w:space="0"/>
              <w:bottom w:val="single" w:color="000000" w:sz="4" w:space="0"/>
              <w:right w:val="single" w:color="000000" w:sz="4" w:space="0"/>
            </w:tcBorders>
            <w:vAlign w:val="center"/>
          </w:tcPr>
          <w:p w14:paraId="0A17AEED">
            <w:pPr>
              <w:kinsoku/>
              <w:wordWrap/>
              <w:overflowPunct/>
              <w:bidi w:val="0"/>
              <w:spacing w:line="440" w:lineRule="exact"/>
              <w:jc w:val="center"/>
              <w:textAlignment w:val="baseline"/>
              <w:rPr>
                <w:rFonts w:hint="default" w:ascii="宋体" w:hAnsi="宋体" w:eastAsia="宋体" w:cs="Times New Roman"/>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交货期</w:t>
            </w:r>
          </w:p>
        </w:tc>
        <w:tc>
          <w:tcPr>
            <w:tcW w:w="7160" w:type="dxa"/>
            <w:tcBorders>
              <w:top w:val="single" w:color="000000" w:sz="4" w:space="0"/>
              <w:left w:val="single" w:color="000000" w:sz="4" w:space="0"/>
              <w:bottom w:val="single" w:color="000000" w:sz="4" w:space="0"/>
              <w:right w:val="single" w:color="000000" w:sz="4" w:space="0"/>
            </w:tcBorders>
            <w:vAlign w:val="center"/>
          </w:tcPr>
          <w:p w14:paraId="423F61EF">
            <w:pPr>
              <w:kinsoku/>
              <w:wordWrap/>
              <w:overflowPunct/>
              <w:bidi w:val="0"/>
              <w:spacing w:line="440" w:lineRule="exact"/>
              <w:jc w:val="both"/>
              <w:textAlignment w:val="baseline"/>
              <w:rPr>
                <w:rFonts w:hint="default" w:ascii="宋体" w:hAnsi="宋体" w:eastAsia="宋体" w:cs="Times New Roman"/>
                <w:color w:val="auto"/>
                <w:kern w:val="2"/>
                <w:sz w:val="24"/>
                <w:szCs w:val="24"/>
                <w:highlight w:val="none"/>
                <w:lang w:val="en-US" w:eastAsia="zh-CN" w:bidi="ar-SA"/>
              </w:rPr>
            </w:pPr>
            <w:r>
              <w:rPr>
                <w:rFonts w:hint="eastAsia" w:hAnsi="宋体" w:cs="宋体"/>
                <w:color w:val="auto"/>
                <w:sz w:val="24"/>
                <w:szCs w:val="24"/>
                <w:highlight w:val="none"/>
                <w:lang w:val="en-US" w:eastAsia="zh-CN"/>
              </w:rPr>
              <w:t>自合同签订后20个日历天</w:t>
            </w:r>
          </w:p>
        </w:tc>
      </w:tr>
      <w:tr w14:paraId="00795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123A7B6E">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9</w:t>
            </w:r>
          </w:p>
        </w:tc>
        <w:tc>
          <w:tcPr>
            <w:tcW w:w="2036" w:type="dxa"/>
            <w:tcBorders>
              <w:top w:val="single" w:color="000000" w:sz="4" w:space="0"/>
              <w:left w:val="single" w:color="000000" w:sz="4" w:space="0"/>
              <w:bottom w:val="single" w:color="000000" w:sz="4" w:space="0"/>
              <w:right w:val="single" w:color="000000" w:sz="4" w:space="0"/>
            </w:tcBorders>
            <w:vAlign w:val="center"/>
          </w:tcPr>
          <w:p w14:paraId="6403FD20">
            <w:pPr>
              <w:kinsoku/>
              <w:wordWrap/>
              <w:overflowPunct/>
              <w:bidi w:val="0"/>
              <w:spacing w:line="440" w:lineRule="exact"/>
              <w:jc w:val="center"/>
              <w:textAlignment w:val="baseline"/>
              <w:rPr>
                <w:rStyle w:val="36"/>
                <w:rFonts w:hint="default"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质保期</w:t>
            </w:r>
          </w:p>
        </w:tc>
        <w:tc>
          <w:tcPr>
            <w:tcW w:w="7160" w:type="dxa"/>
            <w:tcBorders>
              <w:top w:val="single" w:color="000000" w:sz="4" w:space="0"/>
              <w:left w:val="single" w:color="000000" w:sz="4" w:space="0"/>
              <w:bottom w:val="single" w:color="000000" w:sz="4" w:space="0"/>
              <w:right w:val="single" w:color="000000" w:sz="4" w:space="0"/>
            </w:tcBorders>
            <w:vAlign w:val="center"/>
          </w:tcPr>
          <w:p w14:paraId="2915AB65">
            <w:pPr>
              <w:kinsoku/>
              <w:wordWrap/>
              <w:overflowPunct/>
              <w:bidi w:val="0"/>
              <w:spacing w:line="440" w:lineRule="exact"/>
              <w:jc w:val="both"/>
              <w:textAlignment w:val="baseline"/>
              <w:rPr>
                <w:rFonts w:hint="default" w:hAnsi="宋体" w:cs="宋体"/>
                <w:color w:val="auto"/>
                <w:sz w:val="24"/>
                <w:szCs w:val="24"/>
                <w:highlight w:val="none"/>
                <w:lang w:val="en-US" w:eastAsia="zh-CN"/>
              </w:rPr>
            </w:pPr>
            <w:r>
              <w:rPr>
                <w:rFonts w:hint="eastAsia" w:hAnsi="宋体"/>
                <w:color w:val="auto"/>
                <w:sz w:val="24"/>
                <w:lang w:val="zh-CN"/>
              </w:rPr>
              <w:t>自验收合格之日起</w:t>
            </w:r>
            <w:r>
              <w:rPr>
                <w:rFonts w:hint="eastAsia" w:hAnsi="宋体"/>
                <w:sz w:val="24"/>
                <w:lang w:val="en-US" w:eastAsia="zh-CN"/>
              </w:rPr>
              <w:t>36个月</w:t>
            </w:r>
            <w:r>
              <w:rPr>
                <w:rFonts w:hint="eastAsia" w:hAnsi="宋体"/>
                <w:color w:val="auto"/>
                <w:sz w:val="24"/>
                <w:highlight w:val="none"/>
                <w:lang w:val="zh-CN"/>
              </w:rPr>
              <w:t>。</w:t>
            </w:r>
          </w:p>
        </w:tc>
      </w:tr>
      <w:tr w14:paraId="7A19A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50D8C659">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10</w:t>
            </w:r>
          </w:p>
        </w:tc>
        <w:tc>
          <w:tcPr>
            <w:tcW w:w="2036" w:type="dxa"/>
            <w:tcBorders>
              <w:top w:val="single" w:color="000000" w:sz="4" w:space="0"/>
              <w:left w:val="single" w:color="000000" w:sz="4" w:space="0"/>
              <w:bottom w:val="single" w:color="000000" w:sz="4" w:space="0"/>
              <w:right w:val="single" w:color="000000" w:sz="4" w:space="0"/>
            </w:tcBorders>
            <w:vAlign w:val="center"/>
          </w:tcPr>
          <w:p w14:paraId="5D2484F9">
            <w:pPr>
              <w:kinsoku/>
              <w:wordWrap/>
              <w:overflowPunct/>
              <w:bidi w:val="0"/>
              <w:spacing w:line="440" w:lineRule="exact"/>
              <w:jc w:val="center"/>
              <w:textAlignment w:val="baseline"/>
              <w:rPr>
                <w:rFonts w:hint="eastAsia" w:ascii="宋体" w:hAnsi="宋体" w:eastAsia="宋体" w:cs="Times New Roman"/>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招标</w:t>
            </w:r>
            <w:r>
              <w:rPr>
                <w:rStyle w:val="36"/>
                <w:rFonts w:ascii="宋体" w:hAnsi="宋体" w:eastAsia="宋体"/>
                <w:color w:val="auto"/>
                <w:kern w:val="2"/>
                <w:sz w:val="24"/>
                <w:szCs w:val="24"/>
                <w:highlight w:val="none"/>
                <w:lang w:val="en-US" w:eastAsia="zh-CN" w:bidi="ar-SA"/>
              </w:rPr>
              <w:t>范围</w:t>
            </w:r>
          </w:p>
        </w:tc>
        <w:tc>
          <w:tcPr>
            <w:tcW w:w="7160" w:type="dxa"/>
            <w:tcBorders>
              <w:top w:val="single" w:color="000000" w:sz="4" w:space="0"/>
              <w:left w:val="single" w:color="000000" w:sz="4" w:space="0"/>
              <w:bottom w:val="single" w:color="000000" w:sz="4" w:space="0"/>
              <w:right w:val="single" w:color="000000" w:sz="4" w:space="0"/>
            </w:tcBorders>
            <w:vAlign w:val="center"/>
          </w:tcPr>
          <w:p w14:paraId="54C6F97F">
            <w:pPr>
              <w:kinsoku/>
              <w:wordWrap/>
              <w:overflowPunct/>
              <w:bidi w:val="0"/>
              <w:spacing w:line="440" w:lineRule="exact"/>
              <w:jc w:val="both"/>
              <w:textAlignment w:val="baseline"/>
              <w:rPr>
                <w:rFonts w:hint="eastAsia" w:ascii="宋体" w:hAnsi="宋体" w:eastAsia="宋体" w:cs="Times New Roman"/>
                <w:color w:val="auto"/>
                <w:kern w:val="2"/>
                <w:sz w:val="24"/>
                <w:szCs w:val="24"/>
                <w:highlight w:val="none"/>
                <w:u w:val="single"/>
                <w:lang w:val="en-US" w:eastAsia="zh-CN" w:bidi="ar-SA"/>
              </w:rPr>
            </w:pPr>
            <w:r>
              <w:rPr>
                <w:rFonts w:hint="eastAsia" w:hAnsi="宋体" w:cs="宋体"/>
                <w:color w:val="auto"/>
                <w:sz w:val="24"/>
                <w:szCs w:val="24"/>
                <w:highlight w:val="none"/>
              </w:rPr>
              <w:t>采购内容及技术要求所要求的所有内容。</w:t>
            </w:r>
          </w:p>
        </w:tc>
      </w:tr>
      <w:tr w14:paraId="66C2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5B491DB6">
            <w:pPr>
              <w:kinsoku/>
              <w:wordWrap/>
              <w:overflowPunct/>
              <w:bidi w:val="0"/>
              <w:spacing w:line="440" w:lineRule="exact"/>
              <w:jc w:val="center"/>
              <w:textAlignment w:val="baseline"/>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r>
              <w:rPr>
                <w:rFonts w:hint="eastAsia" w:hAnsi="宋体" w:cs="宋体"/>
                <w:b w:val="0"/>
                <w:bCs w:val="0"/>
                <w:color w:val="auto"/>
                <w:sz w:val="24"/>
                <w:szCs w:val="24"/>
                <w:highlight w:val="none"/>
                <w:lang w:val="en-US" w:eastAsia="zh-CN" w:bidi="ar-SA"/>
              </w:rPr>
              <w:t>1</w:t>
            </w:r>
          </w:p>
        </w:tc>
        <w:tc>
          <w:tcPr>
            <w:tcW w:w="2036" w:type="dxa"/>
            <w:tcBorders>
              <w:top w:val="single" w:color="000000" w:sz="4" w:space="0"/>
              <w:left w:val="single" w:color="000000" w:sz="4" w:space="0"/>
              <w:bottom w:val="single" w:color="000000" w:sz="4" w:space="0"/>
              <w:right w:val="single" w:color="000000" w:sz="4" w:space="0"/>
            </w:tcBorders>
            <w:vAlign w:val="center"/>
          </w:tcPr>
          <w:p w14:paraId="14C4860B">
            <w:pPr>
              <w:kinsoku/>
              <w:wordWrap/>
              <w:overflowPunct/>
              <w:bidi w:val="0"/>
              <w:spacing w:line="440" w:lineRule="exact"/>
              <w:jc w:val="center"/>
              <w:textAlignment w:val="baseline"/>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投标人资质条件、能力和信誉</w:t>
            </w:r>
          </w:p>
        </w:tc>
        <w:tc>
          <w:tcPr>
            <w:tcW w:w="7160" w:type="dxa"/>
            <w:tcBorders>
              <w:top w:val="single" w:color="000000" w:sz="4" w:space="0"/>
              <w:left w:val="single" w:color="000000" w:sz="4" w:space="0"/>
              <w:bottom w:val="single" w:color="000000" w:sz="4" w:space="0"/>
              <w:right w:val="single" w:color="000000" w:sz="4" w:space="0"/>
            </w:tcBorders>
            <w:vAlign w:val="center"/>
          </w:tcPr>
          <w:p w14:paraId="38EA1BFB">
            <w:pPr>
              <w:pStyle w:val="4"/>
              <w:widowControl/>
              <w:wordWrap w:val="0"/>
              <w:adjustRightInd/>
              <w:spacing w:before="150" w:beforeAutospacing="0" w:afterAutospacing="0" w:line="360" w:lineRule="auto"/>
              <w:textAlignment w:val="auto"/>
              <w:rPr>
                <w:rFonts w:hint="default"/>
                <w:color w:val="auto"/>
                <w:highlight w:val="none"/>
              </w:rPr>
            </w:pPr>
            <w:r>
              <w:rPr>
                <w:color w:val="auto"/>
                <w:highlight w:val="none"/>
              </w:rPr>
              <w:t>申请人的资格要求：</w:t>
            </w:r>
          </w:p>
          <w:p w14:paraId="46247975">
            <w:pPr>
              <w:pStyle w:val="17"/>
              <w:widowControl/>
              <w:wordWrap w:val="0"/>
              <w:adjustRightInd/>
              <w:spacing w:line="360" w:lineRule="auto"/>
              <w:ind w:firstLine="48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1、满足《中华人民共和国政府采购法》第二十二条规定：</w:t>
            </w:r>
          </w:p>
          <w:p w14:paraId="04B4CC1D">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落实政府采购政策需满足的资格要求：（1）《国务院办公厅关于建立政府强制采购节能产品制度的通知》（国办发〔2007〕51号）；（2）关于印发《政府采购促进中小企业发展管理办法》的通知（财库〔2020〕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8）《关于印发环境标志产品政府采购品目清单的通知》(财库〔2019〕18号)；（9）《关于印发节能产品政府采购品目清单的通知》（财库〔2019〕19号）；（10）《陕西省财政厅关于加快推进我省中小企业政府采购信用融资工作的通知》（陕财办采〔2020〕15号）；（11）财政部关于进一步加大政府采购支持中小企业力度的通知（财库〔2022〕19号）；（12）其他需要落实的政府采购政策。</w:t>
            </w:r>
          </w:p>
          <w:p w14:paraId="2D1D7D2F">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3、本项目的特定资格要求：</w:t>
            </w:r>
          </w:p>
          <w:p w14:paraId="0F005E54">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r>
              <w:rPr>
                <w:rFonts w:hint="eastAsia" w:hAnsi="宋体" w:cs="宋体"/>
                <w:b w:val="0"/>
                <w:bCs w:val="0"/>
                <w:color w:val="auto"/>
                <w:sz w:val="24"/>
                <w:szCs w:val="24"/>
                <w:highlight w:val="none"/>
                <w:lang w:val="en-US" w:eastAsia="zh-CN" w:bidi="ar-SA"/>
              </w:rPr>
              <w:t>具有独立承担民事责任的能力，提供营业执照、税务登记证、组织机构代码证或登载有统一社会信用代码的营业执照（或《事业单位法人证书》或其他合法组织登记证书，自然人只须提交身份证复印件）</w:t>
            </w:r>
            <w:r>
              <w:rPr>
                <w:rFonts w:hint="eastAsia" w:ascii="宋体" w:hAnsi="宋体" w:eastAsia="宋体" w:cs="宋体"/>
                <w:b w:val="0"/>
                <w:bCs w:val="0"/>
                <w:color w:val="auto"/>
                <w:sz w:val="24"/>
                <w:szCs w:val="24"/>
                <w:highlight w:val="none"/>
                <w:lang w:val="en-US" w:eastAsia="zh-CN" w:bidi="ar-SA"/>
              </w:rPr>
              <w:t>；</w:t>
            </w:r>
          </w:p>
          <w:p w14:paraId="2780F049">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（2）提供法定代表人授权书（附法定代表人身份证复印件）及被授权代表身份证复印件（法定代表人直接参加只须提供法定代表人身份证复印件）；</w:t>
            </w:r>
          </w:p>
          <w:p w14:paraId="33B1F09C">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（3）财务状况报告：</w:t>
            </w:r>
            <w:r>
              <w:rPr>
                <w:rFonts w:hint="eastAsia" w:hAnsi="宋体" w:cs="宋体"/>
                <w:b w:val="0"/>
                <w:bCs w:val="0"/>
                <w:color w:val="auto"/>
                <w:sz w:val="24"/>
                <w:szCs w:val="24"/>
                <w:highlight w:val="none"/>
                <w:lang w:val="en-US" w:eastAsia="zh-CN" w:bidi="ar-SA"/>
              </w:rPr>
              <w:t>提供2023年或2024年</w:t>
            </w:r>
            <w:r>
              <w:rPr>
                <w:rFonts w:hint="eastAsia" w:ascii="宋体" w:hAnsi="宋体" w:eastAsia="宋体" w:cs="宋体"/>
                <w:b w:val="0"/>
                <w:bCs w:val="0"/>
                <w:color w:val="auto"/>
                <w:sz w:val="24"/>
                <w:szCs w:val="24"/>
                <w:highlight w:val="none"/>
                <w:lang w:val="en-US" w:eastAsia="zh-CN" w:bidi="ar-SA"/>
              </w:rPr>
              <w:t>度财务审计报告（成立时间至首次递交投标响应文件截止时间不足1年的，可提供成立后任意时段的资产负债表）或其基本存款账户开户银行出具的资信证明；</w:t>
            </w:r>
          </w:p>
          <w:p w14:paraId="476AE7C5">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（4）有依法缴纳税收和社会保障资金的良好记录（提供投标人</w:t>
            </w:r>
            <w:r>
              <w:rPr>
                <w:rFonts w:hint="eastAsia" w:hAnsi="宋体" w:cs="宋体"/>
                <w:b w:val="0"/>
                <w:bCs w:val="0"/>
                <w:color w:val="auto"/>
                <w:sz w:val="24"/>
                <w:szCs w:val="24"/>
                <w:highlight w:val="none"/>
                <w:lang w:val="en-US" w:eastAsia="zh-CN" w:bidi="ar-SA"/>
              </w:rPr>
              <w:t>2025年4月</w:t>
            </w:r>
            <w:r>
              <w:rPr>
                <w:rFonts w:hint="eastAsia" w:ascii="宋体" w:hAnsi="宋体" w:eastAsia="宋体" w:cs="宋体"/>
                <w:b w:val="0"/>
                <w:bCs w:val="0"/>
                <w:color w:val="auto"/>
                <w:sz w:val="24"/>
                <w:szCs w:val="24"/>
                <w:highlight w:val="none"/>
                <w:lang w:val="en-US" w:eastAsia="zh-CN" w:bidi="ar-SA"/>
              </w:rPr>
              <w:t>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个月完税证明（依法免税的投标人应提供相关文件证明）；</w:t>
            </w:r>
            <w:r>
              <w:rPr>
                <w:rFonts w:hint="eastAsia" w:hAnsi="宋体" w:cs="宋体"/>
                <w:b w:val="0"/>
                <w:bCs w:val="0"/>
                <w:color w:val="auto"/>
                <w:sz w:val="24"/>
                <w:szCs w:val="24"/>
                <w:highlight w:val="none"/>
                <w:lang w:val="en-US" w:eastAsia="zh-CN" w:bidi="ar-SA"/>
              </w:rPr>
              <w:t>2025年4月</w:t>
            </w:r>
            <w:r>
              <w:rPr>
                <w:rFonts w:hint="eastAsia" w:ascii="宋体" w:hAnsi="宋体" w:eastAsia="宋体" w:cs="宋体"/>
                <w:b w:val="0"/>
                <w:bCs w:val="0"/>
                <w:color w:val="auto"/>
                <w:sz w:val="24"/>
                <w:szCs w:val="24"/>
                <w:highlight w:val="none"/>
                <w:lang w:val="en-US" w:eastAsia="zh-CN" w:bidi="ar-SA"/>
              </w:rPr>
              <w:t>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个月已缴纳社会保险的证明（专用收据或社会保险缴纳清单或社保缴纳证明，依法不需要缴纳社会保障资金的投标人应提供相关文件证明）；</w:t>
            </w:r>
          </w:p>
          <w:p w14:paraId="0D9216DD">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（5）书面声明：参加政府采购活动前三年内，在经营活动中没有重大违法记录声明；</w:t>
            </w:r>
          </w:p>
          <w:p w14:paraId="6FBAE9F4">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（6）具有履行合同所必需的设备和专业技术能力（提供自述材料）；</w:t>
            </w:r>
          </w:p>
          <w:p w14:paraId="3CA8BDED">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7）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3B1963DE">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8）供应商为经销商的应出具《医疗器械经营许可证》或《医疗器械经营备案凭证》同时需出具投标产品制造商的医疗器械生产许可证或医疗器械生产备案凭证；投标人为制造厂家应出具《医疗器械生产许可证》或《医疗器械生产备案凭证》；所投产品须提供医疗器械注册证或医疗器械备案凭证；</w:t>
            </w:r>
          </w:p>
          <w:p w14:paraId="5E134327">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5ADB92DE">
            <w:pPr>
              <w:pStyle w:val="5"/>
              <w:rPr>
                <w:color w:val="auto"/>
                <w:highlight w:val="none"/>
                <w:lang w:val="en-US" w:eastAsia="zh-CN"/>
              </w:rPr>
            </w:pPr>
            <w:r>
              <w:rPr>
                <w:rFonts w:hint="eastAsia" w:ascii="宋体" w:hAnsi="宋体" w:eastAsia="宋体" w:cs="宋体"/>
                <w:b/>
                <w:bCs/>
                <w:color w:val="auto"/>
                <w:kern w:val="0"/>
                <w:sz w:val="24"/>
                <w:szCs w:val="24"/>
                <w:highlight w:val="none"/>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tc>
      </w:tr>
      <w:tr w14:paraId="12037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4C4BEC1D">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2</w:t>
            </w:r>
          </w:p>
        </w:tc>
        <w:tc>
          <w:tcPr>
            <w:tcW w:w="2036" w:type="dxa"/>
            <w:tcBorders>
              <w:top w:val="single" w:color="000000" w:sz="4" w:space="0"/>
              <w:left w:val="single" w:color="000000" w:sz="4" w:space="0"/>
              <w:bottom w:val="single" w:color="000000" w:sz="4" w:space="0"/>
              <w:right w:val="single" w:color="000000" w:sz="4" w:space="0"/>
            </w:tcBorders>
            <w:vAlign w:val="center"/>
          </w:tcPr>
          <w:p w14:paraId="0D3DDEC5">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评审办法</w:t>
            </w:r>
          </w:p>
        </w:tc>
        <w:tc>
          <w:tcPr>
            <w:tcW w:w="7160" w:type="dxa"/>
            <w:tcBorders>
              <w:top w:val="single" w:color="000000" w:sz="4" w:space="0"/>
              <w:left w:val="single" w:color="000000" w:sz="4" w:space="0"/>
              <w:bottom w:val="single" w:color="000000" w:sz="4" w:space="0"/>
              <w:right w:val="single" w:color="000000" w:sz="4" w:space="0"/>
            </w:tcBorders>
            <w:vAlign w:val="center"/>
          </w:tcPr>
          <w:p w14:paraId="5F463EDE">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Fonts w:hint="eastAsia" w:hAnsi="宋体" w:cs="Times New Roman"/>
                <w:color w:val="auto"/>
                <w:sz w:val="24"/>
                <w:szCs w:val="24"/>
                <w:highlight w:val="none"/>
                <w:lang w:val="en-US" w:eastAsia="zh-CN" w:bidi="ar-S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得投标人为排名第一的中标候选人</w:t>
            </w:r>
            <w:r>
              <w:rPr>
                <w:rStyle w:val="36"/>
                <w:rFonts w:hint="eastAsia" w:ascii="宋体" w:hAnsi="宋体"/>
                <w:color w:val="auto"/>
                <w:kern w:val="2"/>
                <w:sz w:val="24"/>
                <w:szCs w:val="24"/>
                <w:highlight w:val="none"/>
                <w:lang w:val="en-US" w:eastAsia="zh-CN" w:bidi="ar-SA"/>
              </w:rPr>
              <w:t>。</w:t>
            </w:r>
          </w:p>
        </w:tc>
      </w:tr>
      <w:tr w14:paraId="330C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0B98D1F7">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3</w:t>
            </w:r>
          </w:p>
        </w:tc>
        <w:tc>
          <w:tcPr>
            <w:tcW w:w="2036" w:type="dxa"/>
            <w:tcBorders>
              <w:top w:val="single" w:color="000000" w:sz="4" w:space="0"/>
              <w:left w:val="single" w:color="000000" w:sz="4" w:space="0"/>
              <w:bottom w:val="single" w:color="000000" w:sz="4" w:space="0"/>
              <w:right w:val="single" w:color="000000" w:sz="4" w:space="0"/>
            </w:tcBorders>
            <w:vAlign w:val="center"/>
          </w:tcPr>
          <w:p w14:paraId="71E41368">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是否接受联合体</w:t>
            </w:r>
          </w:p>
        </w:tc>
        <w:tc>
          <w:tcPr>
            <w:tcW w:w="7160" w:type="dxa"/>
            <w:tcBorders>
              <w:top w:val="single" w:color="000000" w:sz="4" w:space="0"/>
              <w:left w:val="single" w:color="000000" w:sz="4" w:space="0"/>
              <w:bottom w:val="single" w:color="000000" w:sz="4" w:space="0"/>
              <w:right w:val="single" w:color="000000" w:sz="4" w:space="0"/>
            </w:tcBorders>
            <w:vAlign w:val="center"/>
          </w:tcPr>
          <w:p w14:paraId="4448DE61">
            <w:pPr>
              <w:kinsoku/>
              <w:wordWrap/>
              <w:overflowPunct/>
              <w:bidi w:val="0"/>
              <w:spacing w:line="440" w:lineRule="exact"/>
              <w:jc w:val="both"/>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不接受</w:t>
            </w:r>
          </w:p>
        </w:tc>
      </w:tr>
      <w:tr w14:paraId="6906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052CEAC0">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4</w:t>
            </w:r>
          </w:p>
        </w:tc>
        <w:tc>
          <w:tcPr>
            <w:tcW w:w="2036" w:type="dxa"/>
            <w:tcBorders>
              <w:top w:val="single" w:color="000000" w:sz="4" w:space="0"/>
              <w:left w:val="single" w:color="000000" w:sz="4" w:space="0"/>
              <w:bottom w:val="single" w:color="000000" w:sz="4" w:space="0"/>
              <w:right w:val="single" w:color="000000" w:sz="4" w:space="0"/>
            </w:tcBorders>
            <w:vAlign w:val="center"/>
          </w:tcPr>
          <w:p w14:paraId="257574C1">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投标方案</w:t>
            </w:r>
          </w:p>
        </w:tc>
        <w:tc>
          <w:tcPr>
            <w:tcW w:w="7160" w:type="dxa"/>
            <w:tcBorders>
              <w:top w:val="single" w:color="000000" w:sz="4" w:space="0"/>
              <w:left w:val="single" w:color="000000" w:sz="4" w:space="0"/>
              <w:bottom w:val="single" w:color="000000" w:sz="4" w:space="0"/>
              <w:right w:val="single" w:color="000000" w:sz="4" w:space="0"/>
            </w:tcBorders>
            <w:vAlign w:val="center"/>
          </w:tcPr>
          <w:p w14:paraId="2CB67CF4">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只允许提交唯一的投标方案和报价方案</w:t>
            </w:r>
          </w:p>
        </w:tc>
      </w:tr>
      <w:tr w14:paraId="31B7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0D01FA9A">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5</w:t>
            </w:r>
          </w:p>
        </w:tc>
        <w:tc>
          <w:tcPr>
            <w:tcW w:w="2036" w:type="dxa"/>
            <w:tcBorders>
              <w:top w:val="single" w:color="000000" w:sz="4" w:space="0"/>
              <w:left w:val="single" w:color="000000" w:sz="4" w:space="0"/>
              <w:bottom w:val="single" w:color="000000" w:sz="4" w:space="0"/>
              <w:right w:val="single" w:color="000000" w:sz="4" w:space="0"/>
            </w:tcBorders>
            <w:vAlign w:val="center"/>
          </w:tcPr>
          <w:p w14:paraId="2E1D8D62">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投标文件有效期</w:t>
            </w:r>
            <w:r>
              <w:rPr>
                <w:rStyle w:val="36"/>
                <w:rFonts w:hint="eastAsia" w:hAnsi="宋体"/>
                <w:color w:val="auto"/>
                <w:kern w:val="2"/>
                <w:sz w:val="24"/>
                <w:szCs w:val="24"/>
                <w:highlight w:val="none"/>
                <w:lang w:val="en-US" w:eastAsia="zh-CN" w:bidi="ar-SA"/>
              </w:rPr>
              <w:t>（含授权有效期）</w:t>
            </w:r>
          </w:p>
        </w:tc>
        <w:tc>
          <w:tcPr>
            <w:tcW w:w="7160" w:type="dxa"/>
            <w:tcBorders>
              <w:top w:val="single" w:color="000000" w:sz="4" w:space="0"/>
              <w:left w:val="single" w:color="000000" w:sz="4" w:space="0"/>
              <w:bottom w:val="single" w:color="000000" w:sz="4" w:space="0"/>
              <w:right w:val="single" w:color="000000" w:sz="4" w:space="0"/>
            </w:tcBorders>
            <w:vAlign w:val="center"/>
          </w:tcPr>
          <w:p w14:paraId="0B67AA72">
            <w:pPr>
              <w:spacing w:line="360" w:lineRule="auto"/>
              <w:ind w:firstLine="240" w:firstLineChars="100"/>
              <w:jc w:val="both"/>
              <w:textAlignment w:val="baseline"/>
              <w:rPr>
                <w:rStyle w:val="36"/>
                <w:rFonts w:ascii="宋体" w:hAnsi="宋体"/>
                <w:color w:val="auto"/>
                <w:kern w:val="0"/>
                <w:sz w:val="24"/>
                <w:szCs w:val="24"/>
                <w:highlight w:val="none"/>
                <w:lang w:val="en-US" w:eastAsia="zh-CN" w:bidi="ar-SA"/>
              </w:rPr>
            </w:pPr>
            <w:r>
              <w:rPr>
                <w:rStyle w:val="36"/>
                <w:rFonts w:ascii="宋体" w:hAnsi="宋体"/>
                <w:color w:val="auto"/>
                <w:kern w:val="2"/>
                <w:sz w:val="24"/>
                <w:szCs w:val="24"/>
                <w:highlight w:val="none"/>
                <w:u w:val="single"/>
                <w:lang w:val="en-US" w:eastAsia="zh-CN" w:bidi="ar-SA"/>
              </w:rPr>
              <w:t>90</w:t>
            </w:r>
            <w:r>
              <w:rPr>
                <w:rStyle w:val="36"/>
                <w:rFonts w:ascii="宋体" w:hAnsi="宋体"/>
                <w:color w:val="auto"/>
                <w:kern w:val="2"/>
                <w:sz w:val="24"/>
                <w:szCs w:val="24"/>
                <w:highlight w:val="none"/>
                <w:lang w:val="en-US" w:eastAsia="zh-CN" w:bidi="ar-SA"/>
              </w:rPr>
              <w:t>日历</w:t>
            </w:r>
            <w:r>
              <w:rPr>
                <w:rStyle w:val="36"/>
                <w:rFonts w:hint="eastAsia" w:hAnsi="宋体"/>
                <w:color w:val="auto"/>
                <w:kern w:val="2"/>
                <w:sz w:val="24"/>
                <w:szCs w:val="24"/>
                <w:highlight w:val="none"/>
                <w:lang w:val="en-US" w:eastAsia="zh-CN" w:bidi="ar-SA"/>
              </w:rPr>
              <w:t>天</w:t>
            </w:r>
            <w:r>
              <w:rPr>
                <w:rStyle w:val="36"/>
                <w:rFonts w:ascii="宋体" w:hAnsi="宋体"/>
                <w:color w:val="auto"/>
                <w:kern w:val="2"/>
                <w:sz w:val="24"/>
                <w:szCs w:val="24"/>
                <w:highlight w:val="none"/>
                <w:lang w:val="en-US" w:eastAsia="zh-CN" w:bidi="ar-SA"/>
              </w:rPr>
              <w:t>（从递交投标文件截止之日起计算）</w:t>
            </w:r>
          </w:p>
        </w:tc>
      </w:tr>
      <w:tr w14:paraId="6AA35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65C7C4AD">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6</w:t>
            </w:r>
          </w:p>
        </w:tc>
        <w:tc>
          <w:tcPr>
            <w:tcW w:w="2036" w:type="dxa"/>
            <w:tcBorders>
              <w:top w:val="single" w:color="000000" w:sz="4" w:space="0"/>
              <w:left w:val="single" w:color="000000" w:sz="4" w:space="0"/>
              <w:bottom w:val="single" w:color="000000" w:sz="4" w:space="0"/>
              <w:right w:val="single" w:color="000000" w:sz="4" w:space="0"/>
            </w:tcBorders>
            <w:vAlign w:val="center"/>
          </w:tcPr>
          <w:p w14:paraId="7CBC3C29">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投标保证金</w:t>
            </w:r>
          </w:p>
        </w:tc>
        <w:tc>
          <w:tcPr>
            <w:tcW w:w="7160" w:type="dxa"/>
            <w:tcBorders>
              <w:top w:val="single" w:color="000000" w:sz="4" w:space="0"/>
              <w:left w:val="single" w:color="000000" w:sz="4" w:space="0"/>
              <w:bottom w:val="single" w:color="000000" w:sz="4" w:space="0"/>
              <w:right w:val="single" w:color="000000" w:sz="4" w:space="0"/>
            </w:tcBorders>
            <w:vAlign w:val="center"/>
          </w:tcPr>
          <w:p w14:paraId="0105CA0D">
            <w:pPr>
              <w:kinsoku/>
              <w:wordWrap/>
              <w:overflowPunct/>
              <w:bidi w:val="0"/>
              <w:spacing w:line="440" w:lineRule="exact"/>
              <w:jc w:val="left"/>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本项目无投标保证金</w:t>
            </w:r>
          </w:p>
        </w:tc>
      </w:tr>
      <w:tr w14:paraId="1DF3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379A412F">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7</w:t>
            </w:r>
          </w:p>
        </w:tc>
        <w:tc>
          <w:tcPr>
            <w:tcW w:w="2036" w:type="dxa"/>
            <w:tcBorders>
              <w:top w:val="single" w:color="000000" w:sz="4" w:space="0"/>
              <w:left w:val="single" w:color="000000" w:sz="4" w:space="0"/>
              <w:bottom w:val="single" w:color="000000" w:sz="4" w:space="0"/>
              <w:right w:val="single" w:color="000000" w:sz="4" w:space="0"/>
            </w:tcBorders>
            <w:vAlign w:val="center"/>
          </w:tcPr>
          <w:p w14:paraId="41C024C8">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签字或盖章要求</w:t>
            </w:r>
          </w:p>
        </w:tc>
        <w:tc>
          <w:tcPr>
            <w:tcW w:w="7160" w:type="dxa"/>
            <w:tcBorders>
              <w:top w:val="single" w:color="000000" w:sz="4" w:space="0"/>
              <w:left w:val="single" w:color="000000" w:sz="4" w:space="0"/>
              <w:bottom w:val="single" w:color="000000" w:sz="4" w:space="0"/>
              <w:right w:val="single" w:color="000000" w:sz="4" w:space="0"/>
            </w:tcBorders>
            <w:vAlign w:val="center"/>
          </w:tcPr>
          <w:p w14:paraId="3C50B69B">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由投标人的法定代表人或其</w:t>
            </w:r>
            <w:r>
              <w:rPr>
                <w:rStyle w:val="36"/>
                <w:rFonts w:hint="eastAsia" w:hAnsi="宋体"/>
                <w:color w:val="auto"/>
                <w:kern w:val="2"/>
                <w:sz w:val="24"/>
                <w:szCs w:val="24"/>
                <w:highlight w:val="none"/>
                <w:lang w:val="en-US" w:eastAsia="zh-CN" w:bidi="ar-SA"/>
              </w:rPr>
              <w:t>被授权</w:t>
            </w:r>
            <w:r>
              <w:rPr>
                <w:rStyle w:val="36"/>
                <w:rFonts w:ascii="宋体" w:hAnsi="宋体"/>
                <w:color w:val="auto"/>
                <w:kern w:val="2"/>
                <w:sz w:val="24"/>
                <w:szCs w:val="24"/>
                <w:highlight w:val="none"/>
                <w:lang w:val="en-US" w:eastAsia="zh-CN" w:bidi="ar-SA"/>
              </w:rPr>
              <w:t>人签字或盖章并加盖单位公章。</w:t>
            </w:r>
          </w:p>
        </w:tc>
      </w:tr>
      <w:tr w14:paraId="5544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0CDE70FE">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18</w:t>
            </w:r>
          </w:p>
        </w:tc>
        <w:tc>
          <w:tcPr>
            <w:tcW w:w="2036" w:type="dxa"/>
            <w:tcBorders>
              <w:top w:val="single" w:color="000000" w:sz="4" w:space="0"/>
              <w:left w:val="single" w:color="000000" w:sz="4" w:space="0"/>
              <w:bottom w:val="single" w:color="000000" w:sz="4" w:space="0"/>
              <w:right w:val="single" w:color="000000" w:sz="4" w:space="0"/>
            </w:tcBorders>
            <w:vAlign w:val="center"/>
          </w:tcPr>
          <w:p w14:paraId="7B5C20D0">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投标文件递交地点及截止时间</w:t>
            </w:r>
          </w:p>
        </w:tc>
        <w:tc>
          <w:tcPr>
            <w:tcW w:w="7160" w:type="dxa"/>
            <w:tcBorders>
              <w:top w:val="single" w:color="000000" w:sz="4" w:space="0"/>
              <w:left w:val="single" w:color="000000" w:sz="4" w:space="0"/>
              <w:bottom w:val="single" w:color="000000" w:sz="4" w:space="0"/>
              <w:right w:val="single" w:color="000000" w:sz="4" w:space="0"/>
            </w:tcBorders>
            <w:vAlign w:val="center"/>
          </w:tcPr>
          <w:p w14:paraId="39BDBD8F">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递交时间：</w:t>
            </w:r>
            <w:r>
              <w:rPr>
                <w:rFonts w:hint="eastAsia" w:hAnsi="宋体" w:cs="宋体"/>
                <w:color w:val="auto"/>
                <w:sz w:val="24"/>
                <w:szCs w:val="24"/>
                <w:highlight w:val="none"/>
                <w:lang w:eastAsia="zh-CN"/>
              </w:rPr>
              <w:t>2026年04月28日09时00分</w:t>
            </w:r>
            <w:r>
              <w:rPr>
                <w:rStyle w:val="36"/>
                <w:rFonts w:hint="eastAsia" w:hAnsi="宋体"/>
                <w:color w:val="auto"/>
                <w:kern w:val="2"/>
                <w:sz w:val="24"/>
                <w:szCs w:val="24"/>
                <w:highlight w:val="none"/>
                <w:lang w:val="en-US" w:eastAsia="zh-CN" w:bidi="ar-SA"/>
              </w:rPr>
              <w:t>（北京时间）</w:t>
            </w:r>
          </w:p>
          <w:p w14:paraId="3A554815">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递交地点：</w:t>
            </w:r>
            <w:r>
              <w:rPr>
                <w:rStyle w:val="36"/>
                <w:rFonts w:hint="eastAsia" w:ascii="宋体" w:hAnsi="宋体"/>
                <w:color w:val="auto"/>
                <w:kern w:val="2"/>
                <w:sz w:val="24"/>
                <w:szCs w:val="24"/>
                <w:highlight w:val="none"/>
                <w:lang w:val="en-US" w:eastAsia="zh-CN" w:bidi="ar-SA"/>
              </w:rPr>
              <w:t>全国公共资源交易平台（陕西省.安康市）</w:t>
            </w:r>
          </w:p>
        </w:tc>
      </w:tr>
      <w:tr w14:paraId="4864F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4593B76A">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19</w:t>
            </w:r>
          </w:p>
        </w:tc>
        <w:tc>
          <w:tcPr>
            <w:tcW w:w="2036" w:type="dxa"/>
            <w:tcBorders>
              <w:top w:val="single" w:color="000000" w:sz="4" w:space="0"/>
              <w:left w:val="single" w:color="000000" w:sz="4" w:space="0"/>
              <w:bottom w:val="single" w:color="000000" w:sz="4" w:space="0"/>
              <w:right w:val="single" w:color="000000" w:sz="4" w:space="0"/>
            </w:tcBorders>
            <w:vAlign w:val="center"/>
          </w:tcPr>
          <w:p w14:paraId="2AC349D8">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开标时间及地点</w:t>
            </w:r>
          </w:p>
        </w:tc>
        <w:tc>
          <w:tcPr>
            <w:tcW w:w="7160" w:type="dxa"/>
            <w:tcBorders>
              <w:top w:val="single" w:color="000000" w:sz="4" w:space="0"/>
              <w:left w:val="single" w:color="000000" w:sz="4" w:space="0"/>
              <w:bottom w:val="single" w:color="000000" w:sz="4" w:space="0"/>
              <w:right w:val="single" w:color="000000" w:sz="4" w:space="0"/>
            </w:tcBorders>
            <w:vAlign w:val="center"/>
          </w:tcPr>
          <w:p w14:paraId="56FC29C8">
            <w:pPr>
              <w:kinsoku/>
              <w:wordWrap/>
              <w:overflowPunct/>
              <w:bidi w:val="0"/>
              <w:spacing w:line="440" w:lineRule="exact"/>
              <w:jc w:val="both"/>
              <w:textAlignment w:val="baseline"/>
              <w:rPr>
                <w:rStyle w:val="36"/>
                <w:rFonts w:ascii="宋体" w:hAnsi="宋体"/>
                <w:color w:val="000000" w:themeColor="text1"/>
                <w:kern w:val="2"/>
                <w:sz w:val="24"/>
                <w:szCs w:val="24"/>
                <w:highlight w:val="none"/>
                <w:lang w:val="en-US" w:eastAsia="zh-CN" w:bidi="ar-SA"/>
                <w14:textFill>
                  <w14:solidFill>
                    <w14:schemeClr w14:val="tx1"/>
                  </w14:solidFill>
                </w14:textFill>
              </w:rPr>
            </w:pPr>
            <w:r>
              <w:rPr>
                <w:rStyle w:val="36"/>
                <w:rFonts w:hint="eastAsia" w:hAnsi="宋体"/>
                <w:color w:val="000000" w:themeColor="text1"/>
                <w:kern w:val="2"/>
                <w:sz w:val="24"/>
                <w:szCs w:val="24"/>
                <w:highlight w:val="none"/>
                <w:lang w:val="en-US" w:eastAsia="zh-CN" w:bidi="ar-SA"/>
                <w14:textFill>
                  <w14:solidFill>
                    <w14:schemeClr w14:val="tx1"/>
                  </w14:solidFill>
                </w14:textFill>
              </w:rPr>
              <w:t>开标</w:t>
            </w:r>
            <w:r>
              <w:rPr>
                <w:rStyle w:val="36"/>
                <w:rFonts w:ascii="宋体" w:hAnsi="宋体"/>
                <w:color w:val="000000" w:themeColor="text1"/>
                <w:kern w:val="2"/>
                <w:sz w:val="24"/>
                <w:szCs w:val="24"/>
                <w:highlight w:val="none"/>
                <w:lang w:val="en-US" w:eastAsia="zh-CN" w:bidi="ar-SA"/>
                <w14:textFill>
                  <w14:solidFill>
                    <w14:schemeClr w14:val="tx1"/>
                  </w14:solidFill>
                </w14:textFill>
              </w:rPr>
              <w:t>时间：</w:t>
            </w:r>
            <w:r>
              <w:rPr>
                <w:rFonts w:hint="eastAsia" w:hAnsi="宋体" w:cs="宋体"/>
                <w:color w:val="000000" w:themeColor="text1"/>
                <w:sz w:val="24"/>
                <w:szCs w:val="24"/>
                <w:highlight w:val="none"/>
                <w:lang w:eastAsia="zh-CN"/>
                <w14:textFill>
                  <w14:solidFill>
                    <w14:schemeClr w14:val="tx1"/>
                  </w14:solidFill>
                </w14:textFill>
              </w:rPr>
              <w:t>2026年04月28日09时00分</w:t>
            </w:r>
            <w:r>
              <w:rPr>
                <w:rStyle w:val="36"/>
                <w:rFonts w:hint="eastAsia" w:hAnsi="宋体"/>
                <w:color w:val="000000" w:themeColor="text1"/>
                <w:kern w:val="2"/>
                <w:sz w:val="24"/>
                <w:szCs w:val="24"/>
                <w:highlight w:val="none"/>
                <w:lang w:val="en-US" w:eastAsia="zh-CN" w:bidi="ar-SA"/>
                <w14:textFill>
                  <w14:solidFill>
                    <w14:schemeClr w14:val="tx1"/>
                  </w14:solidFill>
                </w14:textFill>
              </w:rPr>
              <w:t>（北京时间）</w:t>
            </w:r>
          </w:p>
          <w:p w14:paraId="00CABBF2">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000000" w:themeColor="text1"/>
                <w:kern w:val="2"/>
                <w:sz w:val="24"/>
                <w:szCs w:val="24"/>
                <w:highlight w:val="none"/>
                <w:lang w:val="en-US" w:eastAsia="zh-CN" w:bidi="ar-SA"/>
                <w14:textFill>
                  <w14:solidFill>
                    <w14:schemeClr w14:val="tx1"/>
                  </w14:solidFill>
                </w14:textFill>
              </w:rPr>
              <w:t>开标地点：</w:t>
            </w:r>
            <w:r>
              <w:rPr>
                <w:rFonts w:hint="eastAsia" w:hAnsi="宋体" w:cs="宋体"/>
                <w:color w:val="000000" w:themeColor="text1"/>
                <w:sz w:val="24"/>
                <w:szCs w:val="24"/>
                <w:highlight w:val="none"/>
                <w14:textFill>
                  <w14:solidFill>
                    <w14:schemeClr w14:val="tx1"/>
                  </w14:solidFill>
                </w14:textFill>
              </w:rPr>
              <w:t>全国公共资源交易中心（陕西省.安康市）不见面开标大厅</w:t>
            </w:r>
            <w:r>
              <w:rPr>
                <w:rStyle w:val="36"/>
                <w:rFonts w:ascii="宋体" w:hAnsi="宋体"/>
                <w:color w:val="000000" w:themeColor="text1"/>
                <w:kern w:val="2"/>
                <w:sz w:val="24"/>
                <w:szCs w:val="24"/>
                <w:highlight w:val="none"/>
                <w:lang w:val="en-US" w:eastAsia="zh-CN" w:bidi="ar-SA"/>
                <w14:textFill>
                  <w14:solidFill>
                    <w14:schemeClr w14:val="tx1"/>
                  </w14:solidFill>
                </w14:textFill>
              </w:rPr>
              <w:t xml:space="preserve"> </w:t>
            </w:r>
          </w:p>
        </w:tc>
      </w:tr>
      <w:tr w14:paraId="4144A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349A7FE7">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20</w:t>
            </w:r>
          </w:p>
        </w:tc>
        <w:tc>
          <w:tcPr>
            <w:tcW w:w="2036" w:type="dxa"/>
            <w:tcBorders>
              <w:top w:val="single" w:color="000000" w:sz="4" w:space="0"/>
              <w:left w:val="single" w:color="000000" w:sz="4" w:space="0"/>
              <w:bottom w:val="single" w:color="000000" w:sz="4" w:space="0"/>
              <w:right w:val="single" w:color="000000" w:sz="4" w:space="0"/>
            </w:tcBorders>
            <w:vAlign w:val="center"/>
          </w:tcPr>
          <w:p w14:paraId="38904932">
            <w:pPr>
              <w:kinsoku/>
              <w:wordWrap/>
              <w:overflowPunct/>
              <w:bidi w:val="0"/>
              <w:spacing w:line="440" w:lineRule="exact"/>
              <w:jc w:val="center"/>
              <w:textAlignment w:val="baseline"/>
              <w:rPr>
                <w:rFonts w:hint="default" w:ascii="宋体" w:hAnsi="宋体" w:eastAsia="宋体" w:cs="Times New Roman"/>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确定中标人</w:t>
            </w:r>
          </w:p>
        </w:tc>
        <w:tc>
          <w:tcPr>
            <w:tcW w:w="7160" w:type="dxa"/>
            <w:tcBorders>
              <w:top w:val="single" w:color="000000" w:sz="4" w:space="0"/>
              <w:left w:val="single" w:color="000000" w:sz="4" w:space="0"/>
              <w:bottom w:val="single" w:color="000000" w:sz="4" w:space="0"/>
              <w:right w:val="single" w:color="000000" w:sz="4" w:space="0"/>
            </w:tcBorders>
            <w:vAlign w:val="center"/>
          </w:tcPr>
          <w:p w14:paraId="2DE11D2D">
            <w:pPr>
              <w:kinsoku/>
              <w:wordWrap/>
              <w:overflowPunct/>
              <w:bidi w:val="0"/>
              <w:spacing w:line="440" w:lineRule="exact"/>
              <w:jc w:val="both"/>
              <w:textAlignment w:val="baseline"/>
              <w:rPr>
                <w:rFonts w:hint="default" w:ascii="宋体" w:hAnsi="宋体" w:eastAsia="宋体" w:cs="Times New Roman"/>
                <w:color w:val="auto"/>
                <w:kern w:val="0"/>
                <w:sz w:val="24"/>
                <w:szCs w:val="24"/>
                <w:highlight w:val="none"/>
                <w:lang w:val="en-US" w:eastAsia="zh-CN" w:bidi="ar-SA"/>
              </w:rPr>
            </w:pPr>
            <w:r>
              <w:rPr>
                <w:rStyle w:val="36"/>
                <w:rFonts w:ascii="宋体" w:hAnsi="宋体"/>
                <w:color w:val="auto"/>
                <w:kern w:val="2"/>
                <w:sz w:val="24"/>
                <w:szCs w:val="24"/>
                <w:highlight w:val="none"/>
                <w:lang w:val="en-US" w:eastAsia="zh-CN" w:bidi="ar-SA"/>
              </w:rPr>
              <w:t>评标委员依据评</w:t>
            </w:r>
            <w:r>
              <w:rPr>
                <w:rStyle w:val="36"/>
                <w:rFonts w:hint="eastAsia" w:hAnsi="宋体"/>
                <w:color w:val="auto"/>
                <w:kern w:val="2"/>
                <w:sz w:val="24"/>
                <w:szCs w:val="24"/>
                <w:highlight w:val="none"/>
                <w:lang w:val="en-US" w:eastAsia="zh-CN" w:bidi="ar-SA"/>
              </w:rPr>
              <w:t>审</w:t>
            </w:r>
            <w:r>
              <w:rPr>
                <w:rStyle w:val="36"/>
                <w:rFonts w:ascii="宋体" w:hAnsi="宋体"/>
                <w:color w:val="auto"/>
                <w:kern w:val="2"/>
                <w:sz w:val="24"/>
                <w:szCs w:val="24"/>
                <w:highlight w:val="none"/>
                <w:lang w:val="en-US" w:eastAsia="zh-CN" w:bidi="ar-SA"/>
              </w:rPr>
              <w:t>办法推荐中标人并标明排序，招标人确认。</w:t>
            </w:r>
          </w:p>
        </w:tc>
      </w:tr>
      <w:tr w14:paraId="05968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293086CF">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21</w:t>
            </w:r>
          </w:p>
        </w:tc>
        <w:tc>
          <w:tcPr>
            <w:tcW w:w="2036" w:type="dxa"/>
            <w:tcBorders>
              <w:top w:val="single" w:color="000000" w:sz="4" w:space="0"/>
              <w:left w:val="single" w:color="000000" w:sz="4" w:space="0"/>
              <w:bottom w:val="single" w:color="000000" w:sz="4" w:space="0"/>
              <w:right w:val="single" w:color="000000" w:sz="4" w:space="0"/>
            </w:tcBorders>
            <w:vAlign w:val="center"/>
          </w:tcPr>
          <w:p w14:paraId="27B93A9F">
            <w:pPr>
              <w:kinsoku/>
              <w:wordWrap/>
              <w:overflowPunct/>
              <w:bidi w:val="0"/>
              <w:spacing w:line="440" w:lineRule="exact"/>
              <w:jc w:val="center"/>
              <w:textAlignment w:val="baseline"/>
              <w:rPr>
                <w:rFonts w:ascii="宋体" w:hAnsi="宋体" w:eastAsia="宋体" w:cs="Times New Roman"/>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履约保证金</w:t>
            </w:r>
          </w:p>
        </w:tc>
        <w:tc>
          <w:tcPr>
            <w:tcW w:w="7160" w:type="dxa"/>
            <w:tcBorders>
              <w:top w:val="single" w:color="000000" w:sz="4" w:space="0"/>
              <w:left w:val="single" w:color="000000" w:sz="4" w:space="0"/>
              <w:bottom w:val="single" w:color="000000" w:sz="4" w:space="0"/>
              <w:right w:val="single" w:color="000000" w:sz="4" w:space="0"/>
            </w:tcBorders>
            <w:vAlign w:val="center"/>
          </w:tcPr>
          <w:p w14:paraId="2BC34CAE">
            <w:pPr>
              <w:kinsoku/>
              <w:wordWrap/>
              <w:overflowPunct/>
              <w:bidi w:val="0"/>
              <w:spacing w:line="440" w:lineRule="exact"/>
              <w:jc w:val="both"/>
              <w:textAlignment w:val="baseline"/>
              <w:rPr>
                <w:rFonts w:hint="default" w:ascii="宋体" w:hAnsi="宋体" w:eastAsia="宋体" w:cs="Times New Roman"/>
                <w:color w:val="auto"/>
                <w:kern w:val="0"/>
                <w:sz w:val="24"/>
                <w:szCs w:val="24"/>
                <w:highlight w:val="none"/>
                <w:lang w:val="en-US" w:eastAsia="zh-CN" w:bidi="ar-SA"/>
              </w:rPr>
            </w:pPr>
            <w:r>
              <w:rPr>
                <w:rStyle w:val="36"/>
                <w:rFonts w:hint="eastAsia" w:hAnsi="宋体"/>
                <w:color w:val="auto"/>
                <w:kern w:val="2"/>
                <w:sz w:val="24"/>
                <w:szCs w:val="24"/>
                <w:lang w:val="en-US" w:eastAsia="zh-CN" w:bidi="ar-SA"/>
              </w:rPr>
              <w:t>本项目无</w:t>
            </w:r>
            <w:r>
              <w:rPr>
                <w:rStyle w:val="36"/>
                <w:rFonts w:ascii="宋体" w:hAnsi="宋体"/>
                <w:color w:val="auto"/>
                <w:kern w:val="2"/>
                <w:sz w:val="24"/>
                <w:szCs w:val="24"/>
                <w:lang w:val="en-US" w:eastAsia="zh-CN" w:bidi="ar-SA"/>
              </w:rPr>
              <w:t>履约保证金</w:t>
            </w:r>
          </w:p>
        </w:tc>
      </w:tr>
      <w:tr w14:paraId="5A716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55A2CFAC">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2</w:t>
            </w:r>
            <w:r>
              <w:rPr>
                <w:rStyle w:val="36"/>
                <w:rFonts w:hint="eastAsia" w:hAnsi="宋体"/>
                <w:color w:val="auto"/>
                <w:kern w:val="2"/>
                <w:sz w:val="24"/>
                <w:szCs w:val="24"/>
                <w:highlight w:val="none"/>
                <w:lang w:val="en-US" w:eastAsia="zh-CN" w:bidi="ar-SA"/>
              </w:rPr>
              <w:t>2</w:t>
            </w:r>
          </w:p>
        </w:tc>
        <w:tc>
          <w:tcPr>
            <w:tcW w:w="2036" w:type="dxa"/>
            <w:tcBorders>
              <w:top w:val="single" w:color="000000" w:sz="4" w:space="0"/>
              <w:left w:val="single" w:color="000000" w:sz="4" w:space="0"/>
              <w:bottom w:val="single" w:color="000000" w:sz="4" w:space="0"/>
              <w:right w:val="single" w:color="000000" w:sz="4" w:space="0"/>
            </w:tcBorders>
            <w:vAlign w:val="center"/>
          </w:tcPr>
          <w:p w14:paraId="0C9100A8">
            <w:pPr>
              <w:kinsoku/>
              <w:wordWrap/>
              <w:overflowPunct/>
              <w:bidi w:val="0"/>
              <w:spacing w:line="440" w:lineRule="exact"/>
              <w:jc w:val="center"/>
              <w:textAlignment w:val="baseline"/>
              <w:rPr>
                <w:rFonts w:ascii="宋体" w:hAnsi="宋体" w:eastAsia="宋体" w:cs="Times New Roman"/>
                <w:color w:val="auto"/>
                <w:kern w:val="2"/>
                <w:sz w:val="24"/>
                <w:szCs w:val="24"/>
                <w:highlight w:val="none"/>
                <w:lang w:val="en-US" w:eastAsia="zh-CN" w:bidi="ar-SA"/>
              </w:rPr>
            </w:pPr>
            <w:r>
              <w:rPr>
                <w:rStyle w:val="36"/>
                <w:rFonts w:ascii="宋体" w:hAnsi="宋体"/>
                <w:b/>
                <w:bCs/>
                <w:color w:val="auto"/>
                <w:kern w:val="0"/>
                <w:sz w:val="24"/>
                <w:szCs w:val="24"/>
                <w:highlight w:val="none"/>
                <w:lang w:val="en-US" w:eastAsia="zh-CN" w:bidi="ar-SA"/>
              </w:rPr>
              <w:t>最高限价</w:t>
            </w:r>
          </w:p>
        </w:tc>
        <w:tc>
          <w:tcPr>
            <w:tcW w:w="7160" w:type="dxa"/>
            <w:tcBorders>
              <w:top w:val="single" w:color="000000" w:sz="4" w:space="0"/>
              <w:left w:val="single" w:color="000000" w:sz="4" w:space="0"/>
              <w:bottom w:val="single" w:color="000000" w:sz="4" w:space="0"/>
              <w:right w:val="single" w:color="000000" w:sz="4" w:space="0"/>
            </w:tcBorders>
            <w:vAlign w:val="center"/>
          </w:tcPr>
          <w:p w14:paraId="279648A5">
            <w:pPr>
              <w:spacing w:line="240" w:lineRule="auto"/>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本合同包最高限价为：596200.00元；</w:t>
            </w:r>
          </w:p>
          <w:p w14:paraId="33FF1033">
            <w:pPr>
              <w:spacing w:line="240" w:lineRule="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人民币（大写）：伍拾玖万陆仟贰佰元整。</w:t>
            </w:r>
          </w:p>
          <w:p w14:paraId="3717A2F3">
            <w:pPr>
              <w:spacing w:line="240" w:lineRule="auto"/>
              <w:rPr>
                <w:rFonts w:hint="default" w:ascii="宋体" w:hAnsi="宋体" w:eastAsia="宋体" w:cs="Times New Roman"/>
                <w:color w:val="auto"/>
                <w:kern w:val="2"/>
                <w:sz w:val="24"/>
                <w:szCs w:val="24"/>
                <w:highlight w:val="none"/>
                <w:lang w:val="en-US" w:eastAsia="zh-CN" w:bidi="ar-SA"/>
              </w:rPr>
            </w:pPr>
            <w:r>
              <w:rPr>
                <w:rFonts w:hint="eastAsia" w:hAnsi="宋体" w:cs="宋体"/>
                <w:b/>
                <w:bCs/>
                <w:color w:val="auto"/>
                <w:sz w:val="24"/>
                <w:szCs w:val="24"/>
                <w:highlight w:val="none"/>
                <w:lang w:val="en-US" w:eastAsia="zh-CN"/>
              </w:rPr>
              <w:t>投标总报价大于本合同包最高限价的，为无效投标。</w:t>
            </w:r>
          </w:p>
        </w:tc>
      </w:tr>
      <w:tr w14:paraId="6F99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173A8A3F">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2</w:t>
            </w:r>
            <w:r>
              <w:rPr>
                <w:rStyle w:val="36"/>
                <w:rFonts w:hint="eastAsia" w:hAnsi="宋体"/>
                <w:color w:val="auto"/>
                <w:kern w:val="2"/>
                <w:sz w:val="24"/>
                <w:szCs w:val="24"/>
                <w:highlight w:val="none"/>
                <w:lang w:val="en-US" w:eastAsia="zh-CN" w:bidi="ar-SA"/>
              </w:rPr>
              <w:t>3</w:t>
            </w:r>
          </w:p>
        </w:tc>
        <w:tc>
          <w:tcPr>
            <w:tcW w:w="2036" w:type="dxa"/>
            <w:tcBorders>
              <w:top w:val="single" w:color="000000" w:sz="4" w:space="0"/>
              <w:left w:val="single" w:color="000000" w:sz="4" w:space="0"/>
              <w:bottom w:val="single" w:color="000000" w:sz="4" w:space="0"/>
              <w:right w:val="single" w:color="000000" w:sz="4" w:space="0"/>
            </w:tcBorders>
            <w:vAlign w:val="center"/>
          </w:tcPr>
          <w:p w14:paraId="4EF7945B">
            <w:pPr>
              <w:pStyle w:val="6"/>
              <w:keepNext w:val="0"/>
              <w:keepLines w:val="0"/>
              <w:pageBreakBefore w:val="0"/>
              <w:widowControl w:val="0"/>
              <w:kinsoku/>
              <w:wordWrap/>
              <w:overflowPunct/>
              <w:topLinePunct w:val="0"/>
              <w:autoSpaceDE/>
              <w:autoSpaceDN/>
              <w:bidi w:val="0"/>
              <w:spacing w:line="520" w:lineRule="exact"/>
              <w:ind w:left="0" w:leftChars="0" w:firstLine="0" w:firstLineChars="0"/>
              <w:jc w:val="center"/>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同义词语</w:t>
            </w:r>
          </w:p>
        </w:tc>
        <w:tc>
          <w:tcPr>
            <w:tcW w:w="7160" w:type="dxa"/>
            <w:tcBorders>
              <w:top w:val="single" w:color="000000" w:sz="4" w:space="0"/>
              <w:left w:val="single" w:color="000000" w:sz="4" w:space="0"/>
              <w:bottom w:val="single" w:color="000000" w:sz="4" w:space="0"/>
              <w:right w:val="single" w:color="000000" w:sz="4" w:space="0"/>
            </w:tcBorders>
            <w:vAlign w:val="center"/>
          </w:tcPr>
          <w:p w14:paraId="51D5F37E">
            <w:pPr>
              <w:pStyle w:val="6"/>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构成招标文件组成部分的各章节中出现的措辞“委托人”和“投标人”，在招标投标阶段应当分别按“采购人”和“供应商”进行理解。</w:t>
            </w:r>
          </w:p>
        </w:tc>
      </w:tr>
      <w:tr w14:paraId="4605B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67FBDBA0">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2</w:t>
            </w:r>
            <w:r>
              <w:rPr>
                <w:rStyle w:val="36"/>
                <w:rFonts w:hint="eastAsia" w:hAnsi="宋体"/>
                <w:color w:val="auto"/>
                <w:kern w:val="2"/>
                <w:sz w:val="24"/>
                <w:szCs w:val="24"/>
                <w:highlight w:val="none"/>
                <w:lang w:val="en-US" w:eastAsia="zh-CN" w:bidi="ar-SA"/>
              </w:rPr>
              <w:t>4</w:t>
            </w:r>
          </w:p>
        </w:tc>
        <w:tc>
          <w:tcPr>
            <w:tcW w:w="2036" w:type="dxa"/>
            <w:tcBorders>
              <w:top w:val="single" w:color="000000" w:sz="4" w:space="0"/>
              <w:left w:val="single" w:color="000000" w:sz="4" w:space="0"/>
              <w:bottom w:val="single" w:color="000000" w:sz="4" w:space="0"/>
              <w:right w:val="single" w:color="000000" w:sz="4" w:space="0"/>
            </w:tcBorders>
            <w:vAlign w:val="center"/>
          </w:tcPr>
          <w:p w14:paraId="267D7413">
            <w:pPr>
              <w:kinsoku/>
              <w:wordWrap/>
              <w:overflowPunct/>
              <w:bidi w:val="0"/>
              <w:spacing w:line="440" w:lineRule="exact"/>
              <w:jc w:val="center"/>
              <w:textAlignment w:val="baseline"/>
              <w:rPr>
                <w:rFonts w:hint="default" w:hAnsi="宋体" w:cs="Times New Roman"/>
                <w:color w:val="auto"/>
                <w:sz w:val="24"/>
                <w:szCs w:val="24"/>
                <w:highlight w:val="none"/>
                <w:lang w:val="en-US" w:eastAsia="zh-CN" w:bidi="ar-SA"/>
              </w:rPr>
            </w:pPr>
            <w:r>
              <w:rPr>
                <w:rFonts w:hint="eastAsia" w:hAnsi="宋体" w:cs="Times New Roman"/>
                <w:color w:val="auto"/>
                <w:sz w:val="24"/>
                <w:szCs w:val="24"/>
                <w:highlight w:val="none"/>
                <w:lang w:val="en-US" w:eastAsia="zh-CN" w:bidi="ar-SA"/>
              </w:rPr>
              <w:t>招标代理服务费</w:t>
            </w:r>
          </w:p>
        </w:tc>
        <w:tc>
          <w:tcPr>
            <w:tcW w:w="7160" w:type="dxa"/>
            <w:tcBorders>
              <w:top w:val="single" w:color="000000" w:sz="4" w:space="0"/>
              <w:left w:val="single" w:color="000000" w:sz="4" w:space="0"/>
              <w:bottom w:val="single" w:color="000000" w:sz="4" w:space="0"/>
              <w:right w:val="single" w:color="000000" w:sz="4" w:space="0"/>
            </w:tcBorders>
            <w:vAlign w:val="center"/>
          </w:tcPr>
          <w:p w14:paraId="7FF389E4">
            <w:pPr>
              <w:kinsoku/>
              <w:wordWrap/>
              <w:overflowPunct/>
              <w:bidi w:val="0"/>
              <w:spacing w:line="440" w:lineRule="exact"/>
              <w:jc w:val="both"/>
              <w:textAlignment w:val="baseline"/>
              <w:rPr>
                <w:rFonts w:hint="eastAsia" w:hAnsi="宋体" w:cs="Times New Roman"/>
                <w:color w:val="auto"/>
                <w:sz w:val="24"/>
                <w:szCs w:val="24"/>
                <w:highlight w:val="none"/>
                <w:lang w:val="en-US" w:eastAsia="zh-CN" w:bidi="ar-SA"/>
              </w:rPr>
            </w:pPr>
            <w:r>
              <w:rPr>
                <w:rFonts w:hint="eastAsia" w:hAnsi="宋体" w:cs="Times New Roman"/>
                <w:color w:val="auto"/>
                <w:sz w:val="24"/>
                <w:szCs w:val="24"/>
                <w:highlight w:val="none"/>
                <w:lang w:val="en-US" w:eastAsia="zh-CN" w:bidi="ar-SA"/>
              </w:rPr>
              <w:t>1.招标代理服务费的计算方法：参照国家发展计划委员会计价格[2011]534号文件和《招标代理服务收费管理暂行办法》的通知（计价格〔2002〕1980号）规定的收取标准计算。</w:t>
            </w:r>
          </w:p>
          <w:p w14:paraId="7B08CC96">
            <w:pPr>
              <w:kinsoku/>
              <w:wordWrap/>
              <w:overflowPunct/>
              <w:bidi w:val="0"/>
              <w:spacing w:line="440" w:lineRule="exact"/>
              <w:jc w:val="both"/>
              <w:textAlignment w:val="baseline"/>
              <w:rPr>
                <w:rFonts w:hint="eastAsia" w:hAnsi="宋体" w:cs="Times New Roman"/>
                <w:color w:val="auto"/>
                <w:sz w:val="24"/>
                <w:szCs w:val="24"/>
                <w:highlight w:val="none"/>
                <w:lang w:val="en-US" w:eastAsia="zh-CN" w:bidi="ar-SA"/>
              </w:rPr>
            </w:pPr>
            <w:r>
              <w:rPr>
                <w:rFonts w:hint="eastAsia" w:hAnsi="宋体" w:cs="Times New Roman"/>
                <w:color w:val="auto"/>
                <w:sz w:val="24"/>
                <w:szCs w:val="24"/>
                <w:highlight w:val="none"/>
                <w:lang w:val="en-US" w:eastAsia="zh-CN" w:bidi="ar-SA"/>
              </w:rPr>
              <w:t>2.招标代理服务费由</w:t>
            </w:r>
            <w:r>
              <w:rPr>
                <w:rFonts w:hint="eastAsia" w:hAnsi="宋体" w:cs="Times New Roman"/>
                <w:b/>
                <w:bCs/>
                <w:color w:val="auto"/>
                <w:sz w:val="24"/>
                <w:szCs w:val="24"/>
                <w:highlight w:val="none"/>
                <w:u w:val="single"/>
                <w:lang w:val="en-US" w:eastAsia="zh-CN" w:bidi="ar-SA"/>
              </w:rPr>
              <w:t>中标单位</w:t>
            </w:r>
            <w:r>
              <w:rPr>
                <w:rFonts w:hint="eastAsia" w:hAnsi="宋体" w:cs="Times New Roman"/>
                <w:color w:val="auto"/>
                <w:sz w:val="24"/>
                <w:szCs w:val="24"/>
                <w:highlight w:val="none"/>
                <w:lang w:val="en-US" w:eastAsia="zh-CN" w:bidi="ar-SA"/>
              </w:rPr>
              <w:t>支付。在领取《中标通知书》前，由中标单位一次性向凌辉建设工程咨询有限公司递交装订成册并加盖公章的纸质版文件2套（一正一副）及电子版 U 盘 1 份（投标人对所提供资料的电子版 U 盘 与上传文件保持一致且对文件的真实性、合法性、准确性、完整性负责）。</w:t>
            </w:r>
          </w:p>
        </w:tc>
      </w:tr>
      <w:tr w14:paraId="2D10C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30CA4F49">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2</w:t>
            </w:r>
            <w:r>
              <w:rPr>
                <w:rStyle w:val="36"/>
                <w:rFonts w:hint="eastAsia" w:hAnsi="宋体"/>
                <w:color w:val="auto"/>
                <w:kern w:val="2"/>
                <w:sz w:val="24"/>
                <w:szCs w:val="24"/>
                <w:highlight w:val="none"/>
                <w:lang w:val="en-US" w:eastAsia="zh-CN" w:bidi="ar-SA"/>
              </w:rPr>
              <w:t>5</w:t>
            </w:r>
          </w:p>
        </w:tc>
        <w:tc>
          <w:tcPr>
            <w:tcW w:w="2036" w:type="dxa"/>
            <w:tcBorders>
              <w:top w:val="single" w:color="000000" w:sz="4" w:space="0"/>
              <w:left w:val="single" w:color="000000" w:sz="4" w:space="0"/>
              <w:bottom w:val="single" w:color="000000" w:sz="4" w:space="0"/>
              <w:right w:val="single" w:color="000000" w:sz="4" w:space="0"/>
            </w:tcBorders>
            <w:vAlign w:val="center"/>
          </w:tcPr>
          <w:p w14:paraId="668FD81F">
            <w:pPr>
              <w:kinsoku/>
              <w:wordWrap/>
              <w:overflowPunct/>
              <w:bidi w:val="0"/>
              <w:spacing w:line="440" w:lineRule="exact"/>
              <w:jc w:val="center"/>
              <w:textAlignment w:val="baseline"/>
              <w:rPr>
                <w:rFonts w:hint="default" w:ascii="宋体" w:hAnsi="宋体" w:eastAsia="宋体" w:cs="Times New Roman"/>
                <w:b w:val="0"/>
                <w:bCs w:val="0"/>
                <w:color w:val="auto"/>
                <w:kern w:val="2"/>
                <w:sz w:val="24"/>
                <w:szCs w:val="24"/>
                <w:highlight w:val="none"/>
                <w:lang w:val="en-US" w:eastAsia="zh-CN" w:bidi="ar-SA"/>
              </w:rPr>
            </w:pPr>
            <w:r>
              <w:rPr>
                <w:rStyle w:val="36"/>
                <w:rFonts w:hint="eastAsia" w:hAnsi="宋体"/>
                <w:b w:val="0"/>
                <w:bCs w:val="0"/>
                <w:color w:val="auto"/>
                <w:kern w:val="2"/>
                <w:sz w:val="24"/>
                <w:szCs w:val="24"/>
                <w:highlight w:val="none"/>
                <w:lang w:val="en-US" w:eastAsia="zh-CN" w:bidi="ar-SA"/>
              </w:rPr>
              <w:t>本项目所属行业</w:t>
            </w:r>
          </w:p>
        </w:tc>
        <w:tc>
          <w:tcPr>
            <w:tcW w:w="7160" w:type="dxa"/>
            <w:tcBorders>
              <w:top w:val="single" w:color="000000" w:sz="4" w:space="0"/>
              <w:left w:val="single" w:color="000000" w:sz="4" w:space="0"/>
              <w:bottom w:val="single" w:color="000000" w:sz="4" w:space="0"/>
              <w:right w:val="single" w:color="000000" w:sz="4" w:space="0"/>
            </w:tcBorders>
            <w:vAlign w:val="center"/>
          </w:tcPr>
          <w:p w14:paraId="22355618">
            <w:pPr>
              <w:kinsoku/>
              <w:wordWrap/>
              <w:overflowPunct/>
              <w:bidi w:val="0"/>
              <w:spacing w:line="440" w:lineRule="exact"/>
              <w:jc w:val="both"/>
              <w:textAlignment w:val="baseline"/>
              <w:rPr>
                <w:rFonts w:hint="default" w:ascii="宋体" w:hAnsi="宋体" w:eastAsia="宋体" w:cs="Times New Roman"/>
                <w:b w:val="0"/>
                <w:bCs w:val="0"/>
                <w:color w:val="auto"/>
                <w:kern w:val="2"/>
                <w:sz w:val="24"/>
                <w:szCs w:val="24"/>
                <w:highlight w:val="none"/>
                <w:lang w:val="en-US" w:eastAsia="zh-CN" w:bidi="ar-SA"/>
              </w:rPr>
            </w:pPr>
            <w:r>
              <w:rPr>
                <w:rStyle w:val="36"/>
                <w:rFonts w:hint="eastAsia" w:hAnsi="宋体"/>
                <w:b w:val="0"/>
                <w:bCs w:val="0"/>
                <w:color w:val="auto"/>
                <w:kern w:val="2"/>
                <w:sz w:val="24"/>
                <w:szCs w:val="24"/>
                <w:highlight w:val="none"/>
                <w:lang w:val="en-US" w:eastAsia="zh-CN" w:bidi="ar-SA"/>
              </w:rPr>
              <w:t>工业</w:t>
            </w:r>
          </w:p>
        </w:tc>
      </w:tr>
      <w:tr w14:paraId="17C48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7BB32A05">
            <w:pPr>
              <w:kinsoku/>
              <w:wordWrap/>
              <w:overflowPunct/>
              <w:bidi w:val="0"/>
              <w:spacing w:line="440" w:lineRule="exact"/>
              <w:jc w:val="center"/>
              <w:textAlignment w:val="baseline"/>
              <w:rPr>
                <w:rStyle w:val="36"/>
                <w:rFonts w:ascii="宋体" w:hAnsi="宋体" w:eastAsia="宋体"/>
                <w:b w:val="0"/>
                <w:bCs w:val="0"/>
                <w:color w:val="auto"/>
                <w:kern w:val="2"/>
                <w:sz w:val="24"/>
                <w:szCs w:val="24"/>
                <w:highlight w:val="none"/>
                <w:lang w:val="en-US" w:eastAsia="zh-CN" w:bidi="ar-SA"/>
              </w:rPr>
            </w:pPr>
            <w:r>
              <w:rPr>
                <w:rStyle w:val="36"/>
                <w:rFonts w:ascii="宋体" w:hAnsi="宋体" w:eastAsia="宋体"/>
                <w:b w:val="0"/>
                <w:bCs w:val="0"/>
                <w:color w:val="auto"/>
                <w:kern w:val="2"/>
                <w:sz w:val="24"/>
                <w:szCs w:val="24"/>
                <w:highlight w:val="none"/>
                <w:lang w:val="en-US" w:eastAsia="zh-CN" w:bidi="ar-SA"/>
              </w:rPr>
              <w:t>2</w:t>
            </w:r>
            <w:r>
              <w:rPr>
                <w:rStyle w:val="36"/>
                <w:rFonts w:hint="eastAsia" w:hAnsi="宋体"/>
                <w:b w:val="0"/>
                <w:bCs w:val="0"/>
                <w:color w:val="auto"/>
                <w:kern w:val="2"/>
                <w:sz w:val="24"/>
                <w:szCs w:val="24"/>
                <w:highlight w:val="none"/>
                <w:lang w:val="en-US" w:eastAsia="zh-CN" w:bidi="ar-SA"/>
              </w:rPr>
              <w:t>6</w:t>
            </w:r>
          </w:p>
        </w:tc>
        <w:tc>
          <w:tcPr>
            <w:tcW w:w="2036" w:type="dxa"/>
            <w:tcBorders>
              <w:top w:val="single" w:color="000000" w:sz="4" w:space="0"/>
              <w:left w:val="single" w:color="000000" w:sz="4" w:space="0"/>
              <w:bottom w:val="single" w:color="000000" w:sz="4" w:space="0"/>
              <w:right w:val="single" w:color="000000" w:sz="4" w:space="0"/>
            </w:tcBorders>
            <w:vAlign w:val="center"/>
          </w:tcPr>
          <w:p w14:paraId="73B8072C">
            <w:pPr>
              <w:kinsoku/>
              <w:wordWrap/>
              <w:overflowPunct/>
              <w:bidi w:val="0"/>
              <w:spacing w:line="440" w:lineRule="exact"/>
              <w:jc w:val="center"/>
              <w:textAlignment w:val="baseline"/>
              <w:rPr>
                <w:rFonts w:hint="default" w:ascii="宋体" w:hAnsi="宋体" w:eastAsia="宋体" w:cs="Times New Roman"/>
                <w:b w:val="0"/>
                <w:bCs w:val="0"/>
                <w:color w:val="auto"/>
                <w:kern w:val="2"/>
                <w:sz w:val="24"/>
                <w:szCs w:val="24"/>
                <w:highlight w:val="none"/>
                <w:lang w:val="en-US" w:eastAsia="zh-CN" w:bidi="ar-SA"/>
              </w:rPr>
            </w:pPr>
            <w:r>
              <w:rPr>
                <w:rStyle w:val="36"/>
                <w:rFonts w:hint="eastAsia" w:hAnsi="宋体"/>
                <w:b w:val="0"/>
                <w:bCs w:val="0"/>
                <w:color w:val="000000" w:themeColor="text1"/>
                <w:kern w:val="2"/>
                <w:sz w:val="24"/>
                <w:szCs w:val="24"/>
                <w:highlight w:val="none"/>
                <w:lang w:val="en-US" w:eastAsia="zh-CN" w:bidi="ar-SA"/>
                <w14:textFill>
                  <w14:solidFill>
                    <w14:schemeClr w14:val="tx1"/>
                  </w14:solidFill>
                </w14:textFill>
              </w:rPr>
              <w:t>核心产品</w:t>
            </w:r>
          </w:p>
        </w:tc>
        <w:tc>
          <w:tcPr>
            <w:tcW w:w="7160" w:type="dxa"/>
            <w:tcBorders>
              <w:top w:val="single" w:color="000000" w:sz="4" w:space="0"/>
              <w:left w:val="single" w:color="000000" w:sz="4" w:space="0"/>
              <w:bottom w:val="single" w:color="000000" w:sz="4" w:space="0"/>
              <w:right w:val="single" w:color="000000" w:sz="4" w:space="0"/>
            </w:tcBorders>
            <w:vAlign w:val="center"/>
          </w:tcPr>
          <w:p w14:paraId="7BB72A32">
            <w:pPr>
              <w:kinsoku/>
              <w:wordWrap/>
              <w:overflowPunct/>
              <w:bidi w:val="0"/>
              <w:spacing w:line="440" w:lineRule="exact"/>
              <w:jc w:val="both"/>
              <w:textAlignment w:val="baseline"/>
              <w:rPr>
                <w:rFonts w:hint="default" w:ascii="宋体" w:hAnsi="宋体" w:eastAsia="宋体" w:cs="Times New Roman"/>
                <w:b w:val="0"/>
                <w:bCs w:val="0"/>
                <w:color w:val="auto"/>
                <w:kern w:val="2"/>
                <w:sz w:val="24"/>
                <w:szCs w:val="24"/>
                <w:highlight w:val="none"/>
                <w:lang w:val="en-US" w:eastAsia="zh-CN" w:bidi="ar-SA"/>
              </w:rPr>
            </w:pPr>
            <w:r>
              <w:rPr>
                <w:rFonts w:hint="eastAsia" w:hAnsi="宋体" w:eastAsia="宋体" w:cs="宋体"/>
                <w:color w:val="auto"/>
                <w:sz w:val="24"/>
                <w:szCs w:val="24"/>
                <w:highlight w:val="none"/>
                <w:lang w:eastAsia="zh-CN"/>
              </w:rPr>
              <w:t>角膜内皮镜</w:t>
            </w:r>
          </w:p>
        </w:tc>
      </w:tr>
    </w:tbl>
    <w:p w14:paraId="26A22CEA">
      <w:pPr>
        <w:pStyle w:val="3"/>
        <w:keepNext/>
        <w:keepLines/>
        <w:pageBreakBefore w:val="0"/>
        <w:widowControl w:val="0"/>
        <w:numPr>
          <w:ilvl w:val="0"/>
          <w:numId w:val="0"/>
        </w:numPr>
        <w:kinsoku/>
        <w:wordWrap/>
        <w:overflowPunct/>
        <w:topLinePunct w:val="0"/>
        <w:autoSpaceDE/>
        <w:autoSpaceDN/>
        <w:bidi w:val="0"/>
        <w:adjustRightInd w:val="0"/>
        <w:snapToGrid/>
        <w:spacing w:line="400" w:lineRule="exact"/>
        <w:jc w:val="center"/>
        <w:textAlignment w:val="baseline"/>
        <w:rPr>
          <w:rFonts w:hint="eastAsia" w:asciiTheme="majorEastAsia" w:hAnsiTheme="majorEastAsia" w:eastAsiaTheme="majorEastAsia" w:cstheme="majorEastAsia"/>
          <w:b/>
          <w:color w:val="auto"/>
          <w:highlight w:val="none"/>
          <w:lang w:val="en-US" w:eastAsia="zh-CN"/>
        </w:rPr>
      </w:pPr>
      <w:r>
        <w:rPr>
          <w:rFonts w:hint="eastAsia" w:asciiTheme="majorEastAsia" w:hAnsiTheme="majorEastAsia" w:eastAsiaTheme="majorEastAsia" w:cstheme="majorEastAsia"/>
          <w:b/>
          <w:color w:val="auto"/>
          <w:highlight w:val="none"/>
          <w:lang w:val="en-US" w:eastAsia="zh-CN"/>
        </w:rPr>
        <w:t>一、投标人须知</w:t>
      </w:r>
    </w:p>
    <w:p w14:paraId="7F003FC9">
      <w:pPr>
        <w:spacing w:line="4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本次采购依据《中华人民共和国政府采购法》</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《政府采购货物和服务招标投标管理办法》（财政部第87号令）</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《中华人民共和国政府采购法实施条例》文件及国家现行有关法律法规执行。</w:t>
      </w:r>
    </w:p>
    <w:p w14:paraId="29152821">
      <w:pPr>
        <w:numPr>
          <w:ilvl w:val="0"/>
          <w:numId w:val="0"/>
        </w:numPr>
        <w:spacing w:line="480" w:lineRule="exact"/>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 xml:space="preserve">    1.</w:t>
      </w:r>
      <w:r>
        <w:rPr>
          <w:rFonts w:hint="eastAsia" w:ascii="宋体" w:hAnsi="宋体" w:eastAsia="宋体" w:cs="宋体"/>
          <w:b/>
          <w:color w:val="auto"/>
          <w:sz w:val="24"/>
          <w:szCs w:val="24"/>
          <w:highlight w:val="none"/>
        </w:rPr>
        <w:t>采购人</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采购代理机构</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监督管理机构</w:t>
      </w:r>
    </w:p>
    <w:p w14:paraId="39CF9BA0">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1.1 </w:t>
      </w:r>
      <w:r>
        <w:rPr>
          <w:rFonts w:hint="eastAsia" w:ascii="宋体" w:hAnsi="宋体" w:eastAsia="宋体" w:cs="宋体"/>
          <w:bCs/>
          <w:color w:val="auto"/>
          <w:sz w:val="24"/>
          <w:szCs w:val="24"/>
          <w:highlight w:val="none"/>
          <w:lang w:val="en-US" w:eastAsia="zh-CN"/>
        </w:rPr>
        <w:t xml:space="preserve">采   购   </w:t>
      </w:r>
      <w:r>
        <w:rPr>
          <w:rFonts w:hint="eastAsia" w:ascii="宋体" w:hAnsi="宋体" w:eastAsia="宋体" w:cs="宋体"/>
          <w:bCs/>
          <w:color w:val="auto"/>
          <w:sz w:val="24"/>
          <w:szCs w:val="24"/>
          <w:highlight w:val="none"/>
        </w:rPr>
        <w:t>人：</w:t>
      </w:r>
      <w:r>
        <w:rPr>
          <w:rFonts w:hint="eastAsia" w:hAnsi="宋体" w:cs="宋体"/>
          <w:bCs/>
          <w:color w:val="auto"/>
          <w:sz w:val="24"/>
          <w:szCs w:val="24"/>
          <w:highlight w:val="none"/>
          <w:lang w:eastAsia="zh-CN"/>
        </w:rPr>
        <w:t>石泉县医院</w:t>
      </w:r>
    </w:p>
    <w:p w14:paraId="65788A9A">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1.2 </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代理机构：</w:t>
      </w:r>
      <w:r>
        <w:rPr>
          <w:rFonts w:hint="eastAsia" w:ascii="宋体" w:hAnsi="宋体" w:eastAsia="宋体" w:cs="宋体"/>
          <w:bCs/>
          <w:color w:val="auto"/>
          <w:sz w:val="24"/>
          <w:szCs w:val="24"/>
          <w:highlight w:val="none"/>
          <w:lang w:eastAsia="zh-CN"/>
        </w:rPr>
        <w:t>凌辉建设工程咨询有限公司</w:t>
      </w:r>
    </w:p>
    <w:p w14:paraId="09EAB2F0">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 招标采购单位：</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人及招标代理机构的统称</w:t>
      </w:r>
    </w:p>
    <w:p w14:paraId="7F35B2F6">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 监督管理机构：</w:t>
      </w:r>
      <w:r>
        <w:rPr>
          <w:rFonts w:hint="eastAsia" w:hAnsi="宋体" w:cs="宋体"/>
          <w:bCs/>
          <w:color w:val="auto"/>
          <w:sz w:val="24"/>
          <w:szCs w:val="24"/>
          <w:highlight w:val="none"/>
          <w:lang w:eastAsia="zh-CN"/>
        </w:rPr>
        <w:t>石泉县</w:t>
      </w:r>
      <w:r>
        <w:rPr>
          <w:rFonts w:hint="eastAsia" w:ascii="宋体" w:hAnsi="宋体" w:eastAsia="宋体" w:cs="宋体"/>
          <w:bCs/>
          <w:color w:val="auto"/>
          <w:sz w:val="24"/>
          <w:szCs w:val="24"/>
          <w:highlight w:val="none"/>
        </w:rPr>
        <w:t>财政局</w:t>
      </w:r>
    </w:p>
    <w:p w14:paraId="4C28F490">
      <w:pPr>
        <w:spacing w:line="48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2.合格的投标单位、合格的</w:t>
      </w:r>
      <w:r>
        <w:rPr>
          <w:rFonts w:hint="eastAsia" w:ascii="宋体" w:hAnsi="宋体" w:eastAsia="宋体" w:cs="宋体"/>
          <w:b/>
          <w:bCs w:val="0"/>
          <w:color w:val="auto"/>
          <w:sz w:val="24"/>
          <w:szCs w:val="24"/>
          <w:highlight w:val="none"/>
        </w:rPr>
        <w:t>标的物</w:t>
      </w:r>
      <w:r>
        <w:rPr>
          <w:rFonts w:hint="eastAsia" w:ascii="宋体" w:hAnsi="宋体" w:eastAsia="宋体" w:cs="宋体"/>
          <w:b/>
          <w:bCs w:val="0"/>
          <w:color w:val="auto"/>
          <w:sz w:val="24"/>
          <w:szCs w:val="24"/>
          <w:highlight w:val="none"/>
          <w:lang w:val="en-US" w:eastAsia="zh-CN"/>
        </w:rPr>
        <w:t>与服务</w:t>
      </w:r>
    </w:p>
    <w:p w14:paraId="7C891A53">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符合《政府采购法》第二十二条规定的投标单位基本资格条件</w:t>
      </w:r>
      <w:r>
        <w:rPr>
          <w:rFonts w:hint="eastAsia" w:ascii="宋体" w:hAnsi="宋体" w:eastAsia="宋体" w:cs="宋体"/>
          <w:bCs/>
          <w:color w:val="auto"/>
          <w:sz w:val="24"/>
          <w:szCs w:val="24"/>
          <w:highlight w:val="none"/>
          <w:lang w:eastAsia="zh-CN"/>
        </w:rPr>
        <w:t>，具备国家规定的相关该行业必备资质，有能力提供本次采购</w:t>
      </w:r>
      <w:r>
        <w:rPr>
          <w:rFonts w:hint="eastAsia" w:ascii="宋体" w:hAnsi="宋体" w:eastAsia="宋体" w:cs="宋体"/>
          <w:bCs/>
          <w:color w:val="auto"/>
          <w:sz w:val="24"/>
          <w:szCs w:val="24"/>
          <w:highlight w:val="none"/>
          <w:lang w:val="en-US" w:eastAsia="zh-CN"/>
        </w:rPr>
        <w:t>项目</w:t>
      </w:r>
      <w:r>
        <w:rPr>
          <w:rFonts w:hint="eastAsia" w:ascii="宋体" w:hAnsi="宋体" w:eastAsia="宋体" w:cs="宋体"/>
          <w:bCs/>
          <w:color w:val="auto"/>
          <w:sz w:val="24"/>
          <w:szCs w:val="24"/>
          <w:highlight w:val="none"/>
          <w:lang w:eastAsia="zh-CN"/>
        </w:rPr>
        <w:t>的供应商。</w:t>
      </w:r>
    </w:p>
    <w:p w14:paraId="2A92F0F3">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）具有独立承担民事责任的能力；</w:t>
      </w:r>
    </w:p>
    <w:p w14:paraId="24EECE03">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）具有良好的商业信誉和健全的财务会计制度；</w:t>
      </w:r>
    </w:p>
    <w:p w14:paraId="5415A193">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）具有履行合同所必需的产品和专业技术能力；</w:t>
      </w:r>
    </w:p>
    <w:p w14:paraId="11117990">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）有依法交纳税收和社会保障资金的良好纪录；</w:t>
      </w:r>
    </w:p>
    <w:p w14:paraId="4D5988C4">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）参加政府采购活动前三年内，在经营活动中没有重大违法纪录；</w:t>
      </w:r>
    </w:p>
    <w:p w14:paraId="243DBC40">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）法律、行政法规规定的其他条件；</w:t>
      </w:r>
    </w:p>
    <w:p w14:paraId="63B51FD6">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eastAsia="zh-CN"/>
        </w:rPr>
        <w:t>法定代表人为同一个人的两个及两个以上的法人，母公司、全资子公司及其控股公司，都不得在同一项目（同一包/标段）的采购中同时参与投标，否则均为无效投标处理。</w:t>
      </w:r>
    </w:p>
    <w:p w14:paraId="0A7CEFE9">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eastAsia="zh-CN"/>
        </w:rPr>
        <w:t>投标人不得直接或间接地与采购人和招标代理机构有任何关联，亦不得是采购人和招标代理机构的附属机构。如果投标人在投标中隐瞒了上述关系，一经证实，则该投标无效。</w:t>
      </w:r>
    </w:p>
    <w:p w14:paraId="44B57FDD">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1.3</w:t>
      </w:r>
      <w:r>
        <w:rPr>
          <w:rFonts w:hint="eastAsia" w:hAnsi="宋体" w:cs="宋体"/>
          <w:color w:val="auto"/>
          <w:sz w:val="24"/>
          <w:szCs w:val="24"/>
          <w:highlight w:val="none"/>
        </w:rPr>
        <w:t>本项目不接受联合体投标。</w:t>
      </w:r>
    </w:p>
    <w:p w14:paraId="62F3800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2.2合格的标的物与服务</w:t>
      </w:r>
    </w:p>
    <w:p w14:paraId="4C0B3F07">
      <w:pPr>
        <w:pStyle w:val="17"/>
        <w:widowControl/>
        <w:wordWrap w:val="0"/>
        <w:adjustRightInd/>
        <w:spacing w:line="360" w:lineRule="auto"/>
        <w:ind w:firstLine="480"/>
        <w:jc w:val="both"/>
        <w:textAlignment w:val="auto"/>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2.2.1</w:t>
      </w:r>
      <w:r>
        <w:rPr>
          <w:rFonts w:hint="eastAsia" w:hAnsi="宋体" w:cs="宋体"/>
          <w:color w:val="auto"/>
          <w:sz w:val="24"/>
          <w:szCs w:val="24"/>
          <w:highlight w:val="none"/>
          <w:lang w:val="en-US" w:eastAsia="zh-CN"/>
        </w:rPr>
        <w:t>项目名称：角膜内皮镜等眼科设备采购项目(二次)</w:t>
      </w:r>
      <w:r>
        <w:rPr>
          <w:rFonts w:hint="default" w:hAnsi="宋体" w:cs="宋体"/>
          <w:color w:val="auto"/>
          <w:sz w:val="24"/>
          <w:szCs w:val="24"/>
          <w:highlight w:val="none"/>
          <w:lang w:val="en-US" w:eastAsia="zh-CN"/>
        </w:rPr>
        <w:t>。</w:t>
      </w:r>
    </w:p>
    <w:p w14:paraId="630918FF">
      <w:pPr>
        <w:spacing w:line="360" w:lineRule="auto"/>
        <w:ind w:firstLine="480" w:firstLineChars="20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2.2.2</w:t>
      </w:r>
      <w:r>
        <w:rPr>
          <w:rFonts w:hint="eastAsia" w:hAnsi="宋体" w:cs="宋体"/>
          <w:color w:val="auto"/>
          <w:sz w:val="24"/>
          <w:szCs w:val="24"/>
          <w:highlight w:val="none"/>
          <w:lang w:val="en-US" w:eastAsia="zh-CN"/>
        </w:rPr>
        <w:t>招标</w:t>
      </w:r>
      <w:r>
        <w:rPr>
          <w:rFonts w:hint="default" w:hAnsi="宋体" w:cs="宋体"/>
          <w:color w:val="auto"/>
          <w:sz w:val="24"/>
          <w:szCs w:val="24"/>
          <w:highlight w:val="none"/>
          <w:lang w:val="en-US" w:eastAsia="zh-CN"/>
        </w:rPr>
        <w:t>范围：详见</w:t>
      </w:r>
      <w:r>
        <w:rPr>
          <w:rFonts w:hint="eastAsia" w:hAnsi="宋体" w:cs="宋体"/>
          <w:color w:val="auto"/>
          <w:sz w:val="24"/>
          <w:szCs w:val="24"/>
          <w:highlight w:val="none"/>
          <w:lang w:val="en-US" w:eastAsia="zh-CN"/>
        </w:rPr>
        <w:t>招标文件第四章采购内容及技术要求</w:t>
      </w:r>
      <w:r>
        <w:rPr>
          <w:rFonts w:hint="default" w:hAnsi="宋体" w:cs="宋体"/>
          <w:color w:val="auto"/>
          <w:sz w:val="24"/>
          <w:szCs w:val="24"/>
          <w:highlight w:val="none"/>
          <w:lang w:val="en-US" w:eastAsia="zh-CN"/>
        </w:rPr>
        <w:t>。</w:t>
      </w:r>
    </w:p>
    <w:p w14:paraId="27815148">
      <w:pPr>
        <w:spacing w:line="360" w:lineRule="auto"/>
        <w:ind w:firstLine="480" w:firstLineChars="200"/>
        <w:rPr>
          <w:rFonts w:hint="eastAsia" w:ascii="宋体" w:hAnsi="宋体" w:eastAsia="宋体" w:cs="宋体"/>
          <w:b w:val="0"/>
          <w:bCs w:val="0"/>
          <w:color w:val="auto"/>
          <w:sz w:val="24"/>
          <w:szCs w:val="24"/>
          <w:highlight w:val="none"/>
        </w:rPr>
      </w:pPr>
      <w:r>
        <w:rPr>
          <w:rFonts w:hint="default" w:hAnsi="宋体" w:cs="宋体"/>
          <w:color w:val="auto"/>
          <w:sz w:val="24"/>
          <w:szCs w:val="24"/>
          <w:highlight w:val="none"/>
          <w:lang w:val="en-US" w:eastAsia="zh-CN"/>
        </w:rPr>
        <w:t>2.2.3质量</w:t>
      </w:r>
      <w:r>
        <w:rPr>
          <w:rFonts w:hint="eastAsia" w:hAnsi="宋体" w:cs="宋体"/>
          <w:color w:val="auto"/>
          <w:sz w:val="24"/>
          <w:szCs w:val="24"/>
          <w:highlight w:val="none"/>
          <w:lang w:val="en-US" w:eastAsia="zh-CN"/>
        </w:rPr>
        <w:t>标准</w:t>
      </w:r>
      <w:r>
        <w:rPr>
          <w:rFonts w:hint="default" w:hAnsi="宋体" w:cs="宋体"/>
          <w:color w:val="auto"/>
          <w:sz w:val="24"/>
          <w:szCs w:val="24"/>
          <w:highlight w:val="none"/>
          <w:lang w:val="en-US" w:eastAsia="zh-CN"/>
        </w:rPr>
        <w:t>：</w:t>
      </w:r>
      <w:r>
        <w:rPr>
          <w:rFonts w:hint="eastAsia" w:hAnsi="宋体" w:cs="宋体"/>
          <w:b w:val="0"/>
          <w:bCs w:val="0"/>
          <w:color w:val="auto"/>
          <w:sz w:val="24"/>
          <w:szCs w:val="24"/>
          <w:highlight w:val="none"/>
          <w:lang w:val="en-US" w:eastAsia="zh-CN"/>
        </w:rPr>
        <w:t>详见投标人须知前附表</w:t>
      </w:r>
      <w:r>
        <w:rPr>
          <w:rFonts w:hint="eastAsia" w:ascii="宋体" w:hAnsi="宋体" w:eastAsia="宋体" w:cs="宋体"/>
          <w:b w:val="0"/>
          <w:bCs w:val="0"/>
          <w:color w:val="auto"/>
          <w:sz w:val="24"/>
          <w:szCs w:val="24"/>
          <w:highlight w:val="none"/>
        </w:rPr>
        <w:t>。</w:t>
      </w:r>
    </w:p>
    <w:p w14:paraId="366940EE">
      <w:pPr>
        <w:spacing w:line="360" w:lineRule="auto"/>
        <w:ind w:firstLine="480" w:firstLineChars="200"/>
        <w:rPr>
          <w:rFonts w:hint="eastAsia"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bidi="ar-SA"/>
        </w:rPr>
        <w:t>2.2.</w:t>
      </w:r>
      <w:r>
        <w:rPr>
          <w:rFonts w:hint="eastAsia" w:hAnsi="宋体" w:cs="宋体"/>
          <w:b w:val="0"/>
          <w:bCs w:val="0"/>
          <w:color w:val="auto"/>
          <w:sz w:val="24"/>
          <w:szCs w:val="24"/>
          <w:highlight w:val="none"/>
          <w:lang w:val="en-US" w:eastAsia="zh-CN" w:bidi="ar-SA"/>
        </w:rPr>
        <w:t>4</w:t>
      </w:r>
      <w:r>
        <w:rPr>
          <w:rStyle w:val="36"/>
          <w:rFonts w:hint="eastAsia" w:hAnsi="宋体"/>
          <w:color w:val="auto"/>
          <w:kern w:val="2"/>
          <w:sz w:val="24"/>
          <w:szCs w:val="24"/>
          <w:highlight w:val="none"/>
          <w:lang w:val="en-US" w:eastAsia="zh-CN" w:bidi="ar-SA"/>
        </w:rPr>
        <w:t>交货期</w:t>
      </w:r>
      <w:r>
        <w:rPr>
          <w:rFonts w:hint="eastAsia" w:ascii="宋体" w:hAnsi="宋体" w:eastAsia="宋体" w:cs="宋体"/>
          <w:b w:val="0"/>
          <w:bCs w:val="0"/>
          <w:color w:val="auto"/>
          <w:sz w:val="24"/>
          <w:szCs w:val="24"/>
          <w:highlight w:val="none"/>
          <w:lang w:val="en-US" w:eastAsia="zh-CN" w:bidi="ar-SA"/>
        </w:rPr>
        <w:t>：</w:t>
      </w:r>
      <w:r>
        <w:rPr>
          <w:rFonts w:hint="eastAsia" w:hAnsi="宋体" w:cs="宋体"/>
          <w:b w:val="0"/>
          <w:bCs w:val="0"/>
          <w:color w:val="auto"/>
          <w:sz w:val="24"/>
          <w:szCs w:val="24"/>
          <w:highlight w:val="none"/>
          <w:lang w:val="en-US" w:eastAsia="zh-CN"/>
        </w:rPr>
        <w:t>详见投标人须知前附表。</w:t>
      </w:r>
    </w:p>
    <w:p w14:paraId="66AB8B32">
      <w:pPr>
        <w:spacing w:line="360" w:lineRule="auto"/>
        <w:ind w:firstLine="480" w:firstLineChars="200"/>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2.2.5交</w:t>
      </w:r>
      <w:r>
        <w:rPr>
          <w:rFonts w:hint="eastAsia" w:hAnsi="宋体" w:cs="宋体"/>
          <w:b w:val="0"/>
          <w:bCs w:val="0"/>
          <w:color w:val="auto"/>
          <w:sz w:val="24"/>
          <w:szCs w:val="24"/>
          <w:highlight w:val="none"/>
          <w:lang w:val="en-US" w:eastAsia="zh-CN" w:bidi="ar-SA"/>
        </w:rPr>
        <w:t>货</w:t>
      </w:r>
      <w:r>
        <w:rPr>
          <w:rFonts w:hint="eastAsia" w:hAnsi="宋体" w:cs="宋体"/>
          <w:b w:val="0"/>
          <w:bCs w:val="0"/>
          <w:color w:val="auto"/>
          <w:sz w:val="24"/>
          <w:szCs w:val="24"/>
          <w:highlight w:val="none"/>
          <w:lang w:val="en-US" w:eastAsia="zh-CN"/>
        </w:rPr>
        <w:t>地点：详见投标人须知前附表。</w:t>
      </w:r>
    </w:p>
    <w:p w14:paraId="6966FDC3">
      <w:pPr>
        <w:spacing w:line="360" w:lineRule="auto"/>
        <w:ind w:firstLine="482" w:firstLineChars="200"/>
        <w:rPr>
          <w:rFonts w:hint="default" w:hAnsi="宋体" w:cs="宋体"/>
          <w:b w:val="0"/>
          <w:bCs w:val="0"/>
          <w:color w:val="auto"/>
          <w:sz w:val="24"/>
          <w:szCs w:val="24"/>
          <w:highlight w:val="none"/>
          <w:lang w:val="en-US" w:eastAsia="zh-CN"/>
        </w:rPr>
      </w:pPr>
      <w:r>
        <w:rPr>
          <w:rFonts w:hint="eastAsia" w:hAnsi="宋体" w:cs="宋体"/>
          <w:b/>
          <w:bCs/>
          <w:color w:val="auto"/>
          <w:sz w:val="24"/>
          <w:szCs w:val="24"/>
          <w:highlight w:val="none"/>
          <w:lang w:val="en-US" w:eastAsia="zh-CN"/>
        </w:rPr>
        <w:t>3.资金来源：财政资金</w:t>
      </w:r>
    </w:p>
    <w:p w14:paraId="584C2735">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4.费用承担</w:t>
      </w:r>
    </w:p>
    <w:p w14:paraId="09CFBDB1">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投标费用自理。不论投标的结果如何，投标人均应自行承担所有与参加投标有关的费用。</w:t>
      </w:r>
    </w:p>
    <w:p w14:paraId="2B5CD3CD">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5.保密</w:t>
      </w:r>
    </w:p>
    <w:p w14:paraId="4CAEFF9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参与招标投标活动的各方应对招标文件和投标文件当中秘密保密，违者应对此造成的后果承担法律责任。</w:t>
      </w:r>
    </w:p>
    <w:p w14:paraId="6B7ECA67">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6.语言文字</w:t>
      </w:r>
    </w:p>
    <w:p w14:paraId="0D2D7F9B">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除专用术语外，与招标投标有关的语言均使用中文。必要时专用术语应附有中文注释。</w:t>
      </w:r>
    </w:p>
    <w:p w14:paraId="6FBEDEF6">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7.投标产品的合格性和合法性</w:t>
      </w:r>
    </w:p>
    <w:p w14:paraId="4EF8F1A5">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投标标的物应满足招标文件的要求并应符合国家法律法规、行业管理部门要求的其他强制性标准。</w:t>
      </w:r>
    </w:p>
    <w:p w14:paraId="30319095">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8.投标文件内容的真实性</w:t>
      </w:r>
    </w:p>
    <w:p w14:paraId="03CC1565">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投标人应保证其投标文件中所提供的所有有关投标的资料、信息是真实的，并且来源于合法的渠道。因投标文件中所提供的投标资料、信息不真实或者其来源不合法而导致的所有法律责任，由投标人自行承担。</w:t>
      </w:r>
    </w:p>
    <w:p w14:paraId="3064C071">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9.招标过程的监督和管理</w:t>
      </w:r>
    </w:p>
    <w:p w14:paraId="28CDC8AD">
      <w:pPr>
        <w:spacing w:line="360" w:lineRule="auto"/>
        <w:ind w:firstLine="480" w:firstLineChars="200"/>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 xml:space="preserve">同级政府采购监管管理部门和有关部门依法履行对招标过程的监督管理职责。 </w:t>
      </w:r>
    </w:p>
    <w:p w14:paraId="2DD58642">
      <w:pPr>
        <w:pStyle w:val="3"/>
        <w:keepNext/>
        <w:keepLines/>
        <w:pageBreakBefore w:val="0"/>
        <w:widowControl w:val="0"/>
        <w:kinsoku/>
        <w:wordWrap/>
        <w:overflowPunct/>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b/>
          <w:color w:val="auto"/>
          <w:highlight w:val="none"/>
          <w:lang w:val="en-US" w:eastAsia="zh-CN"/>
        </w:rPr>
      </w:pPr>
      <w:r>
        <w:rPr>
          <w:rFonts w:hint="eastAsia" w:asciiTheme="majorEastAsia" w:hAnsiTheme="majorEastAsia" w:eastAsiaTheme="majorEastAsia" w:cstheme="majorEastAsia"/>
          <w:b/>
          <w:color w:val="auto"/>
          <w:highlight w:val="none"/>
          <w:lang w:val="en-US" w:eastAsia="zh-CN"/>
        </w:rPr>
        <w:t>二、招标文件</w:t>
      </w:r>
    </w:p>
    <w:p w14:paraId="35582A82">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10.招标文件的组成</w:t>
      </w:r>
    </w:p>
    <w:p w14:paraId="6EFE8000">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10.1 招标文件要求提供的标的物，招标程序和合同条件在招标文件中均有说明。招标文件共六章，内容如下：</w:t>
      </w:r>
    </w:p>
    <w:p w14:paraId="322F4563">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第一章 招标公告</w:t>
      </w:r>
    </w:p>
    <w:p w14:paraId="3DA04A19">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第二章 投标人须知</w:t>
      </w:r>
    </w:p>
    <w:p w14:paraId="09A8C816">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第三章 合同条款及格式 </w:t>
      </w:r>
    </w:p>
    <w:p w14:paraId="6EDCB72F">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第四章 采购内容及技术要求</w:t>
      </w:r>
    </w:p>
    <w:p w14:paraId="38AC28BE">
      <w:pPr>
        <w:spacing w:line="360" w:lineRule="auto"/>
        <w:ind w:firstLine="480" w:firstLineChars="200"/>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 xml:space="preserve">第五章 </w:t>
      </w:r>
      <w:r>
        <w:rPr>
          <w:rFonts w:hint="eastAsia" w:hAnsi="宋体" w:cs="宋体"/>
          <w:color w:val="auto"/>
          <w:sz w:val="24"/>
          <w:szCs w:val="24"/>
          <w:highlight w:val="none"/>
          <w:lang w:val="en-US" w:eastAsia="zh-CN"/>
        </w:rPr>
        <w:t>商务要求</w:t>
      </w:r>
    </w:p>
    <w:p w14:paraId="545BAC3E">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第六章 投标文件构成及格式 </w:t>
      </w:r>
    </w:p>
    <w:p w14:paraId="2829818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10.2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14:paraId="2EF27EF5">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10.3本招标文件的解释权归采购单位及采购代理机构。</w:t>
      </w:r>
    </w:p>
    <w:p w14:paraId="5AA8497F">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11.招标文件的澄清和修改</w:t>
      </w:r>
    </w:p>
    <w:p w14:paraId="1293BCC5">
      <w:pPr>
        <w:spacing w:line="360" w:lineRule="auto"/>
        <w:ind w:firstLine="480" w:firstLineChars="200"/>
        <w:rPr>
          <w:rFonts w:hAnsi="宋体" w:cs="宋体"/>
          <w:sz w:val="24"/>
          <w:szCs w:val="24"/>
        </w:rPr>
      </w:pPr>
      <w:r>
        <w:rPr>
          <w:rFonts w:hint="eastAsia" w:hAnsi="宋体" w:cs="宋体"/>
          <w:sz w:val="24"/>
          <w:szCs w:val="24"/>
          <w:lang w:val="en-US" w:eastAsia="zh-CN"/>
        </w:rPr>
        <w:t>11</w:t>
      </w:r>
      <w:r>
        <w:rPr>
          <w:rFonts w:hint="eastAsia" w:hAnsi="宋体" w:cs="宋体"/>
          <w:sz w:val="24"/>
          <w:szCs w:val="24"/>
        </w:rPr>
        <w:t>.1在投标文件上传截止时间前，招标代理机构可以</w:t>
      </w:r>
      <w:r>
        <w:rPr>
          <w:rFonts w:hint="eastAsia" w:hAnsi="宋体" w:cs="宋体"/>
          <w:sz w:val="24"/>
          <w:szCs w:val="24"/>
          <w:lang w:val="en-US" w:eastAsia="zh-CN"/>
        </w:rPr>
        <w:t>依法</w:t>
      </w:r>
      <w:r>
        <w:rPr>
          <w:rFonts w:hint="eastAsia" w:hAnsi="宋体" w:cs="宋体"/>
          <w:sz w:val="24"/>
          <w:szCs w:val="24"/>
        </w:rPr>
        <w:t>视招标具体情况，延长投标截止时间和开标时间并在财政部门指定的媒体上发布变更公告，同时将变更时间书面通知所有招标文件收受人。</w:t>
      </w:r>
    </w:p>
    <w:p w14:paraId="2D2F2346">
      <w:pPr>
        <w:spacing w:line="360" w:lineRule="auto"/>
        <w:ind w:firstLine="480" w:firstLineChars="200"/>
        <w:rPr>
          <w:rStyle w:val="36"/>
          <w:rFonts w:ascii="宋体" w:hAnsi="宋体"/>
          <w:color w:val="auto"/>
          <w:kern w:val="2"/>
          <w:sz w:val="24"/>
          <w:szCs w:val="24"/>
          <w:lang w:val="en-US" w:eastAsia="zh-CN" w:bidi="ar-SA"/>
        </w:rPr>
      </w:pPr>
      <w:r>
        <w:rPr>
          <w:rFonts w:hint="eastAsia" w:hAnsi="宋体" w:cs="宋体"/>
          <w:sz w:val="24"/>
          <w:szCs w:val="24"/>
          <w:lang w:val="en-US" w:eastAsia="zh-CN"/>
        </w:rPr>
        <w:t>11</w:t>
      </w:r>
      <w:r>
        <w:rPr>
          <w:rFonts w:hint="eastAsia" w:hAnsi="宋体" w:cs="宋体"/>
          <w:sz w:val="24"/>
          <w:szCs w:val="24"/>
        </w:rPr>
        <w:t>.</w:t>
      </w:r>
      <w:r>
        <w:rPr>
          <w:rFonts w:hint="eastAsia" w:hAnsi="宋体" w:cs="宋体"/>
          <w:sz w:val="24"/>
          <w:szCs w:val="24"/>
          <w:lang w:val="en-US" w:eastAsia="zh-CN"/>
        </w:rPr>
        <w:t>2</w:t>
      </w:r>
      <w:r>
        <w:rPr>
          <w:rStyle w:val="36"/>
          <w:rFonts w:hint="eastAsia" w:ascii="宋体" w:hAnsi="宋体"/>
          <w:color w:val="auto"/>
          <w:kern w:val="2"/>
          <w:sz w:val="24"/>
          <w:szCs w:val="24"/>
          <w:lang w:val="en-US" w:eastAsia="zh-CN" w:bidi="ar-SA"/>
        </w:rPr>
        <w:t>供应商认为采购文件、采购过程、中标或者成交结果使自己的权益受到损害的，可以在知道或者应知其权益受到损害之日起7个工作日内，以书面形式向采购人、采购代理机构提出质疑</w:t>
      </w:r>
      <w:r>
        <w:rPr>
          <w:rFonts w:hint="eastAsia" w:hAnsi="宋体" w:cs="宋体"/>
          <w:sz w:val="24"/>
          <w:szCs w:val="24"/>
        </w:rPr>
        <w:t>。招标代理机构应当在收到质疑函后</w:t>
      </w:r>
      <w:r>
        <w:rPr>
          <w:rFonts w:hint="eastAsia" w:hAnsi="宋体" w:cs="宋体"/>
          <w:sz w:val="24"/>
          <w:szCs w:val="24"/>
          <w:lang w:val="en-US" w:eastAsia="zh-CN"/>
        </w:rPr>
        <w:t>7</w:t>
      </w:r>
      <w:r>
        <w:rPr>
          <w:rFonts w:hint="eastAsia" w:hAnsi="宋体" w:cs="宋体"/>
          <w:sz w:val="24"/>
          <w:szCs w:val="24"/>
        </w:rPr>
        <w:t>个工作日内作出答复，并以书面形式通知质疑投标人和其他有关投标人。</w:t>
      </w:r>
      <w:r>
        <w:rPr>
          <w:rStyle w:val="36"/>
          <w:rFonts w:ascii="宋体" w:hAnsi="宋体"/>
          <w:color w:val="auto"/>
          <w:kern w:val="2"/>
          <w:sz w:val="24"/>
          <w:szCs w:val="24"/>
          <w:lang w:val="en-US" w:eastAsia="zh-CN" w:bidi="ar-SA"/>
        </w:rPr>
        <w:t xml:space="preserve"> </w:t>
      </w:r>
    </w:p>
    <w:p w14:paraId="57E76326">
      <w:pPr>
        <w:spacing w:line="360" w:lineRule="auto"/>
        <w:ind w:firstLine="480" w:firstLineChars="200"/>
        <w:rPr>
          <w:rStyle w:val="36"/>
          <w:rFonts w:ascii="宋体" w:hAnsi="宋体"/>
          <w:color w:val="auto"/>
          <w:kern w:val="2"/>
          <w:sz w:val="24"/>
          <w:szCs w:val="24"/>
          <w:lang w:val="en-US" w:eastAsia="zh-CN" w:bidi="ar-SA"/>
        </w:rPr>
      </w:pPr>
      <w:r>
        <w:rPr>
          <w:rFonts w:hint="eastAsia" w:hAnsi="宋体" w:cs="宋体"/>
          <w:sz w:val="24"/>
          <w:szCs w:val="24"/>
          <w:lang w:val="en-US" w:eastAsia="zh-CN"/>
        </w:rPr>
        <w:t>11</w:t>
      </w:r>
      <w:r>
        <w:rPr>
          <w:rFonts w:hint="eastAsia" w:hAnsi="宋体" w:cs="宋体"/>
          <w:sz w:val="24"/>
          <w:szCs w:val="24"/>
        </w:rPr>
        <w:t>.</w:t>
      </w:r>
      <w:r>
        <w:rPr>
          <w:rFonts w:hint="eastAsia" w:hAnsi="宋体" w:cs="宋体"/>
          <w:sz w:val="24"/>
          <w:szCs w:val="24"/>
          <w:lang w:val="en-US" w:eastAsia="zh-CN"/>
        </w:rPr>
        <w:t>3</w:t>
      </w:r>
      <w:r>
        <w:rPr>
          <w:rFonts w:hint="eastAsia" w:hAnsi="宋体" w:cs="宋体"/>
          <w:sz w:val="24"/>
          <w:szCs w:val="24"/>
        </w:rPr>
        <w:t>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 该澄清或者修改的内容为招标文件的组成部分，与其具有同等法律效力。</w:t>
      </w:r>
      <w:r>
        <w:rPr>
          <w:rStyle w:val="36"/>
          <w:rFonts w:ascii="宋体" w:hAnsi="宋体"/>
          <w:color w:val="auto"/>
          <w:kern w:val="2"/>
          <w:sz w:val="24"/>
          <w:szCs w:val="24"/>
          <w:lang w:val="en-US" w:eastAsia="zh-CN" w:bidi="ar-SA"/>
        </w:rPr>
        <w:t xml:space="preserve">   </w:t>
      </w:r>
    </w:p>
    <w:p w14:paraId="5E07C90F">
      <w:pPr>
        <w:pStyle w:val="37"/>
        <w:widowControl/>
        <w:spacing w:line="480" w:lineRule="exact"/>
        <w:ind w:firstLine="480" w:firstLineChars="200"/>
        <w:textAlignment w:val="baseline"/>
        <w:rPr>
          <w:rStyle w:val="36"/>
          <w:rFonts w:ascii="宋体" w:hAnsi="宋体"/>
          <w:color w:val="auto"/>
          <w:kern w:val="2"/>
          <w:sz w:val="24"/>
          <w:szCs w:val="24"/>
          <w:lang w:val="en-US" w:eastAsia="zh-CN" w:bidi="ar-SA"/>
        </w:rPr>
      </w:pPr>
      <w:r>
        <w:rPr>
          <w:rFonts w:hint="eastAsia" w:hAnsi="宋体" w:cs="宋体"/>
          <w:sz w:val="24"/>
          <w:szCs w:val="24"/>
          <w:lang w:val="en-US" w:eastAsia="zh-CN"/>
        </w:rPr>
        <w:t>11</w:t>
      </w:r>
      <w:r>
        <w:rPr>
          <w:rStyle w:val="36"/>
          <w:rFonts w:hint="eastAsia" w:hAnsi="宋体"/>
          <w:color w:val="auto"/>
          <w:kern w:val="2"/>
          <w:sz w:val="24"/>
          <w:szCs w:val="24"/>
          <w:lang w:val="en-US" w:eastAsia="zh-CN" w:bidi="ar-SA"/>
        </w:rPr>
        <w:t>.4</w:t>
      </w:r>
      <w:r>
        <w:rPr>
          <w:rStyle w:val="36"/>
          <w:rFonts w:ascii="宋体" w:hAnsi="宋体"/>
          <w:color w:val="auto"/>
          <w:kern w:val="2"/>
          <w:sz w:val="24"/>
          <w:szCs w:val="24"/>
          <w:lang w:val="en-US" w:eastAsia="zh-CN" w:bidi="ar-SA"/>
        </w:rPr>
        <w:t xml:space="preserve"> 投标人在收到澄清后，应在</w:t>
      </w:r>
      <w:r>
        <w:rPr>
          <w:rStyle w:val="36"/>
          <w:rFonts w:hint="eastAsia" w:hAnsi="宋体"/>
          <w:color w:val="auto"/>
          <w:kern w:val="2"/>
          <w:sz w:val="24"/>
          <w:szCs w:val="24"/>
          <w:lang w:val="en-US" w:eastAsia="zh-CN" w:bidi="ar-SA"/>
        </w:rPr>
        <w:t>72小时</w:t>
      </w:r>
      <w:r>
        <w:rPr>
          <w:rStyle w:val="36"/>
          <w:rFonts w:ascii="宋体" w:hAnsi="宋体"/>
          <w:color w:val="auto"/>
          <w:kern w:val="2"/>
          <w:sz w:val="24"/>
          <w:szCs w:val="24"/>
          <w:lang w:val="en-US" w:eastAsia="zh-CN" w:bidi="ar-SA"/>
        </w:rPr>
        <w:t>内以书面形式通知招标人，确认已经收到该澄清。</w:t>
      </w:r>
    </w:p>
    <w:p w14:paraId="1238563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 </w:t>
      </w:r>
    </w:p>
    <w:p w14:paraId="7BAE1F78">
      <w:pPr>
        <w:pStyle w:val="3"/>
        <w:keepNext/>
        <w:keepLines/>
        <w:pageBreakBefore w:val="0"/>
        <w:widowControl w:val="0"/>
        <w:kinsoku/>
        <w:wordWrap/>
        <w:overflowPunct/>
        <w:topLinePunct w:val="0"/>
        <w:autoSpaceDE/>
        <w:autoSpaceDN/>
        <w:bidi w:val="0"/>
        <w:adjustRightInd w:val="0"/>
        <w:snapToGrid/>
        <w:spacing w:line="440" w:lineRule="exact"/>
        <w:jc w:val="center"/>
        <w:textAlignment w:val="baseline"/>
        <w:rPr>
          <w:rFonts w:hint="default" w:asciiTheme="majorEastAsia" w:hAnsiTheme="majorEastAsia" w:eastAsiaTheme="majorEastAsia" w:cstheme="majorEastAsia"/>
          <w:b/>
          <w:color w:val="auto"/>
          <w:highlight w:val="none"/>
          <w:lang w:val="en-US" w:eastAsia="zh-CN"/>
        </w:rPr>
      </w:pPr>
      <w:r>
        <w:rPr>
          <w:rFonts w:hint="eastAsia" w:asciiTheme="majorEastAsia" w:hAnsiTheme="majorEastAsia" w:eastAsiaTheme="majorEastAsia" w:cstheme="majorEastAsia"/>
          <w:b/>
          <w:color w:val="auto"/>
          <w:highlight w:val="none"/>
          <w:lang w:val="en-US" w:eastAsia="zh-CN"/>
        </w:rPr>
        <w:t>三、投标文件的编制</w:t>
      </w:r>
    </w:p>
    <w:p w14:paraId="1940B674">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12.</w:t>
      </w:r>
      <w:r>
        <w:rPr>
          <w:rFonts w:hint="eastAsia" w:hAnsi="宋体" w:cs="宋体"/>
          <w:b/>
          <w:color w:val="auto"/>
          <w:sz w:val="24"/>
          <w:szCs w:val="24"/>
          <w:highlight w:val="none"/>
        </w:rPr>
        <w:t>投标语言和投标货币</w:t>
      </w:r>
    </w:p>
    <w:p w14:paraId="3C5CB012">
      <w:pPr>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lang w:val="en-US" w:eastAsia="zh-CN"/>
        </w:rPr>
        <w:t>12</w:t>
      </w:r>
      <w:r>
        <w:rPr>
          <w:rFonts w:hint="eastAsia" w:hAnsi="宋体" w:cs="宋体"/>
          <w:color w:val="auto"/>
          <w:sz w:val="24"/>
          <w:szCs w:val="24"/>
          <w:highlight w:val="none"/>
        </w:rPr>
        <w:t>.1投标人提交的投标文件以及投标人与招标代理机构就有关投标的所有来往函电均应使用中文。</w:t>
      </w:r>
    </w:p>
    <w:p w14:paraId="59931AD4">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12</w:t>
      </w:r>
      <w:r>
        <w:rPr>
          <w:rFonts w:hint="eastAsia" w:hAnsi="宋体" w:cs="宋体"/>
          <w:color w:val="auto"/>
          <w:sz w:val="24"/>
          <w:szCs w:val="24"/>
          <w:highlight w:val="none"/>
        </w:rPr>
        <w:t>.2报价：总报价（元）。</w:t>
      </w:r>
    </w:p>
    <w:p w14:paraId="010CE12E">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13.</w:t>
      </w:r>
      <w:r>
        <w:rPr>
          <w:rFonts w:hint="eastAsia" w:hAnsi="宋体" w:cs="宋体"/>
          <w:b/>
          <w:color w:val="auto"/>
          <w:sz w:val="24"/>
          <w:szCs w:val="24"/>
          <w:highlight w:val="none"/>
        </w:rPr>
        <w:t>投标文件的构成</w:t>
      </w:r>
    </w:p>
    <w:p w14:paraId="4633B71B">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13.1 投标人提交的投标文件应包括下列部分的内容：</w:t>
      </w:r>
    </w:p>
    <w:p w14:paraId="445B75C7">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一、投标响应函</w:t>
      </w:r>
    </w:p>
    <w:p w14:paraId="45A74951">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二、开标一览表</w:t>
      </w:r>
    </w:p>
    <w:p w14:paraId="6CB48784">
      <w:pPr>
        <w:spacing w:line="360" w:lineRule="auto"/>
        <w:ind w:firstLine="480" w:firstLineChars="200"/>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三、分项报价表</w:t>
      </w:r>
    </w:p>
    <w:p w14:paraId="65657563">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四、投标人资格证明文件</w:t>
      </w:r>
    </w:p>
    <w:p w14:paraId="10885C21">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五、法定代表人授权委托书</w:t>
      </w:r>
    </w:p>
    <w:p w14:paraId="2A0B851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六、商务技术偏离表</w:t>
      </w:r>
    </w:p>
    <w:p w14:paraId="6A0DAE53">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七、投标技术方案说明</w:t>
      </w:r>
    </w:p>
    <w:p w14:paraId="7800AEB9">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八、售后服务方案</w:t>
      </w:r>
    </w:p>
    <w:p w14:paraId="1D8B5CA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九、投标人认为有必要提供的其它证明资料</w:t>
      </w:r>
    </w:p>
    <w:p w14:paraId="337B3114">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十、供应商拒绝政府采购领域商业贿赂承诺书</w:t>
      </w:r>
    </w:p>
    <w:p w14:paraId="176EE48B">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13.2 如果在招标文件中没有允许提供备选方案，则每个投标人只允许提交一个投标方案，否则，其将按无效投标处理。</w:t>
      </w:r>
    </w:p>
    <w:p w14:paraId="3D74F7B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13.3本次投标的最小单元为“项”，投标人可根据自身的资质情况和经营范围进行投标，但不得将其项目自行分解或针对该项目中进行不完全投标，任何不完全的投标将按无效投标处理。</w:t>
      </w:r>
    </w:p>
    <w:p w14:paraId="7D475D72">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14.投标文件格式</w:t>
      </w:r>
    </w:p>
    <w:p w14:paraId="0A201092">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.1 投标人应按照招标文件中第六章所提供的格式和要求制作投标文件，明确表达投标意愿，详细说明投标方案、承诺及价格。</w:t>
      </w:r>
    </w:p>
    <w:p w14:paraId="03365C45">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14</w:t>
      </w:r>
      <w:r>
        <w:rPr>
          <w:rFonts w:hint="eastAsia" w:hAnsi="宋体" w:cs="宋体"/>
          <w:color w:val="auto"/>
          <w:sz w:val="24"/>
          <w:szCs w:val="24"/>
          <w:highlight w:val="none"/>
        </w:rPr>
        <w:t>.2按招标文件第</w:t>
      </w:r>
      <w:r>
        <w:rPr>
          <w:rFonts w:hint="eastAsia" w:hAnsi="宋体" w:cs="宋体"/>
          <w:color w:val="auto"/>
          <w:sz w:val="24"/>
          <w:szCs w:val="24"/>
          <w:highlight w:val="none"/>
          <w:lang w:val="en-US" w:eastAsia="zh-CN"/>
        </w:rPr>
        <w:t>13</w:t>
      </w:r>
      <w:r>
        <w:rPr>
          <w:rFonts w:hint="eastAsia" w:hAnsi="宋体" w:cs="宋体"/>
          <w:color w:val="auto"/>
          <w:sz w:val="24"/>
          <w:szCs w:val="24"/>
          <w:highlight w:val="none"/>
        </w:rPr>
        <w:t>条的内容及要求和第六章提供的格式和要求编写其投标文件</w:t>
      </w:r>
      <w:r>
        <w:rPr>
          <w:rFonts w:hint="eastAsia" w:hAnsi="宋体" w:cs="宋体"/>
          <w:color w:val="auto"/>
          <w:sz w:val="24"/>
          <w:szCs w:val="24"/>
          <w:highlight w:val="none"/>
          <w:lang w:eastAsia="zh-CN"/>
        </w:rPr>
        <w:t>。</w:t>
      </w:r>
      <w:r>
        <w:rPr>
          <w:rFonts w:hint="eastAsia" w:hAnsi="宋体" w:cs="宋体"/>
          <w:color w:val="auto"/>
          <w:sz w:val="24"/>
          <w:szCs w:val="24"/>
          <w:highlight w:val="none"/>
        </w:rPr>
        <w:t>投标人不得缺少任何招标文件要求填写的表格或提交的资料。否则，按无效投标处理。</w:t>
      </w:r>
    </w:p>
    <w:p w14:paraId="79B12211">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15.</w:t>
      </w:r>
      <w:r>
        <w:rPr>
          <w:rFonts w:hint="eastAsia" w:hAnsi="宋体" w:cs="宋体"/>
          <w:b/>
          <w:color w:val="auto"/>
          <w:sz w:val="24"/>
          <w:szCs w:val="24"/>
          <w:highlight w:val="none"/>
        </w:rPr>
        <w:t>投标报价</w:t>
      </w:r>
    </w:p>
    <w:p w14:paraId="3E6E0EC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投标报价表中标明的</w:t>
      </w:r>
      <w:r>
        <w:rPr>
          <w:rFonts w:hint="eastAsia" w:hAnsi="宋体" w:cs="宋体"/>
          <w:color w:val="auto"/>
          <w:sz w:val="24"/>
          <w:szCs w:val="24"/>
          <w:highlight w:val="none"/>
          <w:lang w:val="en-US" w:eastAsia="zh-CN"/>
        </w:rPr>
        <w:t>报价</w:t>
      </w:r>
      <w:r>
        <w:rPr>
          <w:rFonts w:hint="eastAsia" w:hAnsi="宋体" w:cs="宋体"/>
          <w:color w:val="auto"/>
          <w:sz w:val="24"/>
          <w:szCs w:val="24"/>
          <w:highlight w:val="none"/>
        </w:rPr>
        <w:t>应为履行合同的固定</w:t>
      </w:r>
      <w:r>
        <w:rPr>
          <w:rFonts w:hint="eastAsia" w:hAnsi="宋体" w:cs="宋体"/>
          <w:color w:val="auto"/>
          <w:sz w:val="24"/>
          <w:szCs w:val="24"/>
          <w:highlight w:val="none"/>
          <w:lang w:val="en-US" w:eastAsia="zh-CN"/>
        </w:rPr>
        <w:t>报价</w:t>
      </w:r>
      <w:r>
        <w:rPr>
          <w:rFonts w:hint="eastAsia" w:hAnsi="宋体" w:cs="宋体"/>
          <w:color w:val="auto"/>
          <w:sz w:val="24"/>
          <w:szCs w:val="24"/>
          <w:highlight w:val="none"/>
        </w:rPr>
        <w:t>，不得以任何理由予以变更。以可调整的</w:t>
      </w:r>
      <w:r>
        <w:rPr>
          <w:rFonts w:hint="eastAsia" w:hAnsi="宋体" w:cs="宋体"/>
          <w:color w:val="auto"/>
          <w:sz w:val="24"/>
          <w:szCs w:val="24"/>
          <w:highlight w:val="none"/>
          <w:lang w:val="en-US" w:eastAsia="zh-CN"/>
        </w:rPr>
        <w:t>报价</w:t>
      </w:r>
      <w:r>
        <w:rPr>
          <w:rFonts w:hint="eastAsia" w:hAnsi="宋体" w:cs="宋体"/>
          <w:color w:val="auto"/>
          <w:sz w:val="24"/>
          <w:szCs w:val="24"/>
          <w:highlight w:val="none"/>
        </w:rPr>
        <w:t>提交的投标文件将按无效投标处理。</w:t>
      </w:r>
    </w:p>
    <w:p w14:paraId="6A31462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15.2</w:t>
      </w:r>
      <w:r>
        <w:rPr>
          <w:rFonts w:hint="eastAsia" w:ascii="宋体" w:hAnsi="宋体" w:eastAsia="宋体" w:cs="宋体"/>
          <w:color w:val="auto"/>
          <w:sz w:val="24"/>
          <w:szCs w:val="24"/>
          <w:highlight w:val="none"/>
          <w:lang w:val="en-US" w:eastAsia="zh-CN"/>
        </w:rPr>
        <w:t>本</w:t>
      </w:r>
      <w:r>
        <w:rPr>
          <w:rFonts w:hint="eastAsia" w:hAnsi="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CN"/>
        </w:rPr>
        <w:t>最高限价：</w:t>
      </w:r>
      <w:r>
        <w:rPr>
          <w:rFonts w:hint="eastAsia" w:hAnsi="宋体" w:cs="宋体"/>
          <w:color w:val="auto"/>
          <w:sz w:val="24"/>
          <w:szCs w:val="24"/>
          <w:highlight w:val="none"/>
          <w:lang w:val="en-US" w:eastAsia="zh-CN"/>
        </w:rPr>
        <w:t>596200.00</w:t>
      </w:r>
      <w:r>
        <w:rPr>
          <w:rFonts w:hint="eastAsia" w:ascii="宋体" w:hAnsi="宋体" w:eastAsia="宋体" w:cs="宋体"/>
          <w:color w:val="auto"/>
          <w:sz w:val="24"/>
          <w:szCs w:val="24"/>
          <w:highlight w:val="none"/>
          <w:lang w:val="en-US" w:eastAsia="zh-CN"/>
        </w:rPr>
        <w:t>元。投标总报价大于本合同包最高限价的为无效投标。</w:t>
      </w:r>
    </w:p>
    <w:p w14:paraId="160B1CC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评标小组认为投标人的报价明显低于其他通过符合性审查投标人的报价，有可能影响货物质量或者不能诚信履约的，应当要求其在评标过程合理的时间内提供书面说明，必要时提交相关证明材料；投标人不能证明其报价合理性的，将由评标小组按不利于投标人的原则对投标文件进行评审。</w:t>
      </w:r>
    </w:p>
    <w:p w14:paraId="54E9520A">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16.</w:t>
      </w:r>
      <w:r>
        <w:rPr>
          <w:rFonts w:hint="eastAsia" w:hAnsi="宋体" w:cs="宋体"/>
          <w:b/>
          <w:color w:val="auto"/>
          <w:sz w:val="24"/>
          <w:szCs w:val="24"/>
          <w:highlight w:val="none"/>
        </w:rPr>
        <w:t>证明投标人合格的资格证明文件</w:t>
      </w:r>
    </w:p>
    <w:p w14:paraId="46D19FB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.1投标人应按照招标文件“投标人须知前附表”的要求，在投标文件中提交合格的资格证明文件。如果资格证明文件不全或不合格的，将按无效投标处理。</w:t>
      </w:r>
    </w:p>
    <w:p w14:paraId="32457E98">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17.</w:t>
      </w:r>
      <w:r>
        <w:rPr>
          <w:rFonts w:hint="eastAsia" w:hAnsi="宋体" w:cs="宋体"/>
          <w:b/>
          <w:color w:val="auto"/>
          <w:sz w:val="24"/>
          <w:szCs w:val="24"/>
          <w:highlight w:val="none"/>
        </w:rPr>
        <w:t>证明标的物的合格性和符合招标文件规定的文件</w:t>
      </w:r>
    </w:p>
    <w:p w14:paraId="60CA8DE7">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1投标人应在投标文件中提供标的物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文件将被作无效投标处理。</w:t>
      </w:r>
    </w:p>
    <w:p w14:paraId="21AE28E2">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.2上述证明文件可以是文字资料、图片和数据：</w:t>
      </w:r>
    </w:p>
    <w:p w14:paraId="03BB57AE">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.2.1</w:t>
      </w:r>
      <w:r>
        <w:rPr>
          <w:rFonts w:hint="eastAsia" w:hAnsi="宋体" w:cs="宋体"/>
          <w:color w:val="auto"/>
          <w:sz w:val="24"/>
          <w:szCs w:val="24"/>
          <w:highlight w:val="none"/>
          <w:lang w:val="en-US" w:eastAsia="zh-CN"/>
        </w:rPr>
        <w:t>采购需求</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交货期、</w:t>
      </w:r>
      <w:r>
        <w:rPr>
          <w:rFonts w:hint="eastAsia" w:hAnsi="宋体" w:cs="宋体"/>
          <w:color w:val="auto"/>
          <w:sz w:val="24"/>
          <w:szCs w:val="24"/>
          <w:highlight w:val="none"/>
        </w:rPr>
        <w:t>付款方式等方面的详细说明；</w:t>
      </w:r>
    </w:p>
    <w:p w14:paraId="0E4BA943">
      <w:pPr>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.2.2 逐条对招标文件提出的技术要求和商务要求进行应答，说明所提供的货物对招标的技术和商务要求是否做出了实质性响应并提供支持文件</w:t>
      </w:r>
      <w:r>
        <w:rPr>
          <w:rFonts w:hint="eastAsia" w:hAnsi="宋体" w:cs="宋体"/>
          <w:color w:val="auto"/>
          <w:sz w:val="24"/>
          <w:szCs w:val="24"/>
          <w:highlight w:val="none"/>
          <w:lang w:val="en-US" w:eastAsia="zh-CN"/>
        </w:rPr>
        <w:t>；</w:t>
      </w:r>
    </w:p>
    <w:p w14:paraId="1D6B0213">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18.</w:t>
      </w:r>
      <w:r>
        <w:rPr>
          <w:rFonts w:hint="eastAsia" w:hAnsi="宋体" w:cs="宋体"/>
          <w:b/>
          <w:color w:val="auto"/>
          <w:sz w:val="24"/>
          <w:szCs w:val="24"/>
          <w:highlight w:val="none"/>
        </w:rPr>
        <w:t>投标有效期</w:t>
      </w:r>
    </w:p>
    <w:p w14:paraId="0ECBFFC8">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.1投标有效期（含授权有效期）从上传投标文件的截止之日起 90 个日历天。投标有效期不满足招标文件要求的投标，将被视为非实质性响应投标而予以拒绝，将按无效投标处理。投标有效期内投标人撤销投标文件的，视为无效。</w:t>
      </w:r>
    </w:p>
    <w:p w14:paraId="05004BC9">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19.投标保证金</w:t>
      </w:r>
    </w:p>
    <w:p w14:paraId="205D5A6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19.1本项目无投标保证金</w:t>
      </w:r>
    </w:p>
    <w:p w14:paraId="78744A80">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20.履约保证金：</w:t>
      </w:r>
      <w:r>
        <w:rPr>
          <w:rFonts w:hint="eastAsia" w:hAnsi="宋体" w:cs="宋体"/>
          <w:color w:val="auto"/>
          <w:sz w:val="24"/>
          <w:szCs w:val="24"/>
          <w:highlight w:val="none"/>
          <w:lang w:val="en-US" w:eastAsia="zh-CN"/>
        </w:rPr>
        <w:t>本项目</w:t>
      </w:r>
      <w:r>
        <w:rPr>
          <w:rFonts w:hint="eastAsia" w:hAnsi="宋体" w:cs="宋体"/>
          <w:b w:val="0"/>
          <w:bCs w:val="0"/>
          <w:color w:val="auto"/>
          <w:sz w:val="24"/>
          <w:szCs w:val="24"/>
          <w:highlight w:val="none"/>
          <w:lang w:val="en-US" w:eastAsia="zh-CN"/>
        </w:rPr>
        <w:t>无履约保证金。</w:t>
      </w:r>
    </w:p>
    <w:p w14:paraId="60496F6B">
      <w:pPr>
        <w:spacing w:line="360" w:lineRule="auto"/>
        <w:jc w:val="center"/>
        <w:rPr>
          <w:rFonts w:hAnsi="宋体" w:cs="宋体"/>
          <w:b/>
          <w:color w:val="auto"/>
          <w:sz w:val="24"/>
          <w:szCs w:val="24"/>
          <w:highlight w:val="none"/>
        </w:rPr>
      </w:pPr>
      <w:r>
        <w:rPr>
          <w:rFonts w:hint="eastAsia" w:asciiTheme="majorEastAsia" w:hAnsiTheme="majorEastAsia" w:eastAsiaTheme="majorEastAsia" w:cstheme="majorEastAsia"/>
          <w:b/>
          <w:color w:val="auto"/>
          <w:sz w:val="32"/>
          <w:szCs w:val="22"/>
          <w:highlight w:val="none"/>
          <w:lang w:val="en-US" w:eastAsia="zh-CN" w:bidi="ar-SA"/>
        </w:rPr>
        <w:t>四、投标文件的式样、签署及制作</w:t>
      </w:r>
      <w:bookmarkStart w:id="3" w:name="_Toc363473976"/>
      <w:bookmarkStart w:id="4" w:name="_Toc363474021"/>
      <w:bookmarkStart w:id="5" w:name="_Toc403077643"/>
    </w:p>
    <w:p w14:paraId="7BD6C4F9">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关于需要特别提醒供应商的内容。</w:t>
      </w:r>
    </w:p>
    <w:p w14:paraId="5B914E38">
      <w:pPr>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.1关于需要特别提醒供应商的内容</w:t>
      </w:r>
    </w:p>
    <w:p w14:paraId="1130C734">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本项目采用电子化投标的方式投标(不见面开标方式)，供应商须使用数字认证证书对电子投标文件进行签章</w:t>
      </w:r>
      <w:r>
        <w:rPr>
          <w:rFonts w:hint="eastAsia" w:hAnsi="宋体" w:cs="宋体"/>
          <w:b/>
          <w:color w:val="auto"/>
          <w:sz w:val="24"/>
          <w:szCs w:val="24"/>
          <w:highlight w:val="none"/>
          <w:lang w:eastAsia="zh-CN"/>
        </w:rPr>
        <w:t>、</w:t>
      </w:r>
      <w:r>
        <w:rPr>
          <w:rFonts w:hint="eastAsia" w:hAnsi="宋体" w:cs="宋体"/>
          <w:b/>
          <w:color w:val="auto"/>
          <w:sz w:val="24"/>
          <w:szCs w:val="24"/>
          <w:highlight w:val="none"/>
        </w:rPr>
        <w:t>加密</w:t>
      </w:r>
      <w:r>
        <w:rPr>
          <w:rFonts w:hint="eastAsia" w:hAnsi="宋体" w:cs="宋体"/>
          <w:b/>
          <w:color w:val="auto"/>
          <w:sz w:val="24"/>
          <w:szCs w:val="24"/>
          <w:highlight w:val="none"/>
          <w:lang w:eastAsia="zh-CN"/>
        </w:rPr>
        <w:t>、</w:t>
      </w:r>
      <w:r>
        <w:rPr>
          <w:rFonts w:hint="eastAsia" w:hAnsi="宋体" w:cs="宋体"/>
          <w:b/>
          <w:color w:val="auto"/>
          <w:sz w:val="24"/>
          <w:szCs w:val="24"/>
          <w:highlight w:val="none"/>
        </w:rPr>
        <w:t>递交及开标时解密等相关招投标事宜。开标时请务必携带数字认证证书，如因供应商自身原因未携带数字认证证书造成无法解密投标文件，按无效投标对待。</w:t>
      </w:r>
    </w:p>
    <w:p w14:paraId="70EBDA7C">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.2制作电子投标文件。</w:t>
      </w:r>
    </w:p>
    <w:p w14:paraId="7DF757C9">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.2.1投标供应商须在“全国公共资源交易中心平台（陕西省）（http://www.sxggzyjy.cn/）”的“服务指南”栏目“下载专区”中，免费下载“陕西省公共资源交易平台政府采购电子标书制作工具”，</w:t>
      </w:r>
      <w:r>
        <w:rPr>
          <w:rFonts w:hint="eastAsia" w:hAnsi="宋体" w:cs="宋体"/>
          <w:b/>
          <w:color w:val="auto"/>
          <w:sz w:val="24"/>
          <w:szCs w:val="24"/>
          <w:highlight w:val="none"/>
          <w:lang w:val="en-US" w:eastAsia="zh-CN"/>
        </w:rPr>
        <w:t>下载新的驱动，</w:t>
      </w:r>
      <w:r>
        <w:rPr>
          <w:rFonts w:hint="eastAsia" w:hAnsi="宋体" w:cs="宋体"/>
          <w:b/>
          <w:color w:val="auto"/>
          <w:sz w:val="24"/>
          <w:szCs w:val="24"/>
          <w:highlight w:val="none"/>
        </w:rPr>
        <w:t>升级至最新版本</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使用该客户端制作电子投标文件，制作扩展名为“.SXSTF”的电子投标文件。”</w:t>
      </w:r>
    </w:p>
    <w:p w14:paraId="2E7FA6A3">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.3递交电子投标文件</w:t>
      </w:r>
    </w:p>
    <w:p w14:paraId="1E8E7F6B">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E636150">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.4关于报名。</w:t>
      </w:r>
    </w:p>
    <w:p w14:paraId="502A995C">
      <w:pPr>
        <w:spacing w:line="360" w:lineRule="auto"/>
        <w:ind w:firstLine="451" w:firstLineChars="187"/>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.4.1</w:t>
      </w:r>
      <w:r>
        <w:rPr>
          <w:rFonts w:hint="eastAsia" w:hAnsi="宋体" w:cs="宋体"/>
          <w:b/>
          <w:color w:val="auto"/>
          <w:sz w:val="24"/>
          <w:szCs w:val="24"/>
          <w:highlight w:val="none"/>
          <w:lang w:val="en-US" w:eastAsia="zh-CN"/>
        </w:rPr>
        <w:t>投标</w:t>
      </w:r>
      <w:r>
        <w:rPr>
          <w:rFonts w:hint="eastAsia" w:hAnsi="宋体" w:cs="宋体"/>
          <w:b/>
          <w:color w:val="auto"/>
          <w:sz w:val="24"/>
          <w:szCs w:val="24"/>
          <w:highlight w:val="none"/>
        </w:rPr>
        <w:t>须知：使用捆绑省交易平台的CA锁登录电子交易平台，通过政府采购系统企业端进入，点击我要投标，完善相关投标信息；</w:t>
      </w:r>
    </w:p>
    <w:p w14:paraId="2352A566">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2本项目采用电子化投标及不见面开标系统，相关操作流程详见全国公共资源交易平台（陕西省）网站[服务指南-下载专区]中的《陕西省公共资源交易中心政府采购项目投标指南》</w:t>
      </w:r>
      <w:r>
        <w:rPr>
          <w:rFonts w:hint="eastAsia" w:hAnsi="宋体" w:cs="宋体"/>
          <w:b/>
          <w:color w:val="auto"/>
          <w:sz w:val="24"/>
          <w:szCs w:val="24"/>
          <w:highlight w:val="none"/>
        </w:rPr>
        <w:t>；</w:t>
      </w:r>
    </w:p>
    <w:p w14:paraId="00B40DF6">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3</w:t>
      </w:r>
      <w:r>
        <w:rPr>
          <w:rFonts w:hint="eastAsia" w:hAnsi="宋体" w:cs="宋体"/>
          <w:b/>
          <w:color w:val="auto"/>
          <w:sz w:val="24"/>
          <w:szCs w:val="24"/>
          <w:highlight w:val="none"/>
        </w:rPr>
        <w:t>电子招标文件技术支持：4009280095、40099800003、关于文件的制作和签名。</w:t>
      </w:r>
    </w:p>
    <w:p w14:paraId="1BB63103">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4</w:t>
      </w:r>
      <w:r>
        <w:rPr>
          <w:rFonts w:hint="eastAsia" w:hAnsi="宋体" w:cs="宋体"/>
          <w:b/>
          <w:color w:val="auto"/>
          <w:sz w:val="24"/>
          <w:szCs w:val="24"/>
          <w:highlight w:val="none"/>
        </w:rPr>
        <w:t xml:space="preserve">编制电子投标文件时，应使用最新发布的电子招标文件及专用制作工具进行编制。并使用数字认证证书（CA）对电子投标文件进行签署、加密、递交及开标时解密等相关操作。          </w:t>
      </w:r>
    </w:p>
    <w:p w14:paraId="1CC92D20">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5</w:t>
      </w:r>
      <w:r>
        <w:rPr>
          <w:rFonts w:hint="eastAsia" w:hAnsi="宋体" w:cs="宋体"/>
          <w:b/>
          <w:color w:val="auto"/>
          <w:sz w:val="24"/>
          <w:szCs w:val="24"/>
          <w:highlight w:val="none"/>
        </w:rPr>
        <w:t xml:space="preserve">电子招标文件下载供应商登录全国公共资源交易平台（陕西省）网站[电子交易平台-企业端]后，在[我的项目]中点击“项目流程-交易文件下载”下载电子招标文件（*.SXSZF）;注意：该项目如有变更文件，则应点击“项目流程&gt;答疑文件下载”下载更新后的电子招标文件（*.SXSCF），使用旧版电子招标文件制作的电子投标文件，系统将拒绝接收。  </w:t>
      </w:r>
    </w:p>
    <w:p w14:paraId="748379B8">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6</w:t>
      </w:r>
      <w:r>
        <w:rPr>
          <w:rFonts w:hint="eastAsia" w:hAnsi="宋体" w:cs="宋体"/>
          <w:b/>
          <w:color w:val="auto"/>
          <w:sz w:val="24"/>
          <w:szCs w:val="24"/>
          <w:highlight w:val="none"/>
        </w:rPr>
        <w:t>电子招标文件需要使用专用软件打开、浏览供应商登录全国公共资源交易平台（陕西省）网站[服务指南-下载专区]免费下载《陕西省公共资源交易平台政府采购电子标书制作工具)下载网址：</w:t>
      </w:r>
      <w:r>
        <w:rPr>
          <w:rFonts w:hint="eastAsia" w:hAnsi="宋体" w:cs="宋体"/>
          <w:b/>
          <w:color w:val="auto"/>
          <w:sz w:val="24"/>
          <w:szCs w:val="24"/>
          <w:highlight w:val="none"/>
        </w:rPr>
        <w:fldChar w:fldCharType="begin"/>
      </w:r>
      <w:r>
        <w:rPr>
          <w:rFonts w:hint="eastAsia" w:hAnsi="宋体" w:cs="宋体"/>
          <w:b/>
          <w:color w:val="auto"/>
          <w:sz w:val="24"/>
          <w:szCs w:val="24"/>
          <w:highlight w:val="none"/>
        </w:rPr>
        <w:instrText xml:space="preserve"> HYPERLINK "http://www.sxggzyjy.cn/fwzn/004003/20180827/c8c8fb15-a7cc-4011-a244-806289d7cf3b.html，升级至最新版本，并下载" </w:instrText>
      </w:r>
      <w:r>
        <w:rPr>
          <w:rFonts w:hint="eastAsia" w:hAnsi="宋体" w:cs="宋体"/>
          <w:b/>
          <w:color w:val="auto"/>
          <w:sz w:val="24"/>
          <w:szCs w:val="24"/>
          <w:highlight w:val="none"/>
        </w:rPr>
        <w:fldChar w:fldCharType="separate"/>
      </w:r>
      <w:r>
        <w:rPr>
          <w:rStyle w:val="29"/>
          <w:rFonts w:hint="eastAsia" w:hAnsi="宋体" w:cs="宋体"/>
          <w:b/>
          <w:color w:val="auto"/>
          <w:sz w:val="24"/>
          <w:szCs w:val="24"/>
          <w:highlight w:val="none"/>
        </w:rPr>
        <w:t>http://www.sxggzyjy.cn/fwzn/004003/20180827/c8c8fb15-a7cc-4011-a244-806289d7cf3b.html，升级至最新版本，</w:t>
      </w:r>
      <w:r>
        <w:rPr>
          <w:rStyle w:val="29"/>
          <w:rFonts w:hint="eastAsia" w:hAnsi="宋体" w:cs="宋体"/>
          <w:b/>
          <w:color w:val="auto"/>
          <w:sz w:val="24"/>
          <w:szCs w:val="24"/>
          <w:highlight w:val="none"/>
          <w:lang w:val="en-US" w:eastAsia="zh-CN"/>
        </w:rPr>
        <w:t>并下载</w:t>
      </w:r>
      <w:r>
        <w:rPr>
          <w:rFonts w:hint="eastAsia" w:hAnsi="宋体" w:cs="宋体"/>
          <w:b/>
          <w:color w:val="auto"/>
          <w:sz w:val="24"/>
          <w:szCs w:val="24"/>
          <w:highlight w:val="none"/>
        </w:rPr>
        <w:fldChar w:fldCharType="end"/>
      </w:r>
      <w:r>
        <w:rPr>
          <w:rFonts w:hint="eastAsia" w:hAnsi="宋体" w:cs="宋体"/>
          <w:b/>
          <w:color w:val="auto"/>
          <w:sz w:val="24"/>
          <w:szCs w:val="24"/>
          <w:highlight w:val="none"/>
          <w:lang w:val="en-US" w:eastAsia="zh-CN"/>
        </w:rPr>
        <w:t>新的驱动，</w:t>
      </w:r>
      <w:r>
        <w:rPr>
          <w:rFonts w:hint="eastAsia" w:hAnsi="宋体" w:cs="宋体"/>
          <w:b/>
          <w:color w:val="auto"/>
          <w:sz w:val="24"/>
          <w:szCs w:val="24"/>
          <w:highlight w:val="none"/>
        </w:rPr>
        <w:t>使用该客户端可以打开电子招标文件。软件操作手册详见全国公共资源交易平台（陕西省）网站[服务指南-下载专区]中的《陕西省公共资源交易（政府采购类）投标文件制作软件操作手册》,下载网址：</w:t>
      </w:r>
      <w:r>
        <w:rPr>
          <w:color w:val="auto"/>
          <w:highlight w:val="none"/>
        </w:rPr>
        <w:fldChar w:fldCharType="begin"/>
      </w:r>
      <w:r>
        <w:rPr>
          <w:color w:val="auto"/>
          <w:highlight w:val="none"/>
        </w:rPr>
        <w:instrText xml:space="preserve"> HYPERLINK "http://www.sxggzyjy.cn/fwzn/004003/20170821/c3afa05b-f5e6-4e64-9fb0-e397ef73413d.html；" </w:instrText>
      </w:r>
      <w:r>
        <w:rPr>
          <w:color w:val="auto"/>
          <w:highlight w:val="none"/>
        </w:rPr>
        <w:fldChar w:fldCharType="separate"/>
      </w:r>
      <w:r>
        <w:rPr>
          <w:rStyle w:val="29"/>
          <w:rFonts w:hint="eastAsia" w:hAnsi="宋体" w:cs="宋体"/>
          <w:b/>
          <w:color w:val="auto"/>
          <w:sz w:val="24"/>
          <w:szCs w:val="24"/>
          <w:highlight w:val="none"/>
        </w:rPr>
        <w:t>http://www.sxggzyjy.cn/fwzn/004003/20170821/c3afa05b-f5e6-4e64-9fb0-e397ef73413d.html；</w:t>
      </w:r>
      <w:r>
        <w:rPr>
          <w:rStyle w:val="29"/>
          <w:rFonts w:hint="eastAsia" w:hAnsi="宋体" w:cs="宋体"/>
          <w:b/>
          <w:color w:val="auto"/>
          <w:sz w:val="24"/>
          <w:szCs w:val="24"/>
          <w:highlight w:val="none"/>
        </w:rPr>
        <w:fldChar w:fldCharType="end"/>
      </w:r>
    </w:p>
    <w:p w14:paraId="37EBEDC7">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21</w:t>
      </w:r>
      <w:r>
        <w:rPr>
          <w:rFonts w:hint="eastAsia" w:hAnsi="宋体" w:cs="宋体"/>
          <w:b/>
          <w:color w:val="auto"/>
          <w:sz w:val="24"/>
          <w:szCs w:val="24"/>
          <w:highlight w:val="none"/>
        </w:rPr>
        <w:t>.4.</w:t>
      </w:r>
      <w:r>
        <w:rPr>
          <w:rFonts w:hint="eastAsia" w:hAnsi="宋体" w:cs="宋体"/>
          <w:b/>
          <w:color w:val="auto"/>
          <w:sz w:val="24"/>
          <w:szCs w:val="24"/>
          <w:highlight w:val="none"/>
          <w:lang w:val="en-US" w:eastAsia="zh-CN"/>
        </w:rPr>
        <w:t>7</w:t>
      </w:r>
      <w:r>
        <w:rPr>
          <w:rFonts w:hint="eastAsia" w:hAnsi="宋体" w:cs="宋体"/>
          <w:b/>
          <w:color w:val="auto"/>
          <w:sz w:val="24"/>
          <w:szCs w:val="24"/>
          <w:highlight w:val="none"/>
        </w:rPr>
        <w:t>制作电子投标文件电子投标文件同样需要使用上述软件进行编制。在编制过程中，如有技术性问题，请先翻阅操作手册或致电软件开发商，技术支持热线：4009280095、4009980000。</w:t>
      </w:r>
    </w:p>
    <w:p w14:paraId="7DB1D6BD">
      <w:pPr>
        <w:numPr>
          <w:ilvl w:val="0"/>
          <w:numId w:val="0"/>
        </w:numPr>
        <w:spacing w:line="360" w:lineRule="auto"/>
        <w:ind w:leftChars="0"/>
        <w:rPr>
          <w:rFonts w:hAnsi="宋体" w:cs="宋体"/>
          <w:b/>
          <w:color w:val="auto"/>
          <w:sz w:val="24"/>
          <w:szCs w:val="24"/>
          <w:highlight w:val="none"/>
        </w:rPr>
      </w:pPr>
      <w:r>
        <w:rPr>
          <w:rFonts w:hint="eastAsia" w:hAnsi="宋体" w:cs="宋体"/>
          <w:b/>
          <w:color w:val="auto"/>
          <w:sz w:val="24"/>
          <w:szCs w:val="24"/>
          <w:highlight w:val="none"/>
          <w:lang w:val="en-US" w:eastAsia="zh-CN"/>
        </w:rPr>
        <w:t>22.</w:t>
      </w:r>
      <w:r>
        <w:rPr>
          <w:rFonts w:hint="eastAsia" w:hAnsi="宋体" w:cs="宋体"/>
          <w:b/>
          <w:color w:val="auto"/>
          <w:sz w:val="24"/>
          <w:szCs w:val="24"/>
          <w:highlight w:val="none"/>
        </w:rPr>
        <w:t>关于响应文件递交与解密。</w:t>
      </w:r>
    </w:p>
    <w:p w14:paraId="4255037D">
      <w:pPr>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lang w:val="en-US" w:eastAsia="zh-CN"/>
        </w:rPr>
        <w:t>22</w:t>
      </w:r>
      <w:r>
        <w:rPr>
          <w:rFonts w:hint="eastAsia" w:hAnsi="宋体" w:cs="宋体"/>
          <w:b/>
          <w:color w:val="auto"/>
          <w:sz w:val="24"/>
          <w:szCs w:val="24"/>
          <w:highlight w:val="none"/>
        </w:rPr>
        <w:t>.1文件递交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01153549">
      <w:pPr>
        <w:spacing w:line="360" w:lineRule="auto"/>
        <w:ind w:firstLine="482" w:firstLineChars="200"/>
        <w:rPr>
          <w:rFonts w:hint="default"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22.1.1</w:t>
      </w:r>
      <w:r>
        <w:rPr>
          <w:rFonts w:hint="eastAsia" w:hAnsi="宋体" w:cs="宋体"/>
          <w:b/>
          <w:color w:val="auto"/>
          <w:sz w:val="24"/>
          <w:szCs w:val="24"/>
          <w:highlight w:val="none"/>
          <w:lang w:val="en-US" w:eastAsia="zh-CN" w:bidi="ar-SA"/>
        </w:rPr>
        <w:t>文件递交时间、地点：详见投标人须知前附表。</w:t>
      </w:r>
    </w:p>
    <w:p w14:paraId="6A3E263C">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22</w:t>
      </w:r>
      <w:r>
        <w:rPr>
          <w:rFonts w:hint="eastAsia" w:hAnsi="宋体" w:cs="宋体"/>
          <w:b/>
          <w:color w:val="auto"/>
          <w:sz w:val="24"/>
          <w:szCs w:val="24"/>
          <w:highlight w:val="none"/>
        </w:rPr>
        <w:t>.2文件开启与解密</w:t>
      </w:r>
    </w:p>
    <w:p w14:paraId="47CDB9C9">
      <w:pPr>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lang w:val="en-US" w:eastAsia="zh-CN"/>
        </w:rPr>
        <w:t>22</w:t>
      </w:r>
      <w:r>
        <w:rPr>
          <w:rFonts w:hint="eastAsia" w:hAnsi="宋体" w:cs="宋体"/>
          <w:b/>
          <w:color w:val="auto"/>
          <w:sz w:val="24"/>
          <w:szCs w:val="24"/>
          <w:highlight w:val="none"/>
        </w:rPr>
        <w:t>.2.1开标时，供应商须</w:t>
      </w:r>
      <w:r>
        <w:rPr>
          <w:rFonts w:hint="eastAsia" w:hAnsi="宋体" w:cs="宋体"/>
          <w:b/>
          <w:color w:val="auto"/>
          <w:sz w:val="24"/>
          <w:szCs w:val="24"/>
          <w:highlight w:val="none"/>
          <w:lang w:eastAsia="zh-CN"/>
        </w:rPr>
        <w:t>携带</w:t>
      </w:r>
      <w:r>
        <w:rPr>
          <w:rFonts w:hint="eastAsia" w:hAnsi="宋体" w:cs="宋体"/>
          <w:b/>
          <w:color w:val="auto"/>
          <w:sz w:val="24"/>
          <w:szCs w:val="24"/>
          <w:highlight w:val="none"/>
        </w:rPr>
        <w:t>使用电子</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响应文件加密时所用的数字认证证书（CA</w:t>
      </w:r>
      <w:r>
        <w:rPr>
          <w:rFonts w:hint="eastAsia" w:hAnsi="宋体" w:cs="宋体"/>
          <w:b/>
          <w:color w:val="auto"/>
          <w:sz w:val="24"/>
          <w:szCs w:val="24"/>
          <w:highlight w:val="none"/>
          <w:lang w:eastAsia="zh-CN"/>
        </w:rPr>
        <w:t>主</w:t>
      </w:r>
      <w:r>
        <w:rPr>
          <w:rFonts w:hint="eastAsia" w:hAnsi="宋体" w:cs="宋体"/>
          <w:b/>
          <w:color w:val="auto"/>
          <w:sz w:val="24"/>
          <w:szCs w:val="24"/>
          <w:highlight w:val="none"/>
        </w:rPr>
        <w:t>锁）在全国公共资源交易平台（陕西省.安康市）自行解密电子</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响应文件（系统默认解密时长为</w:t>
      </w:r>
      <w:r>
        <w:rPr>
          <w:rFonts w:hint="eastAsia" w:hAnsi="宋体" w:cs="宋体"/>
          <w:b/>
          <w:color w:val="auto"/>
          <w:sz w:val="24"/>
          <w:szCs w:val="24"/>
          <w:highlight w:val="none"/>
          <w:lang w:val="en-US" w:eastAsia="zh-CN"/>
        </w:rPr>
        <w:t>6</w:t>
      </w:r>
      <w:r>
        <w:rPr>
          <w:rFonts w:hint="eastAsia" w:hAnsi="宋体" w:cs="宋体"/>
          <w:b/>
          <w:color w:val="auto"/>
          <w:sz w:val="24"/>
          <w:szCs w:val="24"/>
          <w:highlight w:val="none"/>
        </w:rPr>
        <w:t>0分钟），</w:t>
      </w:r>
      <w:r>
        <w:rPr>
          <w:rFonts w:hint="eastAsia" w:hAnsi="宋体" w:cs="宋体"/>
          <w:b/>
          <w:color w:val="auto"/>
          <w:sz w:val="24"/>
          <w:szCs w:val="24"/>
          <w:highlight w:val="none"/>
          <w:lang w:eastAsia="zh-CN"/>
        </w:rPr>
        <w:t>供应商</w:t>
      </w:r>
      <w:r>
        <w:rPr>
          <w:rFonts w:hint="eastAsia" w:hAnsi="宋体" w:cs="宋体"/>
          <w:b/>
          <w:color w:val="auto"/>
          <w:sz w:val="24"/>
          <w:szCs w:val="24"/>
          <w:highlight w:val="none"/>
        </w:rPr>
        <w:t>需在解密时间规定内完成标书解密</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电子交易系统进行自动唱标。所有</w:t>
      </w:r>
      <w:r>
        <w:rPr>
          <w:rFonts w:hint="eastAsia" w:hAnsi="宋体" w:cs="宋体"/>
          <w:b/>
          <w:color w:val="auto"/>
          <w:sz w:val="24"/>
          <w:szCs w:val="24"/>
          <w:highlight w:val="none"/>
          <w:lang w:eastAsia="zh-CN"/>
        </w:rPr>
        <w:t>供应商</w:t>
      </w:r>
      <w:r>
        <w:rPr>
          <w:rFonts w:hint="eastAsia" w:hAnsi="宋体" w:cs="宋体"/>
          <w:b/>
          <w:color w:val="auto"/>
          <w:sz w:val="24"/>
          <w:szCs w:val="24"/>
          <w:highlight w:val="none"/>
        </w:rPr>
        <w:t>解密完成后由开标人员将响应文件导入开评标系统。</w:t>
      </w:r>
    </w:p>
    <w:p w14:paraId="4DE7E014">
      <w:pPr>
        <w:numPr>
          <w:ilvl w:val="0"/>
          <w:numId w:val="0"/>
        </w:num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23.</w:t>
      </w:r>
      <w:r>
        <w:rPr>
          <w:rFonts w:hint="eastAsia" w:hAnsi="宋体" w:cs="宋体"/>
          <w:b/>
          <w:color w:val="auto"/>
          <w:sz w:val="24"/>
          <w:szCs w:val="24"/>
          <w:highlight w:val="none"/>
        </w:rPr>
        <w:t>在开标环节出现下列情况之一的，其电子投标文件视为无效文件：</w:t>
      </w:r>
    </w:p>
    <w:p w14:paraId="2CE472AA">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23</w:t>
      </w:r>
      <w:r>
        <w:rPr>
          <w:rFonts w:hint="eastAsia" w:hAnsi="宋体" w:cs="宋体"/>
          <w:b/>
          <w:color w:val="auto"/>
          <w:sz w:val="24"/>
          <w:szCs w:val="24"/>
          <w:highlight w:val="none"/>
        </w:rPr>
        <w:t>.1供应商拒绝对电子投标文件进行解密的；</w:t>
      </w:r>
    </w:p>
    <w:p w14:paraId="49F6D6F5">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23</w:t>
      </w:r>
      <w:r>
        <w:rPr>
          <w:rFonts w:hint="eastAsia" w:hAnsi="宋体" w:cs="宋体"/>
          <w:b/>
          <w:color w:val="auto"/>
          <w:sz w:val="24"/>
          <w:szCs w:val="24"/>
          <w:highlight w:val="none"/>
        </w:rPr>
        <w:t>.2因供应商自身原因（如未带CA锁、或所带CA锁与制作电子投标文件使用的CA锁不一致、或沿用旧版招标文件编制投标文件等情形），导致在规定时间内无法解密投标文件的；</w:t>
      </w:r>
    </w:p>
    <w:p w14:paraId="355BA46F">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23</w:t>
      </w:r>
      <w:r>
        <w:rPr>
          <w:rFonts w:hint="eastAsia" w:hAnsi="宋体" w:cs="宋体"/>
          <w:b/>
          <w:color w:val="auto"/>
          <w:sz w:val="24"/>
          <w:szCs w:val="24"/>
          <w:highlight w:val="none"/>
        </w:rPr>
        <w:t>.3上传的电子投标文件无法打开的；</w:t>
      </w:r>
    </w:p>
    <w:p w14:paraId="2282423D">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23</w:t>
      </w:r>
      <w:r>
        <w:rPr>
          <w:rFonts w:hint="eastAsia" w:hAnsi="宋体" w:cs="宋体"/>
          <w:b/>
          <w:color w:val="auto"/>
          <w:sz w:val="24"/>
          <w:szCs w:val="24"/>
          <w:highlight w:val="none"/>
        </w:rPr>
        <w:t>.4政府采购法律法规规定的其他无效情形。</w:t>
      </w:r>
    </w:p>
    <w:p w14:paraId="7D9962C8">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23.5关于不见面开标系统</w:t>
      </w:r>
    </w:p>
    <w:p w14:paraId="7C12AD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采购代理机构组织远程不见面开标、评审工作，开标整个过程接受监督部门的监督。</w:t>
      </w:r>
    </w:p>
    <w:p w14:paraId="36389C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采购代理机构在规定的时间和地点组织远程不见面开标，投标人无须委派代表出席开标现场。</w:t>
      </w:r>
    </w:p>
    <w:p w14:paraId="614A258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14:paraId="625A8E5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14:paraId="5B69F3E8">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开标时，供应商须使用电子投标文件加密时所用的数字认证证书（CA 锁）在自备电脑上自行远程解密电子文件，系统默认解密时长为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 分钟</w:t>
      </w:r>
      <w:r>
        <w:rPr>
          <w:rFonts w:hint="eastAsia" w:ascii="宋体" w:hAnsi="宋体" w:cs="宋体"/>
          <w:color w:val="auto"/>
          <w:sz w:val="24"/>
          <w:szCs w:val="24"/>
          <w:highlight w:val="none"/>
          <w:lang w:eastAsia="zh-CN"/>
        </w:rPr>
        <w:t>（如在规定时间内未解密文件，视为无效文件）</w:t>
      </w:r>
      <w:r>
        <w:rPr>
          <w:rFonts w:hint="eastAsia" w:ascii="宋体" w:hAnsi="宋体" w:eastAsia="宋体" w:cs="宋体"/>
          <w:color w:val="auto"/>
          <w:sz w:val="24"/>
          <w:szCs w:val="24"/>
          <w:highlight w:val="none"/>
        </w:rPr>
        <w:t>，供应商需在解密时间规定内完成文件解密。所有供应商解密完成后由工作人员将响应文件导入开评标系统。</w:t>
      </w:r>
    </w:p>
    <w:p w14:paraId="783275B6">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684DC2E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14:paraId="13C81457">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"https://download.bqpoint.com/download/downloaddetail.html?SourceFrom=Down&amp;amp;SoftGuid=55aa4e06-c384-4005-bcb9-48932d410fd4%E9%94%9B%E5%A4%88%E2%82%AC%3F" \h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https://download.bqpoint.com/download/downloaddetail.html?SourceFrom=Down&amp;</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SoftGuid=55aa4e06-c384-4005-bcb9-48932d410fd4）。</w:t>
      </w:r>
    </w:p>
    <w:p w14:paraId="30731AA9">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建议投标人在开标前半小时登录不见面开标大厅，并及时签到（开标前 60 分钟即可签到），遇到问题及时联系客服4009280095。及时关注右侧公告及互动栏目信息。</w:t>
      </w:r>
    </w:p>
    <w:p w14:paraId="549E0AEC">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rPr>
        <w:t>特殊情形下的应急处置</w:t>
      </w:r>
    </w:p>
    <w:p w14:paraId="6861A61C">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40C7C114">
      <w:pPr>
        <w:keepNext w:val="0"/>
        <w:keepLines w:val="0"/>
        <w:pageBreakBefore w:val="0"/>
        <w:widowControl/>
        <w:kinsoku/>
        <w:wordWrap/>
        <w:overflowPunct/>
        <w:topLinePunct w:val="0"/>
        <w:autoSpaceDE/>
        <w:autoSpaceDN/>
        <w:bidi w:val="0"/>
        <w:adjustRightInd/>
        <w:snapToGrid/>
        <w:spacing w:line="48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五、开标与评</w:t>
      </w:r>
      <w:bookmarkEnd w:id="3"/>
      <w:bookmarkEnd w:id="4"/>
      <w:bookmarkEnd w:id="5"/>
      <w:r>
        <w:rPr>
          <w:rFonts w:hint="eastAsia" w:ascii="宋体" w:hAnsi="宋体" w:eastAsia="宋体" w:cs="宋体"/>
          <w:b/>
          <w:bCs/>
          <w:color w:val="auto"/>
          <w:sz w:val="32"/>
          <w:szCs w:val="32"/>
          <w:highlight w:val="none"/>
          <w:lang w:val="en-US" w:eastAsia="zh-CN"/>
        </w:rPr>
        <w:t>标</w:t>
      </w:r>
    </w:p>
    <w:p w14:paraId="12BD7E41">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评标小组</w:t>
      </w:r>
    </w:p>
    <w:p w14:paraId="4DC0C46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.1招标采购单位将按照《中华人民共和国政府采购法》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《政府采购货物和服务招标投标管理办法》（财政部第87号令）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《中华人民共和国政府采购法实施条例》等有关规定组建评标小组。</w:t>
      </w:r>
    </w:p>
    <w:p w14:paraId="47E5D0B4">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.2评标委员会由采购人代表和评审专家组成，成员人数应当为5人以上单数，其中评审专家不得少于成员总数的三分之二，评审专家从陕西省政府采购专家库中随机抽取产生。</w:t>
      </w:r>
    </w:p>
    <w:p w14:paraId="3408463F">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.3评标小组负责评标工作，对投标文件进行审查和评估，并向采购单位提交书面评审报告，推荐成交候选人。</w:t>
      </w:r>
    </w:p>
    <w:p w14:paraId="58686C08">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.4文件开启后，直到向</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的投标人授予承包合同为止，凡与审查、澄清、评价和比</w:t>
      </w:r>
      <w:r>
        <w:rPr>
          <w:rFonts w:hint="eastAsia" w:ascii="宋体" w:hAnsi="宋体" w:eastAsia="宋体" w:cs="宋体"/>
          <w:color w:val="auto"/>
          <w:sz w:val="24"/>
          <w:szCs w:val="24"/>
          <w:highlight w:val="none"/>
          <w:lang w:val="en-US" w:eastAsia="zh-CN"/>
        </w:rPr>
        <w:t>较、有关评标资料及授标意见等内容，评标小组均不得向其他投标人及与评标无关的其他人透露。</w:t>
      </w:r>
    </w:p>
    <w:p w14:paraId="79D7ACAF">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26.评标组织及评标原则</w:t>
      </w:r>
    </w:p>
    <w:p w14:paraId="28DB4509">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.1按照《中华人民共和国政府采购法》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《政府采购货物和服务招标投标管理办法》（财政部第87号令）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等相关法律法规，依法组建评标委员会。其中采购人代表须持有评审授权书。评标委员会应当按照招标文件中规定的评标方法和标准，对符合性审查合格的投标文件进行商务和技术评估，综合</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w:t>
      </w:r>
    </w:p>
    <w:p w14:paraId="35CDA73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.2招标文件和投标文件是评标的依据。在评标中，不得改变招标文件中规定的评标标准、方法和中标条件。投标人不得在开标后使用任何方式对投标文件的实质性内容做任何更改。</w:t>
      </w:r>
    </w:p>
    <w:p w14:paraId="224B268C">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签字。投标人的澄清、说明或者补正不得超出投标文件的范围或者改变投标文件的实质性内容。</w:t>
      </w:r>
    </w:p>
    <w:p w14:paraId="68417FD7">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.4如果投标人在澄清规定期限内，未能答复或拒绝答复评标委员会提出的澄清要求，将由评标委员会按不利于投标人的原则对投标文件进行评标。</w:t>
      </w:r>
    </w:p>
    <w:p w14:paraId="7E32F2D7">
      <w:pPr>
        <w:numPr>
          <w:ilvl w:val="0"/>
          <w:numId w:val="0"/>
        </w:numPr>
        <w:spacing w:line="360" w:lineRule="auto"/>
        <w:ind w:leftChars="0" w:firstLine="482" w:firstLineChars="200"/>
        <w:rPr>
          <w:rFonts w:hint="eastAsia" w:hAnsi="宋体" w:cs="宋体"/>
          <w:b/>
          <w:color w:val="auto"/>
          <w:sz w:val="24"/>
          <w:szCs w:val="24"/>
          <w:highlight w:val="none"/>
        </w:rPr>
      </w:pPr>
      <w:r>
        <w:rPr>
          <w:rFonts w:hint="eastAsia" w:hAnsi="宋体" w:cs="宋体"/>
          <w:b/>
          <w:color w:val="auto"/>
          <w:sz w:val="24"/>
          <w:szCs w:val="24"/>
          <w:highlight w:val="none"/>
          <w:lang w:val="en-US" w:eastAsia="zh-CN"/>
        </w:rPr>
        <w:t>27.</w:t>
      </w:r>
      <w:r>
        <w:rPr>
          <w:rFonts w:hint="eastAsia" w:hAnsi="宋体" w:cs="宋体"/>
          <w:b/>
          <w:color w:val="auto"/>
          <w:sz w:val="24"/>
          <w:szCs w:val="24"/>
          <w:highlight w:val="none"/>
        </w:rPr>
        <w:t>投标文件的初审</w:t>
      </w:r>
    </w:p>
    <w:p w14:paraId="56887454">
      <w:pPr>
        <w:numPr>
          <w:ilvl w:val="0"/>
          <w:numId w:val="0"/>
        </w:numPr>
        <w:spacing w:line="360" w:lineRule="auto"/>
        <w:ind w:firstLine="480" w:firstLineChars="200"/>
        <w:rPr>
          <w:rFonts w:hint="eastAsia" w:hAnsi="宋体" w:cs="宋体"/>
          <w:b w:val="0"/>
          <w:bCs/>
          <w:color w:val="auto"/>
          <w:sz w:val="24"/>
          <w:szCs w:val="24"/>
          <w:highlight w:val="none"/>
          <w:lang w:eastAsia="zh-CN"/>
        </w:rPr>
      </w:pPr>
      <w:r>
        <w:rPr>
          <w:rFonts w:hint="eastAsia" w:hAnsi="宋体" w:cs="宋体"/>
          <w:b w:val="0"/>
          <w:bCs/>
          <w:color w:val="auto"/>
          <w:sz w:val="24"/>
          <w:szCs w:val="24"/>
          <w:highlight w:val="none"/>
          <w:lang w:val="en-US" w:eastAsia="zh-CN"/>
        </w:rPr>
        <w:t>27.1</w:t>
      </w:r>
      <w:r>
        <w:rPr>
          <w:rFonts w:hint="eastAsia" w:hAnsi="宋体" w:cs="宋体"/>
          <w:b w:val="0"/>
          <w:bCs/>
          <w:color w:val="auto"/>
          <w:sz w:val="24"/>
          <w:szCs w:val="24"/>
          <w:highlight w:val="none"/>
        </w:rPr>
        <w:t>资格审查</w:t>
      </w:r>
      <w:r>
        <w:rPr>
          <w:rFonts w:hint="eastAsia" w:hAnsi="宋体" w:cs="宋体"/>
          <w:b w:val="0"/>
          <w:bCs/>
          <w:color w:val="auto"/>
          <w:sz w:val="24"/>
          <w:szCs w:val="24"/>
          <w:highlight w:val="none"/>
          <w:lang w:eastAsia="zh-CN"/>
        </w:rPr>
        <w:t>（</w:t>
      </w:r>
      <w:r>
        <w:rPr>
          <w:rFonts w:hint="eastAsia" w:hAnsi="宋体" w:cs="宋体"/>
          <w:b w:val="0"/>
          <w:bCs/>
          <w:color w:val="auto"/>
          <w:sz w:val="24"/>
          <w:szCs w:val="24"/>
          <w:highlight w:val="none"/>
          <w:lang w:val="en-US" w:eastAsia="zh-CN"/>
        </w:rPr>
        <w:t>资格审查由采购单位代表审查</w:t>
      </w:r>
      <w:r>
        <w:rPr>
          <w:rFonts w:hint="eastAsia" w:hAnsi="宋体" w:cs="宋体"/>
          <w:b w:val="0"/>
          <w:bCs/>
          <w:color w:val="auto"/>
          <w:sz w:val="24"/>
          <w:szCs w:val="24"/>
          <w:highlight w:val="none"/>
          <w:lang w:eastAsia="zh-CN"/>
        </w:rPr>
        <w:t>）</w:t>
      </w:r>
    </w:p>
    <w:tbl>
      <w:tblPr>
        <w:tblStyle w:val="38"/>
        <w:tblW w:w="9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406"/>
        <w:gridCol w:w="7429"/>
      </w:tblGrid>
      <w:tr w14:paraId="7A80F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24" w:type="dxa"/>
            <w:vMerge w:val="restart"/>
          </w:tcPr>
          <w:p w14:paraId="3829B996">
            <w:pPr>
              <w:jc w:val="center"/>
              <w:rPr>
                <w:rFonts w:hAnsi="宋体" w:cs="宋体"/>
                <w:color w:val="auto"/>
                <w:spacing w:val="-2"/>
                <w:sz w:val="24"/>
                <w:szCs w:val="24"/>
                <w:highlight w:val="none"/>
              </w:rPr>
            </w:pPr>
          </w:p>
          <w:p w14:paraId="35DFC431">
            <w:pPr>
              <w:rPr>
                <w:rFonts w:hAnsi="宋体" w:cs="宋体"/>
                <w:color w:val="auto"/>
                <w:spacing w:val="-2"/>
                <w:sz w:val="24"/>
                <w:szCs w:val="24"/>
                <w:highlight w:val="none"/>
              </w:rPr>
            </w:pPr>
          </w:p>
          <w:p w14:paraId="5C4FEBE6">
            <w:pPr>
              <w:jc w:val="center"/>
              <w:rPr>
                <w:rFonts w:hAnsi="宋体" w:cs="宋体"/>
                <w:color w:val="auto"/>
                <w:spacing w:val="-2"/>
                <w:sz w:val="24"/>
                <w:szCs w:val="24"/>
                <w:highlight w:val="none"/>
              </w:rPr>
            </w:pPr>
          </w:p>
          <w:p w14:paraId="09A6C098">
            <w:pPr>
              <w:pStyle w:val="9"/>
              <w:rPr>
                <w:color w:val="auto"/>
                <w:highlight w:val="none"/>
              </w:rPr>
            </w:pPr>
          </w:p>
          <w:p w14:paraId="5BAF0679">
            <w:pPr>
              <w:jc w:val="center"/>
              <w:rPr>
                <w:rFonts w:hAnsi="宋体" w:cs="宋体"/>
                <w:color w:val="auto"/>
                <w:spacing w:val="-2"/>
                <w:sz w:val="24"/>
                <w:szCs w:val="24"/>
                <w:highlight w:val="none"/>
              </w:rPr>
            </w:pPr>
          </w:p>
          <w:p w14:paraId="53AA9B00">
            <w:pPr>
              <w:pStyle w:val="15"/>
              <w:rPr>
                <w:rFonts w:hAnsi="宋体" w:cs="宋体"/>
                <w:color w:val="auto"/>
                <w:spacing w:val="-2"/>
                <w:sz w:val="24"/>
                <w:szCs w:val="24"/>
                <w:highlight w:val="none"/>
              </w:rPr>
            </w:pPr>
          </w:p>
          <w:p w14:paraId="47E73879">
            <w:pPr>
              <w:pStyle w:val="15"/>
              <w:rPr>
                <w:rFonts w:hAnsi="宋体" w:cs="宋体"/>
                <w:color w:val="auto"/>
                <w:spacing w:val="-2"/>
                <w:sz w:val="24"/>
                <w:szCs w:val="24"/>
                <w:highlight w:val="none"/>
              </w:rPr>
            </w:pPr>
          </w:p>
          <w:p w14:paraId="5E44C538">
            <w:pPr>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资</w:t>
            </w:r>
          </w:p>
          <w:p w14:paraId="1073E511">
            <w:pPr>
              <w:pStyle w:val="9"/>
              <w:rPr>
                <w:rFonts w:hint="eastAsia"/>
                <w:b/>
                <w:bCs/>
                <w:color w:val="auto"/>
                <w:highlight w:val="none"/>
              </w:rPr>
            </w:pPr>
          </w:p>
          <w:p w14:paraId="29A60125">
            <w:pPr>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质</w:t>
            </w:r>
          </w:p>
          <w:p w14:paraId="5170C510">
            <w:pPr>
              <w:pStyle w:val="9"/>
              <w:rPr>
                <w:rFonts w:hint="eastAsia"/>
                <w:b/>
                <w:bCs/>
                <w:color w:val="auto"/>
                <w:highlight w:val="none"/>
              </w:rPr>
            </w:pPr>
          </w:p>
          <w:p w14:paraId="765CBE28">
            <w:pPr>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性</w:t>
            </w:r>
          </w:p>
          <w:p w14:paraId="6BB7F0EF">
            <w:pPr>
              <w:pStyle w:val="9"/>
              <w:rPr>
                <w:b/>
                <w:bCs/>
                <w:color w:val="auto"/>
                <w:highlight w:val="none"/>
              </w:rPr>
            </w:pPr>
          </w:p>
          <w:p w14:paraId="42465F46">
            <w:pPr>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审</w:t>
            </w:r>
          </w:p>
          <w:p w14:paraId="21968952">
            <w:pPr>
              <w:pStyle w:val="9"/>
              <w:rPr>
                <w:rFonts w:hint="eastAsia"/>
                <w:b/>
                <w:bCs/>
                <w:color w:val="auto"/>
                <w:highlight w:val="none"/>
              </w:rPr>
            </w:pPr>
          </w:p>
          <w:p w14:paraId="33B06B07">
            <w:pPr>
              <w:jc w:val="center"/>
              <w:rPr>
                <w:rFonts w:hAnsi="宋体" w:cs="宋体"/>
                <w:color w:val="auto"/>
                <w:sz w:val="24"/>
                <w:szCs w:val="24"/>
                <w:highlight w:val="none"/>
              </w:rPr>
            </w:pPr>
            <w:r>
              <w:rPr>
                <w:rFonts w:hint="eastAsia" w:hAnsi="宋体" w:cs="宋体"/>
                <w:b/>
                <w:bCs/>
                <w:color w:val="auto"/>
                <w:spacing w:val="-2"/>
                <w:sz w:val="24"/>
                <w:szCs w:val="24"/>
                <w:highlight w:val="none"/>
              </w:rPr>
              <w:t>查</w:t>
            </w:r>
          </w:p>
        </w:tc>
        <w:tc>
          <w:tcPr>
            <w:tcW w:w="1406" w:type="dxa"/>
          </w:tcPr>
          <w:p w14:paraId="5B80C0B6">
            <w:pPr>
              <w:spacing w:before="177"/>
              <w:ind w:right="108"/>
              <w:jc w:val="center"/>
              <w:rPr>
                <w:rFonts w:hAnsi="宋体" w:cs="宋体"/>
                <w:b/>
                <w:bCs/>
                <w:color w:val="auto"/>
                <w:sz w:val="24"/>
                <w:szCs w:val="24"/>
                <w:highlight w:val="none"/>
              </w:rPr>
            </w:pPr>
            <w:r>
              <w:rPr>
                <w:rFonts w:hint="eastAsia" w:hAnsi="宋体" w:cs="宋体"/>
                <w:b/>
                <w:bCs/>
                <w:color w:val="auto"/>
                <w:sz w:val="24"/>
                <w:szCs w:val="24"/>
                <w:highlight w:val="none"/>
              </w:rPr>
              <w:t>评审因素</w:t>
            </w:r>
          </w:p>
        </w:tc>
        <w:tc>
          <w:tcPr>
            <w:tcW w:w="7429" w:type="dxa"/>
          </w:tcPr>
          <w:p w14:paraId="14F6C94F">
            <w:pPr>
              <w:spacing w:before="177"/>
              <w:ind w:right="108"/>
              <w:jc w:val="center"/>
              <w:rPr>
                <w:rFonts w:hAnsi="宋体" w:cs="宋体"/>
                <w:b/>
                <w:bCs/>
                <w:color w:val="auto"/>
                <w:sz w:val="24"/>
                <w:szCs w:val="24"/>
                <w:highlight w:val="none"/>
              </w:rPr>
            </w:pPr>
            <w:r>
              <w:rPr>
                <w:rFonts w:hint="eastAsia" w:hAnsi="宋体" w:cs="宋体"/>
                <w:b/>
                <w:bCs/>
                <w:color w:val="auto"/>
                <w:sz w:val="24"/>
                <w:szCs w:val="24"/>
                <w:highlight w:val="none"/>
              </w:rPr>
              <w:t>评审标准</w:t>
            </w:r>
          </w:p>
        </w:tc>
      </w:tr>
      <w:tr w14:paraId="12FEA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824" w:type="dxa"/>
            <w:vMerge w:val="continue"/>
            <w:vAlign w:val="center"/>
          </w:tcPr>
          <w:p w14:paraId="1DBAC46A">
            <w:pPr>
              <w:jc w:val="center"/>
              <w:rPr>
                <w:rFonts w:hAnsi="宋体" w:cs="宋体"/>
                <w:color w:val="auto"/>
                <w:sz w:val="24"/>
                <w:szCs w:val="24"/>
                <w:highlight w:val="none"/>
              </w:rPr>
            </w:pPr>
          </w:p>
        </w:tc>
        <w:tc>
          <w:tcPr>
            <w:tcW w:w="1406" w:type="dxa"/>
            <w:vAlign w:val="center"/>
          </w:tcPr>
          <w:p w14:paraId="2CCC818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有效的主体资格证明</w:t>
            </w:r>
          </w:p>
        </w:tc>
        <w:tc>
          <w:tcPr>
            <w:tcW w:w="7429" w:type="dxa"/>
            <w:vAlign w:val="center"/>
          </w:tcPr>
          <w:p w14:paraId="6496EA1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具有独立承担民事责任的能力，提供营业执照、税务登记证、组织机构代码证或登载有统一社会信用代码的营业执照（或《事业单位法人证书》或其他合法组织登记证书，自然人只须提交身份证复印件）</w:t>
            </w:r>
            <w:r>
              <w:rPr>
                <w:rFonts w:hint="eastAsia" w:ascii="宋体" w:hAnsi="宋体" w:eastAsia="宋体" w:cs="宋体"/>
                <w:color w:val="auto"/>
                <w:sz w:val="24"/>
                <w:szCs w:val="24"/>
                <w:highlight w:val="none"/>
                <w:lang w:val="en-US" w:eastAsia="zh-CN"/>
              </w:rPr>
              <w:t>；</w:t>
            </w:r>
          </w:p>
        </w:tc>
      </w:tr>
      <w:tr w14:paraId="1E8C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824" w:type="dxa"/>
            <w:vMerge w:val="continue"/>
            <w:vAlign w:val="center"/>
          </w:tcPr>
          <w:p w14:paraId="515E03B7">
            <w:pPr>
              <w:jc w:val="center"/>
              <w:rPr>
                <w:rFonts w:hAnsi="宋体" w:cs="宋体"/>
                <w:color w:val="auto"/>
                <w:sz w:val="24"/>
                <w:szCs w:val="24"/>
                <w:highlight w:val="none"/>
              </w:rPr>
            </w:pPr>
          </w:p>
        </w:tc>
        <w:tc>
          <w:tcPr>
            <w:tcW w:w="1406" w:type="dxa"/>
            <w:vAlign w:val="center"/>
          </w:tcPr>
          <w:p w14:paraId="7E70D53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授权委托书</w:t>
            </w:r>
          </w:p>
        </w:tc>
        <w:tc>
          <w:tcPr>
            <w:tcW w:w="7429" w:type="dxa"/>
            <w:vAlign w:val="center"/>
          </w:tcPr>
          <w:p w14:paraId="3BE0AE7A">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提供法定代表人授权书（附法定代表人身份证复印件）及被授权代理人身份证复印件（法定代表人直接参加只需提供法定代表人身份证原件）；</w:t>
            </w:r>
          </w:p>
        </w:tc>
      </w:tr>
      <w:tr w14:paraId="27A19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24" w:type="dxa"/>
            <w:vMerge w:val="continue"/>
            <w:vAlign w:val="center"/>
          </w:tcPr>
          <w:p w14:paraId="1D3C4CE6">
            <w:pPr>
              <w:jc w:val="center"/>
              <w:rPr>
                <w:rFonts w:hAnsi="宋体" w:cs="宋体"/>
                <w:color w:val="auto"/>
                <w:sz w:val="24"/>
                <w:szCs w:val="24"/>
                <w:highlight w:val="none"/>
              </w:rPr>
            </w:pPr>
          </w:p>
        </w:tc>
        <w:tc>
          <w:tcPr>
            <w:tcW w:w="1406" w:type="dxa"/>
            <w:vAlign w:val="center"/>
          </w:tcPr>
          <w:p w14:paraId="6F3E516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财务状况</w:t>
            </w:r>
          </w:p>
          <w:p w14:paraId="7FE20A4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报告</w:t>
            </w:r>
          </w:p>
        </w:tc>
        <w:tc>
          <w:tcPr>
            <w:tcW w:w="7429" w:type="dxa"/>
            <w:vAlign w:val="center"/>
          </w:tcPr>
          <w:p w14:paraId="3AB590FC">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提供2023年或2024年</w:t>
            </w:r>
            <w:r>
              <w:rPr>
                <w:rFonts w:hint="eastAsia" w:ascii="宋体" w:hAnsi="宋体" w:eastAsia="宋体" w:cs="宋体"/>
                <w:color w:val="auto"/>
                <w:sz w:val="24"/>
                <w:szCs w:val="24"/>
                <w:highlight w:val="none"/>
              </w:rPr>
              <w:t>度财务审计报告（成立时间至首次递交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响应文件截止时间不足1年的，可提供成立后任意时段的资产负债表）或其基本存款账户开户银行出具的资信证明；</w:t>
            </w:r>
          </w:p>
        </w:tc>
      </w:tr>
      <w:tr w14:paraId="57423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824" w:type="dxa"/>
            <w:vMerge w:val="continue"/>
            <w:vAlign w:val="center"/>
          </w:tcPr>
          <w:p w14:paraId="3F3449A9">
            <w:pPr>
              <w:jc w:val="center"/>
              <w:rPr>
                <w:rFonts w:hAnsi="宋体" w:cs="宋体"/>
                <w:color w:val="auto"/>
                <w:sz w:val="24"/>
                <w:szCs w:val="24"/>
                <w:highlight w:val="none"/>
              </w:rPr>
            </w:pPr>
          </w:p>
        </w:tc>
        <w:tc>
          <w:tcPr>
            <w:tcW w:w="1406" w:type="dxa"/>
            <w:vAlign w:val="center"/>
          </w:tcPr>
          <w:p w14:paraId="1750F77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有依法缴纳税收和</w:t>
            </w:r>
            <w:r>
              <w:rPr>
                <w:rFonts w:hint="eastAsia" w:ascii="宋体" w:hAnsi="宋体" w:eastAsia="宋体" w:cs="宋体"/>
                <w:color w:val="auto"/>
                <w:sz w:val="24"/>
                <w:szCs w:val="24"/>
                <w:highlight w:val="none"/>
              </w:rPr>
              <w:t>社会保障资金缴纳证明</w:t>
            </w:r>
          </w:p>
        </w:tc>
        <w:tc>
          <w:tcPr>
            <w:tcW w:w="7429" w:type="dxa"/>
            <w:vAlign w:val="center"/>
          </w:tcPr>
          <w:p w14:paraId="767A166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有依法缴纳税收和社会保障资金的良好记录（提供投标人</w:t>
            </w:r>
            <w:r>
              <w:rPr>
                <w:rFonts w:hint="eastAsia" w:hAnsi="宋体" w:cs="宋体"/>
                <w:color w:val="auto"/>
                <w:sz w:val="24"/>
                <w:szCs w:val="24"/>
                <w:highlight w:val="none"/>
                <w:lang w:eastAsia="zh-CN"/>
              </w:rPr>
              <w:t>2025年4月</w:t>
            </w:r>
            <w:r>
              <w:rPr>
                <w:rFonts w:hint="eastAsia" w:ascii="宋体" w:hAnsi="宋体" w:eastAsia="宋体" w:cs="宋体"/>
                <w:color w:val="auto"/>
                <w:sz w:val="24"/>
                <w:szCs w:val="24"/>
                <w:highlight w:val="none"/>
              </w:rPr>
              <w:t>至首次递交投标响应文件截止时间任意</w:t>
            </w: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rPr>
              <w:t>个月完税证明（依法免税的投标人应提供相关文件证明）；</w:t>
            </w:r>
            <w:r>
              <w:rPr>
                <w:rFonts w:hint="eastAsia" w:hAnsi="宋体" w:cs="宋体"/>
                <w:color w:val="auto"/>
                <w:sz w:val="24"/>
                <w:szCs w:val="24"/>
                <w:highlight w:val="none"/>
                <w:lang w:eastAsia="zh-CN"/>
              </w:rPr>
              <w:t>2025年4月</w:t>
            </w:r>
            <w:r>
              <w:rPr>
                <w:rFonts w:hint="eastAsia" w:ascii="宋体" w:hAnsi="宋体" w:eastAsia="宋体" w:cs="宋体"/>
                <w:color w:val="auto"/>
                <w:sz w:val="24"/>
                <w:szCs w:val="24"/>
                <w:highlight w:val="none"/>
              </w:rPr>
              <w:t>至首次递交投标响应文件截止时间任意</w:t>
            </w: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rPr>
              <w:t>个月已缴纳社会保险的证明（专用收据或社会保险缴纳清单或社保缴纳证明，依法不需要缴纳社会保障资金的投标人应提供相关文件证明）；</w:t>
            </w:r>
          </w:p>
        </w:tc>
      </w:tr>
      <w:tr w14:paraId="58B1B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824" w:type="dxa"/>
            <w:vMerge w:val="continue"/>
            <w:vAlign w:val="center"/>
          </w:tcPr>
          <w:p w14:paraId="6ECEC851">
            <w:pPr>
              <w:jc w:val="center"/>
              <w:rPr>
                <w:rFonts w:hAnsi="宋体" w:cs="宋体"/>
                <w:color w:val="auto"/>
                <w:sz w:val="24"/>
                <w:szCs w:val="24"/>
                <w:highlight w:val="none"/>
              </w:rPr>
            </w:pPr>
          </w:p>
        </w:tc>
        <w:tc>
          <w:tcPr>
            <w:tcW w:w="1406" w:type="dxa"/>
            <w:vAlign w:val="center"/>
          </w:tcPr>
          <w:p w14:paraId="1C151AF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书面声明</w:t>
            </w:r>
          </w:p>
        </w:tc>
        <w:tc>
          <w:tcPr>
            <w:tcW w:w="7429" w:type="dxa"/>
            <w:vAlign w:val="center"/>
          </w:tcPr>
          <w:p w14:paraId="7D6888C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参加政府采购活动前三年内，在经营活动中没有重大违法记录声明；</w:t>
            </w:r>
          </w:p>
        </w:tc>
      </w:tr>
      <w:tr w14:paraId="7D448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24" w:type="dxa"/>
            <w:vMerge w:val="continue"/>
            <w:vAlign w:val="center"/>
          </w:tcPr>
          <w:p w14:paraId="6775BC8E">
            <w:pPr>
              <w:jc w:val="center"/>
              <w:rPr>
                <w:rFonts w:hAnsi="宋体" w:cs="宋体"/>
                <w:color w:val="auto"/>
                <w:sz w:val="24"/>
                <w:szCs w:val="24"/>
                <w:highlight w:val="none"/>
              </w:rPr>
            </w:pPr>
          </w:p>
        </w:tc>
        <w:tc>
          <w:tcPr>
            <w:tcW w:w="1406" w:type="dxa"/>
            <w:vAlign w:val="center"/>
          </w:tcPr>
          <w:p w14:paraId="435DFB5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履行设备和专业技术声明</w:t>
            </w:r>
          </w:p>
        </w:tc>
        <w:tc>
          <w:tcPr>
            <w:tcW w:w="7429" w:type="dxa"/>
            <w:vAlign w:val="center"/>
          </w:tcPr>
          <w:p w14:paraId="557D4513">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具有履行合同所必需的设备和专业技术能力（提供自述材料）；</w:t>
            </w:r>
          </w:p>
        </w:tc>
      </w:tr>
      <w:tr w14:paraId="611F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24" w:type="dxa"/>
            <w:vMerge w:val="continue"/>
            <w:vAlign w:val="center"/>
          </w:tcPr>
          <w:p w14:paraId="748633FE">
            <w:pPr>
              <w:jc w:val="center"/>
              <w:rPr>
                <w:rFonts w:hAnsi="宋体" w:cs="宋体"/>
                <w:color w:val="auto"/>
                <w:sz w:val="24"/>
                <w:szCs w:val="24"/>
                <w:highlight w:val="none"/>
              </w:rPr>
            </w:pPr>
          </w:p>
        </w:tc>
        <w:tc>
          <w:tcPr>
            <w:tcW w:w="1406" w:type="dxa"/>
            <w:vAlign w:val="center"/>
          </w:tcPr>
          <w:p w14:paraId="4233F8A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企业信用</w:t>
            </w:r>
          </w:p>
        </w:tc>
        <w:tc>
          <w:tcPr>
            <w:tcW w:w="7429" w:type="dxa"/>
            <w:vAlign w:val="center"/>
          </w:tcPr>
          <w:p w14:paraId="7163CF3C">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hAnsi="宋体" w:cs="宋体"/>
                <w:color w:val="auto"/>
                <w:sz w:val="24"/>
                <w:szCs w:val="24"/>
                <w:highlight w:val="none"/>
                <w:lang w:val="en-US" w:eastAsia="zh-CN"/>
              </w:rPr>
              <w:t>；</w:t>
            </w:r>
          </w:p>
        </w:tc>
      </w:tr>
      <w:tr w14:paraId="23860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24" w:type="dxa"/>
            <w:vAlign w:val="center"/>
          </w:tcPr>
          <w:p w14:paraId="566912BA">
            <w:pPr>
              <w:jc w:val="center"/>
              <w:rPr>
                <w:rFonts w:hAnsi="宋体" w:cs="宋体"/>
                <w:color w:val="auto"/>
                <w:sz w:val="24"/>
                <w:szCs w:val="24"/>
                <w:highlight w:val="none"/>
              </w:rPr>
            </w:pPr>
          </w:p>
        </w:tc>
        <w:tc>
          <w:tcPr>
            <w:tcW w:w="1406" w:type="dxa"/>
            <w:vAlign w:val="center"/>
          </w:tcPr>
          <w:p w14:paraId="507DCAC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投标单位有效证件</w:t>
            </w:r>
          </w:p>
        </w:tc>
        <w:tc>
          <w:tcPr>
            <w:tcW w:w="7429" w:type="dxa"/>
            <w:vAlign w:val="center"/>
          </w:tcPr>
          <w:p w14:paraId="0F1FCBC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hAnsi="宋体" w:cs="宋体"/>
                <w:sz w:val="24"/>
                <w:szCs w:val="24"/>
              </w:rPr>
              <w:t>供应商为经销商的应出具《医疗器械经营许可证》或《医疗器械经营备案凭证》同时需出具投标产品制造商的医疗器械生产许可证或医疗器械生产备案凭证；投标人为制造厂家应出具《医疗器械生产许可证》或《医疗器械生产备案凭证》；所投产品须提供医疗器械注册证或医疗器械备案凭证</w:t>
            </w:r>
            <w:r>
              <w:rPr>
                <w:rFonts w:hint="eastAsia" w:hAnsi="宋体" w:cs="宋体"/>
                <w:sz w:val="24"/>
                <w:szCs w:val="24"/>
                <w:lang w:eastAsia="zh-CN"/>
              </w:rPr>
              <w:t>；</w:t>
            </w:r>
          </w:p>
        </w:tc>
      </w:tr>
      <w:tr w14:paraId="449CF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24" w:type="dxa"/>
            <w:vAlign w:val="center"/>
          </w:tcPr>
          <w:p w14:paraId="577D1EE2">
            <w:pPr>
              <w:jc w:val="center"/>
              <w:rPr>
                <w:rFonts w:hAnsi="宋体" w:cs="宋体"/>
                <w:color w:val="auto"/>
                <w:sz w:val="24"/>
                <w:szCs w:val="24"/>
                <w:highlight w:val="none"/>
              </w:rPr>
            </w:pPr>
          </w:p>
        </w:tc>
        <w:tc>
          <w:tcPr>
            <w:tcW w:w="1406" w:type="dxa"/>
            <w:vAlign w:val="center"/>
          </w:tcPr>
          <w:p w14:paraId="31EEA29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中小企业声明函</w:t>
            </w:r>
          </w:p>
        </w:tc>
        <w:tc>
          <w:tcPr>
            <w:tcW w:w="7429" w:type="dxa"/>
            <w:vAlign w:val="center"/>
          </w:tcPr>
          <w:p w14:paraId="373E7A6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hAnsi="宋体" w:cs="宋体"/>
                <w:sz w:val="24"/>
                <w:szCs w:val="24"/>
              </w:rPr>
            </w:pPr>
            <w:r>
              <w:rPr>
                <w:rFonts w:hint="eastAsia" w:hAnsi="宋体" w:cs="宋体"/>
                <w:sz w:val="24"/>
                <w:szCs w:val="24"/>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21ECEB8D">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符合性审查</w:t>
      </w:r>
    </w:p>
    <w:tbl>
      <w:tblPr>
        <w:tblStyle w:val="38"/>
        <w:tblW w:w="9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617"/>
        <w:gridCol w:w="7221"/>
      </w:tblGrid>
      <w:tr w14:paraId="4270D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801" w:type="dxa"/>
            <w:vMerge w:val="restart"/>
            <w:vAlign w:val="center"/>
          </w:tcPr>
          <w:p w14:paraId="3F6FBFD0">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符</w:t>
            </w:r>
          </w:p>
          <w:p w14:paraId="5253CBF8">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合</w:t>
            </w:r>
          </w:p>
          <w:p w14:paraId="20D5E2EA">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性</w:t>
            </w:r>
          </w:p>
          <w:p w14:paraId="2270F2BA">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审</w:t>
            </w:r>
          </w:p>
          <w:p w14:paraId="4CB00A77">
            <w:pPr>
              <w:spacing w:line="360" w:lineRule="auto"/>
              <w:jc w:val="center"/>
              <w:rPr>
                <w:rFonts w:hAnsi="宋体" w:cs="宋体"/>
                <w:color w:val="auto"/>
                <w:sz w:val="24"/>
                <w:szCs w:val="24"/>
                <w:highlight w:val="none"/>
              </w:rPr>
            </w:pPr>
            <w:r>
              <w:rPr>
                <w:rFonts w:hint="eastAsia" w:hAnsi="宋体" w:cs="宋体"/>
                <w:b/>
                <w:bCs/>
                <w:color w:val="auto"/>
                <w:sz w:val="24"/>
                <w:szCs w:val="24"/>
                <w:highlight w:val="none"/>
              </w:rPr>
              <w:t>查</w:t>
            </w:r>
          </w:p>
        </w:tc>
        <w:tc>
          <w:tcPr>
            <w:tcW w:w="1617" w:type="dxa"/>
            <w:vAlign w:val="center"/>
          </w:tcPr>
          <w:p w14:paraId="54BDC6F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投标文件项目名称、项目编号</w:t>
            </w:r>
          </w:p>
        </w:tc>
        <w:tc>
          <w:tcPr>
            <w:tcW w:w="7221" w:type="dxa"/>
            <w:vAlign w:val="center"/>
          </w:tcPr>
          <w:p w14:paraId="1B6E379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投标文件以下三处的项目名称、项目编号、</w:t>
            </w:r>
            <w:r>
              <w:rPr>
                <w:rFonts w:hint="eastAsia" w:ascii="宋体" w:hAnsi="宋体" w:eastAsia="宋体" w:cs="宋体"/>
                <w:color w:val="auto"/>
                <w:sz w:val="24"/>
                <w:szCs w:val="24"/>
                <w:highlight w:val="none"/>
                <w:lang w:eastAsia="zh-CN"/>
              </w:rPr>
              <w:t>与</w:t>
            </w:r>
            <w:r>
              <w:rPr>
                <w:rFonts w:hint="eastAsia" w:ascii="宋体" w:hAnsi="宋体" w:eastAsia="宋体" w:cs="宋体"/>
                <w:color w:val="auto"/>
                <w:sz w:val="24"/>
                <w:szCs w:val="24"/>
                <w:highlight w:val="none"/>
              </w:rPr>
              <w:t>本项目完全一致，无遗漏：封面；投标函；法定代表人委托授权书。</w:t>
            </w:r>
          </w:p>
        </w:tc>
      </w:tr>
      <w:tr w14:paraId="2398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1" w:type="dxa"/>
            <w:vMerge w:val="continue"/>
            <w:vAlign w:val="center"/>
          </w:tcPr>
          <w:p w14:paraId="6DC0A0BC">
            <w:pPr>
              <w:spacing w:line="360" w:lineRule="auto"/>
              <w:ind w:firstLine="480" w:firstLineChars="200"/>
              <w:jc w:val="center"/>
              <w:rPr>
                <w:rFonts w:hAnsi="宋体" w:cs="宋体"/>
                <w:color w:val="auto"/>
                <w:sz w:val="24"/>
                <w:szCs w:val="24"/>
                <w:highlight w:val="none"/>
              </w:rPr>
            </w:pPr>
          </w:p>
        </w:tc>
        <w:tc>
          <w:tcPr>
            <w:tcW w:w="1617" w:type="dxa"/>
            <w:vAlign w:val="center"/>
          </w:tcPr>
          <w:p w14:paraId="775579B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hAnsi="宋体" w:cs="宋体"/>
                <w:color w:val="auto"/>
                <w:sz w:val="24"/>
                <w:szCs w:val="24"/>
                <w:highlight w:val="none"/>
                <w:lang w:val="en-US" w:eastAsia="zh-CN"/>
              </w:rPr>
              <w:t>函</w:t>
            </w:r>
            <w:r>
              <w:rPr>
                <w:rFonts w:hint="eastAsia" w:ascii="宋体" w:hAnsi="宋体" w:eastAsia="宋体" w:cs="宋体"/>
                <w:color w:val="auto"/>
                <w:sz w:val="24"/>
                <w:szCs w:val="24"/>
                <w:highlight w:val="none"/>
              </w:rPr>
              <w:t>的签署、盖章</w:t>
            </w:r>
          </w:p>
        </w:tc>
        <w:tc>
          <w:tcPr>
            <w:tcW w:w="7221" w:type="dxa"/>
            <w:vAlign w:val="center"/>
          </w:tcPr>
          <w:p w14:paraId="2E03BBB3">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签署、盖章均符合招标文件</w:t>
            </w:r>
            <w:r>
              <w:rPr>
                <w:rFonts w:hint="eastAsia" w:ascii="宋体" w:hAnsi="宋体" w:eastAsia="宋体" w:cs="宋体"/>
                <w:color w:val="auto"/>
                <w:sz w:val="24"/>
                <w:szCs w:val="24"/>
                <w:highlight w:val="none"/>
                <w:lang w:val="en-US" w:eastAsia="zh-CN"/>
              </w:rPr>
              <w:t>第六章</w:t>
            </w:r>
            <w:r>
              <w:rPr>
                <w:rFonts w:hint="eastAsia" w:ascii="宋体" w:hAnsi="宋体" w:eastAsia="宋体" w:cs="宋体"/>
                <w:color w:val="auto"/>
                <w:sz w:val="24"/>
                <w:szCs w:val="24"/>
                <w:highlight w:val="none"/>
              </w:rPr>
              <w:t>要求，且无遗漏。</w:t>
            </w:r>
          </w:p>
        </w:tc>
      </w:tr>
      <w:tr w14:paraId="5A37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801" w:type="dxa"/>
            <w:vMerge w:val="continue"/>
            <w:vAlign w:val="center"/>
          </w:tcPr>
          <w:p w14:paraId="362D111E">
            <w:pPr>
              <w:spacing w:line="360" w:lineRule="auto"/>
              <w:ind w:firstLine="480" w:firstLineChars="200"/>
              <w:jc w:val="center"/>
              <w:rPr>
                <w:rFonts w:hAnsi="宋体" w:cs="宋体"/>
                <w:color w:val="auto"/>
                <w:sz w:val="24"/>
                <w:szCs w:val="24"/>
                <w:highlight w:val="none"/>
              </w:rPr>
            </w:pPr>
          </w:p>
        </w:tc>
        <w:tc>
          <w:tcPr>
            <w:tcW w:w="1617" w:type="dxa"/>
            <w:vAlign w:val="center"/>
          </w:tcPr>
          <w:p w14:paraId="73C3BCC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221" w:type="dxa"/>
            <w:vAlign w:val="center"/>
          </w:tcPr>
          <w:p w14:paraId="49565FC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w:t>
            </w:r>
          </w:p>
        </w:tc>
      </w:tr>
      <w:tr w14:paraId="2F22E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801" w:type="dxa"/>
            <w:vMerge w:val="continue"/>
            <w:vAlign w:val="center"/>
          </w:tcPr>
          <w:p w14:paraId="3BB091FB">
            <w:pPr>
              <w:spacing w:line="360" w:lineRule="auto"/>
              <w:ind w:firstLine="480" w:firstLineChars="200"/>
              <w:jc w:val="center"/>
              <w:rPr>
                <w:rFonts w:hAnsi="宋体" w:cs="宋体"/>
                <w:color w:val="auto"/>
                <w:sz w:val="24"/>
                <w:szCs w:val="24"/>
                <w:highlight w:val="none"/>
              </w:rPr>
            </w:pPr>
          </w:p>
        </w:tc>
        <w:tc>
          <w:tcPr>
            <w:tcW w:w="1617" w:type="dxa"/>
            <w:vAlign w:val="center"/>
          </w:tcPr>
          <w:p w14:paraId="7EDA008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221" w:type="dxa"/>
            <w:vAlign w:val="center"/>
          </w:tcPr>
          <w:p w14:paraId="5501461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同时满足以下条款：投标报价符合唯一性要求；开标一览表填写符合要求；报价货币符合招标文件要求；未超出</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文件规定的最高限价；</w:t>
            </w:r>
          </w:p>
        </w:tc>
      </w:tr>
      <w:tr w14:paraId="55B5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801" w:type="dxa"/>
            <w:vMerge w:val="continue"/>
            <w:vAlign w:val="center"/>
          </w:tcPr>
          <w:p w14:paraId="4D478472">
            <w:pPr>
              <w:spacing w:line="360" w:lineRule="auto"/>
              <w:ind w:firstLine="480" w:firstLineChars="200"/>
              <w:jc w:val="center"/>
              <w:rPr>
                <w:rFonts w:hAnsi="宋体" w:cs="宋体"/>
                <w:color w:val="auto"/>
                <w:sz w:val="24"/>
                <w:szCs w:val="24"/>
                <w:highlight w:val="none"/>
              </w:rPr>
            </w:pPr>
          </w:p>
        </w:tc>
        <w:tc>
          <w:tcPr>
            <w:tcW w:w="1617" w:type="dxa"/>
            <w:vAlign w:val="center"/>
          </w:tcPr>
          <w:p w14:paraId="517C26F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221" w:type="dxa"/>
            <w:vAlign w:val="center"/>
          </w:tcPr>
          <w:p w14:paraId="5DD949C7">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完全响应招标文件要求和责任义务，未对招标文件做出实质性响应，视为无效投标。</w:t>
            </w:r>
          </w:p>
        </w:tc>
      </w:tr>
    </w:tbl>
    <w:p w14:paraId="08565860">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27.3</w:t>
      </w:r>
      <w:r>
        <w:rPr>
          <w:rFonts w:hint="eastAsia" w:hAnsi="宋体" w:cs="宋体"/>
          <w:color w:val="auto"/>
          <w:sz w:val="24"/>
          <w:szCs w:val="24"/>
          <w:highlight w:val="none"/>
        </w:rPr>
        <w:t>评标办法及内容</w:t>
      </w:r>
    </w:p>
    <w:p w14:paraId="5B9E45C7">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得投标人为排名第一的中标候选人。具体评审因素和分值如下：</w:t>
      </w:r>
    </w:p>
    <w:p w14:paraId="24211893">
      <w:pPr>
        <w:spacing w:line="360" w:lineRule="auto"/>
        <w:ind w:firstLine="480" w:firstLineChars="200"/>
        <w:rPr>
          <w:rFonts w:hint="eastAsia" w:hAnsi="宋体" w:cs="宋体"/>
          <w:color w:val="auto"/>
          <w:sz w:val="24"/>
          <w:szCs w:val="24"/>
          <w:highlight w:val="none"/>
        </w:rPr>
      </w:pPr>
    </w:p>
    <w:tbl>
      <w:tblPr>
        <w:tblStyle w:val="19"/>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815"/>
        <w:gridCol w:w="7735"/>
      </w:tblGrid>
      <w:tr w14:paraId="5AC7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40" w:type="dxa"/>
            <w:noWrap w:val="0"/>
            <w:vAlign w:val="center"/>
          </w:tcPr>
          <w:p w14:paraId="387E6701">
            <w:pPr>
              <w:snapToGrid w:val="0"/>
              <w:spacing w:line="240" w:lineRule="auto"/>
              <w:jc w:val="center"/>
              <w:rPr>
                <w:rFonts w:hint="eastAsia" w:hAnsi="宋体"/>
                <w:b/>
                <w:bCs/>
                <w:sz w:val="24"/>
                <w:szCs w:val="24"/>
              </w:rPr>
            </w:pPr>
            <w:r>
              <w:rPr>
                <w:rFonts w:hint="eastAsia" w:hAnsi="宋体"/>
                <w:b/>
                <w:bCs/>
                <w:sz w:val="24"/>
                <w:szCs w:val="24"/>
              </w:rPr>
              <w:t>评标</w:t>
            </w:r>
          </w:p>
          <w:p w14:paraId="31FDF74F">
            <w:pPr>
              <w:snapToGrid w:val="0"/>
              <w:spacing w:line="240" w:lineRule="auto"/>
              <w:jc w:val="center"/>
              <w:rPr>
                <w:rFonts w:hint="eastAsia" w:hAnsi="宋体" w:cs="宋体"/>
                <w:b/>
                <w:bCs/>
                <w:color w:val="000000"/>
                <w:sz w:val="24"/>
                <w:szCs w:val="24"/>
              </w:rPr>
            </w:pPr>
            <w:r>
              <w:rPr>
                <w:rFonts w:hint="eastAsia" w:hAnsi="宋体"/>
                <w:b/>
                <w:bCs/>
                <w:sz w:val="24"/>
                <w:szCs w:val="24"/>
              </w:rPr>
              <w:t>内容</w:t>
            </w:r>
          </w:p>
        </w:tc>
        <w:tc>
          <w:tcPr>
            <w:tcW w:w="815" w:type="dxa"/>
            <w:noWrap w:val="0"/>
            <w:vAlign w:val="center"/>
          </w:tcPr>
          <w:p w14:paraId="5977CCC3">
            <w:pPr>
              <w:snapToGrid w:val="0"/>
              <w:spacing w:line="240" w:lineRule="auto"/>
              <w:jc w:val="center"/>
              <w:rPr>
                <w:rFonts w:hint="eastAsia" w:hAnsi="宋体" w:cs="宋体"/>
                <w:b/>
                <w:bCs/>
                <w:color w:val="000000"/>
                <w:sz w:val="24"/>
                <w:szCs w:val="24"/>
              </w:rPr>
            </w:pPr>
            <w:r>
              <w:rPr>
                <w:rFonts w:hAnsi="宋体"/>
                <w:b/>
                <w:bCs/>
                <w:color w:val="000000"/>
                <w:sz w:val="24"/>
                <w:szCs w:val="24"/>
              </w:rPr>
              <w:t>分数</w:t>
            </w:r>
          </w:p>
        </w:tc>
        <w:tc>
          <w:tcPr>
            <w:tcW w:w="7735" w:type="dxa"/>
            <w:noWrap w:val="0"/>
            <w:vAlign w:val="center"/>
          </w:tcPr>
          <w:p w14:paraId="0E52EF2A">
            <w:pPr>
              <w:snapToGrid w:val="0"/>
              <w:spacing w:line="240" w:lineRule="auto"/>
              <w:ind w:left="719" w:hanging="480"/>
              <w:jc w:val="center"/>
              <w:rPr>
                <w:rFonts w:hint="eastAsia" w:hAnsi="宋体" w:cs="宋体"/>
                <w:b/>
                <w:bCs/>
                <w:color w:val="000000"/>
                <w:sz w:val="24"/>
                <w:szCs w:val="24"/>
              </w:rPr>
            </w:pPr>
            <w:r>
              <w:rPr>
                <w:rFonts w:hAnsi="宋体"/>
                <w:b/>
                <w:bCs/>
                <w:color w:val="000000"/>
                <w:sz w:val="24"/>
                <w:szCs w:val="24"/>
              </w:rPr>
              <w:t>评标原则与标准</w:t>
            </w:r>
          </w:p>
        </w:tc>
      </w:tr>
      <w:tr w14:paraId="566A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noWrap w:val="0"/>
            <w:vAlign w:val="center"/>
          </w:tcPr>
          <w:p w14:paraId="684C086E">
            <w:pPr>
              <w:jc w:val="center"/>
              <w:rPr>
                <w:rFonts w:hint="eastAsia" w:hAnsi="宋体" w:cs="宋体"/>
                <w:color w:val="000000"/>
                <w:sz w:val="24"/>
                <w:szCs w:val="24"/>
              </w:rPr>
            </w:pPr>
            <w:r>
              <w:rPr>
                <w:rFonts w:hint="eastAsia" w:hAnsi="宋体"/>
                <w:sz w:val="24"/>
                <w:szCs w:val="24"/>
              </w:rPr>
              <w:t>投标总报价</w:t>
            </w:r>
          </w:p>
        </w:tc>
        <w:tc>
          <w:tcPr>
            <w:tcW w:w="815" w:type="dxa"/>
            <w:noWrap w:val="0"/>
            <w:vAlign w:val="center"/>
          </w:tcPr>
          <w:p w14:paraId="67D35915">
            <w:pPr>
              <w:jc w:val="center"/>
              <w:rPr>
                <w:rFonts w:hint="eastAsia" w:hAnsi="宋体" w:cs="宋体"/>
                <w:color w:val="000000"/>
                <w:sz w:val="24"/>
                <w:szCs w:val="24"/>
              </w:rPr>
            </w:pPr>
            <w:r>
              <w:rPr>
                <w:rFonts w:hint="eastAsia" w:hAnsi="宋体"/>
                <w:sz w:val="24"/>
                <w:szCs w:val="24"/>
              </w:rPr>
              <w:t>30</w:t>
            </w:r>
          </w:p>
        </w:tc>
        <w:tc>
          <w:tcPr>
            <w:tcW w:w="7735" w:type="dxa"/>
            <w:noWrap w:val="0"/>
            <w:vAlign w:val="center"/>
          </w:tcPr>
          <w:p w14:paraId="60010D02">
            <w:pPr>
              <w:spacing w:line="440" w:lineRule="exact"/>
              <w:rPr>
                <w:rFonts w:hint="eastAsia" w:hAnsi="宋体" w:cs="宋体"/>
                <w:color w:val="000000"/>
                <w:sz w:val="24"/>
                <w:szCs w:val="24"/>
              </w:rPr>
            </w:pPr>
            <w:r>
              <w:rPr>
                <w:rFonts w:hint="eastAsia" w:hAnsi="宋体" w:cs="宋体"/>
                <w:sz w:val="24"/>
                <w:szCs w:val="24"/>
              </w:rPr>
              <w:t>满足招标文件实质性要求且最终报价最低的投标人的价格为</w:t>
            </w:r>
            <w:r>
              <w:rPr>
                <w:rFonts w:hint="eastAsia" w:hAnsi="宋体" w:cs="宋体"/>
                <w:sz w:val="24"/>
                <w:szCs w:val="24"/>
                <w:lang w:val="en-US" w:eastAsia="zh-CN"/>
              </w:rPr>
              <w:t>评标</w:t>
            </w:r>
            <w:r>
              <w:rPr>
                <w:rFonts w:hint="eastAsia" w:hAnsi="宋体" w:cs="宋体"/>
                <w:sz w:val="24"/>
                <w:szCs w:val="24"/>
              </w:rPr>
              <w:t>基准价，其价格分为满分30分</w:t>
            </w:r>
            <w:r>
              <w:rPr>
                <w:rFonts w:hint="eastAsia" w:hAnsi="宋体" w:cs="宋体"/>
                <w:sz w:val="24"/>
                <w:szCs w:val="24"/>
                <w:lang w:eastAsia="zh-CN"/>
              </w:rPr>
              <w:t>，</w:t>
            </w:r>
            <w:r>
              <w:rPr>
                <w:rFonts w:hint="eastAsia" w:hAnsi="宋体" w:cs="宋体"/>
                <w:sz w:val="24"/>
                <w:szCs w:val="24"/>
                <w:lang w:val="en-US" w:eastAsia="zh-CN"/>
              </w:rPr>
              <w:t>其他投标单位</w:t>
            </w:r>
            <w:r>
              <w:rPr>
                <w:rFonts w:hint="eastAsia" w:hAnsi="宋体" w:cs="宋体"/>
                <w:sz w:val="24"/>
                <w:szCs w:val="24"/>
              </w:rPr>
              <w:t>投标报价得分=（</w:t>
            </w:r>
            <w:r>
              <w:rPr>
                <w:rFonts w:hint="eastAsia" w:hAnsi="宋体" w:cs="宋体"/>
                <w:sz w:val="24"/>
                <w:szCs w:val="24"/>
                <w:lang w:val="en-US" w:eastAsia="zh-CN"/>
              </w:rPr>
              <w:t>评标</w:t>
            </w:r>
            <w:r>
              <w:rPr>
                <w:rFonts w:hint="eastAsia" w:hAnsi="宋体" w:cs="宋体"/>
                <w:sz w:val="24"/>
                <w:szCs w:val="24"/>
              </w:rPr>
              <w:t>基准价/</w:t>
            </w:r>
            <w:r>
              <w:rPr>
                <w:rFonts w:hint="eastAsia" w:hAnsi="宋体" w:cs="宋体"/>
                <w:sz w:val="24"/>
                <w:szCs w:val="24"/>
                <w:lang w:val="en-US" w:eastAsia="zh-CN"/>
              </w:rPr>
              <w:t>各单位</w:t>
            </w:r>
            <w:r>
              <w:rPr>
                <w:rFonts w:hint="eastAsia" w:hAnsi="宋体" w:cs="宋体"/>
                <w:sz w:val="24"/>
                <w:szCs w:val="24"/>
              </w:rPr>
              <w:t>最终投标报价）×30的公式计算得分。</w:t>
            </w:r>
          </w:p>
        </w:tc>
      </w:tr>
      <w:tr w14:paraId="7B41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140" w:type="dxa"/>
            <w:noWrap w:val="0"/>
            <w:vAlign w:val="center"/>
          </w:tcPr>
          <w:p w14:paraId="3CBF3BAF">
            <w:pPr>
              <w:jc w:val="center"/>
              <w:rPr>
                <w:rFonts w:hint="eastAsia" w:hAnsi="宋体"/>
                <w:sz w:val="24"/>
                <w:szCs w:val="24"/>
              </w:rPr>
            </w:pPr>
            <w:r>
              <w:rPr>
                <w:rFonts w:hint="eastAsia" w:hAnsi="宋体"/>
                <w:sz w:val="24"/>
                <w:szCs w:val="24"/>
              </w:rPr>
              <w:t>商务</w:t>
            </w:r>
          </w:p>
          <w:p w14:paraId="0432D062">
            <w:pPr>
              <w:jc w:val="center"/>
              <w:rPr>
                <w:rFonts w:hint="eastAsia" w:hAnsi="宋体"/>
                <w:sz w:val="24"/>
                <w:szCs w:val="24"/>
              </w:rPr>
            </w:pPr>
            <w:r>
              <w:rPr>
                <w:rFonts w:hint="eastAsia" w:hAnsi="宋体"/>
                <w:sz w:val="24"/>
                <w:szCs w:val="24"/>
              </w:rPr>
              <w:t>响应</w:t>
            </w:r>
          </w:p>
        </w:tc>
        <w:tc>
          <w:tcPr>
            <w:tcW w:w="815" w:type="dxa"/>
            <w:noWrap w:val="0"/>
            <w:vAlign w:val="center"/>
          </w:tcPr>
          <w:p w14:paraId="1D38A3D6">
            <w:pPr>
              <w:jc w:val="center"/>
              <w:rPr>
                <w:rFonts w:hint="eastAsia" w:hAnsi="宋体"/>
                <w:sz w:val="24"/>
                <w:szCs w:val="24"/>
              </w:rPr>
            </w:pPr>
            <w:r>
              <w:rPr>
                <w:rFonts w:hint="eastAsia" w:hAnsi="宋体"/>
                <w:sz w:val="24"/>
                <w:szCs w:val="24"/>
              </w:rPr>
              <w:t>5</w:t>
            </w:r>
          </w:p>
        </w:tc>
        <w:tc>
          <w:tcPr>
            <w:tcW w:w="7735" w:type="dxa"/>
            <w:noWrap w:val="0"/>
            <w:vAlign w:val="center"/>
          </w:tcPr>
          <w:p w14:paraId="5FDFFB59">
            <w:pPr>
              <w:spacing w:line="440" w:lineRule="exact"/>
              <w:rPr>
                <w:rFonts w:hint="eastAsia" w:hAnsi="宋体"/>
                <w:sz w:val="24"/>
                <w:szCs w:val="24"/>
              </w:rPr>
            </w:pPr>
            <w:r>
              <w:rPr>
                <w:rFonts w:hint="eastAsia" w:hAnsi="宋体"/>
                <w:sz w:val="24"/>
                <w:szCs w:val="24"/>
              </w:rPr>
              <w:t>经过有效性和符合性评审合格的投标人，对商务要求完全响应</w:t>
            </w:r>
            <w:r>
              <w:rPr>
                <w:rFonts w:hint="eastAsia" w:hAnsi="宋体"/>
                <w:sz w:val="24"/>
                <w:szCs w:val="24"/>
                <w:lang w:val="en-US" w:eastAsia="zh-CN"/>
              </w:rPr>
              <w:t>招标</w:t>
            </w:r>
            <w:r>
              <w:rPr>
                <w:rFonts w:hint="eastAsia" w:hAnsi="宋体"/>
                <w:sz w:val="24"/>
                <w:szCs w:val="24"/>
              </w:rPr>
              <w:t xml:space="preserve">文件要求的计 </w:t>
            </w:r>
            <w:r>
              <w:rPr>
                <w:rFonts w:hint="eastAsia" w:hAnsi="宋体"/>
                <w:sz w:val="24"/>
                <w:szCs w:val="24"/>
                <w:lang w:val="en-US" w:eastAsia="zh-CN"/>
              </w:rPr>
              <w:t>5</w:t>
            </w:r>
            <w:r>
              <w:rPr>
                <w:rFonts w:hint="eastAsia" w:hAnsi="宋体"/>
                <w:sz w:val="24"/>
                <w:szCs w:val="24"/>
              </w:rPr>
              <w:t xml:space="preserve"> 分。</w:t>
            </w:r>
          </w:p>
        </w:tc>
      </w:tr>
      <w:tr w14:paraId="686D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0" w:type="dxa"/>
            <w:vMerge w:val="restart"/>
            <w:noWrap w:val="0"/>
            <w:vAlign w:val="center"/>
          </w:tcPr>
          <w:p w14:paraId="06D1B493">
            <w:pPr>
              <w:snapToGrid w:val="0"/>
              <w:spacing w:line="240" w:lineRule="auto"/>
              <w:jc w:val="center"/>
              <w:rPr>
                <w:rFonts w:hint="eastAsia" w:hAnsi="宋体"/>
                <w:sz w:val="24"/>
              </w:rPr>
            </w:pPr>
            <w:r>
              <w:rPr>
                <w:rFonts w:hint="eastAsia" w:hAnsi="宋体"/>
                <w:sz w:val="24"/>
              </w:rPr>
              <w:t>技术</w:t>
            </w:r>
          </w:p>
          <w:p w14:paraId="03E3ECE9">
            <w:pPr>
              <w:jc w:val="center"/>
              <w:rPr>
                <w:rFonts w:hint="eastAsia" w:hAnsi="宋体"/>
                <w:sz w:val="24"/>
                <w:szCs w:val="24"/>
              </w:rPr>
            </w:pPr>
            <w:r>
              <w:rPr>
                <w:rFonts w:hint="eastAsia" w:hAnsi="宋体"/>
                <w:sz w:val="24"/>
              </w:rPr>
              <w:t>响应</w:t>
            </w:r>
          </w:p>
        </w:tc>
        <w:tc>
          <w:tcPr>
            <w:tcW w:w="815" w:type="dxa"/>
            <w:vMerge w:val="restart"/>
            <w:noWrap w:val="0"/>
            <w:vAlign w:val="center"/>
          </w:tcPr>
          <w:p w14:paraId="533D2FFE">
            <w:pPr>
              <w:jc w:val="center"/>
              <w:rPr>
                <w:rFonts w:hint="default" w:hAnsi="宋体" w:eastAsia="宋体"/>
                <w:sz w:val="24"/>
                <w:szCs w:val="24"/>
                <w:lang w:val="en-US" w:eastAsia="zh-CN"/>
              </w:rPr>
            </w:pPr>
            <w:r>
              <w:rPr>
                <w:rFonts w:hint="eastAsia" w:hAnsi="宋体"/>
                <w:sz w:val="24"/>
                <w:szCs w:val="24"/>
                <w:lang w:val="en-US" w:eastAsia="zh-CN"/>
              </w:rPr>
              <w:t>23</w:t>
            </w:r>
          </w:p>
        </w:tc>
        <w:tc>
          <w:tcPr>
            <w:tcW w:w="7735" w:type="dxa"/>
            <w:noWrap w:val="0"/>
            <w:vAlign w:val="center"/>
          </w:tcPr>
          <w:p w14:paraId="4AEA1FA6">
            <w:pPr>
              <w:spacing w:line="440" w:lineRule="exact"/>
              <w:rPr>
                <w:rFonts w:hint="eastAsia" w:hAnsi="宋体"/>
                <w:sz w:val="24"/>
                <w:szCs w:val="24"/>
              </w:rPr>
            </w:pPr>
            <w:r>
              <w:rPr>
                <w:rFonts w:hint="eastAsia" w:hAnsi="宋体"/>
                <w:color w:val="000000" w:themeColor="text1"/>
                <w:sz w:val="24"/>
                <w:szCs w:val="24"/>
                <w:lang w:val="en-US" w:eastAsia="zh-CN"/>
                <w14:textFill>
                  <w14:solidFill>
                    <w14:schemeClr w14:val="tx1"/>
                  </w14:solidFill>
                </w14:textFill>
              </w:rPr>
              <w:t>1.技术指标清晰，符合国家的标准和有关规定，技术资料齐全，满分13分：若设备中带 * 参数每有一条负偏离，扣0.2分；不带 * 参数每有一条负偏离，扣0.1分。参加投标时附所投产品的资料为准（</w:t>
            </w:r>
            <w:r>
              <w:rPr>
                <w:rFonts w:hint="eastAsia" w:ascii="宋体" w:hAnsi="宋体" w:eastAsia="宋体" w:cs="宋体"/>
                <w:color w:val="000000" w:themeColor="text1"/>
                <w:kern w:val="2"/>
                <w:sz w:val="24"/>
                <w:szCs w:val="24"/>
                <w:lang w:val="en-US" w:eastAsia="zh-CN" w:bidi="ar-SA"/>
                <w14:textFill>
                  <w14:solidFill>
                    <w14:schemeClr w14:val="tx1"/>
                  </w14:solidFill>
                </w14:textFill>
              </w:rPr>
              <w:t>包括但不限于检测报告，产品合格证，产品说明书，官网截图，彩页等</w:t>
            </w:r>
            <w:r>
              <w:rPr>
                <w:rFonts w:hint="eastAsia" w:hAnsi="宋体"/>
                <w:color w:val="000000" w:themeColor="text1"/>
                <w:sz w:val="24"/>
                <w:szCs w:val="24"/>
                <w:lang w:val="en-US" w:eastAsia="zh-CN"/>
                <w14:textFill>
                  <w14:solidFill>
                    <w14:schemeClr w14:val="tx1"/>
                  </w14:solidFill>
                </w14:textFill>
              </w:rPr>
              <w:t>）。</w:t>
            </w:r>
          </w:p>
        </w:tc>
      </w:tr>
      <w:tr w14:paraId="2E45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vMerge w:val="continue"/>
            <w:noWrap w:val="0"/>
            <w:vAlign w:val="center"/>
          </w:tcPr>
          <w:p w14:paraId="492C7270">
            <w:pPr>
              <w:jc w:val="center"/>
              <w:rPr>
                <w:rFonts w:hint="eastAsia" w:hAnsi="宋体"/>
                <w:sz w:val="24"/>
              </w:rPr>
            </w:pPr>
          </w:p>
        </w:tc>
        <w:tc>
          <w:tcPr>
            <w:tcW w:w="815" w:type="dxa"/>
            <w:vMerge w:val="continue"/>
            <w:noWrap w:val="0"/>
            <w:vAlign w:val="center"/>
          </w:tcPr>
          <w:p w14:paraId="165033D5">
            <w:pPr>
              <w:jc w:val="center"/>
              <w:rPr>
                <w:rFonts w:hint="eastAsia" w:hAnsi="宋体"/>
                <w:sz w:val="24"/>
                <w:szCs w:val="24"/>
              </w:rPr>
            </w:pPr>
          </w:p>
        </w:tc>
        <w:tc>
          <w:tcPr>
            <w:tcW w:w="7735" w:type="dxa"/>
            <w:noWrap w:val="0"/>
            <w:vAlign w:val="center"/>
          </w:tcPr>
          <w:p w14:paraId="544E1380">
            <w:pPr>
              <w:spacing w:line="440" w:lineRule="exact"/>
              <w:rPr>
                <w:rFonts w:hint="eastAsia" w:hAnsi="宋体"/>
                <w:sz w:val="24"/>
                <w:szCs w:val="24"/>
                <w:lang w:val="en-US" w:eastAsia="zh-CN"/>
              </w:rPr>
            </w:pPr>
            <w:r>
              <w:rPr>
                <w:rFonts w:hint="eastAsia" w:ascii="仿宋" w:hAnsi="仿宋" w:cs="宋体"/>
                <w:color w:val="000000"/>
                <w:sz w:val="24"/>
                <w:szCs w:val="24"/>
                <w:lang w:val="en-US" w:eastAsia="zh-CN" w:bidi="ar-SA"/>
              </w:rPr>
              <w:t>2.</w:t>
            </w:r>
            <w:r>
              <w:rPr>
                <w:rFonts w:hint="eastAsia" w:ascii="仿宋" w:hAnsi="仿宋" w:eastAsia="宋体" w:cs="宋体"/>
                <w:color w:val="000000"/>
                <w:sz w:val="24"/>
                <w:szCs w:val="24"/>
                <w:lang w:val="en-US" w:eastAsia="zh-CN" w:bidi="ar-SA"/>
              </w:rPr>
              <w:t>所供设备选型合理，货物来源渠道正规</w:t>
            </w:r>
            <w:r>
              <w:rPr>
                <w:rFonts w:hint="eastAsia" w:ascii="仿宋" w:hAnsi="仿宋" w:cs="宋体"/>
                <w:color w:val="000000"/>
                <w:sz w:val="24"/>
                <w:szCs w:val="24"/>
                <w:lang w:val="en-US" w:eastAsia="zh-CN" w:bidi="ar-SA"/>
              </w:rPr>
              <w:t>，</w:t>
            </w:r>
            <w:r>
              <w:rPr>
                <w:rFonts w:hint="eastAsia" w:ascii="仿宋" w:hAnsi="仿宋" w:eastAsia="宋体" w:cs="宋体"/>
                <w:color w:val="000000"/>
                <w:sz w:val="24"/>
                <w:szCs w:val="24"/>
                <w:lang w:val="en-US" w:eastAsia="zh-CN" w:bidi="ar-SA"/>
              </w:rPr>
              <w:t>无产权纠纷</w:t>
            </w:r>
            <w:r>
              <w:rPr>
                <w:rFonts w:hint="eastAsia" w:ascii="仿宋" w:hAnsi="仿宋" w:cs="宋体"/>
                <w:color w:val="000000"/>
                <w:sz w:val="24"/>
                <w:szCs w:val="24"/>
                <w:lang w:val="en-US" w:eastAsia="zh-CN" w:bidi="ar-SA"/>
              </w:rPr>
              <w:t>，按</w:t>
            </w:r>
            <w:r>
              <w:rPr>
                <w:rFonts w:hint="eastAsia" w:ascii="仿宋" w:hAnsi="仿宋" w:eastAsia="宋体" w:cs="宋体"/>
                <w:color w:val="000000"/>
                <w:sz w:val="24"/>
                <w:szCs w:val="24"/>
                <w:lang w:val="en-US" w:eastAsia="zh-CN" w:bidi="ar-SA"/>
              </w:rPr>
              <w:t>其响应情况</w:t>
            </w:r>
            <w:r>
              <w:rPr>
                <w:rFonts w:hint="eastAsia" w:ascii="仿宋" w:hAnsi="仿宋" w:cs="宋体"/>
                <w:color w:val="000000"/>
                <w:sz w:val="24"/>
                <w:szCs w:val="24"/>
                <w:lang w:val="en-US" w:eastAsia="zh-CN" w:bidi="ar-SA"/>
              </w:rPr>
              <w:t>计1-5</w:t>
            </w:r>
            <w:r>
              <w:rPr>
                <w:rFonts w:hint="eastAsia" w:ascii="仿宋" w:hAnsi="仿宋" w:eastAsia="宋体" w:cs="宋体"/>
                <w:color w:val="000000"/>
                <w:sz w:val="24"/>
                <w:szCs w:val="24"/>
                <w:lang w:val="en-US" w:eastAsia="zh-CN" w:bidi="ar-SA"/>
              </w:rPr>
              <w:t>分，</w:t>
            </w:r>
            <w:r>
              <w:rPr>
                <w:rFonts w:hint="eastAsia" w:ascii="仿宋" w:hAnsi="仿宋" w:cs="宋体"/>
                <w:color w:val="000000"/>
                <w:sz w:val="24"/>
                <w:szCs w:val="24"/>
                <w:lang w:val="en-US" w:eastAsia="zh-CN" w:bidi="ar-SA"/>
              </w:rPr>
              <w:t>没有不得</w:t>
            </w:r>
            <w:r>
              <w:rPr>
                <w:rFonts w:hint="eastAsia" w:ascii="仿宋" w:hAnsi="仿宋" w:eastAsia="宋体" w:cs="宋体"/>
                <w:color w:val="000000"/>
                <w:sz w:val="24"/>
                <w:szCs w:val="24"/>
                <w:lang w:val="en-US" w:eastAsia="zh-CN" w:bidi="ar-SA"/>
              </w:rPr>
              <w:t>分。</w:t>
            </w:r>
          </w:p>
        </w:tc>
      </w:tr>
      <w:tr w14:paraId="1866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vMerge w:val="continue"/>
            <w:noWrap w:val="0"/>
            <w:vAlign w:val="center"/>
          </w:tcPr>
          <w:p w14:paraId="1DCB7C9B">
            <w:pPr>
              <w:jc w:val="center"/>
              <w:rPr>
                <w:rFonts w:hint="eastAsia" w:hAnsi="宋体"/>
                <w:sz w:val="24"/>
              </w:rPr>
            </w:pPr>
          </w:p>
        </w:tc>
        <w:tc>
          <w:tcPr>
            <w:tcW w:w="815" w:type="dxa"/>
            <w:vMerge w:val="continue"/>
            <w:noWrap w:val="0"/>
            <w:vAlign w:val="center"/>
          </w:tcPr>
          <w:p w14:paraId="065B434F">
            <w:pPr>
              <w:jc w:val="center"/>
              <w:rPr>
                <w:rFonts w:hint="eastAsia" w:hAnsi="宋体"/>
                <w:sz w:val="24"/>
                <w:szCs w:val="24"/>
              </w:rPr>
            </w:pPr>
          </w:p>
        </w:tc>
        <w:tc>
          <w:tcPr>
            <w:tcW w:w="7735" w:type="dxa"/>
            <w:noWrap w:val="0"/>
            <w:vAlign w:val="center"/>
          </w:tcPr>
          <w:p w14:paraId="62B9A380">
            <w:pPr>
              <w:spacing w:line="440" w:lineRule="exact"/>
              <w:rPr>
                <w:rFonts w:hint="eastAsia" w:ascii="仿宋" w:hAnsi="仿宋" w:cs="宋体"/>
                <w:color w:val="000000"/>
                <w:sz w:val="24"/>
                <w:szCs w:val="24"/>
                <w:lang w:val="en-US" w:eastAsia="zh-CN" w:bidi="ar-SA"/>
              </w:rPr>
            </w:pPr>
            <w:r>
              <w:rPr>
                <w:rFonts w:hint="eastAsia" w:hAnsi="宋体" w:cs="宋体"/>
                <w:color w:val="auto"/>
                <w:kern w:val="2"/>
                <w:sz w:val="24"/>
                <w:szCs w:val="24"/>
                <w:lang w:val="en-US" w:eastAsia="zh-CN" w:bidi="ar-SA"/>
              </w:rPr>
              <w:t>3.提供</w:t>
            </w:r>
            <w:r>
              <w:rPr>
                <w:rFonts w:hint="eastAsia" w:ascii="宋体" w:hAnsi="宋体" w:eastAsia="宋体" w:cs="宋体"/>
                <w:color w:val="auto"/>
                <w:kern w:val="2"/>
                <w:sz w:val="24"/>
                <w:szCs w:val="24"/>
                <w:lang w:val="en-US" w:eastAsia="zh-CN" w:bidi="ar-SA"/>
              </w:rPr>
              <w:t>对</w:t>
            </w:r>
            <w:r>
              <w:rPr>
                <w:rFonts w:hint="eastAsia" w:hAnsi="宋体" w:cs="宋体"/>
                <w:color w:val="auto"/>
                <w:kern w:val="2"/>
                <w:sz w:val="24"/>
                <w:szCs w:val="24"/>
                <w:lang w:val="en-US" w:eastAsia="zh-CN" w:bidi="ar-SA"/>
              </w:rPr>
              <w:t>产品</w:t>
            </w:r>
            <w:r>
              <w:rPr>
                <w:rFonts w:hint="eastAsia" w:ascii="宋体" w:hAnsi="宋体" w:eastAsia="宋体" w:cs="宋体"/>
                <w:color w:val="auto"/>
                <w:kern w:val="2"/>
                <w:sz w:val="24"/>
                <w:szCs w:val="24"/>
                <w:lang w:val="en-US" w:eastAsia="zh-CN" w:bidi="ar-SA"/>
              </w:rPr>
              <w:t>的</w:t>
            </w:r>
            <w:r>
              <w:rPr>
                <w:rFonts w:hint="eastAsia" w:hAnsi="宋体" w:cs="宋体"/>
                <w:color w:val="auto"/>
                <w:kern w:val="2"/>
                <w:sz w:val="24"/>
                <w:szCs w:val="24"/>
                <w:lang w:val="en-US" w:eastAsia="zh-CN" w:bidi="ar-SA"/>
              </w:rPr>
              <w:t>安装、</w:t>
            </w:r>
            <w:r>
              <w:rPr>
                <w:rFonts w:hint="eastAsia" w:hAnsi="宋体" w:cs="宋体"/>
                <w:color w:val="000000" w:themeColor="text1"/>
                <w:kern w:val="2"/>
                <w:sz w:val="24"/>
                <w:szCs w:val="24"/>
                <w:lang w:val="en-US" w:eastAsia="zh-CN" w:bidi="ar-SA"/>
                <w14:textFill>
                  <w14:solidFill>
                    <w14:schemeClr w14:val="tx1"/>
                  </w14:solidFill>
                </w14:textFill>
              </w:rPr>
              <w:t>调试</w:t>
            </w:r>
            <w:r>
              <w:rPr>
                <w:rFonts w:hint="eastAsia" w:ascii="宋体" w:hAnsi="宋体" w:eastAsia="宋体" w:cs="宋体"/>
                <w:color w:val="auto"/>
                <w:kern w:val="2"/>
                <w:sz w:val="24"/>
                <w:szCs w:val="24"/>
                <w:lang w:val="en-US" w:eastAsia="zh-CN" w:bidi="ar-SA"/>
              </w:rPr>
              <w:t>、技术服务的组织措施完善，能够保证所有设备顺利使用运行</w:t>
            </w:r>
            <w:r>
              <w:rPr>
                <w:rFonts w:hint="eastAsia" w:hAnsi="宋体" w:cs="宋体"/>
                <w:color w:val="auto"/>
                <w:kern w:val="2"/>
                <w:sz w:val="24"/>
                <w:szCs w:val="24"/>
                <w:lang w:val="en-US" w:eastAsia="zh-CN" w:bidi="ar-SA"/>
              </w:rPr>
              <w:t>的</w:t>
            </w:r>
            <w:r>
              <w:rPr>
                <w:rFonts w:hint="eastAsia" w:ascii="宋体" w:hAnsi="宋体" w:eastAsia="宋体" w:cs="宋体"/>
                <w:color w:val="auto"/>
                <w:kern w:val="2"/>
                <w:sz w:val="24"/>
                <w:szCs w:val="24"/>
                <w:lang w:val="en-US" w:eastAsia="zh-CN" w:bidi="ar-SA"/>
              </w:rPr>
              <w:t>得</w:t>
            </w:r>
            <w:r>
              <w:rPr>
                <w:rFonts w:hint="eastAsia" w:hAnsi="宋体" w:cs="宋体"/>
                <w:color w:val="auto"/>
                <w:kern w:val="2"/>
                <w:sz w:val="24"/>
                <w:szCs w:val="24"/>
                <w:lang w:val="en-US" w:eastAsia="zh-CN" w:bidi="ar-SA"/>
              </w:rPr>
              <w:t>，按其响应情况计1-5</w:t>
            </w:r>
            <w:r>
              <w:rPr>
                <w:rFonts w:hint="eastAsia" w:ascii="宋体" w:hAnsi="宋体" w:eastAsia="宋体" w:cs="宋体"/>
                <w:color w:val="auto"/>
                <w:kern w:val="2"/>
                <w:sz w:val="24"/>
                <w:szCs w:val="24"/>
                <w:lang w:val="en-US" w:eastAsia="zh-CN" w:bidi="ar-SA"/>
              </w:rPr>
              <w:t>分</w:t>
            </w:r>
            <w:r>
              <w:rPr>
                <w:rFonts w:hint="eastAsia" w:hAnsi="宋体" w:cs="宋体"/>
                <w:color w:val="auto"/>
                <w:kern w:val="2"/>
                <w:sz w:val="24"/>
                <w:szCs w:val="24"/>
                <w:lang w:val="en-US" w:eastAsia="zh-CN" w:bidi="ar-SA"/>
              </w:rPr>
              <w:t>，没有不得分。</w:t>
            </w:r>
          </w:p>
        </w:tc>
      </w:tr>
      <w:tr w14:paraId="1270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1140" w:type="dxa"/>
            <w:noWrap w:val="0"/>
            <w:vAlign w:val="center"/>
          </w:tcPr>
          <w:p w14:paraId="421B64A6">
            <w:pPr>
              <w:snapToGrid w:val="0"/>
              <w:spacing w:line="240" w:lineRule="auto"/>
              <w:jc w:val="center"/>
              <w:rPr>
                <w:rFonts w:hint="eastAsia" w:hAnsi="宋体"/>
                <w:sz w:val="24"/>
              </w:rPr>
            </w:pPr>
            <w:r>
              <w:rPr>
                <w:rFonts w:hint="eastAsia" w:hAnsi="宋体"/>
                <w:sz w:val="24"/>
              </w:rPr>
              <w:t>实施</w:t>
            </w:r>
          </w:p>
          <w:p w14:paraId="1CE1F75A">
            <w:pPr>
              <w:snapToGrid w:val="0"/>
              <w:spacing w:line="240" w:lineRule="auto"/>
              <w:jc w:val="center"/>
              <w:rPr>
                <w:rFonts w:hint="eastAsia" w:hAnsi="宋体"/>
                <w:sz w:val="24"/>
              </w:rPr>
            </w:pPr>
            <w:r>
              <w:rPr>
                <w:rFonts w:hint="eastAsia" w:hAnsi="宋体"/>
                <w:sz w:val="24"/>
              </w:rPr>
              <w:t>方案</w:t>
            </w:r>
          </w:p>
        </w:tc>
        <w:tc>
          <w:tcPr>
            <w:tcW w:w="815" w:type="dxa"/>
            <w:noWrap w:val="0"/>
            <w:vAlign w:val="center"/>
          </w:tcPr>
          <w:p w14:paraId="3299CC20">
            <w:pPr>
              <w:snapToGrid w:val="0"/>
              <w:spacing w:line="360" w:lineRule="auto"/>
              <w:ind w:left="719" w:hanging="480"/>
              <w:jc w:val="left"/>
              <w:rPr>
                <w:rFonts w:hint="default" w:hAnsi="宋体" w:eastAsia="宋体"/>
                <w:sz w:val="24"/>
                <w:lang w:val="en-US" w:eastAsia="zh-CN"/>
              </w:rPr>
            </w:pPr>
            <w:r>
              <w:rPr>
                <w:rFonts w:hint="eastAsia" w:hAnsi="宋体"/>
                <w:sz w:val="24"/>
                <w:lang w:val="en-US" w:eastAsia="zh-CN"/>
              </w:rPr>
              <w:t>20</w:t>
            </w:r>
          </w:p>
        </w:tc>
        <w:tc>
          <w:tcPr>
            <w:tcW w:w="7735" w:type="dxa"/>
            <w:noWrap w:val="0"/>
            <w:vAlign w:val="center"/>
          </w:tcPr>
          <w:p w14:paraId="5D3E370F">
            <w:pPr>
              <w:pStyle w:val="35"/>
              <w:spacing w:line="360" w:lineRule="auto"/>
              <w:jc w:val="both"/>
              <w:rPr>
                <w:rFonts w:hint="default" w:hAnsi="宋体" w:cs="Times New Roman"/>
                <w:lang w:val="en-US" w:eastAsia="zh-CN"/>
              </w:rPr>
            </w:pPr>
            <w:r>
              <w:rPr>
                <w:rFonts w:hint="eastAsia"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w:t>
            </w:r>
            <w:r>
              <w:rPr>
                <w:rFonts w:hint="eastAsia" w:hAnsi="宋体" w:cs="Times New Roman"/>
                <w:lang w:val="en-US" w:eastAsia="zh-CN"/>
              </w:rPr>
              <w:t>投标人提供针对本项目的实施方案，针对本项目实施提出重点、难点并给出相应的解决方案，按其响应情况进行赋分。方案详细、架构完整，对项目需求和具体情况理解充分得5-10分</w:t>
            </w:r>
            <w:r>
              <w:rPr>
                <w:rFonts w:hint="eastAsia" w:hAnsi="宋体"/>
                <w:sz w:val="24"/>
                <w:szCs w:val="24"/>
                <w:lang w:val="en-US" w:eastAsia="zh-CN"/>
              </w:rPr>
              <w:t>；</w:t>
            </w:r>
            <w:r>
              <w:rPr>
                <w:rFonts w:hint="eastAsia" w:hAnsi="宋体" w:cs="Times New Roman"/>
                <w:lang w:val="en-US" w:eastAsia="zh-CN"/>
              </w:rPr>
              <w:t>实施方案不详细得计1-4.9分，没有不得分。</w:t>
            </w:r>
          </w:p>
          <w:p w14:paraId="417123DF">
            <w:pPr>
              <w:pStyle w:val="35"/>
              <w:numPr>
                <w:ilvl w:val="0"/>
                <w:numId w:val="0"/>
              </w:numPr>
              <w:spacing w:line="360" w:lineRule="auto"/>
              <w:jc w:val="both"/>
              <w:rPr>
                <w:rFonts w:hint="default" w:ascii="仿宋" w:hAnsi="仿宋"/>
                <w:sz w:val="24"/>
                <w:lang w:val="en-US" w:eastAsia="zh-CN"/>
              </w:rPr>
            </w:pPr>
            <w:r>
              <w:rPr>
                <w:rFonts w:hint="eastAsia" w:ascii="仿宋" w:hAnsi="仿宋"/>
                <w:sz w:val="24"/>
                <w:lang w:val="en-US" w:eastAsia="zh-CN"/>
              </w:rPr>
              <w:t>2.</w:t>
            </w:r>
            <w:r>
              <w:rPr>
                <w:rFonts w:hint="eastAsia" w:ascii="仿宋" w:hAnsi="仿宋"/>
                <w:sz w:val="24"/>
              </w:rPr>
              <w:t>投标人针对本项目有具体的供货组织安排，</w:t>
            </w:r>
            <w:r>
              <w:rPr>
                <w:rFonts w:hint="eastAsia" w:hAnsi="宋体" w:cs="Times New Roman"/>
                <w:lang w:val="en-US" w:eastAsia="zh-CN"/>
              </w:rPr>
              <w:t>按其响应情况进行赋分。</w:t>
            </w:r>
            <w:r>
              <w:rPr>
                <w:rFonts w:hint="eastAsia" w:ascii="仿宋" w:hAnsi="仿宋"/>
                <w:sz w:val="24"/>
              </w:rPr>
              <w:t>详细的人员、财力调配、运输、派送措施及设备到货后验收时的重点等实施方案</w:t>
            </w:r>
            <w:r>
              <w:rPr>
                <w:rFonts w:hint="eastAsia" w:ascii="仿宋" w:hAnsi="仿宋"/>
                <w:sz w:val="24"/>
                <w:lang w:eastAsia="zh-CN"/>
              </w:rPr>
              <w:t>满足要求得</w:t>
            </w:r>
            <w:r>
              <w:rPr>
                <w:rFonts w:hint="eastAsia" w:ascii="仿宋" w:hAnsi="仿宋"/>
                <w:sz w:val="24"/>
                <w:lang w:val="en-US" w:eastAsia="zh-CN"/>
              </w:rPr>
              <w:t>5-10分；供货组织方案不详细的计1-4.9分，没有的计0分。</w:t>
            </w:r>
          </w:p>
        </w:tc>
      </w:tr>
      <w:tr w14:paraId="1C52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140" w:type="dxa"/>
            <w:vMerge w:val="restart"/>
            <w:shd w:val="clear" w:color="auto" w:fill="FFFFFF"/>
            <w:noWrap w:val="0"/>
            <w:vAlign w:val="center"/>
          </w:tcPr>
          <w:p w14:paraId="05539191">
            <w:pPr>
              <w:jc w:val="center"/>
              <w:rPr>
                <w:rFonts w:hint="eastAsia" w:hAnsi="宋体" w:cs="宋体"/>
                <w:color w:val="000000"/>
                <w:sz w:val="24"/>
                <w:szCs w:val="24"/>
              </w:rPr>
            </w:pPr>
            <w:r>
              <w:rPr>
                <w:rFonts w:hint="eastAsia" w:hAnsi="宋体" w:cs="宋体"/>
                <w:color w:val="000000"/>
                <w:sz w:val="24"/>
                <w:szCs w:val="24"/>
              </w:rPr>
              <w:t>售后</w:t>
            </w:r>
          </w:p>
          <w:p w14:paraId="7F58DE47">
            <w:pPr>
              <w:jc w:val="center"/>
              <w:rPr>
                <w:rFonts w:hint="eastAsia" w:hAnsi="宋体" w:cs="宋体"/>
                <w:color w:val="000000"/>
                <w:sz w:val="24"/>
                <w:szCs w:val="24"/>
              </w:rPr>
            </w:pPr>
            <w:r>
              <w:rPr>
                <w:rFonts w:hint="eastAsia" w:hAnsi="宋体" w:cs="宋体"/>
                <w:color w:val="000000"/>
                <w:sz w:val="24"/>
                <w:szCs w:val="24"/>
              </w:rPr>
              <w:t>服务</w:t>
            </w:r>
          </w:p>
        </w:tc>
        <w:tc>
          <w:tcPr>
            <w:tcW w:w="815" w:type="dxa"/>
            <w:vMerge w:val="restart"/>
            <w:shd w:val="clear" w:color="auto" w:fill="FFFFFF"/>
            <w:noWrap w:val="0"/>
            <w:vAlign w:val="center"/>
          </w:tcPr>
          <w:p w14:paraId="2C14242F">
            <w:pPr>
              <w:jc w:val="center"/>
              <w:rPr>
                <w:rFonts w:hint="default" w:hAnsi="宋体" w:eastAsia="宋体" w:cs="宋体"/>
                <w:color w:val="000000"/>
                <w:sz w:val="24"/>
                <w:szCs w:val="24"/>
                <w:lang w:val="en-US" w:eastAsia="zh-CN"/>
              </w:rPr>
            </w:pPr>
            <w:r>
              <w:rPr>
                <w:rFonts w:hint="eastAsia" w:hAnsi="宋体" w:cs="宋体"/>
                <w:color w:val="000000"/>
                <w:sz w:val="24"/>
                <w:szCs w:val="24"/>
                <w:lang w:val="en-US" w:eastAsia="zh-CN"/>
              </w:rPr>
              <w:t>16</w:t>
            </w:r>
          </w:p>
        </w:tc>
        <w:tc>
          <w:tcPr>
            <w:tcW w:w="7735" w:type="dxa"/>
            <w:shd w:val="clear" w:color="auto" w:fill="FFFFFF"/>
            <w:noWrap w:val="0"/>
            <w:vAlign w:val="center"/>
          </w:tcPr>
          <w:p w14:paraId="17261CC1">
            <w:pPr>
              <w:snapToGrid w:val="0"/>
              <w:spacing w:line="360" w:lineRule="auto"/>
              <w:rPr>
                <w:rFonts w:hint="eastAsia" w:hAnsi="宋体"/>
                <w:sz w:val="24"/>
                <w:szCs w:val="24"/>
              </w:rPr>
            </w:pPr>
            <w:r>
              <w:rPr>
                <w:rFonts w:hint="eastAsia" w:hAnsi="宋体"/>
                <w:sz w:val="24"/>
                <w:szCs w:val="24"/>
                <w:lang w:val="en-US" w:eastAsia="zh-CN"/>
              </w:rPr>
              <w:t>1.投标人所提供售后服务保障及承诺：①有完善的售后服务机构②健全的售后服务体系③并针对本项目实际需求提供详细具体的售后服务措施方案④设备交用户后出现故障响应时间⑤遵照国家规范规定的技术服务内容及要求作出明确承诺。有完善的售后服务机构，健全的售后服务体系，有明确承诺的并针对本项目实际需求提供详细的售后服务措施方案的，得5-10分；售后服务机构，服务体系，售后服务方案有，但对本项目未能提供详细方案的，得1-4.9分；售后机构不完善并对本项目没有提供售后服务方案的，不得分。</w:t>
            </w:r>
          </w:p>
        </w:tc>
      </w:tr>
      <w:tr w14:paraId="760C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40" w:type="dxa"/>
            <w:vMerge w:val="continue"/>
            <w:shd w:val="clear" w:color="auto" w:fill="FFFFFF"/>
            <w:noWrap w:val="0"/>
            <w:vAlign w:val="center"/>
          </w:tcPr>
          <w:p w14:paraId="4CE7374A">
            <w:pPr>
              <w:jc w:val="center"/>
              <w:rPr>
                <w:rFonts w:hint="eastAsia" w:hAnsi="宋体" w:cs="宋体"/>
                <w:color w:val="000000"/>
                <w:sz w:val="24"/>
                <w:szCs w:val="24"/>
              </w:rPr>
            </w:pPr>
          </w:p>
        </w:tc>
        <w:tc>
          <w:tcPr>
            <w:tcW w:w="815" w:type="dxa"/>
            <w:vMerge w:val="continue"/>
            <w:shd w:val="clear" w:color="auto" w:fill="FFFFFF"/>
            <w:noWrap w:val="0"/>
            <w:vAlign w:val="center"/>
          </w:tcPr>
          <w:p w14:paraId="5D8C5DDD">
            <w:pPr>
              <w:jc w:val="center"/>
              <w:rPr>
                <w:rFonts w:hint="eastAsia" w:hAnsi="宋体" w:cs="宋体"/>
                <w:color w:val="000000"/>
                <w:sz w:val="24"/>
                <w:szCs w:val="24"/>
              </w:rPr>
            </w:pPr>
          </w:p>
        </w:tc>
        <w:tc>
          <w:tcPr>
            <w:tcW w:w="7735" w:type="dxa"/>
            <w:shd w:val="clear" w:color="auto" w:fill="FFFFFF"/>
            <w:noWrap w:val="0"/>
            <w:vAlign w:val="center"/>
          </w:tcPr>
          <w:p w14:paraId="0A92931F">
            <w:pPr>
              <w:numPr>
                <w:ilvl w:val="0"/>
                <w:numId w:val="0"/>
              </w:numPr>
              <w:snapToGrid w:val="0"/>
              <w:spacing w:line="360" w:lineRule="auto"/>
              <w:ind w:leftChars="0"/>
              <w:rPr>
                <w:rFonts w:hint="default" w:hAnsi="宋体" w:eastAsia="宋体"/>
                <w:sz w:val="24"/>
                <w:szCs w:val="24"/>
                <w:lang w:val="en-US" w:eastAsia="zh-CN"/>
              </w:rPr>
            </w:pPr>
            <w:r>
              <w:rPr>
                <w:rFonts w:hint="eastAsia" w:ascii="仿宋" w:hAnsi="仿宋"/>
                <w:sz w:val="24"/>
                <w:lang w:val="en-US" w:eastAsia="zh-CN"/>
              </w:rPr>
              <w:t>2.</w:t>
            </w:r>
            <w:r>
              <w:rPr>
                <w:rFonts w:hint="eastAsia" w:ascii="仿宋" w:hAnsi="仿宋"/>
                <w:sz w:val="24"/>
              </w:rPr>
              <w:t>针对本项目具有可行的技术培训方案，培训采购人指定的技术人员和管理人员，制定培训课程计划表，列出每种培训的地点和时间，培训内容应包括所提供设备的原理和技术性能、操作维护方法、排除故障等各个方面，培训的具体日期及人数由使用单位确定。确保培训后的人员应能熟练操作设备，了解设备结构、工作原理，并能排除一般故</w:t>
            </w:r>
            <w:r>
              <w:rPr>
                <w:rFonts w:hint="eastAsia" w:ascii="仿宋" w:hAnsi="仿宋" w:eastAsia="宋体" w:cs="Times New Roman"/>
                <w:sz w:val="24"/>
              </w:rPr>
              <w:t>障</w:t>
            </w:r>
            <w:r>
              <w:rPr>
                <w:rFonts w:hint="eastAsia" w:hAnsi="宋体"/>
                <w:color w:val="000000"/>
                <w:sz w:val="24"/>
                <w:szCs w:val="24"/>
              </w:rPr>
              <w:t>等情况进行综合</w:t>
            </w:r>
            <w:r>
              <w:rPr>
                <w:rFonts w:hint="eastAsia" w:hAnsi="宋体"/>
                <w:color w:val="000000"/>
                <w:sz w:val="24"/>
                <w:szCs w:val="24"/>
                <w:lang w:val="en-US" w:eastAsia="zh-CN"/>
              </w:rPr>
              <w:t>评审，按其响应情况进行赋分，</w:t>
            </w:r>
            <w:r>
              <w:rPr>
                <w:rFonts w:hint="eastAsia" w:hAnsi="宋体"/>
                <w:color w:val="000000"/>
                <w:sz w:val="24"/>
                <w:szCs w:val="24"/>
              </w:rPr>
              <w:t>技术培训</w:t>
            </w:r>
            <w:r>
              <w:rPr>
                <w:rFonts w:hint="eastAsia" w:hAnsi="宋体"/>
                <w:color w:val="000000"/>
                <w:sz w:val="24"/>
                <w:szCs w:val="24"/>
                <w:lang w:val="en-US" w:eastAsia="zh-CN"/>
              </w:rPr>
              <w:t>方案详细</w:t>
            </w:r>
            <w:r>
              <w:rPr>
                <w:rFonts w:hint="eastAsia" w:hAnsi="宋体"/>
                <w:color w:val="000000"/>
                <w:sz w:val="24"/>
                <w:szCs w:val="24"/>
              </w:rPr>
              <w:t>得</w:t>
            </w:r>
            <w:r>
              <w:rPr>
                <w:rFonts w:hint="eastAsia" w:hAnsi="宋体"/>
                <w:color w:val="000000"/>
                <w:sz w:val="24"/>
                <w:szCs w:val="24"/>
                <w:lang w:val="en-US" w:eastAsia="zh-CN"/>
              </w:rPr>
              <w:t>4-6</w:t>
            </w:r>
            <w:r>
              <w:rPr>
                <w:rFonts w:hint="eastAsia" w:hAnsi="宋体"/>
                <w:color w:val="000000"/>
                <w:sz w:val="24"/>
                <w:szCs w:val="24"/>
              </w:rPr>
              <w:t>分；</w:t>
            </w:r>
            <w:r>
              <w:rPr>
                <w:rFonts w:hint="eastAsia" w:hAnsi="宋体"/>
                <w:color w:val="000000"/>
                <w:sz w:val="24"/>
                <w:szCs w:val="24"/>
                <w:lang w:val="en-US" w:eastAsia="zh-CN"/>
              </w:rPr>
              <w:t>有</w:t>
            </w:r>
            <w:r>
              <w:rPr>
                <w:rFonts w:hint="eastAsia" w:hAnsi="宋体"/>
                <w:color w:val="000000"/>
                <w:sz w:val="24"/>
                <w:szCs w:val="24"/>
              </w:rPr>
              <w:t>技术培训</w:t>
            </w:r>
            <w:r>
              <w:rPr>
                <w:rFonts w:hint="eastAsia" w:hAnsi="宋体"/>
                <w:color w:val="000000"/>
                <w:sz w:val="24"/>
                <w:szCs w:val="24"/>
                <w:lang w:val="en-US" w:eastAsia="zh-CN"/>
              </w:rPr>
              <w:t>方案，但方案不详细</w:t>
            </w:r>
            <w:r>
              <w:rPr>
                <w:rFonts w:hint="eastAsia" w:hAnsi="宋体"/>
                <w:color w:val="000000"/>
                <w:sz w:val="24"/>
                <w:szCs w:val="24"/>
              </w:rPr>
              <w:t>得</w:t>
            </w:r>
            <w:r>
              <w:rPr>
                <w:rFonts w:hint="eastAsia" w:hAnsi="宋体"/>
                <w:color w:val="000000"/>
                <w:sz w:val="24"/>
                <w:szCs w:val="24"/>
                <w:lang w:val="en-US" w:eastAsia="zh-CN"/>
              </w:rPr>
              <w:t>1-3.9</w:t>
            </w:r>
            <w:r>
              <w:rPr>
                <w:rFonts w:hint="eastAsia" w:hAnsi="宋体"/>
                <w:color w:val="000000"/>
                <w:sz w:val="24"/>
                <w:szCs w:val="24"/>
              </w:rPr>
              <w:t>分，没有的得0分。</w:t>
            </w:r>
          </w:p>
        </w:tc>
      </w:tr>
      <w:tr w14:paraId="64C0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40" w:type="dxa"/>
            <w:shd w:val="clear" w:color="auto" w:fill="FFFFFF"/>
            <w:noWrap w:val="0"/>
            <w:vAlign w:val="center"/>
          </w:tcPr>
          <w:p w14:paraId="236D787E">
            <w:pPr>
              <w:jc w:val="center"/>
              <w:rPr>
                <w:rFonts w:hint="eastAsia" w:hAnsi="宋体" w:cs="宋体"/>
                <w:color w:val="000000"/>
                <w:sz w:val="24"/>
                <w:szCs w:val="24"/>
                <w:lang w:val="en-US" w:eastAsia="zh-CN"/>
              </w:rPr>
            </w:pPr>
            <w:r>
              <w:rPr>
                <w:rFonts w:hint="eastAsia" w:hAnsi="宋体" w:cs="宋体"/>
                <w:color w:val="000000"/>
                <w:sz w:val="24"/>
                <w:szCs w:val="24"/>
                <w:lang w:val="en-US" w:eastAsia="zh-CN"/>
              </w:rPr>
              <w:t>质量</w:t>
            </w:r>
          </w:p>
          <w:p w14:paraId="7FF35A9F">
            <w:pPr>
              <w:jc w:val="center"/>
              <w:rPr>
                <w:rFonts w:hint="default" w:hAnsi="宋体" w:eastAsia="宋体" w:cs="宋体"/>
                <w:color w:val="000000"/>
                <w:sz w:val="24"/>
                <w:szCs w:val="24"/>
                <w:lang w:val="en-US" w:eastAsia="zh-CN"/>
              </w:rPr>
            </w:pPr>
            <w:r>
              <w:rPr>
                <w:rFonts w:hint="eastAsia" w:hAnsi="宋体" w:cs="宋体"/>
                <w:color w:val="000000"/>
                <w:sz w:val="24"/>
                <w:szCs w:val="24"/>
                <w:lang w:val="en-US" w:eastAsia="zh-CN"/>
              </w:rPr>
              <w:t>保证</w:t>
            </w:r>
          </w:p>
        </w:tc>
        <w:tc>
          <w:tcPr>
            <w:tcW w:w="815" w:type="dxa"/>
            <w:shd w:val="clear" w:color="auto" w:fill="FFFFFF"/>
            <w:noWrap w:val="0"/>
            <w:vAlign w:val="center"/>
          </w:tcPr>
          <w:p w14:paraId="62441F69">
            <w:pPr>
              <w:jc w:val="center"/>
              <w:rPr>
                <w:rFonts w:hint="eastAsia" w:hAnsi="宋体" w:eastAsia="宋体" w:cs="宋体"/>
                <w:color w:val="000000"/>
                <w:sz w:val="24"/>
                <w:szCs w:val="24"/>
                <w:lang w:val="en-US" w:eastAsia="zh-CN"/>
              </w:rPr>
            </w:pPr>
            <w:r>
              <w:rPr>
                <w:rFonts w:hint="eastAsia" w:hAnsi="宋体" w:cs="宋体"/>
                <w:color w:val="000000"/>
                <w:sz w:val="24"/>
                <w:szCs w:val="24"/>
                <w:lang w:val="en-US" w:eastAsia="zh-CN"/>
              </w:rPr>
              <w:t>6</w:t>
            </w:r>
          </w:p>
        </w:tc>
        <w:tc>
          <w:tcPr>
            <w:tcW w:w="7735" w:type="dxa"/>
            <w:shd w:val="clear" w:color="auto" w:fill="FFFFFF"/>
            <w:noWrap w:val="0"/>
            <w:vAlign w:val="center"/>
          </w:tcPr>
          <w:p w14:paraId="7389FC12">
            <w:pPr>
              <w:numPr>
                <w:ilvl w:val="0"/>
                <w:numId w:val="0"/>
              </w:numPr>
              <w:snapToGrid w:val="0"/>
              <w:spacing w:line="360" w:lineRule="auto"/>
              <w:ind w:leftChars="0"/>
              <w:rPr>
                <w:rFonts w:hint="default" w:ascii="仿宋" w:hAnsi="仿宋"/>
                <w:sz w:val="24"/>
                <w:lang w:val="en-US" w:eastAsia="zh-CN"/>
              </w:rPr>
            </w:pPr>
            <w:r>
              <w:rPr>
                <w:rFonts w:hint="eastAsia" w:ascii="仿宋" w:hAnsi="仿宋"/>
                <w:sz w:val="24"/>
                <w:lang w:val="en-US" w:eastAsia="zh-CN"/>
              </w:rPr>
              <w:t>供应商针对所投产品提供详细的质量保证措施，能有效地保障项目实施过程的衔接、保证所投产品质量，按其响应情况计1-6分，没有不得分。</w:t>
            </w:r>
          </w:p>
        </w:tc>
      </w:tr>
    </w:tbl>
    <w:p w14:paraId="58757ABA">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27.4相同品牌的投标判断 </w:t>
      </w:r>
    </w:p>
    <w:p w14:paraId="4CF37B8C">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使用综合评分法的采购项目，</w:t>
      </w:r>
      <w:r>
        <w:rPr>
          <w:rFonts w:hint="eastAsia" w:ascii="宋体" w:hAnsi="宋体" w:eastAsia="宋体" w:cs="宋体"/>
          <w:color w:val="auto"/>
          <w:sz w:val="24"/>
          <w:szCs w:val="24"/>
          <w:highlight w:val="none"/>
          <w:lang w:val="en-US" w:eastAsia="zh-CN"/>
        </w:rPr>
        <w:t>提供相同品牌</w:t>
      </w:r>
      <w:r>
        <w:rPr>
          <w:rFonts w:hint="eastAsia"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w:t>
      </w:r>
      <w:r>
        <w:rPr>
          <w:rFonts w:hint="eastAsia" w:hAnsi="宋体" w:cs="宋体"/>
          <w:color w:val="auto"/>
          <w:sz w:val="24"/>
          <w:szCs w:val="24"/>
          <w:highlight w:val="none"/>
          <w:lang w:val="en-US" w:eastAsia="zh-CN"/>
        </w:rPr>
        <w:t xml:space="preserve">他同品牌投标人不作为中标候选人。 </w:t>
      </w:r>
    </w:p>
    <w:p w14:paraId="636F98C5">
      <w:pPr>
        <w:keepNext w:val="0"/>
        <w:keepLines w:val="0"/>
        <w:pageBreakBefore w:val="0"/>
        <w:widowControl w:val="0"/>
        <w:numPr>
          <w:ilvl w:val="0"/>
          <w:numId w:val="0"/>
        </w:numPr>
        <w:kinsoku/>
        <w:wordWrap/>
        <w:overflowPunct/>
        <w:topLinePunct w:val="0"/>
        <w:autoSpaceDE/>
        <w:autoSpaceDN/>
        <w:bidi w:val="0"/>
        <w:adjustRightInd w:val="0"/>
        <w:spacing w:line="440" w:lineRule="exact"/>
        <w:ind w:leftChars="0" w:firstLine="482" w:firstLineChars="200"/>
        <w:textAlignment w:val="baseline"/>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rPr>
        <w:t>本项目落实政府采购政策</w:t>
      </w:r>
    </w:p>
    <w:p w14:paraId="5CEBF239">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28.1</w:t>
      </w:r>
      <w:r>
        <w:rPr>
          <w:rFonts w:hint="eastAsia" w:ascii="宋体" w:hAnsi="宋体" w:eastAsia="宋体" w:cs="宋体"/>
          <w:color w:val="auto"/>
          <w:sz w:val="24"/>
          <w:szCs w:val="24"/>
          <w:highlight w:val="none"/>
        </w:rPr>
        <w:t>投标企业政府采购政策</w:t>
      </w:r>
    </w:p>
    <w:p w14:paraId="584146E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（1）《政府采购促进中小企业发展管理办法》--财库[2020]46号：</w:t>
      </w:r>
    </w:p>
    <w:p w14:paraId="1F3B5A6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供应商应出具《中小企业声明函》，并由供应商加盖公章，其划型标准严格按照工业和信息化部、国家统计局、国家发展和改革委员会、财政部出台的《中小企业划型标准规定》（工信部联企业[2011]300 号）执行。供应商提供的《中小企业声明函》必须真实有效，如果被举报经查实出具虚假声明函的，将被取消投标资格，并按有关规定予以处理。</w:t>
      </w:r>
    </w:p>
    <w:p w14:paraId="64477E0F">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（2）监狱和戒毒企业落实政府采购政策</w:t>
      </w:r>
    </w:p>
    <w:p w14:paraId="58A672D6">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14:paraId="573BA78B">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（3）残疾人福利性单位落实政府采购政策</w:t>
      </w:r>
    </w:p>
    <w:p w14:paraId="1225276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①残疾人福利性单位应符合财库〔201</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〕141号规定，提供本单位制造的货物、承担的工程或者服务（以下简称产品），或者提供其他残疾人福利性单位制造的货物（不包括使用非残疾人福利性单位注册商标的货物）。</w:t>
      </w:r>
    </w:p>
    <w:p w14:paraId="2879B448">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②投标投标人须按照财库〔201</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〕141号规定，提供《残疾人福利性单位声明函》，并对声明的真实性负责。以此为依据享受政府采购政策。</w:t>
      </w:r>
    </w:p>
    <w:p w14:paraId="44CE237A">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投标人为残疾人福利性单位的，</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或者其委托的</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应当随</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结果同时公告其《残疾人福利性单位声明函》，接受社会监督。</w:t>
      </w:r>
    </w:p>
    <w:p w14:paraId="34FD5B7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（4）投标投标人应如实提供以上证明文件，如存在虚假应标，将取消其投标资格。</w:t>
      </w:r>
    </w:p>
    <w:p w14:paraId="6016EBA3">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28.</w:t>
      </w:r>
      <w:r>
        <w:rPr>
          <w:rFonts w:hint="eastAsia" w:ascii="宋体" w:hAnsi="宋体" w:eastAsia="宋体" w:cs="宋体"/>
          <w:color w:val="auto"/>
          <w:sz w:val="24"/>
          <w:szCs w:val="24"/>
          <w:highlight w:val="none"/>
        </w:rPr>
        <w:t>2投标产品政府采购政策</w:t>
      </w:r>
    </w:p>
    <w:p w14:paraId="692766C6">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）在政府采购活动中，采购人应当在政府采购招标文件（含谈判文件、询价文件）中载明对产品的节能要求、合格产品的条件和节能产品优先采购的评审标准。</w:t>
      </w:r>
    </w:p>
    <w:p w14:paraId="7BD3887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在政府采购活动中，采购人或其委托的采购代理机构应当在政府采购招标文件（含谈判文件、询价文件）中载明对产品（含建材）的环保要求、合格供应商和产品的条件，以及优先采购的评审标准。</w:t>
      </w:r>
    </w:p>
    <w:p w14:paraId="262966D6">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）若节能、环保、环境标志清单内的产品仅是构成投标产品的部件、组件或零件的，则该投标产品不享受鼓励优惠政策。</w:t>
      </w:r>
    </w:p>
    <w:p w14:paraId="4C81BDD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）同一包的节能、环保、环境标志产品部分优惠只对属于清单内的非强制类产品进行优惠，强制类产品不给予优惠。</w:t>
      </w:r>
    </w:p>
    <w:p w14:paraId="4E051E6A">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）节能、环保、环境标志产品不重复优惠；同时列入国家级清单和省级清单的产品不重复优惠。</w:t>
      </w:r>
    </w:p>
    <w:p w14:paraId="04DF7D0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）获得上述认证的产品在投标时应提供有效证明材料。以上所有证明文件复印件须加盖投标人公章并注明“与原件一致”，否则不予优惠。</w:t>
      </w:r>
    </w:p>
    <w:p w14:paraId="0F5C888C">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 xml:space="preserve">28.3价格优惠比例 </w:t>
      </w:r>
    </w:p>
    <w:p w14:paraId="7418AFBF">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（1）投标产品优惠比例</w:t>
      </w:r>
    </w:p>
    <w:p w14:paraId="62C6CD2E">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投标产品为节能、环保、环境标志产品清单中的产品，符合文件要求的，价格给予2%的扣除（不重复优惠，最高为2%），用扣除后的价格参与评审。</w:t>
      </w:r>
    </w:p>
    <w:p w14:paraId="5DD543D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28.4</w:t>
      </w:r>
      <w:r>
        <w:rPr>
          <w:rFonts w:hint="eastAsia" w:ascii="宋体" w:hAnsi="宋体" w:eastAsia="宋体" w:cs="宋体"/>
          <w:color w:val="auto"/>
          <w:sz w:val="24"/>
          <w:szCs w:val="24"/>
          <w:highlight w:val="none"/>
        </w:rPr>
        <w:t>陕西省中小企业政府采购信用融资</w:t>
      </w:r>
    </w:p>
    <w:p w14:paraId="1BF2F06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0D08FCE9">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招商银行、中国民生银行</w:t>
      </w:r>
      <w:r>
        <w:rPr>
          <w:rFonts w:hint="eastAsia" w:hAnsi="宋体" w:cs="宋体"/>
          <w:color w:val="auto"/>
          <w:sz w:val="24"/>
          <w:szCs w:val="24"/>
          <w:highlight w:val="none"/>
          <w:lang w:val="en-US" w:eastAsia="zh-CN"/>
        </w:rPr>
        <w:t>等</w:t>
      </w:r>
      <w:r>
        <w:rPr>
          <w:rFonts w:hint="eastAsia" w:ascii="宋体" w:hAnsi="宋体" w:eastAsia="宋体" w:cs="宋体"/>
          <w:color w:val="auto"/>
          <w:sz w:val="24"/>
          <w:szCs w:val="24"/>
          <w:highlight w:val="none"/>
        </w:rPr>
        <w:t>（排名不分先后）。</w:t>
      </w:r>
    </w:p>
    <w:p w14:paraId="08672D98">
      <w:pPr>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评标过程的保密</w:t>
      </w:r>
    </w:p>
    <w:p w14:paraId="12AF09A1">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Ansi="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.1评标委员会</w:t>
      </w:r>
      <w:r>
        <w:rPr>
          <w:rFonts w:hint="eastAsia" w:hAnsi="宋体" w:cs="宋体"/>
          <w:color w:val="auto"/>
          <w:sz w:val="24"/>
          <w:szCs w:val="24"/>
          <w:highlight w:val="none"/>
        </w:rPr>
        <w:t>全体成员和与评审活动有关的工作人员不得泄露有关投标文件的评审和比较、中标候选人的推荐以及与评审有关的其他情况。</w:t>
      </w:r>
    </w:p>
    <w:p w14:paraId="7650D45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lang w:val="en-US" w:eastAsia="zh-CN"/>
        </w:rPr>
        <w:t>9</w:t>
      </w:r>
      <w:r>
        <w:rPr>
          <w:rFonts w:hint="eastAsia" w:hAnsi="宋体" w:cs="宋体"/>
          <w:color w:val="auto"/>
          <w:sz w:val="24"/>
          <w:szCs w:val="24"/>
          <w:highlight w:val="none"/>
        </w:rPr>
        <w:t>.2在评审过程中，如果投标人试图在投标文件的评审、中标候选人的推荐以及与评审有关的其他方面，向评标委员会和采购人及招标代理机构施加任何影响，应予废标。</w:t>
      </w:r>
    </w:p>
    <w:p w14:paraId="053FC053">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30.</w:t>
      </w:r>
      <w:r>
        <w:rPr>
          <w:rFonts w:hint="eastAsia" w:hAnsi="宋体" w:cs="宋体"/>
          <w:b/>
          <w:color w:val="auto"/>
          <w:sz w:val="24"/>
          <w:szCs w:val="24"/>
          <w:highlight w:val="none"/>
        </w:rPr>
        <w:t>评审方法</w:t>
      </w:r>
    </w:p>
    <w:p w14:paraId="1F1ADFB4">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30</w:t>
      </w:r>
      <w:r>
        <w:rPr>
          <w:rFonts w:hint="eastAsia" w:hAnsi="宋体" w:cs="宋体"/>
          <w:color w:val="auto"/>
          <w:sz w:val="24"/>
          <w:szCs w:val="24"/>
          <w:highlight w:val="none"/>
        </w:rPr>
        <w:t>.1按照《中华人民共和国政府采购法》和《中华人民共和国政府采购法实施条例》及《政府采购货物和服务招标投标管理办法》（财政部令第87号）等相关法律法规，本次评审采用以下评审方法：</w:t>
      </w:r>
      <w:r>
        <w:rPr>
          <w:rFonts w:hint="eastAsia" w:hAnsi="宋体" w:cs="宋体"/>
          <w:b/>
          <w:bCs/>
          <w:color w:val="auto"/>
          <w:sz w:val="24"/>
          <w:szCs w:val="24"/>
          <w:highlight w:val="none"/>
        </w:rPr>
        <w:t>综合评分法</w:t>
      </w:r>
      <w:r>
        <w:rPr>
          <w:rFonts w:hint="eastAsia" w:hAnsi="宋体" w:cs="宋体"/>
          <w:color w:val="auto"/>
          <w:sz w:val="24"/>
          <w:szCs w:val="24"/>
          <w:highlight w:val="none"/>
        </w:rPr>
        <w:t>。</w:t>
      </w:r>
    </w:p>
    <w:p w14:paraId="0B3CB50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30</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66407B38">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31.</w:t>
      </w:r>
      <w:r>
        <w:rPr>
          <w:rFonts w:hint="eastAsia" w:hAnsi="宋体" w:cs="宋体"/>
          <w:b/>
          <w:color w:val="auto"/>
          <w:sz w:val="24"/>
          <w:szCs w:val="24"/>
          <w:highlight w:val="none"/>
        </w:rPr>
        <w:t>评标程序</w:t>
      </w:r>
    </w:p>
    <w:p w14:paraId="1B73A712">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rPr>
        <w:t>按照初审（含资格性审查和符合性审查）、澄清有关问题、详细评审、推荐中标候选人名单的工作程序进行评审。在上一步评审中，投标人被按无效投标处理的或被废标的投标人，不进入下一步的评审。</w:t>
      </w:r>
    </w:p>
    <w:p w14:paraId="598033D9">
      <w:pPr>
        <w:keepNext/>
        <w:keepLines/>
        <w:spacing w:line="360" w:lineRule="auto"/>
        <w:jc w:val="center"/>
        <w:rPr>
          <w:rFonts w:hint="eastAsia" w:asciiTheme="majorEastAsia" w:hAnsiTheme="majorEastAsia" w:eastAsiaTheme="majorEastAsia" w:cstheme="majorEastAsia"/>
          <w:b/>
          <w:color w:val="auto"/>
          <w:sz w:val="32"/>
          <w:szCs w:val="22"/>
          <w:highlight w:val="none"/>
          <w:lang w:val="en-US" w:eastAsia="zh-CN" w:bidi="ar-SA"/>
        </w:rPr>
      </w:pPr>
      <w:r>
        <w:rPr>
          <w:rFonts w:hint="eastAsia" w:asciiTheme="majorEastAsia" w:hAnsiTheme="majorEastAsia" w:eastAsiaTheme="majorEastAsia" w:cstheme="majorEastAsia"/>
          <w:b/>
          <w:color w:val="auto"/>
          <w:sz w:val="32"/>
          <w:szCs w:val="22"/>
          <w:highlight w:val="none"/>
          <w:lang w:val="en-US" w:eastAsia="zh-CN" w:bidi="ar-SA"/>
        </w:rPr>
        <w:t>六、定标、中标通知与签约</w:t>
      </w:r>
    </w:p>
    <w:p w14:paraId="6C4EF4EC">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32.</w:t>
      </w:r>
      <w:r>
        <w:rPr>
          <w:rFonts w:hint="eastAsia" w:hAnsi="宋体" w:cs="宋体"/>
          <w:b/>
          <w:color w:val="auto"/>
          <w:sz w:val="24"/>
          <w:szCs w:val="24"/>
          <w:highlight w:val="none"/>
        </w:rPr>
        <w:t>定标程序</w:t>
      </w:r>
    </w:p>
    <w:p w14:paraId="438D9592">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.1评标委员会根据评审方法的规定对投标人进行评审排序，推荐3名中标候选人，作为评标结果。评标结果由评标委员会全体成员签字确认。</w:t>
      </w:r>
    </w:p>
    <w:p w14:paraId="32597816">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.2采购代理机构在评标结束后2个工作日内将评标报告送采购人。采购人应当在收到评标报告后5个工作日内，按照评标报告中推荐的中标候选人顺序和有关规定确定中标人。</w:t>
      </w:r>
    </w:p>
    <w:p w14:paraId="307B214F">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3确定的中标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14:paraId="0AC59F5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.4采购人也可以授权评标委员会评审后直接确定中标人。</w:t>
      </w:r>
    </w:p>
    <w:p w14:paraId="09F45FFE">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.5中标人确定之后，中标公告将在财政部门指定的政府采购信息发布媒体上公告。</w:t>
      </w:r>
    </w:p>
    <w:p w14:paraId="4DE524E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.6投标人或者其他利害关系人对评标结果有异议的，应当在法律规定的时间内提出。</w:t>
      </w:r>
    </w:p>
    <w:p w14:paraId="490B8AA2">
      <w:pPr>
        <w:numPr>
          <w:ilvl w:val="0"/>
          <w:numId w:val="0"/>
        </w:numPr>
        <w:spacing w:line="360" w:lineRule="auto"/>
        <w:ind w:leftChars="0" w:firstLine="482" w:firstLineChars="200"/>
        <w:rPr>
          <w:rFonts w:hint="eastAsia"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33.</w:t>
      </w:r>
      <w:r>
        <w:rPr>
          <w:rFonts w:hint="eastAsia" w:hAnsi="宋体" w:cs="宋体"/>
          <w:b/>
          <w:color w:val="auto"/>
          <w:sz w:val="24"/>
          <w:szCs w:val="24"/>
          <w:highlight w:val="none"/>
        </w:rPr>
        <w:t>中标</w:t>
      </w:r>
      <w:r>
        <w:rPr>
          <w:rFonts w:hint="eastAsia" w:hAnsi="宋体" w:cs="宋体"/>
          <w:b/>
          <w:color w:val="auto"/>
          <w:sz w:val="24"/>
          <w:szCs w:val="24"/>
          <w:highlight w:val="none"/>
          <w:lang w:val="en-US" w:eastAsia="zh-CN"/>
        </w:rPr>
        <w:t>通知书</w:t>
      </w:r>
    </w:p>
    <w:p w14:paraId="1FB031BA">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33</w:t>
      </w:r>
      <w:r>
        <w:rPr>
          <w:rFonts w:hint="eastAsia" w:hAnsi="宋体" w:cs="宋体"/>
          <w:color w:val="auto"/>
          <w:sz w:val="24"/>
          <w:szCs w:val="24"/>
          <w:highlight w:val="none"/>
        </w:rPr>
        <w:t xml:space="preserve">.1 招标代理机构向中标人发出《中标通知书》。 </w:t>
      </w:r>
    </w:p>
    <w:p w14:paraId="70A471F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33</w:t>
      </w:r>
      <w:r>
        <w:rPr>
          <w:rFonts w:hint="eastAsia" w:hAnsi="宋体" w:cs="宋体"/>
          <w:color w:val="auto"/>
          <w:sz w:val="24"/>
          <w:szCs w:val="24"/>
          <w:highlight w:val="none"/>
        </w:rPr>
        <w:t>.2中标通知书对采购人和中标人具有同等法律效力。中标通知书发出之后，采购人改变中标结果，或者中标人放弃中标，应当承担相应的法律责任。</w:t>
      </w:r>
    </w:p>
    <w:p w14:paraId="18E9F91C">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34.</w:t>
      </w:r>
      <w:r>
        <w:rPr>
          <w:rFonts w:hint="eastAsia" w:hAnsi="宋体" w:cs="宋体"/>
          <w:b/>
          <w:color w:val="auto"/>
          <w:sz w:val="24"/>
          <w:szCs w:val="24"/>
          <w:highlight w:val="none"/>
        </w:rPr>
        <w:t>中标合同的签订</w:t>
      </w:r>
    </w:p>
    <w:p w14:paraId="0D080688">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34</w:t>
      </w:r>
      <w:r>
        <w:rPr>
          <w:rFonts w:hint="eastAsia" w:hAnsi="宋体" w:cs="宋体"/>
          <w:color w:val="auto"/>
          <w:sz w:val="24"/>
          <w:szCs w:val="24"/>
          <w:highlight w:val="none"/>
        </w:rPr>
        <w:t>.1采购人应当自中标通知书发出之日起</w:t>
      </w:r>
      <w:r>
        <w:rPr>
          <w:rFonts w:hint="eastAsia" w:hAnsi="宋体" w:cs="宋体"/>
          <w:color w:val="auto"/>
          <w:sz w:val="24"/>
          <w:szCs w:val="24"/>
          <w:highlight w:val="none"/>
          <w:lang w:val="en-US" w:eastAsia="zh-CN"/>
        </w:rPr>
        <w:t>30</w:t>
      </w:r>
      <w:r>
        <w:rPr>
          <w:rFonts w:hint="eastAsia" w:hAnsi="宋体" w:cs="宋体"/>
          <w:color w:val="auto"/>
          <w:sz w:val="24"/>
          <w:szCs w:val="24"/>
          <w:highlight w:val="none"/>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50C835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34</w:t>
      </w:r>
      <w:r>
        <w:rPr>
          <w:rFonts w:hint="eastAsia" w:hAnsi="宋体" w:cs="宋体"/>
          <w:color w:val="auto"/>
          <w:sz w:val="24"/>
          <w:szCs w:val="24"/>
          <w:highlight w:val="none"/>
        </w:rPr>
        <w:t>.2政府采购合同应当包括采购人与中标人的名称和住所、标的、数量、质量、价款或者报酬、履行期限及地点和方式、验收要求、违约责任、解决争议的方法等内容。</w:t>
      </w:r>
    </w:p>
    <w:p w14:paraId="1E51E91A">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34</w:t>
      </w:r>
      <w:r>
        <w:rPr>
          <w:rFonts w:hint="eastAsia" w:hAnsi="宋体" w:cs="宋体"/>
          <w:color w:val="auto"/>
          <w:sz w:val="24"/>
          <w:szCs w:val="24"/>
          <w:highlight w:val="none"/>
        </w:rPr>
        <w:t>.3采购人与中标人应当根据合同的约定依法履行合同义务。政府采购合同的履行、违约责任和解决争议的方法等适用《中华人民共和国民法典》。</w:t>
      </w:r>
    </w:p>
    <w:p w14:paraId="54BE1D28">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34</w:t>
      </w:r>
      <w:r>
        <w:rPr>
          <w:rFonts w:hint="eastAsia" w:hAnsi="宋体" w:cs="宋体"/>
          <w:color w:val="auto"/>
          <w:sz w:val="24"/>
          <w:szCs w:val="24"/>
          <w:highlight w:val="none"/>
        </w:rPr>
        <w:t>.4采购人自政府采购合同签订之日起2个工作日内，将政府采购合同在省级以上人民政府财政部门指定的媒体上公告，但政府采购合同中涉及国家秘密、商业秘密的内容除外。</w:t>
      </w:r>
    </w:p>
    <w:p w14:paraId="44006AB1">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35.</w:t>
      </w:r>
      <w:r>
        <w:rPr>
          <w:rFonts w:hint="eastAsia" w:hAnsi="宋体" w:cs="宋体"/>
          <w:b/>
          <w:color w:val="auto"/>
          <w:sz w:val="24"/>
          <w:szCs w:val="24"/>
          <w:highlight w:val="none"/>
        </w:rPr>
        <w:t>招标代理服务费收费标准和计算方法</w:t>
      </w:r>
    </w:p>
    <w:p w14:paraId="6F0E86B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35</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招标代理服务费的计算方法：参照国家发展计划委员会计价格[2011]534号文件和《招标代理服务收费管理暂行办法》的通知（计价格〔2002〕1980号）规定的收取标准计算。</w:t>
      </w:r>
    </w:p>
    <w:p w14:paraId="3A06668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35.2招标代理服务费由中标单位支付，在领取《中标通知书》前，由中标单位一次性向凌辉建设工程咨询有限公司递交装订成册并加盖鲜章的纸质版文件2套（一正一副）及电子版 U 盘 1 份（投标人对所提供资料的电子版 U 盘与上传文件保持一致且对文件的真实性、合法性、准确性、完整性负责）。  </w:t>
      </w:r>
    </w:p>
    <w:p w14:paraId="6360BAF9">
      <w:pPr>
        <w:kinsoku/>
        <w:wordWrap/>
        <w:overflowPunct/>
        <w:bidi w:val="0"/>
        <w:spacing w:line="440" w:lineRule="exact"/>
        <w:ind w:firstLine="482" w:firstLineChars="200"/>
        <w:jc w:val="both"/>
        <w:textAlignment w:val="baseline"/>
        <w:rPr>
          <w:rStyle w:val="36"/>
          <w:rFonts w:hint="eastAsia" w:ascii="宋体" w:hAnsi="宋体" w:eastAsia="宋体"/>
          <w:b/>
          <w:bCs/>
          <w:color w:val="auto"/>
          <w:kern w:val="2"/>
          <w:sz w:val="24"/>
          <w:szCs w:val="24"/>
          <w:highlight w:val="none"/>
          <w:lang w:val="en-US" w:eastAsia="zh-CN" w:bidi="ar-SA"/>
        </w:rPr>
      </w:pPr>
      <w:r>
        <w:rPr>
          <w:rStyle w:val="36"/>
          <w:rFonts w:hint="eastAsia" w:ascii="宋体" w:hAnsi="宋体" w:eastAsia="宋体"/>
          <w:b/>
          <w:bCs/>
          <w:color w:val="auto"/>
          <w:kern w:val="2"/>
          <w:sz w:val="24"/>
          <w:szCs w:val="24"/>
          <w:highlight w:val="none"/>
          <w:lang w:val="en-US" w:eastAsia="zh-CN" w:bidi="ar-SA"/>
        </w:rPr>
        <w:t>3</w:t>
      </w:r>
      <w:r>
        <w:rPr>
          <w:rStyle w:val="36"/>
          <w:rFonts w:hint="eastAsia" w:hAnsi="宋体"/>
          <w:b/>
          <w:bCs/>
          <w:color w:val="auto"/>
          <w:kern w:val="2"/>
          <w:sz w:val="24"/>
          <w:szCs w:val="24"/>
          <w:highlight w:val="none"/>
          <w:lang w:val="en-US" w:eastAsia="zh-CN" w:bidi="ar-SA"/>
        </w:rPr>
        <w:t>6</w:t>
      </w:r>
      <w:r>
        <w:rPr>
          <w:rStyle w:val="36"/>
          <w:rFonts w:hint="eastAsia" w:ascii="宋体" w:hAnsi="宋体" w:eastAsia="宋体"/>
          <w:b/>
          <w:bCs/>
          <w:color w:val="auto"/>
          <w:kern w:val="2"/>
          <w:sz w:val="24"/>
          <w:szCs w:val="24"/>
          <w:highlight w:val="none"/>
          <w:lang w:val="en-US" w:eastAsia="zh-CN" w:bidi="ar-SA"/>
        </w:rPr>
        <w:t>.质疑与投诉：</w:t>
      </w:r>
    </w:p>
    <w:p w14:paraId="2D183B7A">
      <w:pPr>
        <w:kinsoku/>
        <w:wordWrap/>
        <w:overflowPunct/>
        <w:bidi w:val="0"/>
        <w:spacing w:line="440" w:lineRule="exact"/>
        <w:ind w:firstLine="482" w:firstLineChars="200"/>
        <w:jc w:val="both"/>
        <w:textAlignment w:val="baseline"/>
        <w:rPr>
          <w:rStyle w:val="36"/>
          <w:rFonts w:hint="eastAsia" w:ascii="宋体" w:hAnsi="宋体" w:eastAsia="宋体"/>
          <w:b/>
          <w:bCs/>
          <w:color w:val="auto"/>
          <w:kern w:val="2"/>
          <w:sz w:val="24"/>
          <w:szCs w:val="24"/>
          <w:highlight w:val="none"/>
          <w:lang w:val="en-US" w:eastAsia="zh-CN" w:bidi="ar-SA"/>
        </w:rPr>
      </w:pPr>
      <w:r>
        <w:rPr>
          <w:rStyle w:val="36"/>
          <w:rFonts w:hint="eastAsia" w:ascii="宋体" w:hAnsi="宋体" w:eastAsia="宋体"/>
          <w:b/>
          <w:bCs/>
          <w:color w:val="auto"/>
          <w:kern w:val="2"/>
          <w:sz w:val="24"/>
          <w:szCs w:val="24"/>
          <w:highlight w:val="none"/>
          <w:lang w:val="en-US" w:eastAsia="zh-CN" w:bidi="ar-SA"/>
        </w:rPr>
        <w:t>3</w:t>
      </w:r>
      <w:r>
        <w:rPr>
          <w:rStyle w:val="36"/>
          <w:rFonts w:hint="eastAsia" w:hAnsi="宋体"/>
          <w:b/>
          <w:bCs/>
          <w:color w:val="auto"/>
          <w:kern w:val="2"/>
          <w:sz w:val="24"/>
          <w:szCs w:val="24"/>
          <w:highlight w:val="none"/>
          <w:lang w:val="en-US" w:eastAsia="zh-CN" w:bidi="ar-SA"/>
        </w:rPr>
        <w:t>6</w:t>
      </w:r>
      <w:r>
        <w:rPr>
          <w:rStyle w:val="36"/>
          <w:rFonts w:hint="eastAsia" w:ascii="宋体" w:hAnsi="宋体" w:eastAsia="宋体"/>
          <w:b/>
          <w:bCs/>
          <w:color w:val="auto"/>
          <w:kern w:val="2"/>
          <w:sz w:val="24"/>
          <w:szCs w:val="24"/>
          <w:highlight w:val="none"/>
          <w:lang w:val="en-US" w:eastAsia="zh-CN" w:bidi="ar-SA"/>
        </w:rPr>
        <w:t>.1质疑</w:t>
      </w:r>
    </w:p>
    <w:p w14:paraId="1609D099">
      <w:pPr>
        <w:kinsoku/>
        <w:wordWrap/>
        <w:overflowPunct/>
        <w:bidi w:val="0"/>
        <w:spacing w:line="440" w:lineRule="exact"/>
        <w:ind w:firstLine="480" w:firstLineChars="200"/>
        <w:jc w:val="both"/>
        <w:textAlignment w:val="baseline"/>
        <w:rPr>
          <w:rStyle w:val="36"/>
          <w:rFonts w:hint="eastAsia" w:ascii="宋体" w:hAnsi="宋体" w:eastAsia="宋体"/>
          <w:b w:val="0"/>
          <w:bCs w:val="0"/>
          <w:color w:val="auto"/>
          <w:kern w:val="2"/>
          <w:sz w:val="24"/>
          <w:szCs w:val="24"/>
          <w:highlight w:val="none"/>
          <w:lang w:val="en-US" w:eastAsia="zh-CN" w:bidi="ar-SA"/>
        </w:rPr>
      </w:pPr>
      <w:r>
        <w:rPr>
          <w:rStyle w:val="36"/>
          <w:rFonts w:hint="eastAsia" w:ascii="宋体" w:hAnsi="宋体" w:eastAsia="宋体"/>
          <w:b w:val="0"/>
          <w:bCs w:val="0"/>
          <w:color w:val="auto"/>
          <w:kern w:val="2"/>
          <w:sz w:val="24"/>
          <w:szCs w:val="24"/>
          <w:highlight w:val="none"/>
          <w:lang w:val="en-US" w:eastAsia="zh-CN" w:bidi="ar-SA"/>
        </w:rPr>
        <w:t>（1）供应商认为招标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20380FB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（2）提出质疑的供应商应当是参与本项目采购活动的供应商。</w:t>
      </w:r>
    </w:p>
    <w:p w14:paraId="7294C02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（3）潜在供应商已依法获取其可质疑的招标文件的，可以对该文件提出质疑。对采购文件提出质疑的，应当在获取招标文件（以供应商填写报名登记表的时间为准）起7个工作日内提出。</w:t>
      </w:r>
    </w:p>
    <w:p w14:paraId="02F5111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（4）供应商提出质疑应当提交质疑函和必要的证明材料，质疑函应包括下列内容：</w:t>
      </w:r>
    </w:p>
    <w:p w14:paraId="5F35508B">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供应商的姓名或者名称、地址、邮编、联系人及联系电话；</w:t>
      </w:r>
    </w:p>
    <w:p w14:paraId="2760306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质疑项目的名称、编号；</w:t>
      </w:r>
    </w:p>
    <w:p w14:paraId="21D230F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③ 具体、明确的质疑事项和与质疑事项相关的请求；</w:t>
      </w:r>
    </w:p>
    <w:p w14:paraId="2F9BFF9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④ 事实依据；</w:t>
      </w:r>
    </w:p>
    <w:p w14:paraId="2B547EA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⑤ 必要的法律依据；</w:t>
      </w:r>
    </w:p>
    <w:p w14:paraId="5A02FD3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⑥ 提出质疑的日期。</w:t>
      </w:r>
    </w:p>
    <w:p w14:paraId="4C88F1F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（5）供应商为自然人的，应当由本人签字；供应商为法人或者其他组织的，应当由法定代表人、主要负责人，或者其被授权人签字或者盖章并加盖公章。</w:t>
      </w:r>
    </w:p>
    <w:p w14:paraId="3B0459C1">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7EAB49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（7）采购单位负责供应商质疑答复。采购单位委托采购代理机构采购的，采购代理机构在委托授权范围内作出答复。</w:t>
      </w:r>
    </w:p>
    <w:p w14:paraId="045FF08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（8）接收质疑函的方式和联系方式：</w:t>
      </w:r>
    </w:p>
    <w:p w14:paraId="14905DC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接收质疑函的方式：现场或邮寄</w:t>
      </w:r>
    </w:p>
    <w:p w14:paraId="0516F42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联系方式</w:t>
      </w:r>
    </w:p>
    <w:p w14:paraId="1B6FB106">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项目联系人：高工 </w:t>
      </w:r>
    </w:p>
    <w:p w14:paraId="53F4F130">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联系电话：15389516736</w:t>
      </w:r>
    </w:p>
    <w:p w14:paraId="4866408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邮    箱：3685832262@qq.com</w:t>
      </w:r>
    </w:p>
    <w:p w14:paraId="7CAD2CB0">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36.2 投诉</w:t>
      </w:r>
    </w:p>
    <w:p w14:paraId="2D62394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（1）质疑供应商对采购单位、采购代理机构的答复不满意，或者采购单位、采购代理机构未在规定时间内作出答复的，可以在答复期满后15个工作日内向同级财政部门提起投诉。</w:t>
      </w:r>
    </w:p>
    <w:p w14:paraId="5EA380E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5DE33D5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投诉人和被投诉人的姓名或者名称、通讯地址、邮编、联系人及联系电话；</w:t>
      </w:r>
    </w:p>
    <w:p w14:paraId="1B682BA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质疑和质疑答复情况说明及相关证明材料；</w:t>
      </w:r>
    </w:p>
    <w:p w14:paraId="719E768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③ 具体、明确的投诉事项和与投诉事项相关的投诉请求；</w:t>
      </w:r>
    </w:p>
    <w:p w14:paraId="3E7CF1F7">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④ 事实依据；</w:t>
      </w:r>
    </w:p>
    <w:p w14:paraId="7976671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⑤ 法律依据；</w:t>
      </w:r>
    </w:p>
    <w:p w14:paraId="781F3D15">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⑥ 提起投诉的日期。</w:t>
      </w:r>
    </w:p>
    <w:p w14:paraId="655938B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（3）投诉人为自然人的，应当由本人签字；投诉人为法人或者其他组织的，应当由法定代表人、主要负责人，或者其授权代表签字或者盖章，并加盖公章。</w:t>
      </w:r>
    </w:p>
    <w:p w14:paraId="3AB9CA7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（4）投诉人提起投诉应当符合下列条件：</w:t>
      </w:r>
    </w:p>
    <w:p w14:paraId="63BEA92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提起投诉前已依法进行质疑；</w:t>
      </w:r>
    </w:p>
    <w:p w14:paraId="36DDDD6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投诉书内容符合《政府采购质疑和投诉办法》（财政部令第94号令）的规定；</w:t>
      </w:r>
    </w:p>
    <w:p w14:paraId="4EC8C9B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③ 在投诉有效期限内提起投诉；</w:t>
      </w:r>
    </w:p>
    <w:p w14:paraId="32A4FCC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④ 同一投诉事项未经财政部门投诉处理；</w:t>
      </w:r>
    </w:p>
    <w:p w14:paraId="7ADF760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⑤ 财政部规定的其他条件。</w:t>
      </w:r>
    </w:p>
    <w:p w14:paraId="22DB7CE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（5）供应商投诉的事项不得超出已质疑事项的范围，但基于质疑答复内容提出的投诉事项除外。</w:t>
      </w:r>
    </w:p>
    <w:p w14:paraId="1E8B8D8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603C8A4E">
      <w:pPr>
        <w:spacing w:line="360" w:lineRule="auto"/>
        <w:ind w:firstLine="482" w:firstLineChars="200"/>
        <w:rPr>
          <w:rFonts w:hint="default"/>
          <w:b/>
          <w:bCs/>
          <w:color w:val="auto"/>
          <w:sz w:val="24"/>
          <w:szCs w:val="32"/>
          <w:highlight w:val="none"/>
          <w:lang w:val="en-US"/>
        </w:rPr>
      </w:pPr>
      <w:r>
        <w:rPr>
          <w:rFonts w:hint="eastAsia" w:hAnsi="宋体" w:cs="宋体"/>
          <w:b/>
          <w:bCs/>
          <w:color w:val="auto"/>
          <w:sz w:val="24"/>
          <w:szCs w:val="24"/>
          <w:highlight w:val="none"/>
          <w:lang w:val="en-US" w:eastAsia="zh-CN"/>
        </w:rPr>
        <w:t>37.</w:t>
      </w:r>
      <w:r>
        <w:rPr>
          <w:rFonts w:hint="eastAsia"/>
          <w:b/>
          <w:bCs/>
          <w:color w:val="auto"/>
          <w:sz w:val="24"/>
          <w:szCs w:val="32"/>
          <w:highlight w:val="none"/>
          <w:lang w:val="en-US" w:eastAsia="zh-CN"/>
        </w:rPr>
        <w:t>需要补充的其他内容</w:t>
      </w:r>
    </w:p>
    <w:p w14:paraId="660361A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38.1开标后，如果投标人的报价超过了最高限价，应予无效投标处理。废标后，除采购任务取消情形外，应当重新组织招标；需要采取其他方式采购的，应当在采购活动开始前获得设区的市、自治州以上人民政府采购监督管理部门或者政府有关部门批准。</w:t>
      </w:r>
    </w:p>
    <w:p w14:paraId="6D927A5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38.2投标截止时间结束后，参加投标的投标人不足三家，或在评标期间，出现符合专业条件的投标人或者对招标文件做出实质性响应的投标人不足三家情形的，按照</w:t>
      </w:r>
      <w:bookmarkStart w:id="6" w:name="OLE_LINK7"/>
      <w:bookmarkStart w:id="7" w:name="OLE_LINK8"/>
      <w:r>
        <w:rPr>
          <w:rFonts w:hint="eastAsia" w:hAnsi="宋体" w:cs="宋体"/>
          <w:color w:val="auto"/>
          <w:sz w:val="24"/>
          <w:szCs w:val="24"/>
          <w:highlight w:val="none"/>
          <w:lang w:val="en-US" w:eastAsia="zh-CN"/>
        </w:rPr>
        <w:t>《中华人民共和国政府采购法》、《中华人民共和国政府采购法实施条例》、《政府采购货物和服务招标投标管理办法》（财政部令第87号）、《陕西省财政厅关于政府采购有关问题的通知》陕财办采资[2016]53号</w:t>
      </w:r>
      <w:bookmarkEnd w:id="6"/>
      <w:bookmarkEnd w:id="7"/>
      <w:r>
        <w:rPr>
          <w:rFonts w:hint="eastAsia" w:hAnsi="宋体" w:cs="宋体"/>
          <w:color w:val="auto"/>
          <w:sz w:val="24"/>
          <w:szCs w:val="24"/>
          <w:highlight w:val="none"/>
          <w:lang w:val="en-US" w:eastAsia="zh-CN"/>
        </w:rPr>
        <w:t>的规定，报告当地有关财政部门，由财政部门按照相关原则，公开招标拟转为竞争性谈判程序，招标过程中提交投标文件或者经评审实质性响应招标文件要求的供应商只有两家时，采购人、采购代理机构依据《政府采购非招标采购方式管理办法》（财政部令第74号）第二十七条第二款规定并经本级财政部门批准后可以与该两家供应商进行竞争性谈判采购。</w:t>
      </w:r>
    </w:p>
    <w:p w14:paraId="184F2573">
      <w:pPr>
        <w:pStyle w:val="6"/>
        <w:ind w:left="0" w:leftChars="0" w:firstLine="0" w:firstLineChars="0"/>
        <w:rPr>
          <w:rFonts w:hint="eastAsia"/>
          <w:color w:val="auto"/>
          <w:highlight w:val="none"/>
        </w:rPr>
      </w:pPr>
    </w:p>
    <w:p w14:paraId="76AD6616">
      <w:pPr>
        <w:pStyle w:val="2"/>
        <w:bidi w:val="0"/>
        <w:jc w:val="both"/>
        <w:rPr>
          <w:rFonts w:hint="eastAsia" w:asciiTheme="majorEastAsia" w:hAnsiTheme="majorEastAsia" w:eastAsiaTheme="majorEastAsia" w:cstheme="majorEastAsia"/>
          <w:color w:val="auto"/>
          <w:sz w:val="44"/>
          <w:szCs w:val="32"/>
          <w:highlight w:val="none"/>
        </w:rPr>
      </w:pPr>
    </w:p>
    <w:p w14:paraId="5F593801">
      <w:pPr>
        <w:rPr>
          <w:rFonts w:hint="eastAsia" w:asciiTheme="majorEastAsia" w:hAnsiTheme="majorEastAsia" w:eastAsiaTheme="majorEastAsia" w:cstheme="majorEastAsia"/>
          <w:color w:val="auto"/>
          <w:sz w:val="44"/>
          <w:szCs w:val="32"/>
          <w:highlight w:val="none"/>
        </w:rPr>
      </w:pPr>
    </w:p>
    <w:p w14:paraId="653BB823">
      <w:pPr>
        <w:pStyle w:val="34"/>
        <w:rPr>
          <w:rFonts w:hint="eastAsia" w:asciiTheme="majorEastAsia" w:hAnsiTheme="majorEastAsia" w:eastAsiaTheme="majorEastAsia" w:cstheme="majorEastAsia"/>
          <w:color w:val="auto"/>
          <w:sz w:val="44"/>
          <w:szCs w:val="32"/>
          <w:highlight w:val="none"/>
        </w:rPr>
      </w:pPr>
    </w:p>
    <w:p w14:paraId="7BD20E7A">
      <w:pPr>
        <w:rPr>
          <w:rFonts w:hint="eastAsia"/>
        </w:rPr>
      </w:pPr>
    </w:p>
    <w:p w14:paraId="33C5480F">
      <w:pPr>
        <w:rPr>
          <w:rFonts w:hint="eastAsia"/>
        </w:rPr>
      </w:pPr>
    </w:p>
    <w:p w14:paraId="1129B4C9">
      <w:pPr>
        <w:rPr>
          <w:rFonts w:hint="eastAsia"/>
        </w:rPr>
      </w:pPr>
    </w:p>
    <w:p w14:paraId="7D472C1C">
      <w:pPr>
        <w:rPr>
          <w:rFonts w:hint="eastAsia"/>
        </w:rPr>
      </w:pPr>
    </w:p>
    <w:p w14:paraId="1F8C27A5">
      <w:pPr>
        <w:rPr>
          <w:rFonts w:hint="eastAsia"/>
        </w:rPr>
      </w:pPr>
    </w:p>
    <w:p w14:paraId="77957003">
      <w:pPr>
        <w:rPr>
          <w:rFonts w:hint="eastAsia"/>
        </w:rPr>
      </w:pPr>
    </w:p>
    <w:p w14:paraId="0DF9000A">
      <w:pPr>
        <w:rPr>
          <w:rFonts w:hint="eastAsia"/>
        </w:rPr>
      </w:pPr>
    </w:p>
    <w:p w14:paraId="763F2348">
      <w:pPr>
        <w:rPr>
          <w:rFonts w:hint="eastAsia"/>
        </w:rPr>
      </w:pPr>
    </w:p>
    <w:p w14:paraId="6E3B9E68">
      <w:pPr>
        <w:rPr>
          <w:rFonts w:hint="eastAsia"/>
        </w:rPr>
      </w:pPr>
    </w:p>
    <w:p w14:paraId="30AF2524">
      <w:pPr>
        <w:rPr>
          <w:rFonts w:hint="eastAsia"/>
        </w:rPr>
      </w:pPr>
    </w:p>
    <w:p w14:paraId="082DCE70">
      <w:pPr>
        <w:rPr>
          <w:rFonts w:hint="eastAsia"/>
        </w:rPr>
      </w:pPr>
    </w:p>
    <w:p w14:paraId="71FA1935">
      <w:pPr>
        <w:rPr>
          <w:rFonts w:hint="eastAsia"/>
        </w:rPr>
      </w:pPr>
    </w:p>
    <w:p w14:paraId="36740634">
      <w:pPr>
        <w:rPr>
          <w:rFonts w:hint="eastAsia"/>
        </w:rPr>
      </w:pPr>
    </w:p>
    <w:p w14:paraId="7CD3BDA3">
      <w:pPr>
        <w:rPr>
          <w:rFonts w:hint="eastAsia"/>
        </w:rPr>
      </w:pPr>
    </w:p>
    <w:p w14:paraId="6E2DC62F">
      <w:pPr>
        <w:rPr>
          <w:rFonts w:hint="eastAsia"/>
        </w:rPr>
      </w:pPr>
    </w:p>
    <w:p w14:paraId="7A76FFA8">
      <w:pPr>
        <w:rPr>
          <w:rFonts w:hint="eastAsia"/>
        </w:rPr>
      </w:pPr>
    </w:p>
    <w:p w14:paraId="39FF6A34">
      <w:pPr>
        <w:rPr>
          <w:rFonts w:hint="eastAsia"/>
        </w:rPr>
      </w:pPr>
    </w:p>
    <w:p w14:paraId="3CFCFEC3">
      <w:pPr>
        <w:rPr>
          <w:rFonts w:hint="eastAsia"/>
        </w:rPr>
      </w:pPr>
    </w:p>
    <w:p w14:paraId="78194A66">
      <w:pPr>
        <w:rPr>
          <w:rFonts w:hint="eastAsia"/>
        </w:rPr>
      </w:pPr>
    </w:p>
    <w:p w14:paraId="556CF1DF">
      <w:pPr>
        <w:rPr>
          <w:rFonts w:hint="eastAsia"/>
        </w:rPr>
      </w:pPr>
    </w:p>
    <w:p w14:paraId="5993C7B0">
      <w:pPr>
        <w:rPr>
          <w:rFonts w:hint="eastAsia"/>
        </w:rPr>
      </w:pPr>
    </w:p>
    <w:p w14:paraId="379167D9">
      <w:pPr>
        <w:pStyle w:val="2"/>
        <w:bidi w:val="0"/>
        <w:jc w:val="center"/>
        <w:rPr>
          <w:rFonts w:hint="eastAsia" w:hAnsi="宋体"/>
          <w:b/>
          <w:color w:val="auto"/>
          <w:sz w:val="52"/>
          <w:szCs w:val="32"/>
          <w:highlight w:val="none"/>
          <w:lang w:eastAsia="zh-CN"/>
        </w:rPr>
      </w:pPr>
      <w:r>
        <w:rPr>
          <w:rFonts w:hint="eastAsia" w:asciiTheme="majorEastAsia" w:hAnsiTheme="majorEastAsia" w:eastAsiaTheme="majorEastAsia" w:cstheme="majorEastAsia"/>
          <w:color w:val="auto"/>
          <w:sz w:val="44"/>
          <w:szCs w:val="32"/>
          <w:highlight w:val="none"/>
        </w:rPr>
        <w:t>第三章  合同条款及格式</w:t>
      </w:r>
    </w:p>
    <w:p w14:paraId="5B97926A">
      <w:pPr>
        <w:spacing w:line="480" w:lineRule="exact"/>
        <w:rPr>
          <w:rFonts w:ascii="宋体" w:hAnsi="宋体" w:eastAsia="宋体" w:cs="宋体"/>
          <w:sz w:val="24"/>
          <w:szCs w:val="24"/>
        </w:rPr>
      </w:pPr>
      <w:r>
        <w:rPr>
          <w:rFonts w:ascii="宋体" w:hAnsi="宋体" w:eastAsia="宋体" w:cs="宋体"/>
          <w:sz w:val="24"/>
          <w:szCs w:val="24"/>
        </w:rPr>
        <w:t xml:space="preserve">甲方：石泉县医院 </w:t>
      </w:r>
    </w:p>
    <w:p w14:paraId="7B9B91B3">
      <w:pPr>
        <w:spacing w:line="480" w:lineRule="exact"/>
        <w:rPr>
          <w:rFonts w:ascii="宋体" w:hAnsi="宋体" w:eastAsia="宋体" w:cs="宋体"/>
          <w:sz w:val="24"/>
          <w:szCs w:val="24"/>
        </w:rPr>
      </w:pPr>
      <w:r>
        <w:rPr>
          <w:rFonts w:ascii="宋体" w:hAnsi="宋体" w:eastAsia="宋体" w:cs="宋体"/>
          <w:sz w:val="24"/>
          <w:szCs w:val="24"/>
        </w:rPr>
        <w:t xml:space="preserve">乙方： </w:t>
      </w:r>
    </w:p>
    <w:p w14:paraId="160FAC20">
      <w:pPr>
        <w:spacing w:line="480" w:lineRule="exact"/>
        <w:ind w:firstLine="480" w:firstLineChars="200"/>
        <w:rPr>
          <w:rFonts w:ascii="宋体" w:hAnsi="宋体" w:eastAsia="宋体" w:cs="宋体"/>
          <w:sz w:val="24"/>
          <w:szCs w:val="24"/>
        </w:rPr>
      </w:pPr>
      <w:r>
        <w:rPr>
          <w:rFonts w:ascii="宋体" w:hAnsi="宋体" w:eastAsia="宋体" w:cs="宋体"/>
          <w:sz w:val="24"/>
          <w:szCs w:val="24"/>
        </w:rPr>
        <w:t>甲方确定乙方为成交供应商。甲、乙双方根据《中华人民共和国民法典》、《中华人民共和国政府采购法》等相关法律、法规规定及招标文件的要求，按照公正、平等、自愿、诚实信用的原则，同意按照以下条款和条件，签署本合同。</w:t>
      </w:r>
    </w:p>
    <w:p w14:paraId="52C8B2E4">
      <w:pPr>
        <w:numPr>
          <w:ilvl w:val="0"/>
          <w:numId w:val="1"/>
        </w:numPr>
        <w:spacing w:line="480" w:lineRule="exact"/>
        <w:ind w:firstLine="480" w:firstLineChars="200"/>
        <w:rPr>
          <w:rFonts w:ascii="宋体" w:hAnsi="宋体" w:eastAsia="宋体" w:cs="宋体"/>
          <w:sz w:val="24"/>
          <w:szCs w:val="24"/>
          <w:vertAlign w:val="baseline"/>
        </w:rPr>
      </w:pPr>
      <w:r>
        <w:rPr>
          <w:rFonts w:ascii="宋体" w:hAnsi="宋体" w:eastAsia="宋体" w:cs="宋体"/>
          <w:sz w:val="24"/>
          <w:szCs w:val="24"/>
        </w:rPr>
        <w:t xml:space="preserve">乙方负责向甲方供应下表中所列的设备：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408"/>
        <w:gridCol w:w="1408"/>
        <w:gridCol w:w="1408"/>
        <w:gridCol w:w="1510"/>
        <w:gridCol w:w="1410"/>
      </w:tblGrid>
      <w:tr w14:paraId="1505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7F72EA6">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产品名称</w:t>
            </w:r>
          </w:p>
        </w:tc>
        <w:tc>
          <w:tcPr>
            <w:tcW w:w="1660" w:type="dxa"/>
          </w:tcPr>
          <w:p w14:paraId="258C4EB7">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规格型号</w:t>
            </w:r>
          </w:p>
        </w:tc>
        <w:tc>
          <w:tcPr>
            <w:tcW w:w="1660" w:type="dxa"/>
          </w:tcPr>
          <w:p w14:paraId="57AF4715">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生产厂家</w:t>
            </w:r>
          </w:p>
        </w:tc>
        <w:tc>
          <w:tcPr>
            <w:tcW w:w="1660" w:type="dxa"/>
          </w:tcPr>
          <w:p w14:paraId="327F30A5">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数量</w:t>
            </w:r>
          </w:p>
        </w:tc>
        <w:tc>
          <w:tcPr>
            <w:tcW w:w="1661" w:type="dxa"/>
          </w:tcPr>
          <w:p w14:paraId="2224FCD7">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合计金额（元）</w:t>
            </w:r>
          </w:p>
        </w:tc>
        <w:tc>
          <w:tcPr>
            <w:tcW w:w="1661" w:type="dxa"/>
          </w:tcPr>
          <w:p w14:paraId="590C9641">
            <w:pPr>
              <w:numPr>
                <w:ilvl w:val="0"/>
                <w:numId w:val="0"/>
              </w:numPr>
              <w:spacing w:line="480" w:lineRule="exact"/>
              <w:jc w:val="center"/>
              <w:rPr>
                <w:rFonts w:ascii="宋体" w:hAnsi="宋体" w:eastAsia="宋体" w:cs="宋体"/>
                <w:sz w:val="24"/>
                <w:szCs w:val="24"/>
                <w:vertAlign w:val="baseline"/>
              </w:rPr>
            </w:pPr>
            <w:r>
              <w:rPr>
                <w:rFonts w:ascii="宋体" w:hAnsi="宋体" w:eastAsia="宋体" w:cs="宋体"/>
                <w:sz w:val="24"/>
                <w:szCs w:val="24"/>
              </w:rPr>
              <w:t>备注</w:t>
            </w:r>
          </w:p>
        </w:tc>
      </w:tr>
      <w:tr w14:paraId="6D19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0D65B5C">
            <w:pPr>
              <w:numPr>
                <w:ilvl w:val="0"/>
                <w:numId w:val="0"/>
              </w:numPr>
              <w:spacing w:line="480" w:lineRule="exact"/>
              <w:rPr>
                <w:rFonts w:ascii="宋体" w:hAnsi="宋体" w:eastAsia="宋体" w:cs="宋体"/>
                <w:sz w:val="24"/>
                <w:szCs w:val="24"/>
                <w:vertAlign w:val="baseline"/>
              </w:rPr>
            </w:pPr>
          </w:p>
        </w:tc>
        <w:tc>
          <w:tcPr>
            <w:tcW w:w="1660" w:type="dxa"/>
          </w:tcPr>
          <w:p w14:paraId="3A9DF5F9">
            <w:pPr>
              <w:numPr>
                <w:ilvl w:val="0"/>
                <w:numId w:val="0"/>
              </w:numPr>
              <w:spacing w:line="480" w:lineRule="exact"/>
              <w:rPr>
                <w:rFonts w:ascii="宋体" w:hAnsi="宋体" w:eastAsia="宋体" w:cs="宋体"/>
                <w:sz w:val="24"/>
                <w:szCs w:val="24"/>
                <w:vertAlign w:val="baseline"/>
              </w:rPr>
            </w:pPr>
          </w:p>
        </w:tc>
        <w:tc>
          <w:tcPr>
            <w:tcW w:w="1660" w:type="dxa"/>
          </w:tcPr>
          <w:p w14:paraId="1CEF1318">
            <w:pPr>
              <w:numPr>
                <w:ilvl w:val="0"/>
                <w:numId w:val="0"/>
              </w:numPr>
              <w:spacing w:line="480" w:lineRule="exact"/>
              <w:rPr>
                <w:rFonts w:ascii="宋体" w:hAnsi="宋体" w:eastAsia="宋体" w:cs="宋体"/>
                <w:sz w:val="24"/>
                <w:szCs w:val="24"/>
                <w:vertAlign w:val="baseline"/>
              </w:rPr>
            </w:pPr>
          </w:p>
        </w:tc>
        <w:tc>
          <w:tcPr>
            <w:tcW w:w="1660" w:type="dxa"/>
          </w:tcPr>
          <w:p w14:paraId="5423F8FE">
            <w:pPr>
              <w:numPr>
                <w:ilvl w:val="0"/>
                <w:numId w:val="0"/>
              </w:numPr>
              <w:spacing w:line="480" w:lineRule="exact"/>
              <w:rPr>
                <w:rFonts w:ascii="宋体" w:hAnsi="宋体" w:eastAsia="宋体" w:cs="宋体"/>
                <w:sz w:val="24"/>
                <w:szCs w:val="24"/>
                <w:vertAlign w:val="baseline"/>
              </w:rPr>
            </w:pPr>
          </w:p>
        </w:tc>
        <w:tc>
          <w:tcPr>
            <w:tcW w:w="1661" w:type="dxa"/>
          </w:tcPr>
          <w:p w14:paraId="52EDC01B">
            <w:pPr>
              <w:numPr>
                <w:ilvl w:val="0"/>
                <w:numId w:val="0"/>
              </w:numPr>
              <w:spacing w:line="480" w:lineRule="exact"/>
              <w:rPr>
                <w:rFonts w:ascii="宋体" w:hAnsi="宋体" w:eastAsia="宋体" w:cs="宋体"/>
                <w:sz w:val="24"/>
                <w:szCs w:val="24"/>
                <w:vertAlign w:val="baseline"/>
              </w:rPr>
            </w:pPr>
          </w:p>
        </w:tc>
        <w:tc>
          <w:tcPr>
            <w:tcW w:w="1661" w:type="dxa"/>
          </w:tcPr>
          <w:p w14:paraId="47657A30">
            <w:pPr>
              <w:numPr>
                <w:ilvl w:val="0"/>
                <w:numId w:val="0"/>
              </w:numPr>
              <w:spacing w:line="480" w:lineRule="exact"/>
              <w:rPr>
                <w:rFonts w:ascii="宋体" w:hAnsi="宋体" w:eastAsia="宋体" w:cs="宋体"/>
                <w:sz w:val="24"/>
                <w:szCs w:val="24"/>
                <w:vertAlign w:val="baseline"/>
              </w:rPr>
            </w:pPr>
          </w:p>
        </w:tc>
      </w:tr>
      <w:tr w14:paraId="03B8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14:paraId="2A78959E">
            <w:pPr>
              <w:numPr>
                <w:ilvl w:val="0"/>
                <w:numId w:val="0"/>
              </w:numPr>
              <w:spacing w:line="480" w:lineRule="exact"/>
              <w:rPr>
                <w:rFonts w:ascii="宋体" w:hAnsi="宋体" w:eastAsia="宋体" w:cs="宋体"/>
                <w:sz w:val="24"/>
                <w:szCs w:val="24"/>
                <w:vertAlign w:val="baseline"/>
              </w:rPr>
            </w:pPr>
            <w:r>
              <w:rPr>
                <w:rFonts w:hint="eastAsia" w:ascii="宋体" w:hAnsi="宋体" w:eastAsia="宋体" w:cs="宋体"/>
                <w:sz w:val="24"/>
                <w:szCs w:val="24"/>
                <w:vertAlign w:val="baseline"/>
                <w:lang w:val="en-US" w:eastAsia="zh-CN"/>
              </w:rPr>
              <w:t>人民币（大写）：</w:t>
            </w:r>
          </w:p>
        </w:tc>
      </w:tr>
    </w:tbl>
    <w:p w14:paraId="27B5D919">
      <w:pPr>
        <w:numPr>
          <w:ilvl w:val="0"/>
          <w:numId w:val="0"/>
        </w:numPr>
        <w:spacing w:line="480" w:lineRule="exact"/>
        <w:rPr>
          <w:rFonts w:ascii="宋体" w:hAnsi="宋体" w:eastAsia="宋体" w:cs="宋体"/>
          <w:sz w:val="24"/>
          <w:szCs w:val="24"/>
        </w:rPr>
      </w:pPr>
    </w:p>
    <w:p w14:paraId="2FB8A94B">
      <w:pPr>
        <w:numPr>
          <w:ilvl w:val="0"/>
          <w:numId w:val="1"/>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合同价款 </w:t>
      </w:r>
    </w:p>
    <w:p w14:paraId="3142C20A">
      <w:pPr>
        <w:numPr>
          <w:ilvl w:val="0"/>
          <w:numId w:val="2"/>
        </w:numPr>
        <w:spacing w:line="480" w:lineRule="exact"/>
        <w:ind w:firstLine="480" w:firstLineChars="200"/>
        <w:rPr>
          <w:rFonts w:ascii="宋体" w:hAnsi="宋体" w:eastAsia="宋体" w:cs="宋体"/>
          <w:sz w:val="24"/>
          <w:szCs w:val="24"/>
        </w:rPr>
      </w:pPr>
      <w:r>
        <w:rPr>
          <w:rFonts w:ascii="宋体" w:hAnsi="宋体" w:eastAsia="宋体" w:cs="宋体"/>
          <w:sz w:val="24"/>
          <w:szCs w:val="24"/>
        </w:rPr>
        <w:t>合同总价款为人民币（大写）*******元 ,（小写￥******元）。</w:t>
      </w:r>
    </w:p>
    <w:p w14:paraId="5220A893">
      <w:pPr>
        <w:numPr>
          <w:ilvl w:val="0"/>
          <w:numId w:val="2"/>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合同总价为设备送达甲方指定交付地点且验收合格所发生的一切费用，包括但不限于设备采购款、安装调试费、运杂费（含保险）、技术培训费、质保期维保服务费等一切相关费用。 </w:t>
      </w:r>
    </w:p>
    <w:p w14:paraId="608D0A2B">
      <w:pPr>
        <w:numPr>
          <w:ilvl w:val="0"/>
          <w:numId w:val="2"/>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合同总价一次包死，不受市场价格变化或实际工作量变化等因素的影响。 </w:t>
      </w:r>
    </w:p>
    <w:p w14:paraId="0D7B6709">
      <w:pPr>
        <w:numPr>
          <w:ilvl w:val="0"/>
          <w:numId w:val="1"/>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款项结算 </w:t>
      </w:r>
    </w:p>
    <w:p w14:paraId="280C8023">
      <w:pPr>
        <w:numPr>
          <w:ilvl w:val="0"/>
          <w:numId w:val="3"/>
        </w:num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付款方式:采取分次付款的方式。具体为： </w:t>
      </w:r>
    </w:p>
    <w:p w14:paraId="16C108F9">
      <w:pPr>
        <w:numPr>
          <w:ilvl w:val="0"/>
          <w:numId w:val="4"/>
        </w:numPr>
        <w:spacing w:line="480" w:lineRule="exact"/>
        <w:ind w:firstLine="480" w:firstLineChars="200"/>
        <w:rPr>
          <w:rFonts w:ascii="宋体" w:hAnsi="宋体" w:eastAsia="宋体" w:cs="宋体"/>
          <w:sz w:val="24"/>
          <w:szCs w:val="24"/>
        </w:rPr>
      </w:pPr>
      <w:r>
        <w:rPr>
          <w:rFonts w:ascii="宋体" w:hAnsi="宋体" w:eastAsia="宋体" w:cs="宋体"/>
          <w:sz w:val="24"/>
          <w:szCs w:val="24"/>
        </w:rPr>
        <w:t>设备安装调试完毕，验收合格后支付合同总金额的60%；</w:t>
      </w:r>
    </w:p>
    <w:p w14:paraId="359CEDB4">
      <w:pPr>
        <w:numPr>
          <w:ilvl w:val="0"/>
          <w:numId w:val="4"/>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验收合格，正常使用 3 个月后付总金额款的30%；</w:t>
      </w:r>
    </w:p>
    <w:p w14:paraId="03E6BD7C">
      <w:pPr>
        <w:numPr>
          <w:ilvl w:val="0"/>
          <w:numId w:val="4"/>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验收合格，正常使用 12 个月后付总金额款的5%；</w:t>
      </w:r>
    </w:p>
    <w:p w14:paraId="0F95562B">
      <w:pPr>
        <w:numPr>
          <w:ilvl w:val="0"/>
          <w:numId w:val="4"/>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验收合格，正常使用 36 个月后付总金额款的5%；</w:t>
      </w:r>
    </w:p>
    <w:p w14:paraId="687DA4F5">
      <w:pPr>
        <w:numPr>
          <w:ilvl w:val="0"/>
          <w:numId w:val="5"/>
        </w:num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支付方式：银行转账 </w:t>
      </w:r>
    </w:p>
    <w:p w14:paraId="0FFB2E3F">
      <w:pPr>
        <w:numPr>
          <w:ilvl w:val="0"/>
          <w:numId w:val="5"/>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结算方式：设备、设施安装到位，调试完毕，正式投入使用后，由甲、乙双方共同验收合格后填写验收合格单，并由乙方开具发票（按合同总价值开甲方）。乙方持成交通知书、供货合同、发票、验收合格单与甲方结算。</w:t>
      </w:r>
    </w:p>
    <w:p w14:paraId="2B6741EC">
      <w:pPr>
        <w:numPr>
          <w:ilvl w:val="0"/>
          <w:numId w:val="1"/>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双方的权利与义务 </w:t>
      </w:r>
    </w:p>
    <w:p w14:paraId="2038DF41">
      <w:pPr>
        <w:numPr>
          <w:ilvl w:val="0"/>
          <w:numId w:val="6"/>
        </w:num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甲方的权利和义务 </w:t>
      </w:r>
    </w:p>
    <w:p w14:paraId="71435D4E">
      <w:pPr>
        <w:numPr>
          <w:ilvl w:val="0"/>
          <w:numId w:val="7"/>
        </w:num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随时监督检查、抽查设备质量、安装调试及运行情况，发现存有质量或其他问题，有权以书面或口头形式提出。 </w:t>
      </w:r>
    </w:p>
    <w:p w14:paraId="3F87CEDC">
      <w:pPr>
        <w:numPr>
          <w:ilvl w:val="0"/>
          <w:numId w:val="7"/>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供货方提供的设备、软件及配套设施、服务等，符合国家与行业相关规定与要求，能满足采购方医疗、科研、教学与业务发展的需要。若无法满足上述所有需求，在 30 个工作日之内，供货方需拿出切实可行的方法进行修正与补救。经修正与补救后仍无法满足上述所有需求，采购方可单方面终止本采购合同，且不承担任何责任，由此带来的一切后果由供货方承担，同时追究供货方的违约责任，造成采购方损失的可继续追偿。 </w:t>
      </w:r>
    </w:p>
    <w:p w14:paraId="2E665D6B">
      <w:pPr>
        <w:numPr>
          <w:ilvl w:val="0"/>
          <w:numId w:val="7"/>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乙方不按本合同约定履行其义务或履行义务不能确保设备、设施正常运行的，甲方有权扣除质保金或尾款，造成损失的，有权要求乙方赔偿。</w:t>
      </w:r>
    </w:p>
    <w:p w14:paraId="454E76EC">
      <w:pPr>
        <w:numPr>
          <w:ilvl w:val="0"/>
          <w:numId w:val="7"/>
        </w:numPr>
        <w:spacing w:line="480" w:lineRule="exact"/>
        <w:ind w:left="0" w:leftChars="0" w:firstLine="480" w:firstLineChars="200"/>
        <w:rPr>
          <w:rFonts w:ascii="宋体" w:hAnsi="宋体" w:eastAsia="宋体" w:cs="宋体"/>
          <w:sz w:val="24"/>
          <w:szCs w:val="24"/>
        </w:rPr>
      </w:pPr>
      <w:r>
        <w:rPr>
          <w:rFonts w:ascii="宋体" w:hAnsi="宋体" w:eastAsia="宋体" w:cs="宋体"/>
          <w:sz w:val="24"/>
          <w:szCs w:val="24"/>
        </w:rPr>
        <w:t xml:space="preserve">组织相关人员参加培训工作。 </w:t>
      </w:r>
    </w:p>
    <w:p w14:paraId="0E7D9259">
      <w:pPr>
        <w:numPr>
          <w:ilvl w:val="0"/>
          <w:numId w:val="0"/>
        </w:numPr>
        <w:spacing w:line="480" w:lineRule="exact"/>
        <w:ind w:firstLine="480" w:firstLineChars="200"/>
        <w:rPr>
          <w:rFonts w:hint="eastAsia" w:ascii="宋体" w:hAnsi="宋体" w:eastAsia="宋体" w:cs="宋体"/>
          <w:b/>
          <w:bCs/>
          <w:color w:val="auto"/>
          <w:sz w:val="24"/>
          <w:szCs w:val="24"/>
          <w:highlight w:val="none"/>
        </w:rPr>
      </w:pPr>
      <w:r>
        <w:rPr>
          <w:rFonts w:ascii="宋体" w:hAnsi="宋体" w:eastAsia="宋体" w:cs="宋体"/>
          <w:sz w:val="24"/>
          <w:szCs w:val="24"/>
        </w:rPr>
        <w:t>5、依约支付合同款项。</w:t>
      </w:r>
    </w:p>
    <w:p w14:paraId="43985BEF">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（二）乙方的权利和义务 </w:t>
      </w:r>
    </w:p>
    <w:p w14:paraId="0F50B312">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1、依约提供设备、设施。 </w:t>
      </w:r>
    </w:p>
    <w:p w14:paraId="0377DDF9">
      <w:pPr>
        <w:spacing w:line="480" w:lineRule="exact"/>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 xml:space="preserve">2、保证所供设备均为投标文件承诺设备，符合相关质量检测标准，具有该产品的出厂标准或国家鉴定证书，各类技术指标不低于投标文件、合同规定以及乙方响应文件承诺的标准。 </w:t>
      </w:r>
      <w:r>
        <w:rPr>
          <w:rFonts w:hint="eastAsia" w:ascii="宋体" w:hAnsi="宋体" w:eastAsia="宋体" w:cs="宋体"/>
          <w:sz w:val="24"/>
          <w:szCs w:val="24"/>
          <w:lang w:val="en-US" w:eastAsia="zh-CN"/>
        </w:rPr>
        <w:t xml:space="preserve">   </w:t>
      </w:r>
    </w:p>
    <w:p w14:paraId="6F8FFC7A">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3、负责货物的供应、运输、安装、调试，系统的免费升级、故障处理和售后服务等工作。 </w:t>
      </w:r>
    </w:p>
    <w:p w14:paraId="0B3CBFB6">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4、保证提供设备符合我国相关部门的技术规范要求及安全要求，同时不低于投标文件、投标响应文件和澄清表的规定。 </w:t>
      </w:r>
    </w:p>
    <w:p w14:paraId="29A8595B">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5、确保设备、设施顺畅运行，其断线或死机等影响正常使用的事故率不高于万分之一。 </w:t>
      </w:r>
    </w:p>
    <w:p w14:paraId="21DFEBCB">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6、对甲方的工作人员进行相关的技术培训，确保甲方工作人员熟练使用系统。培训内容包括但不限于系统各类硬件工作原理和操作方法、工作原理和操作方法等。 </w:t>
      </w:r>
    </w:p>
    <w:p w14:paraId="5199F063">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7、乙方对合同内容保密的义务，未经甲方许可不得向第三方披露合同履行期间所知悉的信息数据及检测情况，不管数据信息是口头的还是书面的，还是以磁盘、胶片或电子文件形式存在的。 </w:t>
      </w:r>
    </w:p>
    <w:p w14:paraId="4F00B61E">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五、交货 </w:t>
      </w:r>
    </w:p>
    <w:p w14:paraId="317425B3">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(一)交货地点：甲方指定地点。 </w:t>
      </w:r>
    </w:p>
    <w:p w14:paraId="4BFBA803">
      <w:pPr>
        <w:spacing w:line="480" w:lineRule="exact"/>
        <w:ind w:firstLine="480" w:firstLineChars="200"/>
        <w:rPr>
          <w:rFonts w:ascii="宋体" w:hAnsi="宋体" w:eastAsia="宋体" w:cs="宋体"/>
          <w:sz w:val="24"/>
          <w:szCs w:val="24"/>
        </w:rPr>
      </w:pPr>
      <w:r>
        <w:rPr>
          <w:rFonts w:ascii="宋体" w:hAnsi="宋体" w:eastAsia="宋体" w:cs="宋体"/>
          <w:sz w:val="24"/>
          <w:szCs w:val="24"/>
        </w:rPr>
        <w:t>(二)交货期：自合同签订之日起</w:t>
      </w:r>
      <w:r>
        <w:rPr>
          <w:rFonts w:hint="eastAsia" w:hAnsi="宋体" w:cs="宋体"/>
          <w:sz w:val="24"/>
          <w:szCs w:val="24"/>
          <w:lang w:val="en-US" w:eastAsia="zh-CN"/>
        </w:rPr>
        <w:t>20</w:t>
      </w:r>
      <w:r>
        <w:rPr>
          <w:rFonts w:ascii="宋体" w:hAnsi="宋体" w:eastAsia="宋体" w:cs="宋体"/>
          <w:sz w:val="24"/>
          <w:szCs w:val="24"/>
        </w:rPr>
        <w:t xml:space="preserve"> 个日历天内，乙方负责完成设备的交付、安装调试、检测验收等合同约定义务，并经甲方验收合格，确保设备、设施运行正常。 </w:t>
      </w:r>
    </w:p>
    <w:p w14:paraId="010BD973">
      <w:pPr>
        <w:spacing w:line="480" w:lineRule="exact"/>
        <w:ind w:firstLine="480" w:firstLineChars="200"/>
        <w:rPr>
          <w:rFonts w:ascii="宋体" w:hAnsi="宋体" w:eastAsia="宋体" w:cs="宋体"/>
          <w:sz w:val="24"/>
          <w:szCs w:val="24"/>
        </w:rPr>
      </w:pPr>
      <w:r>
        <w:rPr>
          <w:rFonts w:ascii="宋体" w:hAnsi="宋体" w:eastAsia="宋体" w:cs="宋体"/>
          <w:sz w:val="24"/>
          <w:szCs w:val="24"/>
        </w:rPr>
        <w:t>（三）卖方须向买方提交货物所包含的所有资料（包括提供操作手则、维护手册、维修手册、软件备份、故障代码表、备件清单、零部件、维修密码等使用维护维修必需的材料和信息等，其中操作手则、维护手册、维修手册、故障代码表、维修密码必须为中文），以便买方日常维护和管理。</w:t>
      </w:r>
    </w:p>
    <w:p w14:paraId="76661F7F">
      <w:pPr>
        <w:spacing w:line="480" w:lineRule="exact"/>
        <w:ind w:firstLine="480" w:firstLineChars="200"/>
        <w:rPr>
          <w:rFonts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四</w:t>
      </w:r>
      <w:r>
        <w:rPr>
          <w:rFonts w:hint="eastAsia" w:hAnsi="宋体" w:cs="宋体"/>
          <w:sz w:val="24"/>
          <w:szCs w:val="24"/>
          <w:lang w:eastAsia="zh-CN"/>
        </w:rPr>
        <w:t>）</w:t>
      </w:r>
      <w:r>
        <w:rPr>
          <w:rFonts w:hint="eastAsia" w:ascii="宋体" w:hAnsi="宋体" w:eastAsia="宋体" w:cs="宋体"/>
          <w:sz w:val="24"/>
          <w:szCs w:val="24"/>
        </w:rPr>
        <w:t xml:space="preserve">所投产品（含附件）若为计量器具，需在院方属地进行检定或校准，提供合法有效的检定报告或校准证书。 </w:t>
      </w:r>
    </w:p>
    <w:p w14:paraId="7CB16173">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六、运输 </w:t>
      </w:r>
    </w:p>
    <w:p w14:paraId="24A80432">
      <w:pPr>
        <w:spacing w:line="480" w:lineRule="exact"/>
        <w:ind w:firstLine="480" w:firstLineChars="200"/>
        <w:rPr>
          <w:rFonts w:ascii="宋体" w:hAnsi="宋体" w:eastAsia="宋体" w:cs="宋体"/>
          <w:sz w:val="24"/>
          <w:szCs w:val="24"/>
        </w:rPr>
      </w:pPr>
      <w:r>
        <w:rPr>
          <w:rFonts w:ascii="宋体" w:hAnsi="宋体" w:eastAsia="宋体" w:cs="宋体"/>
          <w:sz w:val="24"/>
          <w:szCs w:val="24"/>
        </w:rPr>
        <w:t>(一)运输由乙方负责，运杂费已包含在合同总价内，包括从设备供应地点运送至交付地点所含的运输费、装卸费、仓储费、保险费等合理费用。</w:t>
      </w:r>
    </w:p>
    <w:p w14:paraId="7071B2FC">
      <w:pPr>
        <w:spacing w:line="480" w:lineRule="exact"/>
        <w:ind w:firstLine="480" w:firstLineChars="200"/>
        <w:rPr>
          <w:rFonts w:ascii="宋体" w:hAnsi="宋体" w:eastAsia="宋体" w:cs="宋体"/>
          <w:sz w:val="24"/>
          <w:szCs w:val="24"/>
        </w:rPr>
      </w:pPr>
      <w:r>
        <w:rPr>
          <w:rFonts w:ascii="宋体" w:hAnsi="宋体" w:eastAsia="宋体" w:cs="宋体"/>
          <w:sz w:val="24"/>
          <w:szCs w:val="24"/>
        </w:rPr>
        <w:t>(二)运输方式由乙方自行选择，但必须保证按期交货。</w:t>
      </w:r>
    </w:p>
    <w:p w14:paraId="08014032">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七、质量保证 </w:t>
      </w:r>
    </w:p>
    <w:p w14:paraId="648FEE2E">
      <w:pPr>
        <w:spacing w:line="480" w:lineRule="exact"/>
        <w:ind w:left="238" w:leftChars="70" w:firstLine="240" w:firstLineChars="100"/>
        <w:rPr>
          <w:rFonts w:ascii="宋体" w:hAnsi="宋体" w:eastAsia="宋体" w:cs="宋体"/>
          <w:sz w:val="24"/>
          <w:szCs w:val="24"/>
        </w:rPr>
      </w:pPr>
      <w:r>
        <w:rPr>
          <w:rFonts w:ascii="宋体" w:hAnsi="宋体" w:eastAsia="宋体" w:cs="宋体"/>
          <w:sz w:val="24"/>
          <w:szCs w:val="24"/>
        </w:rPr>
        <w:t xml:space="preserve">(一)保证技术指标先进、质量性能可靠、进货渠道正常，配置合理，全面满足合同要求。 </w:t>
      </w:r>
    </w:p>
    <w:p w14:paraId="2ADFCFD8">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(二)提供的设备设施与检验结果符合国家行业标准及相关规定，且生产日期不超过 12 个月。 </w:t>
      </w:r>
    </w:p>
    <w:p w14:paraId="5145FCD5">
      <w:pPr>
        <w:spacing w:line="480" w:lineRule="exact"/>
        <w:ind w:firstLine="480" w:firstLineChars="200"/>
        <w:rPr>
          <w:rFonts w:ascii="宋体" w:hAnsi="宋体" w:eastAsia="宋体" w:cs="宋体"/>
          <w:sz w:val="24"/>
          <w:szCs w:val="24"/>
        </w:rPr>
      </w:pPr>
      <w:r>
        <w:rPr>
          <w:rFonts w:ascii="宋体" w:hAnsi="宋体" w:eastAsia="宋体" w:cs="宋体"/>
          <w:sz w:val="24"/>
          <w:szCs w:val="24"/>
        </w:rPr>
        <w:t>(三)设备质量保证期：设备保质期 36 个月，自安装调试、正常运行并验收合格之日起计算。因乙方维修更换零部件的，更换零部件的质保期从换零部件之日起计算。如果设备的质量、规格、技术指标等与合同有任何一项不符，买方有权终止合同并向卖方提出索赔。质保期内卖方承担一切设备的维修、维护、零配件的更换与保养等，不得向买方收取任何费用。</w:t>
      </w:r>
    </w:p>
    <w:p w14:paraId="45554257">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(四)因乙方所供设备侵权而产生的一切法律责任由乙方承担，甲方保留索赔权利。</w:t>
      </w:r>
    </w:p>
    <w:p w14:paraId="6B43E05B">
      <w:pPr>
        <w:spacing w:line="480" w:lineRule="exact"/>
        <w:ind w:firstLine="480" w:firstLineChars="200"/>
        <w:rPr>
          <w:rFonts w:ascii="宋体" w:hAnsi="宋体" w:eastAsia="宋体" w:cs="宋体"/>
          <w:sz w:val="24"/>
          <w:szCs w:val="24"/>
        </w:rPr>
      </w:pPr>
      <w:r>
        <w:rPr>
          <w:rFonts w:ascii="宋体" w:hAnsi="宋体" w:eastAsia="宋体" w:cs="宋体"/>
          <w:sz w:val="24"/>
          <w:szCs w:val="24"/>
        </w:rPr>
        <w:t>（五）在正常使用情况下，因乙方提的设备及耗材的质量原因或设计缺陷而引起的一切医疗事故、医患纠纷，乙方应承担相应的后果与责任。</w:t>
      </w:r>
    </w:p>
    <w:p w14:paraId="66123930">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八、售后服务 保证所供设备零部件的长期供应及设备零部件的库存，以确保设备维修得到及时的零部件的供应。 </w:t>
      </w:r>
    </w:p>
    <w:p w14:paraId="62403346">
      <w:pPr>
        <w:spacing w:line="480" w:lineRule="exact"/>
        <w:ind w:firstLine="480" w:firstLineChars="200"/>
        <w:rPr>
          <w:rFonts w:ascii="宋体" w:hAnsi="宋体" w:eastAsia="宋体" w:cs="宋体"/>
          <w:sz w:val="24"/>
          <w:szCs w:val="24"/>
        </w:rPr>
      </w:pPr>
      <w:r>
        <w:rPr>
          <w:rFonts w:ascii="宋体" w:hAnsi="宋体" w:eastAsia="宋体" w:cs="宋体"/>
          <w:sz w:val="24"/>
          <w:szCs w:val="24"/>
        </w:rPr>
        <w:t>(一)质保期内，乙方按照以下约定履行售后服务：</w:t>
      </w:r>
    </w:p>
    <w:p w14:paraId="7CDC02B4">
      <w:pPr>
        <w:spacing w:line="480" w:lineRule="exact"/>
        <w:ind w:firstLine="480" w:firstLineChars="200"/>
        <w:rPr>
          <w:rFonts w:ascii="宋体" w:hAnsi="宋体" w:eastAsia="宋体" w:cs="宋体"/>
          <w:sz w:val="24"/>
          <w:szCs w:val="24"/>
        </w:rPr>
      </w:pPr>
      <w:r>
        <w:rPr>
          <w:rFonts w:ascii="宋体" w:hAnsi="宋体" w:eastAsia="宋体" w:cs="宋体"/>
          <w:sz w:val="24"/>
          <w:szCs w:val="24"/>
        </w:rPr>
        <w:t>1、设备同一零部件出现质量问题经两次维修后仍无法正常使用的，甲方有权要求乙方更换同型号、同规格的零部件。</w:t>
      </w:r>
    </w:p>
    <w:p w14:paraId="71307E69">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2、设备验收合格之日起 60 天内，如出现质量问题，甲方有权要求退货或换货。 </w:t>
      </w:r>
    </w:p>
    <w:p w14:paraId="53C3B515">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3、设备、设施因故障等原因不能正常运行的，乙方承诺自接到甲方通知后，按照以下约定履行售后服务： </w:t>
      </w:r>
    </w:p>
    <w:p w14:paraId="03C0B9CD">
      <w:pPr>
        <w:spacing w:line="480" w:lineRule="exact"/>
        <w:ind w:firstLine="480" w:firstLineChars="200"/>
        <w:rPr>
          <w:rFonts w:ascii="宋体" w:hAnsi="宋体" w:eastAsia="宋体" w:cs="宋体"/>
          <w:sz w:val="24"/>
          <w:szCs w:val="24"/>
        </w:rPr>
      </w:pPr>
      <w:r>
        <w:rPr>
          <w:rFonts w:ascii="宋体" w:hAnsi="宋体" w:eastAsia="宋体" w:cs="宋体"/>
          <w:sz w:val="24"/>
          <w:szCs w:val="24"/>
        </w:rPr>
        <w:t>(1)接到通知后 3 小时内派专业维修人员到现场进行检测维修，因维修产生的费用由乙方承担，若需送回设备生产厂由乙方承担往返费用等必要费用。</w:t>
      </w:r>
    </w:p>
    <w:p w14:paraId="4FFE316E">
      <w:pPr>
        <w:spacing w:line="480" w:lineRule="exact"/>
        <w:ind w:firstLine="480" w:firstLineChars="200"/>
        <w:rPr>
          <w:rFonts w:ascii="宋体" w:hAnsi="宋体" w:eastAsia="宋体" w:cs="宋体"/>
          <w:sz w:val="24"/>
          <w:szCs w:val="24"/>
        </w:rPr>
      </w:pPr>
      <w:r>
        <w:rPr>
          <w:rFonts w:ascii="宋体" w:hAnsi="宋体" w:eastAsia="宋体" w:cs="宋体"/>
          <w:sz w:val="24"/>
          <w:szCs w:val="24"/>
        </w:rPr>
        <w:t>(2)售后服务的期限不得超过两个工作日，约定期间内乙方未完成修理工作的，甲方有权指定第三方维修，维修费用由乙方承担。</w:t>
      </w:r>
    </w:p>
    <w:p w14:paraId="28C17842">
      <w:pPr>
        <w:spacing w:line="480" w:lineRule="exact"/>
        <w:ind w:firstLine="480" w:firstLineChars="200"/>
        <w:rPr>
          <w:rFonts w:ascii="宋体" w:hAnsi="宋体" w:eastAsia="宋体" w:cs="宋体"/>
          <w:sz w:val="24"/>
          <w:szCs w:val="24"/>
        </w:rPr>
      </w:pPr>
      <w:r>
        <w:rPr>
          <w:rFonts w:ascii="宋体" w:hAnsi="宋体" w:eastAsia="宋体" w:cs="宋体"/>
          <w:sz w:val="24"/>
          <w:szCs w:val="24"/>
        </w:rPr>
        <w:t>（3）维修期限超过 3 个工作日，供货方需提供备用机。</w:t>
      </w:r>
    </w:p>
    <w:p w14:paraId="6E1B33A6">
      <w:pPr>
        <w:spacing w:line="480" w:lineRule="exact"/>
        <w:ind w:firstLine="480" w:firstLineChars="200"/>
        <w:rPr>
          <w:rFonts w:ascii="宋体" w:hAnsi="宋体" w:eastAsia="宋体" w:cs="宋体"/>
          <w:sz w:val="24"/>
          <w:szCs w:val="24"/>
        </w:rPr>
      </w:pPr>
      <w:r>
        <w:rPr>
          <w:rFonts w:ascii="宋体" w:hAnsi="宋体" w:eastAsia="宋体" w:cs="宋体"/>
          <w:sz w:val="24"/>
          <w:szCs w:val="24"/>
        </w:rPr>
        <w:t>4、乙方按照甲方要求派技术人员到设备现场走访，检查维护设备、设施。</w:t>
      </w:r>
    </w:p>
    <w:p w14:paraId="40265262">
      <w:pPr>
        <w:spacing w:line="480" w:lineRule="exact"/>
        <w:ind w:firstLine="480" w:firstLineChars="200"/>
        <w:rPr>
          <w:rFonts w:ascii="宋体" w:hAnsi="宋体" w:eastAsia="宋体" w:cs="宋体"/>
          <w:sz w:val="24"/>
          <w:szCs w:val="24"/>
        </w:rPr>
      </w:pPr>
      <w:r>
        <w:rPr>
          <w:rFonts w:ascii="宋体" w:hAnsi="宋体" w:eastAsia="宋体" w:cs="宋体"/>
          <w:sz w:val="24"/>
          <w:szCs w:val="24"/>
        </w:rPr>
        <w:t>(二)质保期满后，乙方对所供设备进行系统检测，全面保养维护设备。</w:t>
      </w:r>
    </w:p>
    <w:p w14:paraId="765B4AB7">
      <w:pPr>
        <w:spacing w:line="480" w:lineRule="exact"/>
        <w:ind w:firstLine="480" w:firstLineChars="200"/>
        <w:rPr>
          <w:rFonts w:ascii="宋体" w:hAnsi="宋体" w:eastAsia="宋体" w:cs="宋体"/>
          <w:sz w:val="24"/>
          <w:szCs w:val="24"/>
        </w:rPr>
      </w:pPr>
      <w:r>
        <w:rPr>
          <w:rFonts w:ascii="宋体" w:hAnsi="宋体" w:eastAsia="宋体" w:cs="宋体"/>
          <w:sz w:val="24"/>
          <w:szCs w:val="24"/>
        </w:rPr>
        <w:t>(三)质保期满后，乙方按照以下约定履行售后服务：</w:t>
      </w:r>
    </w:p>
    <w:p w14:paraId="4BB19646">
      <w:pPr>
        <w:spacing w:line="480" w:lineRule="exact"/>
        <w:ind w:firstLine="480" w:firstLineChars="200"/>
        <w:rPr>
          <w:rFonts w:ascii="宋体" w:hAnsi="宋体" w:eastAsia="宋体" w:cs="宋体"/>
          <w:sz w:val="24"/>
          <w:szCs w:val="24"/>
        </w:rPr>
      </w:pPr>
      <w:r>
        <w:rPr>
          <w:rFonts w:ascii="宋体" w:hAnsi="宋体" w:eastAsia="宋体" w:cs="宋体"/>
          <w:sz w:val="24"/>
          <w:szCs w:val="24"/>
        </w:rPr>
        <w:t>1、设备、设施因故障等原因不能正常运行的，乙方应在8 小时内给予答复，48 小时内进行维修。</w:t>
      </w:r>
    </w:p>
    <w:p w14:paraId="6CDFC4AF">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2、设备、设施因故障等原因不能正常运行需更换零部件的，甲方有权要求乙方在指定期间内提供零部件，更换零部件的价格按照更换时成本费确定。</w:t>
      </w:r>
    </w:p>
    <w:p w14:paraId="7B342BE5">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3、免费提供终身软件升级服务。 </w:t>
      </w:r>
    </w:p>
    <w:p w14:paraId="15C64DA6">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(四)培训 </w:t>
      </w:r>
    </w:p>
    <w:p w14:paraId="0635554E">
      <w:pPr>
        <w:spacing w:line="480" w:lineRule="exact"/>
        <w:ind w:firstLine="480" w:firstLineChars="200"/>
        <w:rPr>
          <w:rFonts w:ascii="宋体" w:hAnsi="宋体" w:eastAsia="宋体" w:cs="宋体"/>
          <w:sz w:val="24"/>
          <w:szCs w:val="24"/>
        </w:rPr>
      </w:pPr>
      <w:r>
        <w:rPr>
          <w:rFonts w:ascii="宋体" w:hAnsi="宋体" w:eastAsia="宋体" w:cs="宋体"/>
          <w:sz w:val="24"/>
          <w:szCs w:val="24"/>
        </w:rPr>
        <w:t>1、设备检测验收合格并交付甲方使用前，由乙方负责对甲方工作人员进行免费技术培训，使操作、维护人员掌握使用、维护等操作方法。</w:t>
      </w:r>
    </w:p>
    <w:p w14:paraId="7F6E6738">
      <w:pPr>
        <w:spacing w:line="480" w:lineRule="exact"/>
        <w:ind w:firstLine="480" w:firstLineChars="200"/>
        <w:rPr>
          <w:rFonts w:ascii="宋体" w:hAnsi="宋体" w:eastAsia="宋体" w:cs="宋体"/>
          <w:sz w:val="24"/>
          <w:szCs w:val="24"/>
        </w:rPr>
      </w:pPr>
      <w:r>
        <w:rPr>
          <w:rFonts w:ascii="宋体" w:hAnsi="宋体" w:eastAsia="宋体" w:cs="宋体"/>
          <w:sz w:val="24"/>
          <w:szCs w:val="24"/>
        </w:rPr>
        <w:t>2、乙方在软件免费升级后，应当对甲方工作人员进行免费技术培训，使操作、维护人员掌握使用、维护等操作方法。</w:t>
      </w:r>
    </w:p>
    <w:p w14:paraId="5553E397">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九、技术与服务 </w:t>
      </w:r>
    </w:p>
    <w:p w14:paraId="698580D9">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(一)乙方负责提供的书面技术资料范围如下： </w:t>
      </w:r>
    </w:p>
    <w:p w14:paraId="78DD00FA">
      <w:pPr>
        <w:spacing w:line="480" w:lineRule="exact"/>
        <w:ind w:firstLine="480" w:firstLineChars="200"/>
        <w:rPr>
          <w:rFonts w:ascii="宋体" w:hAnsi="宋体" w:eastAsia="宋体" w:cs="宋体"/>
          <w:sz w:val="24"/>
          <w:szCs w:val="24"/>
        </w:rPr>
      </w:pPr>
      <w:r>
        <w:rPr>
          <w:rFonts w:ascii="宋体" w:hAnsi="宋体" w:eastAsia="宋体" w:cs="宋体"/>
          <w:sz w:val="24"/>
          <w:szCs w:val="24"/>
        </w:rPr>
        <w:t>1、设备合格证； 2、设备使用说明书(中文)； 3、竣工资料、检验测试报告； 4、设备维修、维护报告； 5、其他资料</w:t>
      </w:r>
    </w:p>
    <w:p w14:paraId="5CE86EC1">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(二)服务承诺：以投标文件、澄清表(函)、合同和随设备的相关文件为准。</w:t>
      </w:r>
    </w:p>
    <w:p w14:paraId="4C6F7465">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(三)以上技术资料、相关文件应以书面形式提供三套，其中设备合格证、设备使用说明书、竣工资料、检验测试报告在设备检测验收合格后三日内提供，其他资料按照甲方要求三日内提供。 </w:t>
      </w:r>
    </w:p>
    <w:p w14:paraId="6C740FEB">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十、验收 </w:t>
      </w:r>
    </w:p>
    <w:p w14:paraId="5E0710AE">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(一)设备到达甲方指定地点后，甲方按照投标文件、合同要求，进行外观验收，确认产地、规格、型号和数量。 </w:t>
      </w:r>
    </w:p>
    <w:p w14:paraId="796847DD">
      <w:pPr>
        <w:spacing w:line="480" w:lineRule="exact"/>
        <w:ind w:firstLine="480" w:firstLineChars="200"/>
        <w:rPr>
          <w:rFonts w:ascii="宋体" w:hAnsi="宋体" w:eastAsia="宋体" w:cs="宋体"/>
          <w:sz w:val="24"/>
          <w:szCs w:val="24"/>
        </w:rPr>
      </w:pPr>
      <w:r>
        <w:rPr>
          <w:rFonts w:ascii="宋体" w:hAnsi="宋体" w:eastAsia="宋体" w:cs="宋体"/>
          <w:sz w:val="24"/>
          <w:szCs w:val="24"/>
        </w:rPr>
        <w:t>(二)设备安装调试、检测并正常运行后，由乙方进行自检，合格后准备验收文件并书面通知甲方检测验收。</w:t>
      </w:r>
    </w:p>
    <w:p w14:paraId="1EDD5A27">
      <w:pPr>
        <w:spacing w:line="480" w:lineRule="exact"/>
        <w:ind w:firstLine="480" w:firstLineChars="200"/>
        <w:rPr>
          <w:rFonts w:ascii="宋体" w:hAnsi="宋体" w:eastAsia="宋体" w:cs="宋体"/>
          <w:sz w:val="24"/>
          <w:szCs w:val="24"/>
        </w:rPr>
      </w:pPr>
      <w:r>
        <w:rPr>
          <w:rFonts w:ascii="宋体" w:hAnsi="宋体" w:eastAsia="宋体" w:cs="宋体"/>
          <w:sz w:val="24"/>
          <w:szCs w:val="24"/>
        </w:rPr>
        <w:t>(三)甲方验收合格后，填写政府采购谈判验收单(一式伍份)作为对设备的最终认可。</w:t>
      </w:r>
    </w:p>
    <w:p w14:paraId="0194D672">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(四)验收依据 1、投标文件、投标响应文件、澄清表(函)； 2、本合同及附件文本； 3、国家规定行业相应的标准、规范。</w:t>
      </w:r>
    </w:p>
    <w:p w14:paraId="342A2364">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十一、违约责任 </w:t>
      </w:r>
    </w:p>
    <w:p w14:paraId="08CA9E41">
      <w:pPr>
        <w:spacing w:line="480" w:lineRule="exact"/>
        <w:ind w:firstLine="480" w:firstLineChars="200"/>
        <w:rPr>
          <w:rFonts w:ascii="宋体" w:hAnsi="宋体" w:eastAsia="宋体" w:cs="宋体"/>
          <w:sz w:val="24"/>
          <w:szCs w:val="24"/>
        </w:rPr>
      </w:pPr>
      <w:r>
        <w:rPr>
          <w:rFonts w:ascii="宋体" w:hAnsi="宋体" w:eastAsia="宋体" w:cs="宋体"/>
          <w:sz w:val="24"/>
          <w:szCs w:val="24"/>
        </w:rPr>
        <w:t>(一) 设备到达甲方指定地点后，经甲方外观验收，设备不合格的，甲方有权拒收乙方所供设备，乙方应在甲方指定期间内更换并承担仓储费、运杂费、保险费等全部费用。乙方拒不更换设备的，甲方有权解除合同，甲方保留索赔权利。</w:t>
      </w:r>
    </w:p>
    <w:p w14:paraId="6F138F0A">
      <w:pPr>
        <w:spacing w:line="480" w:lineRule="exact"/>
        <w:ind w:firstLine="480" w:firstLineChars="200"/>
        <w:rPr>
          <w:rFonts w:ascii="宋体" w:hAnsi="宋体" w:eastAsia="宋体" w:cs="宋体"/>
          <w:sz w:val="24"/>
          <w:szCs w:val="24"/>
        </w:rPr>
      </w:pPr>
      <w:r>
        <w:rPr>
          <w:rFonts w:ascii="宋体" w:hAnsi="宋体" w:eastAsia="宋体" w:cs="宋体"/>
          <w:sz w:val="24"/>
          <w:szCs w:val="24"/>
        </w:rPr>
        <w:t>(二) 设备、设施安装调试完成，经甲方检测验收设备、设施质量不合格（不符合规范），乙方应立即更换设备，提高技术、完善质量、保证设备良好运行。乙方更换设备仍不能通过验收，甲方有权解除本合同，同时赔偿甲方造成的损失。损失无法计算时，每日应按合同价款的千分之三承担。</w:t>
      </w:r>
    </w:p>
    <w:p w14:paraId="2C085024">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(三)质保期内，乙方经甲方两次通知，未按照合同约定履行维修义务的，甲方有权解除合同，同时赔偿甲方造成的损失。损失无法计算时，每日应按合同价款的千分之三承担。 </w:t>
      </w:r>
    </w:p>
    <w:p w14:paraId="6C637277">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(四)质保期满后，乙方经甲方通知后未按照合同约定提供售后服务的，甲方有权指定第三方提供售后服务，由乙方承担第三方的维修费、交通费等合理费用，造成甲方损失的，甲方有权继续追偿。 </w:t>
      </w:r>
    </w:p>
    <w:p w14:paraId="183A522D">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(五)乙方违反保密义务，未经甲方许可向第三方披露合同履行期间所知悉的数据信息，甲方有权解除合同，造成甲方损失的，甲方有权继续追偿。构成刑事犯罪的，向公安机关报案处理。 </w:t>
      </w:r>
    </w:p>
    <w:p w14:paraId="110C54AB">
      <w:pPr>
        <w:spacing w:line="480" w:lineRule="exact"/>
        <w:ind w:firstLine="480" w:firstLineChars="200"/>
        <w:rPr>
          <w:rFonts w:ascii="宋体" w:hAnsi="宋体" w:eastAsia="宋体" w:cs="宋体"/>
          <w:sz w:val="24"/>
          <w:szCs w:val="24"/>
        </w:rPr>
      </w:pPr>
      <w:r>
        <w:rPr>
          <w:rFonts w:ascii="宋体" w:hAnsi="宋体" w:eastAsia="宋体" w:cs="宋体"/>
          <w:sz w:val="24"/>
          <w:szCs w:val="24"/>
        </w:rPr>
        <w:t>(六)乙方延期交货或未在合同约定期间完成更换或保障设备、设施正常运行的，每延期一日按合同总金额的千分之三向甲方承担违约责任，如造成甲方其他损失的应同时赔偿。</w:t>
      </w:r>
    </w:p>
    <w:p w14:paraId="212FA02C">
      <w:pPr>
        <w:spacing w:line="480" w:lineRule="exact"/>
        <w:ind w:firstLine="480" w:firstLineChars="200"/>
        <w:rPr>
          <w:rFonts w:ascii="宋体" w:hAnsi="宋体" w:eastAsia="宋体" w:cs="宋体"/>
          <w:sz w:val="24"/>
          <w:szCs w:val="24"/>
        </w:rPr>
      </w:pPr>
      <w:r>
        <w:rPr>
          <w:rFonts w:ascii="宋体" w:hAnsi="宋体" w:eastAsia="宋体" w:cs="宋体"/>
          <w:sz w:val="24"/>
          <w:szCs w:val="24"/>
        </w:rPr>
        <w:t>十二、合同争议解决的方式 本合同在履行过程中发生的争议，由甲、乙双方当事人协商解决，协商不成双方有权向甲方住所地人民法院提起诉讼。</w:t>
      </w:r>
    </w:p>
    <w:p w14:paraId="52426A5A">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十三、合同生效 本合同甲、乙双方签字盖章后生效。</w:t>
      </w:r>
    </w:p>
    <w:p w14:paraId="3B941AAC">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 十四、其他事项 </w:t>
      </w:r>
    </w:p>
    <w:p w14:paraId="76B8EC55">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(一)投标文件、投标响应文件、澄清表(函)、成交通知书、合同附件均成为合同不可分割的部分。 </w:t>
      </w:r>
    </w:p>
    <w:p w14:paraId="6123DF71">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(二)合同未尽事宜，由甲、乙双方协商，经鉴证方确认后，作为合同补充，与原合同具有同等法律效力。 </w:t>
      </w:r>
    </w:p>
    <w:p w14:paraId="7E63D4B9">
      <w:pPr>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(三)合同一经签订，不得擅自变更、中止或终止合同。对确需变更、调整或中止、终止合同的，应按规定履行相应的手续。 </w:t>
      </w:r>
    </w:p>
    <w:p w14:paraId="0C0CCA0B">
      <w:pPr>
        <w:spacing w:line="480" w:lineRule="exact"/>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 xml:space="preserve">(四)下列甲方、乙方、鉴证方名称等信息为各方确认的联系、通讯方式，如有变更应及时通知对方。合同方应按确认的通讯方式对合同有关事项进行书面联系，作为履行合同的凭证。 </w:t>
      </w:r>
      <w:r>
        <w:rPr>
          <w:rFonts w:hint="eastAsia" w:ascii="宋体" w:hAnsi="宋体" w:eastAsia="宋体" w:cs="宋体"/>
          <w:sz w:val="24"/>
          <w:szCs w:val="24"/>
          <w:lang w:val="en-US" w:eastAsia="zh-CN"/>
        </w:rPr>
        <w:t xml:space="preserve"> </w:t>
      </w:r>
    </w:p>
    <w:p w14:paraId="7DCE1177">
      <w:pPr>
        <w:spacing w:line="480" w:lineRule="exact"/>
        <w:ind w:firstLine="480" w:firstLineChars="200"/>
        <w:rPr>
          <w:rFonts w:hint="eastAsia" w:asciiTheme="majorEastAsia" w:hAnsiTheme="majorEastAsia" w:eastAsiaTheme="majorEastAsia" w:cstheme="majorEastAsia"/>
          <w:color w:val="auto"/>
          <w:sz w:val="44"/>
          <w:szCs w:val="32"/>
          <w:highlight w:val="none"/>
        </w:rPr>
      </w:pPr>
      <w:r>
        <w:rPr>
          <w:rFonts w:ascii="宋体" w:hAnsi="宋体" w:eastAsia="宋体" w:cs="宋体"/>
          <w:sz w:val="24"/>
          <w:szCs w:val="24"/>
        </w:rPr>
        <w:t>(五)解除合同以书面（或邮件、电话等）形式送达，自送达之日起生效。</w:t>
      </w:r>
    </w:p>
    <w:p w14:paraId="3856C66F">
      <w:pPr>
        <w:spacing w:before="76"/>
      </w:pPr>
    </w:p>
    <w:tbl>
      <w:tblPr>
        <w:tblStyle w:val="3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71"/>
        <w:gridCol w:w="4171"/>
      </w:tblGrid>
      <w:tr w14:paraId="1711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500" w:type="pct"/>
            <w:vAlign w:val="top"/>
          </w:tcPr>
          <w:p w14:paraId="1AEFAA87">
            <w:pPr>
              <w:pStyle w:val="43"/>
              <w:spacing w:before="117" w:line="223" w:lineRule="auto"/>
              <w:ind w:left="2069"/>
              <w:rPr>
                <w:rFonts w:hint="eastAsia" w:ascii="宋体" w:hAnsi="宋体" w:eastAsia="宋体" w:cs="宋体"/>
                <w:sz w:val="24"/>
                <w:szCs w:val="24"/>
              </w:rPr>
            </w:pPr>
            <w:r>
              <w:rPr>
                <w:rFonts w:hint="eastAsia" w:ascii="宋体" w:hAnsi="宋体" w:eastAsia="宋体" w:cs="宋体"/>
                <w:spacing w:val="-28"/>
                <w:sz w:val="24"/>
                <w:szCs w:val="24"/>
              </w:rPr>
              <w:t>甲</w:t>
            </w:r>
            <w:r>
              <w:rPr>
                <w:rFonts w:hint="eastAsia" w:ascii="宋体" w:hAnsi="宋体" w:eastAsia="宋体" w:cs="宋体"/>
                <w:spacing w:val="45"/>
                <w:sz w:val="24"/>
                <w:szCs w:val="24"/>
              </w:rPr>
              <w:t xml:space="preserve"> </w:t>
            </w:r>
            <w:r>
              <w:rPr>
                <w:rFonts w:hint="eastAsia" w:ascii="宋体" w:hAnsi="宋体" w:eastAsia="宋体" w:cs="宋体"/>
                <w:spacing w:val="-28"/>
                <w:sz w:val="24"/>
                <w:szCs w:val="24"/>
              </w:rPr>
              <w:t>方</w:t>
            </w:r>
          </w:p>
        </w:tc>
        <w:tc>
          <w:tcPr>
            <w:tcW w:w="2500" w:type="pct"/>
            <w:vAlign w:val="top"/>
          </w:tcPr>
          <w:p w14:paraId="50BEEA5E">
            <w:pPr>
              <w:pStyle w:val="43"/>
              <w:spacing w:before="150" w:line="225" w:lineRule="auto"/>
              <w:ind w:left="2051"/>
              <w:rPr>
                <w:rFonts w:hint="eastAsia" w:ascii="宋体" w:hAnsi="宋体" w:eastAsia="宋体" w:cs="宋体"/>
                <w:sz w:val="24"/>
                <w:szCs w:val="24"/>
              </w:rPr>
            </w:pPr>
            <w:r>
              <w:rPr>
                <w:rFonts w:hint="eastAsia" w:ascii="宋体" w:hAnsi="宋体" w:eastAsia="宋体" w:cs="宋体"/>
                <w:spacing w:val="-19"/>
                <w:sz w:val="24"/>
                <w:szCs w:val="24"/>
              </w:rPr>
              <w:t>乙</w:t>
            </w:r>
            <w:r>
              <w:rPr>
                <w:rFonts w:hint="eastAsia" w:ascii="宋体" w:hAnsi="宋体" w:eastAsia="宋体" w:cs="宋体"/>
                <w:spacing w:val="43"/>
                <w:sz w:val="24"/>
                <w:szCs w:val="24"/>
              </w:rPr>
              <w:t xml:space="preserve"> </w:t>
            </w:r>
            <w:r>
              <w:rPr>
                <w:rFonts w:hint="eastAsia" w:ascii="宋体" w:hAnsi="宋体" w:eastAsia="宋体" w:cs="宋体"/>
                <w:spacing w:val="-19"/>
                <w:sz w:val="24"/>
                <w:szCs w:val="24"/>
              </w:rPr>
              <w:t>方</w:t>
            </w:r>
          </w:p>
        </w:tc>
      </w:tr>
      <w:tr w14:paraId="5AB7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2500" w:type="pct"/>
            <w:vAlign w:val="top"/>
          </w:tcPr>
          <w:p w14:paraId="07A984FB">
            <w:pPr>
              <w:spacing w:line="401" w:lineRule="auto"/>
              <w:rPr>
                <w:rFonts w:hint="eastAsia" w:ascii="宋体" w:hAnsi="宋体" w:eastAsia="宋体" w:cs="宋体"/>
                <w:sz w:val="24"/>
                <w:szCs w:val="24"/>
              </w:rPr>
            </w:pPr>
          </w:p>
          <w:p w14:paraId="0E697542">
            <w:pPr>
              <w:pStyle w:val="43"/>
              <w:spacing w:before="91" w:line="222" w:lineRule="auto"/>
              <w:ind w:left="128"/>
              <w:rPr>
                <w:rFonts w:hint="eastAsia" w:ascii="宋体" w:hAnsi="宋体" w:eastAsia="宋体" w:cs="宋体"/>
                <w:sz w:val="24"/>
                <w:szCs w:val="24"/>
              </w:rPr>
            </w:pPr>
            <w:r>
              <w:rPr>
                <w:rFonts w:hint="eastAsia" w:ascii="宋体" w:hAnsi="宋体" w:eastAsia="宋体" w:cs="宋体"/>
                <w:spacing w:val="-2"/>
                <w:sz w:val="24"/>
                <w:szCs w:val="24"/>
              </w:rPr>
              <w:t>采购人名称：</w:t>
            </w:r>
            <w:r>
              <w:rPr>
                <w:rFonts w:hint="eastAsia" w:ascii="宋体" w:hAnsi="宋体" w:eastAsia="宋体" w:cs="宋体"/>
                <w:spacing w:val="-2"/>
                <w:sz w:val="24"/>
                <w:szCs w:val="24"/>
                <w:u w:val="single" w:color="auto"/>
              </w:rPr>
              <w:t>石泉县医院</w:t>
            </w:r>
          </w:p>
          <w:p w14:paraId="1993E31D">
            <w:pPr>
              <w:pStyle w:val="43"/>
              <w:spacing w:before="103" w:line="223" w:lineRule="auto"/>
              <w:ind w:left="2092"/>
              <w:rPr>
                <w:rFonts w:hint="eastAsia" w:ascii="宋体" w:hAnsi="宋体" w:eastAsia="宋体" w:cs="宋体"/>
                <w:sz w:val="24"/>
                <w:szCs w:val="24"/>
              </w:rPr>
            </w:pPr>
            <w:r>
              <w:rPr>
                <w:rFonts w:hint="eastAsia" w:ascii="宋体" w:hAnsi="宋体" w:eastAsia="宋体" w:cs="宋体"/>
                <w:spacing w:val="-5"/>
                <w:sz w:val="24"/>
                <w:szCs w:val="24"/>
              </w:rPr>
              <w:t>（盖章）</w:t>
            </w:r>
          </w:p>
        </w:tc>
        <w:tc>
          <w:tcPr>
            <w:tcW w:w="2500" w:type="pct"/>
            <w:vAlign w:val="top"/>
          </w:tcPr>
          <w:p w14:paraId="4D7BEF19">
            <w:pPr>
              <w:spacing w:line="309" w:lineRule="auto"/>
              <w:rPr>
                <w:rFonts w:hint="eastAsia" w:ascii="宋体" w:hAnsi="宋体" w:eastAsia="宋体" w:cs="宋体"/>
                <w:sz w:val="24"/>
                <w:szCs w:val="24"/>
              </w:rPr>
            </w:pPr>
          </w:p>
          <w:p w14:paraId="6B328568">
            <w:pPr>
              <w:spacing w:line="309" w:lineRule="auto"/>
              <w:rPr>
                <w:rFonts w:hint="eastAsia" w:ascii="宋体" w:hAnsi="宋体" w:eastAsia="宋体" w:cs="宋体"/>
                <w:sz w:val="24"/>
                <w:szCs w:val="24"/>
              </w:rPr>
            </w:pPr>
          </w:p>
          <w:p w14:paraId="6E3D944C">
            <w:pPr>
              <w:pStyle w:val="43"/>
              <w:spacing w:before="91" w:line="222" w:lineRule="auto"/>
              <w:ind w:left="127"/>
              <w:rPr>
                <w:rFonts w:hint="eastAsia" w:ascii="宋体" w:hAnsi="宋体" w:eastAsia="宋体" w:cs="宋体"/>
                <w:sz w:val="24"/>
                <w:szCs w:val="24"/>
              </w:rPr>
            </w:pPr>
            <w:r>
              <w:rPr>
                <w:rFonts w:hint="eastAsia" w:ascii="宋体" w:hAnsi="宋体" w:eastAsia="宋体" w:cs="宋体"/>
                <w:spacing w:val="-3"/>
                <w:sz w:val="24"/>
                <w:szCs w:val="24"/>
              </w:rPr>
              <w:t>成交供应商全称：</w:t>
            </w:r>
          </w:p>
        </w:tc>
      </w:tr>
      <w:tr w14:paraId="5EC6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500" w:type="pct"/>
            <w:vAlign w:val="top"/>
          </w:tcPr>
          <w:p w14:paraId="6F196CED">
            <w:pPr>
              <w:pStyle w:val="43"/>
              <w:spacing w:before="325" w:line="223" w:lineRule="auto"/>
              <w:ind w:left="127"/>
              <w:rPr>
                <w:rFonts w:hint="eastAsia" w:ascii="宋体" w:hAnsi="宋体" w:eastAsia="宋体" w:cs="宋体"/>
                <w:sz w:val="24"/>
                <w:szCs w:val="24"/>
              </w:rPr>
            </w:pPr>
            <w:r>
              <w:rPr>
                <w:rFonts w:hint="eastAsia" w:ascii="宋体" w:hAnsi="宋体" w:eastAsia="宋体" w:cs="宋体"/>
                <w:spacing w:val="-2"/>
                <w:sz w:val="24"/>
                <w:szCs w:val="24"/>
              </w:rPr>
              <w:t>地址： 石泉县城镇向阳路中段</w:t>
            </w:r>
          </w:p>
        </w:tc>
        <w:tc>
          <w:tcPr>
            <w:tcW w:w="2500" w:type="pct"/>
            <w:vAlign w:val="top"/>
          </w:tcPr>
          <w:p w14:paraId="1DD10342">
            <w:pPr>
              <w:pStyle w:val="43"/>
              <w:spacing w:before="326" w:line="232" w:lineRule="auto"/>
              <w:ind w:left="124"/>
              <w:rPr>
                <w:rFonts w:hint="eastAsia" w:ascii="宋体" w:hAnsi="宋体" w:eastAsia="宋体" w:cs="宋体"/>
                <w:sz w:val="24"/>
                <w:szCs w:val="24"/>
              </w:rPr>
            </w:pPr>
            <w:r>
              <w:rPr>
                <w:rFonts w:hint="eastAsia" w:ascii="宋体" w:hAnsi="宋体" w:eastAsia="宋体" w:cs="宋体"/>
                <w:spacing w:val="-6"/>
                <w:sz w:val="24"/>
                <w:szCs w:val="24"/>
              </w:rPr>
              <w:t>地址：</w:t>
            </w:r>
          </w:p>
        </w:tc>
      </w:tr>
      <w:tr w14:paraId="44D56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2500" w:type="pct"/>
            <w:vAlign w:val="top"/>
          </w:tcPr>
          <w:p w14:paraId="30587AD3">
            <w:pPr>
              <w:pStyle w:val="43"/>
              <w:spacing w:before="112" w:line="224" w:lineRule="auto"/>
              <w:ind w:left="135"/>
              <w:rPr>
                <w:rFonts w:hint="eastAsia" w:ascii="宋体" w:hAnsi="宋体" w:eastAsia="宋体" w:cs="宋体"/>
                <w:sz w:val="24"/>
                <w:szCs w:val="24"/>
              </w:rPr>
            </w:pPr>
            <w:r>
              <w:rPr>
                <w:rFonts w:hint="eastAsia" w:ascii="宋体" w:hAnsi="宋体" w:eastAsia="宋体" w:cs="宋体"/>
                <w:spacing w:val="-5"/>
                <w:sz w:val="24"/>
                <w:szCs w:val="24"/>
              </w:rPr>
              <w:t>法定代表人：</w:t>
            </w:r>
          </w:p>
        </w:tc>
        <w:tc>
          <w:tcPr>
            <w:tcW w:w="2500" w:type="pct"/>
            <w:vAlign w:val="top"/>
          </w:tcPr>
          <w:p w14:paraId="72628EE8">
            <w:pPr>
              <w:pStyle w:val="43"/>
              <w:spacing w:before="112" w:line="224" w:lineRule="auto"/>
              <w:ind w:left="132"/>
              <w:rPr>
                <w:rFonts w:hint="eastAsia" w:ascii="宋体" w:hAnsi="宋体" w:eastAsia="宋体" w:cs="宋体"/>
                <w:sz w:val="24"/>
                <w:szCs w:val="24"/>
              </w:rPr>
            </w:pPr>
            <w:r>
              <w:rPr>
                <w:rFonts w:hint="eastAsia" w:ascii="宋体" w:hAnsi="宋体" w:eastAsia="宋体" w:cs="宋体"/>
                <w:spacing w:val="-5"/>
                <w:sz w:val="24"/>
                <w:szCs w:val="24"/>
              </w:rPr>
              <w:t>法定代表人：</w:t>
            </w:r>
          </w:p>
        </w:tc>
      </w:tr>
      <w:tr w14:paraId="44B35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500" w:type="pct"/>
            <w:vAlign w:val="top"/>
          </w:tcPr>
          <w:p w14:paraId="6A0DCC06">
            <w:pPr>
              <w:pStyle w:val="43"/>
              <w:spacing w:before="114" w:line="222" w:lineRule="auto"/>
              <w:ind w:left="128"/>
              <w:rPr>
                <w:rFonts w:hint="eastAsia" w:ascii="宋体" w:hAnsi="宋体" w:eastAsia="宋体" w:cs="宋体"/>
                <w:sz w:val="24"/>
                <w:szCs w:val="24"/>
              </w:rPr>
            </w:pPr>
            <w:r>
              <w:rPr>
                <w:rFonts w:hint="eastAsia" w:ascii="宋体" w:hAnsi="宋体" w:eastAsia="宋体" w:cs="宋体"/>
                <w:spacing w:val="-4"/>
                <w:sz w:val="24"/>
                <w:szCs w:val="24"/>
              </w:rPr>
              <w:t>相关人员：</w:t>
            </w:r>
          </w:p>
        </w:tc>
        <w:tc>
          <w:tcPr>
            <w:tcW w:w="2500" w:type="pct"/>
            <w:vAlign w:val="top"/>
          </w:tcPr>
          <w:p w14:paraId="44CFB93B">
            <w:pPr>
              <w:pStyle w:val="43"/>
              <w:spacing w:before="114" w:line="222" w:lineRule="auto"/>
              <w:ind w:left="125"/>
              <w:rPr>
                <w:rFonts w:hint="eastAsia" w:ascii="宋体" w:hAnsi="宋体" w:eastAsia="宋体" w:cs="宋体"/>
                <w:sz w:val="24"/>
                <w:szCs w:val="24"/>
              </w:rPr>
            </w:pPr>
            <w:r>
              <w:rPr>
                <w:rFonts w:hint="eastAsia" w:ascii="宋体" w:hAnsi="宋体" w:eastAsia="宋体" w:cs="宋体"/>
                <w:spacing w:val="-4"/>
                <w:sz w:val="24"/>
                <w:szCs w:val="24"/>
              </w:rPr>
              <w:t>相关人员：</w:t>
            </w:r>
          </w:p>
        </w:tc>
      </w:tr>
      <w:tr w14:paraId="5104B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500" w:type="pct"/>
            <w:tcBorders>
              <w:bottom w:val="single" w:color="auto" w:sz="4" w:space="0"/>
            </w:tcBorders>
            <w:vAlign w:val="top"/>
          </w:tcPr>
          <w:p w14:paraId="4DBD5E61">
            <w:pPr>
              <w:pStyle w:val="43"/>
              <w:spacing w:before="114" w:line="212" w:lineRule="auto"/>
              <w:ind w:left="157"/>
              <w:rPr>
                <w:rFonts w:hint="eastAsia" w:ascii="宋体" w:hAnsi="宋体" w:eastAsia="宋体" w:cs="宋体"/>
                <w:sz w:val="24"/>
                <w:szCs w:val="24"/>
              </w:rPr>
            </w:pPr>
            <w:r>
              <w:rPr>
                <w:rFonts w:hint="eastAsia" w:ascii="宋体" w:hAnsi="宋体" w:eastAsia="宋体" w:cs="宋体"/>
                <w:spacing w:val="-4"/>
                <w:sz w:val="24"/>
                <w:szCs w:val="24"/>
              </w:rPr>
              <w:t>电话：0915--6311551</w:t>
            </w:r>
          </w:p>
        </w:tc>
        <w:tc>
          <w:tcPr>
            <w:tcW w:w="2500" w:type="pct"/>
            <w:tcBorders>
              <w:bottom w:val="single" w:color="auto" w:sz="4" w:space="0"/>
            </w:tcBorders>
            <w:vAlign w:val="top"/>
          </w:tcPr>
          <w:p w14:paraId="6019B0EF">
            <w:pPr>
              <w:pStyle w:val="43"/>
              <w:spacing w:before="114" w:line="212" w:lineRule="auto"/>
              <w:ind w:left="154"/>
              <w:rPr>
                <w:rFonts w:hint="eastAsia" w:ascii="宋体" w:hAnsi="宋体" w:eastAsia="宋体" w:cs="宋体"/>
                <w:sz w:val="24"/>
                <w:szCs w:val="24"/>
              </w:rPr>
            </w:pPr>
            <w:r>
              <w:rPr>
                <w:rFonts w:hint="eastAsia" w:ascii="宋体" w:hAnsi="宋体" w:eastAsia="宋体" w:cs="宋体"/>
                <w:spacing w:val="-16"/>
                <w:sz w:val="24"/>
                <w:szCs w:val="24"/>
              </w:rPr>
              <w:t>电话：</w:t>
            </w:r>
          </w:p>
        </w:tc>
      </w:tr>
      <w:tr w14:paraId="5E5BE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500" w:type="pct"/>
            <w:vMerge w:val="restart"/>
            <w:tcBorders>
              <w:top w:val="single" w:color="auto" w:sz="4" w:space="0"/>
              <w:left w:val="single" w:color="auto" w:sz="4" w:space="0"/>
              <w:bottom w:val="single" w:color="auto" w:sz="4" w:space="0"/>
              <w:right w:val="single" w:color="auto" w:sz="4" w:space="0"/>
            </w:tcBorders>
            <w:vAlign w:val="top"/>
          </w:tcPr>
          <w:p w14:paraId="1F6D5B7B">
            <w:pPr>
              <w:pStyle w:val="43"/>
              <w:spacing w:before="319" w:line="222" w:lineRule="auto"/>
              <w:ind w:left="126"/>
              <w:rPr>
                <w:rFonts w:hint="eastAsia" w:ascii="宋体" w:hAnsi="宋体" w:eastAsia="宋体" w:cs="宋体"/>
                <w:sz w:val="24"/>
                <w:szCs w:val="24"/>
              </w:rPr>
            </w:pPr>
            <w:r>
              <w:rPr>
                <w:rFonts w:hint="eastAsia" w:ascii="宋体" w:hAnsi="宋体" w:eastAsia="宋体" w:cs="宋体"/>
                <w:spacing w:val="-5"/>
                <w:sz w:val="24"/>
                <w:szCs w:val="24"/>
              </w:rPr>
              <w:t>开票信息</w:t>
            </w:r>
          </w:p>
          <w:p w14:paraId="0DC3BFB8">
            <w:pPr>
              <w:pStyle w:val="43"/>
              <w:spacing w:before="63" w:line="222" w:lineRule="auto"/>
              <w:ind w:left="132"/>
              <w:rPr>
                <w:rFonts w:hint="eastAsia" w:ascii="宋体" w:hAnsi="宋体" w:eastAsia="宋体" w:cs="宋体"/>
                <w:sz w:val="24"/>
                <w:szCs w:val="24"/>
              </w:rPr>
            </w:pPr>
            <w:r>
              <w:rPr>
                <w:rFonts w:hint="eastAsia" w:ascii="宋体" w:hAnsi="宋体" w:eastAsia="宋体" w:cs="宋体"/>
                <w:spacing w:val="-3"/>
                <w:sz w:val="24"/>
                <w:szCs w:val="24"/>
              </w:rPr>
              <w:t>单位名称：石泉县医院</w:t>
            </w:r>
          </w:p>
          <w:p w14:paraId="0BEC916E">
            <w:pPr>
              <w:pStyle w:val="43"/>
              <w:spacing w:before="62" w:line="223" w:lineRule="auto"/>
              <w:ind w:left="126"/>
              <w:rPr>
                <w:rFonts w:hint="eastAsia" w:ascii="宋体" w:hAnsi="宋体" w:eastAsia="宋体" w:cs="宋体"/>
                <w:sz w:val="24"/>
                <w:szCs w:val="24"/>
              </w:rPr>
            </w:pPr>
            <w:r>
              <w:rPr>
                <w:rFonts w:hint="eastAsia" w:ascii="宋体" w:hAnsi="宋体" w:eastAsia="宋体" w:cs="宋体"/>
                <w:spacing w:val="-1"/>
                <w:sz w:val="24"/>
                <w:szCs w:val="24"/>
              </w:rPr>
              <w:t>税号：12610922436195179D</w:t>
            </w:r>
          </w:p>
          <w:p w14:paraId="63F0B181">
            <w:pPr>
              <w:pStyle w:val="43"/>
              <w:spacing w:before="61" w:line="222" w:lineRule="auto"/>
              <w:ind w:left="126"/>
              <w:rPr>
                <w:rFonts w:hint="eastAsia" w:ascii="宋体" w:hAnsi="宋体" w:eastAsia="宋体" w:cs="宋体"/>
                <w:sz w:val="24"/>
                <w:szCs w:val="24"/>
              </w:rPr>
            </w:pPr>
            <w:r>
              <w:rPr>
                <w:rFonts w:hint="eastAsia" w:ascii="宋体" w:hAnsi="宋体" w:eastAsia="宋体" w:cs="宋体"/>
                <w:spacing w:val="-1"/>
                <w:sz w:val="24"/>
                <w:szCs w:val="24"/>
              </w:rPr>
              <w:t>开户行：农行陕西省安康市石泉县支</w:t>
            </w:r>
          </w:p>
          <w:p w14:paraId="62F9FBE5">
            <w:pPr>
              <w:pStyle w:val="43"/>
              <w:spacing w:before="64" w:line="222" w:lineRule="auto"/>
              <w:ind w:left="128"/>
              <w:rPr>
                <w:rFonts w:hint="eastAsia" w:ascii="宋体" w:hAnsi="宋体" w:eastAsia="宋体" w:cs="宋体"/>
                <w:sz w:val="24"/>
                <w:szCs w:val="24"/>
              </w:rPr>
            </w:pPr>
            <w:r>
              <w:rPr>
                <w:rFonts w:hint="eastAsia" w:ascii="宋体" w:hAnsi="宋体" w:eastAsia="宋体" w:cs="宋体"/>
                <w:spacing w:val="-1"/>
                <w:sz w:val="24"/>
                <w:szCs w:val="24"/>
              </w:rPr>
              <w:t>行营业部帐号：26760101040002517</w:t>
            </w:r>
          </w:p>
          <w:p w14:paraId="1A2A10F5">
            <w:pPr>
              <w:pStyle w:val="43"/>
              <w:spacing w:before="62" w:line="223" w:lineRule="auto"/>
              <w:ind w:left="127"/>
              <w:rPr>
                <w:rFonts w:hint="eastAsia" w:ascii="宋体" w:hAnsi="宋体" w:eastAsia="宋体" w:cs="宋体"/>
                <w:sz w:val="24"/>
                <w:szCs w:val="24"/>
              </w:rPr>
            </w:pPr>
            <w:r>
              <w:rPr>
                <w:rFonts w:hint="eastAsia" w:ascii="宋体" w:hAnsi="宋体" w:eastAsia="宋体" w:cs="宋体"/>
                <w:spacing w:val="-1"/>
                <w:sz w:val="24"/>
                <w:szCs w:val="24"/>
              </w:rPr>
              <w:t>地址：陕西省安康市石泉县城关镇向</w:t>
            </w:r>
          </w:p>
          <w:p w14:paraId="4681005E">
            <w:pPr>
              <w:pStyle w:val="43"/>
              <w:spacing w:before="62" w:line="224" w:lineRule="auto"/>
              <w:ind w:left="143"/>
              <w:rPr>
                <w:rFonts w:hint="eastAsia" w:ascii="宋体" w:hAnsi="宋体" w:eastAsia="宋体" w:cs="宋体"/>
                <w:sz w:val="24"/>
                <w:szCs w:val="24"/>
              </w:rPr>
            </w:pPr>
            <w:r>
              <w:rPr>
                <w:rFonts w:hint="eastAsia" w:ascii="宋体" w:hAnsi="宋体" w:eastAsia="宋体" w:cs="宋体"/>
                <w:spacing w:val="-5"/>
                <w:sz w:val="24"/>
                <w:szCs w:val="24"/>
              </w:rPr>
              <w:t>阳路西段11号</w:t>
            </w:r>
          </w:p>
          <w:p w14:paraId="7753FF93">
            <w:pPr>
              <w:pStyle w:val="43"/>
              <w:spacing w:before="61" w:line="223" w:lineRule="auto"/>
              <w:ind w:left="129"/>
              <w:rPr>
                <w:rFonts w:hint="eastAsia" w:ascii="宋体" w:hAnsi="宋体" w:eastAsia="宋体" w:cs="宋体"/>
                <w:sz w:val="24"/>
                <w:szCs w:val="24"/>
              </w:rPr>
            </w:pPr>
            <w:r>
              <w:rPr>
                <w:rFonts w:hint="eastAsia" w:ascii="宋体" w:hAnsi="宋体" w:eastAsia="宋体" w:cs="宋体"/>
                <w:spacing w:val="-2"/>
                <w:sz w:val="24"/>
                <w:szCs w:val="24"/>
              </w:rPr>
              <w:t>财务科电话：0915-6311918</w:t>
            </w:r>
          </w:p>
        </w:tc>
        <w:tc>
          <w:tcPr>
            <w:tcW w:w="2500" w:type="pct"/>
            <w:tcBorders>
              <w:top w:val="single" w:color="auto" w:sz="4" w:space="0"/>
              <w:left w:val="single" w:color="auto" w:sz="4" w:space="0"/>
              <w:bottom w:val="single" w:color="auto" w:sz="4" w:space="0"/>
              <w:right w:val="single" w:color="auto" w:sz="4" w:space="0"/>
            </w:tcBorders>
            <w:vAlign w:val="top"/>
          </w:tcPr>
          <w:p w14:paraId="0025C6F5">
            <w:pPr>
              <w:pStyle w:val="43"/>
              <w:spacing w:before="265" w:line="224" w:lineRule="auto"/>
              <w:ind w:left="126"/>
              <w:rPr>
                <w:rFonts w:hint="eastAsia" w:ascii="宋体" w:hAnsi="宋体" w:eastAsia="宋体" w:cs="宋体"/>
                <w:sz w:val="24"/>
                <w:szCs w:val="24"/>
              </w:rPr>
            </w:pPr>
            <w:r>
              <w:rPr>
                <w:rFonts w:hint="eastAsia" w:ascii="宋体" w:hAnsi="宋体" w:eastAsia="宋体" w:cs="宋体"/>
                <w:spacing w:val="-7"/>
                <w:sz w:val="24"/>
                <w:szCs w:val="24"/>
              </w:rPr>
              <w:t>传真：</w:t>
            </w:r>
          </w:p>
        </w:tc>
      </w:tr>
      <w:tr w14:paraId="13659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500" w:type="pct"/>
            <w:vMerge w:val="continue"/>
            <w:tcBorders>
              <w:top w:val="single" w:color="auto" w:sz="4" w:space="0"/>
              <w:left w:val="single" w:color="auto" w:sz="4" w:space="0"/>
              <w:bottom w:val="single" w:color="auto" w:sz="4" w:space="0"/>
              <w:right w:val="single" w:color="auto" w:sz="4" w:space="0"/>
            </w:tcBorders>
            <w:vAlign w:val="top"/>
          </w:tcPr>
          <w:p w14:paraId="3F743946">
            <w:pPr>
              <w:rPr>
                <w:rFonts w:hint="eastAsia" w:ascii="宋体" w:hAnsi="宋体" w:eastAsia="宋体" w:cs="宋体"/>
                <w:sz w:val="24"/>
                <w:szCs w:val="24"/>
              </w:rPr>
            </w:pPr>
          </w:p>
        </w:tc>
        <w:tc>
          <w:tcPr>
            <w:tcW w:w="2500" w:type="pct"/>
            <w:tcBorders>
              <w:top w:val="single" w:color="auto" w:sz="4" w:space="0"/>
              <w:left w:val="single" w:color="auto" w:sz="4" w:space="0"/>
              <w:bottom w:val="single" w:color="auto" w:sz="4" w:space="0"/>
              <w:right w:val="single" w:color="auto" w:sz="4" w:space="0"/>
            </w:tcBorders>
            <w:vAlign w:val="top"/>
          </w:tcPr>
          <w:p w14:paraId="4323C393">
            <w:pPr>
              <w:pStyle w:val="43"/>
              <w:spacing w:before="265" w:line="222" w:lineRule="auto"/>
              <w:ind w:left="123"/>
              <w:rPr>
                <w:rFonts w:hint="eastAsia" w:ascii="宋体" w:hAnsi="宋体" w:eastAsia="宋体" w:cs="宋体"/>
                <w:sz w:val="24"/>
                <w:szCs w:val="24"/>
              </w:rPr>
            </w:pPr>
            <w:r>
              <w:rPr>
                <w:rFonts w:hint="eastAsia" w:ascii="宋体" w:hAnsi="宋体" w:eastAsia="宋体" w:cs="宋体"/>
                <w:spacing w:val="-4"/>
                <w:sz w:val="24"/>
                <w:szCs w:val="24"/>
              </w:rPr>
              <w:t>开户银行：</w:t>
            </w:r>
          </w:p>
        </w:tc>
      </w:tr>
      <w:tr w14:paraId="0BB67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2500" w:type="pct"/>
            <w:vMerge w:val="continue"/>
            <w:tcBorders>
              <w:top w:val="single" w:color="auto" w:sz="4" w:space="0"/>
              <w:left w:val="single" w:color="auto" w:sz="4" w:space="0"/>
              <w:bottom w:val="single" w:color="auto" w:sz="4" w:space="0"/>
              <w:right w:val="single" w:color="auto" w:sz="4" w:space="0"/>
            </w:tcBorders>
            <w:vAlign w:val="top"/>
          </w:tcPr>
          <w:p w14:paraId="1A7CB95F">
            <w:pPr>
              <w:rPr>
                <w:rFonts w:hint="eastAsia" w:ascii="宋体" w:hAnsi="宋体" w:eastAsia="宋体" w:cs="宋体"/>
                <w:sz w:val="24"/>
                <w:szCs w:val="24"/>
              </w:rPr>
            </w:pPr>
          </w:p>
        </w:tc>
        <w:tc>
          <w:tcPr>
            <w:tcW w:w="2500" w:type="pct"/>
            <w:tcBorders>
              <w:top w:val="single" w:color="auto" w:sz="4" w:space="0"/>
              <w:left w:val="single" w:color="auto" w:sz="4" w:space="0"/>
              <w:bottom w:val="single" w:color="auto" w:sz="4" w:space="0"/>
              <w:right w:val="single" w:color="auto" w:sz="4" w:space="0"/>
            </w:tcBorders>
            <w:vAlign w:val="top"/>
          </w:tcPr>
          <w:p w14:paraId="0B2D5AA8">
            <w:pPr>
              <w:spacing w:line="333" w:lineRule="auto"/>
              <w:rPr>
                <w:rFonts w:hint="eastAsia" w:ascii="宋体" w:hAnsi="宋体" w:eastAsia="宋体" w:cs="宋体"/>
                <w:sz w:val="24"/>
                <w:szCs w:val="24"/>
              </w:rPr>
            </w:pPr>
          </w:p>
          <w:p w14:paraId="08894660">
            <w:pPr>
              <w:spacing w:line="333" w:lineRule="auto"/>
              <w:rPr>
                <w:rFonts w:hint="eastAsia" w:ascii="宋体" w:hAnsi="宋体" w:eastAsia="宋体" w:cs="宋体"/>
                <w:sz w:val="24"/>
                <w:szCs w:val="24"/>
              </w:rPr>
            </w:pPr>
          </w:p>
          <w:p w14:paraId="618B8032">
            <w:pPr>
              <w:pStyle w:val="43"/>
              <w:spacing w:before="91" w:line="224" w:lineRule="auto"/>
              <w:ind w:left="135"/>
              <w:rPr>
                <w:rFonts w:hint="eastAsia" w:ascii="宋体" w:hAnsi="宋体" w:eastAsia="宋体" w:cs="宋体"/>
                <w:sz w:val="24"/>
                <w:szCs w:val="24"/>
              </w:rPr>
            </w:pPr>
            <w:r>
              <w:rPr>
                <w:rFonts w:hint="eastAsia" w:ascii="宋体" w:hAnsi="宋体" w:eastAsia="宋体" w:cs="宋体"/>
                <w:spacing w:val="-10"/>
                <w:sz w:val="24"/>
                <w:szCs w:val="24"/>
              </w:rPr>
              <w:t>帐号：</w:t>
            </w:r>
          </w:p>
        </w:tc>
      </w:tr>
      <w:tr w14:paraId="0843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2500" w:type="pct"/>
            <w:tcBorders>
              <w:top w:val="single" w:color="auto" w:sz="4" w:space="0"/>
              <w:left w:val="single" w:color="auto" w:sz="4" w:space="0"/>
              <w:bottom w:val="single" w:color="auto" w:sz="4" w:space="0"/>
              <w:right w:val="single" w:color="auto" w:sz="4" w:space="0"/>
            </w:tcBorders>
            <w:vAlign w:val="top"/>
          </w:tcPr>
          <w:p w14:paraId="0AD7A887">
            <w:pPr>
              <w:spacing w:line="244" w:lineRule="auto"/>
              <w:rPr>
                <w:rFonts w:ascii="Arial"/>
                <w:sz w:val="21"/>
              </w:rPr>
            </w:pPr>
          </w:p>
          <w:p w14:paraId="13D429FC">
            <w:pPr>
              <w:pStyle w:val="43"/>
              <w:spacing w:before="91" w:line="223" w:lineRule="auto"/>
              <w:ind w:left="133"/>
            </w:pPr>
            <w:r>
              <w:rPr>
                <w:spacing w:val="-5"/>
              </w:rPr>
              <w:t>签约日期：202</w:t>
            </w:r>
            <w:r>
              <w:rPr>
                <w:rFonts w:hint="eastAsia"/>
                <w:spacing w:val="-5"/>
                <w:lang w:val="en-US" w:eastAsia="zh-CN"/>
              </w:rPr>
              <w:t>6</w:t>
            </w:r>
            <w:r>
              <w:rPr>
                <w:spacing w:val="-5"/>
              </w:rPr>
              <w:t>年</w:t>
            </w:r>
            <w:r>
              <w:rPr>
                <w:spacing w:val="17"/>
              </w:rPr>
              <w:t xml:space="preserve">  </w:t>
            </w:r>
            <w:r>
              <w:rPr>
                <w:spacing w:val="-5"/>
              </w:rPr>
              <w:t>月</w:t>
            </w:r>
            <w:r>
              <w:rPr>
                <w:spacing w:val="26"/>
              </w:rPr>
              <w:t xml:space="preserve">   </w:t>
            </w:r>
            <w:r>
              <w:rPr>
                <w:spacing w:val="-5"/>
              </w:rPr>
              <w:t>日</w:t>
            </w:r>
          </w:p>
        </w:tc>
        <w:tc>
          <w:tcPr>
            <w:tcW w:w="2500" w:type="pct"/>
            <w:tcBorders>
              <w:top w:val="single" w:color="auto" w:sz="4" w:space="0"/>
              <w:left w:val="single" w:color="auto" w:sz="4" w:space="0"/>
              <w:bottom w:val="single" w:color="auto" w:sz="4" w:space="0"/>
              <w:right w:val="single" w:color="auto" w:sz="4" w:space="0"/>
            </w:tcBorders>
            <w:vAlign w:val="top"/>
          </w:tcPr>
          <w:p w14:paraId="4FA8B9BA">
            <w:pPr>
              <w:spacing w:line="244" w:lineRule="auto"/>
              <w:rPr>
                <w:rFonts w:ascii="Arial"/>
                <w:sz w:val="21"/>
              </w:rPr>
            </w:pPr>
          </w:p>
          <w:p w14:paraId="51684D69">
            <w:pPr>
              <w:pStyle w:val="43"/>
              <w:spacing w:before="91" w:line="223" w:lineRule="auto"/>
              <w:ind w:left="130"/>
            </w:pPr>
            <w:r>
              <w:rPr>
                <w:spacing w:val="-5"/>
              </w:rPr>
              <w:t>签约日期：202</w:t>
            </w:r>
            <w:r>
              <w:rPr>
                <w:rFonts w:hint="eastAsia"/>
                <w:spacing w:val="-5"/>
                <w:lang w:val="en-US" w:eastAsia="zh-CN"/>
              </w:rPr>
              <w:t>6</w:t>
            </w:r>
            <w:r>
              <w:rPr>
                <w:spacing w:val="-5"/>
              </w:rPr>
              <w:t>年</w:t>
            </w:r>
            <w:r>
              <w:rPr>
                <w:spacing w:val="6"/>
              </w:rPr>
              <w:t xml:space="preserve">      </w:t>
            </w:r>
            <w:r>
              <w:rPr>
                <w:spacing w:val="-5"/>
              </w:rPr>
              <w:t>月</w:t>
            </w:r>
            <w:r>
              <w:rPr>
                <w:spacing w:val="12"/>
              </w:rPr>
              <w:t xml:space="preserve">      </w:t>
            </w:r>
            <w:r>
              <w:rPr>
                <w:spacing w:val="-5"/>
              </w:rPr>
              <w:t>日</w:t>
            </w:r>
          </w:p>
        </w:tc>
      </w:tr>
    </w:tbl>
    <w:p w14:paraId="1B881152"/>
    <w:p w14:paraId="61831047">
      <w:pPr>
        <w:pStyle w:val="34"/>
      </w:pPr>
    </w:p>
    <w:p w14:paraId="27D3C6B7">
      <w:pPr>
        <w:pStyle w:val="34"/>
      </w:pPr>
    </w:p>
    <w:p w14:paraId="3CEAC0BB">
      <w:pPr>
        <w:pStyle w:val="34"/>
      </w:pPr>
    </w:p>
    <w:p w14:paraId="7E88BDB3">
      <w:pPr>
        <w:pStyle w:val="34"/>
      </w:pPr>
    </w:p>
    <w:p w14:paraId="68195297">
      <w:pPr>
        <w:pStyle w:val="34"/>
      </w:pPr>
    </w:p>
    <w:p w14:paraId="3DC68210">
      <w:pPr>
        <w:pStyle w:val="34"/>
      </w:pPr>
    </w:p>
    <w:p w14:paraId="6008A51E">
      <w:pPr>
        <w:pStyle w:val="34"/>
      </w:pPr>
    </w:p>
    <w:p w14:paraId="2011F0C3">
      <w:pPr>
        <w:pStyle w:val="34"/>
      </w:pPr>
    </w:p>
    <w:p w14:paraId="4AA695C6">
      <w:pPr>
        <w:pStyle w:val="34"/>
      </w:pPr>
    </w:p>
    <w:p w14:paraId="0F58337E">
      <w:pPr>
        <w:pStyle w:val="34"/>
      </w:pPr>
    </w:p>
    <w:p w14:paraId="4DAA1EB7">
      <w:pPr>
        <w:pStyle w:val="34"/>
      </w:pPr>
    </w:p>
    <w:p w14:paraId="1A746AD3">
      <w:pPr>
        <w:pStyle w:val="34"/>
      </w:pPr>
    </w:p>
    <w:p w14:paraId="367AF7A0">
      <w:pPr>
        <w:pStyle w:val="34"/>
      </w:pPr>
    </w:p>
    <w:p w14:paraId="77B5953B">
      <w:pPr>
        <w:pStyle w:val="34"/>
      </w:pPr>
    </w:p>
    <w:p w14:paraId="4E7F747F">
      <w:pPr>
        <w:pStyle w:val="34"/>
      </w:pPr>
    </w:p>
    <w:p w14:paraId="59E69A44">
      <w:pPr>
        <w:pStyle w:val="34"/>
      </w:pPr>
    </w:p>
    <w:p w14:paraId="4B6F3B31">
      <w:pPr>
        <w:pStyle w:val="34"/>
      </w:pPr>
    </w:p>
    <w:p w14:paraId="06C372B6">
      <w:pPr>
        <w:pStyle w:val="34"/>
      </w:pPr>
    </w:p>
    <w:p w14:paraId="1B620EB6">
      <w:pPr>
        <w:pStyle w:val="34"/>
      </w:pPr>
    </w:p>
    <w:p w14:paraId="3CE33437">
      <w:pPr>
        <w:pStyle w:val="34"/>
      </w:pPr>
    </w:p>
    <w:p w14:paraId="2D57110A">
      <w:pPr>
        <w:pStyle w:val="2"/>
        <w:numPr>
          <w:ilvl w:val="0"/>
          <w:numId w:val="8"/>
        </w:numPr>
        <w:bidi w:val="0"/>
        <w:jc w:val="center"/>
        <w:rPr>
          <w:rFonts w:hint="eastAsia" w:asciiTheme="majorEastAsia" w:hAnsiTheme="majorEastAsia" w:eastAsiaTheme="majorEastAsia" w:cstheme="majorEastAsia"/>
          <w:color w:val="auto"/>
          <w:sz w:val="44"/>
          <w:szCs w:val="32"/>
          <w:highlight w:val="none"/>
        </w:rPr>
      </w:pPr>
      <w:r>
        <w:rPr>
          <w:rFonts w:hint="eastAsia" w:asciiTheme="majorEastAsia" w:hAnsiTheme="majorEastAsia" w:eastAsiaTheme="majorEastAsia" w:cstheme="majorEastAsia"/>
          <w:color w:val="auto"/>
          <w:sz w:val="44"/>
          <w:szCs w:val="32"/>
          <w:highlight w:val="none"/>
        </w:rPr>
        <w:t xml:space="preserve"> 采购内容及技术要求</w:t>
      </w:r>
    </w:p>
    <w:p w14:paraId="52E53DDD">
      <w:pPr>
        <w:rPr>
          <w:rFonts w:hint="eastAsia" w:asciiTheme="majorEastAsia" w:hAnsiTheme="majorEastAsia" w:eastAsiaTheme="majorEastAsia" w:cstheme="majorEastAsia"/>
          <w:color w:val="auto"/>
          <w:sz w:val="44"/>
          <w:szCs w:val="32"/>
          <w:highlight w:val="none"/>
        </w:rPr>
      </w:pPr>
    </w:p>
    <w:p w14:paraId="3493E459">
      <w:pPr>
        <w:rPr>
          <w:rFonts w:hint="eastAsia" w:asciiTheme="majorEastAsia" w:hAnsiTheme="majorEastAsia" w:eastAsiaTheme="majorEastAsia" w:cstheme="majorEastAsia"/>
          <w:color w:val="auto"/>
          <w:sz w:val="44"/>
          <w:szCs w:val="32"/>
          <w:highlight w:val="none"/>
        </w:rPr>
      </w:pPr>
    </w:p>
    <w:p w14:paraId="54AB5F6D">
      <w:pPr>
        <w:spacing w:before="114" w:line="225" w:lineRule="auto"/>
        <w:ind w:left="2375"/>
        <w:outlineLvl w:val="0"/>
        <w:rPr>
          <w:rFonts w:hint="eastAsia" w:ascii="宋体" w:hAnsi="宋体" w:eastAsia="宋体" w:cs="宋体"/>
          <w:sz w:val="35"/>
          <w:szCs w:val="35"/>
        </w:rPr>
      </w:pPr>
      <w:r>
        <w:rPr>
          <w:rFonts w:hint="eastAsia" w:ascii="宋体" w:hAnsi="宋体" w:eastAsia="宋体" w:cs="宋体"/>
          <w:b/>
          <w:bCs/>
          <w:spacing w:val="6"/>
          <w:sz w:val="35"/>
          <w:szCs w:val="35"/>
        </w:rPr>
        <w:t>裂隙灯显微镜招标参数</w:t>
      </w:r>
    </w:p>
    <w:p w14:paraId="00219A77">
      <w:pPr>
        <w:pStyle w:val="9"/>
        <w:spacing w:before="148" w:line="224" w:lineRule="auto"/>
        <w:ind w:left="33"/>
        <w:rPr>
          <w:rFonts w:hint="eastAsia" w:ascii="宋体" w:hAnsi="宋体" w:eastAsia="宋体" w:cs="宋体"/>
          <w:sz w:val="24"/>
          <w:szCs w:val="24"/>
        </w:rPr>
      </w:pPr>
      <w:r>
        <w:rPr>
          <w:rFonts w:hint="eastAsia" w:ascii="宋体" w:hAnsi="宋体" w:eastAsia="宋体" w:cs="宋体"/>
          <w:spacing w:val="-19"/>
          <w:sz w:val="24"/>
          <w:szCs w:val="24"/>
        </w:rPr>
        <w:t>一</w:t>
      </w:r>
      <w:r>
        <w:rPr>
          <w:rFonts w:hint="eastAsia" w:ascii="宋体" w:hAnsi="宋体" w:eastAsia="宋体" w:cs="宋体"/>
          <w:spacing w:val="-85"/>
          <w:sz w:val="24"/>
          <w:szCs w:val="24"/>
        </w:rPr>
        <w:t xml:space="preserve"> </w:t>
      </w:r>
      <w:r>
        <w:rPr>
          <w:rFonts w:hint="eastAsia" w:ascii="宋体" w:hAnsi="宋体" w:eastAsia="宋体" w:cs="宋体"/>
          <w:spacing w:val="-19"/>
          <w:sz w:val="24"/>
          <w:szCs w:val="24"/>
        </w:rPr>
        <w:t>、</w:t>
      </w:r>
      <w:r>
        <w:rPr>
          <w:rFonts w:hint="eastAsia" w:ascii="宋体" w:hAnsi="宋体" w:eastAsia="宋体" w:cs="宋体"/>
          <w:spacing w:val="-96"/>
          <w:sz w:val="24"/>
          <w:szCs w:val="24"/>
        </w:rPr>
        <w:t xml:space="preserve"> </w:t>
      </w:r>
      <w:r>
        <w:rPr>
          <w:rFonts w:hint="eastAsia" w:ascii="宋体" w:hAnsi="宋体" w:eastAsia="宋体" w:cs="宋体"/>
          <w:spacing w:val="-19"/>
          <w:sz w:val="24"/>
          <w:szCs w:val="24"/>
        </w:rPr>
        <w:t>显</w:t>
      </w:r>
      <w:r>
        <w:rPr>
          <w:rFonts w:hint="eastAsia" w:ascii="宋体" w:hAnsi="宋体" w:eastAsia="宋体" w:cs="宋体"/>
          <w:spacing w:val="15"/>
          <w:sz w:val="24"/>
          <w:szCs w:val="24"/>
        </w:rPr>
        <w:t xml:space="preserve"> </w:t>
      </w:r>
      <w:r>
        <w:rPr>
          <w:rFonts w:hint="eastAsia" w:ascii="宋体" w:hAnsi="宋体" w:eastAsia="宋体" w:cs="宋体"/>
          <w:spacing w:val="-19"/>
          <w:sz w:val="24"/>
          <w:szCs w:val="24"/>
        </w:rPr>
        <w:t>微</w:t>
      </w:r>
      <w:r>
        <w:rPr>
          <w:rFonts w:hint="eastAsia" w:ascii="宋体" w:hAnsi="宋体" w:eastAsia="宋体" w:cs="宋体"/>
          <w:spacing w:val="17"/>
          <w:sz w:val="24"/>
          <w:szCs w:val="24"/>
        </w:rPr>
        <w:t xml:space="preserve"> </w:t>
      </w:r>
      <w:r>
        <w:rPr>
          <w:rFonts w:hint="eastAsia" w:ascii="宋体" w:hAnsi="宋体" w:eastAsia="宋体" w:cs="宋体"/>
          <w:spacing w:val="-19"/>
          <w:sz w:val="24"/>
          <w:szCs w:val="24"/>
        </w:rPr>
        <w:t>镜</w:t>
      </w:r>
    </w:p>
    <w:p w14:paraId="3492A339">
      <w:pPr>
        <w:pStyle w:val="9"/>
        <w:spacing w:before="69" w:line="222" w:lineRule="auto"/>
        <w:ind w:left="280"/>
        <w:rPr>
          <w:rFonts w:hint="eastAsia" w:ascii="宋体" w:hAnsi="宋体" w:eastAsia="宋体" w:cs="宋体"/>
          <w:sz w:val="24"/>
          <w:szCs w:val="24"/>
        </w:rPr>
      </w:pPr>
      <w:r>
        <w:rPr>
          <w:rFonts w:hint="eastAsia" w:ascii="宋体" w:hAnsi="宋体" w:eastAsia="宋体" w:cs="宋体"/>
          <w:spacing w:val="-3"/>
          <w:sz w:val="24"/>
          <w:szCs w:val="24"/>
        </w:rPr>
        <w:t>1、类型：伽利略汇聚式</w:t>
      </w:r>
    </w:p>
    <w:p w14:paraId="240B3E19">
      <w:pPr>
        <w:pStyle w:val="9"/>
        <w:spacing w:before="71" w:line="220" w:lineRule="auto"/>
        <w:ind w:left="265"/>
        <w:rPr>
          <w:rFonts w:hint="eastAsia" w:ascii="宋体" w:hAnsi="宋体" w:eastAsia="宋体" w:cs="宋体"/>
          <w:sz w:val="24"/>
          <w:szCs w:val="24"/>
        </w:rPr>
      </w:pPr>
      <w:r>
        <w:rPr>
          <w:rFonts w:hint="eastAsia" w:ascii="宋体" w:hAnsi="宋体" w:eastAsia="宋体" w:cs="宋体"/>
          <w:spacing w:val="-3"/>
          <w:sz w:val="24"/>
          <w:szCs w:val="24"/>
        </w:rPr>
        <w:t>2、放大选择：鼓式变倍旋钮，</w:t>
      </w:r>
      <w:r>
        <w:rPr>
          <w:rFonts w:hint="eastAsia" w:ascii="宋体" w:hAnsi="宋体" w:eastAsia="宋体" w:cs="宋体"/>
          <w:spacing w:val="-85"/>
          <w:sz w:val="24"/>
          <w:szCs w:val="24"/>
        </w:rPr>
        <w:t xml:space="preserve"> </w:t>
      </w:r>
      <w:r>
        <w:rPr>
          <w:rFonts w:hint="eastAsia" w:ascii="宋体" w:hAnsi="宋体" w:eastAsia="宋体" w:cs="宋体"/>
          <w:spacing w:val="-3"/>
          <w:sz w:val="24"/>
          <w:szCs w:val="24"/>
        </w:rPr>
        <w:t>≥3</w:t>
      </w:r>
      <w:r>
        <w:rPr>
          <w:rFonts w:hint="eastAsia" w:ascii="宋体" w:hAnsi="宋体" w:eastAsia="宋体" w:cs="宋体"/>
          <w:spacing w:val="-42"/>
          <w:sz w:val="24"/>
          <w:szCs w:val="24"/>
        </w:rPr>
        <w:t xml:space="preserve"> </w:t>
      </w:r>
      <w:r>
        <w:rPr>
          <w:rFonts w:hint="eastAsia" w:ascii="宋体" w:hAnsi="宋体" w:eastAsia="宋体" w:cs="宋体"/>
          <w:spacing w:val="-3"/>
          <w:sz w:val="24"/>
          <w:szCs w:val="24"/>
        </w:rPr>
        <w:t>种放大倍数。</w:t>
      </w:r>
    </w:p>
    <w:p w14:paraId="6B86DB2E">
      <w:pPr>
        <w:pStyle w:val="9"/>
        <w:spacing w:before="74" w:line="222" w:lineRule="auto"/>
        <w:ind w:left="267"/>
        <w:rPr>
          <w:rFonts w:hint="eastAsia" w:ascii="宋体" w:hAnsi="宋体" w:eastAsia="宋体" w:cs="宋体"/>
          <w:sz w:val="24"/>
          <w:szCs w:val="24"/>
        </w:rPr>
      </w:pPr>
      <w:r>
        <w:rPr>
          <w:rFonts w:hint="eastAsia" w:ascii="宋体" w:hAnsi="宋体" w:eastAsia="宋体" w:cs="宋体"/>
          <w:spacing w:val="-1"/>
          <w:sz w:val="24"/>
          <w:szCs w:val="24"/>
        </w:rPr>
        <w:t>3、放大倍率：10X，16X，25X</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等</w:t>
      </w:r>
    </w:p>
    <w:p w14:paraId="5B76586E">
      <w:pPr>
        <w:pStyle w:val="9"/>
        <w:spacing w:before="71" w:line="225" w:lineRule="auto"/>
        <w:ind w:left="261"/>
        <w:rPr>
          <w:rFonts w:hint="eastAsia" w:ascii="宋体" w:hAnsi="宋体" w:eastAsia="宋体" w:cs="宋体"/>
          <w:sz w:val="24"/>
          <w:szCs w:val="24"/>
        </w:rPr>
      </w:pPr>
      <w:r>
        <w:rPr>
          <w:rFonts w:hint="eastAsia" w:ascii="宋体" w:hAnsi="宋体" w:eastAsia="宋体" w:cs="宋体"/>
          <w:spacing w:val="-6"/>
          <w:sz w:val="24"/>
          <w:szCs w:val="24"/>
        </w:rPr>
        <w:t>4、</w:t>
      </w:r>
      <w:r>
        <w:rPr>
          <w:rFonts w:hint="eastAsia" w:ascii="宋体" w:hAnsi="宋体" w:eastAsia="宋体" w:cs="宋体"/>
          <w:spacing w:val="-57"/>
          <w:sz w:val="24"/>
          <w:szCs w:val="24"/>
        </w:rPr>
        <w:t xml:space="preserve"> </w:t>
      </w:r>
      <w:r>
        <w:rPr>
          <w:rFonts w:hint="eastAsia" w:ascii="宋体" w:hAnsi="宋体" w:eastAsia="宋体" w:cs="宋体"/>
          <w:spacing w:val="-6"/>
          <w:sz w:val="24"/>
          <w:szCs w:val="24"/>
        </w:rPr>
        <w:t>目镜</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12.5 X</w:t>
      </w:r>
    </w:p>
    <w:p w14:paraId="29D55819">
      <w:pPr>
        <w:pStyle w:val="9"/>
        <w:spacing w:before="66" w:line="222" w:lineRule="auto"/>
        <w:ind w:left="267"/>
        <w:rPr>
          <w:rFonts w:hint="eastAsia" w:ascii="宋体" w:hAnsi="宋体" w:eastAsia="宋体" w:cs="宋体"/>
          <w:sz w:val="24"/>
          <w:szCs w:val="24"/>
        </w:rPr>
      </w:pPr>
      <w:r>
        <w:rPr>
          <w:rFonts w:hint="eastAsia" w:ascii="宋体" w:hAnsi="宋体" w:eastAsia="宋体" w:cs="宋体"/>
          <w:spacing w:val="4"/>
          <w:sz w:val="24"/>
          <w:szCs w:val="24"/>
        </w:rPr>
        <w:t>5、屈光补偿调节</w:t>
      </w:r>
      <w:r>
        <w:rPr>
          <w:rFonts w:hint="eastAsia" w:ascii="宋体" w:hAnsi="宋体" w:eastAsia="宋体" w:cs="宋体"/>
          <w:spacing w:val="-16"/>
          <w:sz w:val="24"/>
          <w:szCs w:val="24"/>
        </w:rPr>
        <w:t>：－</w:t>
      </w:r>
      <w:r>
        <w:rPr>
          <w:rFonts w:hint="eastAsia" w:ascii="宋体" w:hAnsi="宋体" w:eastAsia="宋体" w:cs="宋体"/>
          <w:spacing w:val="4"/>
          <w:sz w:val="24"/>
          <w:szCs w:val="24"/>
        </w:rPr>
        <w:t>5D</w:t>
      </w:r>
      <w:r>
        <w:rPr>
          <w:rFonts w:hint="eastAsia" w:ascii="宋体" w:hAnsi="宋体" w:eastAsia="宋体" w:cs="宋体"/>
          <w:spacing w:val="-16"/>
          <w:sz w:val="24"/>
          <w:szCs w:val="24"/>
        </w:rPr>
        <w:t>～＋</w:t>
      </w:r>
      <w:r>
        <w:rPr>
          <w:rFonts w:hint="eastAsia" w:ascii="宋体" w:hAnsi="宋体" w:eastAsia="宋体" w:cs="宋体"/>
          <w:spacing w:val="4"/>
          <w:sz w:val="24"/>
          <w:szCs w:val="24"/>
        </w:rPr>
        <w:t>3D</w:t>
      </w:r>
    </w:p>
    <w:p w14:paraId="090B533E">
      <w:pPr>
        <w:pStyle w:val="9"/>
        <w:spacing w:before="72" w:line="221" w:lineRule="auto"/>
        <w:ind w:left="261"/>
        <w:rPr>
          <w:rFonts w:hint="eastAsia" w:ascii="宋体" w:hAnsi="宋体" w:eastAsia="宋体" w:cs="宋体"/>
          <w:sz w:val="24"/>
          <w:szCs w:val="24"/>
        </w:rPr>
      </w:pPr>
      <w:r>
        <w:rPr>
          <w:rFonts w:hint="eastAsia" w:ascii="宋体" w:hAnsi="宋体" w:eastAsia="宋体" w:cs="宋体"/>
          <w:spacing w:val="-1"/>
          <w:sz w:val="24"/>
          <w:szCs w:val="24"/>
        </w:rPr>
        <w:t>*6、变倍时物面的移动量：≤0.30mm</w:t>
      </w:r>
    </w:p>
    <w:p w14:paraId="6E79FE71">
      <w:pPr>
        <w:pStyle w:val="9"/>
        <w:spacing w:before="73" w:line="220" w:lineRule="auto"/>
        <w:ind w:left="268"/>
        <w:rPr>
          <w:rFonts w:hint="eastAsia" w:ascii="宋体" w:hAnsi="宋体" w:eastAsia="宋体" w:cs="宋体"/>
          <w:sz w:val="24"/>
          <w:szCs w:val="24"/>
        </w:rPr>
      </w:pPr>
      <w:r>
        <w:rPr>
          <w:rFonts w:hint="eastAsia" w:ascii="宋体" w:hAnsi="宋体" w:eastAsia="宋体" w:cs="宋体"/>
          <w:spacing w:val="-1"/>
          <w:sz w:val="24"/>
          <w:szCs w:val="24"/>
        </w:rPr>
        <w:t>7、左、右观察系统之间光轴轴向位置的偏差: ≤0.8mm</w:t>
      </w:r>
    </w:p>
    <w:p w14:paraId="00E1F54A">
      <w:pPr>
        <w:pStyle w:val="9"/>
        <w:spacing w:before="73" w:line="275" w:lineRule="auto"/>
        <w:ind w:left="60" w:right="54" w:firstLine="200"/>
        <w:rPr>
          <w:rFonts w:hint="eastAsia" w:ascii="宋体" w:hAnsi="宋体" w:eastAsia="宋体" w:cs="宋体"/>
          <w:sz w:val="24"/>
          <w:szCs w:val="24"/>
        </w:rPr>
      </w:pPr>
      <w:r>
        <w:rPr>
          <w:rFonts w:hint="eastAsia" w:ascii="宋体" w:hAnsi="宋体" w:eastAsia="宋体" w:cs="宋体"/>
          <w:spacing w:val="-1"/>
          <w:sz w:val="24"/>
          <w:szCs w:val="24"/>
        </w:rPr>
        <w:t>*8、最大放大率的视场中心分辨力≥100 lp/mm, 变换放大率不加调焦，视场</w:t>
      </w:r>
      <w:r>
        <w:rPr>
          <w:rFonts w:hint="eastAsia" w:ascii="宋体" w:hAnsi="宋体" w:eastAsia="宋体" w:cs="宋体"/>
          <w:spacing w:val="-6"/>
          <w:sz w:val="24"/>
          <w:szCs w:val="24"/>
        </w:rPr>
        <w:t>中心的分辨率应不低于30</w:t>
      </w:r>
      <w:r>
        <w:rPr>
          <w:rFonts w:hint="eastAsia" w:ascii="宋体" w:hAnsi="宋体" w:eastAsia="宋体" w:cs="宋体"/>
          <w:spacing w:val="13"/>
          <w:sz w:val="24"/>
          <w:szCs w:val="24"/>
        </w:rPr>
        <w:t xml:space="preserve"> </w:t>
      </w:r>
      <w:r>
        <w:rPr>
          <w:rFonts w:hint="eastAsia" w:ascii="宋体" w:hAnsi="宋体" w:eastAsia="宋体" w:cs="宋体"/>
          <w:spacing w:val="-6"/>
          <w:sz w:val="24"/>
          <w:szCs w:val="24"/>
        </w:rPr>
        <w:t>1p/mm</w:t>
      </w:r>
    </w:p>
    <w:p w14:paraId="0C467808">
      <w:pPr>
        <w:pStyle w:val="9"/>
        <w:spacing w:before="71" w:line="224" w:lineRule="auto"/>
        <w:ind w:left="37"/>
        <w:rPr>
          <w:rFonts w:hint="eastAsia" w:ascii="宋体" w:hAnsi="宋体" w:eastAsia="宋体" w:cs="宋体"/>
          <w:sz w:val="24"/>
          <w:szCs w:val="24"/>
        </w:rPr>
      </w:pPr>
      <w:r>
        <w:rPr>
          <w:rFonts w:hint="eastAsia" w:ascii="宋体" w:hAnsi="宋体" w:eastAsia="宋体" w:cs="宋体"/>
          <w:spacing w:val="-20"/>
          <w:sz w:val="24"/>
          <w:szCs w:val="24"/>
        </w:rPr>
        <w:t>二</w:t>
      </w:r>
      <w:r>
        <w:rPr>
          <w:rFonts w:hint="eastAsia" w:ascii="宋体" w:hAnsi="宋体" w:eastAsia="宋体" w:cs="宋体"/>
          <w:spacing w:val="-87"/>
          <w:sz w:val="24"/>
          <w:szCs w:val="24"/>
        </w:rPr>
        <w:t xml:space="preserve"> </w:t>
      </w:r>
      <w:r>
        <w:rPr>
          <w:rFonts w:hint="eastAsia" w:ascii="宋体" w:hAnsi="宋体" w:eastAsia="宋体" w:cs="宋体"/>
          <w:spacing w:val="-20"/>
          <w:sz w:val="24"/>
          <w:szCs w:val="24"/>
        </w:rPr>
        <w:t>、</w:t>
      </w:r>
      <w:r>
        <w:rPr>
          <w:rFonts w:hint="eastAsia" w:ascii="宋体" w:hAnsi="宋体" w:eastAsia="宋体" w:cs="宋体"/>
          <w:spacing w:val="-98"/>
          <w:sz w:val="24"/>
          <w:szCs w:val="24"/>
        </w:rPr>
        <w:t xml:space="preserve"> </w:t>
      </w:r>
      <w:r>
        <w:rPr>
          <w:rFonts w:hint="eastAsia" w:ascii="宋体" w:hAnsi="宋体" w:eastAsia="宋体" w:cs="宋体"/>
          <w:spacing w:val="-20"/>
          <w:sz w:val="24"/>
          <w:szCs w:val="24"/>
        </w:rPr>
        <w:t>照</w:t>
      </w:r>
      <w:r>
        <w:rPr>
          <w:rFonts w:hint="eastAsia" w:ascii="宋体" w:hAnsi="宋体" w:eastAsia="宋体" w:cs="宋体"/>
          <w:spacing w:val="31"/>
          <w:sz w:val="24"/>
          <w:szCs w:val="24"/>
        </w:rPr>
        <w:t xml:space="preserve"> </w:t>
      </w:r>
      <w:r>
        <w:rPr>
          <w:rFonts w:hint="eastAsia" w:ascii="宋体" w:hAnsi="宋体" w:eastAsia="宋体" w:cs="宋体"/>
          <w:spacing w:val="-20"/>
          <w:sz w:val="24"/>
          <w:szCs w:val="24"/>
        </w:rPr>
        <w:t>明</w:t>
      </w:r>
    </w:p>
    <w:p w14:paraId="19C28BE1">
      <w:pPr>
        <w:pStyle w:val="9"/>
        <w:spacing w:before="69" w:line="223" w:lineRule="auto"/>
        <w:ind w:left="460"/>
        <w:rPr>
          <w:rFonts w:hint="eastAsia" w:ascii="宋体" w:hAnsi="宋体" w:eastAsia="宋体" w:cs="宋体"/>
          <w:sz w:val="24"/>
          <w:szCs w:val="24"/>
        </w:rPr>
      </w:pPr>
      <w:r>
        <w:rPr>
          <w:rFonts w:hint="eastAsia" w:ascii="宋体" w:hAnsi="宋体" w:eastAsia="宋体" w:cs="宋体"/>
          <w:spacing w:val="-3"/>
          <w:sz w:val="24"/>
          <w:szCs w:val="24"/>
        </w:rPr>
        <w:t>1、裂隙宽度：0～14mm</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连续可调</w:t>
      </w:r>
    </w:p>
    <w:p w14:paraId="010FEAA2">
      <w:pPr>
        <w:pStyle w:val="9"/>
        <w:spacing w:before="70" w:line="223" w:lineRule="auto"/>
        <w:ind w:left="445"/>
        <w:rPr>
          <w:rFonts w:hint="eastAsia" w:ascii="宋体" w:hAnsi="宋体" w:eastAsia="宋体" w:cs="宋体"/>
          <w:sz w:val="24"/>
          <w:szCs w:val="24"/>
        </w:rPr>
      </w:pPr>
      <w:r>
        <w:rPr>
          <w:rFonts w:hint="eastAsia" w:ascii="宋体" w:hAnsi="宋体" w:eastAsia="宋体" w:cs="宋体"/>
          <w:spacing w:val="-2"/>
          <w:sz w:val="24"/>
          <w:szCs w:val="24"/>
        </w:rPr>
        <w:t>2、裂隙长度：1～14mm</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连续可调</w:t>
      </w:r>
    </w:p>
    <w:p w14:paraId="4122F90E">
      <w:pPr>
        <w:pStyle w:val="9"/>
        <w:spacing w:before="70" w:line="222" w:lineRule="auto"/>
        <w:ind w:left="447"/>
        <w:rPr>
          <w:rFonts w:hint="eastAsia" w:ascii="宋体" w:hAnsi="宋体" w:eastAsia="宋体" w:cs="宋体"/>
          <w:sz w:val="24"/>
          <w:szCs w:val="24"/>
        </w:rPr>
      </w:pPr>
      <w:r>
        <w:rPr>
          <w:rFonts w:hint="eastAsia" w:ascii="宋体" w:hAnsi="宋体" w:eastAsia="宋体" w:cs="宋体"/>
          <w:spacing w:val="-3"/>
          <w:sz w:val="24"/>
          <w:szCs w:val="24"/>
        </w:rPr>
        <w:t>3、光圈：1～14mm</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连续变化，φ0.3,1,5,10,14mm</w:t>
      </w:r>
    </w:p>
    <w:p w14:paraId="6E5594CA">
      <w:pPr>
        <w:pStyle w:val="9"/>
        <w:spacing w:before="71" w:line="223" w:lineRule="auto"/>
        <w:ind w:left="441"/>
        <w:rPr>
          <w:rFonts w:hint="eastAsia" w:ascii="宋体" w:hAnsi="宋体" w:eastAsia="宋体" w:cs="宋体"/>
          <w:sz w:val="24"/>
          <w:szCs w:val="24"/>
        </w:rPr>
      </w:pPr>
      <w:r>
        <w:rPr>
          <w:rFonts w:hint="eastAsia" w:ascii="宋体" w:hAnsi="宋体" w:eastAsia="宋体" w:cs="宋体"/>
          <w:spacing w:val="-3"/>
          <w:sz w:val="24"/>
          <w:szCs w:val="24"/>
        </w:rPr>
        <w:t>4、裂隙角度：0</w:t>
      </w:r>
      <w:r>
        <w:rPr>
          <w:rFonts w:hint="eastAsia" w:ascii="宋体" w:hAnsi="宋体" w:eastAsia="宋体" w:cs="宋体"/>
          <w:spacing w:val="-87"/>
          <w:sz w:val="24"/>
          <w:szCs w:val="24"/>
        </w:rPr>
        <w:t xml:space="preserve"> </w:t>
      </w:r>
      <w:r>
        <w:rPr>
          <w:rFonts w:hint="eastAsia" w:ascii="宋体" w:hAnsi="宋体" w:eastAsia="宋体" w:cs="宋体"/>
          <w:spacing w:val="-3"/>
          <w:sz w:val="24"/>
          <w:szCs w:val="24"/>
        </w:rPr>
        <w:t>°-180</w:t>
      </w:r>
      <w:r>
        <w:rPr>
          <w:rFonts w:hint="eastAsia" w:ascii="宋体" w:hAnsi="宋体" w:eastAsia="宋体" w:cs="宋体"/>
          <w:spacing w:val="-88"/>
          <w:sz w:val="24"/>
          <w:szCs w:val="24"/>
        </w:rPr>
        <w:t xml:space="preserve"> </w:t>
      </w:r>
      <w:r>
        <w:rPr>
          <w:rFonts w:hint="eastAsia" w:ascii="宋体" w:hAnsi="宋体" w:eastAsia="宋体" w:cs="宋体"/>
          <w:spacing w:val="-3"/>
          <w:sz w:val="24"/>
          <w:szCs w:val="24"/>
        </w:rPr>
        <w:t>°</w:t>
      </w:r>
    </w:p>
    <w:p w14:paraId="3CE72C23">
      <w:pPr>
        <w:pStyle w:val="9"/>
        <w:spacing w:before="71" w:line="222" w:lineRule="auto"/>
        <w:ind w:left="447"/>
        <w:rPr>
          <w:rFonts w:hint="eastAsia" w:ascii="宋体" w:hAnsi="宋体" w:eastAsia="宋体" w:cs="宋体"/>
          <w:sz w:val="24"/>
          <w:szCs w:val="24"/>
        </w:rPr>
      </w:pPr>
      <w:r>
        <w:rPr>
          <w:rFonts w:hint="eastAsia" w:ascii="宋体" w:hAnsi="宋体" w:eastAsia="宋体" w:cs="宋体"/>
          <w:spacing w:val="-2"/>
          <w:sz w:val="24"/>
          <w:szCs w:val="24"/>
        </w:rPr>
        <w:t>5、滤光片：蓝色</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无赤光</w:t>
      </w:r>
    </w:p>
    <w:p w14:paraId="63F333F5">
      <w:pPr>
        <w:pStyle w:val="9"/>
        <w:spacing w:before="71" w:line="221" w:lineRule="auto"/>
        <w:ind w:left="444"/>
        <w:rPr>
          <w:rFonts w:hint="eastAsia" w:ascii="宋体" w:hAnsi="宋体" w:eastAsia="宋体" w:cs="宋体"/>
          <w:sz w:val="24"/>
          <w:szCs w:val="24"/>
        </w:rPr>
      </w:pPr>
      <w:r>
        <w:rPr>
          <w:rFonts w:hint="eastAsia" w:ascii="宋体" w:hAnsi="宋体" w:eastAsia="宋体" w:cs="宋体"/>
          <w:spacing w:val="-1"/>
          <w:sz w:val="24"/>
          <w:szCs w:val="24"/>
        </w:rPr>
        <w:t>6、裂隙像的两边平行度:≤0.15</w:t>
      </w:r>
      <w:r>
        <w:rPr>
          <w:rFonts w:hint="eastAsia" w:ascii="宋体" w:hAnsi="宋体" w:eastAsia="宋体" w:cs="宋体"/>
          <w:spacing w:val="-81"/>
          <w:sz w:val="24"/>
          <w:szCs w:val="24"/>
        </w:rPr>
        <w:t xml:space="preserve"> </w:t>
      </w:r>
      <w:r>
        <w:rPr>
          <w:rFonts w:hint="eastAsia" w:ascii="宋体" w:hAnsi="宋体" w:eastAsia="宋体" w:cs="宋体"/>
          <w:spacing w:val="-1"/>
          <w:sz w:val="24"/>
          <w:szCs w:val="24"/>
        </w:rPr>
        <w:t>°</w:t>
      </w:r>
    </w:p>
    <w:p w14:paraId="1F44C388">
      <w:pPr>
        <w:pStyle w:val="9"/>
        <w:spacing w:before="73" w:line="225" w:lineRule="auto"/>
        <w:ind w:left="448"/>
        <w:rPr>
          <w:rFonts w:hint="eastAsia" w:ascii="宋体" w:hAnsi="宋体" w:eastAsia="宋体" w:cs="宋体"/>
          <w:sz w:val="24"/>
          <w:szCs w:val="24"/>
        </w:rPr>
      </w:pPr>
      <w:r>
        <w:rPr>
          <w:rFonts w:hint="eastAsia" w:ascii="宋体" w:hAnsi="宋体" w:eastAsia="宋体" w:cs="宋体"/>
          <w:spacing w:val="-2"/>
          <w:sz w:val="24"/>
          <w:szCs w:val="24"/>
        </w:rPr>
        <w:t>7、光源：LED</w:t>
      </w:r>
    </w:p>
    <w:p w14:paraId="6D3CF08D">
      <w:pPr>
        <w:pStyle w:val="9"/>
        <w:spacing w:before="67" w:line="226" w:lineRule="auto"/>
        <w:ind w:left="36"/>
        <w:rPr>
          <w:rFonts w:hint="eastAsia" w:ascii="宋体" w:hAnsi="宋体" w:eastAsia="宋体" w:cs="宋体"/>
          <w:sz w:val="24"/>
          <w:szCs w:val="24"/>
        </w:rPr>
      </w:pPr>
      <w:r>
        <w:rPr>
          <w:rFonts w:hint="eastAsia" w:ascii="宋体" w:hAnsi="宋体" w:eastAsia="宋体" w:cs="宋体"/>
          <w:spacing w:val="-15"/>
          <w:sz w:val="24"/>
          <w:szCs w:val="24"/>
        </w:rPr>
        <w:t>三</w:t>
      </w:r>
      <w:r>
        <w:rPr>
          <w:rFonts w:hint="eastAsia" w:ascii="宋体" w:hAnsi="宋体" w:eastAsia="宋体" w:cs="宋体"/>
          <w:spacing w:val="-84"/>
          <w:sz w:val="24"/>
          <w:szCs w:val="24"/>
        </w:rPr>
        <w:t xml:space="preserve"> </w:t>
      </w:r>
      <w:r>
        <w:rPr>
          <w:rFonts w:hint="eastAsia" w:ascii="宋体" w:hAnsi="宋体" w:eastAsia="宋体" w:cs="宋体"/>
          <w:spacing w:val="-15"/>
          <w:sz w:val="24"/>
          <w:szCs w:val="24"/>
        </w:rPr>
        <w:t>、底座</w:t>
      </w:r>
    </w:p>
    <w:p w14:paraId="5A51BBB4">
      <w:pPr>
        <w:pStyle w:val="9"/>
        <w:spacing w:before="66" w:line="222" w:lineRule="auto"/>
        <w:ind w:left="520"/>
        <w:rPr>
          <w:rFonts w:hint="eastAsia" w:ascii="宋体" w:hAnsi="宋体" w:eastAsia="宋体" w:cs="宋体"/>
          <w:sz w:val="24"/>
          <w:szCs w:val="24"/>
        </w:rPr>
      </w:pPr>
      <w:r>
        <w:rPr>
          <w:rFonts w:hint="eastAsia" w:ascii="宋体" w:hAnsi="宋体" w:eastAsia="宋体" w:cs="宋体"/>
          <w:spacing w:val="-3"/>
          <w:sz w:val="24"/>
          <w:szCs w:val="24"/>
        </w:rPr>
        <w:t>1、前后移动≥800mm</w:t>
      </w:r>
    </w:p>
    <w:p w14:paraId="4A52F100">
      <w:pPr>
        <w:pStyle w:val="9"/>
        <w:spacing w:before="72" w:line="223" w:lineRule="auto"/>
        <w:ind w:left="505"/>
        <w:rPr>
          <w:rFonts w:hint="eastAsia" w:ascii="宋体" w:hAnsi="宋体" w:eastAsia="宋体" w:cs="宋体"/>
          <w:sz w:val="24"/>
          <w:szCs w:val="24"/>
        </w:rPr>
      </w:pPr>
      <w:r>
        <w:rPr>
          <w:rFonts w:hint="eastAsia" w:ascii="宋体" w:hAnsi="宋体" w:eastAsia="宋体" w:cs="宋体"/>
          <w:spacing w:val="-1"/>
          <w:sz w:val="24"/>
          <w:szCs w:val="24"/>
        </w:rPr>
        <w:t>2、左右移动≥100mm</w:t>
      </w:r>
    </w:p>
    <w:p w14:paraId="3DE1B2B0">
      <w:pPr>
        <w:pStyle w:val="9"/>
        <w:spacing w:before="70" w:line="223" w:lineRule="auto"/>
        <w:ind w:left="507"/>
        <w:rPr>
          <w:rFonts w:hint="eastAsia" w:ascii="宋体" w:hAnsi="宋体" w:eastAsia="宋体" w:cs="宋体"/>
          <w:sz w:val="24"/>
          <w:szCs w:val="24"/>
        </w:rPr>
      </w:pPr>
      <w:r>
        <w:rPr>
          <w:rFonts w:hint="eastAsia" w:ascii="宋体" w:hAnsi="宋体" w:eastAsia="宋体" w:cs="宋体"/>
          <w:spacing w:val="-2"/>
          <w:sz w:val="24"/>
          <w:szCs w:val="24"/>
        </w:rPr>
        <w:t>3、垂直移动≥20mm</w:t>
      </w:r>
    </w:p>
    <w:p w14:paraId="34FB811B">
      <w:pPr>
        <w:pStyle w:val="9"/>
        <w:spacing w:before="69" w:line="222" w:lineRule="auto"/>
        <w:ind w:left="501"/>
        <w:rPr>
          <w:rFonts w:hint="eastAsia" w:ascii="宋体" w:hAnsi="宋体" w:eastAsia="宋体" w:cs="宋体"/>
          <w:sz w:val="24"/>
          <w:szCs w:val="24"/>
        </w:rPr>
      </w:pPr>
      <w:r>
        <w:rPr>
          <w:rFonts w:hint="eastAsia" w:ascii="宋体" w:hAnsi="宋体" w:eastAsia="宋体" w:cs="宋体"/>
          <w:spacing w:val="-1"/>
          <w:sz w:val="24"/>
          <w:szCs w:val="24"/>
        </w:rPr>
        <w:t>4、前后左右微调≥10mm</w:t>
      </w:r>
    </w:p>
    <w:p w14:paraId="19FA95D7">
      <w:pPr>
        <w:pStyle w:val="9"/>
        <w:spacing w:before="73" w:line="219" w:lineRule="auto"/>
        <w:ind w:left="58"/>
        <w:rPr>
          <w:rFonts w:hint="eastAsia" w:ascii="宋体" w:hAnsi="宋体" w:eastAsia="宋体" w:cs="宋体"/>
          <w:sz w:val="24"/>
          <w:szCs w:val="24"/>
        </w:rPr>
      </w:pPr>
      <w:r>
        <w:rPr>
          <w:rFonts w:hint="eastAsia" w:ascii="宋体" w:hAnsi="宋体" w:eastAsia="宋体" w:cs="宋体"/>
          <w:spacing w:val="-2"/>
          <w:sz w:val="24"/>
          <w:szCs w:val="24"/>
        </w:rPr>
        <w:t>四、设备维保≥3</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生产日期在6</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个月内</w:t>
      </w:r>
    </w:p>
    <w:p w14:paraId="6587D03A">
      <w:pPr>
        <w:spacing w:line="447" w:lineRule="auto"/>
        <w:rPr>
          <w:rFonts w:hint="eastAsia" w:ascii="宋体" w:hAnsi="宋体" w:eastAsia="宋体" w:cs="宋体"/>
          <w:sz w:val="21"/>
        </w:rPr>
      </w:pPr>
    </w:p>
    <w:p w14:paraId="7CC1B2EF">
      <w:pPr>
        <w:spacing w:before="114" w:line="225" w:lineRule="auto"/>
        <w:ind w:left="2561"/>
        <w:outlineLvl w:val="0"/>
        <w:rPr>
          <w:rFonts w:hint="eastAsia" w:ascii="宋体" w:hAnsi="宋体" w:eastAsia="宋体" w:cs="宋体"/>
          <w:sz w:val="35"/>
          <w:szCs w:val="35"/>
        </w:rPr>
      </w:pPr>
      <w:r>
        <w:rPr>
          <w:rFonts w:hint="eastAsia" w:ascii="宋体" w:hAnsi="宋体" w:eastAsia="宋体" w:cs="宋体"/>
          <w:b/>
          <w:bCs/>
          <w:spacing w:val="5"/>
          <w:sz w:val="35"/>
          <w:szCs w:val="35"/>
        </w:rPr>
        <w:t>角膜地形图招标参数</w:t>
      </w:r>
    </w:p>
    <w:p w14:paraId="4127A26D">
      <w:pPr>
        <w:pStyle w:val="9"/>
        <w:spacing w:before="148" w:line="222" w:lineRule="auto"/>
        <w:ind w:left="40"/>
        <w:rPr>
          <w:rFonts w:hint="eastAsia" w:ascii="宋体" w:hAnsi="宋体" w:eastAsia="宋体" w:cs="宋体"/>
          <w:sz w:val="24"/>
          <w:szCs w:val="24"/>
        </w:rPr>
      </w:pPr>
      <w:r>
        <w:rPr>
          <w:rFonts w:hint="eastAsia" w:ascii="宋体" w:hAnsi="宋体" w:eastAsia="宋体" w:cs="宋体"/>
          <w:spacing w:val="-2"/>
          <w:sz w:val="24"/>
          <w:szCs w:val="24"/>
        </w:rPr>
        <w:t>1.测量方式：Placido</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锥</w:t>
      </w:r>
    </w:p>
    <w:p w14:paraId="381584E7">
      <w:pPr>
        <w:pStyle w:val="9"/>
        <w:spacing w:before="71" w:line="222" w:lineRule="auto"/>
        <w:ind w:left="25"/>
        <w:rPr>
          <w:rFonts w:hint="eastAsia" w:ascii="宋体" w:hAnsi="宋体" w:eastAsia="宋体" w:cs="宋体"/>
          <w:sz w:val="24"/>
          <w:szCs w:val="24"/>
        </w:rPr>
      </w:pPr>
      <w:r>
        <w:rPr>
          <w:rFonts w:hint="eastAsia" w:ascii="宋体" w:hAnsi="宋体" w:eastAsia="宋体" w:cs="宋体"/>
          <w:spacing w:val="-3"/>
          <w:sz w:val="24"/>
          <w:szCs w:val="24"/>
        </w:rPr>
        <w:t>2.测量覆盖范围：≥10mm(直径)</w:t>
      </w:r>
    </w:p>
    <w:p w14:paraId="3F085DCE">
      <w:pPr>
        <w:pStyle w:val="9"/>
        <w:spacing w:before="71" w:line="221" w:lineRule="auto"/>
        <w:ind w:left="27"/>
        <w:rPr>
          <w:rFonts w:hint="eastAsia" w:ascii="宋体" w:hAnsi="宋体" w:eastAsia="宋体" w:cs="宋体"/>
          <w:sz w:val="24"/>
          <w:szCs w:val="24"/>
        </w:rPr>
      </w:pPr>
      <w:r>
        <w:rPr>
          <w:rFonts w:hint="eastAsia" w:ascii="宋体" w:hAnsi="宋体" w:eastAsia="宋体" w:cs="宋体"/>
          <w:sz w:val="24"/>
          <w:szCs w:val="24"/>
        </w:rPr>
        <w:t>3.测量曲率半径范围：5.5mm-10.0mm</w:t>
      </w:r>
      <w:r>
        <w:rPr>
          <w:rFonts w:hint="eastAsia" w:ascii="宋体" w:hAnsi="宋体" w:eastAsia="宋体" w:cs="宋体"/>
          <w:spacing w:val="-1"/>
          <w:sz w:val="24"/>
          <w:szCs w:val="24"/>
        </w:rPr>
        <w:t>（33.75D-61.36D）</w:t>
      </w:r>
    </w:p>
    <w:p w14:paraId="4A887D93">
      <w:pPr>
        <w:pStyle w:val="9"/>
        <w:spacing w:before="73" w:line="223" w:lineRule="auto"/>
        <w:ind w:left="21"/>
        <w:rPr>
          <w:rFonts w:hint="eastAsia" w:ascii="宋体" w:hAnsi="宋体" w:eastAsia="宋体" w:cs="宋体"/>
          <w:sz w:val="24"/>
          <w:szCs w:val="24"/>
        </w:rPr>
      </w:pPr>
      <w:r>
        <w:rPr>
          <w:rFonts w:hint="eastAsia" w:ascii="宋体" w:hAnsi="宋体" w:eastAsia="宋体" w:cs="宋体"/>
          <w:sz w:val="24"/>
          <w:szCs w:val="24"/>
        </w:rPr>
        <w:t>4.屈光范围：33.75D-61.36D，测量偏差</w:t>
      </w:r>
      <w:r>
        <w:rPr>
          <w:rFonts w:hint="eastAsia" w:ascii="宋体" w:hAnsi="宋体" w:eastAsia="宋体" w:cs="宋体"/>
          <w:spacing w:val="-1"/>
          <w:sz w:val="24"/>
          <w:szCs w:val="24"/>
        </w:rPr>
        <w:t>：≤±0.03mm</w:t>
      </w:r>
    </w:p>
    <w:p w14:paraId="67EFBBCA">
      <w:pPr>
        <w:pStyle w:val="9"/>
        <w:spacing w:before="70" w:line="222" w:lineRule="auto"/>
        <w:ind w:left="27"/>
        <w:rPr>
          <w:rFonts w:hint="eastAsia" w:ascii="宋体" w:hAnsi="宋体" w:eastAsia="宋体" w:cs="宋体"/>
          <w:sz w:val="24"/>
          <w:szCs w:val="24"/>
        </w:rPr>
      </w:pPr>
      <w:r>
        <w:rPr>
          <w:rFonts w:hint="eastAsia" w:ascii="宋体" w:hAnsi="宋体" w:eastAsia="宋体" w:cs="宋体"/>
          <w:spacing w:val="-4"/>
          <w:sz w:val="24"/>
          <w:szCs w:val="24"/>
        </w:rPr>
        <w:t>5.Placido</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环数：≥30</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环</w:t>
      </w:r>
    </w:p>
    <w:p w14:paraId="7C82DA98">
      <w:pPr>
        <w:pStyle w:val="9"/>
        <w:spacing w:before="71" w:line="223" w:lineRule="auto"/>
        <w:ind w:left="21"/>
        <w:rPr>
          <w:rFonts w:hint="eastAsia" w:ascii="宋体" w:hAnsi="宋体" w:eastAsia="宋体" w:cs="宋体"/>
          <w:sz w:val="24"/>
          <w:szCs w:val="24"/>
        </w:rPr>
      </w:pPr>
      <w:r>
        <w:rPr>
          <w:rFonts w:hint="eastAsia" w:ascii="宋体" w:hAnsi="宋体" w:eastAsia="宋体" w:cs="宋体"/>
          <w:spacing w:val="-3"/>
          <w:sz w:val="24"/>
          <w:szCs w:val="24"/>
        </w:rPr>
        <w:t>*6.测量点数</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≥7800</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点</w:t>
      </w:r>
    </w:p>
    <w:p w14:paraId="143EE5E0">
      <w:pPr>
        <w:pStyle w:val="9"/>
        <w:spacing w:before="71" w:line="220" w:lineRule="auto"/>
        <w:ind w:left="21"/>
        <w:rPr>
          <w:rFonts w:hint="eastAsia" w:ascii="宋体" w:hAnsi="宋体" w:eastAsia="宋体" w:cs="宋体"/>
          <w:sz w:val="24"/>
          <w:szCs w:val="24"/>
        </w:rPr>
      </w:pPr>
      <w:r>
        <w:rPr>
          <w:rFonts w:hint="eastAsia" w:ascii="宋体" w:hAnsi="宋体" w:eastAsia="宋体" w:cs="宋体"/>
          <w:sz w:val="24"/>
          <w:szCs w:val="24"/>
        </w:rPr>
        <w:t>*7.可显示轴向曲率图，切向曲率图，矢</w:t>
      </w:r>
      <w:r>
        <w:rPr>
          <w:rFonts w:hint="eastAsia" w:ascii="宋体" w:hAnsi="宋体" w:eastAsia="宋体" w:cs="宋体"/>
          <w:spacing w:val="-1"/>
          <w:sz w:val="24"/>
          <w:szCs w:val="24"/>
        </w:rPr>
        <w:t>度图，模拟角膜镜图</w:t>
      </w:r>
    </w:p>
    <w:p w14:paraId="4B35DBAC">
      <w:pPr>
        <w:pStyle w:val="9"/>
        <w:spacing w:before="73" w:line="279" w:lineRule="auto"/>
        <w:ind w:left="38" w:right="100" w:hanging="15"/>
        <w:rPr>
          <w:rFonts w:hint="eastAsia" w:ascii="宋体" w:hAnsi="宋体" w:eastAsia="宋体" w:cs="宋体"/>
          <w:sz w:val="24"/>
          <w:szCs w:val="24"/>
        </w:rPr>
      </w:pPr>
      <w:r>
        <w:rPr>
          <w:rFonts w:hint="eastAsia" w:ascii="宋体" w:hAnsi="宋体" w:eastAsia="宋体" w:cs="宋体"/>
          <w:spacing w:val="-1"/>
          <w:sz w:val="24"/>
          <w:szCs w:val="24"/>
        </w:rPr>
        <w:t>8.地形图具备≥5</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种显示方式：如单图、多图，差值图、三维立体图，数值图</w:t>
      </w:r>
      <w:r>
        <w:rPr>
          <w:rFonts w:hint="eastAsia" w:ascii="宋体" w:hAnsi="宋体" w:eastAsia="宋体" w:cs="宋体"/>
          <w:sz w:val="24"/>
          <w:szCs w:val="24"/>
        </w:rPr>
        <w:t>等</w:t>
      </w:r>
    </w:p>
    <w:p w14:paraId="1A1AE8B7">
      <w:pPr>
        <w:spacing w:line="279" w:lineRule="auto"/>
        <w:rPr>
          <w:rFonts w:hint="eastAsia" w:ascii="宋体" w:hAnsi="宋体" w:eastAsia="宋体" w:cs="宋体"/>
          <w:sz w:val="24"/>
          <w:szCs w:val="24"/>
        </w:rPr>
        <w:sectPr>
          <w:headerReference r:id="rId6" w:type="default"/>
          <w:footerReference r:id="rId7" w:type="default"/>
          <w:pgSz w:w="11906" w:h="16839"/>
          <w:pgMar w:top="400" w:right="1785" w:bottom="400" w:left="1785" w:header="0" w:footer="0" w:gutter="0"/>
          <w:cols w:space="720" w:num="1"/>
        </w:sectPr>
      </w:pPr>
    </w:p>
    <w:p w14:paraId="1451D818">
      <w:pPr>
        <w:spacing w:line="259" w:lineRule="auto"/>
        <w:rPr>
          <w:rFonts w:hint="eastAsia" w:ascii="宋体" w:hAnsi="宋体" w:eastAsia="宋体" w:cs="宋体"/>
          <w:sz w:val="21"/>
        </w:rPr>
      </w:pPr>
    </w:p>
    <w:p w14:paraId="7EC710A9">
      <w:pPr>
        <w:spacing w:line="259" w:lineRule="auto"/>
        <w:rPr>
          <w:rFonts w:hint="eastAsia" w:ascii="宋体" w:hAnsi="宋体" w:eastAsia="宋体" w:cs="宋体"/>
          <w:sz w:val="21"/>
        </w:rPr>
      </w:pPr>
    </w:p>
    <w:p w14:paraId="7E2B1E96">
      <w:pPr>
        <w:spacing w:line="260" w:lineRule="auto"/>
        <w:rPr>
          <w:rFonts w:hint="eastAsia" w:ascii="宋体" w:hAnsi="宋体" w:eastAsia="宋体" w:cs="宋体"/>
          <w:sz w:val="21"/>
        </w:rPr>
      </w:pPr>
    </w:p>
    <w:p w14:paraId="45F465CE">
      <w:pPr>
        <w:spacing w:line="260" w:lineRule="auto"/>
        <w:rPr>
          <w:rFonts w:hint="eastAsia" w:ascii="宋体" w:hAnsi="宋体" w:eastAsia="宋体" w:cs="宋体"/>
          <w:sz w:val="21"/>
        </w:rPr>
      </w:pPr>
    </w:p>
    <w:p w14:paraId="189101F1">
      <w:pPr>
        <w:pStyle w:val="9"/>
        <w:spacing w:before="78" w:line="220" w:lineRule="auto"/>
        <w:ind w:left="175"/>
        <w:rPr>
          <w:rFonts w:hint="eastAsia" w:ascii="宋体" w:hAnsi="宋体" w:eastAsia="宋体" w:cs="宋体"/>
          <w:sz w:val="24"/>
          <w:szCs w:val="24"/>
        </w:rPr>
      </w:pPr>
      <w:r>
        <w:rPr>
          <w:rFonts w:hint="eastAsia" w:ascii="宋体" w:hAnsi="宋体" w:eastAsia="宋体" w:cs="宋体"/>
          <w:spacing w:val="-3"/>
          <w:sz w:val="24"/>
          <w:szCs w:val="24"/>
        </w:rPr>
        <w:t>9.操作方式：操作杆对位，软件对焦，</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自动/手动拍摄</w:t>
      </w:r>
    </w:p>
    <w:p w14:paraId="79C0C6F4">
      <w:pPr>
        <w:pStyle w:val="9"/>
        <w:spacing w:before="73" w:line="222" w:lineRule="auto"/>
        <w:ind w:left="192"/>
        <w:rPr>
          <w:rFonts w:hint="eastAsia" w:ascii="宋体" w:hAnsi="宋体" w:eastAsia="宋体" w:cs="宋体"/>
          <w:sz w:val="24"/>
          <w:szCs w:val="24"/>
        </w:rPr>
      </w:pPr>
      <w:r>
        <w:rPr>
          <w:rFonts w:hint="eastAsia" w:ascii="宋体" w:hAnsi="宋体" w:eastAsia="宋体" w:cs="宋体"/>
          <w:sz w:val="24"/>
          <w:szCs w:val="24"/>
        </w:rPr>
        <w:t>10.平均获像时间</w:t>
      </w:r>
      <w:r>
        <w:rPr>
          <w:rFonts w:hint="eastAsia" w:ascii="宋体" w:hAnsi="宋体" w:eastAsia="宋体" w:cs="宋体"/>
          <w:spacing w:val="-14"/>
          <w:sz w:val="24"/>
          <w:szCs w:val="24"/>
        </w:rPr>
        <w:t>：＜</w:t>
      </w:r>
      <w:r>
        <w:rPr>
          <w:rFonts w:hint="eastAsia" w:ascii="宋体" w:hAnsi="宋体" w:eastAsia="宋体" w:cs="宋体"/>
          <w:sz w:val="24"/>
          <w:szCs w:val="24"/>
        </w:rPr>
        <w:t>3</w:t>
      </w:r>
      <w:r>
        <w:rPr>
          <w:rFonts w:hint="eastAsia" w:ascii="宋体" w:hAnsi="宋体" w:eastAsia="宋体" w:cs="宋体"/>
          <w:spacing w:val="-42"/>
          <w:sz w:val="24"/>
          <w:szCs w:val="24"/>
        </w:rPr>
        <w:t xml:space="preserve"> </w:t>
      </w:r>
      <w:r>
        <w:rPr>
          <w:rFonts w:hint="eastAsia" w:ascii="宋体" w:hAnsi="宋体" w:eastAsia="宋体" w:cs="宋体"/>
          <w:sz w:val="24"/>
          <w:szCs w:val="24"/>
        </w:rPr>
        <w:t>秒</w:t>
      </w:r>
    </w:p>
    <w:p w14:paraId="01674E67">
      <w:pPr>
        <w:pStyle w:val="9"/>
        <w:spacing w:before="72" w:line="220" w:lineRule="auto"/>
        <w:ind w:left="192"/>
        <w:rPr>
          <w:rFonts w:hint="eastAsia" w:ascii="宋体" w:hAnsi="宋体" w:eastAsia="宋体" w:cs="宋体"/>
          <w:sz w:val="24"/>
          <w:szCs w:val="24"/>
        </w:rPr>
      </w:pPr>
      <w:r>
        <w:rPr>
          <w:rFonts w:hint="eastAsia" w:ascii="宋体" w:hAnsi="宋体" w:eastAsia="宋体" w:cs="宋体"/>
          <w:spacing w:val="-2"/>
          <w:sz w:val="24"/>
          <w:szCs w:val="24"/>
        </w:rPr>
        <w:t>11.散光显示方式：互相垂直散光轴，瞬态分布散光轴</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3、5、7mm</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分段</w:t>
      </w:r>
    </w:p>
    <w:p w14:paraId="0B603BD7">
      <w:pPr>
        <w:pStyle w:val="9"/>
        <w:spacing w:before="73" w:line="222" w:lineRule="auto"/>
        <w:ind w:left="192"/>
        <w:rPr>
          <w:rFonts w:hint="eastAsia" w:ascii="宋体" w:hAnsi="宋体" w:eastAsia="宋体" w:cs="宋体"/>
          <w:sz w:val="24"/>
          <w:szCs w:val="24"/>
        </w:rPr>
      </w:pPr>
      <w:r>
        <w:rPr>
          <w:rFonts w:hint="eastAsia" w:ascii="宋体" w:hAnsi="宋体" w:eastAsia="宋体" w:cs="宋体"/>
          <w:spacing w:val="-1"/>
          <w:sz w:val="24"/>
          <w:szCs w:val="24"/>
        </w:rPr>
        <w:t>12.测试头调节范围：左右≥80mm；前后≥40mm；上下≥30mm；颌托支架≥40mm</w:t>
      </w:r>
    </w:p>
    <w:p w14:paraId="35489C63">
      <w:pPr>
        <w:pStyle w:val="9"/>
        <w:spacing w:before="72" w:line="220" w:lineRule="auto"/>
        <w:ind w:left="192"/>
        <w:rPr>
          <w:rFonts w:hint="eastAsia" w:ascii="宋体" w:hAnsi="宋体" w:eastAsia="宋体" w:cs="宋体"/>
          <w:sz w:val="24"/>
          <w:szCs w:val="24"/>
        </w:rPr>
      </w:pPr>
      <w:r>
        <w:rPr>
          <w:rFonts w:hint="eastAsia" w:ascii="宋体" w:hAnsi="宋体" w:eastAsia="宋体" w:cs="宋体"/>
          <w:spacing w:val="-3"/>
          <w:sz w:val="24"/>
          <w:szCs w:val="24"/>
        </w:rPr>
        <w:t>13.具备圆锥角膜检测功能</w:t>
      </w:r>
    </w:p>
    <w:p w14:paraId="2E17AA12">
      <w:pPr>
        <w:pStyle w:val="9"/>
        <w:spacing w:before="74" w:line="248" w:lineRule="auto"/>
        <w:ind w:left="190" w:right="94" w:firstLine="1"/>
        <w:rPr>
          <w:rFonts w:hint="eastAsia" w:ascii="宋体" w:hAnsi="宋体" w:eastAsia="宋体" w:cs="宋体"/>
          <w:sz w:val="24"/>
          <w:szCs w:val="24"/>
        </w:rPr>
      </w:pPr>
      <w:r>
        <w:rPr>
          <w:rFonts w:hint="eastAsia" w:ascii="宋体" w:hAnsi="宋体" w:eastAsia="宋体" w:cs="宋体"/>
          <w:spacing w:val="-2"/>
          <w:sz w:val="24"/>
          <w:szCs w:val="24"/>
        </w:rPr>
        <w:t>14.带电脑影像工作系统,配置：</w:t>
      </w:r>
      <w:r>
        <w:rPr>
          <w:rFonts w:hint="eastAsia" w:ascii="宋体" w:hAnsi="宋体" w:eastAsia="宋体" w:cs="宋体"/>
          <w:spacing w:val="-87"/>
          <w:sz w:val="24"/>
          <w:szCs w:val="24"/>
        </w:rPr>
        <w:t xml:space="preserve"> </w:t>
      </w:r>
      <w:r>
        <w:rPr>
          <w:rFonts w:hint="eastAsia" w:ascii="宋体" w:hAnsi="宋体" w:eastAsia="宋体" w:cs="宋体"/>
          <w:spacing w:val="-2"/>
          <w:sz w:val="24"/>
          <w:szCs w:val="24"/>
        </w:rPr>
        <w:t>≥20</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寸</w:t>
      </w:r>
      <w:r>
        <w:rPr>
          <w:rFonts w:hint="eastAsia" w:ascii="宋体" w:hAnsi="宋体" w:eastAsia="宋体" w:cs="宋体"/>
          <w:spacing w:val="-3"/>
          <w:sz w:val="24"/>
          <w:szCs w:val="24"/>
        </w:rPr>
        <w:t>液晶显示器；CPU：6</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核；内存≥8G；硬</w:t>
      </w:r>
      <w:r>
        <w:rPr>
          <w:rFonts w:hint="eastAsia" w:ascii="宋体" w:hAnsi="宋体" w:eastAsia="宋体" w:cs="宋体"/>
          <w:spacing w:val="-1"/>
          <w:sz w:val="24"/>
          <w:szCs w:val="24"/>
        </w:rPr>
        <w:t>盘≥1TB,人性化软件工作系统，海量存储病例信息。</w:t>
      </w:r>
    </w:p>
    <w:p w14:paraId="6353B419">
      <w:pPr>
        <w:pStyle w:val="9"/>
        <w:spacing w:before="74" w:line="221" w:lineRule="auto"/>
        <w:ind w:left="192"/>
        <w:rPr>
          <w:rFonts w:hint="eastAsia" w:ascii="宋体" w:hAnsi="宋体" w:eastAsia="宋体" w:cs="宋体"/>
          <w:sz w:val="24"/>
          <w:szCs w:val="24"/>
        </w:rPr>
      </w:pPr>
      <w:r>
        <w:rPr>
          <w:rFonts w:hint="eastAsia" w:ascii="宋体" w:hAnsi="宋体" w:eastAsia="宋体" w:cs="宋体"/>
          <w:spacing w:val="-5"/>
          <w:sz w:val="24"/>
          <w:szCs w:val="24"/>
        </w:rPr>
        <w:t>15.配套彩色喷墨打印机</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1 台</w:t>
      </w:r>
    </w:p>
    <w:p w14:paraId="4E59FF89">
      <w:pPr>
        <w:pStyle w:val="9"/>
        <w:spacing w:before="73" w:line="219" w:lineRule="auto"/>
        <w:ind w:left="192"/>
        <w:rPr>
          <w:rFonts w:hint="eastAsia" w:ascii="宋体" w:hAnsi="宋体" w:eastAsia="宋体" w:cs="宋体"/>
          <w:sz w:val="24"/>
          <w:szCs w:val="24"/>
        </w:rPr>
      </w:pPr>
      <w:r>
        <w:rPr>
          <w:rFonts w:hint="eastAsia" w:ascii="宋体" w:hAnsi="宋体" w:eastAsia="宋体" w:cs="宋体"/>
          <w:spacing w:val="-1"/>
          <w:sz w:val="24"/>
          <w:szCs w:val="24"/>
        </w:rPr>
        <w:t>16.设备维保≥3</w:t>
      </w:r>
      <w:r>
        <w:rPr>
          <w:rFonts w:hint="eastAsia" w:ascii="宋体" w:hAnsi="宋体" w:eastAsia="宋体" w:cs="宋体"/>
          <w:spacing w:val="-24"/>
          <w:sz w:val="24"/>
          <w:szCs w:val="24"/>
        </w:rPr>
        <w:t xml:space="preserve"> </w:t>
      </w:r>
      <w:r>
        <w:rPr>
          <w:rFonts w:hint="eastAsia" w:ascii="宋体" w:hAnsi="宋体" w:eastAsia="宋体" w:cs="宋体"/>
          <w:spacing w:val="-1"/>
          <w:sz w:val="24"/>
          <w:szCs w:val="24"/>
        </w:rPr>
        <w:t>年，生产日期在6</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个月内</w:t>
      </w:r>
    </w:p>
    <w:p w14:paraId="6CD19382">
      <w:pPr>
        <w:spacing w:line="366" w:lineRule="auto"/>
        <w:rPr>
          <w:rFonts w:hint="eastAsia" w:ascii="宋体" w:hAnsi="宋体" w:eastAsia="宋体" w:cs="宋体"/>
          <w:sz w:val="21"/>
        </w:rPr>
      </w:pPr>
    </w:p>
    <w:p w14:paraId="2A22D72B">
      <w:pPr>
        <w:spacing w:before="114" w:line="225" w:lineRule="auto"/>
        <w:ind w:left="2352"/>
        <w:outlineLvl w:val="0"/>
        <w:rPr>
          <w:rFonts w:hint="eastAsia" w:ascii="宋体" w:hAnsi="宋体" w:eastAsia="宋体" w:cs="宋体"/>
          <w:sz w:val="35"/>
          <w:szCs w:val="35"/>
        </w:rPr>
      </w:pPr>
      <w:r>
        <w:rPr>
          <w:rFonts w:hint="eastAsia" w:ascii="宋体" w:hAnsi="宋体" w:eastAsia="宋体" w:cs="宋体"/>
          <w:b/>
          <w:bCs/>
          <w:spacing w:val="5"/>
          <w:sz w:val="35"/>
          <w:szCs w:val="35"/>
        </w:rPr>
        <w:t>角膜内皮细胞计招标参数</w:t>
      </w:r>
    </w:p>
    <w:p w14:paraId="4CEDB2CA">
      <w:pPr>
        <w:pStyle w:val="9"/>
        <w:spacing w:before="151" w:line="222" w:lineRule="auto"/>
        <w:ind w:left="192"/>
        <w:rPr>
          <w:rFonts w:hint="eastAsia" w:ascii="宋体" w:hAnsi="宋体" w:eastAsia="宋体" w:cs="宋体"/>
          <w:sz w:val="24"/>
          <w:szCs w:val="24"/>
        </w:rPr>
      </w:pPr>
      <w:r>
        <w:rPr>
          <w:rFonts w:hint="eastAsia" w:ascii="宋体" w:hAnsi="宋体" w:eastAsia="宋体" w:cs="宋体"/>
          <w:spacing w:val="-3"/>
          <w:sz w:val="24"/>
          <w:szCs w:val="24"/>
        </w:rPr>
        <w:t>1.拍摄方式：非接触式</w:t>
      </w:r>
    </w:p>
    <w:p w14:paraId="1F8FD1E2">
      <w:pPr>
        <w:pStyle w:val="9"/>
        <w:spacing w:before="71" w:line="220" w:lineRule="auto"/>
        <w:ind w:left="177"/>
        <w:rPr>
          <w:rFonts w:hint="eastAsia" w:ascii="宋体" w:hAnsi="宋体" w:eastAsia="宋体" w:cs="宋体"/>
          <w:sz w:val="24"/>
          <w:szCs w:val="24"/>
        </w:rPr>
      </w:pPr>
      <w:r>
        <w:rPr>
          <w:rFonts w:hint="eastAsia" w:ascii="宋体" w:hAnsi="宋体" w:eastAsia="宋体" w:cs="宋体"/>
          <w:spacing w:val="-1"/>
          <w:sz w:val="24"/>
          <w:szCs w:val="24"/>
        </w:rPr>
        <w:t>2.操作方式：全触屏，无需任何外设，即可完成检查</w:t>
      </w:r>
    </w:p>
    <w:p w14:paraId="2399EB2C">
      <w:pPr>
        <w:pStyle w:val="9"/>
        <w:spacing w:before="74" w:line="220" w:lineRule="auto"/>
        <w:ind w:left="173"/>
        <w:rPr>
          <w:rFonts w:hint="eastAsia" w:ascii="宋体" w:hAnsi="宋体" w:eastAsia="宋体" w:cs="宋体"/>
          <w:sz w:val="24"/>
          <w:szCs w:val="24"/>
        </w:rPr>
      </w:pPr>
      <w:r>
        <w:rPr>
          <w:rFonts w:hint="eastAsia" w:ascii="宋体" w:hAnsi="宋体" w:eastAsia="宋体" w:cs="宋体"/>
          <w:spacing w:val="-2"/>
          <w:sz w:val="24"/>
          <w:szCs w:val="24"/>
        </w:rPr>
        <w:t>*3.拍摄位置:中心点位+6</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近轴点位+6</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边缘点位</w:t>
      </w:r>
    </w:p>
    <w:p w14:paraId="04A17C77">
      <w:pPr>
        <w:pStyle w:val="9"/>
        <w:spacing w:before="74" w:line="220" w:lineRule="auto"/>
        <w:ind w:left="173"/>
        <w:rPr>
          <w:rFonts w:hint="eastAsia" w:ascii="宋体" w:hAnsi="宋体" w:eastAsia="宋体" w:cs="宋体"/>
          <w:sz w:val="24"/>
          <w:szCs w:val="24"/>
        </w:rPr>
      </w:pPr>
      <w:r>
        <w:rPr>
          <w:rFonts w:hint="eastAsia" w:ascii="宋体" w:hAnsi="宋体" w:eastAsia="宋体" w:cs="宋体"/>
          <w:sz w:val="24"/>
          <w:szCs w:val="24"/>
        </w:rPr>
        <w:t>4.工作模式：全自动/半自动，一键输出</w:t>
      </w:r>
      <w:r>
        <w:rPr>
          <w:rFonts w:hint="eastAsia" w:ascii="宋体" w:hAnsi="宋体" w:eastAsia="宋体" w:cs="宋体"/>
          <w:spacing w:val="-1"/>
          <w:sz w:val="24"/>
          <w:szCs w:val="24"/>
        </w:rPr>
        <w:t>测量结果，手动分析</w:t>
      </w:r>
    </w:p>
    <w:p w14:paraId="6551AA7D">
      <w:pPr>
        <w:pStyle w:val="9"/>
        <w:spacing w:before="74" w:line="223" w:lineRule="auto"/>
        <w:ind w:left="179"/>
        <w:rPr>
          <w:rFonts w:hint="eastAsia" w:ascii="宋体" w:hAnsi="宋体" w:eastAsia="宋体" w:cs="宋体"/>
          <w:sz w:val="24"/>
          <w:szCs w:val="24"/>
        </w:rPr>
      </w:pPr>
      <w:r>
        <w:rPr>
          <w:rFonts w:hint="eastAsia" w:ascii="宋体" w:hAnsi="宋体" w:eastAsia="宋体" w:cs="宋体"/>
          <w:spacing w:val="-3"/>
          <w:sz w:val="24"/>
          <w:szCs w:val="24"/>
        </w:rPr>
        <w:t>5.摄影裂隙宽:</w:t>
      </w:r>
      <w:r>
        <w:rPr>
          <w:rFonts w:hint="eastAsia" w:ascii="宋体" w:hAnsi="宋体" w:eastAsia="宋体" w:cs="宋体"/>
          <w:spacing w:val="-69"/>
          <w:sz w:val="24"/>
          <w:szCs w:val="24"/>
        </w:rPr>
        <w:t xml:space="preserve"> </w:t>
      </w:r>
      <w:r>
        <w:rPr>
          <w:rFonts w:hint="eastAsia" w:ascii="宋体" w:hAnsi="宋体" w:eastAsia="宋体" w:cs="宋体"/>
          <w:spacing w:val="-3"/>
          <w:sz w:val="24"/>
          <w:szCs w:val="24"/>
        </w:rPr>
        <w:t>≥0.25mm±0.03mm</w:t>
      </w:r>
    </w:p>
    <w:p w14:paraId="3371C7AA">
      <w:pPr>
        <w:pStyle w:val="9"/>
        <w:spacing w:before="70" w:line="222" w:lineRule="auto"/>
        <w:ind w:left="176"/>
        <w:rPr>
          <w:rFonts w:hint="eastAsia" w:ascii="宋体" w:hAnsi="宋体" w:eastAsia="宋体" w:cs="宋体"/>
          <w:sz w:val="24"/>
          <w:szCs w:val="24"/>
        </w:rPr>
      </w:pPr>
      <w:r>
        <w:rPr>
          <w:rFonts w:hint="eastAsia" w:ascii="宋体" w:hAnsi="宋体" w:eastAsia="宋体" w:cs="宋体"/>
          <w:spacing w:val="-1"/>
          <w:sz w:val="24"/>
          <w:szCs w:val="24"/>
        </w:rPr>
        <w:t>6.中心角膜厚度测量精度：≤±0.025mm(&gt;0.6mm)，</w:t>
      </w:r>
      <w:r>
        <w:rPr>
          <w:rFonts w:hint="eastAsia" w:ascii="宋体" w:hAnsi="宋体" w:eastAsia="宋体" w:cs="宋体"/>
          <w:spacing w:val="-85"/>
          <w:sz w:val="24"/>
          <w:szCs w:val="24"/>
        </w:rPr>
        <w:t xml:space="preserve"> </w:t>
      </w:r>
      <w:r>
        <w:rPr>
          <w:rFonts w:hint="eastAsia" w:ascii="宋体" w:hAnsi="宋体" w:eastAsia="宋体" w:cs="宋体"/>
          <w:spacing w:val="-1"/>
          <w:sz w:val="24"/>
          <w:szCs w:val="24"/>
        </w:rPr>
        <w:t>≤±0.0lmm(≤0.6mm)</w:t>
      </w:r>
    </w:p>
    <w:p w14:paraId="69FDA26B">
      <w:pPr>
        <w:pStyle w:val="9"/>
        <w:spacing w:before="70" w:line="250" w:lineRule="auto"/>
        <w:ind w:left="188" w:right="77" w:hanging="8"/>
        <w:rPr>
          <w:rFonts w:hint="eastAsia" w:ascii="宋体" w:hAnsi="宋体" w:eastAsia="宋体" w:cs="宋体"/>
          <w:sz w:val="24"/>
          <w:szCs w:val="24"/>
        </w:rPr>
      </w:pPr>
      <w:r>
        <w:rPr>
          <w:rFonts w:hint="eastAsia" w:ascii="宋体" w:hAnsi="宋体" w:eastAsia="宋体" w:cs="宋体"/>
          <w:spacing w:val="-2"/>
          <w:sz w:val="24"/>
          <w:szCs w:val="24"/>
        </w:rPr>
        <w:t>7.可分析≥8</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种参数：如细胞数量、细胞密度、细胞平均面积、细胞</w:t>
      </w:r>
      <w:r>
        <w:rPr>
          <w:rFonts w:hint="eastAsia" w:ascii="宋体" w:hAnsi="宋体" w:eastAsia="宋体" w:cs="宋体"/>
          <w:spacing w:val="-3"/>
          <w:sz w:val="24"/>
          <w:szCs w:val="24"/>
        </w:rPr>
        <w:t>波动系数、</w:t>
      </w:r>
      <w:r>
        <w:rPr>
          <w:rFonts w:hint="eastAsia" w:ascii="宋体" w:hAnsi="宋体" w:eastAsia="宋体" w:cs="宋体"/>
          <w:spacing w:val="-2"/>
          <w:sz w:val="24"/>
          <w:szCs w:val="24"/>
        </w:rPr>
        <w:t>最大细胞面积、最小细胞面积、中央角膜厚度等</w:t>
      </w:r>
    </w:p>
    <w:p w14:paraId="05C534D1">
      <w:pPr>
        <w:pStyle w:val="9"/>
        <w:spacing w:before="71" w:line="223" w:lineRule="auto"/>
        <w:ind w:left="175"/>
        <w:rPr>
          <w:rFonts w:hint="eastAsia" w:ascii="宋体" w:hAnsi="宋体" w:eastAsia="宋体" w:cs="宋体"/>
          <w:sz w:val="24"/>
          <w:szCs w:val="24"/>
        </w:rPr>
      </w:pPr>
      <w:r>
        <w:rPr>
          <w:rFonts w:hint="eastAsia" w:ascii="宋体" w:hAnsi="宋体" w:eastAsia="宋体" w:cs="宋体"/>
          <w:spacing w:val="-1"/>
          <w:sz w:val="24"/>
          <w:szCs w:val="24"/>
        </w:rPr>
        <w:t>8.直方图：可按照细胞面积大小和形状分类</w:t>
      </w:r>
    </w:p>
    <w:p w14:paraId="1D8F3E6F">
      <w:pPr>
        <w:pStyle w:val="9"/>
        <w:spacing w:before="70" w:line="223" w:lineRule="auto"/>
        <w:ind w:left="175"/>
        <w:rPr>
          <w:rFonts w:hint="eastAsia" w:ascii="宋体" w:hAnsi="宋体" w:eastAsia="宋体" w:cs="宋体"/>
          <w:sz w:val="24"/>
          <w:szCs w:val="24"/>
        </w:rPr>
      </w:pPr>
      <w:r>
        <w:rPr>
          <w:rFonts w:hint="eastAsia" w:ascii="宋体" w:hAnsi="宋体" w:eastAsia="宋体" w:cs="宋体"/>
          <w:spacing w:val="-5"/>
          <w:sz w:val="24"/>
          <w:szCs w:val="24"/>
        </w:rPr>
        <w:t>9.</w:t>
      </w:r>
      <w:r>
        <w:rPr>
          <w:rFonts w:hint="eastAsia" w:ascii="宋体" w:hAnsi="宋体" w:eastAsia="宋体" w:cs="宋体"/>
          <w:spacing w:val="-77"/>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44"/>
          <w:sz w:val="24"/>
          <w:szCs w:val="24"/>
        </w:rPr>
        <w:t xml:space="preserve"> </w:t>
      </w:r>
      <w:r>
        <w:rPr>
          <w:rFonts w:hint="eastAsia" w:ascii="宋体" w:hAnsi="宋体" w:eastAsia="宋体" w:cs="宋体"/>
          <w:spacing w:val="-5"/>
          <w:sz w:val="24"/>
          <w:szCs w:val="24"/>
        </w:rPr>
        <w:t>英寸彩色触摸液晶屏</w:t>
      </w:r>
    </w:p>
    <w:p w14:paraId="57EDA570">
      <w:pPr>
        <w:pStyle w:val="9"/>
        <w:spacing w:before="70" w:line="221" w:lineRule="auto"/>
        <w:ind w:left="192"/>
        <w:rPr>
          <w:rFonts w:hint="eastAsia" w:ascii="宋体" w:hAnsi="宋体" w:eastAsia="宋体" w:cs="宋体"/>
          <w:sz w:val="24"/>
          <w:szCs w:val="24"/>
        </w:rPr>
      </w:pPr>
      <w:r>
        <w:rPr>
          <w:rFonts w:hint="eastAsia" w:ascii="宋体" w:hAnsi="宋体" w:eastAsia="宋体" w:cs="宋体"/>
          <w:spacing w:val="-3"/>
          <w:sz w:val="24"/>
          <w:szCs w:val="24"/>
        </w:rPr>
        <w:t>10.多种数据传输方式</w:t>
      </w:r>
    </w:p>
    <w:p w14:paraId="3D89461F">
      <w:pPr>
        <w:pStyle w:val="9"/>
        <w:spacing w:before="104" w:line="221" w:lineRule="auto"/>
        <w:ind w:left="192"/>
        <w:rPr>
          <w:rFonts w:hint="eastAsia" w:ascii="宋体" w:hAnsi="宋体" w:eastAsia="宋体" w:cs="宋体"/>
          <w:sz w:val="24"/>
          <w:szCs w:val="24"/>
        </w:rPr>
      </w:pPr>
      <w:r>
        <w:rPr>
          <w:rFonts w:hint="eastAsia" w:ascii="宋体" w:hAnsi="宋体" w:eastAsia="宋体" w:cs="宋体"/>
          <w:spacing w:val="-4"/>
          <w:sz w:val="24"/>
          <w:szCs w:val="24"/>
        </w:rPr>
        <w:t>11.打印机：配套打印机1台，标准报告打印和热敏报告打印</w:t>
      </w:r>
    </w:p>
    <w:p w14:paraId="359F703E">
      <w:pPr>
        <w:pStyle w:val="9"/>
        <w:spacing w:before="83" w:line="219" w:lineRule="auto"/>
        <w:ind w:left="192"/>
        <w:rPr>
          <w:rFonts w:hint="eastAsia" w:ascii="宋体" w:hAnsi="宋体" w:eastAsia="宋体" w:cs="宋体"/>
          <w:sz w:val="24"/>
          <w:szCs w:val="24"/>
        </w:rPr>
      </w:pPr>
      <w:r>
        <w:rPr>
          <w:rFonts w:hint="eastAsia" w:ascii="宋体" w:hAnsi="宋体" w:eastAsia="宋体" w:cs="宋体"/>
          <w:spacing w:val="-1"/>
          <w:sz w:val="24"/>
          <w:szCs w:val="24"/>
        </w:rPr>
        <w:t>12.设备维保≥3年，生产日期在6</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个月内</w:t>
      </w:r>
    </w:p>
    <w:p w14:paraId="03C90AE0">
      <w:pPr>
        <w:spacing w:line="366" w:lineRule="auto"/>
        <w:rPr>
          <w:rFonts w:hint="eastAsia" w:ascii="宋体" w:hAnsi="宋体" w:eastAsia="宋体" w:cs="宋体"/>
          <w:sz w:val="21"/>
        </w:rPr>
      </w:pPr>
    </w:p>
    <w:p w14:paraId="023F6CC2">
      <w:pPr>
        <w:spacing w:before="114" w:line="225" w:lineRule="auto"/>
        <w:ind w:left="2705"/>
        <w:outlineLvl w:val="0"/>
        <w:rPr>
          <w:rFonts w:hint="eastAsia" w:ascii="宋体" w:hAnsi="宋体" w:eastAsia="宋体" w:cs="宋体"/>
          <w:sz w:val="35"/>
          <w:szCs w:val="35"/>
        </w:rPr>
      </w:pPr>
      <w:r>
        <w:rPr>
          <w:rFonts w:hint="eastAsia" w:ascii="宋体" w:hAnsi="宋体" w:eastAsia="宋体" w:cs="宋体"/>
          <w:b/>
          <w:bCs/>
          <w:spacing w:val="6"/>
          <w:sz w:val="35"/>
          <w:szCs w:val="35"/>
        </w:rPr>
        <w:t>干眼熏蒸仪招标参数</w:t>
      </w:r>
    </w:p>
    <w:p w14:paraId="75A7F783">
      <w:pPr>
        <w:pStyle w:val="9"/>
        <w:spacing w:before="181" w:line="223" w:lineRule="auto"/>
        <w:ind w:left="192"/>
        <w:rPr>
          <w:rFonts w:hint="eastAsia" w:ascii="宋体" w:hAnsi="宋体" w:eastAsia="宋体" w:cs="宋体"/>
          <w:sz w:val="24"/>
          <w:szCs w:val="24"/>
        </w:rPr>
      </w:pPr>
      <w:r>
        <w:rPr>
          <w:rFonts w:hint="eastAsia" w:ascii="宋体" w:hAnsi="宋体" w:eastAsia="宋体" w:cs="宋体"/>
          <w:spacing w:val="-2"/>
          <w:sz w:val="24"/>
          <w:szCs w:val="24"/>
        </w:rPr>
        <w:t>1、温度范围：25-45℃;</w:t>
      </w:r>
    </w:p>
    <w:p w14:paraId="42B5E4C3">
      <w:pPr>
        <w:pStyle w:val="9"/>
        <w:spacing w:before="111" w:line="223" w:lineRule="auto"/>
        <w:ind w:left="177"/>
        <w:rPr>
          <w:rFonts w:hint="eastAsia" w:ascii="宋体" w:hAnsi="宋体" w:eastAsia="宋体" w:cs="宋体"/>
          <w:sz w:val="24"/>
          <w:szCs w:val="24"/>
        </w:rPr>
      </w:pPr>
      <w:r>
        <w:rPr>
          <w:rFonts w:hint="eastAsia" w:ascii="宋体" w:hAnsi="宋体" w:eastAsia="宋体" w:cs="宋体"/>
          <w:spacing w:val="-3"/>
          <w:sz w:val="24"/>
          <w:szCs w:val="24"/>
        </w:rPr>
        <w:t>2、加热锅功率/容积:</w:t>
      </w:r>
      <w:r>
        <w:rPr>
          <w:rFonts w:hint="eastAsia" w:ascii="宋体" w:hAnsi="宋体" w:eastAsia="宋体" w:cs="宋体"/>
          <w:spacing w:val="-79"/>
          <w:sz w:val="24"/>
          <w:szCs w:val="24"/>
        </w:rPr>
        <w:t xml:space="preserve"> </w:t>
      </w:r>
      <w:r>
        <w:rPr>
          <w:rFonts w:hint="eastAsia" w:ascii="宋体" w:hAnsi="宋体" w:eastAsia="宋体" w:cs="宋体"/>
          <w:spacing w:val="-3"/>
          <w:sz w:val="24"/>
          <w:szCs w:val="24"/>
        </w:rPr>
        <w:t>≥600W/1</w:t>
      </w:r>
    </w:p>
    <w:p w14:paraId="22A62866">
      <w:pPr>
        <w:pStyle w:val="9"/>
        <w:spacing w:before="109" w:line="222" w:lineRule="auto"/>
        <w:ind w:left="179"/>
        <w:rPr>
          <w:rFonts w:hint="eastAsia" w:ascii="宋体" w:hAnsi="宋体" w:eastAsia="宋体" w:cs="宋体"/>
          <w:sz w:val="24"/>
          <w:szCs w:val="24"/>
        </w:rPr>
      </w:pPr>
      <w:r>
        <w:rPr>
          <w:rFonts w:hint="eastAsia" w:ascii="宋体" w:hAnsi="宋体" w:eastAsia="宋体" w:cs="宋体"/>
          <w:spacing w:val="-1"/>
          <w:sz w:val="24"/>
          <w:szCs w:val="24"/>
        </w:rPr>
        <w:t>3、蒸汽输出口处应有防烫伤的装置和警示；</w:t>
      </w:r>
    </w:p>
    <w:p w14:paraId="3A0D593C">
      <w:pPr>
        <w:pStyle w:val="9"/>
        <w:spacing w:before="112" w:line="220" w:lineRule="auto"/>
        <w:ind w:left="173"/>
        <w:rPr>
          <w:rFonts w:hint="eastAsia" w:ascii="宋体" w:hAnsi="宋体" w:eastAsia="宋体" w:cs="宋体"/>
          <w:sz w:val="24"/>
          <w:szCs w:val="24"/>
        </w:rPr>
      </w:pPr>
      <w:r>
        <w:rPr>
          <w:rFonts w:hint="eastAsia" w:ascii="宋体" w:hAnsi="宋体" w:eastAsia="宋体" w:cs="宋体"/>
          <w:spacing w:val="-4"/>
          <w:sz w:val="24"/>
          <w:szCs w:val="24"/>
        </w:rPr>
        <w:t>4、雾粒中位直径：直径＜5μm</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的雾粒百分比＞6</w:t>
      </w:r>
      <w:r>
        <w:rPr>
          <w:rFonts w:hint="eastAsia" w:ascii="宋体" w:hAnsi="宋体" w:eastAsia="宋体" w:cs="宋体"/>
          <w:spacing w:val="-5"/>
          <w:sz w:val="24"/>
          <w:szCs w:val="24"/>
        </w:rPr>
        <w:t>0%；</w:t>
      </w:r>
    </w:p>
    <w:p w14:paraId="630EBF06">
      <w:pPr>
        <w:pStyle w:val="9"/>
        <w:spacing w:before="115" w:line="222" w:lineRule="auto"/>
        <w:ind w:left="179"/>
        <w:rPr>
          <w:rFonts w:hint="eastAsia" w:ascii="宋体" w:hAnsi="宋体" w:eastAsia="宋体" w:cs="宋体"/>
          <w:sz w:val="24"/>
          <w:szCs w:val="24"/>
        </w:rPr>
      </w:pPr>
      <w:r>
        <w:rPr>
          <w:rFonts w:hint="eastAsia" w:ascii="宋体" w:hAnsi="宋体" w:eastAsia="宋体" w:cs="宋体"/>
          <w:spacing w:val="-3"/>
          <w:sz w:val="24"/>
          <w:szCs w:val="24"/>
        </w:rPr>
        <w:t>5、最大雾化率：</w:t>
      </w:r>
      <w:r>
        <w:rPr>
          <w:rFonts w:hint="eastAsia" w:ascii="宋体" w:hAnsi="宋体" w:eastAsia="宋体" w:cs="宋体"/>
          <w:spacing w:val="-84"/>
          <w:sz w:val="24"/>
          <w:szCs w:val="24"/>
        </w:rPr>
        <w:t xml:space="preserve"> </w:t>
      </w:r>
      <w:r>
        <w:rPr>
          <w:rFonts w:hint="eastAsia" w:ascii="宋体" w:hAnsi="宋体" w:eastAsia="宋体" w:cs="宋体"/>
          <w:spacing w:val="-3"/>
          <w:sz w:val="24"/>
          <w:szCs w:val="24"/>
        </w:rPr>
        <w:t>≥1ml/min；</w:t>
      </w:r>
    </w:p>
    <w:p w14:paraId="51D00F4D">
      <w:pPr>
        <w:pStyle w:val="9"/>
        <w:spacing w:before="109" w:line="220" w:lineRule="auto"/>
        <w:ind w:left="176"/>
        <w:rPr>
          <w:rFonts w:hint="eastAsia" w:ascii="宋体" w:hAnsi="宋体" w:eastAsia="宋体" w:cs="宋体"/>
          <w:sz w:val="24"/>
          <w:szCs w:val="24"/>
        </w:rPr>
      </w:pPr>
      <w:r>
        <w:rPr>
          <w:rFonts w:hint="eastAsia" w:ascii="宋体" w:hAnsi="宋体" w:eastAsia="宋体" w:cs="宋体"/>
          <w:spacing w:val="1"/>
          <w:sz w:val="24"/>
          <w:szCs w:val="24"/>
        </w:rPr>
        <w:t>6、开机连续工作4h</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水槽水温≤60℃;</w:t>
      </w:r>
    </w:p>
    <w:p w14:paraId="2C6F628C">
      <w:pPr>
        <w:pStyle w:val="9"/>
        <w:spacing w:before="114" w:line="279" w:lineRule="auto"/>
        <w:ind w:left="179" w:right="67"/>
        <w:rPr>
          <w:rFonts w:hint="eastAsia" w:ascii="宋体" w:hAnsi="宋体" w:eastAsia="宋体" w:cs="宋体"/>
          <w:sz w:val="24"/>
          <w:szCs w:val="24"/>
        </w:rPr>
      </w:pPr>
      <w:r>
        <w:rPr>
          <w:rFonts w:hint="eastAsia" w:ascii="宋体" w:hAnsi="宋体" w:eastAsia="宋体" w:cs="宋体"/>
          <w:spacing w:val="-1"/>
          <w:sz w:val="24"/>
          <w:szCs w:val="24"/>
        </w:rPr>
        <w:t>7、具备定时功能：工作时间≥7</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个档位:5min、10min、</w:t>
      </w:r>
      <w:r>
        <w:rPr>
          <w:rFonts w:hint="eastAsia" w:ascii="宋体" w:hAnsi="宋体" w:eastAsia="宋体" w:cs="宋体"/>
          <w:spacing w:val="-2"/>
          <w:sz w:val="24"/>
          <w:szCs w:val="24"/>
        </w:rPr>
        <w:t>15min、20min、25min、</w:t>
      </w:r>
      <w:r>
        <w:rPr>
          <w:rFonts w:hint="eastAsia" w:ascii="宋体" w:hAnsi="宋体" w:eastAsia="宋体" w:cs="宋体"/>
          <w:sz w:val="24"/>
          <w:szCs w:val="24"/>
        </w:rPr>
        <w:t xml:space="preserve"> </w:t>
      </w:r>
      <w:r>
        <w:rPr>
          <w:rFonts w:hint="eastAsia" w:ascii="宋体" w:hAnsi="宋体" w:eastAsia="宋体" w:cs="宋体"/>
          <w:spacing w:val="-1"/>
          <w:sz w:val="24"/>
          <w:szCs w:val="24"/>
        </w:rPr>
        <w:t>30min</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和CC</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连续，定时误差≤±30s，当设备治疗完成，应停止输出蒸汽，并有</w:t>
      </w:r>
      <w:r>
        <w:rPr>
          <w:rFonts w:hint="eastAsia" w:ascii="宋体" w:hAnsi="宋体" w:eastAsia="宋体" w:cs="宋体"/>
          <w:spacing w:val="-2"/>
          <w:sz w:val="24"/>
          <w:szCs w:val="24"/>
        </w:rPr>
        <w:t>相应的提示信息；</w:t>
      </w:r>
    </w:p>
    <w:p w14:paraId="7C4D6917">
      <w:pPr>
        <w:pStyle w:val="9"/>
        <w:spacing w:before="113" w:line="220" w:lineRule="auto"/>
        <w:jc w:val="right"/>
        <w:rPr>
          <w:rFonts w:hint="eastAsia" w:ascii="宋体" w:hAnsi="宋体" w:eastAsia="宋体" w:cs="宋体"/>
          <w:sz w:val="24"/>
          <w:szCs w:val="24"/>
        </w:rPr>
      </w:pPr>
      <w:r>
        <w:rPr>
          <w:rFonts w:hint="eastAsia" w:ascii="宋体" w:hAnsi="宋体" w:eastAsia="宋体" w:cs="宋体"/>
          <w:spacing w:val="-4"/>
          <w:sz w:val="24"/>
          <w:szCs w:val="24"/>
        </w:rPr>
        <w:t>8、具有保护功能：设备温度超过设置温度5℃</w:t>
      </w:r>
      <w:r>
        <w:rPr>
          <w:rFonts w:hint="eastAsia" w:ascii="宋体" w:hAnsi="宋体" w:eastAsia="宋体" w:cs="宋体"/>
          <w:spacing w:val="-76"/>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3"/>
          <w:sz w:val="24"/>
          <w:szCs w:val="24"/>
        </w:rPr>
        <w:t xml:space="preserve"> </w:t>
      </w:r>
      <w:r>
        <w:rPr>
          <w:rFonts w:hint="eastAsia" w:ascii="宋体" w:hAnsi="宋体" w:eastAsia="宋体" w:cs="宋体"/>
          <w:spacing w:val="-4"/>
          <w:sz w:val="24"/>
          <w:szCs w:val="24"/>
        </w:rPr>
        <w:t>雾化机停止工作，并发出警报，</w:t>
      </w:r>
    </w:p>
    <w:p w14:paraId="46B0C292">
      <w:pPr>
        <w:spacing w:line="220" w:lineRule="auto"/>
        <w:rPr>
          <w:rFonts w:hint="eastAsia" w:ascii="宋体" w:hAnsi="宋体" w:eastAsia="宋体" w:cs="宋体"/>
          <w:sz w:val="24"/>
          <w:szCs w:val="24"/>
        </w:rPr>
        <w:sectPr>
          <w:pgSz w:w="11906" w:h="16839"/>
          <w:pgMar w:top="400" w:right="1731" w:bottom="400" w:left="1633" w:header="0" w:footer="0" w:gutter="0"/>
          <w:cols w:space="720" w:num="1"/>
        </w:sectPr>
      </w:pPr>
    </w:p>
    <w:p w14:paraId="0A95E3AA">
      <w:pPr>
        <w:spacing w:line="267" w:lineRule="auto"/>
        <w:rPr>
          <w:rFonts w:hint="eastAsia" w:ascii="宋体" w:hAnsi="宋体" w:eastAsia="宋体" w:cs="宋体"/>
          <w:sz w:val="21"/>
        </w:rPr>
      </w:pPr>
    </w:p>
    <w:p w14:paraId="3ECC1520">
      <w:pPr>
        <w:spacing w:line="267" w:lineRule="auto"/>
        <w:rPr>
          <w:rFonts w:hint="eastAsia" w:ascii="宋体" w:hAnsi="宋体" w:eastAsia="宋体" w:cs="宋体"/>
          <w:sz w:val="21"/>
        </w:rPr>
      </w:pPr>
    </w:p>
    <w:p w14:paraId="4F2ACA0A">
      <w:pPr>
        <w:spacing w:line="268" w:lineRule="auto"/>
        <w:rPr>
          <w:rFonts w:hint="eastAsia" w:ascii="宋体" w:hAnsi="宋体" w:eastAsia="宋体" w:cs="宋体"/>
          <w:sz w:val="21"/>
        </w:rPr>
      </w:pPr>
    </w:p>
    <w:p w14:paraId="0382DC05">
      <w:pPr>
        <w:spacing w:line="268" w:lineRule="auto"/>
        <w:rPr>
          <w:rFonts w:hint="eastAsia" w:ascii="宋体" w:hAnsi="宋体" w:eastAsia="宋体" w:cs="宋体"/>
          <w:sz w:val="21"/>
        </w:rPr>
      </w:pPr>
    </w:p>
    <w:p w14:paraId="1A8E4E65">
      <w:pPr>
        <w:pStyle w:val="9"/>
        <w:spacing w:before="78" w:line="308" w:lineRule="auto"/>
        <w:ind w:left="152" w:right="70"/>
        <w:rPr>
          <w:rFonts w:hint="eastAsia" w:ascii="宋体" w:hAnsi="宋体" w:eastAsia="宋体" w:cs="宋体"/>
          <w:sz w:val="24"/>
          <w:szCs w:val="24"/>
        </w:rPr>
      </w:pPr>
      <w:r>
        <w:rPr>
          <w:rFonts w:hint="eastAsia" w:ascii="宋体" w:hAnsi="宋体" w:eastAsia="宋体" w:cs="宋体"/>
          <w:sz w:val="24"/>
          <w:szCs w:val="24"/>
        </w:rPr>
        <w:t>且不能自动恢复；若设备输出温度达到45℃时应发出警报；出现缺水报警时自</w:t>
      </w:r>
      <w:r>
        <w:rPr>
          <w:rFonts w:hint="eastAsia" w:ascii="宋体" w:hAnsi="宋体" w:eastAsia="宋体" w:cs="宋体"/>
          <w:spacing w:val="-4"/>
          <w:sz w:val="24"/>
          <w:szCs w:val="24"/>
        </w:rPr>
        <w:t>动停止雾化</w:t>
      </w:r>
    </w:p>
    <w:p w14:paraId="404D3D29">
      <w:pPr>
        <w:pStyle w:val="9"/>
        <w:spacing w:before="1" w:line="220" w:lineRule="auto"/>
        <w:ind w:left="143"/>
        <w:rPr>
          <w:rFonts w:hint="eastAsia" w:ascii="宋体" w:hAnsi="宋体" w:eastAsia="宋体" w:cs="宋体"/>
          <w:sz w:val="24"/>
          <w:szCs w:val="24"/>
        </w:rPr>
      </w:pPr>
      <w:r>
        <w:rPr>
          <w:rFonts w:hint="eastAsia" w:ascii="宋体" w:hAnsi="宋体" w:eastAsia="宋体" w:cs="宋体"/>
          <w:spacing w:val="-1"/>
          <w:sz w:val="24"/>
          <w:szCs w:val="24"/>
        </w:rPr>
        <w:t>9、可加入药物进行熏蒸；</w:t>
      </w:r>
    </w:p>
    <w:p w14:paraId="4A4623F4">
      <w:pPr>
        <w:pStyle w:val="9"/>
        <w:spacing w:before="80" w:line="219" w:lineRule="auto"/>
        <w:ind w:left="160"/>
        <w:rPr>
          <w:rFonts w:hint="eastAsia" w:ascii="宋体" w:hAnsi="宋体" w:eastAsia="宋体" w:cs="宋体"/>
          <w:sz w:val="24"/>
          <w:szCs w:val="24"/>
        </w:rPr>
      </w:pPr>
      <w:r>
        <w:rPr>
          <w:rFonts w:hint="eastAsia" w:ascii="宋体" w:hAnsi="宋体" w:eastAsia="宋体" w:cs="宋体"/>
          <w:spacing w:val="-4"/>
          <w:sz w:val="24"/>
          <w:szCs w:val="24"/>
        </w:rPr>
        <w:t>10、设备维保≥3</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rPr>
        <w:t>年，生产日期在</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6</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个月内。</w:t>
      </w:r>
    </w:p>
    <w:p w14:paraId="0E1214B8">
      <w:pPr>
        <w:spacing w:line="447" w:lineRule="auto"/>
        <w:rPr>
          <w:rFonts w:hint="eastAsia" w:ascii="宋体" w:hAnsi="宋体" w:eastAsia="宋体" w:cs="宋体"/>
          <w:sz w:val="21"/>
        </w:rPr>
      </w:pPr>
    </w:p>
    <w:p w14:paraId="4FCAD44D">
      <w:pPr>
        <w:spacing w:before="114" w:line="225" w:lineRule="auto"/>
        <w:ind w:left="2673"/>
        <w:outlineLvl w:val="0"/>
        <w:rPr>
          <w:rFonts w:hint="eastAsia" w:ascii="宋体" w:hAnsi="宋体" w:eastAsia="宋体" w:cs="宋体"/>
          <w:sz w:val="35"/>
          <w:szCs w:val="35"/>
        </w:rPr>
      </w:pPr>
      <w:r>
        <w:rPr>
          <w:rFonts w:hint="eastAsia" w:ascii="宋体" w:hAnsi="宋体" w:eastAsia="宋体" w:cs="宋体"/>
          <w:b/>
          <w:bCs/>
          <w:spacing w:val="6"/>
          <w:sz w:val="35"/>
          <w:szCs w:val="35"/>
        </w:rPr>
        <w:t>干眼治疗仪招标参数</w:t>
      </w:r>
    </w:p>
    <w:p w14:paraId="5934190B">
      <w:pPr>
        <w:pStyle w:val="9"/>
        <w:spacing w:before="181" w:line="223" w:lineRule="auto"/>
        <w:ind w:left="160"/>
        <w:rPr>
          <w:rFonts w:hint="eastAsia" w:ascii="宋体" w:hAnsi="宋体" w:eastAsia="宋体" w:cs="宋体"/>
          <w:sz w:val="24"/>
          <w:szCs w:val="24"/>
        </w:rPr>
      </w:pPr>
      <w:r>
        <w:rPr>
          <w:rFonts w:hint="eastAsia" w:ascii="宋体" w:hAnsi="宋体" w:eastAsia="宋体" w:cs="宋体"/>
          <w:spacing w:val="-2"/>
          <w:sz w:val="24"/>
          <w:szCs w:val="24"/>
        </w:rPr>
        <w:t>1、温度范围：25-45℃;</w:t>
      </w:r>
    </w:p>
    <w:p w14:paraId="5823573C">
      <w:pPr>
        <w:pStyle w:val="9"/>
        <w:spacing w:before="108" w:line="222" w:lineRule="auto"/>
        <w:ind w:left="145"/>
        <w:rPr>
          <w:rFonts w:hint="eastAsia" w:ascii="宋体" w:hAnsi="宋体" w:eastAsia="宋体" w:cs="宋体"/>
          <w:sz w:val="24"/>
          <w:szCs w:val="24"/>
        </w:rPr>
      </w:pPr>
      <w:r>
        <w:rPr>
          <w:rFonts w:hint="eastAsia" w:ascii="宋体" w:hAnsi="宋体" w:eastAsia="宋体" w:cs="宋体"/>
          <w:spacing w:val="-1"/>
          <w:sz w:val="24"/>
          <w:szCs w:val="24"/>
        </w:rPr>
        <w:t>2、雾气出口处应有防止烫伤标识；</w:t>
      </w:r>
    </w:p>
    <w:p w14:paraId="53EBADB5">
      <w:pPr>
        <w:pStyle w:val="9"/>
        <w:spacing w:before="112" w:line="220" w:lineRule="auto"/>
        <w:ind w:left="147"/>
        <w:rPr>
          <w:rFonts w:hint="eastAsia" w:ascii="宋体" w:hAnsi="宋体" w:eastAsia="宋体" w:cs="宋体"/>
          <w:sz w:val="24"/>
          <w:szCs w:val="24"/>
        </w:rPr>
      </w:pPr>
      <w:r>
        <w:rPr>
          <w:rFonts w:hint="eastAsia" w:ascii="宋体" w:hAnsi="宋体" w:eastAsia="宋体" w:cs="宋体"/>
          <w:spacing w:val="-5"/>
          <w:sz w:val="24"/>
          <w:szCs w:val="24"/>
        </w:rPr>
        <w:t>3、雾粒中位直径：直径＜5μm</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的雾粒百分比＞60%；</w:t>
      </w:r>
    </w:p>
    <w:p w14:paraId="2E6D04B1">
      <w:pPr>
        <w:pStyle w:val="9"/>
        <w:spacing w:before="115" w:line="222" w:lineRule="auto"/>
        <w:ind w:left="141"/>
        <w:rPr>
          <w:rFonts w:hint="eastAsia" w:ascii="宋体" w:hAnsi="宋体" w:eastAsia="宋体" w:cs="宋体"/>
          <w:sz w:val="24"/>
          <w:szCs w:val="24"/>
        </w:rPr>
      </w:pPr>
      <w:r>
        <w:rPr>
          <w:rFonts w:hint="eastAsia" w:ascii="宋体" w:hAnsi="宋体" w:eastAsia="宋体" w:cs="宋体"/>
          <w:spacing w:val="-3"/>
          <w:sz w:val="24"/>
          <w:szCs w:val="24"/>
        </w:rPr>
        <w:t>4、最大雾化率：</w:t>
      </w:r>
      <w:r>
        <w:rPr>
          <w:rFonts w:hint="eastAsia" w:ascii="宋体" w:hAnsi="宋体" w:eastAsia="宋体" w:cs="宋体"/>
          <w:spacing w:val="-78"/>
          <w:sz w:val="24"/>
          <w:szCs w:val="24"/>
        </w:rPr>
        <w:t xml:space="preserve"> </w:t>
      </w:r>
      <w:r>
        <w:rPr>
          <w:rFonts w:hint="eastAsia" w:ascii="宋体" w:hAnsi="宋体" w:eastAsia="宋体" w:cs="宋体"/>
          <w:spacing w:val="-3"/>
          <w:sz w:val="24"/>
          <w:szCs w:val="24"/>
        </w:rPr>
        <w:t>≥1ml/min；</w:t>
      </w:r>
    </w:p>
    <w:p w14:paraId="762BD6EC">
      <w:pPr>
        <w:pStyle w:val="9"/>
        <w:spacing w:before="109" w:line="220" w:lineRule="auto"/>
        <w:ind w:left="147"/>
        <w:rPr>
          <w:rFonts w:hint="eastAsia" w:ascii="宋体" w:hAnsi="宋体" w:eastAsia="宋体" w:cs="宋体"/>
          <w:sz w:val="24"/>
          <w:szCs w:val="24"/>
        </w:rPr>
      </w:pPr>
      <w:r>
        <w:rPr>
          <w:rFonts w:hint="eastAsia" w:ascii="宋体" w:hAnsi="宋体" w:eastAsia="宋体" w:cs="宋体"/>
          <w:spacing w:val="1"/>
          <w:sz w:val="24"/>
          <w:szCs w:val="24"/>
        </w:rPr>
        <w:t>5、开机连续工作4h</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水槽水温≤60℃;</w:t>
      </w:r>
    </w:p>
    <w:p w14:paraId="2279237C">
      <w:pPr>
        <w:pStyle w:val="9"/>
        <w:spacing w:before="114" w:line="279" w:lineRule="auto"/>
        <w:ind w:left="146" w:right="67" w:hanging="2"/>
        <w:rPr>
          <w:rFonts w:hint="eastAsia" w:ascii="宋体" w:hAnsi="宋体" w:eastAsia="宋体" w:cs="宋体"/>
          <w:sz w:val="24"/>
          <w:szCs w:val="24"/>
        </w:rPr>
      </w:pPr>
      <w:r>
        <w:rPr>
          <w:rFonts w:hint="eastAsia" w:ascii="宋体" w:hAnsi="宋体" w:eastAsia="宋体" w:cs="宋体"/>
          <w:spacing w:val="-1"/>
          <w:sz w:val="24"/>
          <w:szCs w:val="24"/>
        </w:rPr>
        <w:t>6、具备定时功能：工作时间≥7</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个档位:5min、10min、15mi</w:t>
      </w:r>
      <w:r>
        <w:rPr>
          <w:rFonts w:hint="eastAsia" w:ascii="宋体" w:hAnsi="宋体" w:eastAsia="宋体" w:cs="宋体"/>
          <w:spacing w:val="-2"/>
          <w:sz w:val="24"/>
          <w:szCs w:val="24"/>
        </w:rPr>
        <w:t>n、20min、25min、</w:t>
      </w:r>
      <w:r>
        <w:rPr>
          <w:rFonts w:hint="eastAsia" w:ascii="宋体" w:hAnsi="宋体" w:eastAsia="宋体" w:cs="宋体"/>
          <w:sz w:val="24"/>
          <w:szCs w:val="24"/>
        </w:rPr>
        <w:t xml:space="preserve"> </w:t>
      </w:r>
      <w:r>
        <w:rPr>
          <w:rFonts w:hint="eastAsia" w:ascii="宋体" w:hAnsi="宋体" w:eastAsia="宋体" w:cs="宋体"/>
          <w:spacing w:val="-1"/>
          <w:sz w:val="24"/>
          <w:szCs w:val="24"/>
        </w:rPr>
        <w:t>30min</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和CC</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连续，定时误差±30s，当设备治疗完成，应停止输出蒸汽，并有相</w:t>
      </w:r>
      <w:r>
        <w:rPr>
          <w:rFonts w:hint="eastAsia" w:ascii="宋体" w:hAnsi="宋体" w:eastAsia="宋体" w:cs="宋体"/>
          <w:spacing w:val="-2"/>
          <w:sz w:val="24"/>
          <w:szCs w:val="24"/>
        </w:rPr>
        <w:t>应的提示信息；</w:t>
      </w:r>
    </w:p>
    <w:p w14:paraId="674A5392">
      <w:pPr>
        <w:pStyle w:val="9"/>
        <w:spacing w:before="113" w:line="279" w:lineRule="auto"/>
        <w:ind w:left="152" w:hanging="4"/>
        <w:rPr>
          <w:rFonts w:hint="eastAsia" w:ascii="宋体" w:hAnsi="宋体" w:eastAsia="宋体" w:cs="宋体"/>
          <w:sz w:val="24"/>
          <w:szCs w:val="24"/>
        </w:rPr>
      </w:pPr>
      <w:r>
        <w:rPr>
          <w:rFonts w:hint="eastAsia" w:ascii="宋体" w:hAnsi="宋体" w:eastAsia="宋体" w:cs="宋体"/>
          <w:spacing w:val="-4"/>
          <w:sz w:val="24"/>
          <w:szCs w:val="24"/>
        </w:rPr>
        <w:t>7、具有保护功能：设备温度超过设置温度5℃</w:t>
      </w:r>
      <w:r>
        <w:rPr>
          <w:rFonts w:hint="eastAsia" w:ascii="宋体" w:hAnsi="宋体" w:eastAsia="宋体" w:cs="宋体"/>
          <w:spacing w:val="-81"/>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3"/>
          <w:sz w:val="24"/>
          <w:szCs w:val="24"/>
        </w:rPr>
        <w:t xml:space="preserve"> </w:t>
      </w:r>
      <w:r>
        <w:rPr>
          <w:rFonts w:hint="eastAsia" w:ascii="宋体" w:hAnsi="宋体" w:eastAsia="宋体" w:cs="宋体"/>
          <w:spacing w:val="-4"/>
          <w:sz w:val="24"/>
          <w:szCs w:val="24"/>
        </w:rPr>
        <w:t>雾化机停止工作，并发出警报，</w:t>
      </w:r>
      <w:r>
        <w:rPr>
          <w:rFonts w:hint="eastAsia" w:ascii="宋体" w:hAnsi="宋体" w:eastAsia="宋体" w:cs="宋体"/>
          <w:sz w:val="24"/>
          <w:szCs w:val="24"/>
        </w:rPr>
        <w:t>且不能自动恢复；若设备输出温度达到 45℃时应发出警报；出现缺水报警时自</w:t>
      </w:r>
      <w:r>
        <w:rPr>
          <w:rFonts w:hint="eastAsia" w:ascii="宋体" w:hAnsi="宋体" w:eastAsia="宋体" w:cs="宋体"/>
          <w:spacing w:val="-4"/>
          <w:sz w:val="24"/>
          <w:szCs w:val="24"/>
        </w:rPr>
        <w:t>动停止雾化</w:t>
      </w:r>
    </w:p>
    <w:p w14:paraId="1936671E">
      <w:pPr>
        <w:pStyle w:val="9"/>
        <w:spacing w:before="81" w:line="219" w:lineRule="auto"/>
        <w:ind w:left="143"/>
        <w:rPr>
          <w:rFonts w:hint="eastAsia" w:ascii="宋体" w:hAnsi="宋体" w:eastAsia="宋体" w:cs="宋体"/>
          <w:sz w:val="24"/>
          <w:szCs w:val="24"/>
        </w:rPr>
      </w:pPr>
      <w:r>
        <w:rPr>
          <w:rFonts w:hint="eastAsia" w:ascii="宋体" w:hAnsi="宋体" w:eastAsia="宋体" w:cs="宋体"/>
          <w:sz w:val="24"/>
          <w:szCs w:val="24"/>
        </w:rPr>
        <w:t>8、设备维保≥3</w:t>
      </w:r>
      <w:r>
        <w:rPr>
          <w:rFonts w:hint="eastAsia" w:ascii="宋体" w:hAnsi="宋体" w:eastAsia="宋体" w:cs="宋体"/>
          <w:spacing w:val="-28"/>
          <w:sz w:val="24"/>
          <w:szCs w:val="24"/>
        </w:rPr>
        <w:t xml:space="preserve"> </w:t>
      </w:r>
      <w:r>
        <w:rPr>
          <w:rFonts w:hint="eastAsia" w:ascii="宋体" w:hAnsi="宋体" w:eastAsia="宋体" w:cs="宋体"/>
          <w:sz w:val="24"/>
          <w:szCs w:val="24"/>
        </w:rPr>
        <w:t>年，生产日期在6</w:t>
      </w:r>
      <w:r>
        <w:rPr>
          <w:rFonts w:hint="eastAsia" w:ascii="宋体" w:hAnsi="宋体" w:eastAsia="宋体" w:cs="宋体"/>
          <w:spacing w:val="-43"/>
          <w:sz w:val="24"/>
          <w:szCs w:val="24"/>
        </w:rPr>
        <w:t xml:space="preserve"> </w:t>
      </w:r>
      <w:r>
        <w:rPr>
          <w:rFonts w:hint="eastAsia" w:ascii="宋体" w:hAnsi="宋体" w:eastAsia="宋体" w:cs="宋体"/>
          <w:sz w:val="24"/>
          <w:szCs w:val="24"/>
        </w:rPr>
        <w:t>个月内</w:t>
      </w:r>
    </w:p>
    <w:p w14:paraId="0AEAF122">
      <w:pPr>
        <w:spacing w:line="268" w:lineRule="auto"/>
        <w:rPr>
          <w:rFonts w:hint="eastAsia" w:ascii="宋体" w:hAnsi="宋体" w:eastAsia="宋体" w:cs="宋体"/>
          <w:sz w:val="21"/>
        </w:rPr>
      </w:pPr>
    </w:p>
    <w:p w14:paraId="7069C5A8">
      <w:pPr>
        <w:spacing w:line="268" w:lineRule="auto"/>
        <w:rPr>
          <w:rFonts w:hint="eastAsia" w:ascii="宋体" w:hAnsi="宋体" w:eastAsia="宋体" w:cs="宋体"/>
          <w:sz w:val="21"/>
        </w:rPr>
      </w:pPr>
    </w:p>
    <w:p w14:paraId="3B391681">
      <w:pPr>
        <w:spacing w:line="268" w:lineRule="auto"/>
        <w:rPr>
          <w:rFonts w:hint="eastAsia" w:ascii="宋体" w:hAnsi="宋体" w:eastAsia="宋体" w:cs="宋体"/>
          <w:sz w:val="21"/>
        </w:rPr>
      </w:pPr>
    </w:p>
    <w:p w14:paraId="68E037C0">
      <w:pPr>
        <w:spacing w:before="114" w:line="225" w:lineRule="auto"/>
        <w:ind w:left="3060"/>
        <w:outlineLvl w:val="0"/>
        <w:rPr>
          <w:rFonts w:hint="eastAsia" w:ascii="宋体" w:hAnsi="宋体" w:eastAsia="宋体" w:cs="宋体"/>
          <w:sz w:val="35"/>
          <w:szCs w:val="35"/>
          <w:lang w:eastAsia="zh-CN"/>
        </w:rPr>
      </w:pPr>
      <w:r>
        <w:rPr>
          <w:rFonts w:hint="eastAsia" w:ascii="宋体" w:hAnsi="宋体" w:eastAsia="宋体" w:cs="宋体"/>
          <w:b/>
          <w:bCs/>
          <w:spacing w:val="2"/>
          <w:sz w:val="35"/>
          <w:szCs w:val="35"/>
        </w:rPr>
        <w:t>眼压计招标参数</w:t>
      </w:r>
    </w:p>
    <w:p w14:paraId="1EB053C1">
      <w:pPr>
        <w:pStyle w:val="9"/>
        <w:spacing w:before="179" w:line="222" w:lineRule="auto"/>
        <w:ind w:left="1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1.功能：非接触式眼压测量。</w:t>
      </w:r>
    </w:p>
    <w:p w14:paraId="188BB77E">
      <w:pPr>
        <w:pStyle w:val="9"/>
        <w:spacing w:before="113" w:line="215" w:lineRule="auto"/>
        <w:ind w:left="14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2.测量范围：1-60mmHg</w:t>
      </w:r>
    </w:p>
    <w:p w14:paraId="4B569133">
      <w:pPr>
        <w:pStyle w:val="9"/>
        <w:spacing w:before="121" w:line="215" w:lineRule="auto"/>
        <w:ind w:left="14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3.测量模式：1-30mmHg/1-60mmHg</w:t>
      </w:r>
    </w:p>
    <w:p w14:paraId="31ED0367">
      <w:pPr>
        <w:pStyle w:val="9"/>
        <w:spacing w:before="118" w:line="306" w:lineRule="auto"/>
        <w:ind w:left="152" w:right="67" w:hanging="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*4.眼压计测量偏差范围</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16mmHg</w:t>
      </w:r>
      <w:r>
        <w:rPr>
          <w:rFonts w:hint="eastAsia" w:ascii="宋体" w:hAnsi="宋体" w:eastAsia="宋体" w:cs="宋体"/>
          <w:color w:val="000000" w:themeColor="text1"/>
          <w:spacing w:val="-24"/>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时，误</w:t>
      </w:r>
      <w:r>
        <w:rPr>
          <w:rFonts w:hint="eastAsia" w:ascii="宋体" w:hAnsi="宋体" w:eastAsia="宋体" w:cs="宋体"/>
          <w:color w:val="000000" w:themeColor="text1"/>
          <w:spacing w:val="-1"/>
          <w:sz w:val="24"/>
          <w:szCs w:val="24"/>
          <w14:textFill>
            <w14:solidFill>
              <w14:schemeClr w14:val="tx1"/>
            </w14:solidFill>
          </w14:textFill>
        </w:rPr>
        <w:t>差:0mmHg；16mmHg - 23mmHg</w:t>
      </w:r>
      <w:r>
        <w:rPr>
          <w:rFonts w:hint="eastAsia" w:ascii="宋体" w:hAnsi="宋体" w:eastAsia="宋体" w:cs="宋体"/>
          <w:color w:val="000000" w:themeColor="text1"/>
          <w:spacing w:val="-25"/>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时，误</w:t>
      </w:r>
      <w:r>
        <w:rPr>
          <w:rFonts w:hint="eastAsia" w:ascii="宋体" w:hAnsi="宋体" w:eastAsia="宋体" w:cs="宋体"/>
          <w:color w:val="000000" w:themeColor="text1"/>
          <w:spacing w:val="-2"/>
          <w:sz w:val="24"/>
          <w:szCs w:val="24"/>
          <w14:textFill>
            <w14:solidFill>
              <w14:schemeClr w14:val="tx1"/>
            </w14:solidFill>
          </w14:textFill>
        </w:rPr>
        <w:t>差:</w:t>
      </w:r>
      <w:r>
        <w:rPr>
          <w:rFonts w:hint="eastAsia" w:ascii="宋体" w:hAnsi="宋体" w:eastAsia="宋体" w:cs="宋体"/>
          <w:color w:val="000000" w:themeColor="text1"/>
          <w:spacing w:val="-93"/>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≤±1mmHg</w:t>
      </w:r>
      <w:r>
        <w:rPr>
          <w:rFonts w:hint="eastAsia" w:ascii="宋体" w:hAnsi="宋体" w:eastAsia="宋体" w:cs="宋体"/>
          <w:color w:val="000000" w:themeColor="text1"/>
          <w:spacing w:val="-15"/>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23mmHg</w:t>
      </w:r>
      <w:r>
        <w:rPr>
          <w:rFonts w:hint="eastAsia" w:ascii="宋体" w:hAnsi="宋体" w:eastAsia="宋体" w:cs="宋体"/>
          <w:color w:val="000000" w:themeColor="text1"/>
          <w:spacing w:val="-27"/>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时，误差:≤±2mm</w:t>
      </w:r>
    </w:p>
    <w:p w14:paraId="0D7DF08C">
      <w:pPr>
        <w:pStyle w:val="9"/>
        <w:spacing w:before="7" w:line="220" w:lineRule="auto"/>
        <w:ind w:left="14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5.</w:t>
      </w:r>
      <w:r>
        <w:rPr>
          <w:rFonts w:hint="eastAsia" w:ascii="宋体" w:hAnsi="宋体" w:eastAsia="宋体" w:cs="宋体"/>
          <w:color w:val="000000" w:themeColor="text1"/>
          <w:spacing w:val="-50"/>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自动检测和显示：R/L（眼别）</w:t>
      </w:r>
    </w:p>
    <w:p w14:paraId="32E25680">
      <w:pPr>
        <w:pStyle w:val="9"/>
        <w:spacing w:before="112" w:line="223" w:lineRule="auto"/>
        <w:ind w:left="14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6</w:t>
      </w:r>
      <w:r>
        <w:rPr>
          <w:rFonts w:hint="eastAsia" w:ascii="宋体" w:hAnsi="宋体" w:eastAsia="宋体" w:cs="宋体"/>
          <w:color w:val="000000" w:themeColor="text1"/>
          <w:spacing w:val="-1"/>
          <w:sz w:val="24"/>
          <w:szCs w:val="24"/>
          <w14:textFill>
            <w14:solidFill>
              <w14:schemeClr w14:val="tx1"/>
            </w14:solidFill>
          </w14:textFill>
        </w:rPr>
        <w:t>.调整后的眼压值（输入角膜厚度）</w:t>
      </w:r>
    </w:p>
    <w:p w14:paraId="3CA05985">
      <w:pPr>
        <w:pStyle w:val="9"/>
        <w:spacing w:before="111" w:line="221" w:lineRule="auto"/>
        <w:ind w:left="1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lang w:val="en-US" w:eastAsia="zh-CN"/>
          <w14:textFill>
            <w14:solidFill>
              <w14:schemeClr w14:val="tx1"/>
            </w14:solidFill>
          </w14:textFill>
        </w:rPr>
        <w:t>7</w:t>
      </w:r>
      <w:r>
        <w:rPr>
          <w:rFonts w:hint="eastAsia" w:ascii="宋体" w:hAnsi="宋体" w:eastAsia="宋体" w:cs="宋体"/>
          <w:color w:val="000000" w:themeColor="text1"/>
          <w:spacing w:val="-5"/>
          <w:sz w:val="24"/>
          <w:szCs w:val="24"/>
          <w14:textFill>
            <w14:solidFill>
              <w14:schemeClr w14:val="tx1"/>
            </w14:solidFill>
          </w14:textFill>
        </w:rPr>
        <w:t>.具备两种测量模式：自动和手动</w:t>
      </w:r>
    </w:p>
    <w:p w14:paraId="236F2812">
      <w:pPr>
        <w:pStyle w:val="9"/>
        <w:spacing w:before="114" w:line="220" w:lineRule="auto"/>
        <w:ind w:left="14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8</w:t>
      </w:r>
      <w:r>
        <w:rPr>
          <w:rFonts w:hint="eastAsia" w:ascii="宋体" w:hAnsi="宋体" w:eastAsia="宋体" w:cs="宋体"/>
          <w:color w:val="000000" w:themeColor="text1"/>
          <w:spacing w:val="1"/>
          <w:sz w:val="24"/>
          <w:szCs w:val="24"/>
          <w14:textFill>
            <w14:solidFill>
              <w14:schemeClr w14:val="tx1"/>
            </w14:solidFill>
          </w14:textFill>
        </w:rPr>
        <w:t>.眼压计的测量重复性偏差</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8%</w:t>
      </w:r>
    </w:p>
    <w:p w14:paraId="2ADCA33C">
      <w:pPr>
        <w:pStyle w:val="9"/>
        <w:spacing w:before="112" w:line="265" w:lineRule="auto"/>
        <w:ind w:left="149" w:right="67" w:firstLine="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.显示方式：可在荧屏上显示每次测量的结果及测量的平均值，数值精确到小</w:t>
      </w:r>
      <w:r>
        <w:rPr>
          <w:rFonts w:hint="eastAsia" w:ascii="宋体" w:hAnsi="宋体" w:eastAsia="宋体" w:cs="宋体"/>
          <w:color w:val="000000" w:themeColor="text1"/>
          <w:spacing w:val="-4"/>
          <w:sz w:val="24"/>
          <w:szCs w:val="24"/>
          <w14:textFill>
            <w14:solidFill>
              <w14:schemeClr w14:val="tx1"/>
            </w14:solidFill>
          </w14:textFill>
        </w:rPr>
        <w:t>数点后一位</w:t>
      </w:r>
    </w:p>
    <w:p w14:paraId="48B831BB">
      <w:pPr>
        <w:pStyle w:val="9"/>
        <w:spacing w:before="112" w:line="222" w:lineRule="auto"/>
        <w:ind w:left="160"/>
        <w:rPr>
          <w:rFonts w:hint="eastAsia" w:ascii="宋体" w:hAnsi="宋体" w:eastAsia="宋体" w:cs="宋体"/>
          <w:sz w:val="24"/>
          <w:szCs w:val="24"/>
        </w:rPr>
      </w:pPr>
      <w:r>
        <w:rPr>
          <w:rFonts w:hint="eastAsia" w:ascii="宋体" w:hAnsi="宋体" w:eastAsia="宋体" w:cs="宋体"/>
          <w:color w:val="000000" w:themeColor="text1"/>
          <w:spacing w:val="-1"/>
          <w:sz w:val="24"/>
          <w:szCs w:val="24"/>
          <w14:textFill>
            <w14:solidFill>
              <w14:schemeClr w14:val="tx1"/>
            </w14:solidFill>
          </w14:textFill>
        </w:rPr>
        <w:t>1</w:t>
      </w:r>
      <w:r>
        <w:rPr>
          <w:rFonts w:hint="eastAsia" w:ascii="宋体" w:hAnsi="宋体" w:eastAsia="宋体" w:cs="宋体"/>
          <w:color w:val="000000" w:themeColor="text1"/>
          <w:spacing w:val="-1"/>
          <w:sz w:val="24"/>
          <w:szCs w:val="24"/>
          <w:lang w:val="en-US" w:eastAsia="zh-CN"/>
          <w14:textFill>
            <w14:solidFill>
              <w14:schemeClr w14:val="tx1"/>
            </w14:solidFill>
          </w14:textFill>
        </w:rPr>
        <w:t>0</w:t>
      </w:r>
      <w:r>
        <w:rPr>
          <w:rFonts w:hint="eastAsia" w:ascii="宋体" w:hAnsi="宋体" w:eastAsia="宋体" w:cs="宋体"/>
          <w:color w:val="000000" w:themeColor="text1"/>
          <w:spacing w:val="-1"/>
          <w:sz w:val="24"/>
          <w:szCs w:val="24"/>
          <w14:textFill>
            <w14:solidFill>
              <w14:schemeClr w14:val="tx1"/>
            </w14:solidFill>
          </w14:textFill>
        </w:rPr>
        <w:t>.测量显示：测量时显示校准点及校准标准，</w:t>
      </w:r>
      <w:r>
        <w:rPr>
          <w:rFonts w:hint="eastAsia" w:ascii="宋体" w:hAnsi="宋体" w:eastAsia="宋体" w:cs="宋体"/>
          <w:spacing w:val="-1"/>
          <w:sz w:val="24"/>
          <w:szCs w:val="24"/>
        </w:rPr>
        <w:t>具有测量校准箭头快速引导测量</w:t>
      </w:r>
    </w:p>
    <w:p w14:paraId="0ED2B334">
      <w:pPr>
        <w:spacing w:line="222" w:lineRule="auto"/>
        <w:rPr>
          <w:rFonts w:hint="eastAsia" w:ascii="宋体" w:hAnsi="宋体" w:eastAsia="宋体" w:cs="宋体"/>
          <w:sz w:val="24"/>
          <w:szCs w:val="24"/>
        </w:rPr>
        <w:sectPr>
          <w:pgSz w:w="11906" w:h="16839"/>
          <w:pgMar w:top="400" w:right="1731" w:bottom="400" w:left="1666" w:header="0" w:footer="0" w:gutter="0"/>
          <w:cols w:space="720" w:num="1"/>
        </w:sectPr>
      </w:pPr>
    </w:p>
    <w:p w14:paraId="0E1DEEE6">
      <w:pPr>
        <w:spacing w:line="267" w:lineRule="auto"/>
        <w:rPr>
          <w:rFonts w:hint="eastAsia" w:ascii="宋体" w:hAnsi="宋体" w:eastAsia="宋体" w:cs="宋体"/>
          <w:sz w:val="21"/>
        </w:rPr>
      </w:pPr>
    </w:p>
    <w:p w14:paraId="0D04D71A">
      <w:pPr>
        <w:spacing w:line="267" w:lineRule="auto"/>
        <w:rPr>
          <w:rFonts w:hint="eastAsia" w:ascii="宋体" w:hAnsi="宋体" w:eastAsia="宋体" w:cs="宋体"/>
          <w:sz w:val="21"/>
        </w:rPr>
      </w:pPr>
    </w:p>
    <w:p w14:paraId="07915782">
      <w:pPr>
        <w:spacing w:line="267" w:lineRule="auto"/>
        <w:rPr>
          <w:rFonts w:hint="eastAsia" w:ascii="宋体" w:hAnsi="宋体" w:eastAsia="宋体" w:cs="宋体"/>
          <w:sz w:val="21"/>
        </w:rPr>
      </w:pPr>
    </w:p>
    <w:p w14:paraId="3F6018F8">
      <w:pPr>
        <w:spacing w:line="267" w:lineRule="auto"/>
        <w:rPr>
          <w:rFonts w:hint="eastAsia" w:ascii="宋体" w:hAnsi="宋体" w:eastAsia="宋体" w:cs="宋体"/>
          <w:sz w:val="21"/>
        </w:rPr>
      </w:pPr>
    </w:p>
    <w:p w14:paraId="564D2F38">
      <w:pPr>
        <w:pStyle w:val="9"/>
        <w:spacing w:before="78" w:line="265" w:lineRule="auto"/>
        <w:ind w:left="35" w:right="56" w:firstLine="4"/>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.测量气流量：气流量小，对病人眼睛无伤害，并设有气压的选择，气流压力</w:t>
      </w:r>
      <w:r>
        <w:rPr>
          <w:rFonts w:hint="eastAsia" w:ascii="宋体" w:hAnsi="宋体" w:eastAsia="宋体" w:cs="宋体"/>
          <w:spacing w:val="-4"/>
          <w:sz w:val="24"/>
          <w:szCs w:val="24"/>
        </w:rPr>
        <w:t>符合国家标准</w:t>
      </w:r>
    </w:p>
    <w:p w14:paraId="41A1E4D7">
      <w:pPr>
        <w:pStyle w:val="9"/>
        <w:spacing w:before="113" w:line="223" w:lineRule="auto"/>
        <w:ind w:left="40"/>
        <w:rPr>
          <w:rFonts w:hint="eastAsia" w:ascii="宋体" w:hAnsi="宋体" w:eastAsia="宋体" w:cs="宋体"/>
          <w:sz w:val="24"/>
          <w:szCs w:val="24"/>
        </w:rPr>
      </w:pPr>
      <w:r>
        <w:rPr>
          <w:rFonts w:hint="eastAsia" w:ascii="宋体" w:hAnsi="宋体" w:eastAsia="宋体" w:cs="宋体"/>
          <w:spacing w:val="-4"/>
          <w:sz w:val="24"/>
          <w:szCs w:val="24"/>
          <w:lang w:val="en-US" w:eastAsia="zh-CN"/>
        </w:rPr>
        <w:t>12</w:t>
      </w:r>
      <w:r>
        <w:rPr>
          <w:rFonts w:hint="eastAsia" w:ascii="宋体" w:hAnsi="宋体" w:eastAsia="宋体" w:cs="宋体"/>
          <w:spacing w:val="-4"/>
          <w:sz w:val="24"/>
          <w:szCs w:val="24"/>
        </w:rPr>
        <w:t>.显示器：≥8.5</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英寸彩色触摸屏显示器</w:t>
      </w:r>
    </w:p>
    <w:p w14:paraId="3339D7C0">
      <w:pPr>
        <w:pStyle w:val="9"/>
        <w:spacing w:before="107" w:line="222" w:lineRule="auto"/>
        <w:ind w:left="40"/>
        <w:rPr>
          <w:rFonts w:hint="eastAsia" w:ascii="宋体" w:hAnsi="宋体" w:eastAsia="宋体" w:cs="宋体"/>
          <w:sz w:val="24"/>
          <w:szCs w:val="24"/>
        </w:rPr>
      </w:pPr>
      <w:r>
        <w:rPr>
          <w:rFonts w:hint="eastAsia" w:ascii="宋体" w:hAnsi="宋体" w:eastAsia="宋体" w:cs="宋体"/>
          <w:spacing w:val="-2"/>
          <w:sz w:val="24"/>
          <w:szCs w:val="24"/>
          <w:lang w:val="en-US" w:eastAsia="zh-CN"/>
        </w:rPr>
        <w:t>13</w:t>
      </w:r>
      <w:r>
        <w:rPr>
          <w:rFonts w:hint="eastAsia" w:ascii="宋体" w:hAnsi="宋体" w:eastAsia="宋体" w:cs="宋体"/>
          <w:spacing w:val="-2"/>
          <w:sz w:val="24"/>
          <w:szCs w:val="24"/>
        </w:rPr>
        <w:t>.下巴托具有升降调节功能</w:t>
      </w:r>
    </w:p>
    <w:p w14:paraId="76E5C13E">
      <w:pPr>
        <w:pStyle w:val="9"/>
        <w:spacing w:before="82" w:line="219" w:lineRule="auto"/>
        <w:ind w:left="40"/>
        <w:rPr>
          <w:rFonts w:hint="eastAsia" w:ascii="宋体" w:hAnsi="宋体" w:eastAsia="宋体" w:cs="宋体"/>
          <w:sz w:val="24"/>
          <w:szCs w:val="24"/>
        </w:rPr>
      </w:pPr>
      <w:r>
        <w:rPr>
          <w:rFonts w:hint="eastAsia" w:ascii="宋体" w:hAnsi="宋体" w:eastAsia="宋体" w:cs="宋体"/>
          <w:spacing w:val="-1"/>
          <w:sz w:val="24"/>
          <w:szCs w:val="24"/>
          <w:lang w:val="en-US" w:eastAsia="zh-CN"/>
        </w:rPr>
        <w:t>14</w:t>
      </w:r>
      <w:r>
        <w:rPr>
          <w:rFonts w:hint="eastAsia" w:ascii="宋体" w:hAnsi="宋体" w:eastAsia="宋体" w:cs="宋体"/>
          <w:spacing w:val="-1"/>
          <w:sz w:val="24"/>
          <w:szCs w:val="24"/>
        </w:rPr>
        <w:t>.设备维保≥3</w:t>
      </w:r>
      <w:r>
        <w:rPr>
          <w:rFonts w:hint="eastAsia" w:ascii="宋体" w:hAnsi="宋体" w:eastAsia="宋体" w:cs="宋体"/>
          <w:spacing w:val="-24"/>
          <w:sz w:val="24"/>
          <w:szCs w:val="24"/>
        </w:rPr>
        <w:t xml:space="preserve"> </w:t>
      </w:r>
      <w:r>
        <w:rPr>
          <w:rFonts w:hint="eastAsia" w:ascii="宋体" w:hAnsi="宋体" w:eastAsia="宋体" w:cs="宋体"/>
          <w:spacing w:val="-1"/>
          <w:sz w:val="24"/>
          <w:szCs w:val="24"/>
        </w:rPr>
        <w:t>年，生产日期在6</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个月内</w:t>
      </w:r>
    </w:p>
    <w:p w14:paraId="21326BEF">
      <w:pPr>
        <w:spacing w:line="408" w:lineRule="auto"/>
        <w:rPr>
          <w:rFonts w:hint="eastAsia" w:ascii="宋体" w:hAnsi="宋体" w:eastAsia="宋体" w:cs="宋体"/>
          <w:sz w:val="21"/>
        </w:rPr>
      </w:pPr>
    </w:p>
    <w:p w14:paraId="6E462FDF">
      <w:pPr>
        <w:spacing w:before="113" w:line="225" w:lineRule="auto"/>
        <w:ind w:left="2743"/>
        <w:outlineLvl w:val="0"/>
        <w:rPr>
          <w:rFonts w:hint="eastAsia" w:ascii="宋体" w:hAnsi="宋体" w:eastAsia="宋体" w:cs="宋体"/>
          <w:sz w:val="35"/>
          <w:szCs w:val="35"/>
        </w:rPr>
      </w:pPr>
      <w:r>
        <w:rPr>
          <w:rFonts w:hint="eastAsia" w:ascii="宋体" w:hAnsi="宋体" w:eastAsia="宋体" w:cs="宋体"/>
          <w:b/>
          <w:bCs/>
          <w:spacing w:val="5"/>
          <w:sz w:val="35"/>
          <w:szCs w:val="35"/>
        </w:rPr>
        <w:t>泪道激光招标参数</w:t>
      </w:r>
    </w:p>
    <w:p w14:paraId="386BAFA7">
      <w:pPr>
        <w:spacing w:line="246" w:lineRule="auto"/>
        <w:rPr>
          <w:rFonts w:hint="eastAsia" w:ascii="宋体" w:hAnsi="宋体" w:eastAsia="宋体" w:cs="宋体"/>
          <w:spacing w:val="-5"/>
          <w:sz w:val="24"/>
          <w:szCs w:val="24"/>
        </w:rPr>
      </w:pPr>
      <w:r>
        <w:rPr>
          <w:rFonts w:hint="eastAsia" w:ascii="宋体" w:hAnsi="宋体" w:eastAsia="宋体" w:cs="宋体"/>
          <w:spacing w:val="-5"/>
          <w:sz w:val="24"/>
          <w:szCs w:val="24"/>
        </w:rPr>
        <w:t>1、工作物质：ND：YAG晶体</w:t>
      </w:r>
    </w:p>
    <w:p w14:paraId="43FD0106">
      <w:pPr>
        <w:spacing w:line="246" w:lineRule="auto"/>
        <w:rPr>
          <w:rFonts w:hint="eastAsia" w:ascii="宋体" w:hAnsi="宋体" w:eastAsia="宋体" w:cs="宋体"/>
          <w:spacing w:val="-5"/>
          <w:sz w:val="24"/>
          <w:szCs w:val="24"/>
        </w:rPr>
      </w:pPr>
      <w:r>
        <w:rPr>
          <w:rFonts w:hint="eastAsia" w:ascii="宋体" w:hAnsi="宋体" w:eastAsia="宋体" w:cs="宋体"/>
          <w:spacing w:val="-5"/>
          <w:sz w:val="24"/>
          <w:szCs w:val="24"/>
        </w:rPr>
        <w:t>2、激光波长：500-1100nm</w:t>
      </w:r>
    </w:p>
    <w:p w14:paraId="6456C2D3">
      <w:pPr>
        <w:spacing w:line="246" w:lineRule="auto"/>
        <w:rPr>
          <w:rFonts w:hint="eastAsia" w:ascii="宋体" w:hAnsi="宋体" w:eastAsia="宋体" w:cs="宋体"/>
          <w:spacing w:val="-5"/>
          <w:sz w:val="24"/>
          <w:szCs w:val="24"/>
        </w:rPr>
      </w:pPr>
      <w:r>
        <w:rPr>
          <w:rFonts w:hint="eastAsia" w:ascii="宋体" w:hAnsi="宋体" w:eastAsia="宋体" w:cs="宋体"/>
          <w:spacing w:val="-5"/>
          <w:sz w:val="24"/>
          <w:szCs w:val="24"/>
        </w:rPr>
        <w:t>3、输出最大能量：≥300mJ/脉冲</w:t>
      </w:r>
    </w:p>
    <w:p w14:paraId="2A661007">
      <w:pPr>
        <w:spacing w:line="246" w:lineRule="auto"/>
        <w:rPr>
          <w:rFonts w:hint="eastAsia" w:ascii="宋体" w:hAnsi="宋体" w:eastAsia="宋体" w:cs="宋体"/>
          <w:spacing w:val="-5"/>
          <w:sz w:val="24"/>
          <w:szCs w:val="24"/>
        </w:rPr>
      </w:pPr>
      <w:r>
        <w:rPr>
          <w:rFonts w:hint="eastAsia" w:ascii="宋体" w:hAnsi="宋体" w:eastAsia="宋体" w:cs="宋体"/>
          <w:spacing w:val="-5"/>
          <w:sz w:val="24"/>
          <w:szCs w:val="24"/>
        </w:rPr>
        <w:t>4、激光重复频率：1Hz-30Hz。</w:t>
      </w:r>
    </w:p>
    <w:p w14:paraId="4D5579BF">
      <w:pPr>
        <w:spacing w:line="246" w:lineRule="auto"/>
        <w:rPr>
          <w:rFonts w:hint="eastAsia" w:ascii="宋体" w:hAnsi="宋体" w:eastAsia="宋体" w:cs="宋体"/>
          <w:spacing w:val="-5"/>
          <w:sz w:val="24"/>
          <w:szCs w:val="24"/>
        </w:rPr>
      </w:pPr>
      <w:r>
        <w:rPr>
          <w:rFonts w:hint="eastAsia" w:ascii="宋体" w:hAnsi="宋体" w:eastAsia="宋体" w:cs="宋体"/>
          <w:spacing w:val="-5"/>
          <w:sz w:val="24"/>
          <w:szCs w:val="24"/>
        </w:rPr>
        <w:t xml:space="preserve">5．脉冲宽度： ≤140 us(微秒)  </w:t>
      </w:r>
    </w:p>
    <w:p w14:paraId="25E91F0C">
      <w:pPr>
        <w:spacing w:line="246" w:lineRule="auto"/>
        <w:rPr>
          <w:rFonts w:hint="eastAsia" w:ascii="宋体" w:hAnsi="宋体" w:eastAsia="宋体" w:cs="宋体"/>
          <w:spacing w:val="-5"/>
          <w:sz w:val="24"/>
          <w:szCs w:val="24"/>
        </w:rPr>
      </w:pPr>
      <w:r>
        <w:rPr>
          <w:rFonts w:hint="eastAsia" w:ascii="宋体" w:hAnsi="宋体" w:eastAsia="宋体" w:cs="宋体"/>
          <w:spacing w:val="-5"/>
          <w:sz w:val="24"/>
          <w:szCs w:val="24"/>
        </w:rPr>
        <w:t>6、冷却方式：全封闭自循环水冷或者风冷。</w:t>
      </w:r>
    </w:p>
    <w:p w14:paraId="20F426EE">
      <w:pPr>
        <w:spacing w:line="246" w:lineRule="auto"/>
        <w:rPr>
          <w:rFonts w:hint="eastAsia" w:ascii="宋体" w:hAnsi="宋体" w:eastAsia="宋体" w:cs="宋体"/>
          <w:spacing w:val="-5"/>
          <w:sz w:val="24"/>
          <w:szCs w:val="24"/>
        </w:rPr>
      </w:pPr>
      <w:r>
        <w:rPr>
          <w:rFonts w:hint="eastAsia" w:ascii="宋体" w:hAnsi="宋体" w:eastAsia="宋体" w:cs="宋体"/>
          <w:spacing w:val="-5"/>
          <w:sz w:val="24"/>
          <w:szCs w:val="24"/>
        </w:rPr>
        <w:t>7、液晶中文显示，故障自检，自诊功能。</w:t>
      </w:r>
    </w:p>
    <w:p w14:paraId="4B101621">
      <w:pPr>
        <w:spacing w:line="246" w:lineRule="auto"/>
        <w:rPr>
          <w:rFonts w:hint="eastAsia" w:ascii="宋体" w:hAnsi="宋体" w:eastAsia="宋体" w:cs="宋体"/>
          <w:sz w:val="21"/>
        </w:rPr>
      </w:pPr>
      <w:r>
        <w:rPr>
          <w:rFonts w:hint="eastAsia" w:ascii="宋体" w:hAnsi="宋体" w:eastAsia="宋体" w:cs="宋体"/>
          <w:spacing w:val="-5"/>
          <w:sz w:val="24"/>
          <w:szCs w:val="24"/>
        </w:rPr>
        <w:t>8、设备维保≥3年，生产日期在6个月内。</w:t>
      </w:r>
    </w:p>
    <w:p w14:paraId="1E9D55D2">
      <w:pPr>
        <w:spacing w:line="247" w:lineRule="auto"/>
        <w:rPr>
          <w:rFonts w:hint="eastAsia" w:ascii="宋体" w:hAnsi="宋体" w:eastAsia="宋体" w:cs="宋体"/>
          <w:sz w:val="21"/>
        </w:rPr>
      </w:pPr>
    </w:p>
    <w:p w14:paraId="40090941">
      <w:pPr>
        <w:spacing w:before="114" w:line="225" w:lineRule="auto"/>
        <w:ind w:left="2597"/>
        <w:outlineLvl w:val="0"/>
        <w:rPr>
          <w:rFonts w:hint="eastAsia" w:ascii="宋体" w:hAnsi="宋体" w:eastAsia="宋体" w:cs="宋体"/>
          <w:sz w:val="35"/>
          <w:szCs w:val="35"/>
        </w:rPr>
      </w:pPr>
      <w:r>
        <w:rPr>
          <w:rFonts w:hint="eastAsia" w:ascii="宋体" w:hAnsi="宋体" w:eastAsia="宋体" w:cs="宋体"/>
          <w:b/>
          <w:bCs/>
          <w:spacing w:val="1"/>
          <w:sz w:val="35"/>
          <w:szCs w:val="35"/>
        </w:rPr>
        <w:t>电解倒睫仪招标参数</w:t>
      </w:r>
    </w:p>
    <w:p w14:paraId="3113CFF1">
      <w:pPr>
        <w:pStyle w:val="9"/>
        <w:spacing w:before="179" w:line="222" w:lineRule="auto"/>
        <w:ind w:left="40"/>
        <w:rPr>
          <w:rFonts w:hint="eastAsia" w:ascii="宋体" w:hAnsi="宋体" w:eastAsia="宋体" w:cs="宋体"/>
          <w:sz w:val="24"/>
          <w:szCs w:val="24"/>
        </w:rPr>
      </w:pPr>
      <w:r>
        <w:rPr>
          <w:rFonts w:hint="eastAsia" w:ascii="宋体" w:hAnsi="宋体" w:eastAsia="宋体" w:cs="宋体"/>
          <w:spacing w:val="-1"/>
          <w:sz w:val="24"/>
          <w:szCs w:val="24"/>
        </w:rPr>
        <w:t>1.手持手柄：一体成型、防水、防腐,</w:t>
      </w:r>
      <w:r>
        <w:rPr>
          <w:rFonts w:hint="eastAsia" w:ascii="宋体" w:hAnsi="宋体" w:eastAsia="宋体" w:cs="宋体"/>
          <w:spacing w:val="-1"/>
          <w:sz w:val="24"/>
          <w:szCs w:val="24"/>
          <w:lang w:val="en-US" w:eastAsia="zh-CN"/>
        </w:rPr>
        <w:t>可</w:t>
      </w:r>
      <w:r>
        <w:rPr>
          <w:rFonts w:hint="eastAsia" w:ascii="宋体" w:hAnsi="宋体" w:eastAsia="宋体" w:cs="宋体"/>
          <w:spacing w:val="-1"/>
          <w:sz w:val="24"/>
          <w:szCs w:val="24"/>
        </w:rPr>
        <w:t>更换治疗头，治疗针头可高温高压消毒</w:t>
      </w:r>
    </w:p>
    <w:p w14:paraId="4A3EBB78">
      <w:pPr>
        <w:pStyle w:val="9"/>
        <w:spacing w:before="113" w:line="223" w:lineRule="auto"/>
        <w:ind w:left="25"/>
        <w:rPr>
          <w:rFonts w:hint="eastAsia" w:ascii="宋体" w:hAnsi="宋体" w:eastAsia="宋体" w:cs="宋体"/>
          <w:sz w:val="24"/>
          <w:szCs w:val="24"/>
        </w:rPr>
      </w:pPr>
      <w:r>
        <w:rPr>
          <w:rFonts w:hint="eastAsia" w:ascii="宋体" w:hAnsi="宋体" w:eastAsia="宋体" w:cs="宋体"/>
          <w:spacing w:val="-1"/>
          <w:sz w:val="24"/>
          <w:szCs w:val="24"/>
        </w:rPr>
        <w:t>2.输出电流：≤650mA可调</w:t>
      </w:r>
    </w:p>
    <w:p w14:paraId="1B84B944">
      <w:pPr>
        <w:pStyle w:val="9"/>
        <w:spacing w:before="112" w:line="222" w:lineRule="auto"/>
        <w:ind w:left="27"/>
        <w:rPr>
          <w:rFonts w:hint="eastAsia" w:ascii="宋体" w:hAnsi="宋体" w:eastAsia="宋体" w:cs="宋体"/>
          <w:sz w:val="24"/>
          <w:szCs w:val="24"/>
        </w:rPr>
      </w:pPr>
      <w:r>
        <w:rPr>
          <w:rFonts w:hint="eastAsia" w:ascii="宋体" w:hAnsi="宋体" w:eastAsia="宋体" w:cs="宋体"/>
          <w:spacing w:val="-2"/>
          <w:sz w:val="24"/>
          <w:szCs w:val="24"/>
        </w:rPr>
        <w:t>3.阳极板：为不锈钢材质</w:t>
      </w:r>
    </w:p>
    <w:p w14:paraId="3ACC0493">
      <w:pPr>
        <w:pStyle w:val="9"/>
        <w:spacing w:before="109" w:line="219" w:lineRule="auto"/>
        <w:ind w:left="21"/>
        <w:rPr>
          <w:rFonts w:hint="eastAsia" w:ascii="宋体" w:hAnsi="宋体" w:eastAsia="宋体" w:cs="宋体"/>
          <w:sz w:val="24"/>
          <w:szCs w:val="24"/>
        </w:rPr>
      </w:pPr>
      <w:r>
        <w:rPr>
          <w:rFonts w:hint="eastAsia" w:ascii="宋体" w:hAnsi="宋体" w:eastAsia="宋体" w:cs="宋体"/>
          <w:spacing w:val="-1"/>
          <w:sz w:val="24"/>
          <w:szCs w:val="24"/>
        </w:rPr>
        <w:t>4.配备设备操作车</w:t>
      </w:r>
    </w:p>
    <w:p w14:paraId="6753F8A9">
      <w:pPr>
        <w:pStyle w:val="9"/>
        <w:spacing w:before="117" w:line="219" w:lineRule="auto"/>
        <w:ind w:left="27"/>
        <w:rPr>
          <w:rFonts w:hint="eastAsia" w:ascii="宋体" w:hAnsi="宋体" w:eastAsia="宋体" w:cs="宋体"/>
          <w:sz w:val="24"/>
          <w:szCs w:val="24"/>
        </w:rPr>
      </w:pPr>
      <w:r>
        <w:rPr>
          <w:rFonts w:hint="eastAsia" w:ascii="宋体" w:hAnsi="宋体" w:eastAsia="宋体" w:cs="宋体"/>
          <w:sz w:val="24"/>
          <w:szCs w:val="24"/>
        </w:rPr>
        <w:t>5.设备维保≥3年，生产日期在6</w:t>
      </w:r>
      <w:r>
        <w:rPr>
          <w:rFonts w:hint="eastAsia" w:ascii="宋体" w:hAnsi="宋体" w:eastAsia="宋体" w:cs="宋体"/>
          <w:spacing w:val="-44"/>
          <w:sz w:val="24"/>
          <w:szCs w:val="24"/>
        </w:rPr>
        <w:t xml:space="preserve"> </w:t>
      </w:r>
      <w:r>
        <w:rPr>
          <w:rFonts w:hint="eastAsia" w:ascii="宋体" w:hAnsi="宋体" w:eastAsia="宋体" w:cs="宋体"/>
          <w:sz w:val="24"/>
          <w:szCs w:val="24"/>
        </w:rPr>
        <w:t>个月内</w:t>
      </w:r>
    </w:p>
    <w:p w14:paraId="011394D3">
      <w:pPr>
        <w:spacing w:line="415" w:lineRule="auto"/>
        <w:rPr>
          <w:rFonts w:hint="eastAsia" w:ascii="宋体" w:hAnsi="宋体" w:eastAsia="宋体" w:cs="宋体"/>
          <w:sz w:val="21"/>
        </w:rPr>
      </w:pPr>
    </w:p>
    <w:p w14:paraId="0C653C62">
      <w:pPr>
        <w:spacing w:before="114" w:line="225" w:lineRule="auto"/>
        <w:ind w:left="2572"/>
        <w:outlineLvl w:val="0"/>
        <w:rPr>
          <w:rFonts w:hint="eastAsia" w:ascii="宋体" w:hAnsi="宋体" w:eastAsia="宋体" w:cs="宋体"/>
          <w:sz w:val="35"/>
          <w:szCs w:val="35"/>
        </w:rPr>
      </w:pPr>
      <w:r>
        <w:rPr>
          <w:rFonts w:hint="eastAsia" w:ascii="宋体" w:hAnsi="宋体" w:eastAsia="宋体" w:cs="宋体"/>
          <w:b/>
          <w:bCs/>
          <w:spacing w:val="4"/>
          <w:sz w:val="35"/>
          <w:szCs w:val="35"/>
        </w:rPr>
        <w:t>医用治疗床招标参数</w:t>
      </w:r>
    </w:p>
    <w:p w14:paraId="25D2963F">
      <w:pPr>
        <w:pStyle w:val="9"/>
        <w:spacing w:before="180" w:line="220" w:lineRule="auto"/>
        <w:ind w:left="40"/>
        <w:rPr>
          <w:rFonts w:hint="eastAsia" w:ascii="宋体" w:hAnsi="宋体" w:eastAsia="宋体" w:cs="宋体"/>
          <w:sz w:val="24"/>
          <w:szCs w:val="24"/>
        </w:rPr>
      </w:pPr>
      <w:r>
        <w:rPr>
          <w:rFonts w:hint="eastAsia" w:ascii="宋体" w:hAnsi="宋体" w:eastAsia="宋体" w:cs="宋体"/>
          <w:spacing w:val="-1"/>
          <w:sz w:val="24"/>
          <w:szCs w:val="24"/>
        </w:rPr>
        <w:t>1.用途：用于医院眼科实施检查、简单治疗过程中患者多体位支撑与操作。</w:t>
      </w:r>
    </w:p>
    <w:p w14:paraId="7D5D269B">
      <w:pPr>
        <w:pStyle w:val="9"/>
        <w:spacing w:before="114" w:line="220" w:lineRule="auto"/>
        <w:ind w:left="25"/>
        <w:rPr>
          <w:rFonts w:hint="eastAsia" w:ascii="宋体" w:hAnsi="宋体" w:eastAsia="宋体" w:cs="宋体"/>
          <w:sz w:val="24"/>
          <w:szCs w:val="24"/>
        </w:rPr>
      </w:pPr>
      <w:r>
        <w:rPr>
          <w:rFonts w:hint="eastAsia" w:ascii="宋体" w:hAnsi="宋体" w:eastAsia="宋体" w:cs="宋体"/>
          <w:spacing w:val="-2"/>
          <w:sz w:val="24"/>
          <w:szCs w:val="24"/>
        </w:rPr>
        <w:t>2.组成：床板里料采用优质海绵填充，面料采用</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PVC</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皮革包裹。</w:t>
      </w:r>
    </w:p>
    <w:p w14:paraId="31DB47E5">
      <w:pPr>
        <w:pStyle w:val="9"/>
        <w:spacing w:before="115" w:line="220" w:lineRule="auto"/>
        <w:ind w:left="27"/>
        <w:rPr>
          <w:rFonts w:hint="eastAsia" w:ascii="宋体" w:hAnsi="宋体" w:eastAsia="宋体" w:cs="宋体"/>
          <w:sz w:val="24"/>
          <w:szCs w:val="24"/>
        </w:rPr>
      </w:pPr>
      <w:r>
        <w:rPr>
          <w:rFonts w:hint="eastAsia" w:ascii="宋体" w:hAnsi="宋体" w:eastAsia="宋体" w:cs="宋体"/>
          <w:spacing w:val="-2"/>
          <w:sz w:val="24"/>
          <w:szCs w:val="24"/>
        </w:rPr>
        <w:t>3.4</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个床脚高度均可进行微调。</w:t>
      </w:r>
    </w:p>
    <w:p w14:paraId="0EDF7C27">
      <w:pPr>
        <w:pStyle w:val="9"/>
        <w:spacing w:before="113" w:line="222" w:lineRule="auto"/>
        <w:ind w:left="21"/>
        <w:rPr>
          <w:rFonts w:hint="eastAsia" w:ascii="宋体" w:hAnsi="宋体" w:eastAsia="宋体" w:cs="宋体"/>
          <w:sz w:val="24"/>
          <w:szCs w:val="24"/>
        </w:rPr>
      </w:pPr>
      <w:r>
        <w:rPr>
          <w:rFonts w:hint="eastAsia" w:ascii="宋体" w:hAnsi="宋体" w:eastAsia="宋体" w:cs="宋体"/>
          <w:spacing w:val="-2"/>
          <w:sz w:val="24"/>
          <w:szCs w:val="24"/>
        </w:rPr>
        <w:t>4.总体长宽高</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200cm*70cm*60cm</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±5cm；</w:t>
      </w:r>
    </w:p>
    <w:p w14:paraId="40054FC3">
      <w:pPr>
        <w:spacing w:line="222" w:lineRule="auto"/>
        <w:rPr>
          <w:rFonts w:hint="eastAsia" w:ascii="宋体" w:hAnsi="宋体" w:eastAsia="宋体" w:cs="宋体"/>
          <w:sz w:val="24"/>
          <w:szCs w:val="24"/>
        </w:rPr>
      </w:pPr>
      <w:r>
        <w:rPr>
          <w:rFonts w:hint="eastAsia" w:ascii="宋体" w:hAnsi="宋体" w:eastAsia="宋体" w:cs="宋体"/>
          <w:sz w:val="24"/>
          <w:szCs w:val="24"/>
        </w:rPr>
        <w:t>5.床体最大承载重量: ≥200kg。</w:t>
      </w:r>
    </w:p>
    <w:p w14:paraId="74B922C4">
      <w:pPr>
        <w:spacing w:line="222" w:lineRule="auto"/>
        <w:rPr>
          <w:rFonts w:hint="eastAsia" w:ascii="宋体" w:hAnsi="宋体" w:eastAsia="宋体" w:cs="宋体"/>
          <w:sz w:val="24"/>
          <w:szCs w:val="24"/>
        </w:rPr>
      </w:pPr>
      <w:r>
        <w:rPr>
          <w:rFonts w:hint="eastAsia" w:ascii="宋体" w:hAnsi="宋体" w:eastAsia="宋体" w:cs="宋体"/>
          <w:sz w:val="24"/>
          <w:szCs w:val="24"/>
        </w:rPr>
        <w:t>6.设备维保≥3 年，生产日期在6个月内</w:t>
      </w:r>
    </w:p>
    <w:p w14:paraId="2FC7DF06">
      <w:pPr>
        <w:spacing w:line="222" w:lineRule="auto"/>
        <w:rPr>
          <w:rFonts w:hint="eastAsia" w:ascii="宋体" w:hAnsi="宋体" w:eastAsia="宋体" w:cs="宋体"/>
          <w:sz w:val="24"/>
          <w:szCs w:val="24"/>
        </w:rPr>
      </w:pPr>
    </w:p>
    <w:p w14:paraId="563A608D">
      <w:pPr>
        <w:spacing w:before="114" w:line="225" w:lineRule="auto"/>
        <w:ind w:left="2572"/>
        <w:outlineLvl w:val="0"/>
        <w:rPr>
          <w:rFonts w:hint="eastAsia" w:ascii="宋体" w:hAnsi="宋体" w:eastAsia="宋体" w:cs="宋体"/>
          <w:b/>
          <w:bCs/>
          <w:spacing w:val="4"/>
          <w:sz w:val="35"/>
          <w:szCs w:val="35"/>
        </w:rPr>
      </w:pPr>
      <w:r>
        <w:rPr>
          <w:rFonts w:hint="eastAsia" w:ascii="宋体" w:hAnsi="宋体" w:eastAsia="宋体" w:cs="宋体"/>
          <w:b/>
          <w:bCs/>
          <w:spacing w:val="4"/>
          <w:sz w:val="35"/>
          <w:szCs w:val="35"/>
        </w:rPr>
        <w:t>眼科手术床招标参数</w:t>
      </w:r>
    </w:p>
    <w:p w14:paraId="6B31469A">
      <w:pPr>
        <w:spacing w:line="222" w:lineRule="auto"/>
        <w:rPr>
          <w:rFonts w:hint="eastAsia" w:ascii="宋体" w:hAnsi="宋体" w:eastAsia="宋体" w:cs="宋体"/>
          <w:sz w:val="24"/>
          <w:szCs w:val="24"/>
        </w:rPr>
      </w:pPr>
      <w:r>
        <w:rPr>
          <w:rFonts w:hint="eastAsia" w:ascii="宋体" w:hAnsi="宋体" w:eastAsia="宋体" w:cs="宋体"/>
          <w:sz w:val="24"/>
          <w:szCs w:val="24"/>
        </w:rPr>
        <w:t>1.手术台台面最低550mm±20mm</w:t>
      </w:r>
      <w:r>
        <w:rPr>
          <w:rFonts w:hint="eastAsia" w:ascii="宋体" w:hAnsi="宋体" w:eastAsia="宋体" w:cs="宋体"/>
          <w:sz w:val="24"/>
          <w:szCs w:val="24"/>
          <w:lang w:eastAsia="zh-CN"/>
        </w:rPr>
        <w:t>，</w:t>
      </w:r>
      <w:r>
        <w:rPr>
          <w:rFonts w:hint="eastAsia" w:ascii="宋体" w:hAnsi="宋体" w:eastAsia="宋体" w:cs="宋体"/>
          <w:sz w:val="24"/>
          <w:szCs w:val="24"/>
        </w:rPr>
        <w:t>最高750mm±20mm；</w:t>
      </w:r>
    </w:p>
    <w:p w14:paraId="7973A209">
      <w:pPr>
        <w:spacing w:line="222" w:lineRule="auto"/>
        <w:rPr>
          <w:rFonts w:hint="eastAsia" w:ascii="宋体" w:hAnsi="宋体" w:eastAsia="宋体" w:cs="宋体"/>
          <w:sz w:val="24"/>
          <w:szCs w:val="24"/>
        </w:rPr>
      </w:pPr>
      <w:r>
        <w:rPr>
          <w:rFonts w:hint="eastAsia" w:ascii="宋体" w:hAnsi="宋体" w:eastAsia="宋体" w:cs="宋体"/>
          <w:sz w:val="24"/>
          <w:szCs w:val="24"/>
        </w:rPr>
        <w:t>2.台面长度1980mm±50mm,宽 550mm±20mm</w:t>
      </w:r>
    </w:p>
    <w:p w14:paraId="1F8ADEA6">
      <w:pPr>
        <w:spacing w:line="222" w:lineRule="auto"/>
        <w:rPr>
          <w:rFonts w:hint="eastAsia" w:ascii="宋体" w:hAnsi="宋体" w:eastAsia="宋体" w:cs="宋体"/>
          <w:sz w:val="24"/>
          <w:szCs w:val="24"/>
        </w:rPr>
      </w:pPr>
      <w:r>
        <w:rPr>
          <w:rFonts w:hint="eastAsia" w:ascii="宋体" w:hAnsi="宋体" w:eastAsia="宋体" w:cs="宋体"/>
          <w:sz w:val="24"/>
          <w:szCs w:val="24"/>
        </w:rPr>
        <w:t>3.手术台承重≥200kg,满足不同体型患者进行手术。</w:t>
      </w:r>
    </w:p>
    <w:p w14:paraId="177D98CA">
      <w:pPr>
        <w:spacing w:line="222" w:lineRule="auto"/>
        <w:rPr>
          <w:rFonts w:hint="eastAsia" w:ascii="宋体" w:hAnsi="宋体" w:eastAsia="宋体" w:cs="宋体"/>
          <w:sz w:val="24"/>
          <w:szCs w:val="24"/>
        </w:rPr>
      </w:pPr>
      <w:r>
        <w:rPr>
          <w:rFonts w:hint="eastAsia" w:ascii="宋体" w:hAnsi="宋体" w:eastAsia="宋体" w:cs="宋体"/>
          <w:sz w:val="24"/>
          <w:szCs w:val="24"/>
        </w:rPr>
        <w:t>4.手术台升降罩筒、底座罩壳、导轨及配件等皆为不锈钢材料，便于清洗消毒。</w:t>
      </w:r>
    </w:p>
    <w:p w14:paraId="5AAF6B5F">
      <w:pPr>
        <w:spacing w:line="222" w:lineRule="auto"/>
        <w:rPr>
          <w:rFonts w:hint="eastAsia" w:ascii="宋体" w:hAnsi="宋体" w:eastAsia="宋体" w:cs="宋体"/>
          <w:sz w:val="24"/>
          <w:szCs w:val="24"/>
        </w:rPr>
      </w:pPr>
      <w:r>
        <w:rPr>
          <w:rFonts w:hint="eastAsia" w:ascii="宋体" w:hAnsi="宋体" w:eastAsia="宋体" w:cs="宋体"/>
          <w:sz w:val="24"/>
          <w:szCs w:val="24"/>
        </w:rPr>
        <w:t>*5.手术台头板上升≥180mm，头板下降≥25mm</w:t>
      </w:r>
    </w:p>
    <w:p w14:paraId="6E7CF74E">
      <w:pPr>
        <w:spacing w:line="222" w:lineRule="auto"/>
        <w:rPr>
          <w:rFonts w:hint="eastAsia" w:ascii="宋体" w:hAnsi="宋体" w:eastAsia="宋体" w:cs="宋体"/>
          <w:sz w:val="24"/>
          <w:szCs w:val="24"/>
        </w:rPr>
      </w:pPr>
      <w:r>
        <w:rPr>
          <w:rFonts w:hint="eastAsia" w:ascii="宋体" w:hAnsi="宋体" w:eastAsia="宋体" w:cs="宋体"/>
          <w:sz w:val="24"/>
          <w:szCs w:val="24"/>
        </w:rPr>
        <w:t>6.背板上折≥60 °。</w:t>
      </w:r>
    </w:p>
    <w:p w14:paraId="5A5726B0">
      <w:pPr>
        <w:spacing w:line="222" w:lineRule="auto"/>
        <w:rPr>
          <w:rFonts w:hint="eastAsia" w:ascii="宋体" w:hAnsi="宋体" w:eastAsia="宋体" w:cs="宋体"/>
          <w:sz w:val="24"/>
          <w:szCs w:val="24"/>
        </w:rPr>
      </w:pPr>
      <w:r>
        <w:rPr>
          <w:rFonts w:hint="eastAsia" w:ascii="宋体" w:hAnsi="宋体" w:eastAsia="宋体" w:cs="宋体"/>
          <w:sz w:val="24"/>
          <w:szCs w:val="24"/>
        </w:rPr>
        <w:t>7.可手动和电动控制升降。</w:t>
      </w:r>
    </w:p>
    <w:p w14:paraId="11E2AEE9">
      <w:pPr>
        <w:spacing w:line="222" w:lineRule="auto"/>
        <w:rPr>
          <w:rFonts w:hint="eastAsia" w:ascii="宋体" w:hAnsi="宋体" w:eastAsia="宋体" w:cs="宋体"/>
          <w:sz w:val="24"/>
          <w:szCs w:val="24"/>
          <w:lang w:val="en-US" w:eastAsia="zh-CN"/>
        </w:rPr>
        <w:sectPr>
          <w:pgSz w:w="11906" w:h="16839"/>
          <w:pgMar w:top="400" w:right="1742" w:bottom="400" w:left="1785" w:header="0" w:footer="0" w:gutter="0"/>
          <w:cols w:space="720" w:num="1"/>
        </w:sectPr>
      </w:pPr>
      <w:r>
        <w:rPr>
          <w:rFonts w:hint="eastAsia" w:ascii="宋体" w:hAnsi="宋体" w:eastAsia="宋体" w:cs="宋体"/>
          <w:sz w:val="24"/>
          <w:szCs w:val="24"/>
        </w:rPr>
        <w:t>8.设备维保≥3年，生产日期在6个</w:t>
      </w:r>
      <w:r>
        <w:rPr>
          <w:rFonts w:hint="eastAsia" w:ascii="宋体" w:hAnsi="宋体" w:eastAsia="宋体" w:cs="宋体"/>
          <w:sz w:val="24"/>
          <w:szCs w:val="24"/>
          <w:lang w:val="en-US" w:eastAsia="zh-CN"/>
        </w:rPr>
        <w:t>月</w:t>
      </w:r>
    </w:p>
    <w:p w14:paraId="60574013">
      <w:pPr>
        <w:pStyle w:val="34"/>
        <w:rPr>
          <w:rFonts w:hint="eastAsia" w:asciiTheme="majorEastAsia" w:hAnsiTheme="majorEastAsia" w:eastAsiaTheme="majorEastAsia" w:cstheme="majorEastAsia"/>
          <w:color w:val="auto"/>
          <w:sz w:val="44"/>
          <w:szCs w:val="32"/>
          <w:highlight w:val="none"/>
          <w:lang w:val="en-US" w:eastAsia="zh-CN"/>
        </w:rPr>
      </w:pPr>
    </w:p>
    <w:p w14:paraId="46D895CF">
      <w:pPr>
        <w:pStyle w:val="2"/>
        <w:bidi w:val="0"/>
        <w:jc w:val="center"/>
        <w:rPr>
          <w:rFonts w:hint="eastAsia" w:asciiTheme="majorEastAsia" w:hAnsiTheme="majorEastAsia" w:eastAsiaTheme="majorEastAsia" w:cstheme="majorEastAsia"/>
          <w:color w:val="auto"/>
          <w:sz w:val="44"/>
          <w:szCs w:val="32"/>
          <w:highlight w:val="none"/>
          <w:lang w:val="en-US" w:eastAsia="zh-CN"/>
        </w:rPr>
      </w:pPr>
      <w:r>
        <w:rPr>
          <w:rFonts w:hint="eastAsia" w:asciiTheme="majorEastAsia" w:hAnsiTheme="majorEastAsia" w:eastAsiaTheme="majorEastAsia" w:cstheme="majorEastAsia"/>
          <w:color w:val="auto"/>
          <w:sz w:val="44"/>
          <w:szCs w:val="32"/>
          <w:highlight w:val="none"/>
          <w:lang w:val="en-US" w:eastAsia="zh-CN"/>
        </w:rPr>
        <w:t>第五章 商务要求</w:t>
      </w:r>
    </w:p>
    <w:p w14:paraId="07B2AEF7">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一、交货期及地点：</w:t>
      </w:r>
    </w:p>
    <w:p w14:paraId="06420F1C">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1、交货期：自合同签订后20个日历天。</w:t>
      </w:r>
    </w:p>
    <w:p w14:paraId="13687C8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2、交货地点：石泉县医院所在地</w:t>
      </w:r>
    </w:p>
    <w:p w14:paraId="331D8A9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3、质保期：质保期</w:t>
      </w:r>
      <w:r>
        <w:rPr>
          <w:rFonts w:hint="eastAsia" w:hAnsi="宋体"/>
          <w:color w:val="auto"/>
          <w:sz w:val="24"/>
          <w:lang w:val="zh-CN"/>
        </w:rPr>
        <w:t>自验收合格之日起</w:t>
      </w:r>
      <w:r>
        <w:rPr>
          <w:rFonts w:hint="eastAsia" w:hAnsi="宋体" w:cs="宋体"/>
          <w:sz w:val="24"/>
          <w:szCs w:val="24"/>
          <w:lang w:val="en-US" w:eastAsia="zh-CN"/>
        </w:rPr>
        <w:t>36个月。</w:t>
      </w:r>
    </w:p>
    <w:p w14:paraId="63D7DDD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4、所投产品（含附件）若为计量器具，需在院方属地进行检定或校准，提供合法有效的检定报告或校准证书。 </w:t>
      </w:r>
    </w:p>
    <w:p w14:paraId="509BBF39">
      <w:pPr>
        <w:spacing w:line="360" w:lineRule="auto"/>
        <w:ind w:firstLine="482" w:firstLineChars="200"/>
        <w:rPr>
          <w:rFonts w:hint="eastAsia" w:hAnsi="宋体" w:cs="宋体"/>
          <w:color w:val="auto"/>
          <w:sz w:val="24"/>
          <w:szCs w:val="24"/>
          <w:highlight w:val="none"/>
          <w:lang w:val="en-US" w:eastAsia="zh-CN"/>
        </w:rPr>
      </w:pPr>
      <w:r>
        <w:rPr>
          <w:rFonts w:hint="eastAsia" w:hAnsi="宋体" w:cs="宋体"/>
          <w:b/>
          <w:bCs/>
          <w:color w:val="auto"/>
          <w:sz w:val="24"/>
          <w:szCs w:val="24"/>
          <w:highlight w:val="none"/>
          <w:lang w:val="en-US" w:eastAsia="zh-CN"/>
        </w:rPr>
        <w:t>二、运输、配送</w:t>
      </w:r>
      <w:r>
        <w:rPr>
          <w:rFonts w:hint="eastAsia" w:hAnsi="宋体" w:cs="宋体"/>
          <w:color w:val="auto"/>
          <w:sz w:val="24"/>
          <w:szCs w:val="24"/>
          <w:highlight w:val="none"/>
          <w:lang w:val="en-US" w:eastAsia="zh-CN"/>
        </w:rPr>
        <w:t>：</w:t>
      </w:r>
    </w:p>
    <w:p w14:paraId="44EEBD5B">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中标人负责产品的运输配送。</w:t>
      </w:r>
    </w:p>
    <w:p w14:paraId="37108173">
      <w:pPr>
        <w:numPr>
          <w:ilvl w:val="0"/>
          <w:numId w:val="0"/>
        </w:numPr>
        <w:spacing w:line="480" w:lineRule="exact"/>
        <w:ind w:firstLine="482" w:firstLineChars="200"/>
        <w:rPr>
          <w:rFonts w:hint="eastAsia" w:hAnsi="宋体" w:cs="宋体"/>
          <w:sz w:val="24"/>
          <w:szCs w:val="24"/>
          <w:lang w:val="en-US" w:eastAsia="zh-CN"/>
        </w:rPr>
      </w:pPr>
      <w:r>
        <w:rPr>
          <w:rFonts w:hint="eastAsia" w:hAnsi="宋体" w:cs="宋体"/>
          <w:b/>
          <w:bCs/>
          <w:color w:val="auto"/>
          <w:sz w:val="24"/>
          <w:szCs w:val="24"/>
          <w:highlight w:val="none"/>
          <w:lang w:val="en-US" w:eastAsia="zh-CN"/>
        </w:rPr>
        <w:t>三、付款方式：</w:t>
      </w:r>
      <w:r>
        <w:rPr>
          <w:rFonts w:ascii="宋体" w:hAnsi="宋体" w:eastAsia="宋体" w:cs="宋体"/>
          <w:sz w:val="24"/>
          <w:szCs w:val="24"/>
        </w:rPr>
        <w:t>采取分次付款的方式。具体为： 设备安装调试完毕，验收合格后支付合同总金额的60%；验收合格，正常使用 3 个月后付总金额款的30%；验收合格，正常使用 12 个月后付总金额款的5%；验收合格，正常使用 36 个月后付总金额款的5%</w:t>
      </w:r>
      <w:r>
        <w:rPr>
          <w:rFonts w:hint="eastAsia" w:hAnsi="宋体" w:cs="宋体"/>
          <w:sz w:val="24"/>
          <w:szCs w:val="24"/>
          <w:lang w:val="en-US" w:eastAsia="zh-CN"/>
        </w:rPr>
        <w:t>。</w:t>
      </w:r>
    </w:p>
    <w:p w14:paraId="1747F8B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四、验收：</w:t>
      </w:r>
    </w:p>
    <w:p w14:paraId="130655D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w:t>
      </w:r>
      <w:r>
        <w:rPr>
          <w:rFonts w:hint="eastAsia" w:ascii="宋体" w:hAnsi="宋体"/>
          <w:sz w:val="24"/>
          <w:lang w:eastAsia="zh-CN"/>
        </w:rPr>
        <w:t>中标单位应当保证所供货物的来源渠道正常，产品（设备）是全新的、未使用过的、生产日期在</w:t>
      </w:r>
      <w:r>
        <w:rPr>
          <w:rFonts w:hint="eastAsia" w:ascii="宋体" w:hAnsi="宋体"/>
          <w:sz w:val="24"/>
          <w:lang w:val="en-US" w:eastAsia="zh-CN"/>
        </w:rPr>
        <w:t>12个月以内，且完</w:t>
      </w:r>
      <w:r>
        <w:rPr>
          <w:rFonts w:hint="eastAsia" w:hAnsi="宋体" w:cs="宋体"/>
          <w:sz w:val="24"/>
          <w:szCs w:val="24"/>
          <w:lang w:val="en-US" w:eastAsia="zh-CN"/>
        </w:rPr>
        <w:t>全符合招标规定的质量、规格、技术指标等要求，并在质保期内、质保期外都应对由于产品（设备）设计、工艺或材料的缺陷而产生的质量问题负责。</w:t>
      </w:r>
    </w:p>
    <w:p w14:paraId="2CBFAEFF">
      <w:pPr>
        <w:spacing w:line="360" w:lineRule="auto"/>
        <w:ind w:firstLine="480" w:firstLineChars="200"/>
        <w:rPr>
          <w:rFonts w:hint="default" w:hAnsi="宋体" w:cs="宋体"/>
          <w:sz w:val="24"/>
          <w:szCs w:val="24"/>
          <w:lang w:val="en-US" w:eastAsia="zh-CN"/>
        </w:rPr>
      </w:pPr>
      <w:r>
        <w:rPr>
          <w:rFonts w:hint="eastAsia" w:hAnsi="宋体" w:cs="宋体"/>
          <w:sz w:val="24"/>
          <w:szCs w:val="24"/>
          <w:lang w:val="en-US" w:eastAsia="zh-CN"/>
        </w:rPr>
        <w:t>2、在交货前，供应商应当对产品（设备）的质量、规格、型号、数量等进行准确而全面的检验，出具合格证并封装；货物送达指定地点后，中标单位、采购单位须在约定的时间和地点共同开箱检验。</w:t>
      </w:r>
    </w:p>
    <w:p w14:paraId="1080653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3、验收依据</w:t>
      </w:r>
    </w:p>
    <w:p w14:paraId="516FD074">
      <w:pPr>
        <w:spacing w:line="360" w:lineRule="auto"/>
        <w:ind w:firstLine="480" w:firstLineChars="200"/>
        <w:rPr>
          <w:rFonts w:hint="eastAsia" w:hAnsi="宋体" w:cs="宋体"/>
          <w:sz w:val="24"/>
          <w:szCs w:val="24"/>
          <w:lang w:val="en-US" w:eastAsia="zh-CN"/>
        </w:rPr>
      </w:pPr>
      <w:r>
        <w:rPr>
          <w:rFonts w:hint="eastAsia" w:ascii="宋体" w:hAnsi="宋体" w:eastAsia="宋体" w:cs="Times New Roman"/>
          <w:color w:val="auto"/>
          <w:sz w:val="24"/>
          <w:szCs w:val="22"/>
          <w:lang w:val="en-US" w:eastAsia="zh-CN" w:bidi="ar-SA"/>
        </w:rPr>
        <w:t>（1）合同文本及</w:t>
      </w:r>
      <w:r>
        <w:rPr>
          <w:rFonts w:hint="eastAsia" w:hAnsi="宋体" w:cs="宋体"/>
          <w:sz w:val="24"/>
          <w:szCs w:val="24"/>
          <w:lang w:val="en-US" w:eastAsia="zh-CN"/>
        </w:rPr>
        <w:t>合同补充文件（条款）。</w:t>
      </w:r>
    </w:p>
    <w:p w14:paraId="4F3B58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（2）售后服务承诺函。</w:t>
      </w:r>
    </w:p>
    <w:p w14:paraId="34E411F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（3）招标文件。</w:t>
      </w:r>
    </w:p>
    <w:p w14:paraId="2E72CFD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（4）中标人的投标文件。</w:t>
      </w:r>
    </w:p>
    <w:p w14:paraId="6FAB02F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（5）合同货物清单。</w:t>
      </w:r>
    </w:p>
    <w:p w14:paraId="247288C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（6）生产厂家的企业资质、检验报告、货物的执行标准。</w:t>
      </w:r>
    </w:p>
    <w:p w14:paraId="6082512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五、质量保证</w:t>
      </w:r>
    </w:p>
    <w:p w14:paraId="6B76E7E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w:t>
      </w:r>
      <w:r>
        <w:rPr>
          <w:rFonts w:hint="eastAsia" w:ascii="宋体" w:hAnsi="宋体" w:eastAsia="宋体" w:cs="宋体"/>
          <w:b w:val="0"/>
          <w:bCs w:val="0"/>
          <w:color w:val="000000"/>
          <w:sz w:val="24"/>
          <w:szCs w:val="24"/>
        </w:rPr>
        <w:t>产品终验合格后按国家有关产品“三包”规定执行“三包”</w:t>
      </w:r>
      <w:r>
        <w:rPr>
          <w:rFonts w:hint="eastAsia" w:hAnsi="宋体" w:cs="宋体"/>
          <w:b w:val="0"/>
          <w:bCs w:val="0"/>
          <w:color w:val="000000"/>
          <w:sz w:val="24"/>
          <w:szCs w:val="24"/>
          <w:lang w:eastAsia="zh-CN"/>
        </w:rPr>
        <w:t>，</w:t>
      </w:r>
      <w:r>
        <w:rPr>
          <w:rFonts w:hint="eastAsia" w:hAnsi="宋体" w:cs="宋体"/>
          <w:sz w:val="24"/>
          <w:szCs w:val="24"/>
          <w:lang w:val="en-US" w:eastAsia="zh-CN"/>
        </w:rPr>
        <w:t>所供产品（不含零配件及耗材）质保期：</w:t>
      </w:r>
      <w:r>
        <w:rPr>
          <w:rFonts w:hint="eastAsia" w:hAnsi="宋体"/>
          <w:color w:val="auto"/>
          <w:sz w:val="24"/>
          <w:lang w:val="zh-CN"/>
        </w:rPr>
        <w:t>自验收合格之日起</w:t>
      </w:r>
      <w:r>
        <w:rPr>
          <w:rFonts w:hint="eastAsia" w:hAnsi="宋体" w:cs="宋体"/>
          <w:sz w:val="24"/>
          <w:szCs w:val="24"/>
          <w:lang w:val="en-US" w:eastAsia="zh-CN"/>
        </w:rPr>
        <w:t>36个月。在质保期内免费提供设备维护保养。若设备技术参数中国家有售后质保标准的，按国家标准执行。中标人承诺的质保时间超过招标文件要求的，按其承诺时间质保。</w:t>
      </w:r>
    </w:p>
    <w:p w14:paraId="6FAE45B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2、中标人承诺的质保期起始时间为终验合格之日。</w:t>
      </w:r>
    </w:p>
    <w:p w14:paraId="091F52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3、所有产品质量必须符合国家有关规范和相关政策。所有产品及辅材必须是未使用过的新产品，质量优良、渠道正当，配置合理。</w:t>
      </w:r>
    </w:p>
    <w:p w14:paraId="04B2E160">
      <w:pPr>
        <w:spacing w:line="360" w:lineRule="auto"/>
        <w:ind w:firstLine="480" w:firstLineChars="200"/>
        <w:rPr>
          <w:rFonts w:hint="eastAsia" w:hAnsi="宋体" w:cs="宋体"/>
          <w:sz w:val="24"/>
          <w:szCs w:val="24"/>
          <w:highlight w:val="none"/>
          <w:lang w:val="en-US" w:eastAsia="zh-CN"/>
        </w:rPr>
      </w:pPr>
      <w:r>
        <w:rPr>
          <w:rFonts w:hint="eastAsia" w:hAnsi="宋体" w:cs="宋体"/>
          <w:sz w:val="24"/>
          <w:szCs w:val="24"/>
          <w:lang w:val="en-US" w:eastAsia="zh-CN"/>
        </w:rPr>
        <w:t>4、质保期出现的质量问题由中标人负责解决并承担所有费用。质保期后如需更换零部件，中标</w:t>
      </w:r>
      <w:r>
        <w:rPr>
          <w:rFonts w:hint="eastAsia" w:hAnsi="宋体" w:cs="宋体"/>
          <w:sz w:val="24"/>
          <w:szCs w:val="24"/>
          <w:highlight w:val="none"/>
          <w:lang w:val="en-US" w:eastAsia="zh-CN"/>
        </w:rPr>
        <w:t>人应以优惠价提供。</w:t>
      </w:r>
    </w:p>
    <w:p w14:paraId="14560200">
      <w:pPr>
        <w:spacing w:line="360" w:lineRule="auto"/>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5、故障处理：发生故障问题，接到甲方通知后快速响应，及时赶到现场维修响应，解决问题，无法解决的，应提供备用配件，使用户能够正常使用。</w:t>
      </w:r>
    </w:p>
    <w:p w14:paraId="18D80BA1">
      <w:pPr>
        <w:spacing w:line="360" w:lineRule="auto"/>
        <w:ind w:firstLine="480" w:firstLineChars="200"/>
        <w:rPr>
          <w:rFonts w:hint="eastAsia" w:ascii="宋体" w:hAnsi="宋体"/>
          <w:sz w:val="24"/>
          <w:lang w:eastAsia="zh-CN"/>
        </w:rPr>
      </w:pPr>
      <w:r>
        <w:rPr>
          <w:rFonts w:hint="eastAsia" w:hAnsi="宋体" w:cs="宋体"/>
          <w:sz w:val="24"/>
          <w:szCs w:val="24"/>
          <w:highlight w:val="none"/>
          <w:lang w:val="en-US" w:eastAsia="zh-CN"/>
        </w:rPr>
        <w:t>六、培训：</w:t>
      </w:r>
      <w:r>
        <w:rPr>
          <w:rFonts w:hint="eastAsia" w:ascii="宋体" w:hAnsi="宋体"/>
          <w:sz w:val="24"/>
          <w:lang w:eastAsia="zh-CN"/>
        </w:rPr>
        <w:t>提供免费培训，培训人数、地点按采购单位的要求约定。</w:t>
      </w:r>
    </w:p>
    <w:p w14:paraId="48B8289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七、运输及方式</w:t>
      </w:r>
    </w:p>
    <w:p w14:paraId="0D8234C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w:t>
      </w:r>
      <w:r>
        <w:rPr>
          <w:rFonts w:hint="eastAsia" w:ascii="宋体" w:hAnsi="宋体"/>
          <w:sz w:val="24"/>
          <w:lang w:eastAsia="zh-CN"/>
        </w:rPr>
        <w:t>中标单位承担一切运输费用；</w:t>
      </w:r>
      <w:r>
        <w:rPr>
          <w:rFonts w:hint="eastAsia" w:hAnsi="宋体" w:cs="宋体"/>
          <w:sz w:val="24"/>
          <w:szCs w:val="24"/>
          <w:lang w:val="en-US" w:eastAsia="zh-CN"/>
        </w:rPr>
        <w:t>运杂费：一次包死，已包含在合同总价内，包括从产品供应地点到交货地点所包含的运输费、保险费、搬运费等。</w:t>
      </w:r>
    </w:p>
    <w:p w14:paraId="1460A2F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八、技术服务</w:t>
      </w:r>
    </w:p>
    <w:p w14:paraId="0068DDD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1、技术资料：</w:t>
      </w:r>
    </w:p>
    <w:p w14:paraId="051E39B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 产品合格证；（2） 产品使用说明书；（3） 厂家对该产品的出厂配置清单；</w:t>
      </w:r>
    </w:p>
    <w:p w14:paraId="2B60A8A7">
      <w:pPr>
        <w:spacing w:line="360" w:lineRule="auto"/>
        <w:rPr>
          <w:rFonts w:hint="eastAsia" w:hAnsi="宋体" w:cs="宋体"/>
          <w:sz w:val="24"/>
          <w:szCs w:val="24"/>
          <w:lang w:val="en-US" w:eastAsia="zh-CN"/>
        </w:rPr>
      </w:pPr>
      <w:r>
        <w:rPr>
          <w:rFonts w:hint="eastAsia" w:hAnsi="宋体" w:cs="宋体"/>
          <w:sz w:val="24"/>
          <w:szCs w:val="24"/>
          <w:lang w:val="en-US" w:eastAsia="zh-CN"/>
        </w:rPr>
        <w:t>（4） 其它相关资料。</w:t>
      </w:r>
    </w:p>
    <w:p w14:paraId="5A1B545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2、服务承诺：投标人应遵照国家规范规定的技术服务内容及要求作出明确承诺。</w:t>
      </w:r>
    </w:p>
    <w:p w14:paraId="0807169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九、合同实施：</w:t>
      </w:r>
    </w:p>
    <w:p w14:paraId="20A4CB0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 、中标人应在合同签订后3个日历日内安排人员（项目组成人员简历表所列）与使用单位就送货、安装、调试、培训等工作进行安排、部署。</w:t>
      </w:r>
    </w:p>
    <w:p w14:paraId="39F224C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 、若未能在交货期限内完成合同规定的义务，由此对采购人造成的延误和一切损失，由中标人承担和赔偿。</w:t>
      </w:r>
    </w:p>
    <w:p w14:paraId="02656FB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十、违约责任：</w:t>
      </w:r>
    </w:p>
    <w:p w14:paraId="3F64BCB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1、按《中华人民共和国民法典》中的相关条款执行。</w:t>
      </w:r>
    </w:p>
    <w:p w14:paraId="582394F1">
      <w:pPr>
        <w:spacing w:line="360" w:lineRule="auto"/>
        <w:ind w:firstLine="480" w:firstLineChars="200"/>
        <w:rPr>
          <w:rFonts w:hint="eastAsia"/>
          <w:lang w:val="en-US" w:eastAsia="zh-CN"/>
        </w:rPr>
      </w:pPr>
      <w:r>
        <w:rPr>
          <w:rFonts w:hint="eastAsia" w:hAnsi="宋体" w:cs="宋体"/>
          <w:sz w:val="24"/>
          <w:szCs w:val="24"/>
          <w:lang w:val="en-US" w:eastAsia="zh-CN"/>
        </w:rPr>
        <w:t>2、未按合同要求提供产品或产品质量不能满足技术要求，使用单位有权终止合同，并对供方违约行为进行追究，同时按《政府采购法》的有关规定进行处罚。</w:t>
      </w:r>
    </w:p>
    <w:p w14:paraId="30E77936">
      <w:pPr>
        <w:spacing w:line="360" w:lineRule="auto"/>
        <w:ind w:firstLine="480" w:firstLineChars="200"/>
        <w:rPr>
          <w:rFonts w:hint="eastAsia" w:hAnsi="宋体" w:cs="宋体"/>
          <w:color w:val="auto"/>
          <w:sz w:val="24"/>
          <w:szCs w:val="24"/>
          <w:highlight w:val="none"/>
          <w:lang w:val="en-US" w:eastAsia="zh-CN"/>
        </w:rPr>
      </w:pPr>
    </w:p>
    <w:p w14:paraId="4C3444D7">
      <w:pPr>
        <w:pStyle w:val="35"/>
        <w:rPr>
          <w:rFonts w:hint="eastAsia" w:hAnsi="宋体" w:cs="宋体"/>
          <w:color w:val="auto"/>
          <w:sz w:val="24"/>
          <w:szCs w:val="24"/>
          <w:highlight w:val="none"/>
          <w:lang w:val="en-US" w:eastAsia="zh-CN"/>
        </w:rPr>
      </w:pPr>
    </w:p>
    <w:p w14:paraId="3BD3E132">
      <w:pPr>
        <w:pStyle w:val="2"/>
        <w:bidi w:val="0"/>
        <w:jc w:val="both"/>
        <w:rPr>
          <w:rFonts w:hint="eastAsia" w:asciiTheme="majorEastAsia" w:hAnsiTheme="majorEastAsia" w:eastAsiaTheme="majorEastAsia" w:cstheme="majorEastAsia"/>
          <w:color w:val="auto"/>
          <w:sz w:val="44"/>
          <w:szCs w:val="32"/>
          <w:highlight w:val="none"/>
          <w:lang w:val="en-US" w:eastAsia="zh-CN"/>
        </w:rPr>
      </w:pPr>
    </w:p>
    <w:p w14:paraId="3958AF4A">
      <w:pPr>
        <w:pStyle w:val="2"/>
        <w:bidi w:val="0"/>
        <w:jc w:val="center"/>
        <w:rPr>
          <w:rFonts w:hint="eastAsia" w:asciiTheme="majorEastAsia" w:hAnsiTheme="majorEastAsia" w:eastAsiaTheme="majorEastAsia" w:cstheme="majorEastAsia"/>
          <w:color w:val="auto"/>
          <w:sz w:val="44"/>
          <w:szCs w:val="32"/>
          <w:highlight w:val="none"/>
          <w:lang w:val="en-US" w:eastAsia="zh-CN"/>
        </w:rPr>
      </w:pPr>
      <w:r>
        <w:rPr>
          <w:rFonts w:hint="eastAsia" w:asciiTheme="majorEastAsia" w:hAnsiTheme="majorEastAsia" w:eastAsiaTheme="majorEastAsia" w:cstheme="majorEastAsia"/>
          <w:color w:val="auto"/>
          <w:sz w:val="44"/>
          <w:szCs w:val="32"/>
          <w:highlight w:val="none"/>
          <w:lang w:val="en-US" w:eastAsia="zh-CN"/>
        </w:rPr>
        <w:t>第六章 投标文件格式</w:t>
      </w:r>
    </w:p>
    <w:p w14:paraId="75976D07">
      <w:pPr>
        <w:rPr>
          <w:rFonts w:hint="eastAsia"/>
          <w:color w:val="auto"/>
          <w:highlight w:val="none"/>
          <w:lang w:val="en-US" w:eastAsia="zh-CN"/>
        </w:rPr>
      </w:pPr>
    </w:p>
    <w:p w14:paraId="3D4F3780">
      <w:pPr>
        <w:spacing w:line="283" w:lineRule="auto"/>
        <w:rPr>
          <w:rFonts w:hint="default"/>
          <w:color w:val="auto"/>
          <w:highlight w:val="none"/>
          <w:lang w:val="en-US"/>
        </w:rPr>
      </w:pPr>
      <w:r>
        <w:rPr>
          <w:rFonts w:hint="eastAsia" w:hAnsi="宋体"/>
          <w:b/>
          <w:color w:val="auto"/>
          <w:sz w:val="30"/>
          <w:szCs w:val="30"/>
          <w:highlight w:val="none"/>
        </w:rPr>
        <w:t>项目编号：</w:t>
      </w:r>
      <w:r>
        <w:rPr>
          <w:rFonts w:hint="eastAsia" w:hAnsi="宋体"/>
          <w:b/>
          <w:color w:val="auto"/>
          <w:sz w:val="28"/>
          <w:szCs w:val="28"/>
          <w:highlight w:val="none"/>
          <w:lang w:val="en-US" w:eastAsia="zh-CN"/>
        </w:rPr>
        <w:t>LH-AK-2025135.1B1</w:t>
      </w:r>
    </w:p>
    <w:p w14:paraId="4D0B7D6D">
      <w:pPr>
        <w:pStyle w:val="15"/>
        <w:rPr>
          <w:color w:val="auto"/>
          <w:highlight w:val="none"/>
        </w:rPr>
      </w:pPr>
    </w:p>
    <w:p w14:paraId="4062CDBF">
      <w:pPr>
        <w:pStyle w:val="35"/>
        <w:jc w:val="center"/>
        <w:rPr>
          <w:rFonts w:hint="eastAsia"/>
          <w:b/>
          <w:bCs/>
          <w:color w:val="auto"/>
          <w:sz w:val="52"/>
          <w:szCs w:val="52"/>
          <w:highlight w:val="none"/>
          <w:lang w:val="en-US" w:eastAsia="zh-CN"/>
        </w:rPr>
      </w:pPr>
      <w:r>
        <w:rPr>
          <w:rFonts w:hint="eastAsia"/>
          <w:b/>
          <w:bCs/>
          <w:color w:val="auto"/>
          <w:sz w:val="52"/>
          <w:szCs w:val="52"/>
          <w:highlight w:val="none"/>
          <w:lang w:eastAsia="zh-CN"/>
        </w:rPr>
        <w:t>角膜内皮镜等眼科设备采购项目(二次)</w:t>
      </w:r>
    </w:p>
    <w:p w14:paraId="4A9A74D5">
      <w:pPr>
        <w:pStyle w:val="16"/>
        <w:ind w:left="0" w:leftChars="0" w:firstLine="0" w:firstLineChars="0"/>
        <w:rPr>
          <w:rFonts w:ascii="宋体"/>
          <w:color w:val="auto"/>
          <w:sz w:val="21"/>
          <w:highlight w:val="none"/>
        </w:rPr>
      </w:pPr>
    </w:p>
    <w:p w14:paraId="7236EC2E">
      <w:pPr>
        <w:pStyle w:val="16"/>
        <w:ind w:left="0" w:leftChars="0" w:firstLine="0" w:firstLineChars="0"/>
        <w:rPr>
          <w:rFonts w:ascii="宋体"/>
          <w:color w:val="auto"/>
          <w:sz w:val="21"/>
          <w:highlight w:val="none"/>
        </w:rPr>
      </w:pPr>
    </w:p>
    <w:p w14:paraId="4791A9AC">
      <w:pPr>
        <w:pStyle w:val="16"/>
        <w:ind w:left="0" w:leftChars="0" w:firstLine="0" w:firstLineChars="0"/>
        <w:rPr>
          <w:rFonts w:ascii="宋体"/>
          <w:color w:val="auto"/>
          <w:sz w:val="21"/>
          <w:highlight w:val="none"/>
        </w:rPr>
      </w:pPr>
    </w:p>
    <w:p w14:paraId="2AEE97D7">
      <w:pPr>
        <w:spacing w:line="274" w:lineRule="auto"/>
        <w:rPr>
          <w:color w:val="auto"/>
          <w:sz w:val="21"/>
          <w:highlight w:val="none"/>
        </w:rPr>
      </w:pPr>
    </w:p>
    <w:p w14:paraId="1BC9B2E6">
      <w:pPr>
        <w:spacing w:before="234" w:line="184" w:lineRule="auto"/>
        <w:jc w:val="center"/>
        <w:rPr>
          <w:color w:val="auto"/>
          <w:highlight w:val="none"/>
        </w:rPr>
      </w:pPr>
      <w:r>
        <w:rPr>
          <w:rFonts w:hint="eastAsia" w:hAnsi="宋体" w:cs="宋体"/>
          <w:b/>
          <w:bCs/>
          <w:color w:val="auto"/>
          <w:spacing w:val="-24"/>
          <w:sz w:val="56"/>
          <w:szCs w:val="56"/>
          <w:highlight w:val="none"/>
        </w:rPr>
        <w:t>投</w:t>
      </w:r>
      <w:r>
        <w:rPr>
          <w:rFonts w:hint="eastAsia" w:hAnsi="宋体" w:cs="宋体"/>
          <w:b/>
          <w:bCs/>
          <w:color w:val="auto"/>
          <w:spacing w:val="-24"/>
          <w:sz w:val="56"/>
          <w:szCs w:val="56"/>
          <w:highlight w:val="none"/>
          <w:lang w:val="en-US" w:eastAsia="zh-CN"/>
        </w:rPr>
        <w:t xml:space="preserve"> </w:t>
      </w:r>
      <w:r>
        <w:rPr>
          <w:rFonts w:hAnsi="宋体" w:cs="宋体"/>
          <w:b/>
          <w:bCs/>
          <w:color w:val="auto"/>
          <w:spacing w:val="-24"/>
          <w:sz w:val="56"/>
          <w:szCs w:val="56"/>
          <w:highlight w:val="none"/>
        </w:rPr>
        <w:t>标</w:t>
      </w:r>
      <w:r>
        <w:rPr>
          <w:rFonts w:hint="eastAsia" w:hAnsi="宋体" w:cs="宋体"/>
          <w:b/>
          <w:bCs/>
          <w:color w:val="auto"/>
          <w:spacing w:val="-24"/>
          <w:sz w:val="56"/>
          <w:szCs w:val="56"/>
          <w:highlight w:val="none"/>
          <w:lang w:val="en-US" w:eastAsia="zh-CN"/>
        </w:rPr>
        <w:t xml:space="preserve"> </w:t>
      </w:r>
      <w:r>
        <w:rPr>
          <w:rFonts w:hAnsi="宋体" w:cs="宋体"/>
          <w:b/>
          <w:bCs/>
          <w:color w:val="auto"/>
          <w:spacing w:val="-24"/>
          <w:sz w:val="56"/>
          <w:szCs w:val="56"/>
          <w:highlight w:val="none"/>
        </w:rPr>
        <w:t>文</w:t>
      </w:r>
      <w:r>
        <w:rPr>
          <w:rFonts w:hint="eastAsia" w:hAnsi="宋体" w:cs="宋体"/>
          <w:b/>
          <w:bCs/>
          <w:color w:val="auto"/>
          <w:spacing w:val="-24"/>
          <w:sz w:val="56"/>
          <w:szCs w:val="56"/>
          <w:highlight w:val="none"/>
          <w:lang w:val="en-US" w:eastAsia="zh-CN"/>
        </w:rPr>
        <w:t xml:space="preserve"> </w:t>
      </w:r>
      <w:r>
        <w:rPr>
          <w:rFonts w:hAnsi="宋体" w:cs="宋体"/>
          <w:b/>
          <w:bCs/>
          <w:color w:val="auto"/>
          <w:spacing w:val="-24"/>
          <w:sz w:val="56"/>
          <w:szCs w:val="56"/>
          <w:highlight w:val="none"/>
        </w:rPr>
        <w:t>件</w:t>
      </w:r>
    </w:p>
    <w:p w14:paraId="4F8240CD">
      <w:pPr>
        <w:pStyle w:val="5"/>
        <w:ind w:left="0" w:leftChars="0" w:firstLine="0" w:firstLineChars="0"/>
        <w:rPr>
          <w:color w:val="auto"/>
          <w:highlight w:val="none"/>
        </w:rPr>
      </w:pPr>
    </w:p>
    <w:p w14:paraId="2F4C0938">
      <w:pPr>
        <w:spacing w:line="255" w:lineRule="auto"/>
        <w:rPr>
          <w:color w:val="auto"/>
          <w:sz w:val="21"/>
          <w:highlight w:val="none"/>
        </w:rPr>
      </w:pPr>
    </w:p>
    <w:p w14:paraId="42375A0C">
      <w:pPr>
        <w:spacing w:line="255" w:lineRule="auto"/>
        <w:rPr>
          <w:color w:val="auto"/>
          <w:sz w:val="21"/>
          <w:highlight w:val="none"/>
        </w:rPr>
      </w:pPr>
    </w:p>
    <w:p w14:paraId="369E06C8">
      <w:pPr>
        <w:spacing w:line="255" w:lineRule="auto"/>
        <w:rPr>
          <w:color w:val="auto"/>
          <w:sz w:val="21"/>
          <w:highlight w:val="none"/>
        </w:rPr>
      </w:pPr>
    </w:p>
    <w:p w14:paraId="3D04E19B">
      <w:pPr>
        <w:spacing w:line="255" w:lineRule="auto"/>
        <w:rPr>
          <w:color w:val="auto"/>
          <w:sz w:val="21"/>
          <w:highlight w:val="none"/>
        </w:rPr>
      </w:pPr>
    </w:p>
    <w:p w14:paraId="6FDDDD1F">
      <w:pPr>
        <w:spacing w:line="255" w:lineRule="auto"/>
        <w:rPr>
          <w:color w:val="auto"/>
          <w:sz w:val="21"/>
          <w:highlight w:val="none"/>
        </w:rPr>
      </w:pPr>
    </w:p>
    <w:p w14:paraId="0C90605A">
      <w:pPr>
        <w:spacing w:line="255" w:lineRule="auto"/>
        <w:rPr>
          <w:color w:val="auto"/>
          <w:sz w:val="21"/>
          <w:highlight w:val="none"/>
        </w:rPr>
      </w:pPr>
    </w:p>
    <w:p w14:paraId="6233FA92">
      <w:pPr>
        <w:spacing w:before="104" w:line="184" w:lineRule="auto"/>
        <w:ind w:firstLine="1009"/>
        <w:rPr>
          <w:rFonts w:hAnsi="宋体" w:cs="宋体"/>
          <w:color w:val="auto"/>
          <w:sz w:val="32"/>
          <w:szCs w:val="32"/>
          <w:highlight w:val="none"/>
        </w:rPr>
      </w:pPr>
      <w:r>
        <w:rPr>
          <w:rFonts w:hint="eastAsia" w:hAnsi="宋体" w:cs="宋体"/>
          <w:color w:val="auto"/>
          <w:spacing w:val="-13"/>
          <w:sz w:val="32"/>
          <w:szCs w:val="32"/>
          <w:highlight w:val="none"/>
        </w:rPr>
        <w:t>供 应 商（盖章）</w:t>
      </w:r>
      <w:r>
        <w:rPr>
          <w:rFonts w:hAnsi="宋体" w:cs="宋体"/>
          <w:color w:val="auto"/>
          <w:spacing w:val="-13"/>
          <w:sz w:val="32"/>
          <w:szCs w:val="32"/>
          <w:highlight w:val="none"/>
        </w:rPr>
        <w:t>：</w:t>
      </w:r>
      <w:r>
        <w:rPr>
          <w:rFonts w:hAnsi="宋体" w:cs="宋体"/>
          <w:color w:val="auto"/>
          <w:spacing w:val="16"/>
          <w:sz w:val="32"/>
          <w:szCs w:val="32"/>
          <w:highlight w:val="none"/>
          <w:u w:val="single"/>
        </w:rPr>
        <w:t xml:space="preserve">     </w:t>
      </w:r>
      <w:r>
        <w:rPr>
          <w:rFonts w:hint="eastAsia" w:hAnsi="宋体" w:cs="宋体"/>
          <w:color w:val="auto"/>
          <w:spacing w:val="-13"/>
          <w:sz w:val="32"/>
          <w:szCs w:val="32"/>
          <w:highlight w:val="none"/>
          <w:u w:val="single"/>
        </w:rPr>
        <w:t xml:space="preserve">                 </w:t>
      </w:r>
      <w:r>
        <w:rPr>
          <w:rFonts w:hAnsi="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Ansi="宋体" w:cs="宋体"/>
          <w:color w:val="auto"/>
          <w:sz w:val="32"/>
          <w:szCs w:val="32"/>
          <w:highlight w:val="none"/>
          <w:u w:val="single"/>
        </w:rPr>
        <w:t xml:space="preserve">   </w:t>
      </w:r>
    </w:p>
    <w:p w14:paraId="57D54006">
      <w:pPr>
        <w:spacing w:line="242" w:lineRule="auto"/>
        <w:rPr>
          <w:color w:val="auto"/>
          <w:sz w:val="21"/>
          <w:highlight w:val="none"/>
        </w:rPr>
      </w:pPr>
    </w:p>
    <w:p w14:paraId="2C0799F6">
      <w:pPr>
        <w:spacing w:before="104" w:line="184" w:lineRule="auto"/>
        <w:ind w:firstLine="1009"/>
        <w:rPr>
          <w:rFonts w:hAnsi="宋体" w:cs="宋体"/>
          <w:color w:val="auto"/>
          <w:sz w:val="32"/>
          <w:szCs w:val="32"/>
          <w:highlight w:val="none"/>
        </w:rPr>
      </w:pPr>
      <w:r>
        <w:rPr>
          <w:rFonts w:hint="eastAsia" w:hAnsi="宋体" w:cs="宋体"/>
          <w:color w:val="auto"/>
          <w:spacing w:val="-18"/>
          <w:sz w:val="32"/>
          <w:szCs w:val="32"/>
          <w:highlight w:val="none"/>
        </w:rPr>
        <w:t>法定代表人</w:t>
      </w:r>
      <w:r>
        <w:rPr>
          <w:rFonts w:hint="eastAsia" w:hAnsi="宋体" w:cs="宋体"/>
          <w:color w:val="auto"/>
          <w:spacing w:val="-18"/>
          <w:sz w:val="32"/>
          <w:szCs w:val="32"/>
          <w:highlight w:val="none"/>
          <w:lang w:val="en-US" w:eastAsia="zh-CN"/>
        </w:rPr>
        <w:t>或被授权人</w:t>
      </w:r>
      <w:r>
        <w:rPr>
          <w:rFonts w:hint="eastAsia" w:hAnsi="宋体" w:cs="宋体"/>
          <w:color w:val="auto"/>
          <w:spacing w:val="-18"/>
          <w:sz w:val="32"/>
          <w:szCs w:val="32"/>
          <w:highlight w:val="none"/>
        </w:rPr>
        <w:t>（签字或盖章）</w:t>
      </w:r>
      <w:r>
        <w:rPr>
          <w:rFonts w:hAnsi="宋体" w:cs="宋体"/>
          <w:color w:val="auto"/>
          <w:spacing w:val="-18"/>
          <w:sz w:val="32"/>
          <w:szCs w:val="32"/>
          <w:highlight w:val="none"/>
        </w:rPr>
        <w:t>：</w:t>
      </w:r>
      <w:r>
        <w:rPr>
          <w:rFonts w:hAnsi="宋体" w:cs="宋体"/>
          <w:color w:val="auto"/>
          <w:spacing w:val="40"/>
          <w:sz w:val="32"/>
          <w:szCs w:val="32"/>
          <w:highlight w:val="none"/>
          <w:u w:val="single"/>
        </w:rPr>
        <w:t xml:space="preserve"> </w:t>
      </w:r>
      <w:r>
        <w:rPr>
          <w:rFonts w:hint="eastAsia" w:hAnsi="宋体" w:cs="宋体"/>
          <w:color w:val="auto"/>
          <w:spacing w:val="-13"/>
          <w:sz w:val="32"/>
          <w:szCs w:val="32"/>
          <w:highlight w:val="none"/>
          <w:u w:val="single"/>
        </w:rPr>
        <w:t xml:space="preserve">                </w:t>
      </w:r>
      <w:r>
        <w:rPr>
          <w:rFonts w:hAnsi="宋体" w:cs="宋体"/>
          <w:color w:val="auto"/>
          <w:sz w:val="32"/>
          <w:szCs w:val="32"/>
          <w:highlight w:val="none"/>
          <w:u w:val="single"/>
        </w:rPr>
        <w:t xml:space="preserve"> </w:t>
      </w:r>
    </w:p>
    <w:p w14:paraId="04689600">
      <w:pPr>
        <w:spacing w:line="242" w:lineRule="auto"/>
        <w:rPr>
          <w:color w:val="auto"/>
          <w:sz w:val="21"/>
          <w:highlight w:val="none"/>
        </w:rPr>
      </w:pPr>
    </w:p>
    <w:p w14:paraId="4058A7C9">
      <w:pPr>
        <w:pStyle w:val="8"/>
        <w:ind w:left="0" w:leftChars="0" w:firstLine="1024" w:firstLineChars="400"/>
        <w:rPr>
          <w:rFonts w:hAnsi="宋体" w:cs="宋体"/>
          <w:color w:val="auto"/>
          <w:sz w:val="32"/>
          <w:szCs w:val="32"/>
          <w:highlight w:val="none"/>
          <w:u w:val="single"/>
        </w:rPr>
      </w:pPr>
      <w:r>
        <w:rPr>
          <w:rFonts w:hAnsi="宋体" w:cs="宋体"/>
          <w:color w:val="auto"/>
          <w:spacing w:val="-14"/>
          <w:w w:val="89"/>
          <w:sz w:val="32"/>
          <w:szCs w:val="32"/>
          <w:highlight w:val="none"/>
        </w:rPr>
        <w:t>日</w:t>
      </w:r>
      <w:r>
        <w:rPr>
          <w:rFonts w:hAnsi="宋体" w:cs="宋体"/>
          <w:color w:val="auto"/>
          <w:spacing w:val="7"/>
          <w:sz w:val="32"/>
          <w:szCs w:val="32"/>
          <w:highlight w:val="none"/>
        </w:rPr>
        <w:t xml:space="preserve">    </w:t>
      </w:r>
      <w:r>
        <w:rPr>
          <w:rFonts w:hAnsi="宋体" w:cs="宋体"/>
          <w:color w:val="auto"/>
          <w:spacing w:val="-14"/>
          <w:w w:val="89"/>
          <w:sz w:val="32"/>
          <w:szCs w:val="32"/>
          <w:highlight w:val="none"/>
        </w:rPr>
        <w:t>期</w:t>
      </w:r>
      <w:r>
        <w:rPr>
          <w:rFonts w:hint="eastAsia" w:hAnsi="宋体" w:cs="宋体"/>
          <w:color w:val="auto"/>
          <w:spacing w:val="-14"/>
          <w:w w:val="89"/>
          <w:sz w:val="32"/>
          <w:szCs w:val="32"/>
          <w:highlight w:val="none"/>
          <w:lang w:eastAsia="zh-CN"/>
        </w:rPr>
        <w:t>：</w:t>
      </w:r>
      <w:r>
        <w:rPr>
          <w:rFonts w:hAnsi="宋体" w:cs="宋体"/>
          <w:color w:val="auto"/>
          <w:spacing w:val="9"/>
          <w:sz w:val="32"/>
          <w:szCs w:val="32"/>
          <w:highlight w:val="none"/>
          <w:u w:val="single"/>
        </w:rPr>
        <w:t xml:space="preserve">        </w:t>
      </w:r>
      <w:r>
        <w:rPr>
          <w:rFonts w:hint="eastAsia" w:hAnsi="宋体" w:cs="宋体"/>
          <w:color w:val="auto"/>
          <w:spacing w:val="9"/>
          <w:sz w:val="32"/>
          <w:szCs w:val="32"/>
          <w:highlight w:val="none"/>
          <w:u w:val="single"/>
        </w:rPr>
        <w:t xml:space="preserve"> </w:t>
      </w:r>
      <w:r>
        <w:rPr>
          <w:rFonts w:hAnsi="宋体" w:cs="宋体"/>
          <w:color w:val="auto"/>
          <w:spacing w:val="-14"/>
          <w:w w:val="89"/>
          <w:sz w:val="32"/>
          <w:szCs w:val="32"/>
          <w:highlight w:val="none"/>
          <w:u w:val="single"/>
        </w:rPr>
        <w:t>年</w:t>
      </w:r>
      <w:r>
        <w:rPr>
          <w:rFonts w:hAnsi="宋体" w:cs="宋体"/>
          <w:color w:val="auto"/>
          <w:spacing w:val="-43"/>
          <w:sz w:val="32"/>
          <w:szCs w:val="32"/>
          <w:highlight w:val="none"/>
          <w:u w:val="single"/>
        </w:rPr>
        <w:t xml:space="preserve"> </w:t>
      </w:r>
      <w:r>
        <w:rPr>
          <w:rFonts w:hint="eastAsia" w:hAnsi="宋体" w:cs="宋体"/>
          <w:color w:val="auto"/>
          <w:spacing w:val="-14"/>
          <w:w w:val="89"/>
          <w:sz w:val="32"/>
          <w:szCs w:val="32"/>
          <w:highlight w:val="none"/>
          <w:u w:val="single"/>
        </w:rPr>
        <w:t xml:space="preserve">  </w:t>
      </w:r>
      <w:r>
        <w:rPr>
          <w:rFonts w:hint="eastAsia" w:hAnsi="宋体" w:cs="宋体"/>
          <w:color w:val="auto"/>
          <w:spacing w:val="-14"/>
          <w:w w:val="89"/>
          <w:sz w:val="32"/>
          <w:szCs w:val="32"/>
          <w:highlight w:val="none"/>
          <w:u w:val="single"/>
          <w:lang w:val="en-US" w:eastAsia="zh-CN"/>
        </w:rPr>
        <w:t xml:space="preserve">    </w:t>
      </w:r>
      <w:r>
        <w:rPr>
          <w:rFonts w:hint="eastAsia" w:hAnsi="宋体" w:cs="宋体"/>
          <w:color w:val="auto"/>
          <w:spacing w:val="-14"/>
          <w:w w:val="89"/>
          <w:sz w:val="32"/>
          <w:szCs w:val="32"/>
          <w:highlight w:val="none"/>
          <w:u w:val="single"/>
        </w:rPr>
        <w:t xml:space="preserve"> </w:t>
      </w:r>
      <w:r>
        <w:rPr>
          <w:rFonts w:hint="eastAsia" w:hAnsi="宋体" w:cs="宋体"/>
          <w:color w:val="auto"/>
          <w:spacing w:val="-14"/>
          <w:w w:val="89"/>
          <w:sz w:val="32"/>
          <w:szCs w:val="32"/>
          <w:highlight w:val="none"/>
          <w:u w:val="single"/>
          <w:lang w:val="en-US" w:eastAsia="zh-CN"/>
        </w:rPr>
        <w:t xml:space="preserve">  </w:t>
      </w:r>
      <w:r>
        <w:rPr>
          <w:rFonts w:hAnsi="宋体" w:cs="宋体"/>
          <w:color w:val="auto"/>
          <w:spacing w:val="-14"/>
          <w:w w:val="89"/>
          <w:sz w:val="32"/>
          <w:szCs w:val="32"/>
          <w:highlight w:val="none"/>
          <w:u w:val="single"/>
        </w:rPr>
        <w:t>月</w:t>
      </w:r>
      <w:r>
        <w:rPr>
          <w:rFonts w:hint="eastAsia" w:hAnsi="宋体" w:cs="宋体"/>
          <w:color w:val="auto"/>
          <w:spacing w:val="-14"/>
          <w:w w:val="89"/>
          <w:sz w:val="32"/>
          <w:szCs w:val="32"/>
          <w:highlight w:val="none"/>
          <w:u w:val="single"/>
        </w:rPr>
        <w:t xml:space="preserve">   </w:t>
      </w:r>
      <w:r>
        <w:rPr>
          <w:rFonts w:hint="eastAsia" w:hAnsi="宋体" w:cs="宋体"/>
          <w:color w:val="auto"/>
          <w:spacing w:val="-14"/>
          <w:w w:val="89"/>
          <w:sz w:val="32"/>
          <w:szCs w:val="32"/>
          <w:highlight w:val="none"/>
          <w:u w:val="single"/>
          <w:lang w:val="en-US" w:eastAsia="zh-CN"/>
        </w:rPr>
        <w:t xml:space="preserve">      </w:t>
      </w:r>
      <w:r>
        <w:rPr>
          <w:rFonts w:hAnsi="宋体" w:cs="宋体"/>
          <w:color w:val="auto"/>
          <w:spacing w:val="-14"/>
          <w:w w:val="89"/>
          <w:sz w:val="32"/>
          <w:szCs w:val="32"/>
          <w:highlight w:val="none"/>
          <w:u w:val="single"/>
        </w:rPr>
        <w:t>日</w:t>
      </w:r>
      <w:r>
        <w:rPr>
          <w:rFonts w:hAnsi="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Ansi="宋体" w:cs="宋体"/>
          <w:color w:val="auto"/>
          <w:sz w:val="32"/>
          <w:szCs w:val="32"/>
          <w:highlight w:val="none"/>
          <w:u w:val="single"/>
        </w:rPr>
        <w:t xml:space="preserve">    </w:t>
      </w:r>
    </w:p>
    <w:p w14:paraId="704455D7">
      <w:pPr>
        <w:rPr>
          <w:rFonts w:hAnsi="宋体" w:cs="宋体"/>
          <w:color w:val="auto"/>
          <w:sz w:val="32"/>
          <w:szCs w:val="32"/>
          <w:highlight w:val="none"/>
          <w:u w:val="single"/>
        </w:rPr>
      </w:pPr>
    </w:p>
    <w:p w14:paraId="45E66439">
      <w:pPr>
        <w:spacing w:line="480" w:lineRule="exact"/>
        <w:jc w:val="center"/>
        <w:rPr>
          <w:rFonts w:hint="eastAsia" w:hAnsi="宋体" w:cs="宋体"/>
          <w:b/>
          <w:color w:val="auto"/>
          <w:sz w:val="48"/>
          <w:szCs w:val="48"/>
          <w:highlight w:val="none"/>
        </w:rPr>
      </w:pPr>
    </w:p>
    <w:p w14:paraId="59305342">
      <w:pPr>
        <w:spacing w:line="240" w:lineRule="auto"/>
        <w:jc w:val="both"/>
        <w:rPr>
          <w:rFonts w:hint="eastAsia" w:hAnsi="宋体" w:cs="宋体"/>
          <w:b/>
          <w:color w:val="auto"/>
          <w:sz w:val="52"/>
          <w:szCs w:val="52"/>
          <w:highlight w:val="none"/>
        </w:rPr>
      </w:pPr>
    </w:p>
    <w:p w14:paraId="47859E01">
      <w:pPr>
        <w:spacing w:line="240" w:lineRule="auto"/>
        <w:jc w:val="center"/>
        <w:rPr>
          <w:rFonts w:hAnsi="宋体" w:cs="宋体"/>
          <w:b/>
          <w:color w:val="auto"/>
          <w:sz w:val="52"/>
          <w:szCs w:val="52"/>
          <w:highlight w:val="none"/>
        </w:rPr>
      </w:pPr>
      <w:r>
        <w:rPr>
          <w:rFonts w:hint="eastAsia" w:hAnsi="宋体" w:cs="宋体"/>
          <w:b/>
          <w:color w:val="auto"/>
          <w:sz w:val="52"/>
          <w:szCs w:val="52"/>
          <w:highlight w:val="none"/>
        </w:rPr>
        <w:t>目  录</w:t>
      </w:r>
    </w:p>
    <w:p w14:paraId="2F17A03B">
      <w:pPr>
        <w:spacing w:line="480" w:lineRule="exact"/>
        <w:ind w:left="340" w:leftChars="100"/>
        <w:rPr>
          <w:rFonts w:hAnsi="宋体"/>
          <w:color w:val="auto"/>
          <w:sz w:val="24"/>
          <w:szCs w:val="24"/>
          <w:highlight w:val="none"/>
        </w:rPr>
      </w:pPr>
    </w:p>
    <w:p w14:paraId="74311BC3">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一、投标响应函</w:t>
      </w:r>
    </w:p>
    <w:p w14:paraId="6DA045DB">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二、开标一览表</w:t>
      </w:r>
    </w:p>
    <w:p w14:paraId="54E04EAE">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default"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三、分项报价表</w:t>
      </w:r>
    </w:p>
    <w:p w14:paraId="398971DC">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lang w:val="en-US" w:eastAsia="zh-CN"/>
        </w:rPr>
        <w:t>、投标人资格证明文件</w:t>
      </w:r>
    </w:p>
    <w:p w14:paraId="162EC352">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lang w:val="en-US" w:eastAsia="zh-CN"/>
        </w:rPr>
        <w:t>、法定代表人授权委托书</w:t>
      </w:r>
    </w:p>
    <w:p w14:paraId="62A990D0">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lang w:val="en-US" w:eastAsia="zh-CN"/>
        </w:rPr>
        <w:t>、商务技术偏离表</w:t>
      </w:r>
    </w:p>
    <w:p w14:paraId="28ECE37A">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lang w:val="en-US" w:eastAsia="zh-CN"/>
        </w:rPr>
        <w:t>、投标技术方案说明</w:t>
      </w:r>
    </w:p>
    <w:p w14:paraId="795C1634">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default"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lang w:val="en-US" w:eastAsia="zh-CN"/>
        </w:rPr>
        <w:t>、售后服务方案</w:t>
      </w:r>
    </w:p>
    <w:p w14:paraId="3F59E7C4">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lang w:val="en-US" w:eastAsia="zh-CN"/>
        </w:rPr>
        <w:t>、投标人认为有必要提供的其它证明资料</w:t>
      </w:r>
    </w:p>
    <w:p w14:paraId="2D523F8F">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十、供应商拒绝政府采购领域商业贿赂承诺书</w:t>
      </w:r>
    </w:p>
    <w:p w14:paraId="2D239257">
      <w:pPr>
        <w:pStyle w:val="5"/>
        <w:spacing w:line="240" w:lineRule="auto"/>
        <w:ind w:left="0" w:leftChars="0" w:firstLine="2388" w:firstLineChars="793"/>
        <w:rPr>
          <w:rFonts w:hint="eastAsia" w:ascii="宋体" w:hAnsi="宋体" w:eastAsia="宋体" w:cs="宋体"/>
          <w:b/>
          <w:bCs/>
          <w:color w:val="auto"/>
          <w:sz w:val="30"/>
          <w:szCs w:val="30"/>
          <w:highlight w:val="none"/>
          <w:lang w:val="en-US" w:eastAsia="zh-CN"/>
        </w:rPr>
      </w:pPr>
    </w:p>
    <w:p w14:paraId="2B7BB6CB">
      <w:pPr>
        <w:pStyle w:val="6"/>
        <w:rPr>
          <w:rFonts w:hint="eastAsia" w:ascii="宋体" w:hAnsi="宋体" w:eastAsia="宋体" w:cs="宋体"/>
          <w:b/>
          <w:bCs/>
          <w:color w:val="auto"/>
          <w:sz w:val="30"/>
          <w:szCs w:val="30"/>
          <w:highlight w:val="none"/>
          <w:lang w:val="en-US" w:eastAsia="zh-CN"/>
        </w:rPr>
      </w:pPr>
    </w:p>
    <w:p w14:paraId="665BDEB8">
      <w:pPr>
        <w:pStyle w:val="8"/>
        <w:rPr>
          <w:rFonts w:hint="eastAsia" w:ascii="宋体" w:hAnsi="宋体" w:eastAsia="宋体" w:cs="宋体"/>
          <w:b/>
          <w:bCs/>
          <w:color w:val="auto"/>
          <w:sz w:val="30"/>
          <w:szCs w:val="30"/>
          <w:highlight w:val="none"/>
          <w:lang w:val="en-US" w:eastAsia="zh-CN"/>
        </w:rPr>
      </w:pPr>
    </w:p>
    <w:p w14:paraId="400D74DC">
      <w:pPr>
        <w:rPr>
          <w:rFonts w:hint="eastAsia" w:ascii="宋体" w:hAnsi="宋体" w:eastAsia="宋体" w:cs="宋体"/>
          <w:b/>
          <w:bCs/>
          <w:color w:val="auto"/>
          <w:sz w:val="30"/>
          <w:szCs w:val="30"/>
          <w:highlight w:val="none"/>
          <w:lang w:val="en-US" w:eastAsia="zh-CN"/>
        </w:rPr>
      </w:pPr>
    </w:p>
    <w:p w14:paraId="069AE4A7">
      <w:pPr>
        <w:rPr>
          <w:rFonts w:hint="eastAsia" w:ascii="宋体" w:hAnsi="宋体" w:eastAsia="宋体" w:cs="宋体"/>
          <w:b/>
          <w:bCs/>
          <w:color w:val="auto"/>
          <w:sz w:val="30"/>
          <w:szCs w:val="30"/>
          <w:highlight w:val="none"/>
          <w:lang w:val="en-US" w:eastAsia="zh-CN"/>
        </w:rPr>
      </w:pPr>
    </w:p>
    <w:p w14:paraId="0C3073BB">
      <w:pPr>
        <w:rPr>
          <w:rFonts w:hint="eastAsia" w:ascii="宋体" w:hAnsi="宋体" w:eastAsia="宋体" w:cs="宋体"/>
          <w:b/>
          <w:bCs/>
          <w:color w:val="auto"/>
          <w:sz w:val="30"/>
          <w:szCs w:val="30"/>
          <w:highlight w:val="none"/>
          <w:lang w:val="en-US" w:eastAsia="zh-CN"/>
        </w:rPr>
      </w:pPr>
    </w:p>
    <w:p w14:paraId="1FB87F86">
      <w:pPr>
        <w:pStyle w:val="9"/>
        <w:rPr>
          <w:rFonts w:hint="eastAsia"/>
          <w:lang w:val="en-US" w:eastAsia="zh-CN"/>
        </w:rPr>
      </w:pPr>
    </w:p>
    <w:p w14:paraId="34FA8061">
      <w:pPr>
        <w:pStyle w:val="9"/>
        <w:rPr>
          <w:rFonts w:hint="eastAsia"/>
          <w:lang w:val="en-US" w:eastAsia="zh-CN"/>
        </w:rPr>
      </w:pPr>
    </w:p>
    <w:p w14:paraId="4AE98D54">
      <w:pPr>
        <w:pStyle w:val="9"/>
        <w:rPr>
          <w:rFonts w:hint="eastAsia"/>
          <w:lang w:val="en-US" w:eastAsia="zh-CN"/>
        </w:rPr>
      </w:pPr>
    </w:p>
    <w:p w14:paraId="255C1138">
      <w:pPr>
        <w:pStyle w:val="15"/>
        <w:rPr>
          <w:rFonts w:hint="eastAsia"/>
          <w:color w:val="auto"/>
          <w:highlight w:val="none"/>
        </w:rPr>
      </w:pPr>
    </w:p>
    <w:p w14:paraId="7CB92486">
      <w:pPr>
        <w:pStyle w:val="15"/>
        <w:rPr>
          <w:rFonts w:hint="eastAsia"/>
          <w:color w:val="auto"/>
          <w:highlight w:val="none"/>
        </w:rPr>
      </w:pPr>
    </w:p>
    <w:p w14:paraId="3F116628">
      <w:pPr>
        <w:keepNext w:val="0"/>
        <w:keepLines w:val="0"/>
        <w:pageBreakBefore w:val="0"/>
        <w:numPr>
          <w:ilvl w:val="0"/>
          <w:numId w:val="0"/>
        </w:numPr>
        <w:kinsoku w:val="0"/>
        <w:overflowPunct/>
        <w:topLinePunct w:val="0"/>
        <w:bidi w:val="0"/>
        <w:spacing w:line="440" w:lineRule="exact"/>
        <w:jc w:val="center"/>
        <w:rPr>
          <w:rFonts w:hint="eastAsia"/>
          <w:color w:val="auto"/>
          <w:highlight w:val="none"/>
        </w:rPr>
      </w:pPr>
      <w:r>
        <w:rPr>
          <w:rFonts w:hint="eastAsia" w:hAnsi="宋体" w:cs="宋体"/>
          <w:b/>
          <w:color w:val="auto"/>
          <w:sz w:val="40"/>
          <w:szCs w:val="40"/>
          <w:highlight w:val="none"/>
          <w:lang w:val="en-US" w:eastAsia="zh-CN"/>
        </w:rPr>
        <w:t>一、</w:t>
      </w:r>
      <w:r>
        <w:rPr>
          <w:rFonts w:hint="eastAsia" w:ascii="宋体" w:hAnsi="宋体" w:eastAsia="宋体" w:cs="宋体"/>
          <w:b/>
          <w:color w:val="auto"/>
          <w:sz w:val="40"/>
          <w:szCs w:val="40"/>
          <w:highlight w:val="none"/>
        </w:rPr>
        <w:t>投标响应函</w:t>
      </w:r>
    </w:p>
    <w:p w14:paraId="5EA214A5">
      <w:pPr>
        <w:pStyle w:val="5"/>
        <w:ind w:left="0" w:leftChars="0" w:firstLine="0" w:firstLineChars="0"/>
        <w:rPr>
          <w:rFonts w:hint="eastAsia"/>
          <w:color w:val="auto"/>
          <w:highlight w:val="none"/>
        </w:rPr>
      </w:pPr>
    </w:p>
    <w:p w14:paraId="594BC78F">
      <w:pPr>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凌辉建设工程咨询有限公司：</w:t>
      </w:r>
    </w:p>
    <w:p w14:paraId="2C4C36E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根据贵方为</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（采购项目名称）招标采购货物及服务的招标公告</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（项目编号），被授权人</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（姓名、职务）经正式授权并代表供应商</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（供应商名称、住所）。</w:t>
      </w:r>
    </w:p>
    <w:p w14:paraId="35A2F074">
      <w:pPr>
        <w:spacing w:line="48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在此，我方郑重声明以下诸点，并负法律责任：</w:t>
      </w:r>
    </w:p>
    <w:p w14:paraId="34E976C1">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1、我方具备本项目招标文件中规定的资格条件。</w:t>
      </w:r>
    </w:p>
    <w:p w14:paraId="63B02C65">
      <w:pPr>
        <w:spacing w:line="480" w:lineRule="exact"/>
        <w:ind w:firstLine="470" w:firstLineChars="196"/>
        <w:rPr>
          <w:rFonts w:hAnsi="宋体" w:cs="宋体"/>
          <w:b/>
          <w:color w:val="auto"/>
          <w:sz w:val="24"/>
          <w:szCs w:val="24"/>
          <w:highlight w:val="none"/>
        </w:rPr>
      </w:pPr>
      <w:r>
        <w:rPr>
          <w:rFonts w:hint="eastAsia" w:hAnsi="宋体" w:cs="宋体"/>
          <w:color w:val="auto"/>
          <w:sz w:val="24"/>
          <w:szCs w:val="24"/>
          <w:highlight w:val="none"/>
        </w:rPr>
        <w:t>2、我方提交的加密电子化投标文件1份。</w:t>
      </w:r>
    </w:p>
    <w:p w14:paraId="56B25685">
      <w:pPr>
        <w:spacing w:line="480" w:lineRule="exact"/>
        <w:ind w:firstLine="470" w:firstLineChars="196"/>
        <w:rPr>
          <w:rFonts w:hint="eastAsia" w:hAnsi="宋体" w:eastAsia="宋体" w:cs="宋体"/>
          <w:color w:val="auto"/>
          <w:sz w:val="24"/>
          <w:szCs w:val="24"/>
          <w:highlight w:val="none"/>
          <w:lang w:eastAsia="zh-CN"/>
        </w:rPr>
      </w:pPr>
      <w:r>
        <w:rPr>
          <w:rFonts w:hint="eastAsia" w:hAnsi="宋体" w:cs="宋体"/>
          <w:color w:val="auto"/>
          <w:sz w:val="24"/>
          <w:szCs w:val="24"/>
          <w:highlight w:val="none"/>
        </w:rPr>
        <w:t>3、我方所附投标报价表中应提交和交付的货物</w:t>
      </w:r>
      <w:r>
        <w:rPr>
          <w:rFonts w:hint="eastAsia" w:hAnsi="宋体" w:cs="宋体"/>
          <w:color w:val="auto"/>
          <w:sz w:val="24"/>
          <w:szCs w:val="24"/>
          <w:highlight w:val="none"/>
          <w:lang w:val="en-US" w:eastAsia="zh-CN"/>
        </w:rPr>
        <w:t>和服务</w:t>
      </w:r>
      <w:r>
        <w:rPr>
          <w:rFonts w:hint="eastAsia" w:ascii="宋体" w:hAnsi="宋体"/>
          <w:color w:val="auto"/>
          <w:sz w:val="24"/>
          <w:szCs w:val="24"/>
          <w:highlight w:val="none"/>
          <w:lang w:val="en-US" w:eastAsia="zh-CN"/>
        </w:rPr>
        <w:t>总报价为（大写）：</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（小写）：</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（元）</w:t>
      </w:r>
      <w:r>
        <w:rPr>
          <w:rFonts w:hint="eastAsia" w:ascii="宋体" w:hAnsi="宋体"/>
          <w:color w:val="auto"/>
          <w:sz w:val="24"/>
          <w:szCs w:val="24"/>
          <w:highlight w:val="none"/>
          <w:lang w:eastAsia="zh-CN"/>
        </w:rPr>
        <w:t>。</w:t>
      </w:r>
    </w:p>
    <w:p w14:paraId="6F30928A">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4、我方已详细审查全部招标文件（包括澄清函、补充通知等），完全理解投标人须知的所有条款。</w:t>
      </w:r>
    </w:p>
    <w:p w14:paraId="0D8D54AD">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5、我方完全满足和响应招标文件中的各项商务和技术要求，若有偏差，已在投标文件中明确说明。</w:t>
      </w:r>
    </w:p>
    <w:p w14:paraId="16F37770">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6、我方接受招标文件中全部合同条款，且无任何异议；保证忠实地执行双方所签订的合同，并承担合同规定的责任和义务。</w:t>
      </w:r>
    </w:p>
    <w:p w14:paraId="744F216C">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7、我方完全理解并同意招标文件中有关要求专业担保机构先行偿付和拒绝投标的条款。</w:t>
      </w:r>
    </w:p>
    <w:p w14:paraId="5EFA26F2">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8、我方同意按照要求提供投标有关的一切数据或资料等。</w:t>
      </w:r>
    </w:p>
    <w:p w14:paraId="0456331C">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9、我方完全理解最低报价不是中标的唯一条件，采购人有权选择质优价廉的货物。</w:t>
      </w:r>
    </w:p>
    <w:p w14:paraId="47DF422F">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10、我方同意按招标文件规定，遵守招标文件中的各项规定和要求。</w:t>
      </w:r>
    </w:p>
    <w:p w14:paraId="41F48495">
      <w:pPr>
        <w:spacing w:line="480" w:lineRule="exact"/>
        <w:ind w:firstLine="470" w:firstLineChars="196"/>
        <w:rPr>
          <w:rFonts w:hint="eastAsia"/>
          <w:color w:val="auto"/>
          <w:highlight w:val="none"/>
          <w:lang w:val="en-US" w:eastAsia="zh-CN"/>
        </w:rPr>
      </w:pPr>
      <w:r>
        <w:rPr>
          <w:rFonts w:hint="eastAsia" w:hAnsi="宋体" w:cs="宋体"/>
          <w:color w:val="auto"/>
          <w:sz w:val="24"/>
          <w:szCs w:val="24"/>
          <w:highlight w:val="none"/>
        </w:rPr>
        <w:t xml:space="preserve">11、我方对本次招标内容及与本项目有关的知识产权、技术资料、商业秘密及相关信息保密。 </w:t>
      </w:r>
    </w:p>
    <w:p w14:paraId="4AFB3C03">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12、我方与采购人和采购代理机构无任何的隶属关系或者其他利害关系。</w:t>
      </w:r>
    </w:p>
    <w:p w14:paraId="3FDAA1C9">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13、若我方中标，我方保证按有关规定向采购代理机构支付招标服务费。</w:t>
      </w:r>
    </w:p>
    <w:p w14:paraId="06A01CB5">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14、投标有效期为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0CFD1DF0">
      <w:pPr>
        <w:spacing w:line="480" w:lineRule="exact"/>
        <w:ind w:firstLine="470" w:firstLineChars="196"/>
        <w:rPr>
          <w:rFonts w:hAnsi="宋体" w:cs="宋体"/>
          <w:b/>
          <w:color w:val="auto"/>
          <w:sz w:val="24"/>
          <w:szCs w:val="24"/>
          <w:highlight w:val="none"/>
        </w:rPr>
      </w:pPr>
      <w:r>
        <w:rPr>
          <w:rFonts w:hint="eastAsia" w:hAnsi="宋体" w:cs="宋体"/>
          <w:color w:val="auto"/>
          <w:sz w:val="24"/>
          <w:szCs w:val="24"/>
          <w:highlight w:val="none"/>
        </w:rPr>
        <w:t>15、所有关于本项目的函电，请按下列地址联系：</w:t>
      </w:r>
    </w:p>
    <w:p w14:paraId="538C3FCF">
      <w:pPr>
        <w:spacing w:line="480" w:lineRule="exact"/>
        <w:jc w:val="center"/>
        <w:rPr>
          <w:rFonts w:hAnsi="宋体" w:cs="宋体"/>
          <w:b/>
          <w:color w:val="auto"/>
          <w:sz w:val="24"/>
          <w:szCs w:val="24"/>
          <w:highlight w:val="none"/>
        </w:rPr>
      </w:pPr>
    </w:p>
    <w:p w14:paraId="1205D890">
      <w:pPr>
        <w:spacing w:line="480" w:lineRule="exact"/>
        <w:jc w:val="left"/>
        <w:rPr>
          <w:rFonts w:hAnsi="宋体" w:cs="宋体"/>
          <w:b/>
          <w:color w:val="auto"/>
          <w:sz w:val="24"/>
          <w:szCs w:val="24"/>
          <w:highlight w:val="none"/>
        </w:rPr>
      </w:pPr>
    </w:p>
    <w:p w14:paraId="12D9B329">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投标人名称（公章）：</w:t>
      </w:r>
    </w:p>
    <w:p w14:paraId="5751DE0E">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详 细 地 址：</w:t>
      </w:r>
    </w:p>
    <w:p w14:paraId="073FA0A8">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邮 政 编 码:</w:t>
      </w:r>
    </w:p>
    <w:p w14:paraId="45E77B16">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电       话：</w:t>
      </w:r>
    </w:p>
    <w:p w14:paraId="7EEDFFA7">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传       真：</w:t>
      </w:r>
    </w:p>
    <w:p w14:paraId="4B400099">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电 子 邮 件：</w:t>
      </w:r>
    </w:p>
    <w:p w14:paraId="6475FFC1">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开 户 银 行：</w:t>
      </w:r>
    </w:p>
    <w:p w14:paraId="7C0BED3D">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账       号：</w:t>
      </w:r>
    </w:p>
    <w:p w14:paraId="4579F5C0">
      <w:pPr>
        <w:spacing w:line="480" w:lineRule="exact"/>
        <w:ind w:firstLine="470" w:firstLineChars="196"/>
        <w:rPr>
          <w:rFonts w:hAnsi="宋体" w:cs="宋体"/>
          <w:color w:val="auto"/>
          <w:sz w:val="24"/>
          <w:szCs w:val="24"/>
          <w:highlight w:val="none"/>
          <w:u w:val="single"/>
        </w:rPr>
      </w:pPr>
    </w:p>
    <w:p w14:paraId="4E106E1B">
      <w:pPr>
        <w:spacing w:line="480" w:lineRule="exact"/>
        <w:ind w:firstLine="470" w:firstLineChars="196"/>
        <w:rPr>
          <w:rFonts w:hAnsi="宋体" w:cs="宋体"/>
          <w:color w:val="auto"/>
          <w:sz w:val="24"/>
          <w:szCs w:val="24"/>
          <w:highlight w:val="none"/>
          <w:u w:val="single"/>
        </w:rPr>
      </w:pPr>
    </w:p>
    <w:p w14:paraId="54595308">
      <w:pPr>
        <w:autoSpaceDE w:val="0"/>
        <w:autoSpaceDN w:val="0"/>
        <w:spacing w:line="480" w:lineRule="exact"/>
        <w:ind w:firstLine="3840" w:firstLineChars="1600"/>
        <w:rPr>
          <w:rFonts w:hAnsi="宋体" w:cs="宋体"/>
          <w:color w:val="auto"/>
          <w:sz w:val="24"/>
          <w:szCs w:val="24"/>
          <w:highlight w:val="none"/>
        </w:rPr>
      </w:pPr>
      <w:r>
        <w:rPr>
          <w:rFonts w:hint="eastAsia" w:hAnsi="宋体" w:cs="宋体"/>
          <w:color w:val="auto"/>
          <w:sz w:val="24"/>
          <w:szCs w:val="24"/>
          <w:highlight w:val="none"/>
          <w:lang w:val="zh-CN"/>
        </w:rPr>
        <w:t>法定代表人或被授权人（签字或盖章）：</w:t>
      </w:r>
      <w:r>
        <w:rPr>
          <w:rFonts w:hint="eastAsia" w:hAnsi="宋体" w:cs="宋体"/>
          <w:color w:val="auto"/>
          <w:sz w:val="24"/>
          <w:szCs w:val="24"/>
          <w:highlight w:val="none"/>
          <w:u w:val="single"/>
        </w:rPr>
        <w:t xml:space="preserve">         </w:t>
      </w:r>
    </w:p>
    <w:p w14:paraId="7A3BF0B4">
      <w:pPr>
        <w:autoSpaceDE w:val="0"/>
        <w:autoSpaceDN w:val="0"/>
        <w:spacing w:line="480" w:lineRule="exact"/>
        <w:ind w:left="340" w:leftChars="100" w:firstLine="4680" w:firstLineChars="1950"/>
        <w:rPr>
          <w:rFonts w:hAnsi="宋体" w:cs="宋体"/>
          <w:color w:val="auto"/>
          <w:sz w:val="24"/>
          <w:szCs w:val="24"/>
          <w:highlight w:val="none"/>
          <w:u w:val="single"/>
          <w:lang w:val="zh-CN"/>
        </w:rPr>
      </w:pPr>
      <w:r>
        <w:rPr>
          <w:rFonts w:hint="eastAsia" w:hAnsi="宋体" w:cs="宋体"/>
          <w:color w:val="auto"/>
          <w:sz w:val="24"/>
          <w:szCs w:val="24"/>
          <w:highlight w:val="none"/>
          <w:lang w:val="zh-CN"/>
        </w:rPr>
        <w:t>联系电话/手机：</w:t>
      </w:r>
      <w:r>
        <w:rPr>
          <w:rFonts w:hint="eastAsia" w:hAnsi="宋体" w:cs="宋体"/>
          <w:color w:val="auto"/>
          <w:sz w:val="24"/>
          <w:szCs w:val="24"/>
          <w:highlight w:val="none"/>
          <w:u w:val="single"/>
          <w:lang w:val="zh-CN"/>
        </w:rPr>
        <w:t xml:space="preserve">                     </w:t>
      </w:r>
      <w:r>
        <w:rPr>
          <w:rFonts w:hint="eastAsia" w:hAnsi="宋体" w:cs="宋体"/>
          <w:color w:val="auto"/>
          <w:sz w:val="24"/>
          <w:szCs w:val="24"/>
          <w:highlight w:val="none"/>
        </w:rPr>
        <w:t xml:space="preserve">  </w:t>
      </w:r>
    </w:p>
    <w:p w14:paraId="4E747137">
      <w:pPr>
        <w:spacing w:line="360" w:lineRule="auto"/>
        <w:ind w:firstLine="7440" w:firstLineChars="3100"/>
        <w:jc w:val="right"/>
        <w:rPr>
          <w:rFonts w:hint="eastAsia" w:hAnsi="宋体" w:cs="宋体"/>
          <w:color w:val="auto"/>
          <w:sz w:val="24"/>
          <w:szCs w:val="24"/>
          <w:highlight w:val="none"/>
          <w:lang w:val="en-US" w:eastAsia="zh-CN"/>
        </w:rPr>
      </w:pP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6E96C10F">
      <w:pPr>
        <w:pStyle w:val="5"/>
        <w:rPr>
          <w:rFonts w:hint="eastAsia" w:hAnsi="宋体" w:cs="宋体"/>
          <w:color w:val="auto"/>
          <w:sz w:val="24"/>
          <w:szCs w:val="24"/>
          <w:highlight w:val="none"/>
          <w:lang w:val="en-US" w:eastAsia="zh-CN"/>
        </w:rPr>
      </w:pPr>
    </w:p>
    <w:p w14:paraId="69E2AD22">
      <w:pPr>
        <w:pStyle w:val="6"/>
        <w:rPr>
          <w:rFonts w:hint="eastAsia" w:hAnsi="宋体" w:cs="宋体"/>
          <w:color w:val="auto"/>
          <w:sz w:val="24"/>
          <w:szCs w:val="24"/>
          <w:highlight w:val="none"/>
          <w:lang w:val="en-US" w:eastAsia="zh-CN"/>
        </w:rPr>
      </w:pPr>
    </w:p>
    <w:p w14:paraId="6F7D16BD">
      <w:pPr>
        <w:pStyle w:val="8"/>
        <w:rPr>
          <w:rFonts w:hint="eastAsia" w:hAnsi="宋体" w:cs="宋体"/>
          <w:color w:val="auto"/>
          <w:sz w:val="24"/>
          <w:szCs w:val="24"/>
          <w:highlight w:val="none"/>
          <w:lang w:val="en-US" w:eastAsia="zh-CN"/>
        </w:rPr>
      </w:pPr>
    </w:p>
    <w:p w14:paraId="0F46DDA5">
      <w:pPr>
        <w:rPr>
          <w:rFonts w:hint="eastAsia" w:hAnsi="宋体" w:cs="宋体"/>
          <w:color w:val="auto"/>
          <w:sz w:val="24"/>
          <w:szCs w:val="24"/>
          <w:highlight w:val="none"/>
          <w:lang w:val="en-US" w:eastAsia="zh-CN"/>
        </w:rPr>
      </w:pPr>
    </w:p>
    <w:p w14:paraId="22D10BD0">
      <w:pPr>
        <w:pStyle w:val="9"/>
        <w:rPr>
          <w:rFonts w:hint="eastAsia" w:hAnsi="宋体" w:cs="宋体"/>
          <w:color w:val="auto"/>
          <w:sz w:val="24"/>
          <w:szCs w:val="24"/>
          <w:highlight w:val="none"/>
          <w:lang w:val="en-US" w:eastAsia="zh-CN"/>
        </w:rPr>
      </w:pPr>
    </w:p>
    <w:p w14:paraId="1A6BF227">
      <w:pPr>
        <w:pStyle w:val="15"/>
        <w:rPr>
          <w:rFonts w:hint="eastAsia" w:hAnsi="宋体" w:cs="宋体"/>
          <w:color w:val="auto"/>
          <w:sz w:val="24"/>
          <w:szCs w:val="24"/>
          <w:highlight w:val="none"/>
          <w:lang w:val="en-US" w:eastAsia="zh-CN"/>
        </w:rPr>
      </w:pPr>
    </w:p>
    <w:p w14:paraId="27D7F0D2">
      <w:pPr>
        <w:pStyle w:val="15"/>
        <w:rPr>
          <w:rFonts w:hint="eastAsia" w:hAnsi="宋体" w:cs="宋体"/>
          <w:color w:val="auto"/>
          <w:sz w:val="24"/>
          <w:szCs w:val="24"/>
          <w:highlight w:val="none"/>
          <w:lang w:val="en-US" w:eastAsia="zh-CN"/>
        </w:rPr>
      </w:pPr>
    </w:p>
    <w:p w14:paraId="6EB977CA">
      <w:pPr>
        <w:pStyle w:val="15"/>
        <w:rPr>
          <w:rFonts w:hint="eastAsia" w:hAnsi="宋体" w:cs="宋体"/>
          <w:color w:val="auto"/>
          <w:sz w:val="24"/>
          <w:szCs w:val="24"/>
          <w:highlight w:val="none"/>
          <w:lang w:val="en-US" w:eastAsia="zh-CN"/>
        </w:rPr>
      </w:pPr>
    </w:p>
    <w:p w14:paraId="6880CE80">
      <w:pPr>
        <w:pStyle w:val="15"/>
        <w:rPr>
          <w:rFonts w:hint="eastAsia" w:hAnsi="宋体" w:cs="宋体"/>
          <w:color w:val="auto"/>
          <w:sz w:val="24"/>
          <w:szCs w:val="24"/>
          <w:highlight w:val="none"/>
          <w:lang w:val="en-US" w:eastAsia="zh-CN"/>
        </w:rPr>
      </w:pPr>
    </w:p>
    <w:p w14:paraId="1878C138">
      <w:pPr>
        <w:pStyle w:val="15"/>
        <w:rPr>
          <w:rFonts w:hint="eastAsia" w:hAnsi="宋体" w:cs="宋体"/>
          <w:color w:val="auto"/>
          <w:sz w:val="24"/>
          <w:szCs w:val="24"/>
          <w:highlight w:val="none"/>
          <w:lang w:val="en-US" w:eastAsia="zh-CN"/>
        </w:rPr>
      </w:pPr>
    </w:p>
    <w:p w14:paraId="13578C9D">
      <w:pPr>
        <w:pStyle w:val="15"/>
        <w:rPr>
          <w:rFonts w:hint="eastAsia" w:hAnsi="宋体" w:cs="宋体"/>
          <w:color w:val="auto"/>
          <w:sz w:val="24"/>
          <w:szCs w:val="24"/>
          <w:highlight w:val="none"/>
          <w:lang w:val="en-US" w:eastAsia="zh-CN"/>
        </w:rPr>
      </w:pPr>
    </w:p>
    <w:p w14:paraId="69557D4A">
      <w:pPr>
        <w:pStyle w:val="15"/>
        <w:rPr>
          <w:rFonts w:hint="eastAsia" w:hAnsi="宋体" w:cs="宋体"/>
          <w:color w:val="auto"/>
          <w:sz w:val="24"/>
          <w:szCs w:val="24"/>
          <w:highlight w:val="none"/>
          <w:lang w:val="en-US" w:eastAsia="zh-CN"/>
        </w:rPr>
      </w:pPr>
    </w:p>
    <w:p w14:paraId="393A5D43">
      <w:pPr>
        <w:pStyle w:val="6"/>
        <w:rPr>
          <w:rFonts w:hint="eastAsia"/>
          <w:color w:val="auto"/>
          <w:highlight w:val="none"/>
          <w:lang w:val="en-US" w:eastAsia="zh-CN"/>
        </w:rPr>
      </w:pPr>
    </w:p>
    <w:p w14:paraId="05D08513">
      <w:pPr>
        <w:rPr>
          <w:rFonts w:hint="eastAsia"/>
          <w:color w:val="auto"/>
          <w:highlight w:val="none"/>
          <w:lang w:val="en-US" w:eastAsia="zh-CN"/>
        </w:rPr>
      </w:pPr>
    </w:p>
    <w:p w14:paraId="4173851D">
      <w:pPr>
        <w:pStyle w:val="9"/>
        <w:rPr>
          <w:rFonts w:hint="eastAsia"/>
          <w:color w:val="auto"/>
          <w:highlight w:val="none"/>
          <w:lang w:val="en-US" w:eastAsia="zh-CN"/>
        </w:rPr>
      </w:pPr>
    </w:p>
    <w:p w14:paraId="1E0535C3">
      <w:pPr>
        <w:rPr>
          <w:rFonts w:hint="eastAsia"/>
          <w:lang w:val="en-US" w:eastAsia="zh-CN"/>
        </w:rPr>
      </w:pPr>
    </w:p>
    <w:p w14:paraId="6486E7F9">
      <w:pPr>
        <w:rPr>
          <w:rFonts w:hint="eastAsia"/>
          <w:lang w:val="en-US" w:eastAsia="zh-CN"/>
        </w:rPr>
      </w:pPr>
    </w:p>
    <w:p w14:paraId="3FC05D5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rPr>
      </w:pPr>
      <w:r>
        <w:rPr>
          <w:rFonts w:hint="eastAsia" w:hAnsi="宋体" w:cs="宋体"/>
          <w:b/>
          <w:color w:val="auto"/>
          <w:sz w:val="40"/>
          <w:szCs w:val="40"/>
          <w:highlight w:val="none"/>
          <w:lang w:val="en-US" w:eastAsia="zh-CN"/>
        </w:rPr>
        <w:t>二、</w:t>
      </w:r>
      <w:r>
        <w:rPr>
          <w:rFonts w:hint="eastAsia" w:ascii="宋体" w:hAnsi="宋体" w:eastAsia="宋体" w:cs="宋体"/>
          <w:b/>
          <w:color w:val="auto"/>
          <w:sz w:val="40"/>
          <w:szCs w:val="40"/>
          <w:highlight w:val="none"/>
          <w:lang w:val="en-US" w:eastAsia="zh-CN"/>
        </w:rPr>
        <w:t>开标一览</w:t>
      </w:r>
      <w:r>
        <w:rPr>
          <w:rFonts w:hint="eastAsia" w:ascii="宋体" w:hAnsi="宋体" w:eastAsia="宋体" w:cs="宋体"/>
          <w:b/>
          <w:color w:val="auto"/>
          <w:sz w:val="40"/>
          <w:szCs w:val="40"/>
          <w:highlight w:val="none"/>
        </w:rPr>
        <w:t>表</w:t>
      </w:r>
    </w:p>
    <w:p w14:paraId="00B43FAB">
      <w:pPr>
        <w:pStyle w:val="5"/>
        <w:rPr>
          <w:rFonts w:hint="eastAsia"/>
          <w:color w:val="auto"/>
          <w:highlight w:val="none"/>
        </w:rPr>
      </w:pPr>
    </w:p>
    <w:p w14:paraId="10C698A8">
      <w:pPr>
        <w:keepNext w:val="0"/>
        <w:keepLines w:val="0"/>
        <w:pageBreakBefore w:val="0"/>
        <w:overflowPunct/>
        <w:topLinePunct w:val="0"/>
        <w:autoSpaceDE w:val="0"/>
        <w:autoSpaceDN w:val="0"/>
        <w:bidi w:val="0"/>
        <w:snapToGrid w:val="0"/>
        <w:spacing w:line="440" w:lineRule="exact"/>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项目名称：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hAnsi="宋体" w:cs="宋体"/>
          <w:color w:val="auto"/>
          <w:sz w:val="24"/>
          <w:szCs w:val="24"/>
          <w:lang w:val="en-US" w:eastAsia="zh-CN"/>
        </w:rPr>
        <w:t xml:space="preserve">      </w:t>
      </w:r>
      <w:r>
        <w:rPr>
          <w:rFonts w:hint="eastAsia" w:ascii="宋体" w:hAnsi="宋体" w:eastAsia="宋体" w:cs="宋体"/>
          <w:bCs/>
          <w:color w:val="auto"/>
          <w:sz w:val="24"/>
          <w:szCs w:val="24"/>
        </w:rPr>
        <w:t>项目编号：</w:t>
      </w:r>
    </w:p>
    <w:p w14:paraId="091A7CD5">
      <w:pPr>
        <w:keepNext w:val="0"/>
        <w:keepLines w:val="0"/>
        <w:pageBreakBefore w:val="0"/>
        <w:kinsoku w:val="0"/>
        <w:overflowPunct/>
        <w:topLinePunct w:val="0"/>
        <w:bidi w:val="0"/>
        <w:spacing w:line="44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                        </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单    位：元</w:t>
      </w:r>
    </w:p>
    <w:tbl>
      <w:tblPr>
        <w:tblStyle w:val="19"/>
        <w:tblpPr w:leftFromText="180" w:rightFromText="180" w:vertAnchor="text" w:horzAnchor="page" w:tblpXSpec="center" w:tblpY="6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2"/>
        <w:gridCol w:w="1831"/>
        <w:gridCol w:w="2073"/>
        <w:gridCol w:w="2178"/>
      </w:tblGrid>
      <w:tr w14:paraId="0C0F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3382" w:type="dxa"/>
            <w:tcBorders>
              <w:tl2br w:val="single" w:color="auto" w:sz="4" w:space="0"/>
            </w:tcBorders>
            <w:noWrap w:val="0"/>
            <w:vAlign w:val="top"/>
          </w:tcPr>
          <w:p w14:paraId="7740F6D1">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报价内容</w:t>
            </w:r>
          </w:p>
          <w:p w14:paraId="5E677742">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182925FB">
            <w:pPr>
              <w:keepNext w:val="0"/>
              <w:keepLines w:val="0"/>
              <w:pageBreakBefore w:val="0"/>
              <w:kinsoku w:val="0"/>
              <w:overflowPunct/>
              <w:topLinePunct w:val="0"/>
              <w:bidi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w:t>
            </w:r>
            <w:r>
              <w:rPr>
                <w:rFonts w:hint="eastAsia" w:hAnsi="宋体" w:cs="宋体"/>
                <w:color w:val="auto"/>
                <w:sz w:val="24"/>
                <w:szCs w:val="24"/>
                <w:lang w:val="en-US" w:eastAsia="zh-CN"/>
              </w:rPr>
              <w:t>名称</w:t>
            </w:r>
          </w:p>
        </w:tc>
        <w:tc>
          <w:tcPr>
            <w:tcW w:w="1831" w:type="dxa"/>
            <w:noWrap w:val="0"/>
            <w:vAlign w:val="center"/>
          </w:tcPr>
          <w:p w14:paraId="12389A86">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投标总</w:t>
            </w:r>
            <w:r>
              <w:rPr>
                <w:rFonts w:hint="eastAsia" w:ascii="宋体" w:hAnsi="宋体" w:eastAsia="宋体" w:cs="宋体"/>
                <w:color w:val="auto"/>
                <w:sz w:val="24"/>
                <w:szCs w:val="24"/>
              </w:rPr>
              <w:t>报价</w:t>
            </w:r>
          </w:p>
          <w:p w14:paraId="0093390C">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p>
        </w:tc>
        <w:tc>
          <w:tcPr>
            <w:tcW w:w="2073" w:type="dxa"/>
            <w:noWrap w:val="0"/>
            <w:vAlign w:val="center"/>
          </w:tcPr>
          <w:p w14:paraId="6C6E911A">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color w:val="auto"/>
                <w:sz w:val="24"/>
                <w:szCs w:val="24"/>
                <w:lang w:val="en-US" w:eastAsia="zh-CN"/>
              </w:rPr>
              <w:t>交</w:t>
            </w:r>
            <w:r>
              <w:rPr>
                <w:rStyle w:val="36"/>
                <w:rFonts w:hint="eastAsia" w:hAnsi="宋体"/>
                <w:color w:val="auto"/>
                <w:kern w:val="2"/>
                <w:sz w:val="24"/>
                <w:szCs w:val="24"/>
                <w:lang w:val="en-US" w:eastAsia="zh-CN" w:bidi="ar-SA"/>
              </w:rPr>
              <w:t>货</w:t>
            </w:r>
            <w:r>
              <w:rPr>
                <w:rFonts w:hint="eastAsia" w:hAnsi="宋体" w:cs="宋体"/>
                <w:color w:val="auto"/>
                <w:sz w:val="24"/>
                <w:szCs w:val="24"/>
                <w:lang w:val="en-US" w:eastAsia="zh-CN"/>
              </w:rPr>
              <w:t>期</w:t>
            </w:r>
            <w:r>
              <w:rPr>
                <w:rFonts w:hint="eastAsia" w:ascii="宋体" w:hAnsi="宋体" w:eastAsia="宋体" w:cs="宋体"/>
                <w:color w:val="auto"/>
                <w:sz w:val="24"/>
                <w:szCs w:val="24"/>
              </w:rPr>
              <w:t>（日历</w:t>
            </w:r>
            <w:r>
              <w:rPr>
                <w:rFonts w:hint="eastAsia" w:hAnsi="宋体" w:cs="宋体"/>
                <w:color w:val="auto"/>
                <w:sz w:val="24"/>
                <w:szCs w:val="24"/>
                <w:lang w:val="en-US" w:eastAsia="zh-CN"/>
              </w:rPr>
              <w:t>天</w:t>
            </w:r>
            <w:r>
              <w:rPr>
                <w:rFonts w:hint="eastAsia" w:ascii="宋体" w:hAnsi="宋体" w:eastAsia="宋体" w:cs="宋体"/>
                <w:color w:val="auto"/>
                <w:sz w:val="24"/>
                <w:szCs w:val="24"/>
              </w:rPr>
              <w:t>）</w:t>
            </w:r>
          </w:p>
        </w:tc>
        <w:tc>
          <w:tcPr>
            <w:tcW w:w="2178" w:type="dxa"/>
            <w:noWrap w:val="0"/>
            <w:vAlign w:val="center"/>
          </w:tcPr>
          <w:p w14:paraId="0CDE52FF">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color w:val="auto"/>
                <w:sz w:val="24"/>
                <w:szCs w:val="24"/>
                <w:lang w:val="en-US" w:eastAsia="zh-CN"/>
              </w:rPr>
              <w:t>质保期</w:t>
            </w:r>
          </w:p>
        </w:tc>
      </w:tr>
      <w:tr w14:paraId="1B76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3382" w:type="dxa"/>
            <w:noWrap w:val="0"/>
            <w:vAlign w:val="center"/>
          </w:tcPr>
          <w:p w14:paraId="40673BED">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lang w:eastAsia="zh-CN"/>
              </w:rPr>
            </w:pPr>
          </w:p>
        </w:tc>
        <w:tc>
          <w:tcPr>
            <w:tcW w:w="1831" w:type="dxa"/>
            <w:noWrap w:val="0"/>
            <w:vAlign w:val="center"/>
          </w:tcPr>
          <w:p w14:paraId="560B51BB">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c>
          <w:tcPr>
            <w:tcW w:w="2073" w:type="dxa"/>
            <w:noWrap w:val="0"/>
            <w:vAlign w:val="center"/>
          </w:tcPr>
          <w:p w14:paraId="090BDEA9">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c>
          <w:tcPr>
            <w:tcW w:w="2178" w:type="dxa"/>
            <w:noWrap w:val="0"/>
            <w:vAlign w:val="center"/>
          </w:tcPr>
          <w:p w14:paraId="359FA4B8">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r>
      <w:tr w14:paraId="1477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464" w:type="dxa"/>
            <w:gridSpan w:val="4"/>
            <w:noWrap w:val="0"/>
            <w:vAlign w:val="center"/>
          </w:tcPr>
          <w:p w14:paraId="2785D7AA">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投标总报价：人民币（大写）                           ￥        元</w:t>
            </w:r>
          </w:p>
        </w:tc>
      </w:tr>
      <w:tr w14:paraId="79DB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464" w:type="dxa"/>
            <w:gridSpan w:val="4"/>
            <w:noWrap w:val="0"/>
            <w:vAlign w:val="center"/>
          </w:tcPr>
          <w:p w14:paraId="335348D9">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备注：1.表内报价内容以元为单位，精确到小数点后两位；</w:t>
            </w:r>
          </w:p>
        </w:tc>
      </w:tr>
    </w:tbl>
    <w:p w14:paraId="0DA4AF65">
      <w:pPr>
        <w:keepNext w:val="0"/>
        <w:keepLines w:val="0"/>
        <w:pageBreakBefore w:val="0"/>
        <w:kinsoku w:val="0"/>
        <w:overflowPunct/>
        <w:topLinePunct w:val="0"/>
        <w:bidi w:val="0"/>
        <w:spacing w:line="440" w:lineRule="exact"/>
        <w:rPr>
          <w:rFonts w:hint="eastAsia" w:ascii="宋体" w:hAnsi="宋体" w:eastAsia="宋体" w:cs="宋体"/>
          <w:b w:val="0"/>
          <w:bCs w:val="0"/>
          <w:color w:val="auto"/>
          <w:sz w:val="24"/>
          <w:szCs w:val="24"/>
        </w:rPr>
      </w:pPr>
    </w:p>
    <w:p w14:paraId="0032C851">
      <w:pPr>
        <w:pStyle w:val="18"/>
        <w:keepNext w:val="0"/>
        <w:keepLines w:val="0"/>
        <w:pageBreakBefore w:val="0"/>
        <w:overflowPunct/>
        <w:topLinePunct w:val="0"/>
        <w:bidi w:val="0"/>
        <w:spacing w:line="440" w:lineRule="exact"/>
        <w:ind w:left="0" w:leftChars="0" w:firstLine="0" w:firstLineChars="0"/>
        <w:rPr>
          <w:rFonts w:hint="eastAsia" w:ascii="宋体" w:hAnsi="宋体" w:eastAsia="宋体" w:cs="宋体"/>
          <w:color w:val="auto"/>
          <w:sz w:val="24"/>
          <w:szCs w:val="24"/>
        </w:rPr>
      </w:pPr>
    </w:p>
    <w:p w14:paraId="01CB5790">
      <w:pPr>
        <w:pStyle w:val="6"/>
        <w:ind w:left="0" w:leftChars="0" w:firstLine="240" w:firstLineChars="100"/>
        <w:rPr>
          <w:rFonts w:hint="eastAsia" w:ascii="宋体" w:hAnsi="宋体" w:eastAsia="宋体" w:cs="宋体"/>
          <w:color w:val="auto"/>
          <w:sz w:val="24"/>
          <w:szCs w:val="24"/>
        </w:rPr>
      </w:pPr>
    </w:p>
    <w:p w14:paraId="7CA7973B">
      <w:pPr>
        <w:pStyle w:val="6"/>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商（公章）：              </w:t>
      </w:r>
    </w:p>
    <w:p w14:paraId="6E430DD0">
      <w:pPr>
        <w:pStyle w:val="6"/>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p w14:paraId="70FAB952">
      <w:pPr>
        <w:pStyle w:val="8"/>
        <w:rPr>
          <w:rFonts w:hint="eastAsia" w:ascii="宋体" w:hAnsi="宋体" w:eastAsia="宋体" w:cs="宋体"/>
          <w:color w:val="auto"/>
          <w:sz w:val="24"/>
          <w:szCs w:val="24"/>
        </w:rPr>
      </w:pPr>
    </w:p>
    <w:p w14:paraId="784613A6">
      <w:pPr>
        <w:ind w:firstLine="240" w:firstLineChars="100"/>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日  期：    年   月    日</w:t>
      </w:r>
    </w:p>
    <w:p w14:paraId="4F695906">
      <w:pPr>
        <w:pStyle w:val="35"/>
        <w:rPr>
          <w:rFonts w:hint="eastAsia" w:ascii="宋体" w:hAnsi="宋体" w:eastAsia="宋体" w:cs="宋体"/>
          <w:b w:val="0"/>
          <w:bCs w:val="0"/>
          <w:color w:val="auto"/>
          <w:sz w:val="24"/>
          <w:szCs w:val="24"/>
          <w:highlight w:val="none"/>
        </w:rPr>
      </w:pPr>
    </w:p>
    <w:p w14:paraId="7619155D">
      <w:pPr>
        <w:pStyle w:val="35"/>
        <w:rPr>
          <w:rFonts w:hint="eastAsia" w:ascii="宋体" w:hAnsi="宋体" w:eastAsia="宋体" w:cs="宋体"/>
          <w:b w:val="0"/>
          <w:bCs w:val="0"/>
          <w:color w:val="auto"/>
          <w:sz w:val="24"/>
          <w:szCs w:val="24"/>
          <w:highlight w:val="none"/>
        </w:rPr>
      </w:pPr>
    </w:p>
    <w:p w14:paraId="39AEEED8">
      <w:pPr>
        <w:pStyle w:val="35"/>
        <w:rPr>
          <w:rFonts w:hint="eastAsia" w:ascii="宋体" w:hAnsi="宋体" w:eastAsia="宋体" w:cs="宋体"/>
          <w:b w:val="0"/>
          <w:bCs w:val="0"/>
          <w:color w:val="auto"/>
          <w:sz w:val="24"/>
          <w:szCs w:val="24"/>
          <w:highlight w:val="none"/>
        </w:rPr>
      </w:pPr>
    </w:p>
    <w:p w14:paraId="644F95EF">
      <w:pPr>
        <w:pStyle w:val="35"/>
        <w:rPr>
          <w:rFonts w:hint="eastAsia" w:ascii="宋体" w:hAnsi="宋体" w:eastAsia="宋体" w:cs="宋体"/>
          <w:b w:val="0"/>
          <w:bCs w:val="0"/>
          <w:color w:val="auto"/>
          <w:sz w:val="24"/>
          <w:szCs w:val="24"/>
          <w:highlight w:val="none"/>
        </w:rPr>
      </w:pPr>
    </w:p>
    <w:p w14:paraId="758CE13F">
      <w:pPr>
        <w:pStyle w:val="35"/>
        <w:rPr>
          <w:rFonts w:hint="eastAsia" w:ascii="宋体" w:hAnsi="宋体" w:eastAsia="宋体" w:cs="宋体"/>
          <w:b w:val="0"/>
          <w:bCs w:val="0"/>
          <w:color w:val="auto"/>
          <w:sz w:val="24"/>
          <w:szCs w:val="24"/>
          <w:highlight w:val="none"/>
        </w:rPr>
      </w:pPr>
    </w:p>
    <w:p w14:paraId="1EADE8B0">
      <w:pPr>
        <w:pStyle w:val="35"/>
        <w:rPr>
          <w:rFonts w:hint="eastAsia" w:ascii="宋体" w:hAnsi="宋体" w:eastAsia="宋体" w:cs="宋体"/>
          <w:b w:val="0"/>
          <w:bCs w:val="0"/>
          <w:color w:val="auto"/>
          <w:sz w:val="24"/>
          <w:szCs w:val="24"/>
          <w:highlight w:val="none"/>
        </w:rPr>
      </w:pPr>
    </w:p>
    <w:p w14:paraId="325ED124">
      <w:pPr>
        <w:pStyle w:val="35"/>
        <w:rPr>
          <w:rFonts w:hint="eastAsia" w:ascii="宋体" w:hAnsi="宋体" w:eastAsia="宋体" w:cs="宋体"/>
          <w:b w:val="0"/>
          <w:bCs w:val="0"/>
          <w:color w:val="auto"/>
          <w:sz w:val="24"/>
          <w:szCs w:val="24"/>
          <w:highlight w:val="none"/>
        </w:rPr>
      </w:pPr>
    </w:p>
    <w:p w14:paraId="3CCCD940">
      <w:pPr>
        <w:pStyle w:val="35"/>
        <w:rPr>
          <w:rFonts w:hint="eastAsia" w:ascii="宋体" w:hAnsi="宋体" w:eastAsia="宋体" w:cs="宋体"/>
          <w:b w:val="0"/>
          <w:bCs w:val="0"/>
          <w:color w:val="auto"/>
          <w:sz w:val="24"/>
          <w:szCs w:val="24"/>
          <w:highlight w:val="none"/>
        </w:rPr>
      </w:pPr>
    </w:p>
    <w:p w14:paraId="00689AC1">
      <w:pPr>
        <w:pStyle w:val="35"/>
        <w:rPr>
          <w:rFonts w:hint="eastAsia" w:ascii="宋体" w:hAnsi="宋体" w:eastAsia="宋体" w:cs="宋体"/>
          <w:b w:val="0"/>
          <w:bCs w:val="0"/>
          <w:color w:val="auto"/>
          <w:sz w:val="24"/>
          <w:szCs w:val="24"/>
          <w:highlight w:val="none"/>
        </w:rPr>
      </w:pPr>
    </w:p>
    <w:p w14:paraId="6422B0CA">
      <w:pPr>
        <w:pStyle w:val="18"/>
        <w:keepNext w:val="0"/>
        <w:keepLines w:val="0"/>
        <w:pageBreakBefore w:val="0"/>
        <w:overflowPunct/>
        <w:topLinePunct w:val="0"/>
        <w:bidi w:val="0"/>
        <w:spacing w:line="440" w:lineRule="exact"/>
        <w:ind w:left="0" w:leftChars="0" w:firstLine="0" w:firstLineChars="0"/>
        <w:rPr>
          <w:rFonts w:hint="eastAsia" w:ascii="宋体" w:hAnsi="宋体" w:eastAsia="宋体" w:cs="宋体"/>
          <w:color w:val="auto"/>
          <w:sz w:val="24"/>
          <w:szCs w:val="24"/>
          <w:highlight w:val="none"/>
        </w:rPr>
      </w:pPr>
    </w:p>
    <w:p w14:paraId="195B6C1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40"/>
          <w:szCs w:val="40"/>
          <w:lang w:val="en-US" w:eastAsia="zh-CN"/>
        </w:rPr>
        <w:t>三、</w:t>
      </w:r>
      <w:r>
        <w:rPr>
          <w:rFonts w:hint="eastAsia" w:ascii="宋体" w:hAnsi="宋体" w:eastAsia="宋体" w:cs="宋体"/>
          <w:b/>
          <w:color w:val="auto"/>
          <w:sz w:val="40"/>
          <w:szCs w:val="40"/>
          <w:lang w:val="en-US" w:eastAsia="zh-CN"/>
        </w:rPr>
        <w:t>分项报价表</w:t>
      </w:r>
    </w:p>
    <w:p w14:paraId="638AD635">
      <w:pPr>
        <w:pStyle w:val="5"/>
        <w:rPr>
          <w:rFonts w:hint="eastAsia"/>
          <w:lang w:val="en-US" w:eastAsia="zh-CN"/>
        </w:rPr>
      </w:pPr>
    </w:p>
    <w:p w14:paraId="1420923F">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供应商名称：                                       项目编号：</w:t>
      </w:r>
    </w:p>
    <w:tbl>
      <w:tblPr>
        <w:tblStyle w:val="1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67"/>
        <w:gridCol w:w="1200"/>
        <w:gridCol w:w="1083"/>
        <w:gridCol w:w="1328"/>
        <w:gridCol w:w="1205"/>
        <w:gridCol w:w="1284"/>
        <w:gridCol w:w="1718"/>
      </w:tblGrid>
      <w:tr w14:paraId="2D8A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14:paraId="6F473250">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序号</w:t>
            </w:r>
          </w:p>
        </w:tc>
        <w:tc>
          <w:tcPr>
            <w:tcW w:w="1167" w:type="dxa"/>
            <w:noWrap w:val="0"/>
            <w:vAlign w:val="center"/>
          </w:tcPr>
          <w:p w14:paraId="60D20B34">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名称</w:t>
            </w:r>
          </w:p>
        </w:tc>
        <w:tc>
          <w:tcPr>
            <w:tcW w:w="1200" w:type="dxa"/>
            <w:noWrap w:val="0"/>
            <w:vAlign w:val="center"/>
          </w:tcPr>
          <w:p w14:paraId="35BDF649">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品牌/型号</w:t>
            </w:r>
          </w:p>
        </w:tc>
        <w:tc>
          <w:tcPr>
            <w:tcW w:w="1083" w:type="dxa"/>
            <w:noWrap w:val="0"/>
            <w:vAlign w:val="center"/>
          </w:tcPr>
          <w:p w14:paraId="27CEB27B">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制造厂家</w:t>
            </w:r>
          </w:p>
        </w:tc>
        <w:tc>
          <w:tcPr>
            <w:tcW w:w="1328" w:type="dxa"/>
            <w:noWrap w:val="0"/>
            <w:vAlign w:val="center"/>
          </w:tcPr>
          <w:p w14:paraId="1E0C5284">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规格和说明</w:t>
            </w:r>
          </w:p>
        </w:tc>
        <w:tc>
          <w:tcPr>
            <w:tcW w:w="1205" w:type="dxa"/>
            <w:noWrap w:val="0"/>
            <w:vAlign w:val="center"/>
          </w:tcPr>
          <w:p w14:paraId="2E33F3B2">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单位/数量</w:t>
            </w:r>
          </w:p>
        </w:tc>
        <w:tc>
          <w:tcPr>
            <w:tcW w:w="1284" w:type="dxa"/>
            <w:noWrap w:val="0"/>
            <w:vAlign w:val="center"/>
          </w:tcPr>
          <w:p w14:paraId="32AD666D">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单价</w:t>
            </w:r>
          </w:p>
          <w:p w14:paraId="397D589E">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(人民币元)</w:t>
            </w:r>
          </w:p>
        </w:tc>
        <w:tc>
          <w:tcPr>
            <w:tcW w:w="1718" w:type="dxa"/>
            <w:noWrap w:val="0"/>
            <w:vAlign w:val="center"/>
          </w:tcPr>
          <w:p w14:paraId="77C48B6B">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总价</w:t>
            </w:r>
          </w:p>
          <w:p w14:paraId="13A86045">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(人民币元)</w:t>
            </w:r>
          </w:p>
        </w:tc>
      </w:tr>
      <w:tr w14:paraId="7E72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60DDC594">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167" w:type="dxa"/>
            <w:noWrap w:val="0"/>
            <w:vAlign w:val="top"/>
          </w:tcPr>
          <w:p w14:paraId="7E97A80C">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6AE303D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355F1FB4">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1FAC09B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7AD3AD0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41E29198">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1AF9487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0295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25AEC06C">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167" w:type="dxa"/>
            <w:noWrap w:val="0"/>
            <w:vAlign w:val="top"/>
          </w:tcPr>
          <w:p w14:paraId="6CF7C41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273EAE6D">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26682EC8">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4208F46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70C4FD6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13120694">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2288F9B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24DA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10568F4B">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167" w:type="dxa"/>
            <w:noWrap w:val="0"/>
            <w:vAlign w:val="top"/>
          </w:tcPr>
          <w:p w14:paraId="433515F1">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37C9142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1C147599">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2B3BD2F2">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3CBE81AC">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5EB8ED8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54CFDB0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64E2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45B4591E">
            <w:pPr>
              <w:keepNext w:val="0"/>
              <w:keepLines w:val="0"/>
              <w:pageBreakBefore w:val="0"/>
              <w:overflowPunct/>
              <w:topLinePunct w:val="0"/>
              <w:bidi w:val="0"/>
              <w:spacing w:line="440" w:lineRule="exact"/>
              <w:jc w:val="left"/>
              <w:rPr>
                <w:rFonts w:hint="default" w:ascii="宋体" w:hAnsi="宋体" w:eastAsia="宋体" w:cs="宋体"/>
                <w:b/>
                <w:color w:val="auto"/>
                <w:sz w:val="24"/>
                <w:szCs w:val="24"/>
                <w:lang w:val="en-US" w:eastAsia="zh-CN"/>
              </w:rPr>
            </w:pPr>
          </w:p>
        </w:tc>
        <w:tc>
          <w:tcPr>
            <w:tcW w:w="1167" w:type="dxa"/>
            <w:noWrap w:val="0"/>
            <w:vAlign w:val="top"/>
          </w:tcPr>
          <w:p w14:paraId="5FA66B5C">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00D43010">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27C6E545">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44D3682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3EDFB50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555EEC9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2C610EC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2BC1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036D9567">
            <w:pPr>
              <w:keepNext w:val="0"/>
              <w:keepLines w:val="0"/>
              <w:pageBreakBefore w:val="0"/>
              <w:overflowPunct/>
              <w:topLinePunct w:val="0"/>
              <w:bidi w:val="0"/>
              <w:spacing w:line="440" w:lineRule="exact"/>
              <w:jc w:val="left"/>
              <w:rPr>
                <w:rFonts w:hint="default" w:ascii="宋体" w:hAnsi="宋体" w:eastAsia="宋体" w:cs="宋体"/>
                <w:b/>
                <w:color w:val="auto"/>
                <w:sz w:val="24"/>
                <w:szCs w:val="24"/>
                <w:lang w:val="en-US" w:eastAsia="zh-CN"/>
              </w:rPr>
            </w:pPr>
          </w:p>
        </w:tc>
        <w:tc>
          <w:tcPr>
            <w:tcW w:w="1167" w:type="dxa"/>
            <w:noWrap w:val="0"/>
            <w:vAlign w:val="top"/>
          </w:tcPr>
          <w:p w14:paraId="6DD58C0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50CF4057">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44883536">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494B4F9E">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21A92533">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46D2253F">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5A93D075">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3C32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14:paraId="44FD7A3D">
            <w:pPr>
              <w:keepNext w:val="0"/>
              <w:keepLines w:val="0"/>
              <w:pageBreakBefore w:val="0"/>
              <w:overflowPunct/>
              <w:topLinePunct w:val="0"/>
              <w:bidi w:val="0"/>
              <w:spacing w:line="440" w:lineRule="exact"/>
              <w:jc w:val="left"/>
              <w:rPr>
                <w:rFonts w:hint="default" w:ascii="宋体" w:hAnsi="宋体" w:eastAsia="宋体" w:cs="宋体"/>
                <w:b/>
                <w:color w:val="auto"/>
                <w:sz w:val="24"/>
                <w:szCs w:val="24"/>
                <w:lang w:val="en-US" w:eastAsia="zh-CN"/>
              </w:rPr>
            </w:pPr>
          </w:p>
        </w:tc>
        <w:tc>
          <w:tcPr>
            <w:tcW w:w="1167" w:type="dxa"/>
            <w:noWrap w:val="0"/>
            <w:vAlign w:val="top"/>
          </w:tcPr>
          <w:p w14:paraId="44125705">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14:paraId="134F2011">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14:paraId="1DE9863D">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14:paraId="4ACB61C5">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14:paraId="6385C633">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14:paraId="5C21769A">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718" w:type="dxa"/>
            <w:noWrap w:val="0"/>
            <w:vAlign w:val="top"/>
          </w:tcPr>
          <w:p w14:paraId="7A0CE958">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14:paraId="5CB3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gridSpan w:val="3"/>
            <w:noWrap w:val="0"/>
            <w:vAlign w:val="center"/>
          </w:tcPr>
          <w:p w14:paraId="70755FDD">
            <w:pPr>
              <w:keepNext w:val="0"/>
              <w:keepLines w:val="0"/>
              <w:pageBreakBefore w:val="0"/>
              <w:overflowPunct/>
              <w:topLinePunct w:val="0"/>
              <w:bidi w:val="0"/>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总 计（人民币元）</w:t>
            </w:r>
          </w:p>
        </w:tc>
        <w:tc>
          <w:tcPr>
            <w:tcW w:w="6618" w:type="dxa"/>
            <w:gridSpan w:val="5"/>
            <w:noWrap w:val="0"/>
            <w:vAlign w:val="center"/>
          </w:tcPr>
          <w:p w14:paraId="45E73309">
            <w:pPr>
              <w:keepNext w:val="0"/>
              <w:keepLines w:val="0"/>
              <w:pageBreakBefore w:val="0"/>
              <w:overflowPunct/>
              <w:topLinePunct w:val="0"/>
              <w:bidi w:val="0"/>
              <w:spacing w:line="440" w:lineRule="exact"/>
              <w:jc w:val="center"/>
              <w:rPr>
                <w:rFonts w:hint="eastAsia" w:ascii="宋体" w:hAnsi="宋体" w:eastAsia="宋体" w:cs="宋体"/>
                <w:b/>
                <w:color w:val="auto"/>
                <w:sz w:val="24"/>
                <w:szCs w:val="24"/>
              </w:rPr>
            </w:pPr>
          </w:p>
        </w:tc>
      </w:tr>
    </w:tbl>
    <w:p w14:paraId="31BA7E69">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p w14:paraId="36304DBD">
      <w:pPr>
        <w:spacing w:line="360" w:lineRule="auto"/>
        <w:rPr>
          <w:rFonts w:hint="eastAsia" w:hAnsi="宋体" w:cs="宋体"/>
          <w:b/>
          <w:bCs/>
          <w:sz w:val="24"/>
          <w:szCs w:val="24"/>
          <w:lang w:val="en-US" w:eastAsia="zh-CN"/>
        </w:rPr>
      </w:pPr>
      <w:r>
        <w:rPr>
          <w:rFonts w:hint="eastAsia" w:ascii="宋体" w:hAnsi="宋体" w:eastAsia="宋体" w:cs="宋体"/>
          <w:b/>
          <w:color w:val="auto"/>
          <w:sz w:val="24"/>
          <w:szCs w:val="24"/>
        </w:rPr>
        <w:t>注：</w:t>
      </w:r>
      <w:r>
        <w:rPr>
          <w:rFonts w:hint="eastAsia" w:hAnsi="宋体" w:cs="宋体"/>
          <w:b/>
          <w:bCs/>
          <w:sz w:val="24"/>
          <w:szCs w:val="24"/>
          <w:lang w:val="en-US" w:eastAsia="zh-CN"/>
        </w:rPr>
        <w:t>1.如果按单价计算的结果与总价不一致，以单价为准修正总价。</w:t>
      </w:r>
    </w:p>
    <w:p w14:paraId="3C300DC5">
      <w:pPr>
        <w:spacing w:line="360" w:lineRule="auto"/>
        <w:ind w:firstLine="482" w:firstLineChars="200"/>
        <w:rPr>
          <w:rFonts w:hint="eastAsia" w:hAnsi="宋体" w:cs="宋体"/>
          <w:b/>
          <w:bCs/>
          <w:sz w:val="24"/>
          <w:szCs w:val="24"/>
          <w:lang w:val="en-US" w:eastAsia="zh-CN"/>
        </w:rPr>
      </w:pPr>
      <w:r>
        <w:rPr>
          <w:rFonts w:hint="eastAsia" w:hAnsi="宋体" w:cs="宋体"/>
          <w:b/>
          <w:bCs/>
          <w:sz w:val="24"/>
          <w:szCs w:val="24"/>
          <w:lang w:val="en-US" w:eastAsia="zh-CN"/>
        </w:rPr>
        <w:t>2.如果不提供详细分项报价将视为没有实质性响应招标文件。</w:t>
      </w:r>
    </w:p>
    <w:p w14:paraId="4524B95D">
      <w:pPr>
        <w:spacing w:line="360" w:lineRule="auto"/>
        <w:ind w:firstLine="482" w:firstLineChars="200"/>
        <w:rPr>
          <w:rFonts w:hint="eastAsia" w:hAnsi="宋体" w:cs="宋体"/>
          <w:b/>
          <w:bCs/>
          <w:sz w:val="24"/>
          <w:szCs w:val="24"/>
          <w:lang w:val="en-US" w:eastAsia="zh-CN"/>
        </w:rPr>
      </w:pPr>
      <w:r>
        <w:rPr>
          <w:rFonts w:hint="eastAsia" w:hAnsi="宋体" w:cs="宋体"/>
          <w:b/>
          <w:bCs/>
          <w:sz w:val="24"/>
          <w:szCs w:val="24"/>
          <w:lang w:val="en-US" w:eastAsia="zh-CN"/>
        </w:rPr>
        <w:t>3.报价精确到小数点后两位。</w:t>
      </w:r>
    </w:p>
    <w:p w14:paraId="64A3EC77">
      <w:pPr>
        <w:keepNext w:val="0"/>
        <w:keepLines w:val="0"/>
        <w:pageBreakBefore w:val="0"/>
        <w:widowControl w:val="0"/>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b/>
          <w:color w:val="auto"/>
          <w:sz w:val="24"/>
          <w:szCs w:val="24"/>
        </w:rPr>
      </w:pPr>
    </w:p>
    <w:p w14:paraId="6A4B4198">
      <w:pPr>
        <w:pStyle w:val="6"/>
        <w:rPr>
          <w:rFonts w:hint="eastAsia"/>
        </w:rPr>
      </w:pPr>
    </w:p>
    <w:p w14:paraId="0FA3B43B">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baseline"/>
        <w:rPr>
          <w:rFonts w:hint="eastAsia" w:ascii="宋体" w:hAnsi="宋体" w:eastAsia="宋体" w:cs="宋体"/>
          <w:color w:val="auto"/>
          <w:sz w:val="24"/>
          <w:szCs w:val="24"/>
        </w:rPr>
      </w:pPr>
    </w:p>
    <w:p w14:paraId="56D7FF80">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baseline"/>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 ：（盖章）</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p>
    <w:p w14:paraId="4C548B4C">
      <w:pPr>
        <w:pStyle w:val="5"/>
        <w:rPr>
          <w:rFonts w:hint="eastAsia"/>
        </w:rPr>
      </w:pPr>
    </w:p>
    <w:p w14:paraId="6D7427A4">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baseline"/>
        <w:rPr>
          <w:rFonts w:hint="eastAsia" w:hAnsi="宋体" w:cs="宋体"/>
          <w:color w:val="auto"/>
          <w:sz w:val="24"/>
          <w:szCs w:val="24"/>
          <w:u w:val="single"/>
          <w:lang w:val="en-US" w:eastAsia="zh-CN"/>
        </w:rPr>
      </w:pPr>
      <w:r>
        <w:rPr>
          <w:rFonts w:hint="eastAsia" w:ascii="宋体" w:hAnsi="宋体" w:eastAsia="宋体" w:cs="宋体"/>
          <w:color w:val="auto"/>
          <w:sz w:val="24"/>
          <w:szCs w:val="24"/>
        </w:rPr>
        <w:t>法定代表人或</w:t>
      </w:r>
      <w:r>
        <w:rPr>
          <w:rFonts w:hint="eastAsia" w:hAnsi="宋体" w:cs="宋体"/>
          <w:color w:val="auto"/>
          <w:sz w:val="24"/>
          <w:szCs w:val="24"/>
          <w:lang w:val="en-US" w:eastAsia="zh-CN"/>
        </w:rPr>
        <w:t>被</w:t>
      </w:r>
      <w:r>
        <w:rPr>
          <w:rFonts w:hint="eastAsia" w:ascii="宋体" w:hAnsi="宋体" w:eastAsia="宋体" w:cs="宋体"/>
          <w:color w:val="auto"/>
          <w:sz w:val="24"/>
          <w:szCs w:val="24"/>
        </w:rPr>
        <w:t>授权人</w:t>
      </w:r>
      <w:r>
        <w:rPr>
          <w:rFonts w:hint="eastAsia" w:ascii="宋体" w:hAnsi="宋体" w:eastAsia="宋体" w:cs="宋体"/>
          <w:color w:val="auto"/>
          <w:sz w:val="24"/>
          <w:szCs w:val="24"/>
          <w:lang w:val="en-US"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r>
        <w:rPr>
          <w:rFonts w:hint="eastAsia" w:hAnsi="宋体" w:cs="宋体"/>
          <w:color w:val="auto"/>
          <w:sz w:val="24"/>
          <w:szCs w:val="24"/>
          <w:u w:val="single"/>
          <w:lang w:val="en-US" w:eastAsia="zh-CN"/>
        </w:rPr>
        <w:t xml:space="preserve">  </w:t>
      </w:r>
    </w:p>
    <w:p w14:paraId="579790BB">
      <w:pPr>
        <w:pStyle w:val="5"/>
        <w:rPr>
          <w:rFonts w:hint="default"/>
          <w:lang w:val="en-US" w:eastAsia="zh-CN"/>
        </w:rPr>
      </w:pPr>
    </w:p>
    <w:p w14:paraId="3C11B8BC">
      <w:pPr>
        <w:keepNext w:val="0"/>
        <w:keepLines w:val="0"/>
        <w:pageBreakBefore w:val="0"/>
        <w:wordWrap w:val="0"/>
        <w:overflowPunct/>
        <w:topLinePunct w:val="0"/>
        <w:bidi w:val="0"/>
        <w:spacing w:line="440" w:lineRule="exact"/>
        <w:ind w:firstLine="1017" w:firstLineChars="424"/>
        <w:jc w:val="right"/>
        <w:rPr>
          <w:rFonts w:hint="eastAsia" w:ascii="宋体" w:hAnsi="宋体" w:eastAsia="宋体" w:cs="宋体"/>
          <w:color w:val="auto"/>
          <w:sz w:val="24"/>
          <w:szCs w:val="24"/>
        </w:rPr>
      </w:pPr>
    </w:p>
    <w:p w14:paraId="054BFF56">
      <w:pPr>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2839F890">
      <w:pPr>
        <w:pStyle w:val="6"/>
        <w:ind w:left="0" w:leftChars="0" w:firstLine="240" w:firstLineChars="100"/>
        <w:rPr>
          <w:rFonts w:hint="eastAsia" w:ascii="宋体" w:hAnsi="宋体" w:eastAsia="宋体" w:cs="宋体"/>
          <w:color w:val="auto"/>
          <w:sz w:val="24"/>
          <w:szCs w:val="24"/>
          <w:highlight w:val="none"/>
        </w:rPr>
      </w:pPr>
    </w:p>
    <w:p w14:paraId="4F60F4E6">
      <w:pPr>
        <w:pStyle w:val="8"/>
        <w:rPr>
          <w:rFonts w:hint="eastAsia" w:ascii="宋体" w:hAnsi="宋体" w:eastAsia="宋体" w:cs="宋体"/>
          <w:color w:val="auto"/>
          <w:sz w:val="24"/>
          <w:szCs w:val="24"/>
          <w:highlight w:val="none"/>
        </w:rPr>
      </w:pPr>
    </w:p>
    <w:p w14:paraId="4678C290">
      <w:pPr>
        <w:rPr>
          <w:rFonts w:hint="eastAsia" w:ascii="宋体" w:hAnsi="宋体" w:eastAsia="宋体" w:cs="宋体"/>
          <w:color w:val="auto"/>
          <w:sz w:val="24"/>
          <w:szCs w:val="24"/>
          <w:highlight w:val="none"/>
        </w:rPr>
      </w:pPr>
    </w:p>
    <w:p w14:paraId="7487608D">
      <w:pPr>
        <w:rPr>
          <w:rFonts w:hint="eastAsia" w:ascii="宋体" w:hAnsi="宋体" w:eastAsia="宋体" w:cs="宋体"/>
          <w:color w:val="auto"/>
          <w:sz w:val="24"/>
          <w:szCs w:val="24"/>
          <w:highlight w:val="none"/>
        </w:rPr>
      </w:pPr>
    </w:p>
    <w:p w14:paraId="06F66D2B">
      <w:pPr>
        <w:rPr>
          <w:rFonts w:hint="default"/>
          <w:color w:val="auto"/>
          <w:highlight w:val="none"/>
          <w:lang w:val="en-US" w:eastAsia="zh-CN"/>
        </w:rPr>
      </w:pPr>
    </w:p>
    <w:p w14:paraId="7E14C8A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四、</w:t>
      </w:r>
      <w:r>
        <w:rPr>
          <w:rFonts w:hint="eastAsia" w:ascii="宋体" w:hAnsi="宋体" w:eastAsia="宋体" w:cs="宋体"/>
          <w:b/>
          <w:color w:val="auto"/>
          <w:sz w:val="40"/>
          <w:szCs w:val="40"/>
          <w:highlight w:val="none"/>
          <w:lang w:val="en-US" w:eastAsia="zh-CN"/>
        </w:rPr>
        <w:t>投标人资格证明文件</w:t>
      </w:r>
    </w:p>
    <w:p w14:paraId="5E373CA9">
      <w:pPr>
        <w:pStyle w:val="5"/>
        <w:ind w:left="0" w:leftChars="0" w:firstLine="0" w:firstLineChars="0"/>
        <w:rPr>
          <w:rFonts w:hint="eastAsia"/>
          <w:color w:val="auto"/>
          <w:highlight w:val="none"/>
          <w:lang w:val="en-US" w:eastAsia="zh-CN"/>
        </w:rPr>
      </w:pPr>
    </w:p>
    <w:p w14:paraId="57ED1831">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1.基本资格条件：符合《中华人民共和国政府采购法》第二十二条的规定；</w:t>
      </w:r>
    </w:p>
    <w:p w14:paraId="6DC9CDB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2.特定资格条件：</w:t>
      </w:r>
    </w:p>
    <w:p w14:paraId="3AEC36D9">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r>
        <w:rPr>
          <w:rFonts w:hint="eastAsia" w:hAnsi="宋体" w:cs="宋体"/>
          <w:b w:val="0"/>
          <w:bCs w:val="0"/>
          <w:color w:val="auto"/>
          <w:sz w:val="24"/>
          <w:szCs w:val="24"/>
          <w:highlight w:val="none"/>
          <w:lang w:val="en-US" w:eastAsia="zh-CN" w:bidi="ar-SA"/>
        </w:rPr>
        <w:t>具有独立承担民事责任的能力，提供营业执照、税务登记证、组织机构代码证或登载有统一社会信用代码的营业执照（或《事业单位法人证书》或其他合法组织登记证书，自然人只须提交身份证复印件）</w:t>
      </w:r>
      <w:r>
        <w:rPr>
          <w:rFonts w:hint="eastAsia" w:ascii="宋体" w:hAnsi="宋体" w:eastAsia="宋体" w:cs="宋体"/>
          <w:b w:val="0"/>
          <w:bCs w:val="0"/>
          <w:color w:val="auto"/>
          <w:sz w:val="24"/>
          <w:szCs w:val="24"/>
          <w:highlight w:val="none"/>
          <w:lang w:val="en-US" w:eastAsia="zh-CN" w:bidi="ar-SA"/>
        </w:rPr>
        <w:t>；</w:t>
      </w:r>
    </w:p>
    <w:p w14:paraId="3D016AE3">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（2）提供法定代表人授权书（附法定代表人身份证复印件）及被授权代表身份证复印件（法定代表人直接参加只须提供法定代表人身份证复印件）；</w:t>
      </w:r>
    </w:p>
    <w:p w14:paraId="7B1786A7">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（3）财务状况报告：</w:t>
      </w:r>
      <w:r>
        <w:rPr>
          <w:rFonts w:hint="eastAsia" w:hAnsi="宋体" w:cs="宋体"/>
          <w:b w:val="0"/>
          <w:bCs w:val="0"/>
          <w:color w:val="auto"/>
          <w:sz w:val="24"/>
          <w:szCs w:val="24"/>
          <w:highlight w:val="none"/>
          <w:lang w:val="en-US" w:eastAsia="zh-CN" w:bidi="ar-SA"/>
        </w:rPr>
        <w:t>提供2023年或2024年</w:t>
      </w:r>
      <w:r>
        <w:rPr>
          <w:rFonts w:hint="eastAsia" w:ascii="宋体" w:hAnsi="宋体" w:eastAsia="宋体" w:cs="宋体"/>
          <w:b w:val="0"/>
          <w:bCs w:val="0"/>
          <w:color w:val="auto"/>
          <w:sz w:val="24"/>
          <w:szCs w:val="24"/>
          <w:highlight w:val="none"/>
          <w:lang w:val="en-US" w:eastAsia="zh-CN" w:bidi="ar-SA"/>
        </w:rPr>
        <w:t>度财务审计报告（成立时间至首次递交投标响应文件截止时间不足1年的，可提供成立后任意时段的资产负债表）或其基本存款账户开户银行出具的资信证明；</w:t>
      </w:r>
    </w:p>
    <w:p w14:paraId="7F1CB428">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（4）有依法缴纳税收和社会保障资金的良好记录（提供投标人</w:t>
      </w:r>
      <w:r>
        <w:rPr>
          <w:rFonts w:hint="eastAsia" w:hAnsi="宋体" w:cs="宋体"/>
          <w:b w:val="0"/>
          <w:bCs w:val="0"/>
          <w:color w:val="auto"/>
          <w:sz w:val="24"/>
          <w:szCs w:val="24"/>
          <w:highlight w:val="none"/>
          <w:lang w:val="en-US" w:eastAsia="zh-CN" w:bidi="ar-SA"/>
        </w:rPr>
        <w:t>2025年4月</w:t>
      </w:r>
      <w:r>
        <w:rPr>
          <w:rFonts w:hint="eastAsia" w:ascii="宋体" w:hAnsi="宋体" w:eastAsia="宋体" w:cs="宋体"/>
          <w:b w:val="0"/>
          <w:bCs w:val="0"/>
          <w:color w:val="auto"/>
          <w:sz w:val="24"/>
          <w:szCs w:val="24"/>
          <w:highlight w:val="none"/>
          <w:lang w:val="en-US" w:eastAsia="zh-CN" w:bidi="ar-SA"/>
        </w:rPr>
        <w:t>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个月完税证明（依法免税的投标人应提供相关文件证明）；</w:t>
      </w:r>
      <w:r>
        <w:rPr>
          <w:rFonts w:hint="eastAsia" w:hAnsi="宋体" w:cs="宋体"/>
          <w:b w:val="0"/>
          <w:bCs w:val="0"/>
          <w:color w:val="auto"/>
          <w:sz w:val="24"/>
          <w:szCs w:val="24"/>
          <w:highlight w:val="none"/>
          <w:lang w:val="en-US" w:eastAsia="zh-CN" w:bidi="ar-SA"/>
        </w:rPr>
        <w:t>2025年4月</w:t>
      </w:r>
      <w:r>
        <w:rPr>
          <w:rFonts w:hint="eastAsia" w:ascii="宋体" w:hAnsi="宋体" w:eastAsia="宋体" w:cs="宋体"/>
          <w:b w:val="0"/>
          <w:bCs w:val="0"/>
          <w:color w:val="auto"/>
          <w:sz w:val="24"/>
          <w:szCs w:val="24"/>
          <w:highlight w:val="none"/>
          <w:lang w:val="en-US" w:eastAsia="zh-CN" w:bidi="ar-SA"/>
        </w:rPr>
        <w:t>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个月已缴纳社会保险的证明（专用收据或社会保险缴纳清单或社保缴纳证明，依法不需要缴纳社会保障资金的投标人应提供相关文件证明）；</w:t>
      </w:r>
    </w:p>
    <w:p w14:paraId="061FA62A">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（5）书面声明：参加政府采购活动前三年内，在经营活动中没有重大违法记录声明；</w:t>
      </w:r>
    </w:p>
    <w:p w14:paraId="0389C703">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（6）具有履行合同所必需的设备和专业技术能力（提供自述材料）；</w:t>
      </w:r>
    </w:p>
    <w:p w14:paraId="43CA8087">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7）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4E00D30D">
      <w:pPr>
        <w:pStyle w:val="17"/>
        <w:widowControl/>
        <w:wordWrap w:val="0"/>
        <w:adjustRightInd/>
        <w:spacing w:line="360" w:lineRule="auto"/>
        <w:ind w:firstLine="480" w:firstLineChars="200"/>
        <w:jc w:val="both"/>
        <w:textAlignment w:val="auto"/>
        <w:rPr>
          <w:rFonts w:hint="eastAsia" w:hAnsi="宋体" w:eastAsia="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8）供应商为经销商的应出具《医疗器械经营许可证》或《医疗器械经营备案凭证》同时需出具投标产品制造商的医疗器械生产许可证或医疗器械生产备案凭证；投标人为制造厂家应出具《医疗器械生产许可证》或《医疗器械生产备案凭证》；所投产品须提供医疗器械注册证或医疗器械备案凭证；</w:t>
      </w:r>
    </w:p>
    <w:p w14:paraId="393C0277">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2DB56F27">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491BF19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五、</w:t>
      </w:r>
      <w:r>
        <w:rPr>
          <w:rFonts w:hint="eastAsia" w:ascii="宋体" w:hAnsi="宋体" w:eastAsia="宋体" w:cs="宋体"/>
          <w:b/>
          <w:color w:val="auto"/>
          <w:sz w:val="40"/>
          <w:szCs w:val="40"/>
          <w:highlight w:val="none"/>
          <w:lang w:val="en-US" w:eastAsia="zh-CN"/>
        </w:rPr>
        <w:t>法人授权委托书</w:t>
      </w:r>
    </w:p>
    <w:p w14:paraId="64D63AC3">
      <w:pPr>
        <w:pStyle w:val="5"/>
        <w:rPr>
          <w:rFonts w:hint="eastAsia"/>
          <w:color w:val="auto"/>
          <w:highlight w:val="none"/>
          <w:lang w:val="en-US" w:eastAsia="zh-CN"/>
        </w:rPr>
      </w:pPr>
    </w:p>
    <w:p w14:paraId="6378CEDC">
      <w:pPr>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u w:val="single"/>
          <w:lang w:val="en-US" w:eastAsia="zh-CN"/>
        </w:rPr>
        <w:t>凌辉建设工程咨询有限公司</w:t>
      </w:r>
      <w:r>
        <w:rPr>
          <w:rFonts w:hint="eastAsia" w:hAnsi="宋体" w:cs="宋体"/>
          <w:color w:val="auto"/>
          <w:sz w:val="24"/>
          <w:szCs w:val="24"/>
          <w:highlight w:val="none"/>
          <w:lang w:val="en-US" w:eastAsia="zh-CN"/>
        </w:rPr>
        <w:t>：</w:t>
      </w:r>
    </w:p>
    <w:p w14:paraId="0C70D8F3">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注册于</w:t>
      </w:r>
      <w:r>
        <w:rPr>
          <w:rFonts w:hint="eastAsia" w:hAnsi="宋体" w:cs="宋体"/>
          <w:color w:val="auto"/>
          <w:sz w:val="24"/>
          <w:szCs w:val="24"/>
          <w:highlight w:val="none"/>
          <w:u w:val="single"/>
          <w:lang w:val="en-US" w:eastAsia="zh-CN"/>
        </w:rPr>
        <w:t>（工商行政管理局名称）</w:t>
      </w:r>
      <w:r>
        <w:rPr>
          <w:rFonts w:hint="eastAsia" w:hAnsi="宋体" w:cs="宋体"/>
          <w:color w:val="auto"/>
          <w:sz w:val="24"/>
          <w:szCs w:val="24"/>
          <w:highlight w:val="none"/>
          <w:lang w:val="en-US" w:eastAsia="zh-CN"/>
        </w:rPr>
        <w:t>之</w:t>
      </w:r>
      <w:r>
        <w:rPr>
          <w:rFonts w:hint="eastAsia" w:hAnsi="宋体" w:cs="宋体"/>
          <w:color w:val="auto"/>
          <w:sz w:val="24"/>
          <w:szCs w:val="24"/>
          <w:highlight w:val="none"/>
          <w:u w:val="single"/>
          <w:lang w:val="en-US" w:eastAsia="zh-CN"/>
        </w:rPr>
        <w:t>（投标人全称）</w:t>
      </w:r>
      <w:r>
        <w:rPr>
          <w:rFonts w:hint="eastAsia" w:hAnsi="宋体" w:cs="宋体"/>
          <w:color w:val="auto"/>
          <w:sz w:val="24"/>
          <w:szCs w:val="24"/>
          <w:highlight w:val="none"/>
          <w:lang w:val="en-US" w:eastAsia="zh-CN"/>
        </w:rPr>
        <w:t>法定代表人</w:t>
      </w:r>
      <w:r>
        <w:rPr>
          <w:rFonts w:hint="eastAsia" w:hAnsi="宋体" w:cs="宋体"/>
          <w:color w:val="auto"/>
          <w:sz w:val="24"/>
          <w:szCs w:val="24"/>
          <w:highlight w:val="none"/>
          <w:u w:val="single"/>
          <w:lang w:val="en-US" w:eastAsia="zh-CN"/>
        </w:rPr>
        <w:t>（姓名、职务）</w:t>
      </w:r>
      <w:r>
        <w:rPr>
          <w:rFonts w:hint="eastAsia" w:hAnsi="宋体" w:cs="宋体"/>
          <w:color w:val="auto"/>
          <w:sz w:val="24"/>
          <w:szCs w:val="24"/>
          <w:highlight w:val="none"/>
          <w:lang w:val="en-US" w:eastAsia="zh-CN"/>
        </w:rPr>
        <w:t>授权</w:t>
      </w:r>
      <w:r>
        <w:rPr>
          <w:rFonts w:hint="eastAsia" w:hAnsi="宋体" w:cs="宋体"/>
          <w:color w:val="auto"/>
          <w:sz w:val="24"/>
          <w:szCs w:val="24"/>
          <w:highlight w:val="none"/>
          <w:u w:val="single"/>
          <w:lang w:val="en-US" w:eastAsia="zh-CN"/>
        </w:rPr>
        <w:t>（被授权人姓名、职务）</w:t>
      </w:r>
      <w:r>
        <w:rPr>
          <w:rFonts w:hint="eastAsia" w:hAnsi="宋体" w:cs="宋体"/>
          <w:color w:val="auto"/>
          <w:sz w:val="24"/>
          <w:szCs w:val="24"/>
          <w:highlight w:val="none"/>
          <w:lang w:val="en-US" w:eastAsia="zh-CN"/>
        </w:rPr>
        <w:t>为本公司的合法代理人，就本项目</w:t>
      </w:r>
      <w:r>
        <w:rPr>
          <w:rFonts w:hint="eastAsia" w:hAnsi="宋体" w:cs="宋体"/>
          <w:color w:val="auto"/>
          <w:sz w:val="24"/>
          <w:szCs w:val="24"/>
          <w:highlight w:val="none"/>
          <w:u w:val="single"/>
          <w:lang w:val="en-US" w:eastAsia="zh-CN"/>
        </w:rPr>
        <w:t xml:space="preserve">   （项目名称）  </w:t>
      </w:r>
      <w:r>
        <w:rPr>
          <w:rFonts w:hint="eastAsia" w:hAnsi="宋体" w:cs="宋体"/>
          <w:color w:val="auto"/>
          <w:sz w:val="24"/>
          <w:szCs w:val="24"/>
          <w:highlight w:val="none"/>
          <w:lang w:val="en-US" w:eastAsia="zh-CN"/>
        </w:rPr>
        <w:t>的招标，以本公司的名义处理一切与之有关的事宜。</w:t>
      </w:r>
    </w:p>
    <w:p w14:paraId="56CDF26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附：</w:t>
      </w:r>
      <w:r>
        <w:rPr>
          <w:rFonts w:hint="eastAsia" w:ascii="宋体" w:hAnsi="宋体" w:eastAsia="宋体" w:cs="宋体"/>
          <w:color w:val="auto"/>
          <w:sz w:val="24"/>
          <w:szCs w:val="24"/>
          <w:highlight w:val="none"/>
          <w:u w:val="none"/>
        </w:rPr>
        <w:t>被授权人</w:t>
      </w:r>
      <w:r>
        <w:rPr>
          <w:rFonts w:hint="eastAsia" w:hAnsi="宋体" w:cs="宋体"/>
          <w:color w:val="auto"/>
          <w:sz w:val="24"/>
          <w:szCs w:val="24"/>
          <w:highlight w:val="none"/>
          <w:lang w:val="en-US" w:eastAsia="zh-CN"/>
        </w:rPr>
        <w:t>姓名：</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性别：</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年龄：</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职务：</w:t>
      </w:r>
      <w:r>
        <w:rPr>
          <w:rFonts w:hint="eastAsia" w:hAnsi="宋体" w:cs="宋体"/>
          <w:color w:val="auto"/>
          <w:sz w:val="24"/>
          <w:szCs w:val="24"/>
          <w:highlight w:val="none"/>
          <w:u w:val="single"/>
          <w:lang w:val="en-US" w:eastAsia="zh-CN"/>
        </w:rPr>
        <w:t xml:space="preserve">        </w:t>
      </w:r>
    </w:p>
    <w:p w14:paraId="1A577AB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身份证号码：</w:t>
      </w:r>
      <w:r>
        <w:rPr>
          <w:rFonts w:hint="eastAsia" w:hAnsi="宋体" w:cs="宋体"/>
          <w:color w:val="auto"/>
          <w:sz w:val="24"/>
          <w:szCs w:val="24"/>
          <w:highlight w:val="none"/>
          <w:u w:val="single"/>
          <w:lang w:val="en-US" w:eastAsia="zh-CN"/>
        </w:rPr>
        <w:t xml:space="preserve">                              </w:t>
      </w:r>
    </w:p>
    <w:p w14:paraId="202DE26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通讯地址：</w:t>
      </w:r>
      <w:r>
        <w:rPr>
          <w:rFonts w:hint="eastAsia" w:hAnsi="宋体" w:cs="宋体"/>
          <w:color w:val="auto"/>
          <w:sz w:val="24"/>
          <w:szCs w:val="24"/>
          <w:highlight w:val="none"/>
          <w:u w:val="single"/>
          <w:lang w:val="en-US" w:eastAsia="zh-CN"/>
        </w:rPr>
        <w:t xml:space="preserve">                                </w:t>
      </w:r>
    </w:p>
    <w:p w14:paraId="6AE653A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邮政编码：</w:t>
      </w:r>
      <w:r>
        <w:rPr>
          <w:rFonts w:hint="eastAsia" w:hAnsi="宋体" w:cs="宋体"/>
          <w:color w:val="auto"/>
          <w:sz w:val="24"/>
          <w:szCs w:val="24"/>
          <w:highlight w:val="none"/>
          <w:u w:val="single"/>
          <w:lang w:val="en-US" w:eastAsia="zh-CN"/>
        </w:rPr>
        <w:t xml:space="preserve">                                </w:t>
      </w:r>
    </w:p>
    <w:p w14:paraId="0E82500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电    话：</w:t>
      </w:r>
      <w:r>
        <w:rPr>
          <w:rFonts w:hint="eastAsia" w:hAnsi="宋体" w:cs="宋体"/>
          <w:color w:val="auto"/>
          <w:sz w:val="24"/>
          <w:szCs w:val="24"/>
          <w:highlight w:val="none"/>
          <w:u w:val="single"/>
          <w:lang w:val="en-US" w:eastAsia="zh-CN"/>
        </w:rPr>
        <w:t xml:space="preserve">                                </w:t>
      </w:r>
    </w:p>
    <w:p w14:paraId="7F06143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电    传：</w:t>
      </w:r>
      <w:r>
        <w:rPr>
          <w:rFonts w:hint="eastAsia" w:hAnsi="宋体" w:cs="宋体"/>
          <w:color w:val="auto"/>
          <w:sz w:val="24"/>
          <w:szCs w:val="24"/>
          <w:highlight w:val="none"/>
          <w:u w:val="single"/>
          <w:lang w:val="en-US" w:eastAsia="zh-CN"/>
        </w:rPr>
        <w:t xml:space="preserve">                                </w:t>
      </w:r>
    </w:p>
    <w:p w14:paraId="34CD020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法定代表人/</w:t>
      </w:r>
      <w:r>
        <w:rPr>
          <w:rFonts w:hint="eastAsia" w:ascii="宋体" w:hAnsi="宋体" w:eastAsia="宋体" w:cs="宋体"/>
          <w:color w:val="auto"/>
          <w:sz w:val="24"/>
          <w:szCs w:val="24"/>
          <w:highlight w:val="none"/>
          <w:u w:val="none"/>
        </w:rPr>
        <w:t>被授权人</w:t>
      </w:r>
      <w:r>
        <w:rPr>
          <w:rFonts w:hint="eastAsia" w:hAnsi="宋体" w:cs="宋体"/>
          <w:color w:val="auto"/>
          <w:sz w:val="24"/>
          <w:szCs w:val="24"/>
          <w:highlight w:val="none"/>
          <w:lang w:val="en-US" w:eastAsia="zh-CN"/>
        </w:rPr>
        <w:t>身份证复印件</w:t>
      </w:r>
    </w:p>
    <w:tbl>
      <w:tblPr>
        <w:tblStyle w:val="1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8"/>
        <w:gridCol w:w="4081"/>
      </w:tblGrid>
      <w:tr w14:paraId="6278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5158" w:type="dxa"/>
            <w:noWrap/>
            <w:vAlign w:val="center"/>
          </w:tcPr>
          <w:p w14:paraId="1EEC71C8">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29FF3BD3">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c>
          <w:tcPr>
            <w:tcW w:w="4081" w:type="dxa"/>
            <w:noWrap/>
            <w:vAlign w:val="center"/>
          </w:tcPr>
          <w:p w14:paraId="21AF538F">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被授权人</w:t>
            </w:r>
            <w:r>
              <w:rPr>
                <w:rFonts w:hint="eastAsia" w:ascii="宋体" w:hAnsi="宋体" w:eastAsia="宋体" w:cs="宋体"/>
                <w:color w:val="auto"/>
                <w:sz w:val="24"/>
                <w:szCs w:val="24"/>
                <w:highlight w:val="none"/>
              </w:rPr>
              <w:t>身份证复印件</w:t>
            </w:r>
          </w:p>
          <w:p w14:paraId="27A03828">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r>
      <w:tr w14:paraId="422E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5158" w:type="dxa"/>
            <w:noWrap/>
            <w:vAlign w:val="center"/>
          </w:tcPr>
          <w:p w14:paraId="09BDC87E">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7EE838CF">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p>
        </w:tc>
        <w:tc>
          <w:tcPr>
            <w:tcW w:w="4081" w:type="dxa"/>
            <w:noWrap/>
            <w:vAlign w:val="center"/>
          </w:tcPr>
          <w:p w14:paraId="76CF3653">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被授权人</w:t>
            </w:r>
            <w:r>
              <w:rPr>
                <w:rFonts w:hint="eastAsia" w:ascii="宋体" w:hAnsi="宋体" w:eastAsia="宋体" w:cs="宋体"/>
                <w:color w:val="auto"/>
                <w:sz w:val="24"/>
                <w:szCs w:val="24"/>
                <w:highlight w:val="none"/>
              </w:rPr>
              <w:t>身份证复印件</w:t>
            </w:r>
          </w:p>
          <w:p w14:paraId="33D04835">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p>
        </w:tc>
      </w:tr>
    </w:tbl>
    <w:p w14:paraId="56D200EB">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供应商名称（公章）：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w:t>
      </w:r>
      <w:r>
        <w:rPr>
          <w:rFonts w:hint="eastAsia" w:hAnsi="宋体" w:cs="宋体"/>
          <w:color w:val="auto"/>
          <w:sz w:val="24"/>
          <w:szCs w:val="24"/>
          <w:highlight w:val="none"/>
          <w:lang w:val="en-US" w:eastAsia="zh-CN"/>
        </w:rPr>
        <w:t>定代表</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w:t>
      </w:r>
    </w:p>
    <w:p w14:paraId="68A46040">
      <w:pPr>
        <w:pStyle w:val="5"/>
        <w:keepNext w:val="0"/>
        <w:keepLines w:val="0"/>
        <w:pageBreakBefore w:val="0"/>
        <w:overflowPunct/>
        <w:topLinePunct w:val="0"/>
        <w:bidi w:val="0"/>
        <w:spacing w:line="440" w:lineRule="exact"/>
        <w:ind w:firstLine="4800" w:firstLineChars="20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被授权人（签字）：</w:t>
      </w:r>
    </w:p>
    <w:p w14:paraId="009395DD">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auto"/>
          <w:sz w:val="24"/>
          <w:szCs w:val="24"/>
          <w:highlight w:val="none"/>
        </w:rPr>
      </w:pPr>
    </w:p>
    <w:p w14:paraId="2090190C">
      <w:pPr>
        <w:keepNext w:val="0"/>
        <w:keepLines w:val="0"/>
        <w:pageBreakBefore w:val="0"/>
        <w:overflowPunct/>
        <w:topLinePunct w:val="0"/>
        <w:bidi w:val="0"/>
        <w:spacing w:line="44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本授权有效期为自开标之日起</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r>
        <w:rPr>
          <w:rFonts w:hint="eastAsia" w:hAnsi="宋体" w:cs="宋体"/>
          <w:color w:val="auto"/>
          <w:sz w:val="24"/>
          <w:szCs w:val="24"/>
          <w:highlight w:val="none"/>
          <w:lang w:eastAsia="zh-CN"/>
        </w:rPr>
        <w:t>。</w:t>
      </w:r>
    </w:p>
    <w:p w14:paraId="2F16BE67">
      <w:pPr>
        <w:pStyle w:val="6"/>
        <w:ind w:left="0" w:lef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日至     年  月  日</w:t>
      </w:r>
    </w:p>
    <w:p w14:paraId="2364BBE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p>
    <w:p w14:paraId="58A8090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lang w:val="en-US" w:eastAsia="zh-CN"/>
        </w:rPr>
        <w:t>法定代表人证明书</w:t>
      </w:r>
    </w:p>
    <w:p w14:paraId="49C3812A">
      <w:pPr>
        <w:tabs>
          <w:tab w:val="left" w:pos="210"/>
        </w:tabs>
        <w:spacing w:line="320" w:lineRule="exact"/>
        <w:jc w:val="center"/>
        <w:rPr>
          <w:rFonts w:hint="eastAsia" w:ascii="宋体" w:hAnsi="宋体" w:cs="宋体"/>
          <w:b/>
          <w:color w:val="auto"/>
          <w:kern w:val="0"/>
          <w:sz w:val="32"/>
          <w:szCs w:val="32"/>
          <w:highlight w:val="none"/>
        </w:rPr>
      </w:pPr>
    </w:p>
    <w:tbl>
      <w:tblPr>
        <w:tblStyle w:val="1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1A31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1AC8E181">
            <w:pPr>
              <w:tabs>
                <w:tab w:val="left" w:pos="210"/>
              </w:tabs>
              <w:spacing w:line="32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致：</w:t>
            </w:r>
            <w:r>
              <w:rPr>
                <w:rFonts w:hint="eastAsia" w:hAnsi="宋体" w:cs="宋体"/>
                <w:color w:val="auto"/>
                <w:sz w:val="24"/>
                <w:szCs w:val="24"/>
                <w:highlight w:val="none"/>
                <w:u w:val="none"/>
                <w:lang w:val="zh-CN"/>
              </w:rPr>
              <w:t>凌辉建设工程咨询有限公司</w:t>
            </w:r>
          </w:p>
        </w:tc>
      </w:tr>
      <w:tr w14:paraId="4D5A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5ED2C6D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14:paraId="03332B53">
            <w:pPr>
              <w:tabs>
                <w:tab w:val="left" w:pos="210"/>
              </w:tabs>
              <w:spacing w:line="320" w:lineRule="exact"/>
              <w:jc w:val="center"/>
              <w:rPr>
                <w:rFonts w:hint="eastAsia" w:ascii="宋体" w:hAnsi="宋体" w:eastAsia="宋体" w:cs="宋体"/>
                <w:color w:val="auto"/>
                <w:kern w:val="0"/>
                <w:sz w:val="24"/>
                <w:szCs w:val="24"/>
                <w:highlight w:val="none"/>
              </w:rPr>
            </w:pPr>
          </w:p>
          <w:p w14:paraId="15D0E921">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14:paraId="34E1D57F">
            <w:pPr>
              <w:tabs>
                <w:tab w:val="left" w:pos="210"/>
              </w:tabs>
              <w:spacing w:line="320" w:lineRule="exact"/>
              <w:jc w:val="center"/>
              <w:rPr>
                <w:rFonts w:hint="eastAsia" w:ascii="宋体" w:hAnsi="宋体" w:eastAsia="宋体" w:cs="宋体"/>
                <w:color w:val="auto"/>
                <w:kern w:val="0"/>
                <w:sz w:val="24"/>
                <w:szCs w:val="24"/>
                <w:highlight w:val="none"/>
              </w:rPr>
            </w:pPr>
          </w:p>
          <w:p w14:paraId="1477AE50">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14:paraId="7C345E4C">
            <w:pPr>
              <w:tabs>
                <w:tab w:val="left" w:pos="210"/>
              </w:tabs>
              <w:spacing w:line="320" w:lineRule="exact"/>
              <w:jc w:val="center"/>
              <w:rPr>
                <w:rFonts w:hint="eastAsia" w:ascii="宋体" w:hAnsi="宋体" w:eastAsia="宋体" w:cs="宋体"/>
                <w:color w:val="auto"/>
                <w:kern w:val="0"/>
                <w:sz w:val="24"/>
                <w:szCs w:val="24"/>
                <w:highlight w:val="none"/>
              </w:rPr>
            </w:pPr>
          </w:p>
          <w:p w14:paraId="092C588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118" w:type="dxa"/>
            <w:noWrap w:val="0"/>
            <w:vAlign w:val="center"/>
          </w:tcPr>
          <w:p w14:paraId="50F29E76">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049" w:type="dxa"/>
            <w:gridSpan w:val="4"/>
            <w:noWrap w:val="0"/>
            <w:vAlign w:val="center"/>
          </w:tcPr>
          <w:p w14:paraId="284BDCDC">
            <w:pPr>
              <w:tabs>
                <w:tab w:val="left" w:pos="210"/>
              </w:tabs>
              <w:spacing w:line="320" w:lineRule="exact"/>
              <w:jc w:val="center"/>
              <w:rPr>
                <w:rFonts w:hint="eastAsia" w:ascii="宋体" w:hAnsi="宋体" w:eastAsia="宋体" w:cs="宋体"/>
                <w:color w:val="auto"/>
                <w:kern w:val="0"/>
                <w:sz w:val="24"/>
                <w:szCs w:val="24"/>
                <w:highlight w:val="none"/>
              </w:rPr>
            </w:pPr>
          </w:p>
        </w:tc>
      </w:tr>
      <w:tr w14:paraId="6047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05DEA93C">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21F137DE">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049" w:type="dxa"/>
            <w:gridSpan w:val="4"/>
            <w:noWrap w:val="0"/>
            <w:vAlign w:val="center"/>
          </w:tcPr>
          <w:p w14:paraId="2A57CF1A">
            <w:pPr>
              <w:tabs>
                <w:tab w:val="left" w:pos="210"/>
              </w:tabs>
              <w:spacing w:line="320" w:lineRule="exact"/>
              <w:jc w:val="center"/>
              <w:rPr>
                <w:rFonts w:hint="eastAsia" w:ascii="宋体" w:hAnsi="宋体" w:eastAsia="宋体" w:cs="宋体"/>
                <w:color w:val="auto"/>
                <w:kern w:val="0"/>
                <w:sz w:val="24"/>
                <w:szCs w:val="24"/>
                <w:highlight w:val="none"/>
              </w:rPr>
            </w:pPr>
          </w:p>
        </w:tc>
      </w:tr>
      <w:tr w14:paraId="5ED2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7F8DCEDD">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2D1B4A24">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049" w:type="dxa"/>
            <w:gridSpan w:val="4"/>
            <w:noWrap w:val="0"/>
            <w:vAlign w:val="center"/>
          </w:tcPr>
          <w:p w14:paraId="7060EFAF">
            <w:pPr>
              <w:tabs>
                <w:tab w:val="left" w:pos="210"/>
              </w:tabs>
              <w:spacing w:line="320" w:lineRule="exact"/>
              <w:jc w:val="center"/>
              <w:rPr>
                <w:rFonts w:hint="eastAsia" w:ascii="宋体" w:hAnsi="宋体" w:eastAsia="宋体" w:cs="宋体"/>
                <w:color w:val="auto"/>
                <w:kern w:val="0"/>
                <w:sz w:val="24"/>
                <w:szCs w:val="24"/>
                <w:highlight w:val="none"/>
              </w:rPr>
            </w:pPr>
          </w:p>
        </w:tc>
      </w:tr>
      <w:tr w14:paraId="5AB9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705506A1">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15299135">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工商登记机关</w:t>
            </w:r>
          </w:p>
        </w:tc>
        <w:tc>
          <w:tcPr>
            <w:tcW w:w="6049" w:type="dxa"/>
            <w:gridSpan w:val="4"/>
            <w:noWrap w:val="0"/>
            <w:vAlign w:val="center"/>
          </w:tcPr>
          <w:p w14:paraId="1CAEECCC">
            <w:pPr>
              <w:tabs>
                <w:tab w:val="left" w:pos="210"/>
              </w:tabs>
              <w:spacing w:line="320" w:lineRule="exact"/>
              <w:jc w:val="center"/>
              <w:rPr>
                <w:rFonts w:hint="eastAsia" w:ascii="宋体" w:hAnsi="宋体" w:eastAsia="宋体" w:cs="宋体"/>
                <w:color w:val="auto"/>
                <w:kern w:val="0"/>
                <w:sz w:val="24"/>
                <w:szCs w:val="24"/>
                <w:highlight w:val="none"/>
              </w:rPr>
            </w:pPr>
          </w:p>
        </w:tc>
      </w:tr>
      <w:tr w14:paraId="6962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3F67E2A">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215EE165">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信用代码证号</w:t>
            </w:r>
          </w:p>
        </w:tc>
        <w:tc>
          <w:tcPr>
            <w:tcW w:w="6049" w:type="dxa"/>
            <w:gridSpan w:val="4"/>
            <w:noWrap w:val="0"/>
            <w:vAlign w:val="center"/>
          </w:tcPr>
          <w:p w14:paraId="593D750D">
            <w:pPr>
              <w:tabs>
                <w:tab w:val="left" w:pos="210"/>
              </w:tabs>
              <w:spacing w:line="320" w:lineRule="exact"/>
              <w:jc w:val="center"/>
              <w:rPr>
                <w:rFonts w:hint="eastAsia" w:ascii="宋体" w:hAnsi="宋体" w:eastAsia="宋体" w:cs="宋体"/>
                <w:color w:val="auto"/>
                <w:kern w:val="0"/>
                <w:sz w:val="24"/>
                <w:szCs w:val="24"/>
                <w:highlight w:val="none"/>
              </w:rPr>
            </w:pPr>
          </w:p>
        </w:tc>
      </w:tr>
      <w:tr w14:paraId="6A22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2C13BD11">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2118" w:type="dxa"/>
            <w:noWrap w:val="0"/>
            <w:vAlign w:val="center"/>
          </w:tcPr>
          <w:p w14:paraId="6DC2163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892" w:type="dxa"/>
            <w:gridSpan w:val="2"/>
            <w:noWrap w:val="0"/>
            <w:vAlign w:val="center"/>
          </w:tcPr>
          <w:p w14:paraId="5BB9DE0D">
            <w:pPr>
              <w:tabs>
                <w:tab w:val="left" w:pos="210"/>
              </w:tabs>
              <w:spacing w:line="320" w:lineRule="exact"/>
              <w:jc w:val="center"/>
              <w:rPr>
                <w:rFonts w:hint="eastAsia" w:ascii="宋体" w:hAnsi="宋体" w:eastAsia="宋体" w:cs="宋体"/>
                <w:color w:val="auto"/>
                <w:kern w:val="0"/>
                <w:sz w:val="24"/>
                <w:szCs w:val="24"/>
                <w:highlight w:val="none"/>
              </w:rPr>
            </w:pPr>
          </w:p>
        </w:tc>
        <w:tc>
          <w:tcPr>
            <w:tcW w:w="2077" w:type="dxa"/>
            <w:noWrap w:val="0"/>
            <w:vAlign w:val="center"/>
          </w:tcPr>
          <w:p w14:paraId="644DEF06">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080" w:type="dxa"/>
            <w:noWrap w:val="0"/>
            <w:vAlign w:val="center"/>
          </w:tcPr>
          <w:p w14:paraId="01206982">
            <w:pPr>
              <w:tabs>
                <w:tab w:val="left" w:pos="210"/>
              </w:tabs>
              <w:spacing w:line="320" w:lineRule="exact"/>
              <w:jc w:val="center"/>
              <w:rPr>
                <w:rFonts w:hint="eastAsia" w:ascii="宋体" w:hAnsi="宋体" w:eastAsia="宋体" w:cs="宋体"/>
                <w:color w:val="auto"/>
                <w:kern w:val="0"/>
                <w:sz w:val="24"/>
                <w:szCs w:val="24"/>
                <w:highlight w:val="none"/>
              </w:rPr>
            </w:pPr>
          </w:p>
        </w:tc>
      </w:tr>
      <w:tr w14:paraId="00F9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EBD8BE4">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316E39B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1892" w:type="dxa"/>
            <w:gridSpan w:val="2"/>
            <w:noWrap w:val="0"/>
            <w:vAlign w:val="center"/>
          </w:tcPr>
          <w:p w14:paraId="26D58267">
            <w:pPr>
              <w:tabs>
                <w:tab w:val="left" w:pos="210"/>
              </w:tabs>
              <w:spacing w:line="320" w:lineRule="exact"/>
              <w:jc w:val="center"/>
              <w:rPr>
                <w:rFonts w:hint="eastAsia" w:ascii="宋体" w:hAnsi="宋体" w:eastAsia="宋体" w:cs="宋体"/>
                <w:color w:val="auto"/>
                <w:kern w:val="0"/>
                <w:sz w:val="24"/>
                <w:szCs w:val="24"/>
                <w:highlight w:val="none"/>
              </w:rPr>
            </w:pPr>
          </w:p>
        </w:tc>
        <w:tc>
          <w:tcPr>
            <w:tcW w:w="2077" w:type="dxa"/>
            <w:noWrap w:val="0"/>
            <w:vAlign w:val="center"/>
          </w:tcPr>
          <w:p w14:paraId="1AE6B3AB">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80" w:type="dxa"/>
            <w:noWrap w:val="0"/>
            <w:vAlign w:val="center"/>
          </w:tcPr>
          <w:p w14:paraId="41DB78EC">
            <w:pPr>
              <w:tabs>
                <w:tab w:val="left" w:pos="210"/>
              </w:tabs>
              <w:spacing w:line="320" w:lineRule="exact"/>
              <w:jc w:val="center"/>
              <w:rPr>
                <w:rFonts w:hint="eastAsia" w:ascii="宋体" w:hAnsi="宋体" w:eastAsia="宋体" w:cs="宋体"/>
                <w:color w:val="auto"/>
                <w:kern w:val="0"/>
                <w:sz w:val="24"/>
                <w:szCs w:val="24"/>
                <w:highlight w:val="none"/>
              </w:rPr>
            </w:pPr>
          </w:p>
        </w:tc>
      </w:tr>
      <w:tr w14:paraId="1158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45FB82F">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12744560">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049" w:type="dxa"/>
            <w:gridSpan w:val="4"/>
            <w:noWrap w:val="0"/>
            <w:vAlign w:val="center"/>
          </w:tcPr>
          <w:p w14:paraId="422E6B0B">
            <w:pPr>
              <w:tabs>
                <w:tab w:val="left" w:pos="210"/>
              </w:tabs>
              <w:spacing w:line="320" w:lineRule="exact"/>
              <w:jc w:val="center"/>
              <w:rPr>
                <w:rFonts w:hint="eastAsia" w:ascii="宋体" w:hAnsi="宋体" w:eastAsia="宋体" w:cs="宋体"/>
                <w:color w:val="auto"/>
                <w:kern w:val="0"/>
                <w:sz w:val="24"/>
                <w:szCs w:val="24"/>
                <w:highlight w:val="none"/>
              </w:rPr>
            </w:pPr>
          </w:p>
        </w:tc>
      </w:tr>
      <w:tr w14:paraId="006B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0F125124">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法定代表人身份证正反复印件</w:t>
            </w:r>
          </w:p>
        </w:tc>
        <w:tc>
          <w:tcPr>
            <w:tcW w:w="3832" w:type="dxa"/>
            <w:gridSpan w:val="2"/>
            <w:vMerge w:val="restart"/>
            <w:noWrap w:val="0"/>
            <w:vAlign w:val="center"/>
          </w:tcPr>
          <w:p w14:paraId="2CF5241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（粘贴处）</w:t>
            </w:r>
          </w:p>
        </w:tc>
        <w:tc>
          <w:tcPr>
            <w:tcW w:w="4335" w:type="dxa"/>
            <w:gridSpan w:val="3"/>
            <w:noWrap w:val="0"/>
            <w:vAlign w:val="center"/>
          </w:tcPr>
          <w:p w14:paraId="3271FCD3">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tc>
      </w:tr>
      <w:tr w14:paraId="1D3A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72DC555E">
            <w:pPr>
              <w:tabs>
                <w:tab w:val="left" w:pos="210"/>
              </w:tabs>
              <w:spacing w:line="320" w:lineRule="exact"/>
              <w:jc w:val="center"/>
              <w:rPr>
                <w:rFonts w:hint="eastAsia" w:ascii="宋体" w:hAnsi="宋体" w:eastAsia="宋体" w:cs="宋体"/>
                <w:color w:val="auto"/>
                <w:kern w:val="0"/>
                <w:sz w:val="24"/>
                <w:szCs w:val="24"/>
                <w:highlight w:val="none"/>
              </w:rPr>
            </w:pPr>
          </w:p>
        </w:tc>
        <w:tc>
          <w:tcPr>
            <w:tcW w:w="3832" w:type="dxa"/>
            <w:gridSpan w:val="2"/>
            <w:vMerge w:val="continue"/>
            <w:noWrap w:val="0"/>
            <w:vAlign w:val="center"/>
          </w:tcPr>
          <w:p w14:paraId="57335CD1">
            <w:pPr>
              <w:tabs>
                <w:tab w:val="left" w:pos="210"/>
              </w:tabs>
              <w:spacing w:line="320" w:lineRule="exact"/>
              <w:jc w:val="center"/>
              <w:rPr>
                <w:rFonts w:hint="eastAsia" w:ascii="宋体" w:hAnsi="宋体" w:eastAsia="宋体" w:cs="宋体"/>
                <w:color w:val="auto"/>
                <w:kern w:val="0"/>
                <w:sz w:val="24"/>
                <w:szCs w:val="24"/>
                <w:highlight w:val="none"/>
              </w:rPr>
            </w:pPr>
          </w:p>
        </w:tc>
        <w:tc>
          <w:tcPr>
            <w:tcW w:w="4335" w:type="dxa"/>
            <w:gridSpan w:val="3"/>
            <w:noWrap w:val="0"/>
            <w:vAlign w:val="bottom"/>
          </w:tcPr>
          <w:p w14:paraId="3F5CE479">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14:paraId="232699CF">
            <w:pPr>
              <w:tabs>
                <w:tab w:val="left" w:pos="210"/>
              </w:tabs>
              <w:spacing w:line="320" w:lineRule="exact"/>
              <w:jc w:val="center"/>
              <w:rPr>
                <w:rFonts w:hint="eastAsia" w:ascii="宋体" w:hAnsi="宋体" w:eastAsia="宋体" w:cs="宋体"/>
                <w:color w:val="auto"/>
                <w:kern w:val="0"/>
                <w:sz w:val="24"/>
                <w:szCs w:val="24"/>
                <w:highlight w:val="none"/>
              </w:rPr>
            </w:pPr>
          </w:p>
          <w:p w14:paraId="549BA18D">
            <w:pPr>
              <w:tabs>
                <w:tab w:val="left" w:pos="210"/>
              </w:tabs>
              <w:spacing w:line="320" w:lineRule="exact"/>
              <w:jc w:val="center"/>
              <w:rPr>
                <w:rFonts w:hint="eastAsia" w:ascii="宋体" w:hAnsi="宋体" w:eastAsia="宋体" w:cs="宋体"/>
                <w:color w:val="auto"/>
                <w:kern w:val="0"/>
                <w:sz w:val="24"/>
                <w:szCs w:val="24"/>
                <w:highlight w:val="none"/>
              </w:rPr>
            </w:pPr>
          </w:p>
          <w:p w14:paraId="57CE5DDB">
            <w:pPr>
              <w:tabs>
                <w:tab w:val="left" w:pos="210"/>
              </w:tabs>
              <w:spacing w:line="320" w:lineRule="exact"/>
              <w:jc w:val="center"/>
              <w:rPr>
                <w:rFonts w:hint="eastAsia" w:ascii="宋体" w:hAnsi="宋体" w:eastAsia="宋体" w:cs="宋体"/>
                <w:color w:val="auto"/>
                <w:kern w:val="0"/>
                <w:sz w:val="24"/>
                <w:szCs w:val="24"/>
                <w:highlight w:val="none"/>
              </w:rPr>
            </w:pPr>
          </w:p>
          <w:p w14:paraId="6802898D">
            <w:pPr>
              <w:tabs>
                <w:tab w:val="left" w:pos="210"/>
              </w:tabs>
              <w:spacing w:line="32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14:paraId="4D9F50AC">
      <w:pPr>
        <w:pStyle w:val="8"/>
        <w:rPr>
          <w:rFonts w:hint="default"/>
          <w:color w:val="auto"/>
          <w:highlight w:val="none"/>
          <w:lang w:val="en-US" w:eastAsia="zh-CN"/>
        </w:rPr>
      </w:pPr>
    </w:p>
    <w:p w14:paraId="042D22F6">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40"/>
          <w:szCs w:val="40"/>
          <w:highlight w:val="none"/>
          <w:lang w:val="en-US" w:eastAsia="zh-CN"/>
        </w:rPr>
      </w:pPr>
    </w:p>
    <w:p w14:paraId="4AB1602F">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40"/>
          <w:szCs w:val="40"/>
          <w:highlight w:val="none"/>
          <w:lang w:val="en-US" w:eastAsia="zh-CN"/>
        </w:rPr>
      </w:pPr>
    </w:p>
    <w:p w14:paraId="2BCD69A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六、</w:t>
      </w:r>
      <w:r>
        <w:rPr>
          <w:rFonts w:hint="eastAsia" w:ascii="宋体" w:hAnsi="宋体" w:eastAsia="宋体" w:cs="宋体"/>
          <w:b/>
          <w:color w:val="auto"/>
          <w:sz w:val="40"/>
          <w:szCs w:val="40"/>
          <w:highlight w:val="none"/>
          <w:lang w:val="en-US" w:eastAsia="zh-CN"/>
        </w:rPr>
        <w:t>商务技术偏离表</w:t>
      </w:r>
    </w:p>
    <w:p w14:paraId="1A04E57E">
      <w:pPr>
        <w:keepNext w:val="0"/>
        <w:keepLines w:val="0"/>
        <w:pageBreakBefore w:val="0"/>
        <w:kinsoku w:val="0"/>
        <w:overflowPunct/>
        <w:topLinePunct w:val="0"/>
        <w:bidi w:val="0"/>
        <w:spacing w:line="440" w:lineRule="exact"/>
        <w:rPr>
          <w:rFonts w:hint="eastAsia" w:ascii="宋体" w:hAnsi="宋体" w:eastAsia="宋体" w:cs="宋体"/>
          <w:color w:val="auto"/>
          <w:sz w:val="24"/>
          <w:szCs w:val="24"/>
          <w:highlight w:val="none"/>
        </w:rPr>
      </w:pPr>
    </w:p>
    <w:p w14:paraId="69D38F83">
      <w:pPr>
        <w:keepNext w:val="0"/>
        <w:keepLines w:val="0"/>
        <w:pageBreakBefore w:val="0"/>
        <w:numPr>
          <w:ilvl w:val="0"/>
          <w:numId w:val="9"/>
        </w:numPr>
        <w:kinsoku w:val="0"/>
        <w:overflowPunct/>
        <w:topLinePunct w:val="0"/>
        <w:bidi w:val="0"/>
        <w:spacing w:line="440" w:lineRule="exact"/>
        <w:ind w:left="-194" w:leftChars="-57" w:firstLine="120" w:firstLineChars="5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技术响应偏离表</w:t>
      </w:r>
    </w:p>
    <w:p w14:paraId="7692FEA7">
      <w:pPr>
        <w:keepNext w:val="0"/>
        <w:keepLines w:val="0"/>
        <w:pageBreakBefore w:val="0"/>
        <w:kinsoku w:val="0"/>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14:paraId="175DE801">
      <w:pPr>
        <w:keepNext w:val="0"/>
        <w:keepLines w:val="0"/>
        <w:pageBreakBefore w:val="0"/>
        <w:kinsoku w:val="0"/>
        <w:overflowPunct/>
        <w:topLinePunct w:val="0"/>
        <w:bidi w:val="0"/>
        <w:spacing w:line="440" w:lineRule="exact"/>
        <w:ind w:left="0" w:leftChars="0" w:firstLine="0" w:firstLineChars="0"/>
        <w:rPr>
          <w:rFonts w:hint="eastAsia"/>
          <w:color w:val="auto"/>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商：</w:t>
      </w:r>
    </w:p>
    <w:tbl>
      <w:tblPr>
        <w:tblStyle w:val="19"/>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42"/>
        <w:gridCol w:w="2341"/>
        <w:gridCol w:w="2368"/>
        <w:gridCol w:w="1433"/>
        <w:gridCol w:w="1090"/>
      </w:tblGrid>
      <w:tr w14:paraId="14CE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823" w:type="dxa"/>
            <w:noWrap w:val="0"/>
            <w:vAlign w:val="center"/>
          </w:tcPr>
          <w:p w14:paraId="3B4EF180">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742" w:type="dxa"/>
            <w:noWrap w:val="0"/>
            <w:vAlign w:val="center"/>
          </w:tcPr>
          <w:p w14:paraId="4D54CFED">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名称</w:t>
            </w:r>
          </w:p>
        </w:tc>
        <w:tc>
          <w:tcPr>
            <w:tcW w:w="2341" w:type="dxa"/>
            <w:noWrap w:val="0"/>
            <w:vAlign w:val="center"/>
          </w:tcPr>
          <w:p w14:paraId="5054B96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招标文件要求</w:t>
            </w:r>
          </w:p>
          <w:p w14:paraId="6A9242C3">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技术指标</w:t>
            </w:r>
          </w:p>
        </w:tc>
        <w:tc>
          <w:tcPr>
            <w:tcW w:w="2368" w:type="dxa"/>
            <w:noWrap w:val="0"/>
            <w:vAlign w:val="center"/>
          </w:tcPr>
          <w:p w14:paraId="0270705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投标文件设备</w:t>
            </w:r>
          </w:p>
          <w:p w14:paraId="42F02726">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技术指标</w:t>
            </w:r>
          </w:p>
        </w:tc>
        <w:tc>
          <w:tcPr>
            <w:tcW w:w="1433" w:type="dxa"/>
            <w:noWrap w:val="0"/>
            <w:vAlign w:val="center"/>
          </w:tcPr>
          <w:p w14:paraId="18C29BE5">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偏离情况</w:t>
            </w:r>
          </w:p>
        </w:tc>
        <w:tc>
          <w:tcPr>
            <w:tcW w:w="1090" w:type="dxa"/>
            <w:noWrap w:val="0"/>
            <w:vAlign w:val="center"/>
          </w:tcPr>
          <w:p w14:paraId="3B1092B6">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说明</w:t>
            </w:r>
          </w:p>
        </w:tc>
      </w:tr>
      <w:tr w14:paraId="6D7B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23" w:type="dxa"/>
            <w:noWrap w:val="0"/>
            <w:vAlign w:val="top"/>
          </w:tcPr>
          <w:p w14:paraId="354BDE3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004F65E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center"/>
          </w:tcPr>
          <w:p w14:paraId="26BE1C7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center"/>
          </w:tcPr>
          <w:p w14:paraId="321DD3E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center"/>
          </w:tcPr>
          <w:p w14:paraId="6C0186AC">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center"/>
          </w:tcPr>
          <w:p w14:paraId="3274F6B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4E94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23" w:type="dxa"/>
            <w:noWrap w:val="0"/>
            <w:vAlign w:val="top"/>
          </w:tcPr>
          <w:p w14:paraId="60F73FF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5FE4669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632D91F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38CFD30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32D32BD7">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0472CB0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6790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23" w:type="dxa"/>
            <w:noWrap w:val="0"/>
            <w:vAlign w:val="top"/>
          </w:tcPr>
          <w:p w14:paraId="3E631D1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22F5228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13EA5C3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55E9A70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7D3EF61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024ADC3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4D76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29EAE5B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284FC73D">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259A11A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32E8871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780C29C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588BAAC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7214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6BCD482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4BDE10F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6577C23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55E837D7">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2B54120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7F193CD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76E0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4798888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2E8B489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4ACC1FC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2AC9B7E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7BA80B4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6D8269B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0FF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54B8D20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55FC280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5E0EDF9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5B75CD4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4ECB899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1BAE996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bl>
    <w:p w14:paraId="0CC87D16">
      <w:pPr>
        <w:keepNext w:val="0"/>
        <w:keepLines w:val="0"/>
        <w:pageBreakBefore w:val="0"/>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注：如有漏报、瞒报公开招标文件所要求的性能指标等将视为没有实质性响应公开招标文件。</w:t>
      </w:r>
      <w:r>
        <w:rPr>
          <w:rFonts w:hint="eastAsia" w:ascii="宋体" w:hAnsi="宋体" w:eastAsia="宋体" w:cs="宋体"/>
          <w:color w:val="auto"/>
          <w:sz w:val="24"/>
          <w:szCs w:val="24"/>
          <w:highlight w:val="none"/>
          <w:lang w:val="en-US" w:eastAsia="zh-CN"/>
        </w:rPr>
        <w:t>偏离情况写明：正/负偏离、符合；若负偏离，说明情况。</w:t>
      </w:r>
    </w:p>
    <w:p w14:paraId="693D71F6">
      <w:pPr>
        <w:keepNext w:val="0"/>
        <w:keepLines w:val="0"/>
        <w:pageBreakBefore w:val="0"/>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商（公章）：              </w:t>
      </w:r>
    </w:p>
    <w:p w14:paraId="1115ED2C">
      <w:pPr>
        <w:keepNext w:val="0"/>
        <w:keepLines w:val="0"/>
        <w:pageBreakBefore w:val="0"/>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法定代表人/被授权人（签字）：</w:t>
      </w:r>
    </w:p>
    <w:p w14:paraId="547B921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日期：</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年</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月</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日</w:t>
      </w:r>
    </w:p>
    <w:p w14:paraId="1F6C3C69">
      <w:pPr>
        <w:pStyle w:val="10"/>
        <w:keepNext w:val="0"/>
        <w:keepLines w:val="0"/>
        <w:pageBreakBefore w:val="0"/>
        <w:numPr>
          <w:ilvl w:val="0"/>
          <w:numId w:val="0"/>
        </w:numPr>
        <w:overflowPunct/>
        <w:topLinePunct w:val="0"/>
        <w:bidi w:val="0"/>
        <w:spacing w:line="440" w:lineRule="exact"/>
        <w:jc w:val="both"/>
        <w:rPr>
          <w:rFonts w:hint="eastAsia" w:hAnsi="宋体" w:cs="宋体"/>
          <w:b/>
          <w:bCs/>
          <w:color w:val="auto"/>
          <w:sz w:val="24"/>
          <w:szCs w:val="24"/>
          <w:highlight w:val="none"/>
          <w:lang w:val="en-US" w:eastAsia="zh-CN"/>
        </w:rPr>
      </w:pPr>
    </w:p>
    <w:p w14:paraId="0AC20DA8">
      <w:pPr>
        <w:pStyle w:val="10"/>
        <w:keepNext w:val="0"/>
        <w:keepLines w:val="0"/>
        <w:pageBreakBefore w:val="0"/>
        <w:numPr>
          <w:ilvl w:val="0"/>
          <w:numId w:val="0"/>
        </w:numPr>
        <w:overflowPunct/>
        <w:topLinePunct w:val="0"/>
        <w:bidi w:val="0"/>
        <w:spacing w:line="440" w:lineRule="exact"/>
        <w:jc w:val="both"/>
        <w:rPr>
          <w:rFonts w:hint="eastAsia" w:hAnsi="宋体" w:cs="宋体"/>
          <w:b/>
          <w:bCs/>
          <w:color w:val="auto"/>
          <w:sz w:val="24"/>
          <w:szCs w:val="24"/>
          <w:highlight w:val="none"/>
          <w:lang w:val="en-US" w:eastAsia="zh-CN"/>
        </w:rPr>
      </w:pPr>
    </w:p>
    <w:p w14:paraId="782E2F43">
      <w:pPr>
        <w:pStyle w:val="10"/>
        <w:keepNext w:val="0"/>
        <w:keepLines w:val="0"/>
        <w:pageBreakBefore w:val="0"/>
        <w:numPr>
          <w:ilvl w:val="0"/>
          <w:numId w:val="0"/>
        </w:numPr>
        <w:overflowPunct/>
        <w:topLinePunct w:val="0"/>
        <w:bidi w:val="0"/>
        <w:spacing w:line="440" w:lineRule="exact"/>
        <w:jc w:val="both"/>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商务</w:t>
      </w:r>
      <w:r>
        <w:rPr>
          <w:rFonts w:hint="eastAsia" w:ascii="宋体" w:hAnsi="宋体" w:eastAsia="宋体" w:cs="宋体"/>
          <w:b/>
          <w:bCs/>
          <w:color w:val="auto"/>
          <w:sz w:val="24"/>
          <w:szCs w:val="24"/>
          <w:highlight w:val="none"/>
        </w:rPr>
        <w:t>响应偏</w:t>
      </w:r>
      <w:r>
        <w:rPr>
          <w:rFonts w:hint="eastAsia" w:ascii="宋体" w:hAnsi="宋体" w:eastAsia="宋体" w:cs="宋体"/>
          <w:b/>
          <w:bCs/>
          <w:color w:val="auto"/>
          <w:sz w:val="24"/>
          <w:szCs w:val="24"/>
          <w:highlight w:val="none"/>
          <w:lang w:val="en-US" w:eastAsia="zh-CN"/>
        </w:rPr>
        <w:t>离</w:t>
      </w:r>
      <w:r>
        <w:rPr>
          <w:rFonts w:hint="eastAsia" w:ascii="宋体" w:hAnsi="宋体" w:eastAsia="宋体" w:cs="宋体"/>
          <w:b/>
          <w:bCs/>
          <w:color w:val="auto"/>
          <w:sz w:val="24"/>
          <w:szCs w:val="24"/>
          <w:highlight w:val="none"/>
        </w:rPr>
        <w:t>表</w:t>
      </w:r>
    </w:p>
    <w:p w14:paraId="48307D27">
      <w:pPr>
        <w:keepNext w:val="0"/>
        <w:keepLines w:val="0"/>
        <w:pageBreakBefore w:val="0"/>
        <w:kinsoku w:val="0"/>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14:paraId="23239375">
      <w:pPr>
        <w:keepNext w:val="0"/>
        <w:keepLines w:val="0"/>
        <w:pageBreakBefore w:val="0"/>
        <w:kinsoku w:val="0"/>
        <w:overflowPunct/>
        <w:topLinePunct w:val="0"/>
        <w:bidi w:val="0"/>
        <w:spacing w:line="44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商：</w:t>
      </w:r>
    </w:p>
    <w:tbl>
      <w:tblPr>
        <w:tblStyle w:val="1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17"/>
        <w:gridCol w:w="3029"/>
        <w:gridCol w:w="1419"/>
        <w:gridCol w:w="1106"/>
      </w:tblGrid>
      <w:tr w14:paraId="489C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47" w:type="dxa"/>
            <w:noWrap w:val="0"/>
            <w:vAlign w:val="center"/>
          </w:tcPr>
          <w:p w14:paraId="476F2B16">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417" w:type="dxa"/>
            <w:noWrap w:val="0"/>
            <w:vAlign w:val="center"/>
          </w:tcPr>
          <w:p w14:paraId="6CB614C0">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招标文件商务要求</w:t>
            </w:r>
          </w:p>
        </w:tc>
        <w:tc>
          <w:tcPr>
            <w:tcW w:w="3029" w:type="dxa"/>
            <w:noWrap w:val="0"/>
            <w:vAlign w:val="center"/>
          </w:tcPr>
          <w:p w14:paraId="13FD0977">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投标文件响应内容</w:t>
            </w:r>
          </w:p>
        </w:tc>
        <w:tc>
          <w:tcPr>
            <w:tcW w:w="1419" w:type="dxa"/>
            <w:noWrap w:val="0"/>
            <w:vAlign w:val="center"/>
          </w:tcPr>
          <w:p w14:paraId="2A2D41B2">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偏离情况</w:t>
            </w:r>
          </w:p>
        </w:tc>
        <w:tc>
          <w:tcPr>
            <w:tcW w:w="1106" w:type="dxa"/>
            <w:noWrap w:val="0"/>
            <w:vAlign w:val="center"/>
          </w:tcPr>
          <w:p w14:paraId="3A8504EA">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说明</w:t>
            </w:r>
          </w:p>
        </w:tc>
      </w:tr>
      <w:tr w14:paraId="2A12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47" w:type="dxa"/>
            <w:noWrap w:val="0"/>
            <w:vAlign w:val="center"/>
          </w:tcPr>
          <w:p w14:paraId="7B7D41DC">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433663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030F3F5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238BD2D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7460DE30">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73B9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47" w:type="dxa"/>
            <w:noWrap w:val="0"/>
            <w:vAlign w:val="center"/>
          </w:tcPr>
          <w:p w14:paraId="1DF743A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162FC2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6B7D266B">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03FFC3DF">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5A3E191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63AE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47" w:type="dxa"/>
            <w:noWrap w:val="0"/>
            <w:vAlign w:val="center"/>
          </w:tcPr>
          <w:p w14:paraId="60EA4F2A">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EFEE8C0">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58B5AB5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23B0FB93">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3181044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118E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noWrap w:val="0"/>
            <w:vAlign w:val="center"/>
          </w:tcPr>
          <w:p w14:paraId="03505D8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6090F6DB">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3E02604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4953EAD3">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2200E30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2634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noWrap w:val="0"/>
            <w:vAlign w:val="center"/>
          </w:tcPr>
          <w:p w14:paraId="613EE8BB">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E4FE57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2ADCDCE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4FB6B57C">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4BAB085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bl>
    <w:p w14:paraId="1A9831B1">
      <w:pPr>
        <w:keepNext w:val="0"/>
        <w:keepLines w:val="0"/>
        <w:pageBreakBefore w:val="0"/>
        <w:overflowPunct/>
        <w:topLinePunct w:val="0"/>
        <w:bidi w:val="0"/>
        <w:adjustRightInd w:val="0"/>
        <w:snapToGrid w:val="0"/>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说明：请逐条对应招标文件中</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要求，逐条进行响应填写本表。响应说明填写：正偏离、符合或负偏离。</w:t>
      </w:r>
    </w:p>
    <w:p w14:paraId="3FBA2C60">
      <w:pPr>
        <w:keepNext w:val="0"/>
        <w:keepLines w:val="0"/>
        <w:pageBreakBefore w:val="0"/>
        <w:overflowPunct/>
        <w:topLinePunct w:val="0"/>
        <w:bidi w:val="0"/>
        <w:adjustRightInd w:val="0"/>
        <w:snapToGrid w:val="0"/>
        <w:spacing w:line="440" w:lineRule="exact"/>
        <w:jc w:val="both"/>
        <w:rPr>
          <w:rFonts w:hint="eastAsia"/>
          <w:color w:val="auto"/>
          <w:highlight w:val="none"/>
        </w:rPr>
      </w:pPr>
      <w:r>
        <w:rPr>
          <w:rFonts w:hint="eastAsia" w:ascii="宋体" w:hAnsi="宋体" w:eastAsia="宋体" w:cs="宋体"/>
          <w:color w:val="auto"/>
          <w:sz w:val="24"/>
          <w:szCs w:val="24"/>
          <w:highlight w:val="none"/>
        </w:rPr>
        <w:t xml:space="preserve"> </w:t>
      </w:r>
    </w:p>
    <w:p w14:paraId="181223A0">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商（公章）：   </w:t>
      </w:r>
    </w:p>
    <w:p w14:paraId="72E8F7E4">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54B2955">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法定代表人/被授权人（签字）：</w:t>
      </w:r>
    </w:p>
    <w:p w14:paraId="766DB9D9">
      <w:pPr>
        <w:pStyle w:val="6"/>
        <w:ind w:left="0" w:leftChars="0" w:firstLine="480" w:firstLineChars="200"/>
        <w:rPr>
          <w:rFonts w:hint="eastAsia" w:eastAsia="宋体"/>
          <w:color w:val="auto"/>
          <w:highlight w:val="none"/>
          <w:lang w:eastAsia="zh-CN"/>
        </w:rPr>
      </w:pP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p>
    <w:p w14:paraId="0EF7C44F">
      <w:pPr>
        <w:pStyle w:val="5"/>
        <w:rPr>
          <w:rFonts w:hint="eastAsia"/>
          <w:color w:val="auto"/>
          <w:highlight w:val="none"/>
        </w:rPr>
      </w:pPr>
    </w:p>
    <w:p w14:paraId="57A7D5B6">
      <w:pPr>
        <w:keepNext w:val="0"/>
        <w:keepLines w:val="0"/>
        <w:pageBreakBefore w:val="0"/>
        <w:numPr>
          <w:ilvl w:val="0"/>
          <w:numId w:val="0"/>
        </w:numPr>
        <w:kinsoku w:val="0"/>
        <w:overflowPunct/>
        <w:topLinePunct w:val="0"/>
        <w:bidi w:val="0"/>
        <w:spacing w:line="440" w:lineRule="exact"/>
        <w:jc w:val="both"/>
        <w:rPr>
          <w:rFonts w:hint="eastAsia" w:hAnsi="宋体" w:cs="宋体"/>
          <w:b/>
          <w:color w:val="auto"/>
          <w:sz w:val="40"/>
          <w:szCs w:val="40"/>
          <w:highlight w:val="none"/>
          <w:lang w:val="en-US" w:eastAsia="zh-CN"/>
        </w:rPr>
      </w:pPr>
    </w:p>
    <w:p w14:paraId="3732180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七、</w:t>
      </w:r>
      <w:r>
        <w:rPr>
          <w:rFonts w:hint="eastAsia" w:ascii="宋体" w:hAnsi="宋体" w:eastAsia="宋体" w:cs="宋体"/>
          <w:b/>
          <w:color w:val="auto"/>
          <w:sz w:val="40"/>
          <w:szCs w:val="40"/>
          <w:highlight w:val="none"/>
          <w:lang w:val="en-US" w:eastAsia="zh-CN"/>
        </w:rPr>
        <w:t>投标技术方案说明</w:t>
      </w:r>
    </w:p>
    <w:p w14:paraId="60A9FEBC">
      <w:pPr>
        <w:pStyle w:val="5"/>
        <w:rPr>
          <w:rFonts w:hint="eastAsia"/>
          <w:color w:val="auto"/>
          <w:highlight w:val="none"/>
          <w:lang w:val="en-US" w:eastAsia="zh-CN"/>
        </w:rPr>
      </w:pPr>
    </w:p>
    <w:p w14:paraId="0EFADEDC">
      <w:pPr>
        <w:keepNext w:val="0"/>
        <w:keepLines w:val="0"/>
        <w:pageBreakBefore w:val="0"/>
        <w:overflowPunct/>
        <w:topLinePunct w:val="0"/>
        <w:bidi w:val="0"/>
        <w:spacing w:line="440" w:lineRule="exact"/>
        <w:rPr>
          <w:rFonts w:hint="eastAsia" w:ascii="宋体" w:hAnsi="宋体" w:eastAsia="宋体" w:cs="宋体"/>
          <w:color w:val="auto"/>
          <w:sz w:val="24"/>
          <w:szCs w:val="24"/>
          <w:highlight w:val="none"/>
        </w:rPr>
      </w:pPr>
    </w:p>
    <w:p w14:paraId="6D1C5A5F">
      <w:pPr>
        <w:pStyle w:val="8"/>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依照招标文件项目内容、要求及评标办法编制投标技术方案</w:t>
      </w:r>
    </w:p>
    <w:p w14:paraId="70B2BD72">
      <w:pPr>
        <w:pStyle w:val="6"/>
        <w:rPr>
          <w:rFonts w:hint="eastAsia" w:ascii="宋体" w:hAnsi="宋体" w:eastAsia="宋体" w:cs="宋体"/>
          <w:color w:val="auto"/>
          <w:kern w:val="2"/>
          <w:sz w:val="24"/>
          <w:szCs w:val="24"/>
          <w:highlight w:val="none"/>
          <w:lang w:val="en-US" w:eastAsia="zh-CN" w:bidi="ar-SA"/>
        </w:rPr>
      </w:pPr>
    </w:p>
    <w:p w14:paraId="6A8F330A">
      <w:pPr>
        <w:pStyle w:val="8"/>
        <w:rPr>
          <w:rFonts w:hint="eastAsia" w:ascii="宋体" w:hAnsi="宋体" w:eastAsia="宋体" w:cs="宋体"/>
          <w:color w:val="auto"/>
          <w:kern w:val="2"/>
          <w:sz w:val="24"/>
          <w:szCs w:val="24"/>
          <w:highlight w:val="none"/>
          <w:lang w:val="en-US" w:eastAsia="zh-CN" w:bidi="ar-SA"/>
        </w:rPr>
      </w:pPr>
    </w:p>
    <w:p w14:paraId="60236343">
      <w:pPr>
        <w:rPr>
          <w:rFonts w:hint="eastAsia" w:ascii="宋体" w:hAnsi="宋体" w:eastAsia="宋体" w:cs="宋体"/>
          <w:color w:val="auto"/>
          <w:kern w:val="2"/>
          <w:sz w:val="24"/>
          <w:szCs w:val="24"/>
          <w:highlight w:val="none"/>
          <w:lang w:val="en-US" w:eastAsia="zh-CN" w:bidi="ar-SA"/>
        </w:rPr>
      </w:pPr>
    </w:p>
    <w:p w14:paraId="22FE2A8B">
      <w:pPr>
        <w:pStyle w:val="5"/>
        <w:rPr>
          <w:rFonts w:hint="eastAsia" w:ascii="宋体" w:hAnsi="宋体" w:eastAsia="宋体" w:cs="宋体"/>
          <w:color w:val="auto"/>
          <w:kern w:val="2"/>
          <w:sz w:val="24"/>
          <w:szCs w:val="24"/>
          <w:highlight w:val="none"/>
          <w:lang w:val="en-US" w:eastAsia="zh-CN" w:bidi="ar-SA"/>
        </w:rPr>
      </w:pPr>
    </w:p>
    <w:p w14:paraId="33078733">
      <w:pPr>
        <w:pStyle w:val="6"/>
        <w:rPr>
          <w:rFonts w:hint="eastAsia" w:ascii="宋体" w:hAnsi="宋体" w:eastAsia="宋体" w:cs="宋体"/>
          <w:color w:val="auto"/>
          <w:kern w:val="2"/>
          <w:sz w:val="24"/>
          <w:szCs w:val="24"/>
          <w:highlight w:val="none"/>
          <w:lang w:val="en-US" w:eastAsia="zh-CN" w:bidi="ar-SA"/>
        </w:rPr>
      </w:pPr>
    </w:p>
    <w:p w14:paraId="2F8247BC">
      <w:pPr>
        <w:pStyle w:val="8"/>
        <w:rPr>
          <w:rFonts w:hint="eastAsia" w:ascii="宋体" w:hAnsi="宋体" w:eastAsia="宋体" w:cs="宋体"/>
          <w:color w:val="auto"/>
          <w:kern w:val="2"/>
          <w:sz w:val="24"/>
          <w:szCs w:val="24"/>
          <w:highlight w:val="none"/>
          <w:lang w:val="en-US" w:eastAsia="zh-CN" w:bidi="ar-SA"/>
        </w:rPr>
      </w:pPr>
    </w:p>
    <w:p w14:paraId="4DA48E0D">
      <w:pPr>
        <w:rPr>
          <w:rFonts w:hint="eastAsia" w:ascii="宋体" w:hAnsi="宋体" w:eastAsia="宋体" w:cs="宋体"/>
          <w:color w:val="auto"/>
          <w:kern w:val="2"/>
          <w:sz w:val="24"/>
          <w:szCs w:val="24"/>
          <w:highlight w:val="none"/>
          <w:lang w:val="en-US" w:eastAsia="zh-CN" w:bidi="ar-SA"/>
        </w:rPr>
      </w:pPr>
    </w:p>
    <w:p w14:paraId="7E2A5A1E">
      <w:pPr>
        <w:pStyle w:val="5"/>
        <w:rPr>
          <w:rFonts w:hint="eastAsia" w:ascii="宋体" w:hAnsi="宋体" w:eastAsia="宋体" w:cs="宋体"/>
          <w:color w:val="auto"/>
          <w:kern w:val="2"/>
          <w:sz w:val="24"/>
          <w:szCs w:val="24"/>
          <w:highlight w:val="none"/>
          <w:lang w:val="en-US" w:eastAsia="zh-CN" w:bidi="ar-SA"/>
        </w:rPr>
      </w:pPr>
    </w:p>
    <w:p w14:paraId="1C31801B">
      <w:pPr>
        <w:pStyle w:val="6"/>
        <w:rPr>
          <w:rFonts w:hint="eastAsia" w:ascii="宋体" w:hAnsi="宋体" w:eastAsia="宋体" w:cs="宋体"/>
          <w:color w:val="auto"/>
          <w:kern w:val="2"/>
          <w:sz w:val="24"/>
          <w:szCs w:val="24"/>
          <w:highlight w:val="none"/>
          <w:lang w:val="en-US" w:eastAsia="zh-CN" w:bidi="ar-SA"/>
        </w:rPr>
      </w:pPr>
    </w:p>
    <w:p w14:paraId="6F3F00F8">
      <w:pPr>
        <w:pStyle w:val="8"/>
        <w:rPr>
          <w:rFonts w:hint="eastAsia" w:ascii="宋体" w:hAnsi="宋体" w:eastAsia="宋体" w:cs="宋体"/>
          <w:color w:val="auto"/>
          <w:kern w:val="2"/>
          <w:sz w:val="24"/>
          <w:szCs w:val="24"/>
          <w:highlight w:val="none"/>
          <w:lang w:val="en-US" w:eastAsia="zh-CN" w:bidi="ar-SA"/>
        </w:rPr>
      </w:pPr>
    </w:p>
    <w:p w14:paraId="3723CF97">
      <w:pPr>
        <w:rPr>
          <w:rFonts w:hint="eastAsia" w:ascii="宋体" w:hAnsi="宋体" w:eastAsia="宋体" w:cs="宋体"/>
          <w:color w:val="auto"/>
          <w:kern w:val="2"/>
          <w:sz w:val="24"/>
          <w:szCs w:val="24"/>
          <w:highlight w:val="none"/>
          <w:lang w:val="en-US" w:eastAsia="zh-CN" w:bidi="ar-SA"/>
        </w:rPr>
      </w:pPr>
    </w:p>
    <w:p w14:paraId="3675177F">
      <w:pPr>
        <w:pStyle w:val="5"/>
        <w:rPr>
          <w:rFonts w:hint="eastAsia" w:ascii="宋体" w:hAnsi="宋体" w:eastAsia="宋体" w:cs="宋体"/>
          <w:color w:val="auto"/>
          <w:kern w:val="2"/>
          <w:sz w:val="24"/>
          <w:szCs w:val="24"/>
          <w:highlight w:val="none"/>
          <w:lang w:val="en-US" w:eastAsia="zh-CN" w:bidi="ar-SA"/>
        </w:rPr>
      </w:pPr>
    </w:p>
    <w:p w14:paraId="208047EB">
      <w:pPr>
        <w:pStyle w:val="6"/>
        <w:rPr>
          <w:rFonts w:hint="eastAsia" w:ascii="宋体" w:hAnsi="宋体" w:eastAsia="宋体" w:cs="宋体"/>
          <w:color w:val="auto"/>
          <w:kern w:val="2"/>
          <w:sz w:val="24"/>
          <w:szCs w:val="24"/>
          <w:highlight w:val="none"/>
          <w:lang w:val="en-US" w:eastAsia="zh-CN" w:bidi="ar-SA"/>
        </w:rPr>
      </w:pPr>
    </w:p>
    <w:p w14:paraId="7FE2CC99">
      <w:pPr>
        <w:pStyle w:val="8"/>
        <w:rPr>
          <w:rFonts w:hint="eastAsia" w:ascii="宋体" w:hAnsi="宋体" w:eastAsia="宋体" w:cs="宋体"/>
          <w:color w:val="auto"/>
          <w:kern w:val="2"/>
          <w:sz w:val="24"/>
          <w:szCs w:val="24"/>
          <w:highlight w:val="none"/>
          <w:lang w:val="en-US" w:eastAsia="zh-CN" w:bidi="ar-SA"/>
        </w:rPr>
      </w:pPr>
    </w:p>
    <w:p w14:paraId="648493B5">
      <w:pPr>
        <w:rPr>
          <w:rFonts w:hint="eastAsia" w:ascii="宋体" w:hAnsi="宋体" w:eastAsia="宋体" w:cs="宋体"/>
          <w:color w:val="auto"/>
          <w:kern w:val="2"/>
          <w:sz w:val="24"/>
          <w:szCs w:val="24"/>
          <w:highlight w:val="none"/>
          <w:lang w:val="en-US" w:eastAsia="zh-CN" w:bidi="ar-SA"/>
        </w:rPr>
      </w:pPr>
    </w:p>
    <w:p w14:paraId="0F426E99">
      <w:pPr>
        <w:pStyle w:val="5"/>
        <w:rPr>
          <w:rFonts w:hint="eastAsia" w:ascii="宋体" w:hAnsi="宋体" w:eastAsia="宋体" w:cs="宋体"/>
          <w:color w:val="auto"/>
          <w:kern w:val="2"/>
          <w:sz w:val="24"/>
          <w:szCs w:val="24"/>
          <w:highlight w:val="none"/>
          <w:lang w:val="en-US" w:eastAsia="zh-CN" w:bidi="ar-SA"/>
        </w:rPr>
      </w:pPr>
    </w:p>
    <w:p w14:paraId="32CA7A88">
      <w:pPr>
        <w:pStyle w:val="6"/>
        <w:rPr>
          <w:rFonts w:hint="eastAsia" w:ascii="宋体" w:hAnsi="宋体" w:eastAsia="宋体" w:cs="宋体"/>
          <w:color w:val="auto"/>
          <w:kern w:val="2"/>
          <w:sz w:val="24"/>
          <w:szCs w:val="24"/>
          <w:highlight w:val="none"/>
          <w:lang w:val="en-US" w:eastAsia="zh-CN" w:bidi="ar-SA"/>
        </w:rPr>
      </w:pPr>
    </w:p>
    <w:p w14:paraId="4FA4D107">
      <w:pPr>
        <w:pStyle w:val="8"/>
        <w:rPr>
          <w:rFonts w:hint="eastAsia" w:ascii="宋体" w:hAnsi="宋体" w:eastAsia="宋体" w:cs="宋体"/>
          <w:color w:val="auto"/>
          <w:kern w:val="2"/>
          <w:sz w:val="24"/>
          <w:szCs w:val="24"/>
          <w:highlight w:val="none"/>
          <w:lang w:val="en-US" w:eastAsia="zh-CN" w:bidi="ar-SA"/>
        </w:rPr>
      </w:pPr>
    </w:p>
    <w:p w14:paraId="09DA581F">
      <w:pPr>
        <w:rPr>
          <w:rFonts w:hint="eastAsia" w:ascii="宋体" w:hAnsi="宋体" w:eastAsia="宋体" w:cs="宋体"/>
          <w:color w:val="auto"/>
          <w:kern w:val="2"/>
          <w:sz w:val="24"/>
          <w:szCs w:val="24"/>
          <w:highlight w:val="none"/>
          <w:lang w:val="en-US" w:eastAsia="zh-CN" w:bidi="ar-SA"/>
        </w:rPr>
      </w:pPr>
    </w:p>
    <w:p w14:paraId="32BAE080">
      <w:pPr>
        <w:pStyle w:val="5"/>
        <w:rPr>
          <w:rFonts w:hint="eastAsia" w:ascii="宋体" w:hAnsi="宋体" w:eastAsia="宋体" w:cs="宋体"/>
          <w:color w:val="auto"/>
          <w:kern w:val="2"/>
          <w:sz w:val="24"/>
          <w:szCs w:val="24"/>
          <w:highlight w:val="none"/>
          <w:lang w:val="en-US" w:eastAsia="zh-CN" w:bidi="ar-SA"/>
        </w:rPr>
      </w:pPr>
    </w:p>
    <w:p w14:paraId="47A4EAAA">
      <w:pPr>
        <w:pStyle w:val="6"/>
        <w:rPr>
          <w:rFonts w:hint="eastAsia" w:ascii="宋体" w:hAnsi="宋体" w:eastAsia="宋体" w:cs="宋体"/>
          <w:color w:val="auto"/>
          <w:kern w:val="2"/>
          <w:sz w:val="24"/>
          <w:szCs w:val="24"/>
          <w:highlight w:val="none"/>
          <w:lang w:val="en-US" w:eastAsia="zh-CN" w:bidi="ar-SA"/>
        </w:rPr>
      </w:pPr>
    </w:p>
    <w:p w14:paraId="2916CD40">
      <w:pPr>
        <w:pStyle w:val="8"/>
        <w:rPr>
          <w:rFonts w:hint="eastAsia" w:ascii="宋体" w:hAnsi="宋体" w:eastAsia="宋体" w:cs="宋体"/>
          <w:color w:val="auto"/>
          <w:kern w:val="2"/>
          <w:sz w:val="24"/>
          <w:szCs w:val="24"/>
          <w:highlight w:val="none"/>
          <w:lang w:val="en-US" w:eastAsia="zh-CN" w:bidi="ar-SA"/>
        </w:rPr>
      </w:pPr>
    </w:p>
    <w:p w14:paraId="13B626EA">
      <w:pPr>
        <w:rPr>
          <w:rFonts w:hint="eastAsia" w:ascii="宋体" w:hAnsi="宋体" w:eastAsia="宋体" w:cs="宋体"/>
          <w:color w:val="auto"/>
          <w:kern w:val="2"/>
          <w:sz w:val="24"/>
          <w:szCs w:val="24"/>
          <w:highlight w:val="none"/>
          <w:lang w:val="en-US" w:eastAsia="zh-CN" w:bidi="ar-SA"/>
        </w:rPr>
      </w:pPr>
    </w:p>
    <w:p w14:paraId="3000C755">
      <w:pPr>
        <w:pStyle w:val="5"/>
        <w:rPr>
          <w:rFonts w:hint="eastAsia" w:ascii="宋体" w:hAnsi="宋体" w:eastAsia="宋体" w:cs="宋体"/>
          <w:color w:val="auto"/>
          <w:kern w:val="2"/>
          <w:sz w:val="24"/>
          <w:szCs w:val="24"/>
          <w:highlight w:val="none"/>
          <w:lang w:val="en-US" w:eastAsia="zh-CN" w:bidi="ar-SA"/>
        </w:rPr>
      </w:pPr>
    </w:p>
    <w:p w14:paraId="34C9CB6A">
      <w:pPr>
        <w:rPr>
          <w:rFonts w:hint="eastAsia"/>
          <w:color w:val="auto"/>
          <w:highlight w:val="none"/>
          <w:lang w:val="en-US" w:eastAsia="zh-CN"/>
        </w:rPr>
      </w:pPr>
    </w:p>
    <w:p w14:paraId="70623356">
      <w:pPr>
        <w:rPr>
          <w:rFonts w:hint="default"/>
          <w:color w:val="auto"/>
          <w:highlight w:val="none"/>
          <w:lang w:val="en-US" w:eastAsia="zh-CN"/>
        </w:rPr>
      </w:pPr>
    </w:p>
    <w:p w14:paraId="5EDF828B">
      <w:pPr>
        <w:rPr>
          <w:rFonts w:hint="default"/>
          <w:color w:val="auto"/>
          <w:highlight w:val="none"/>
          <w:lang w:val="en-US" w:eastAsia="zh-CN"/>
        </w:rPr>
      </w:pPr>
    </w:p>
    <w:p w14:paraId="4EE18F66">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八、</w:t>
      </w:r>
      <w:r>
        <w:rPr>
          <w:rFonts w:hint="eastAsia" w:ascii="宋体" w:hAnsi="宋体" w:eastAsia="宋体" w:cs="宋体"/>
          <w:b/>
          <w:color w:val="auto"/>
          <w:sz w:val="40"/>
          <w:szCs w:val="40"/>
          <w:highlight w:val="none"/>
          <w:lang w:val="en-US" w:eastAsia="zh-CN"/>
        </w:rPr>
        <w:t>售后服务方案</w:t>
      </w:r>
    </w:p>
    <w:p w14:paraId="3AA19084">
      <w:pPr>
        <w:pStyle w:val="5"/>
        <w:rPr>
          <w:rFonts w:hint="eastAsia" w:ascii="宋体" w:hAnsi="宋体" w:eastAsia="宋体" w:cs="宋体"/>
          <w:b/>
          <w:color w:val="auto"/>
          <w:sz w:val="40"/>
          <w:szCs w:val="40"/>
          <w:highlight w:val="none"/>
          <w:lang w:val="en-US" w:eastAsia="zh-CN"/>
        </w:rPr>
      </w:pPr>
    </w:p>
    <w:p w14:paraId="02765CF0">
      <w:pPr>
        <w:pStyle w:val="6"/>
        <w:rPr>
          <w:rFonts w:hint="eastAsia" w:ascii="宋体" w:hAnsi="宋体" w:eastAsia="宋体" w:cs="宋体"/>
          <w:b/>
          <w:color w:val="auto"/>
          <w:sz w:val="40"/>
          <w:szCs w:val="40"/>
          <w:highlight w:val="none"/>
          <w:lang w:val="en-US" w:eastAsia="zh-CN"/>
        </w:rPr>
      </w:pPr>
    </w:p>
    <w:p w14:paraId="4B850A43">
      <w:pPr>
        <w:pStyle w:val="8"/>
        <w:rPr>
          <w:rFonts w:hint="eastAsia" w:ascii="宋体" w:hAnsi="宋体" w:eastAsia="宋体" w:cs="宋体"/>
          <w:b/>
          <w:color w:val="auto"/>
          <w:sz w:val="40"/>
          <w:szCs w:val="40"/>
          <w:highlight w:val="none"/>
          <w:lang w:val="en-US" w:eastAsia="zh-CN"/>
        </w:rPr>
      </w:pPr>
    </w:p>
    <w:p w14:paraId="64451B5C">
      <w:pPr>
        <w:rPr>
          <w:rFonts w:hint="eastAsia" w:ascii="宋体" w:hAnsi="宋体" w:eastAsia="宋体" w:cs="宋体"/>
          <w:b/>
          <w:color w:val="auto"/>
          <w:sz w:val="40"/>
          <w:szCs w:val="40"/>
          <w:highlight w:val="none"/>
          <w:lang w:val="en-US" w:eastAsia="zh-CN"/>
        </w:rPr>
      </w:pPr>
    </w:p>
    <w:p w14:paraId="7430A2A1">
      <w:pPr>
        <w:pStyle w:val="5"/>
        <w:rPr>
          <w:rFonts w:hint="eastAsia" w:ascii="宋体" w:hAnsi="宋体" w:eastAsia="宋体" w:cs="宋体"/>
          <w:b/>
          <w:color w:val="auto"/>
          <w:sz w:val="40"/>
          <w:szCs w:val="40"/>
          <w:highlight w:val="none"/>
          <w:lang w:val="en-US" w:eastAsia="zh-CN"/>
        </w:rPr>
      </w:pPr>
    </w:p>
    <w:p w14:paraId="3E502456">
      <w:pPr>
        <w:pStyle w:val="6"/>
        <w:rPr>
          <w:rFonts w:hint="eastAsia" w:ascii="宋体" w:hAnsi="宋体" w:eastAsia="宋体" w:cs="宋体"/>
          <w:b/>
          <w:color w:val="auto"/>
          <w:sz w:val="40"/>
          <w:szCs w:val="40"/>
          <w:highlight w:val="none"/>
          <w:lang w:val="en-US" w:eastAsia="zh-CN"/>
        </w:rPr>
      </w:pPr>
    </w:p>
    <w:p w14:paraId="32BE67A4">
      <w:pPr>
        <w:pStyle w:val="8"/>
        <w:rPr>
          <w:rFonts w:hint="eastAsia" w:ascii="宋体" w:hAnsi="宋体" w:eastAsia="宋体" w:cs="宋体"/>
          <w:b/>
          <w:color w:val="auto"/>
          <w:sz w:val="40"/>
          <w:szCs w:val="40"/>
          <w:highlight w:val="none"/>
          <w:lang w:val="en-US" w:eastAsia="zh-CN"/>
        </w:rPr>
      </w:pPr>
    </w:p>
    <w:p w14:paraId="6446F509">
      <w:pPr>
        <w:rPr>
          <w:rFonts w:hint="eastAsia" w:ascii="宋体" w:hAnsi="宋体" w:eastAsia="宋体" w:cs="宋体"/>
          <w:b/>
          <w:color w:val="auto"/>
          <w:sz w:val="40"/>
          <w:szCs w:val="40"/>
          <w:highlight w:val="none"/>
          <w:lang w:val="en-US" w:eastAsia="zh-CN"/>
        </w:rPr>
      </w:pPr>
    </w:p>
    <w:p w14:paraId="467C6706">
      <w:pPr>
        <w:pStyle w:val="5"/>
        <w:rPr>
          <w:rFonts w:hint="eastAsia" w:ascii="宋体" w:hAnsi="宋体" w:eastAsia="宋体" w:cs="宋体"/>
          <w:b/>
          <w:color w:val="auto"/>
          <w:sz w:val="40"/>
          <w:szCs w:val="40"/>
          <w:highlight w:val="none"/>
          <w:lang w:val="en-US" w:eastAsia="zh-CN"/>
        </w:rPr>
      </w:pPr>
    </w:p>
    <w:p w14:paraId="73AA05E2">
      <w:pPr>
        <w:pStyle w:val="6"/>
        <w:rPr>
          <w:rFonts w:hint="eastAsia" w:ascii="宋体" w:hAnsi="宋体" w:eastAsia="宋体" w:cs="宋体"/>
          <w:b/>
          <w:color w:val="auto"/>
          <w:sz w:val="40"/>
          <w:szCs w:val="40"/>
          <w:highlight w:val="none"/>
          <w:lang w:val="en-US" w:eastAsia="zh-CN"/>
        </w:rPr>
      </w:pPr>
    </w:p>
    <w:p w14:paraId="29FCCB16">
      <w:pPr>
        <w:pStyle w:val="8"/>
        <w:rPr>
          <w:rFonts w:hint="eastAsia" w:ascii="宋体" w:hAnsi="宋体" w:eastAsia="宋体" w:cs="宋体"/>
          <w:b/>
          <w:color w:val="auto"/>
          <w:sz w:val="40"/>
          <w:szCs w:val="40"/>
          <w:highlight w:val="none"/>
          <w:lang w:val="en-US" w:eastAsia="zh-CN"/>
        </w:rPr>
      </w:pPr>
    </w:p>
    <w:p w14:paraId="23B356C8">
      <w:pPr>
        <w:rPr>
          <w:rFonts w:hint="eastAsia" w:ascii="宋体" w:hAnsi="宋体" w:eastAsia="宋体" w:cs="宋体"/>
          <w:b/>
          <w:color w:val="auto"/>
          <w:sz w:val="40"/>
          <w:szCs w:val="40"/>
          <w:highlight w:val="none"/>
          <w:lang w:val="en-US" w:eastAsia="zh-CN"/>
        </w:rPr>
      </w:pPr>
    </w:p>
    <w:p w14:paraId="7BBE1B41">
      <w:pPr>
        <w:pStyle w:val="6"/>
        <w:rPr>
          <w:rFonts w:hint="eastAsia" w:ascii="宋体" w:hAnsi="宋体" w:eastAsia="宋体" w:cs="宋体"/>
          <w:b/>
          <w:color w:val="auto"/>
          <w:sz w:val="40"/>
          <w:szCs w:val="40"/>
          <w:highlight w:val="none"/>
          <w:lang w:val="en-US" w:eastAsia="zh-CN"/>
        </w:rPr>
      </w:pPr>
    </w:p>
    <w:p w14:paraId="6E098759">
      <w:pPr>
        <w:pStyle w:val="8"/>
        <w:rPr>
          <w:rFonts w:hint="eastAsia" w:ascii="宋体" w:hAnsi="宋体" w:eastAsia="宋体" w:cs="宋体"/>
          <w:b/>
          <w:color w:val="auto"/>
          <w:sz w:val="40"/>
          <w:szCs w:val="40"/>
          <w:highlight w:val="none"/>
          <w:lang w:val="en-US" w:eastAsia="zh-CN"/>
        </w:rPr>
      </w:pPr>
    </w:p>
    <w:p w14:paraId="6DF2AF1C">
      <w:pPr>
        <w:rPr>
          <w:rFonts w:hint="eastAsia" w:ascii="宋体" w:hAnsi="宋体" w:eastAsia="宋体" w:cs="宋体"/>
          <w:b/>
          <w:color w:val="auto"/>
          <w:sz w:val="40"/>
          <w:szCs w:val="40"/>
          <w:highlight w:val="none"/>
          <w:lang w:val="en-US" w:eastAsia="zh-CN"/>
        </w:rPr>
      </w:pPr>
    </w:p>
    <w:p w14:paraId="1F9FBB2B">
      <w:pPr>
        <w:pStyle w:val="6"/>
        <w:rPr>
          <w:rFonts w:hint="eastAsia" w:ascii="宋体" w:hAnsi="宋体" w:eastAsia="宋体" w:cs="宋体"/>
          <w:b/>
          <w:color w:val="auto"/>
          <w:sz w:val="40"/>
          <w:szCs w:val="40"/>
          <w:highlight w:val="none"/>
          <w:lang w:val="en-US" w:eastAsia="zh-CN"/>
        </w:rPr>
      </w:pPr>
    </w:p>
    <w:p w14:paraId="75DEAF4B">
      <w:pPr>
        <w:pStyle w:val="8"/>
        <w:rPr>
          <w:rFonts w:hint="eastAsia"/>
          <w:color w:val="auto"/>
          <w:highlight w:val="none"/>
          <w:lang w:val="en-US" w:eastAsia="zh-CN"/>
        </w:rPr>
      </w:pPr>
    </w:p>
    <w:p w14:paraId="577D6F0C">
      <w:pPr>
        <w:rPr>
          <w:rFonts w:hint="eastAsia"/>
          <w:color w:val="auto"/>
          <w:highlight w:val="none"/>
          <w:lang w:val="en-US" w:eastAsia="zh-CN"/>
        </w:rPr>
      </w:pPr>
    </w:p>
    <w:p w14:paraId="437C8566">
      <w:pPr>
        <w:pStyle w:val="18"/>
        <w:rPr>
          <w:rFonts w:hint="eastAsia"/>
          <w:color w:val="auto"/>
          <w:highlight w:val="none"/>
          <w:lang w:val="en-US" w:eastAsia="zh-CN"/>
        </w:rPr>
      </w:pPr>
    </w:p>
    <w:p w14:paraId="2F9098D8">
      <w:pPr>
        <w:pStyle w:val="6"/>
        <w:rPr>
          <w:rFonts w:hint="eastAsia"/>
          <w:color w:val="auto"/>
          <w:highlight w:val="none"/>
          <w:lang w:val="en-US" w:eastAsia="zh-CN"/>
        </w:rPr>
      </w:pPr>
    </w:p>
    <w:p w14:paraId="0BE41604">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九、</w:t>
      </w:r>
      <w:r>
        <w:rPr>
          <w:rFonts w:hint="eastAsia" w:ascii="宋体" w:hAnsi="宋体" w:eastAsia="宋体" w:cs="宋体"/>
          <w:b/>
          <w:color w:val="auto"/>
          <w:sz w:val="40"/>
          <w:szCs w:val="40"/>
          <w:highlight w:val="none"/>
          <w:lang w:val="en-US" w:eastAsia="zh-CN"/>
        </w:rPr>
        <w:t>投标人认为有必要提供的其它证明资料</w:t>
      </w:r>
    </w:p>
    <w:p w14:paraId="5A4FD6A9">
      <w:pPr>
        <w:pStyle w:val="9"/>
        <w:widowControl w:val="0"/>
        <w:numPr>
          <w:ilvl w:val="0"/>
          <w:numId w:val="0"/>
        </w:numPr>
        <w:adjustRightInd w:val="0"/>
        <w:spacing w:line="312" w:lineRule="atLeast"/>
        <w:jc w:val="both"/>
        <w:textAlignment w:val="baseline"/>
        <w:rPr>
          <w:rFonts w:hint="eastAsia"/>
          <w:color w:val="auto"/>
          <w:highlight w:val="none"/>
          <w:lang w:val="en-US" w:eastAsia="zh-CN"/>
        </w:rPr>
      </w:pPr>
    </w:p>
    <w:p w14:paraId="19C95878">
      <w:pPr>
        <w:pStyle w:val="15"/>
        <w:rPr>
          <w:rFonts w:hint="eastAsia"/>
          <w:color w:val="auto"/>
          <w:highlight w:val="none"/>
          <w:lang w:val="en-US" w:eastAsia="zh-CN"/>
        </w:rPr>
      </w:pPr>
    </w:p>
    <w:p w14:paraId="60D8C249">
      <w:pPr>
        <w:pStyle w:val="15"/>
        <w:rPr>
          <w:rFonts w:hint="eastAsia"/>
          <w:color w:val="auto"/>
          <w:highlight w:val="none"/>
          <w:lang w:val="en-US" w:eastAsia="zh-CN"/>
        </w:rPr>
      </w:pPr>
    </w:p>
    <w:p w14:paraId="6895A735">
      <w:pPr>
        <w:pStyle w:val="15"/>
        <w:jc w:val="center"/>
        <w:rPr>
          <w:rFonts w:hint="eastAsia"/>
          <w:color w:val="auto"/>
          <w:highlight w:val="none"/>
          <w:lang w:val="en-US" w:eastAsia="zh-CN"/>
        </w:rPr>
      </w:pPr>
    </w:p>
    <w:p w14:paraId="08E30C5E">
      <w:pPr>
        <w:pStyle w:val="15"/>
        <w:rPr>
          <w:rFonts w:hint="eastAsia"/>
          <w:color w:val="auto"/>
          <w:highlight w:val="none"/>
          <w:lang w:val="en-US" w:eastAsia="zh-CN"/>
        </w:rPr>
      </w:pPr>
    </w:p>
    <w:p w14:paraId="1469D9DD">
      <w:pPr>
        <w:pStyle w:val="15"/>
        <w:rPr>
          <w:rFonts w:hint="eastAsia"/>
          <w:color w:val="auto"/>
          <w:highlight w:val="none"/>
          <w:lang w:val="en-US" w:eastAsia="zh-CN"/>
        </w:rPr>
      </w:pPr>
    </w:p>
    <w:p w14:paraId="694DB0C9">
      <w:pPr>
        <w:pStyle w:val="15"/>
        <w:rPr>
          <w:rFonts w:hint="eastAsia"/>
          <w:color w:val="auto"/>
          <w:highlight w:val="none"/>
          <w:lang w:val="en-US" w:eastAsia="zh-CN"/>
        </w:rPr>
      </w:pPr>
    </w:p>
    <w:p w14:paraId="4848097B">
      <w:pPr>
        <w:pStyle w:val="15"/>
        <w:rPr>
          <w:rFonts w:hint="eastAsia"/>
          <w:color w:val="auto"/>
          <w:highlight w:val="none"/>
          <w:lang w:val="en-US" w:eastAsia="zh-CN"/>
        </w:rPr>
      </w:pPr>
    </w:p>
    <w:p w14:paraId="1BAE2D0D">
      <w:pPr>
        <w:pStyle w:val="15"/>
        <w:rPr>
          <w:rFonts w:hint="eastAsia"/>
          <w:color w:val="auto"/>
          <w:highlight w:val="none"/>
          <w:lang w:val="en-US" w:eastAsia="zh-CN"/>
        </w:rPr>
      </w:pPr>
    </w:p>
    <w:p w14:paraId="16102E62">
      <w:pPr>
        <w:pStyle w:val="15"/>
        <w:rPr>
          <w:rFonts w:hint="eastAsia"/>
          <w:color w:val="auto"/>
          <w:highlight w:val="none"/>
          <w:lang w:val="en-US" w:eastAsia="zh-CN"/>
        </w:rPr>
      </w:pPr>
    </w:p>
    <w:p w14:paraId="7043DF39">
      <w:pPr>
        <w:pStyle w:val="15"/>
        <w:rPr>
          <w:rFonts w:hint="eastAsia"/>
          <w:color w:val="auto"/>
          <w:highlight w:val="none"/>
          <w:lang w:val="en-US" w:eastAsia="zh-CN"/>
        </w:rPr>
      </w:pPr>
    </w:p>
    <w:p w14:paraId="16D9A7E7">
      <w:pPr>
        <w:pStyle w:val="15"/>
        <w:rPr>
          <w:rFonts w:hint="eastAsia"/>
          <w:color w:val="auto"/>
          <w:highlight w:val="none"/>
          <w:lang w:val="en-US" w:eastAsia="zh-CN"/>
        </w:rPr>
      </w:pPr>
    </w:p>
    <w:p w14:paraId="4AC66484">
      <w:pPr>
        <w:pStyle w:val="15"/>
        <w:rPr>
          <w:rFonts w:hint="eastAsia"/>
          <w:color w:val="auto"/>
          <w:highlight w:val="none"/>
          <w:lang w:val="en-US" w:eastAsia="zh-CN"/>
        </w:rPr>
      </w:pPr>
    </w:p>
    <w:p w14:paraId="74A36359">
      <w:pPr>
        <w:pStyle w:val="15"/>
        <w:rPr>
          <w:rFonts w:hint="eastAsia"/>
          <w:color w:val="auto"/>
          <w:highlight w:val="none"/>
          <w:lang w:val="en-US" w:eastAsia="zh-CN"/>
        </w:rPr>
      </w:pPr>
    </w:p>
    <w:p w14:paraId="6EB959FE">
      <w:pPr>
        <w:pStyle w:val="15"/>
        <w:rPr>
          <w:rFonts w:hint="eastAsia"/>
          <w:color w:val="auto"/>
          <w:highlight w:val="none"/>
          <w:lang w:val="en-US" w:eastAsia="zh-CN"/>
        </w:rPr>
      </w:pPr>
    </w:p>
    <w:p w14:paraId="0CABD07D">
      <w:pPr>
        <w:pStyle w:val="15"/>
        <w:rPr>
          <w:rFonts w:hint="eastAsia"/>
          <w:color w:val="auto"/>
          <w:highlight w:val="none"/>
          <w:lang w:val="en-US" w:eastAsia="zh-CN"/>
        </w:rPr>
      </w:pPr>
    </w:p>
    <w:p w14:paraId="2FE8BC30">
      <w:pPr>
        <w:pStyle w:val="15"/>
        <w:rPr>
          <w:rFonts w:hint="eastAsia"/>
          <w:color w:val="auto"/>
          <w:highlight w:val="none"/>
          <w:lang w:val="en-US" w:eastAsia="zh-CN"/>
        </w:rPr>
      </w:pPr>
    </w:p>
    <w:p w14:paraId="64D0A818">
      <w:pPr>
        <w:pStyle w:val="15"/>
        <w:rPr>
          <w:rFonts w:hint="eastAsia"/>
          <w:color w:val="auto"/>
          <w:highlight w:val="none"/>
          <w:lang w:val="en-US" w:eastAsia="zh-CN"/>
        </w:rPr>
      </w:pPr>
    </w:p>
    <w:p w14:paraId="63358A79">
      <w:pPr>
        <w:pStyle w:val="15"/>
        <w:rPr>
          <w:rFonts w:hint="eastAsia"/>
          <w:color w:val="auto"/>
          <w:highlight w:val="none"/>
          <w:lang w:val="en-US" w:eastAsia="zh-CN"/>
        </w:rPr>
      </w:pPr>
    </w:p>
    <w:p w14:paraId="53FC45A2">
      <w:pPr>
        <w:pStyle w:val="15"/>
        <w:rPr>
          <w:rFonts w:hint="eastAsia"/>
          <w:color w:val="auto"/>
          <w:highlight w:val="none"/>
          <w:lang w:val="en-US" w:eastAsia="zh-CN"/>
        </w:rPr>
      </w:pPr>
    </w:p>
    <w:p w14:paraId="0F70A9CB">
      <w:pPr>
        <w:pStyle w:val="15"/>
        <w:rPr>
          <w:rFonts w:hint="eastAsia"/>
          <w:color w:val="auto"/>
          <w:highlight w:val="none"/>
          <w:lang w:val="en-US" w:eastAsia="zh-CN"/>
        </w:rPr>
      </w:pPr>
    </w:p>
    <w:p w14:paraId="165C483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十、</w:t>
      </w:r>
      <w:r>
        <w:rPr>
          <w:rFonts w:hint="eastAsia" w:ascii="宋体" w:hAnsi="宋体" w:eastAsia="宋体" w:cs="宋体"/>
          <w:b/>
          <w:color w:val="auto"/>
          <w:sz w:val="40"/>
          <w:szCs w:val="40"/>
          <w:highlight w:val="none"/>
          <w:lang w:val="en-US" w:eastAsia="zh-CN"/>
        </w:rPr>
        <w:t>供应商拒绝政府采购领域商业贿赂承诺书</w:t>
      </w:r>
    </w:p>
    <w:p w14:paraId="37DC68C6">
      <w:pPr>
        <w:pStyle w:val="5"/>
        <w:rPr>
          <w:rFonts w:hint="eastAsia"/>
          <w:color w:val="auto"/>
          <w:highlight w:val="none"/>
          <w:lang w:val="en-US" w:eastAsia="zh-CN"/>
        </w:rPr>
      </w:pPr>
    </w:p>
    <w:p w14:paraId="76B2A5C8">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陕西省政府采购投标人</w:t>
      </w:r>
    </w:p>
    <w:p w14:paraId="67A1C294">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拒绝政府采购领域商业贿赂承诺书</w:t>
      </w:r>
    </w:p>
    <w:p w14:paraId="553EEB0B">
      <w:pPr>
        <w:pStyle w:val="5"/>
        <w:rPr>
          <w:rFonts w:hint="eastAsia"/>
          <w:color w:val="auto"/>
          <w:highlight w:val="none"/>
        </w:rPr>
      </w:pPr>
    </w:p>
    <w:p w14:paraId="52558F1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为响应党中央、国务院关于治理政府采购领域商业贿赂行为的号召，我单位在此庄严承诺： </w:t>
      </w:r>
    </w:p>
    <w:p w14:paraId="372E0FB7">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1、在参与政府采购活动中遵纪守法、诚信经营、公平竞标。 </w:t>
      </w:r>
    </w:p>
    <w:p w14:paraId="681F78D5">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2、不向政府采购人、采购代理机构和政府采购评审专家进行任何形式的商业贿赂以谋取交易机会。 </w:t>
      </w:r>
    </w:p>
    <w:p w14:paraId="24FF8E0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3、不向政府采购代理机构和采购人提供虚假资质文件或采用虚假应标方式参与政府采购市场竞争并谋取中标、成交。 </w:t>
      </w:r>
    </w:p>
    <w:p w14:paraId="7FA8FB3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4、不采取“围标、陪标”等商业欺诈手段获得政府采购定单。 </w:t>
      </w:r>
    </w:p>
    <w:p w14:paraId="2513C0C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5、不采取不正当手段诋毁、排挤其他投标人。 </w:t>
      </w:r>
    </w:p>
    <w:p w14:paraId="7921DE8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6、不在提供商品和服务时“偷梁换柱、以次充好”损害采购人的合法权益。 </w:t>
      </w:r>
    </w:p>
    <w:p w14:paraId="2E1C9F71">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7、不与采购人、采购代理机构政府采购评审专家或其它投标人恶意串通，进行质疑和投诉，维护政府采购市场秩序。 </w:t>
      </w:r>
    </w:p>
    <w:p w14:paraId="5B28B50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8、尊重和接受政府采购监督管理部门的监督和政府采购代理机构采购采购要求，承担因违约行为给采购人造成的损失。 </w:t>
      </w:r>
    </w:p>
    <w:p w14:paraId="4075C05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9、不发生其他有悖于政府采购公开、公平、公正和诚信原则的行为。 </w:t>
      </w:r>
    </w:p>
    <w:p w14:paraId="41F4DE64">
      <w:pPr>
        <w:spacing w:line="360" w:lineRule="auto"/>
        <w:ind w:firstLine="480" w:firstLineChars="200"/>
        <w:rPr>
          <w:rFonts w:hint="eastAsia" w:hAnsi="宋体" w:cs="宋体"/>
          <w:color w:val="auto"/>
          <w:sz w:val="24"/>
          <w:szCs w:val="24"/>
          <w:highlight w:val="none"/>
          <w:lang w:val="en-US" w:eastAsia="zh-CN"/>
        </w:rPr>
      </w:pPr>
    </w:p>
    <w:p w14:paraId="7478F513">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承诺单位：</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（盖章） </w:t>
      </w:r>
    </w:p>
    <w:p w14:paraId="252CA7E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法定代表人：</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(法定代表人私章) </w:t>
      </w:r>
    </w:p>
    <w:p w14:paraId="614DC415">
      <w:pPr>
        <w:spacing w:line="360" w:lineRule="auto"/>
        <w:ind w:firstLine="480" w:firstLineChars="200"/>
        <w:rPr>
          <w:rFonts w:hint="default" w:hAnsi="宋体" w:cs="宋体"/>
          <w:color w:val="auto"/>
          <w:sz w:val="24"/>
          <w:szCs w:val="24"/>
          <w:highlight w:val="none"/>
          <w:u w:val="single"/>
          <w:lang w:val="en-US" w:eastAsia="zh-CN"/>
        </w:rPr>
      </w:pPr>
      <w:r>
        <w:rPr>
          <w:rFonts w:hint="eastAsia" w:hAnsi="宋体" w:cs="宋体"/>
          <w:color w:val="auto"/>
          <w:sz w:val="24"/>
          <w:szCs w:val="24"/>
          <w:highlight w:val="none"/>
          <w:lang w:val="en-US" w:eastAsia="zh-CN"/>
        </w:rPr>
        <w:t>地址：</w:t>
      </w:r>
      <w:r>
        <w:rPr>
          <w:rFonts w:hint="eastAsia" w:hAnsi="宋体" w:cs="宋体"/>
          <w:color w:val="auto"/>
          <w:sz w:val="24"/>
          <w:szCs w:val="24"/>
          <w:highlight w:val="none"/>
          <w:u w:val="single"/>
          <w:lang w:val="en-US" w:eastAsia="zh-CN"/>
        </w:rPr>
        <w:t xml:space="preserve">                                        </w:t>
      </w:r>
    </w:p>
    <w:p w14:paraId="59A7F53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邮编：</w:t>
      </w:r>
      <w:r>
        <w:rPr>
          <w:rFonts w:hint="eastAsia" w:hAnsi="宋体" w:cs="宋体"/>
          <w:color w:val="auto"/>
          <w:sz w:val="24"/>
          <w:szCs w:val="24"/>
          <w:highlight w:val="none"/>
          <w:u w:val="single"/>
          <w:lang w:val="en-US" w:eastAsia="zh-CN"/>
        </w:rPr>
        <w:t xml:space="preserve">                                        </w:t>
      </w:r>
    </w:p>
    <w:p w14:paraId="5ED7ED9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电话：</w:t>
      </w:r>
      <w:r>
        <w:rPr>
          <w:rFonts w:hint="eastAsia" w:hAnsi="宋体" w:cs="宋体"/>
          <w:color w:val="auto"/>
          <w:sz w:val="24"/>
          <w:szCs w:val="24"/>
          <w:highlight w:val="none"/>
          <w:u w:val="single"/>
          <w:lang w:val="en-US" w:eastAsia="zh-CN"/>
        </w:rPr>
        <w:t xml:space="preserve">                                        </w:t>
      </w:r>
    </w:p>
    <w:p w14:paraId="3A78C672">
      <w:pPr>
        <w:spacing w:line="360" w:lineRule="auto"/>
        <w:ind w:firstLine="480" w:firstLineChars="200"/>
        <w:rPr>
          <w:rFonts w:hint="eastAsia" w:hAnsi="宋体" w:cs="宋体"/>
          <w:color w:val="auto"/>
          <w:sz w:val="24"/>
          <w:szCs w:val="24"/>
          <w:highlight w:val="none"/>
          <w:lang w:val="en-US" w:eastAsia="zh-CN"/>
        </w:rPr>
      </w:pPr>
    </w:p>
    <w:p w14:paraId="47AD9FFF">
      <w:pPr>
        <w:spacing w:line="360" w:lineRule="auto"/>
        <w:ind w:firstLine="480" w:firstLineChars="200"/>
        <w:rPr>
          <w:rFonts w:hint="eastAsia" w:hAnsi="宋体" w:cs="宋体"/>
          <w:color w:val="auto"/>
          <w:sz w:val="24"/>
          <w:szCs w:val="24"/>
          <w:highlight w:val="none"/>
          <w:lang w:val="en-US" w:eastAsia="zh-CN"/>
        </w:rPr>
      </w:pPr>
    </w:p>
    <w:p w14:paraId="6E87151F">
      <w:pPr>
        <w:spacing w:line="360" w:lineRule="auto"/>
        <w:ind w:firstLine="480" w:firstLineChars="200"/>
        <w:rPr>
          <w:rFonts w:hint="eastAsia" w:hAnsi="宋体" w:cs="宋体"/>
          <w:color w:val="auto"/>
          <w:sz w:val="24"/>
          <w:szCs w:val="24"/>
          <w:highlight w:val="none"/>
          <w:lang w:val="en-US" w:eastAsia="zh-CN"/>
        </w:rPr>
      </w:pPr>
    </w:p>
    <w:p w14:paraId="6362203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                                                           年   月   日</w:t>
      </w:r>
    </w:p>
    <w:p w14:paraId="3E1B981B">
      <w:pPr>
        <w:pStyle w:val="5"/>
        <w:rPr>
          <w:rFonts w:hint="eastAsia" w:hAnsi="宋体" w:cs="宋体"/>
          <w:color w:val="auto"/>
          <w:sz w:val="24"/>
          <w:szCs w:val="24"/>
          <w:highlight w:val="none"/>
          <w:lang w:val="en-US" w:eastAsia="zh-CN"/>
        </w:rPr>
      </w:pPr>
    </w:p>
    <w:p w14:paraId="0A11637F">
      <w:pPr>
        <w:spacing w:line="360" w:lineRule="auto"/>
        <w:jc w:val="left"/>
        <w:rPr>
          <w:rFonts w:hint="eastAsia" w:ascii="宋体" w:hAnsi="宋体" w:eastAsia="宋体" w:cs="宋体"/>
          <w:b/>
          <w:color w:val="auto"/>
          <w:sz w:val="28"/>
          <w:szCs w:val="28"/>
          <w:highlight w:val="none"/>
          <w:lang w:val="en-US" w:eastAsia="zh-CN" w:bidi="ar-SA"/>
        </w:rPr>
      </w:pPr>
      <w:bookmarkStart w:id="8" w:name="_Toc65073733"/>
      <w:bookmarkStart w:id="9" w:name="_Toc25937964"/>
      <w:r>
        <w:rPr>
          <w:rFonts w:hint="eastAsia" w:ascii="宋体" w:hAnsi="宋体" w:eastAsia="宋体" w:cs="宋体"/>
          <w:b/>
          <w:color w:val="auto"/>
          <w:sz w:val="28"/>
          <w:szCs w:val="28"/>
          <w:highlight w:val="none"/>
          <w:lang w:val="en-US" w:eastAsia="zh-CN" w:bidi="ar-SA"/>
        </w:rPr>
        <w:t>附件1：</w:t>
      </w:r>
    </w:p>
    <w:bookmarkEnd w:id="8"/>
    <w:bookmarkEnd w:id="9"/>
    <w:p w14:paraId="5D5682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180" w:afterAutospacing="0" w:line="460" w:lineRule="exact"/>
        <w:ind w:left="0" w:right="0" w:firstLine="0"/>
        <w:jc w:val="center"/>
        <w:textAlignment w:val="baseline"/>
        <w:rPr>
          <w:rFonts w:hint="eastAsia" w:ascii="宋体" w:hAnsi="宋体" w:eastAsia="宋体" w:cs="宋体"/>
          <w:i w:val="0"/>
          <w:iCs w:val="0"/>
          <w:caps w:val="0"/>
          <w:color w:val="383838"/>
          <w:spacing w:val="0"/>
          <w:sz w:val="28"/>
          <w:szCs w:val="28"/>
        </w:rPr>
      </w:pPr>
      <w:r>
        <w:rPr>
          <w:rStyle w:val="22"/>
          <w:rFonts w:hint="eastAsia" w:ascii="宋体" w:hAnsi="宋体" w:eastAsia="宋体" w:cs="宋体"/>
          <w:i w:val="0"/>
          <w:iCs w:val="0"/>
          <w:caps w:val="0"/>
          <w:color w:val="333333"/>
          <w:spacing w:val="0"/>
          <w:sz w:val="28"/>
          <w:szCs w:val="28"/>
          <w:shd w:val="clear" w:color="auto" w:fill="FFFFFF"/>
        </w:rPr>
        <w:t>中小企业声明函（货物）</w:t>
      </w:r>
    </w:p>
    <w:p w14:paraId="5F68A1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本公司（联合体）郑重声明，根据《政府采购促进中小企业发展管理办法》（财库﹝2020﹞46 号）的规定，本公司（联合体）参加</w:t>
      </w:r>
      <w:r>
        <w:rPr>
          <w:rFonts w:hint="eastAsia" w:ascii="宋体" w:hAnsi="宋体" w:eastAsia="宋体" w:cs="宋体"/>
          <w:i w:val="0"/>
          <w:iCs w:val="0"/>
          <w:caps w:val="0"/>
          <w:color w:val="333333"/>
          <w:spacing w:val="0"/>
          <w:sz w:val="24"/>
          <w:szCs w:val="24"/>
          <w:u w:val="single"/>
          <w:shd w:val="clear" w:color="auto" w:fill="FFFFFF"/>
        </w:rPr>
        <w:t>（单位名称）</w:t>
      </w:r>
      <w:r>
        <w:rPr>
          <w:rFonts w:hint="eastAsia" w:ascii="宋体" w:hAnsi="宋体" w:eastAsia="宋体" w:cs="宋体"/>
          <w:i w:val="0"/>
          <w:iCs w:val="0"/>
          <w:caps w:val="0"/>
          <w:color w:val="333333"/>
          <w:spacing w:val="0"/>
          <w:sz w:val="24"/>
          <w:szCs w:val="24"/>
          <w:shd w:val="clear" w:color="auto" w:fill="FFFFFF"/>
        </w:rPr>
        <w:t>的</w:t>
      </w:r>
      <w:r>
        <w:rPr>
          <w:rFonts w:hint="eastAsia" w:ascii="宋体" w:hAnsi="宋体" w:eastAsia="宋体" w:cs="宋体"/>
          <w:i w:val="0"/>
          <w:iCs w:val="0"/>
          <w:caps w:val="0"/>
          <w:color w:val="333333"/>
          <w:spacing w:val="0"/>
          <w:sz w:val="24"/>
          <w:szCs w:val="24"/>
          <w:u w:val="single"/>
          <w:shd w:val="clear" w:color="auto" w:fill="FFFFFF"/>
        </w:rPr>
        <w:t>（项目名称）</w:t>
      </w:r>
      <w:r>
        <w:rPr>
          <w:rFonts w:hint="eastAsia" w:ascii="宋体" w:hAnsi="宋体" w:eastAsia="宋体" w:cs="宋体"/>
          <w:i w:val="0"/>
          <w:iCs w:val="0"/>
          <w:caps w:val="0"/>
          <w:color w:val="333333"/>
          <w:spacing w:val="0"/>
          <w:sz w:val="24"/>
          <w:szCs w:val="24"/>
          <w:shd w:val="clear" w:color="auto" w:fill="FFFFFF"/>
        </w:rPr>
        <w:t>采购活动，提供的货物全部由符合政策要求的中小企业制造。相关企业（含联合体中的中小企业、签订分包意向协议的中小企业）的具体情况如下：</w:t>
      </w:r>
    </w:p>
    <w:p w14:paraId="2C49BDC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1.</w:t>
      </w:r>
      <w:r>
        <w:rPr>
          <w:rFonts w:hint="eastAsia" w:ascii="宋体" w:hAnsi="宋体" w:eastAsia="宋体" w:cs="宋体"/>
          <w:i w:val="0"/>
          <w:iCs w:val="0"/>
          <w:caps w:val="0"/>
          <w:color w:val="333333"/>
          <w:spacing w:val="0"/>
          <w:sz w:val="24"/>
          <w:szCs w:val="24"/>
          <w:u w:val="single"/>
          <w:shd w:val="clear" w:color="auto" w:fill="FFFFFF"/>
        </w:rPr>
        <w:t>（标的名称）</w:t>
      </w:r>
      <w:r>
        <w:rPr>
          <w:rFonts w:hint="eastAsia" w:ascii="宋体" w:hAnsi="宋体" w:eastAsia="宋体" w:cs="宋体"/>
          <w:i w:val="0"/>
          <w:iCs w:val="0"/>
          <w:caps w:val="0"/>
          <w:color w:val="333333"/>
          <w:spacing w:val="0"/>
          <w:sz w:val="24"/>
          <w:szCs w:val="24"/>
          <w:shd w:val="clear" w:color="auto" w:fill="FFFFFF"/>
        </w:rPr>
        <w:t>，属于</w:t>
      </w:r>
      <w:r>
        <w:rPr>
          <w:rFonts w:hint="eastAsia" w:ascii="宋体" w:hAnsi="宋体" w:eastAsia="宋体" w:cs="宋体"/>
          <w:i w:val="0"/>
          <w:iCs w:val="0"/>
          <w:caps w:val="0"/>
          <w:color w:val="333333"/>
          <w:spacing w:val="0"/>
          <w:sz w:val="24"/>
          <w:szCs w:val="24"/>
          <w:u w:val="single"/>
          <w:shd w:val="clear" w:color="auto" w:fill="FFFFFF"/>
        </w:rPr>
        <w:t>（采购文件中明确的所属行业）</w:t>
      </w:r>
      <w:r>
        <w:rPr>
          <w:rFonts w:hint="eastAsia" w:ascii="宋体" w:hAnsi="宋体" w:eastAsia="宋体" w:cs="宋体"/>
          <w:i w:val="0"/>
          <w:iCs w:val="0"/>
          <w:caps w:val="0"/>
          <w:color w:val="333333"/>
          <w:spacing w:val="0"/>
          <w:sz w:val="24"/>
          <w:szCs w:val="24"/>
          <w:shd w:val="clear" w:color="auto" w:fill="FFFFFF"/>
        </w:rPr>
        <w:t>行业；制造商为</w:t>
      </w:r>
      <w:r>
        <w:rPr>
          <w:rFonts w:hint="eastAsia" w:ascii="宋体" w:hAnsi="宋体" w:eastAsia="宋体" w:cs="宋体"/>
          <w:i w:val="0"/>
          <w:iCs w:val="0"/>
          <w:caps w:val="0"/>
          <w:color w:val="333333"/>
          <w:spacing w:val="0"/>
          <w:sz w:val="24"/>
          <w:szCs w:val="24"/>
          <w:u w:val="single"/>
          <w:shd w:val="clear" w:color="auto" w:fill="FFFFFF"/>
        </w:rPr>
        <w:t>（企业名称）</w:t>
      </w:r>
      <w:r>
        <w:rPr>
          <w:rFonts w:hint="eastAsia" w:ascii="宋体" w:hAnsi="宋体" w:eastAsia="宋体" w:cs="宋体"/>
          <w:i w:val="0"/>
          <w:iCs w:val="0"/>
          <w:caps w:val="0"/>
          <w:color w:val="333333"/>
          <w:spacing w:val="0"/>
          <w:sz w:val="24"/>
          <w:szCs w:val="24"/>
          <w:shd w:val="clear" w:color="auto" w:fill="FFFFFF"/>
        </w:rPr>
        <w:t>，从业人员</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人，营业收入为</w:t>
      </w: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万元，资产总额为</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万元</w:t>
      </w:r>
      <w:r>
        <w:rPr>
          <w:rFonts w:hint="eastAsia" w:ascii="宋体" w:hAnsi="宋体" w:eastAsia="宋体" w:cs="宋体"/>
          <w:i w:val="0"/>
          <w:iCs w:val="0"/>
          <w:caps w:val="0"/>
          <w:color w:val="333333"/>
          <w:spacing w:val="0"/>
          <w:sz w:val="24"/>
          <w:szCs w:val="24"/>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，属于</w:t>
      </w:r>
      <w:r>
        <w:rPr>
          <w:rFonts w:hint="eastAsia" w:ascii="宋体" w:hAnsi="宋体" w:eastAsia="宋体" w:cs="宋体"/>
          <w:i w:val="0"/>
          <w:iCs w:val="0"/>
          <w:caps w:val="0"/>
          <w:color w:val="333333"/>
          <w:spacing w:val="0"/>
          <w:sz w:val="24"/>
          <w:szCs w:val="24"/>
          <w:u w:val="single"/>
          <w:shd w:val="clear" w:color="auto" w:fill="FFFFFF"/>
        </w:rPr>
        <w:t>（中型企业、小型企业、微型企业）</w:t>
      </w:r>
      <w:r>
        <w:rPr>
          <w:rFonts w:hint="eastAsia" w:ascii="宋体" w:hAnsi="宋体" w:eastAsia="宋体" w:cs="宋体"/>
          <w:i w:val="0"/>
          <w:iCs w:val="0"/>
          <w:caps w:val="0"/>
          <w:color w:val="333333"/>
          <w:spacing w:val="0"/>
          <w:sz w:val="24"/>
          <w:szCs w:val="24"/>
          <w:shd w:val="clear" w:color="auto" w:fill="FFFFFF"/>
        </w:rPr>
        <w:t>；</w:t>
      </w:r>
    </w:p>
    <w:p w14:paraId="510761A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2.</w:t>
      </w:r>
      <w:r>
        <w:rPr>
          <w:rFonts w:hint="eastAsia" w:ascii="宋体" w:hAnsi="宋体" w:eastAsia="宋体" w:cs="宋体"/>
          <w:i w:val="0"/>
          <w:iCs w:val="0"/>
          <w:caps w:val="0"/>
          <w:color w:val="333333"/>
          <w:spacing w:val="0"/>
          <w:sz w:val="24"/>
          <w:szCs w:val="24"/>
          <w:u w:val="single"/>
          <w:shd w:val="clear" w:color="auto" w:fill="FFFFFF"/>
        </w:rPr>
        <w:t>（标的名称）</w:t>
      </w:r>
      <w:r>
        <w:rPr>
          <w:rFonts w:hint="eastAsia" w:ascii="宋体" w:hAnsi="宋体" w:eastAsia="宋体" w:cs="宋体"/>
          <w:i w:val="0"/>
          <w:iCs w:val="0"/>
          <w:caps w:val="0"/>
          <w:color w:val="333333"/>
          <w:spacing w:val="0"/>
          <w:sz w:val="24"/>
          <w:szCs w:val="24"/>
          <w:shd w:val="clear" w:color="auto" w:fill="FFFFFF"/>
        </w:rPr>
        <w:t>，属于</w:t>
      </w:r>
      <w:r>
        <w:rPr>
          <w:rFonts w:hint="eastAsia" w:ascii="宋体" w:hAnsi="宋体" w:eastAsia="宋体" w:cs="宋体"/>
          <w:i w:val="0"/>
          <w:iCs w:val="0"/>
          <w:caps w:val="0"/>
          <w:color w:val="333333"/>
          <w:spacing w:val="0"/>
          <w:sz w:val="24"/>
          <w:szCs w:val="24"/>
          <w:u w:val="single"/>
          <w:shd w:val="clear" w:color="auto" w:fill="FFFFFF"/>
        </w:rPr>
        <w:t>（采购文件中明确的所属行业）</w:t>
      </w:r>
      <w:r>
        <w:rPr>
          <w:rFonts w:hint="eastAsia" w:ascii="宋体" w:hAnsi="宋体" w:eastAsia="宋体" w:cs="宋体"/>
          <w:i w:val="0"/>
          <w:iCs w:val="0"/>
          <w:caps w:val="0"/>
          <w:color w:val="333333"/>
          <w:spacing w:val="0"/>
          <w:sz w:val="24"/>
          <w:szCs w:val="24"/>
          <w:shd w:val="clear" w:color="auto" w:fill="FFFFFF"/>
        </w:rPr>
        <w:t>行业；制造商为</w:t>
      </w:r>
      <w:r>
        <w:rPr>
          <w:rFonts w:hint="eastAsia" w:ascii="宋体" w:hAnsi="宋体" w:eastAsia="宋体" w:cs="宋体"/>
          <w:i w:val="0"/>
          <w:iCs w:val="0"/>
          <w:caps w:val="0"/>
          <w:color w:val="333333"/>
          <w:spacing w:val="0"/>
          <w:sz w:val="24"/>
          <w:szCs w:val="24"/>
          <w:u w:val="single"/>
          <w:shd w:val="clear" w:color="auto" w:fill="FFFFFF"/>
        </w:rPr>
        <w:t>（企业名称）</w:t>
      </w:r>
      <w:r>
        <w:rPr>
          <w:rFonts w:hint="eastAsia" w:ascii="宋体" w:hAnsi="宋体" w:eastAsia="宋体" w:cs="宋体"/>
          <w:i w:val="0"/>
          <w:iCs w:val="0"/>
          <w:caps w:val="0"/>
          <w:color w:val="333333"/>
          <w:spacing w:val="0"/>
          <w:sz w:val="24"/>
          <w:szCs w:val="24"/>
          <w:shd w:val="clear" w:color="auto" w:fill="FFFFFF"/>
        </w:rPr>
        <w:t>，从业人员</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人，营业收入为</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万元，资产总额为</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万元，属于</w:t>
      </w:r>
      <w:r>
        <w:rPr>
          <w:rFonts w:hint="eastAsia" w:ascii="宋体" w:hAnsi="宋体" w:eastAsia="宋体" w:cs="宋体"/>
          <w:i w:val="0"/>
          <w:iCs w:val="0"/>
          <w:caps w:val="0"/>
          <w:color w:val="333333"/>
          <w:spacing w:val="0"/>
          <w:sz w:val="24"/>
          <w:szCs w:val="24"/>
          <w:u w:val="single"/>
          <w:shd w:val="clear" w:color="auto" w:fill="FFFFFF"/>
        </w:rPr>
        <w:t>（中型企业、小型企业、微型企业）</w:t>
      </w:r>
      <w:r>
        <w:rPr>
          <w:rFonts w:hint="eastAsia" w:ascii="宋体" w:hAnsi="宋体" w:eastAsia="宋体" w:cs="宋体"/>
          <w:i w:val="0"/>
          <w:iCs w:val="0"/>
          <w:caps w:val="0"/>
          <w:color w:val="333333"/>
          <w:spacing w:val="0"/>
          <w:sz w:val="24"/>
          <w:szCs w:val="24"/>
          <w:shd w:val="clear" w:color="auto" w:fill="FFFFFF"/>
        </w:rPr>
        <w:t>；</w:t>
      </w:r>
    </w:p>
    <w:p w14:paraId="1D0D85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w:t>
      </w:r>
    </w:p>
    <w:p w14:paraId="7BD30A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以上企业，不属于大企业的分支机构，不存在控股股东为大企业的情形，也不存在与大企业的负责人为同一人的情形。</w:t>
      </w:r>
    </w:p>
    <w:p w14:paraId="2E6C026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rPr>
        <w:t>本企业对上述声明内容的真实性负责。如有虚假，将依法承担相应责任。</w:t>
      </w:r>
    </w:p>
    <w:p w14:paraId="134EA9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color="auto" w:fill="FFFFFF"/>
        </w:rPr>
        <w:t> </w:t>
      </w:r>
    </w:p>
    <w:p w14:paraId="34464A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color="auto" w:fill="FFFFFF"/>
        </w:rPr>
        <w:t> </w:t>
      </w:r>
    </w:p>
    <w:p w14:paraId="66DC196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0"/>
        <w:jc w:val="right"/>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企业名称（盖章）：</w:t>
      </w:r>
      <w:r>
        <w:rPr>
          <w:rFonts w:hint="eastAsia" w:ascii="宋体" w:hAnsi="宋体" w:eastAsia="宋体" w:cs="宋体"/>
          <w:i w:val="0"/>
          <w:iCs w:val="0"/>
          <w:caps w:val="0"/>
          <w:color w:val="383838"/>
          <w:spacing w:val="0"/>
          <w:sz w:val="24"/>
          <w:szCs w:val="24"/>
          <w:shd w:val="clear" w:color="auto" w:fill="FFFFFF"/>
        </w:rPr>
        <w:t> </w:t>
      </w:r>
    </w:p>
    <w:p w14:paraId="2ABDAF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60" w:beforeAutospacing="0" w:after="60" w:afterAutospacing="0" w:line="520" w:lineRule="exact"/>
        <w:ind w:left="62" w:right="62" w:firstLine="0"/>
        <w:jc w:val="center"/>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日 期：</w:t>
      </w:r>
    </w:p>
    <w:p w14:paraId="7D7E6BD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60" w:beforeAutospacing="0" w:after="60" w:afterAutospacing="0" w:line="336" w:lineRule="atLeast"/>
        <w:ind w:left="60" w:right="60" w:firstLine="0"/>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33333"/>
          <w:spacing w:val="0"/>
          <w:sz w:val="24"/>
          <w:szCs w:val="24"/>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从业人员、营业收入、资产总额填报上一年度数据，无上一年度数据的新成立企业可不填报。</w:t>
      </w:r>
    </w:p>
    <w:p w14:paraId="3F9E45FE">
      <w:pPr>
        <w:pStyle w:val="5"/>
        <w:rPr>
          <w:rFonts w:hint="eastAsia" w:hAnsi="宋体" w:cs="宋体"/>
          <w:color w:val="auto"/>
          <w:sz w:val="24"/>
          <w:szCs w:val="24"/>
          <w:highlight w:val="none"/>
          <w:lang w:val="en-US" w:eastAsia="zh-CN"/>
        </w:rPr>
      </w:pPr>
    </w:p>
    <w:p w14:paraId="52C407B9">
      <w:pPr>
        <w:pStyle w:val="6"/>
        <w:ind w:left="0" w:leftChars="0" w:firstLine="0" w:firstLineChars="0"/>
        <w:rPr>
          <w:rFonts w:hint="eastAsia" w:hAnsi="宋体" w:cs="宋体"/>
          <w:color w:val="auto"/>
          <w:sz w:val="24"/>
          <w:szCs w:val="24"/>
          <w:highlight w:val="none"/>
          <w:lang w:val="en-US" w:eastAsia="zh-CN"/>
        </w:rPr>
      </w:pPr>
    </w:p>
    <w:p w14:paraId="6D7C16D3">
      <w:pPr>
        <w:pStyle w:val="8"/>
        <w:rPr>
          <w:rFonts w:hint="eastAsia"/>
          <w:color w:val="auto"/>
          <w:highlight w:val="none"/>
          <w:lang w:val="en-US" w:eastAsia="zh-CN"/>
        </w:rPr>
      </w:pPr>
    </w:p>
    <w:p w14:paraId="43CDE217">
      <w:pPr>
        <w:pStyle w:val="3"/>
        <w:spacing w:before="0" w:after="0" w:line="415"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w:t>
      </w:r>
    </w:p>
    <w:p w14:paraId="6DB3C718">
      <w:pPr>
        <w:pStyle w:val="3"/>
        <w:spacing w:before="0" w:after="0" w:line="415"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《残疾人福利性单位声明函》（格式，若有）</w:t>
      </w:r>
    </w:p>
    <w:p w14:paraId="5DEF536B">
      <w:pPr>
        <w:pStyle w:val="41"/>
        <w:ind w:firstLine="504"/>
        <w:rPr>
          <w:rFonts w:ascii="宋体" w:hAnsi="宋体" w:cs="宋体"/>
          <w:color w:val="auto"/>
          <w:sz w:val="24"/>
          <w:szCs w:val="24"/>
          <w:highlight w:val="none"/>
        </w:rPr>
      </w:pPr>
      <w:r>
        <w:rPr>
          <w:rFonts w:hint="eastAsia" w:ascii="宋体" w:hAnsi="宋体" w:cs="宋体"/>
          <w:color w:val="auto"/>
          <w:spacing w:val="6"/>
          <w:sz w:val="24"/>
          <w:szCs w:val="24"/>
          <w:highlight w:val="none"/>
        </w:rPr>
        <w:t>根据《三部门联合发布关于促进残疾人就业政府采购政策的通知》（财库〔2017〕141号）的规定，由投标人自行申明，并对申明真实性负责。如有虚假，将依法承担相应责任。</w:t>
      </w:r>
    </w:p>
    <w:p w14:paraId="6BCDF247">
      <w:pPr>
        <w:pStyle w:val="41"/>
        <w:ind w:firstLine="149" w:firstLineChars="62"/>
        <w:rPr>
          <w:rFonts w:ascii="宋体" w:hAnsi="宋体" w:cs="宋体"/>
          <w:b/>
          <w:bCs/>
          <w:color w:val="auto"/>
          <w:sz w:val="24"/>
          <w:szCs w:val="24"/>
          <w:highlight w:val="none"/>
        </w:rPr>
      </w:pPr>
    </w:p>
    <w:p w14:paraId="10A627C2">
      <w:pPr>
        <w:spacing w:line="588" w:lineRule="exact"/>
        <w:jc w:val="center"/>
        <w:rPr>
          <w:rFonts w:hAnsi="宋体" w:cs="宋体"/>
          <w:b/>
          <w:color w:val="auto"/>
          <w:spacing w:val="6"/>
          <w:sz w:val="24"/>
          <w:szCs w:val="24"/>
          <w:highlight w:val="none"/>
        </w:rPr>
      </w:pPr>
      <w:r>
        <w:rPr>
          <w:rFonts w:hint="eastAsia" w:hAnsi="宋体" w:cs="宋体"/>
          <w:b/>
          <w:color w:val="auto"/>
          <w:spacing w:val="6"/>
          <w:sz w:val="24"/>
          <w:szCs w:val="24"/>
          <w:highlight w:val="none"/>
        </w:rPr>
        <w:t>残疾人福利性单位声明函</w:t>
      </w:r>
    </w:p>
    <w:p w14:paraId="745A21BB">
      <w:pPr>
        <w:spacing w:line="588" w:lineRule="exact"/>
        <w:rPr>
          <w:rFonts w:hAnsi="宋体" w:cs="宋体"/>
          <w:b/>
          <w:color w:val="auto"/>
          <w:spacing w:val="6"/>
          <w:sz w:val="24"/>
          <w:szCs w:val="24"/>
          <w:highlight w:val="none"/>
        </w:rPr>
      </w:pPr>
    </w:p>
    <w:p w14:paraId="52E8A5BA">
      <w:pPr>
        <w:spacing w:line="588" w:lineRule="exact"/>
        <w:ind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本单位郑重声明，根据《财政部 民政部 中国残疾人联合会关于促进残疾人就业政府采购政策的通知》（财库</w:t>
      </w:r>
      <w:r>
        <w:rPr>
          <w:rFonts w:hint="eastAsia" w:hAnsi="宋体" w:cs="宋体"/>
          <w:color w:val="auto"/>
          <w:sz w:val="24"/>
          <w:szCs w:val="24"/>
          <w:highlight w:val="none"/>
        </w:rPr>
        <w:t>〔2017〕 141</w:t>
      </w:r>
      <w:r>
        <w:rPr>
          <w:rFonts w:hint="eastAsia"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1B90F1">
      <w:pPr>
        <w:spacing w:line="588" w:lineRule="exact"/>
        <w:ind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本单位对上述声明的真实性负责。如有虚假，将依法承担相应责任。</w:t>
      </w:r>
    </w:p>
    <w:tbl>
      <w:tblPr>
        <w:tblStyle w:val="19"/>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768"/>
        <w:gridCol w:w="1446"/>
        <w:gridCol w:w="1268"/>
        <w:gridCol w:w="1582"/>
        <w:gridCol w:w="1336"/>
      </w:tblGrid>
      <w:tr w14:paraId="4CB3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95" w:type="dxa"/>
            <w:vAlign w:val="center"/>
          </w:tcPr>
          <w:p w14:paraId="70E32F14">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序号</w:t>
            </w:r>
          </w:p>
        </w:tc>
        <w:tc>
          <w:tcPr>
            <w:tcW w:w="2768" w:type="dxa"/>
            <w:vAlign w:val="center"/>
          </w:tcPr>
          <w:p w14:paraId="55755389">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产品类型</w:t>
            </w:r>
          </w:p>
        </w:tc>
        <w:tc>
          <w:tcPr>
            <w:tcW w:w="1446" w:type="dxa"/>
            <w:vAlign w:val="center"/>
          </w:tcPr>
          <w:p w14:paraId="3817E67D">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产品名称</w:t>
            </w:r>
          </w:p>
        </w:tc>
        <w:tc>
          <w:tcPr>
            <w:tcW w:w="1268" w:type="dxa"/>
            <w:vAlign w:val="center"/>
          </w:tcPr>
          <w:p w14:paraId="652BBFF1">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制造商</w:t>
            </w:r>
          </w:p>
        </w:tc>
        <w:tc>
          <w:tcPr>
            <w:tcW w:w="1582" w:type="dxa"/>
            <w:vAlign w:val="center"/>
          </w:tcPr>
          <w:p w14:paraId="4FE21395">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金额</w:t>
            </w:r>
          </w:p>
          <w:p w14:paraId="06024D69">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（万元）</w:t>
            </w:r>
          </w:p>
        </w:tc>
        <w:tc>
          <w:tcPr>
            <w:tcW w:w="1336" w:type="dxa"/>
            <w:vAlign w:val="center"/>
          </w:tcPr>
          <w:p w14:paraId="1AE69A0A">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所占比例</w:t>
            </w:r>
          </w:p>
        </w:tc>
      </w:tr>
      <w:tr w14:paraId="75A2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95" w:type="dxa"/>
            <w:vAlign w:val="center"/>
          </w:tcPr>
          <w:p w14:paraId="162DBC05">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1</w:t>
            </w:r>
          </w:p>
        </w:tc>
        <w:tc>
          <w:tcPr>
            <w:tcW w:w="2768" w:type="dxa"/>
            <w:vAlign w:val="center"/>
          </w:tcPr>
          <w:p w14:paraId="6A274AA2">
            <w:pPr>
              <w:spacing w:line="360" w:lineRule="auto"/>
              <w:rPr>
                <w:rFonts w:hAnsi="宋体" w:cs="宋体"/>
                <w:color w:val="auto"/>
                <w:spacing w:val="6"/>
                <w:sz w:val="24"/>
                <w:szCs w:val="24"/>
                <w:highlight w:val="none"/>
              </w:rPr>
            </w:pPr>
            <w:r>
              <w:rPr>
                <w:rFonts w:hint="eastAsia" w:hAnsi="宋体" w:cs="宋体"/>
                <w:color w:val="auto"/>
                <w:spacing w:val="6"/>
                <w:sz w:val="24"/>
                <w:szCs w:val="24"/>
                <w:highlight w:val="none"/>
              </w:rPr>
              <w:t>本企业制造的货物</w:t>
            </w:r>
          </w:p>
        </w:tc>
        <w:tc>
          <w:tcPr>
            <w:tcW w:w="1446" w:type="dxa"/>
            <w:vAlign w:val="center"/>
          </w:tcPr>
          <w:p w14:paraId="09B1C240">
            <w:pPr>
              <w:spacing w:line="360" w:lineRule="auto"/>
              <w:jc w:val="center"/>
              <w:rPr>
                <w:rFonts w:hAnsi="宋体" w:cs="宋体"/>
                <w:color w:val="auto"/>
                <w:spacing w:val="6"/>
                <w:sz w:val="24"/>
                <w:szCs w:val="24"/>
                <w:highlight w:val="none"/>
              </w:rPr>
            </w:pPr>
          </w:p>
        </w:tc>
        <w:tc>
          <w:tcPr>
            <w:tcW w:w="1268" w:type="dxa"/>
            <w:vAlign w:val="center"/>
          </w:tcPr>
          <w:p w14:paraId="727D6EFE">
            <w:pPr>
              <w:spacing w:line="360" w:lineRule="auto"/>
              <w:jc w:val="center"/>
              <w:rPr>
                <w:rFonts w:hAnsi="宋体" w:cs="宋体"/>
                <w:color w:val="auto"/>
                <w:spacing w:val="6"/>
                <w:sz w:val="24"/>
                <w:szCs w:val="24"/>
                <w:highlight w:val="none"/>
              </w:rPr>
            </w:pPr>
          </w:p>
        </w:tc>
        <w:tc>
          <w:tcPr>
            <w:tcW w:w="1582" w:type="dxa"/>
            <w:vAlign w:val="center"/>
          </w:tcPr>
          <w:p w14:paraId="13CAD370">
            <w:pPr>
              <w:spacing w:line="360" w:lineRule="auto"/>
              <w:jc w:val="center"/>
              <w:rPr>
                <w:rFonts w:hAnsi="宋体" w:cs="宋体"/>
                <w:color w:val="auto"/>
                <w:spacing w:val="6"/>
                <w:sz w:val="24"/>
                <w:szCs w:val="24"/>
                <w:highlight w:val="none"/>
              </w:rPr>
            </w:pPr>
          </w:p>
        </w:tc>
        <w:tc>
          <w:tcPr>
            <w:tcW w:w="1336" w:type="dxa"/>
            <w:vAlign w:val="center"/>
          </w:tcPr>
          <w:p w14:paraId="6DABB731">
            <w:pPr>
              <w:spacing w:line="360" w:lineRule="auto"/>
              <w:jc w:val="center"/>
              <w:rPr>
                <w:rFonts w:hAnsi="宋体" w:cs="宋体"/>
                <w:color w:val="auto"/>
                <w:spacing w:val="6"/>
                <w:sz w:val="24"/>
                <w:szCs w:val="24"/>
                <w:highlight w:val="none"/>
              </w:rPr>
            </w:pPr>
          </w:p>
        </w:tc>
      </w:tr>
      <w:tr w14:paraId="5E2E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95" w:type="dxa"/>
            <w:vAlign w:val="center"/>
          </w:tcPr>
          <w:p w14:paraId="05252D0A">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2</w:t>
            </w:r>
          </w:p>
        </w:tc>
        <w:tc>
          <w:tcPr>
            <w:tcW w:w="2768" w:type="dxa"/>
            <w:vAlign w:val="center"/>
          </w:tcPr>
          <w:p w14:paraId="409C47BA">
            <w:pPr>
              <w:spacing w:line="360" w:lineRule="auto"/>
              <w:rPr>
                <w:rFonts w:hAnsi="宋体" w:cs="宋体"/>
                <w:color w:val="auto"/>
                <w:spacing w:val="6"/>
                <w:sz w:val="24"/>
                <w:szCs w:val="24"/>
                <w:highlight w:val="none"/>
              </w:rPr>
            </w:pPr>
            <w:r>
              <w:rPr>
                <w:rFonts w:hint="eastAsia" w:hAnsi="宋体" w:cs="宋体"/>
                <w:color w:val="auto"/>
                <w:spacing w:val="6"/>
                <w:sz w:val="24"/>
                <w:szCs w:val="24"/>
                <w:highlight w:val="none"/>
              </w:rPr>
              <w:t>其他残疾人福利性单位制造的货物</w:t>
            </w:r>
          </w:p>
        </w:tc>
        <w:tc>
          <w:tcPr>
            <w:tcW w:w="1446" w:type="dxa"/>
            <w:vAlign w:val="center"/>
          </w:tcPr>
          <w:p w14:paraId="4ACC372A">
            <w:pPr>
              <w:spacing w:line="360" w:lineRule="auto"/>
              <w:jc w:val="center"/>
              <w:rPr>
                <w:rFonts w:hAnsi="宋体" w:cs="宋体"/>
                <w:color w:val="auto"/>
                <w:spacing w:val="6"/>
                <w:sz w:val="24"/>
                <w:szCs w:val="24"/>
                <w:highlight w:val="none"/>
              </w:rPr>
            </w:pPr>
          </w:p>
        </w:tc>
        <w:tc>
          <w:tcPr>
            <w:tcW w:w="1268" w:type="dxa"/>
            <w:vAlign w:val="center"/>
          </w:tcPr>
          <w:p w14:paraId="13EB8313">
            <w:pPr>
              <w:spacing w:line="360" w:lineRule="auto"/>
              <w:jc w:val="center"/>
              <w:rPr>
                <w:rFonts w:hAnsi="宋体" w:cs="宋体"/>
                <w:color w:val="auto"/>
                <w:spacing w:val="6"/>
                <w:sz w:val="24"/>
                <w:szCs w:val="24"/>
                <w:highlight w:val="none"/>
              </w:rPr>
            </w:pPr>
          </w:p>
        </w:tc>
        <w:tc>
          <w:tcPr>
            <w:tcW w:w="1582" w:type="dxa"/>
            <w:vAlign w:val="center"/>
          </w:tcPr>
          <w:p w14:paraId="689ACB94">
            <w:pPr>
              <w:spacing w:line="360" w:lineRule="auto"/>
              <w:jc w:val="center"/>
              <w:rPr>
                <w:rFonts w:hAnsi="宋体" w:cs="宋体"/>
                <w:color w:val="auto"/>
                <w:spacing w:val="6"/>
                <w:sz w:val="24"/>
                <w:szCs w:val="24"/>
                <w:highlight w:val="none"/>
              </w:rPr>
            </w:pPr>
          </w:p>
        </w:tc>
        <w:tc>
          <w:tcPr>
            <w:tcW w:w="1336" w:type="dxa"/>
            <w:vAlign w:val="center"/>
          </w:tcPr>
          <w:p w14:paraId="6836CD52">
            <w:pPr>
              <w:spacing w:line="360" w:lineRule="auto"/>
              <w:jc w:val="center"/>
              <w:rPr>
                <w:rFonts w:hAnsi="宋体" w:cs="宋体"/>
                <w:color w:val="auto"/>
                <w:spacing w:val="6"/>
                <w:sz w:val="24"/>
                <w:szCs w:val="24"/>
                <w:highlight w:val="none"/>
              </w:rPr>
            </w:pPr>
          </w:p>
        </w:tc>
      </w:tr>
    </w:tbl>
    <w:p w14:paraId="28A59C9D">
      <w:pPr>
        <w:rPr>
          <w:rFonts w:hAnsi="宋体" w:cs="宋体"/>
          <w:color w:val="auto"/>
          <w:sz w:val="24"/>
          <w:szCs w:val="24"/>
          <w:highlight w:val="none"/>
        </w:rPr>
      </w:pPr>
    </w:p>
    <w:p w14:paraId="7FEB5DE6">
      <w:pPr>
        <w:tabs>
          <w:tab w:val="left" w:pos="4860"/>
        </w:tabs>
        <w:spacing w:line="360" w:lineRule="auto"/>
        <w:ind w:right="1560"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注：1、本声明函对残疾人福利性单位参与政府采购活动时适用。</w:t>
      </w:r>
    </w:p>
    <w:p w14:paraId="58E01677">
      <w:pPr>
        <w:tabs>
          <w:tab w:val="left" w:pos="4860"/>
        </w:tabs>
        <w:spacing w:line="360" w:lineRule="auto"/>
        <w:ind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2、如提供其他残疾人福利性单位的货物须按此格式附其他中小企业的《中小企业声明函》</w:t>
      </w:r>
    </w:p>
    <w:p w14:paraId="68E4ECC6">
      <w:pPr>
        <w:tabs>
          <w:tab w:val="left" w:pos="4860"/>
        </w:tabs>
        <w:spacing w:line="588" w:lineRule="exact"/>
        <w:ind w:right="1560" w:firstLine="504" w:firstLineChars="200"/>
        <w:jc w:val="center"/>
        <w:rPr>
          <w:rFonts w:hAnsi="宋体" w:cs="宋体"/>
          <w:color w:val="auto"/>
          <w:spacing w:val="6"/>
          <w:sz w:val="24"/>
          <w:szCs w:val="24"/>
          <w:highlight w:val="none"/>
        </w:rPr>
      </w:pPr>
      <w:r>
        <w:rPr>
          <w:rFonts w:hint="eastAsia" w:hAnsi="宋体" w:cs="宋体"/>
          <w:color w:val="auto"/>
          <w:spacing w:val="6"/>
          <w:sz w:val="24"/>
          <w:szCs w:val="24"/>
          <w:highlight w:val="none"/>
        </w:rPr>
        <w:t xml:space="preserve">                                单位名称（盖章）：</w:t>
      </w:r>
    </w:p>
    <w:p w14:paraId="0FFB17F8">
      <w:pPr>
        <w:tabs>
          <w:tab w:val="left" w:pos="4860"/>
        </w:tabs>
        <w:spacing w:line="588" w:lineRule="exact"/>
        <w:ind w:right="1560" w:firstLine="504" w:firstLineChars="200"/>
        <w:jc w:val="center"/>
        <w:rPr>
          <w:rFonts w:hAnsi="宋体" w:cs="宋体"/>
          <w:color w:val="auto"/>
          <w:spacing w:val="6"/>
          <w:sz w:val="24"/>
          <w:szCs w:val="24"/>
          <w:highlight w:val="none"/>
        </w:rPr>
      </w:pPr>
      <w:r>
        <w:rPr>
          <w:rFonts w:hint="eastAsia" w:hAnsi="宋体" w:cs="宋体"/>
          <w:color w:val="auto"/>
          <w:spacing w:val="6"/>
          <w:sz w:val="24"/>
          <w:szCs w:val="24"/>
          <w:highlight w:val="none"/>
        </w:rPr>
        <w:t xml:space="preserve">                         日  期：</w:t>
      </w:r>
      <w:bookmarkStart w:id="10" w:name="_Toc65073735"/>
      <w:bookmarkStart w:id="11" w:name="_Toc25937966"/>
    </w:p>
    <w:p w14:paraId="6ECA4CA9">
      <w:pPr>
        <w:pStyle w:val="9"/>
        <w:rPr>
          <w:color w:val="auto"/>
          <w:highlight w:val="none"/>
        </w:rPr>
      </w:pPr>
    </w:p>
    <w:p w14:paraId="32A3535B">
      <w:pPr>
        <w:pStyle w:val="3"/>
        <w:spacing w:before="0" w:after="0" w:line="415"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附件3：</w:t>
      </w:r>
    </w:p>
    <w:p w14:paraId="65BC41F0">
      <w:pPr>
        <w:pStyle w:val="3"/>
        <w:spacing w:before="0" w:after="0" w:line="415"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监狱企业证明文件（若有）</w:t>
      </w:r>
      <w:bookmarkEnd w:id="10"/>
      <w:bookmarkEnd w:id="11"/>
    </w:p>
    <w:p w14:paraId="44CA07C8">
      <w:pPr>
        <w:snapToGrid w:val="0"/>
        <w:spacing w:line="360" w:lineRule="auto"/>
        <w:ind w:firstLine="504" w:firstLineChars="200"/>
        <w:rPr>
          <w:rFonts w:hAnsi="宋体" w:cs="宋体"/>
          <w:color w:val="auto"/>
          <w:sz w:val="24"/>
          <w:szCs w:val="24"/>
          <w:highlight w:val="none"/>
        </w:rPr>
      </w:pPr>
      <w:r>
        <w:rPr>
          <w:rFonts w:hint="eastAsia" w:hAnsi="宋体" w:cs="宋体"/>
          <w:color w:val="auto"/>
          <w:spacing w:val="6"/>
          <w:sz w:val="24"/>
          <w:szCs w:val="24"/>
          <w:highlight w:val="none"/>
        </w:rPr>
        <w:t xml:space="preserve"> 说明：根据</w:t>
      </w:r>
      <w:r>
        <w:rPr>
          <w:rFonts w:hint="eastAsia" w:hAnsi="宋体" w:cs="宋体"/>
          <w:color w:val="auto"/>
          <w:sz w:val="24"/>
          <w:szCs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0F1DB502">
      <w:pPr>
        <w:rPr>
          <w:rFonts w:hint="eastAsia"/>
          <w:color w:val="auto"/>
          <w:highlight w:val="none"/>
          <w:lang w:val="en-US" w:eastAsia="zh-CN"/>
        </w:rPr>
      </w:pPr>
    </w:p>
    <w:p w14:paraId="6F50E482">
      <w:pPr>
        <w:pStyle w:val="6"/>
        <w:ind w:left="400" w:leftChars="0" w:hanging="400" w:hangingChars="200"/>
        <w:rPr>
          <w:rFonts w:hint="default"/>
          <w:color w:val="auto"/>
          <w:highlight w:val="none"/>
          <w:lang w:val="en-US" w:eastAsia="zh-CN"/>
        </w:rPr>
      </w:pPr>
    </w:p>
    <w:p w14:paraId="77D099ED">
      <w:pPr>
        <w:rPr>
          <w:color w:val="auto"/>
          <w:highlight w:val="none"/>
        </w:rPr>
      </w:pPr>
    </w:p>
    <w:p w14:paraId="07873F56">
      <w:pPr>
        <w:rPr>
          <w:color w:val="auto"/>
          <w:highlight w:val="none"/>
        </w:rPr>
      </w:pPr>
    </w:p>
    <w:p w14:paraId="62614844">
      <w:pPr>
        <w:rPr>
          <w:color w:val="auto"/>
          <w:highlight w:val="none"/>
        </w:rPr>
      </w:pPr>
    </w:p>
    <w:p w14:paraId="713AFDC9">
      <w:pPr>
        <w:rPr>
          <w:color w:val="auto"/>
          <w:highlight w:val="none"/>
        </w:rPr>
      </w:pPr>
    </w:p>
    <w:p w14:paraId="4C39EB8C">
      <w:pPr>
        <w:pStyle w:val="18"/>
        <w:rPr>
          <w:color w:val="auto"/>
          <w:highlight w:val="none"/>
        </w:rPr>
      </w:pPr>
    </w:p>
    <w:p w14:paraId="289FDFB2">
      <w:pPr>
        <w:pStyle w:val="6"/>
        <w:ind w:left="0" w:leftChars="0" w:firstLine="0" w:firstLineChars="0"/>
        <w:rPr>
          <w:color w:val="auto"/>
          <w:highlight w:val="none"/>
        </w:rPr>
      </w:pPr>
    </w:p>
    <w:p w14:paraId="6035FB69">
      <w:pPr>
        <w:pStyle w:val="6"/>
        <w:ind w:left="0" w:leftChars="0" w:firstLine="0" w:firstLineChars="0"/>
        <w:rPr>
          <w:color w:val="auto"/>
          <w:highlight w:val="none"/>
        </w:rPr>
      </w:pPr>
    </w:p>
    <w:p w14:paraId="241B4AFC"/>
    <w:sectPr>
      <w:headerReference r:id="rId8" w:type="default"/>
      <w:footerReference r:id="rId9"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EE8C">
    <w:pPr>
      <w:pStyle w:val="12"/>
      <w:tabs>
        <w:tab w:val="center" w:pos="4873"/>
        <w:tab w:val="left" w:pos="7140"/>
        <w:tab w:val="clear" w:pos="4153"/>
        <w:tab w:val="clear" w:pos="8306"/>
      </w:tabs>
      <w:jc w:val="right"/>
      <w:rPr>
        <w:rFonts w:hint="default"/>
        <w:b w:val="0"/>
        <w:bCs w:val="0"/>
        <w:sz w:val="24"/>
        <w:szCs w:val="36"/>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91D8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591D89">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bCs/>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4291">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4714">
    <w:pPr>
      <w:pStyle w:val="12"/>
      <w:tabs>
        <w:tab w:val="center" w:pos="4873"/>
        <w:tab w:val="left" w:pos="7140"/>
        <w:tab w:val="clear" w:pos="4153"/>
        <w:tab w:val="clear" w:pos="8306"/>
      </w:tabs>
      <w:jc w:val="right"/>
      <w:rPr>
        <w:rFonts w:hint="default"/>
        <w:b/>
        <w:bCs/>
        <w:sz w:val="24"/>
        <w:szCs w:val="36"/>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E8DE9">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4E8DE9">
                    <w:pPr>
                      <w:pStyle w:val="12"/>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b/>
        <w:bCs/>
        <w:lang w:val="en-US"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843C">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776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1CE13"/>
    <w:multiLevelType w:val="singleLevel"/>
    <w:tmpl w:val="A161CE13"/>
    <w:lvl w:ilvl="0" w:tentative="0">
      <w:start w:val="1"/>
      <w:numFmt w:val="chineseCounting"/>
      <w:suff w:val="nothing"/>
      <w:lvlText w:val="%1、"/>
      <w:lvlJc w:val="left"/>
      <w:rPr>
        <w:rFonts w:hint="eastAsia"/>
      </w:rPr>
    </w:lvl>
  </w:abstractNum>
  <w:abstractNum w:abstractNumId="1">
    <w:nsid w:val="A59F69E1"/>
    <w:multiLevelType w:val="singleLevel"/>
    <w:tmpl w:val="A59F69E1"/>
    <w:lvl w:ilvl="0" w:tentative="0">
      <w:start w:val="1"/>
      <w:numFmt w:val="decimal"/>
      <w:suff w:val="nothing"/>
      <w:lvlText w:val="%1、"/>
      <w:lvlJc w:val="left"/>
    </w:lvl>
  </w:abstractNum>
  <w:abstractNum w:abstractNumId="2">
    <w:nsid w:val="C284ADD3"/>
    <w:multiLevelType w:val="singleLevel"/>
    <w:tmpl w:val="C284ADD3"/>
    <w:lvl w:ilvl="0" w:tentative="0">
      <w:start w:val="1"/>
      <w:numFmt w:val="chineseCounting"/>
      <w:suff w:val="nothing"/>
      <w:lvlText w:val="(%1）"/>
      <w:lvlJc w:val="left"/>
      <w:rPr>
        <w:rFonts w:hint="eastAsia"/>
      </w:rPr>
    </w:lvl>
  </w:abstractNum>
  <w:abstractNum w:abstractNumId="3">
    <w:nsid w:val="EA4A95C6"/>
    <w:multiLevelType w:val="singleLevel"/>
    <w:tmpl w:val="EA4A95C6"/>
    <w:lvl w:ilvl="0" w:tentative="0">
      <w:start w:val="1"/>
      <w:numFmt w:val="chineseCounting"/>
      <w:suff w:val="nothing"/>
      <w:lvlText w:val="（%1）"/>
      <w:lvlJc w:val="left"/>
      <w:rPr>
        <w:rFonts w:hint="eastAsia"/>
      </w:rPr>
    </w:lvl>
  </w:abstractNum>
  <w:abstractNum w:abstractNumId="4">
    <w:nsid w:val="13D86102"/>
    <w:multiLevelType w:val="singleLevel"/>
    <w:tmpl w:val="13D86102"/>
    <w:lvl w:ilvl="0" w:tentative="0">
      <w:start w:val="4"/>
      <w:numFmt w:val="chineseCounting"/>
      <w:suff w:val="space"/>
      <w:lvlText w:val="第%1章"/>
      <w:lvlJc w:val="left"/>
      <w:rPr>
        <w:rFonts w:hint="eastAsia"/>
      </w:rPr>
    </w:lvl>
  </w:abstractNum>
  <w:abstractNum w:abstractNumId="5">
    <w:nsid w:val="27CCB2C5"/>
    <w:multiLevelType w:val="singleLevel"/>
    <w:tmpl w:val="27CCB2C5"/>
    <w:lvl w:ilvl="0" w:tentative="0">
      <w:start w:val="1"/>
      <w:numFmt w:val="chineseCounting"/>
      <w:lvlText w:val="(%1)"/>
      <w:lvlJc w:val="left"/>
      <w:pPr>
        <w:tabs>
          <w:tab w:val="left" w:pos="312"/>
        </w:tabs>
      </w:pPr>
      <w:rPr>
        <w:rFonts w:hint="eastAsia"/>
      </w:rPr>
    </w:lvl>
  </w:abstractNum>
  <w:abstractNum w:abstractNumId="6">
    <w:nsid w:val="4E1E74BB"/>
    <w:multiLevelType w:val="singleLevel"/>
    <w:tmpl w:val="4E1E74BB"/>
    <w:lvl w:ilvl="0" w:tentative="0">
      <w:start w:val="1"/>
      <w:numFmt w:val="chineseCounting"/>
      <w:suff w:val="nothing"/>
      <w:lvlText w:val="（%1）"/>
      <w:lvlJc w:val="left"/>
      <w:rPr>
        <w:rFonts w:hint="eastAsia"/>
      </w:rPr>
    </w:lvl>
  </w:abstractNum>
  <w:abstractNum w:abstractNumId="7">
    <w:nsid w:val="6C95B464"/>
    <w:multiLevelType w:val="singleLevel"/>
    <w:tmpl w:val="6C95B464"/>
    <w:lvl w:ilvl="0" w:tentative="0">
      <w:start w:val="1"/>
      <w:numFmt w:val="decimal"/>
      <w:suff w:val="nothing"/>
      <w:lvlText w:val="（%1）"/>
      <w:lvlJc w:val="left"/>
    </w:lvl>
  </w:abstractNum>
  <w:abstractNum w:abstractNumId="8">
    <w:nsid w:val="7F5BF692"/>
    <w:multiLevelType w:val="singleLevel"/>
    <w:tmpl w:val="7F5BF692"/>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7"/>
  </w:num>
  <w:num w:numId="5">
    <w:abstractNumId w:val="8"/>
  </w:num>
  <w:num w:numId="6">
    <w:abstractNumId w:val="5"/>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1F6F"/>
    <w:rsid w:val="00EB60B2"/>
    <w:rsid w:val="01D37272"/>
    <w:rsid w:val="0216715F"/>
    <w:rsid w:val="02355837"/>
    <w:rsid w:val="027A149C"/>
    <w:rsid w:val="02BA21E0"/>
    <w:rsid w:val="02E42DB9"/>
    <w:rsid w:val="03103BAE"/>
    <w:rsid w:val="032B09E8"/>
    <w:rsid w:val="03E43EA0"/>
    <w:rsid w:val="049B394B"/>
    <w:rsid w:val="058B39C0"/>
    <w:rsid w:val="05CF1AFF"/>
    <w:rsid w:val="05E11832"/>
    <w:rsid w:val="061922C9"/>
    <w:rsid w:val="067508F8"/>
    <w:rsid w:val="06C92E89"/>
    <w:rsid w:val="06FF6413"/>
    <w:rsid w:val="07B05960"/>
    <w:rsid w:val="07FE66CB"/>
    <w:rsid w:val="087921F6"/>
    <w:rsid w:val="08BC390F"/>
    <w:rsid w:val="08D37B58"/>
    <w:rsid w:val="08ED49BC"/>
    <w:rsid w:val="09067F2D"/>
    <w:rsid w:val="096B5FE2"/>
    <w:rsid w:val="096E59C3"/>
    <w:rsid w:val="097C3D4B"/>
    <w:rsid w:val="0B2823DD"/>
    <w:rsid w:val="0B3348DE"/>
    <w:rsid w:val="0BDE6F3F"/>
    <w:rsid w:val="0C9910B8"/>
    <w:rsid w:val="0CE628BA"/>
    <w:rsid w:val="0D605732"/>
    <w:rsid w:val="0E602C83"/>
    <w:rsid w:val="0E664FCA"/>
    <w:rsid w:val="0EB2020F"/>
    <w:rsid w:val="0EDF7256"/>
    <w:rsid w:val="0F052A35"/>
    <w:rsid w:val="0FB3423F"/>
    <w:rsid w:val="0FC1695C"/>
    <w:rsid w:val="104B091B"/>
    <w:rsid w:val="112E0021"/>
    <w:rsid w:val="117A3266"/>
    <w:rsid w:val="11BB562D"/>
    <w:rsid w:val="120E314D"/>
    <w:rsid w:val="12333415"/>
    <w:rsid w:val="12816876"/>
    <w:rsid w:val="12D270D2"/>
    <w:rsid w:val="131E7C21"/>
    <w:rsid w:val="13FA243C"/>
    <w:rsid w:val="143D057B"/>
    <w:rsid w:val="14A34882"/>
    <w:rsid w:val="14BA1BCC"/>
    <w:rsid w:val="153B2D0D"/>
    <w:rsid w:val="156C55BC"/>
    <w:rsid w:val="15F07F9B"/>
    <w:rsid w:val="165D4F05"/>
    <w:rsid w:val="166F4ABD"/>
    <w:rsid w:val="167F131F"/>
    <w:rsid w:val="16866209"/>
    <w:rsid w:val="16924BAE"/>
    <w:rsid w:val="17A70B2D"/>
    <w:rsid w:val="18645FCC"/>
    <w:rsid w:val="18A86574"/>
    <w:rsid w:val="194B7296"/>
    <w:rsid w:val="196D545F"/>
    <w:rsid w:val="19E25E4D"/>
    <w:rsid w:val="19FF2507"/>
    <w:rsid w:val="1A1A55E6"/>
    <w:rsid w:val="1A1D0C33"/>
    <w:rsid w:val="1A705206"/>
    <w:rsid w:val="1A7B16F7"/>
    <w:rsid w:val="1AE300CE"/>
    <w:rsid w:val="1B3F107D"/>
    <w:rsid w:val="1B990078"/>
    <w:rsid w:val="1BB67591"/>
    <w:rsid w:val="1BC17CE4"/>
    <w:rsid w:val="1C0E2F29"/>
    <w:rsid w:val="1C220782"/>
    <w:rsid w:val="1CFD4D4B"/>
    <w:rsid w:val="1D6372A4"/>
    <w:rsid w:val="1E935967"/>
    <w:rsid w:val="1F494278"/>
    <w:rsid w:val="1F6317DE"/>
    <w:rsid w:val="1F7E7A0A"/>
    <w:rsid w:val="1F86727A"/>
    <w:rsid w:val="200D1749"/>
    <w:rsid w:val="20102221"/>
    <w:rsid w:val="207D242B"/>
    <w:rsid w:val="20887022"/>
    <w:rsid w:val="20943C19"/>
    <w:rsid w:val="20A420AE"/>
    <w:rsid w:val="20AA51EA"/>
    <w:rsid w:val="20B03C3F"/>
    <w:rsid w:val="21093CBF"/>
    <w:rsid w:val="21311468"/>
    <w:rsid w:val="21515666"/>
    <w:rsid w:val="217C7C95"/>
    <w:rsid w:val="21CF3BA5"/>
    <w:rsid w:val="221A4CD6"/>
    <w:rsid w:val="22486A69"/>
    <w:rsid w:val="22745AB0"/>
    <w:rsid w:val="228C2DF9"/>
    <w:rsid w:val="22AC6FF8"/>
    <w:rsid w:val="22B64B44"/>
    <w:rsid w:val="230B6414"/>
    <w:rsid w:val="23BA5744"/>
    <w:rsid w:val="24487BCC"/>
    <w:rsid w:val="246A53BC"/>
    <w:rsid w:val="24827392"/>
    <w:rsid w:val="24B46637"/>
    <w:rsid w:val="25C35DEF"/>
    <w:rsid w:val="2681079B"/>
    <w:rsid w:val="268F110A"/>
    <w:rsid w:val="26B26BA7"/>
    <w:rsid w:val="26B648E9"/>
    <w:rsid w:val="26CF0E6A"/>
    <w:rsid w:val="27E234BC"/>
    <w:rsid w:val="280653FC"/>
    <w:rsid w:val="284F6DA3"/>
    <w:rsid w:val="28997D7B"/>
    <w:rsid w:val="28FB3B69"/>
    <w:rsid w:val="291853E7"/>
    <w:rsid w:val="29A21154"/>
    <w:rsid w:val="29CF5977"/>
    <w:rsid w:val="29EF3C6E"/>
    <w:rsid w:val="2A8A2314"/>
    <w:rsid w:val="2B1B11BE"/>
    <w:rsid w:val="2B560448"/>
    <w:rsid w:val="2B6568DD"/>
    <w:rsid w:val="2B6E1892"/>
    <w:rsid w:val="2B7408CF"/>
    <w:rsid w:val="2B8E7BE2"/>
    <w:rsid w:val="2BF832AE"/>
    <w:rsid w:val="2BFF463C"/>
    <w:rsid w:val="2C1005F7"/>
    <w:rsid w:val="2C3167C0"/>
    <w:rsid w:val="2C4D184B"/>
    <w:rsid w:val="2C6646BB"/>
    <w:rsid w:val="2CD0422B"/>
    <w:rsid w:val="2D4A5D8B"/>
    <w:rsid w:val="2DEF248E"/>
    <w:rsid w:val="2E2760CC"/>
    <w:rsid w:val="2F003710"/>
    <w:rsid w:val="2F3A4674"/>
    <w:rsid w:val="2F5A4FCA"/>
    <w:rsid w:val="2F627FCE"/>
    <w:rsid w:val="2F715B0A"/>
    <w:rsid w:val="2FC242FE"/>
    <w:rsid w:val="2FEA73B1"/>
    <w:rsid w:val="30217113"/>
    <w:rsid w:val="318C0587"/>
    <w:rsid w:val="32584AA6"/>
    <w:rsid w:val="327F2033"/>
    <w:rsid w:val="32C51A10"/>
    <w:rsid w:val="33091990"/>
    <w:rsid w:val="330971C6"/>
    <w:rsid w:val="33332E1D"/>
    <w:rsid w:val="33670073"/>
    <w:rsid w:val="33A61841"/>
    <w:rsid w:val="33B91574"/>
    <w:rsid w:val="33CD3272"/>
    <w:rsid w:val="33E01DF8"/>
    <w:rsid w:val="343706EB"/>
    <w:rsid w:val="345A4FE6"/>
    <w:rsid w:val="346911EC"/>
    <w:rsid w:val="346A0AC1"/>
    <w:rsid w:val="359C2EFC"/>
    <w:rsid w:val="35C15404"/>
    <w:rsid w:val="35DE76BA"/>
    <w:rsid w:val="37A20571"/>
    <w:rsid w:val="37B51927"/>
    <w:rsid w:val="38BE13DB"/>
    <w:rsid w:val="38CC7F9C"/>
    <w:rsid w:val="38E04A84"/>
    <w:rsid w:val="39423DBA"/>
    <w:rsid w:val="39495149"/>
    <w:rsid w:val="39B50902"/>
    <w:rsid w:val="39E9692C"/>
    <w:rsid w:val="3A1D0A28"/>
    <w:rsid w:val="3A4D0C68"/>
    <w:rsid w:val="3A5E69D2"/>
    <w:rsid w:val="3A9C40D2"/>
    <w:rsid w:val="3AD2116E"/>
    <w:rsid w:val="3ADB44C6"/>
    <w:rsid w:val="3B1A0F83"/>
    <w:rsid w:val="3B295232"/>
    <w:rsid w:val="3B563B4D"/>
    <w:rsid w:val="3B722372"/>
    <w:rsid w:val="3BCE402B"/>
    <w:rsid w:val="3BEB698B"/>
    <w:rsid w:val="3C1A7270"/>
    <w:rsid w:val="3CFB49AC"/>
    <w:rsid w:val="3D22462E"/>
    <w:rsid w:val="3D42082D"/>
    <w:rsid w:val="3D557641"/>
    <w:rsid w:val="3E0E4BB3"/>
    <w:rsid w:val="3E263CAA"/>
    <w:rsid w:val="3E7C7AA0"/>
    <w:rsid w:val="3ED77C77"/>
    <w:rsid w:val="3EE93D37"/>
    <w:rsid w:val="3F12422F"/>
    <w:rsid w:val="3F214472"/>
    <w:rsid w:val="3F4E4B0B"/>
    <w:rsid w:val="401B1522"/>
    <w:rsid w:val="402E6E46"/>
    <w:rsid w:val="40351070"/>
    <w:rsid w:val="409316FF"/>
    <w:rsid w:val="40BA692C"/>
    <w:rsid w:val="40D7128C"/>
    <w:rsid w:val="41A76EB0"/>
    <w:rsid w:val="41EC73B9"/>
    <w:rsid w:val="422449A5"/>
    <w:rsid w:val="422B0E54"/>
    <w:rsid w:val="422B7AE1"/>
    <w:rsid w:val="43106CD7"/>
    <w:rsid w:val="431467C7"/>
    <w:rsid w:val="433230F1"/>
    <w:rsid w:val="433A3D54"/>
    <w:rsid w:val="435A7F52"/>
    <w:rsid w:val="438254A7"/>
    <w:rsid w:val="43AA2C88"/>
    <w:rsid w:val="44110F59"/>
    <w:rsid w:val="4416259B"/>
    <w:rsid w:val="447119F7"/>
    <w:rsid w:val="44A45929"/>
    <w:rsid w:val="44FF5376"/>
    <w:rsid w:val="451707F1"/>
    <w:rsid w:val="457F1EF2"/>
    <w:rsid w:val="461E170B"/>
    <w:rsid w:val="463B2A38"/>
    <w:rsid w:val="464A2500"/>
    <w:rsid w:val="46CE3131"/>
    <w:rsid w:val="471274C2"/>
    <w:rsid w:val="474241CC"/>
    <w:rsid w:val="47480904"/>
    <w:rsid w:val="475E6263"/>
    <w:rsid w:val="47A82838"/>
    <w:rsid w:val="47AA594C"/>
    <w:rsid w:val="47B2035D"/>
    <w:rsid w:val="47E77D60"/>
    <w:rsid w:val="481903DC"/>
    <w:rsid w:val="4877302A"/>
    <w:rsid w:val="48961A2D"/>
    <w:rsid w:val="48DD58AD"/>
    <w:rsid w:val="48E704DA"/>
    <w:rsid w:val="492525DF"/>
    <w:rsid w:val="499441BE"/>
    <w:rsid w:val="49E124D1"/>
    <w:rsid w:val="4A1E617D"/>
    <w:rsid w:val="4A443E36"/>
    <w:rsid w:val="4A7144FF"/>
    <w:rsid w:val="4A9621B8"/>
    <w:rsid w:val="4AA06B93"/>
    <w:rsid w:val="4AB30F3B"/>
    <w:rsid w:val="4ABA40F8"/>
    <w:rsid w:val="4AF173EE"/>
    <w:rsid w:val="4B125CE2"/>
    <w:rsid w:val="4B5D243F"/>
    <w:rsid w:val="4B8D3BED"/>
    <w:rsid w:val="4BD5286C"/>
    <w:rsid w:val="4BED22AB"/>
    <w:rsid w:val="4C2745BC"/>
    <w:rsid w:val="4C2F6420"/>
    <w:rsid w:val="4C6B4F7E"/>
    <w:rsid w:val="4CD44C91"/>
    <w:rsid w:val="4D541B74"/>
    <w:rsid w:val="4DC42B98"/>
    <w:rsid w:val="4E3917D8"/>
    <w:rsid w:val="4E872543"/>
    <w:rsid w:val="4F021BCA"/>
    <w:rsid w:val="4F3E697A"/>
    <w:rsid w:val="4F8545A9"/>
    <w:rsid w:val="4FEB182B"/>
    <w:rsid w:val="500E27F0"/>
    <w:rsid w:val="506F328F"/>
    <w:rsid w:val="509B0528"/>
    <w:rsid w:val="50DB40B6"/>
    <w:rsid w:val="50FD6AED"/>
    <w:rsid w:val="51166F3E"/>
    <w:rsid w:val="515A1860"/>
    <w:rsid w:val="51AB110A"/>
    <w:rsid w:val="51FD2B1C"/>
    <w:rsid w:val="521D301C"/>
    <w:rsid w:val="543F11CA"/>
    <w:rsid w:val="54422A68"/>
    <w:rsid w:val="549C486F"/>
    <w:rsid w:val="54DE4E87"/>
    <w:rsid w:val="54E67898"/>
    <w:rsid w:val="5503044A"/>
    <w:rsid w:val="557C4123"/>
    <w:rsid w:val="55B17EA6"/>
    <w:rsid w:val="55B47996"/>
    <w:rsid w:val="55C17694"/>
    <w:rsid w:val="56BA0FDC"/>
    <w:rsid w:val="56C360E3"/>
    <w:rsid w:val="575925A3"/>
    <w:rsid w:val="57943BE9"/>
    <w:rsid w:val="57B123DF"/>
    <w:rsid w:val="5818245E"/>
    <w:rsid w:val="58B303D9"/>
    <w:rsid w:val="58B70EB8"/>
    <w:rsid w:val="58E70142"/>
    <w:rsid w:val="594D4389"/>
    <w:rsid w:val="59EF71EF"/>
    <w:rsid w:val="59FB5B93"/>
    <w:rsid w:val="5A731BCE"/>
    <w:rsid w:val="5A7C4F26"/>
    <w:rsid w:val="5AC02939"/>
    <w:rsid w:val="5B10538A"/>
    <w:rsid w:val="5B5F7840"/>
    <w:rsid w:val="5C007491"/>
    <w:rsid w:val="5C4C0928"/>
    <w:rsid w:val="5C7C3948"/>
    <w:rsid w:val="5CDC1CAC"/>
    <w:rsid w:val="5CFA65D6"/>
    <w:rsid w:val="5D292A17"/>
    <w:rsid w:val="5D63417B"/>
    <w:rsid w:val="5D814602"/>
    <w:rsid w:val="5DA622BA"/>
    <w:rsid w:val="5E3478C6"/>
    <w:rsid w:val="5ECD6DF9"/>
    <w:rsid w:val="5F1C6CD8"/>
    <w:rsid w:val="5F5A7800"/>
    <w:rsid w:val="5F8403D9"/>
    <w:rsid w:val="5FA40A7B"/>
    <w:rsid w:val="5FA8056B"/>
    <w:rsid w:val="6024618C"/>
    <w:rsid w:val="60327E35"/>
    <w:rsid w:val="60343BAD"/>
    <w:rsid w:val="604858AA"/>
    <w:rsid w:val="60806DF2"/>
    <w:rsid w:val="60CC2038"/>
    <w:rsid w:val="60F670B5"/>
    <w:rsid w:val="61273712"/>
    <w:rsid w:val="61B34FA6"/>
    <w:rsid w:val="62145A44"/>
    <w:rsid w:val="622471A5"/>
    <w:rsid w:val="622F0AD0"/>
    <w:rsid w:val="623065F6"/>
    <w:rsid w:val="62740BD9"/>
    <w:rsid w:val="62816E52"/>
    <w:rsid w:val="62E573E1"/>
    <w:rsid w:val="632B0C13"/>
    <w:rsid w:val="632C5010"/>
    <w:rsid w:val="633914DA"/>
    <w:rsid w:val="636429FB"/>
    <w:rsid w:val="63BE65AF"/>
    <w:rsid w:val="63F91B0E"/>
    <w:rsid w:val="63FA2E95"/>
    <w:rsid w:val="64923598"/>
    <w:rsid w:val="64AD2180"/>
    <w:rsid w:val="64E42046"/>
    <w:rsid w:val="64F93617"/>
    <w:rsid w:val="64F953C5"/>
    <w:rsid w:val="65273CE0"/>
    <w:rsid w:val="66C37A39"/>
    <w:rsid w:val="6703252B"/>
    <w:rsid w:val="670544F5"/>
    <w:rsid w:val="67A07D7A"/>
    <w:rsid w:val="683000C2"/>
    <w:rsid w:val="6899627B"/>
    <w:rsid w:val="689C49E5"/>
    <w:rsid w:val="68ED5241"/>
    <w:rsid w:val="68FE0416"/>
    <w:rsid w:val="692A0243"/>
    <w:rsid w:val="696A0640"/>
    <w:rsid w:val="69935DE8"/>
    <w:rsid w:val="69BD2E65"/>
    <w:rsid w:val="69E80549"/>
    <w:rsid w:val="6A1B7B8C"/>
    <w:rsid w:val="6A8175BC"/>
    <w:rsid w:val="6A890F99"/>
    <w:rsid w:val="6ACB7804"/>
    <w:rsid w:val="6AE4576D"/>
    <w:rsid w:val="6AEB37FF"/>
    <w:rsid w:val="6B043B4C"/>
    <w:rsid w:val="6B0D3978"/>
    <w:rsid w:val="6B15282D"/>
    <w:rsid w:val="6B8F7699"/>
    <w:rsid w:val="6B985938"/>
    <w:rsid w:val="6BE05D30"/>
    <w:rsid w:val="6CAE6A95"/>
    <w:rsid w:val="6D1234C8"/>
    <w:rsid w:val="6D512242"/>
    <w:rsid w:val="6D800432"/>
    <w:rsid w:val="6E5F44EB"/>
    <w:rsid w:val="6E623FDB"/>
    <w:rsid w:val="6E781A51"/>
    <w:rsid w:val="6EA2087C"/>
    <w:rsid w:val="6EFA4214"/>
    <w:rsid w:val="6F0E04AE"/>
    <w:rsid w:val="6F4D07E7"/>
    <w:rsid w:val="6F9775A3"/>
    <w:rsid w:val="70741DA4"/>
    <w:rsid w:val="70A23EB3"/>
    <w:rsid w:val="71213CDA"/>
    <w:rsid w:val="721D26F3"/>
    <w:rsid w:val="726A345E"/>
    <w:rsid w:val="727442DD"/>
    <w:rsid w:val="729D55E2"/>
    <w:rsid w:val="72EB0A43"/>
    <w:rsid w:val="738B18DE"/>
    <w:rsid w:val="742E508B"/>
    <w:rsid w:val="745E6FF3"/>
    <w:rsid w:val="749B0099"/>
    <w:rsid w:val="74C76276"/>
    <w:rsid w:val="74DF6C09"/>
    <w:rsid w:val="7513602F"/>
    <w:rsid w:val="752E459C"/>
    <w:rsid w:val="753F6E24"/>
    <w:rsid w:val="75720FA8"/>
    <w:rsid w:val="758F7AA6"/>
    <w:rsid w:val="76057D1D"/>
    <w:rsid w:val="763B583E"/>
    <w:rsid w:val="76465F91"/>
    <w:rsid w:val="76766876"/>
    <w:rsid w:val="76944F4E"/>
    <w:rsid w:val="76CA4E14"/>
    <w:rsid w:val="76E87AC9"/>
    <w:rsid w:val="76FF686B"/>
    <w:rsid w:val="776F7B60"/>
    <w:rsid w:val="77894387"/>
    <w:rsid w:val="77CD0717"/>
    <w:rsid w:val="77E67A2B"/>
    <w:rsid w:val="780305DD"/>
    <w:rsid w:val="78047EB1"/>
    <w:rsid w:val="7851759A"/>
    <w:rsid w:val="78A36486"/>
    <w:rsid w:val="78C0202A"/>
    <w:rsid w:val="78E8332F"/>
    <w:rsid w:val="791A5BDE"/>
    <w:rsid w:val="7936053E"/>
    <w:rsid w:val="7A792DD8"/>
    <w:rsid w:val="7AA15E8B"/>
    <w:rsid w:val="7B231460"/>
    <w:rsid w:val="7B4E19A5"/>
    <w:rsid w:val="7B7B66DC"/>
    <w:rsid w:val="7B7F7F7B"/>
    <w:rsid w:val="7BDF310F"/>
    <w:rsid w:val="7C296138"/>
    <w:rsid w:val="7C683105"/>
    <w:rsid w:val="7CF77FE5"/>
    <w:rsid w:val="7DA243F4"/>
    <w:rsid w:val="7DD550DB"/>
    <w:rsid w:val="7DF764EE"/>
    <w:rsid w:val="7DF84014"/>
    <w:rsid w:val="7EAD3051"/>
    <w:rsid w:val="7EBA751C"/>
    <w:rsid w:val="7EEF3669"/>
    <w:rsid w:val="7FA13B61"/>
    <w:rsid w:val="7FC041E5"/>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6"/>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
    <w:name w:val="heading 1"/>
    <w:basedOn w:val="1"/>
    <w:next w:val="1"/>
    <w:link w:val="39"/>
    <w:qFormat/>
    <w:uiPriority w:val="0"/>
    <w:pPr>
      <w:keepNext/>
      <w:outlineLvl w:val="0"/>
    </w:pPr>
    <w:rPr>
      <w:rFonts w:ascii="仿宋_GB2312" w:hAnsi="宋体" w:eastAsia="仿宋_GB2312"/>
      <w:b/>
      <w:kern w:val="2"/>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Autospacing="1" w:afterAutospacing="1"/>
      <w:jc w:val="left"/>
      <w:outlineLvl w:val="3"/>
    </w:pPr>
    <w:rPr>
      <w:rFonts w:hint="eastAsia" w:hAnsi="宋体"/>
      <w:b/>
      <w:bCs/>
      <w:sz w:val="24"/>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rPr>
      <w:rFonts w:ascii="Times New Roman"/>
      <w:kern w:val="2"/>
      <w:sz w:val="21"/>
      <w:szCs w:val="24"/>
    </w:rPr>
  </w:style>
  <w:style w:type="paragraph" w:styleId="6">
    <w:name w:val="Body Text First Indent 2"/>
    <w:basedOn w:val="7"/>
    <w:next w:val="8"/>
    <w:unhideWhenUsed/>
    <w:qFormat/>
    <w:uiPriority w:val="99"/>
    <w:pPr>
      <w:spacing w:after="120"/>
      <w:ind w:left="420" w:leftChars="200" w:firstLine="420" w:firstLineChars="200"/>
    </w:pPr>
    <w:rPr>
      <w:rFonts w:ascii="Times New Roman"/>
      <w:sz w:val="20"/>
    </w:rPr>
  </w:style>
  <w:style w:type="paragraph" w:styleId="7">
    <w:name w:val="Body Text Indent"/>
    <w:basedOn w:val="1"/>
    <w:next w:val="1"/>
    <w:qFormat/>
    <w:uiPriority w:val="99"/>
    <w:pPr>
      <w:spacing w:line="640" w:lineRule="exact"/>
      <w:ind w:firstLine="585"/>
    </w:pPr>
    <w:rPr>
      <w:rFonts w:ascii="楷体_GB2312" w:eastAsia="楷体_GB2312"/>
      <w:sz w:val="32"/>
    </w:rPr>
  </w:style>
  <w:style w:type="paragraph" w:styleId="8">
    <w:name w:val="toc 2"/>
    <w:basedOn w:val="1"/>
    <w:next w:val="1"/>
    <w:qFormat/>
    <w:uiPriority w:val="39"/>
    <w:pPr>
      <w:ind w:left="420" w:leftChars="200"/>
    </w:pPr>
  </w:style>
  <w:style w:type="paragraph" w:styleId="9">
    <w:name w:val="Body Text"/>
    <w:basedOn w:val="1"/>
    <w:qFormat/>
    <w:uiPriority w:val="0"/>
    <w:rPr>
      <w:rFonts w:ascii="Times New Roman"/>
      <w:kern w:val="2"/>
      <w:sz w:val="21"/>
    </w:rPr>
  </w:style>
  <w:style w:type="paragraph" w:styleId="10">
    <w:name w:val="Plain Text"/>
    <w:basedOn w:val="1"/>
    <w:qFormat/>
    <w:uiPriority w:val="0"/>
    <w:rPr>
      <w:rFonts w:hAnsi="Courier New"/>
      <w:kern w:val="2"/>
      <w:sz w:val="21"/>
    </w:rPr>
  </w:style>
  <w:style w:type="paragraph" w:styleId="11">
    <w:name w:val="toc 8"/>
    <w:basedOn w:val="1"/>
    <w:next w:val="1"/>
    <w:qFormat/>
    <w:uiPriority w:val="39"/>
    <w:pPr>
      <w:ind w:left="2940" w:leftChars="1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Body Text 2"/>
    <w:basedOn w:val="1"/>
    <w:qFormat/>
    <w:uiPriority w:val="0"/>
    <w:rPr>
      <w:rFonts w:ascii="楷体_GB2312" w:hAnsi="Copperplate Gothic Bold" w:eastAsia="楷体_GB2312"/>
      <w:kern w:val="2"/>
      <w:sz w:val="28"/>
    </w:rPr>
  </w:style>
  <w:style w:type="paragraph" w:styleId="16">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7">
    <w:name w:val="Normal (Web)"/>
    <w:basedOn w:val="1"/>
    <w:qFormat/>
    <w:uiPriority w:val="0"/>
    <w:pPr>
      <w:spacing w:line="240" w:lineRule="auto"/>
      <w:jc w:val="left"/>
    </w:pPr>
    <w:rPr>
      <w:sz w:val="21"/>
      <w:szCs w:val="21"/>
    </w:rPr>
  </w:style>
  <w:style w:type="paragraph" w:styleId="18">
    <w:name w:val="Body Text First Indent"/>
    <w:basedOn w:val="9"/>
    <w:next w:val="9"/>
    <w:qFormat/>
    <w:uiPriority w:val="0"/>
    <w:pPr>
      <w:ind w:firstLine="420" w:firstLineChars="100"/>
    </w:pPr>
    <w:rPr>
      <w:sz w:val="3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333333"/>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styleId="34">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NormalCharacter"/>
    <w:link w:val="1"/>
    <w:autoRedefine/>
    <w:qFormat/>
    <w:uiPriority w:val="0"/>
    <w:rPr>
      <w:rFonts w:ascii="宋体" w:hAnsi="Calibri" w:eastAsia="宋体" w:cs="Times New Roman"/>
      <w:sz w:val="34"/>
      <w:szCs w:val="22"/>
      <w:lang w:val="en-US" w:eastAsia="zh-CN" w:bidi="ar-SA"/>
    </w:rPr>
  </w:style>
  <w:style w:type="paragraph" w:customStyle="1" w:styleId="37">
    <w:name w:val="UserStyle_23"/>
    <w:basedOn w:val="1"/>
    <w:autoRedefine/>
    <w:qFormat/>
    <w:uiPriority w:val="0"/>
    <w:pPr>
      <w:widowControl/>
      <w:jc w:val="both"/>
      <w:textAlignment w:val="baseline"/>
    </w:pPr>
    <w:rPr>
      <w:kern w:val="0"/>
      <w:sz w:val="21"/>
      <w:szCs w:val="21"/>
      <w:lang w:val="en-US" w:eastAsia="zh-CN" w:bidi="ar-SA"/>
    </w:rPr>
  </w:style>
  <w:style w:type="table" w:customStyle="1" w:styleId="38">
    <w:name w:val="Table Normal"/>
    <w:autoRedefine/>
    <w:semiHidden/>
    <w:unhideWhenUsed/>
    <w:qFormat/>
    <w:uiPriority w:val="0"/>
    <w:tblPr>
      <w:tblCellMar>
        <w:top w:w="0" w:type="dxa"/>
        <w:left w:w="0" w:type="dxa"/>
        <w:bottom w:w="0" w:type="dxa"/>
        <w:right w:w="0" w:type="dxa"/>
      </w:tblCellMar>
    </w:tblPr>
  </w:style>
  <w:style w:type="character" w:customStyle="1" w:styleId="39">
    <w:name w:val="标题 1 字符"/>
    <w:link w:val="2"/>
    <w:qFormat/>
    <w:uiPriority w:val="0"/>
    <w:rPr>
      <w:rFonts w:ascii="仿宋_GB2312" w:hAnsi="宋体" w:eastAsia="仿宋_GB2312"/>
      <w:b/>
      <w:kern w:val="2"/>
      <w:sz w:val="32"/>
    </w:rPr>
  </w:style>
  <w:style w:type="paragraph" w:customStyle="1" w:styleId="40">
    <w:name w:val="正文1"/>
    <w:autoRedefine/>
    <w:qFormat/>
    <w:uiPriority w:val="0"/>
    <w:pPr>
      <w:spacing w:line="440" w:lineRule="atLeast"/>
      <w:ind w:firstLine="200" w:firstLineChars="200"/>
      <w:jc w:val="both"/>
    </w:pPr>
    <w:rPr>
      <w:rFonts w:ascii="Times New Roman" w:hAnsi="Times New Roman" w:eastAsia="仿宋" w:cs="Times New Roman"/>
      <w:kern w:val="2"/>
      <w:sz w:val="24"/>
      <w:szCs w:val="30"/>
      <w:lang w:val="en-US" w:eastAsia="zh-CN" w:bidi="ar-SA"/>
    </w:rPr>
  </w:style>
  <w:style w:type="paragraph" w:customStyle="1" w:styleId="4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列出段落1"/>
    <w:basedOn w:val="1"/>
    <w:qFormat/>
    <w:uiPriority w:val="0"/>
    <w:pPr>
      <w:adjustRightInd w:val="0"/>
      <w:spacing w:line="360" w:lineRule="auto"/>
      <w:ind w:firstLine="420" w:firstLineChars="200"/>
      <w:textAlignment w:val="baseline"/>
    </w:pPr>
    <w:rPr>
      <w:rFonts w:ascii="宋体"/>
      <w:kern w:val="0"/>
      <w:sz w:val="34"/>
      <w:szCs w:val="20"/>
    </w:rPr>
  </w:style>
  <w:style w:type="paragraph" w:customStyle="1" w:styleId="43">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5971</Words>
  <Characters>6914</Characters>
  <Lines>0</Lines>
  <Paragraphs>0</Paragraphs>
  <TotalTime>45</TotalTime>
  <ScaleCrop>false</ScaleCrop>
  <LinksUpToDate>false</LinksUpToDate>
  <CharactersWithSpaces>6970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2024-12-20T02:33:00Z</dcterms:created>
  <dc:creator>Administrator</dc:creator>
  <cp:lastModifiedBy>南巷旧人</cp:lastModifiedBy>
  <dcterms:modified xsi:type="dcterms:W3CDTF">2026-04-07T03:10:02Z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31EE2F03BB7641E388124309B125F627_13</vt:lpwstr>
  </property>
  <property fmtid="{D5CDD505-2E9C-101B-9397-08002B2CF9AE}" pid="4" name="KSOTemplateDocerSaveRecord">
    <vt:lpwstr>eyJoZGlkIjoiZmQ1OThiMGViZWY3YjU1OTExYThhZGE1YmY3Y2IyOTciLCJ1c2VySWQiOiI0OTQ3NTc2OTgifQ==</vt:lpwstr>
  </property>
</Properties>
</file>