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9FC303">
      <w:pPr>
        <w:pStyle w:val="5"/>
        <w:spacing w:before="71" w:line="225" w:lineRule="auto"/>
        <w:ind w:left="7"/>
        <w:rPr>
          <w:spacing w:val="8"/>
          <w14:textOutline w14:w="6537" w14:cap="sq" w14:cmpd="sng">
            <w14:solidFill>
              <w14:srgbClr w14:val="000000"/>
            </w14:solidFill>
            <w14:prstDash w14:val="solid"/>
            <w14:bevel/>
          </w14:textOutline>
        </w:rPr>
      </w:pPr>
    </w:p>
    <w:p w14:paraId="2CCFBF2C">
      <w:pPr>
        <w:pStyle w:val="5"/>
        <w:spacing w:before="71" w:line="225" w:lineRule="auto"/>
        <w:ind w:left="7"/>
        <w:rPr>
          <w:rFonts w:hint="default" w:eastAsia="宋体"/>
          <w:lang w:val="en-US" w:eastAsia="zh-CN"/>
        </w:rPr>
      </w:pPr>
      <w:r>
        <w:rPr>
          <w:rFonts w:hint="eastAsia"/>
          <w:b/>
          <w:bCs/>
          <w:spacing w:val="8"/>
          <w:lang w:val="en-US" w:eastAsia="zh-CN"/>
        </w:rPr>
        <w:t>项目编号:</w:t>
      </w:r>
      <w:r>
        <w:rPr>
          <w:spacing w:val="8"/>
        </w:rPr>
        <w:t xml:space="preserve"> </w:t>
      </w:r>
      <w:r>
        <w:rPr>
          <w:rFonts w:hint="eastAsia"/>
          <w:b/>
          <w:bCs/>
          <w:spacing w:val="8"/>
          <w:lang w:val="en-US" w:eastAsia="zh-CN"/>
        </w:rPr>
        <w:t>SXLB-2026-12</w:t>
      </w:r>
    </w:p>
    <w:p w14:paraId="57BC56D5">
      <w:pPr>
        <w:spacing w:line="258" w:lineRule="auto"/>
        <w:rPr>
          <w:rFonts w:ascii="Arial"/>
          <w:sz w:val="21"/>
        </w:rPr>
      </w:pPr>
    </w:p>
    <w:p w14:paraId="3582518D">
      <w:pPr>
        <w:spacing w:line="259" w:lineRule="auto"/>
        <w:rPr>
          <w:rFonts w:ascii="Arial"/>
          <w:sz w:val="21"/>
        </w:rPr>
      </w:pPr>
    </w:p>
    <w:p w14:paraId="48B5C260">
      <w:pPr>
        <w:spacing w:line="259" w:lineRule="auto"/>
        <w:rPr>
          <w:rFonts w:ascii="Arial"/>
          <w:sz w:val="21"/>
        </w:rPr>
      </w:pPr>
    </w:p>
    <w:p w14:paraId="22B8F07F">
      <w:pPr>
        <w:spacing w:line="259" w:lineRule="auto"/>
        <w:rPr>
          <w:rFonts w:ascii="Arial"/>
          <w:sz w:val="21"/>
        </w:rPr>
      </w:pPr>
    </w:p>
    <w:p w14:paraId="3620034B">
      <w:pPr>
        <w:spacing w:line="259" w:lineRule="auto"/>
        <w:rPr>
          <w:rFonts w:ascii="Arial"/>
          <w:sz w:val="21"/>
        </w:rPr>
      </w:pPr>
    </w:p>
    <w:p w14:paraId="66CEC350">
      <w:pPr>
        <w:spacing w:line="259" w:lineRule="auto"/>
        <w:rPr>
          <w:rFonts w:ascii="Arial"/>
          <w:sz w:val="21"/>
        </w:rPr>
      </w:pPr>
    </w:p>
    <w:p w14:paraId="593B4EEC">
      <w:pPr>
        <w:spacing w:line="259" w:lineRule="auto"/>
        <w:rPr>
          <w:rFonts w:ascii="Arial"/>
          <w:sz w:val="21"/>
        </w:rPr>
      </w:pPr>
    </w:p>
    <w:p w14:paraId="599138E6">
      <w:pPr>
        <w:spacing w:line="259" w:lineRule="auto"/>
        <w:rPr>
          <w:rFonts w:ascii="Arial"/>
          <w:sz w:val="21"/>
        </w:rPr>
      </w:pPr>
    </w:p>
    <w:p w14:paraId="0564A5EF">
      <w:pPr>
        <w:spacing w:line="246"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安康市岚皋县国营林业总场2026年财政衔接推进乡村振兴补助资金（欠发达国有林场巩固提升任务）项目</w:t>
      </w:r>
    </w:p>
    <w:p w14:paraId="59C90F67">
      <w:pPr>
        <w:spacing w:line="246" w:lineRule="auto"/>
        <w:rPr>
          <w:rFonts w:ascii="Arial"/>
          <w:sz w:val="21"/>
        </w:rPr>
      </w:pPr>
    </w:p>
    <w:p w14:paraId="56E9B0B2">
      <w:pPr>
        <w:spacing w:line="247" w:lineRule="auto"/>
        <w:rPr>
          <w:rFonts w:ascii="Arial"/>
          <w:sz w:val="21"/>
        </w:rPr>
      </w:pPr>
    </w:p>
    <w:p w14:paraId="24AD8911">
      <w:pPr>
        <w:spacing w:line="247" w:lineRule="auto"/>
        <w:rPr>
          <w:rFonts w:ascii="Arial"/>
          <w:sz w:val="21"/>
        </w:rPr>
      </w:pPr>
    </w:p>
    <w:p w14:paraId="6212AA30">
      <w:pPr>
        <w:spacing w:line="247" w:lineRule="auto"/>
        <w:rPr>
          <w:rFonts w:ascii="Arial"/>
          <w:sz w:val="21"/>
        </w:rPr>
      </w:pPr>
    </w:p>
    <w:p w14:paraId="5A75E572">
      <w:pPr>
        <w:pStyle w:val="5"/>
        <w:spacing w:before="270" w:line="222" w:lineRule="auto"/>
        <w:ind w:left="2221"/>
        <w:outlineLvl w:val="0"/>
        <w:rPr>
          <w:spacing w:val="-21"/>
          <w:sz w:val="83"/>
          <w:szCs w:val="83"/>
          <w14:textOutline w14:w="15255" w14:cap="sq" w14:cmpd="sng">
            <w14:solidFill>
              <w14:srgbClr w14:val="000000"/>
            </w14:solidFill>
            <w14:prstDash w14:val="solid"/>
            <w14:bevel/>
          </w14:textOutline>
        </w:rPr>
      </w:pPr>
    </w:p>
    <w:p w14:paraId="6F28778B">
      <w:pPr>
        <w:pStyle w:val="5"/>
        <w:spacing w:before="270" w:line="222" w:lineRule="auto"/>
        <w:ind w:left="2221"/>
        <w:outlineLvl w:val="0"/>
        <w:rPr>
          <w:sz w:val="83"/>
          <w:szCs w:val="83"/>
        </w:rPr>
      </w:pPr>
      <w:r>
        <w:rPr>
          <w:spacing w:val="-21"/>
          <w:sz w:val="83"/>
          <w:szCs w:val="83"/>
          <w14:textOutline w14:w="15255" w14:cap="sq" w14:cmpd="sng">
            <w14:solidFill>
              <w14:srgbClr w14:val="000000"/>
            </w14:solidFill>
            <w14:prstDash w14:val="solid"/>
            <w14:bevel/>
          </w14:textOutline>
        </w:rPr>
        <w:t>招</w:t>
      </w:r>
      <w:r>
        <w:rPr>
          <w:spacing w:val="44"/>
          <w:sz w:val="83"/>
          <w:szCs w:val="83"/>
        </w:rPr>
        <w:t xml:space="preserve"> </w:t>
      </w:r>
      <w:r>
        <w:rPr>
          <w:spacing w:val="-21"/>
          <w:sz w:val="83"/>
          <w:szCs w:val="83"/>
          <w14:textOutline w14:w="15255" w14:cap="sq" w14:cmpd="sng">
            <w14:solidFill>
              <w14:srgbClr w14:val="000000"/>
            </w14:solidFill>
            <w14:prstDash w14:val="solid"/>
            <w14:bevel/>
          </w14:textOutline>
        </w:rPr>
        <w:t>标</w:t>
      </w:r>
      <w:r>
        <w:rPr>
          <w:spacing w:val="52"/>
          <w:sz w:val="83"/>
          <w:szCs w:val="83"/>
        </w:rPr>
        <w:t xml:space="preserve"> </w:t>
      </w:r>
      <w:r>
        <w:rPr>
          <w:spacing w:val="-21"/>
          <w:sz w:val="83"/>
          <w:szCs w:val="83"/>
          <w14:textOutline w14:w="15255" w14:cap="sq" w14:cmpd="sng">
            <w14:solidFill>
              <w14:srgbClr w14:val="000000"/>
            </w14:solidFill>
            <w14:prstDash w14:val="solid"/>
            <w14:bevel/>
          </w14:textOutline>
        </w:rPr>
        <w:t>文</w:t>
      </w:r>
      <w:r>
        <w:rPr>
          <w:spacing w:val="39"/>
          <w:sz w:val="83"/>
          <w:szCs w:val="83"/>
        </w:rPr>
        <w:t xml:space="preserve"> </w:t>
      </w:r>
      <w:r>
        <w:rPr>
          <w:spacing w:val="-21"/>
          <w:sz w:val="83"/>
          <w:szCs w:val="83"/>
          <w14:textOutline w14:w="15255" w14:cap="sq" w14:cmpd="sng">
            <w14:solidFill>
              <w14:srgbClr w14:val="000000"/>
            </w14:solidFill>
            <w14:prstDash w14:val="solid"/>
            <w14:bevel/>
          </w14:textOutline>
        </w:rPr>
        <w:t>件</w:t>
      </w:r>
    </w:p>
    <w:p w14:paraId="54DF67E2">
      <w:pPr>
        <w:spacing w:line="263" w:lineRule="auto"/>
        <w:rPr>
          <w:rFonts w:ascii="Arial"/>
          <w:sz w:val="21"/>
        </w:rPr>
      </w:pPr>
    </w:p>
    <w:p w14:paraId="2B1FB5F9">
      <w:pPr>
        <w:spacing w:line="263" w:lineRule="auto"/>
        <w:rPr>
          <w:rFonts w:ascii="Arial"/>
          <w:sz w:val="21"/>
        </w:rPr>
      </w:pPr>
    </w:p>
    <w:p w14:paraId="7B329954">
      <w:pPr>
        <w:spacing w:line="263" w:lineRule="auto"/>
        <w:rPr>
          <w:rFonts w:ascii="Arial"/>
          <w:sz w:val="21"/>
        </w:rPr>
      </w:pPr>
    </w:p>
    <w:p w14:paraId="318074EA">
      <w:pPr>
        <w:spacing w:line="263" w:lineRule="auto"/>
        <w:rPr>
          <w:rFonts w:ascii="Arial"/>
          <w:sz w:val="21"/>
        </w:rPr>
      </w:pPr>
    </w:p>
    <w:p w14:paraId="03E5E03C">
      <w:pPr>
        <w:spacing w:line="263" w:lineRule="auto"/>
        <w:rPr>
          <w:rFonts w:ascii="Arial"/>
          <w:sz w:val="21"/>
        </w:rPr>
      </w:pPr>
    </w:p>
    <w:p w14:paraId="2FB19A29">
      <w:pPr>
        <w:spacing w:line="263" w:lineRule="auto"/>
        <w:rPr>
          <w:rFonts w:ascii="Arial"/>
          <w:sz w:val="21"/>
        </w:rPr>
      </w:pPr>
    </w:p>
    <w:p w14:paraId="3F7B3A4B">
      <w:pPr>
        <w:spacing w:line="263" w:lineRule="auto"/>
        <w:rPr>
          <w:rFonts w:ascii="Arial"/>
          <w:sz w:val="21"/>
        </w:rPr>
      </w:pPr>
    </w:p>
    <w:p w14:paraId="056AC3B7">
      <w:pPr>
        <w:spacing w:line="263" w:lineRule="auto"/>
        <w:rPr>
          <w:rFonts w:ascii="Arial"/>
          <w:sz w:val="21"/>
        </w:rPr>
      </w:pPr>
    </w:p>
    <w:p w14:paraId="55072373">
      <w:pPr>
        <w:spacing w:line="263" w:lineRule="auto"/>
        <w:rPr>
          <w:rFonts w:ascii="Arial"/>
          <w:sz w:val="21"/>
        </w:rPr>
      </w:pPr>
    </w:p>
    <w:p w14:paraId="44BB0C9C">
      <w:pPr>
        <w:spacing w:line="263" w:lineRule="auto"/>
        <w:rPr>
          <w:rFonts w:ascii="Arial"/>
          <w:sz w:val="21"/>
        </w:rPr>
      </w:pPr>
    </w:p>
    <w:p w14:paraId="0B5FFE99">
      <w:pPr>
        <w:spacing w:line="263" w:lineRule="auto"/>
        <w:rPr>
          <w:rFonts w:ascii="Arial"/>
          <w:sz w:val="21"/>
        </w:rPr>
      </w:pPr>
    </w:p>
    <w:p w14:paraId="03E08128">
      <w:pPr>
        <w:spacing w:line="263" w:lineRule="auto"/>
        <w:rPr>
          <w:rFonts w:ascii="Arial"/>
          <w:sz w:val="21"/>
        </w:rPr>
      </w:pPr>
    </w:p>
    <w:p w14:paraId="6E1168DD">
      <w:pPr>
        <w:spacing w:line="264" w:lineRule="auto"/>
        <w:rPr>
          <w:rFonts w:ascii="Arial"/>
          <w:sz w:val="21"/>
        </w:rPr>
      </w:pPr>
    </w:p>
    <w:p w14:paraId="40E161B9">
      <w:pPr>
        <w:pStyle w:val="5"/>
        <w:spacing w:before="2" w:line="223" w:lineRule="auto"/>
        <w:ind w:firstLine="740" w:firstLineChars="200"/>
        <w:rPr>
          <w:rFonts w:hint="eastAsia"/>
          <w:spacing w:val="10"/>
          <w:position w:val="44"/>
          <w:lang w:val="en-US" w:eastAsia="zh-CN"/>
          <w14:textOutline w14:w="6537" w14:cap="sq" w14:cmpd="sng">
            <w14:solidFill>
              <w14:srgbClr w14:val="000000"/>
            </w14:solidFill>
            <w14:prstDash w14:val="solid"/>
            <w14:bevel/>
          </w14:textOutline>
        </w:rPr>
      </w:pPr>
      <w:r>
        <w:rPr>
          <w:spacing w:val="10"/>
          <w:position w:val="44"/>
          <w14:textOutline w14:w="6537" w14:cap="sq" w14:cmpd="sng">
            <w14:solidFill>
              <w14:srgbClr w14:val="000000"/>
            </w14:solidFill>
            <w14:prstDash w14:val="solid"/>
            <w14:bevel/>
          </w14:textOutline>
        </w:rPr>
        <w:t>采</w:t>
      </w:r>
      <w:r>
        <w:rPr>
          <w:spacing w:val="10"/>
          <w:position w:val="44"/>
        </w:rPr>
        <w:t xml:space="preserve">  </w:t>
      </w:r>
      <w:r>
        <w:rPr>
          <w:rFonts w:hint="eastAsia"/>
          <w:spacing w:val="10"/>
          <w:position w:val="44"/>
          <w:lang w:val="en-US" w:eastAsia="zh-CN"/>
        </w:rPr>
        <w:t xml:space="preserve"> </w:t>
      </w:r>
      <w:r>
        <w:rPr>
          <w:spacing w:val="10"/>
          <w:position w:val="44"/>
          <w14:textOutline w14:w="6537" w14:cap="sq" w14:cmpd="sng">
            <w14:solidFill>
              <w14:srgbClr w14:val="000000"/>
            </w14:solidFill>
            <w14:prstDash w14:val="solid"/>
            <w14:bevel/>
          </w14:textOutline>
        </w:rPr>
        <w:t>购</w:t>
      </w:r>
      <w:r>
        <w:rPr>
          <w:spacing w:val="10"/>
          <w:position w:val="44"/>
        </w:rPr>
        <w:t xml:space="preserve"> </w:t>
      </w:r>
      <w:r>
        <w:rPr>
          <w:rFonts w:hint="eastAsia"/>
          <w:spacing w:val="10"/>
          <w:position w:val="44"/>
          <w:lang w:val="en-US" w:eastAsia="zh-CN"/>
        </w:rPr>
        <w:t xml:space="preserve"> </w:t>
      </w:r>
      <w:r>
        <w:rPr>
          <w:spacing w:val="10"/>
          <w:position w:val="44"/>
        </w:rPr>
        <w:t xml:space="preserve"> </w:t>
      </w:r>
      <w:r>
        <w:rPr>
          <w:spacing w:val="10"/>
          <w:position w:val="44"/>
          <w14:textOutline w14:w="6537" w14:cap="sq" w14:cmpd="sng">
            <w14:solidFill>
              <w14:srgbClr w14:val="000000"/>
            </w14:solidFill>
            <w14:prstDash w14:val="solid"/>
            <w14:bevel/>
          </w14:textOutline>
        </w:rPr>
        <w:t>人：</w:t>
      </w:r>
      <w:r>
        <w:rPr>
          <w:rFonts w:hint="eastAsia"/>
          <w:spacing w:val="10"/>
          <w:position w:val="44"/>
          <w14:textOutline w14:w="6537" w14:cap="sq" w14:cmpd="sng">
            <w14:solidFill>
              <w14:srgbClr w14:val="000000"/>
            </w14:solidFill>
            <w14:prstDash w14:val="solid"/>
            <w14:bevel/>
          </w14:textOutline>
        </w:rPr>
        <w:t>岚皋县国营林业总场</w:t>
      </w:r>
    </w:p>
    <w:p w14:paraId="636E5901">
      <w:pPr>
        <w:pStyle w:val="5"/>
        <w:spacing w:before="2" w:line="223" w:lineRule="auto"/>
        <w:ind w:firstLine="740" w:firstLineChars="200"/>
        <w:rPr>
          <w:rFonts w:hint="default"/>
          <w:lang w:val="en-US"/>
        </w:rPr>
      </w:pPr>
      <w:r>
        <w:rPr>
          <w:spacing w:val="10"/>
          <w14:textOutline w14:w="6537" w14:cap="sq" w14:cmpd="sng">
            <w14:solidFill>
              <w14:srgbClr w14:val="000000"/>
            </w14:solidFill>
            <w14:prstDash w14:val="solid"/>
            <w14:bevel/>
          </w14:textOutline>
        </w:rPr>
        <w:t>采购代理机构：</w:t>
      </w:r>
      <w:r>
        <w:rPr>
          <w:rFonts w:hint="eastAsia"/>
          <w:spacing w:val="10"/>
          <w:lang w:val="en-US" w:eastAsia="zh-CN"/>
          <w14:textOutline w14:w="6537" w14:cap="sq" w14:cmpd="sng">
            <w14:solidFill>
              <w14:srgbClr w14:val="000000"/>
            </w14:solidFill>
            <w14:prstDash w14:val="solid"/>
            <w14:bevel/>
          </w14:textOutline>
        </w:rPr>
        <w:t>陕西鲁班建工项目管理有限公司</w:t>
      </w:r>
    </w:p>
    <w:p w14:paraId="5D7DB2DD">
      <w:pPr>
        <w:spacing w:line="394" w:lineRule="auto"/>
        <w:rPr>
          <w:rFonts w:ascii="Arial"/>
          <w:sz w:val="21"/>
        </w:rPr>
      </w:pPr>
    </w:p>
    <w:p w14:paraId="619C6340">
      <w:pPr>
        <w:pStyle w:val="5"/>
        <w:spacing w:before="114" w:line="225" w:lineRule="auto"/>
        <w:ind w:left="2890"/>
        <w:rPr>
          <w:spacing w:val="-6"/>
          <w14:textOutline w14:w="6537" w14:cap="sq" w14:cmpd="sng">
            <w14:solidFill>
              <w14:srgbClr w14:val="000000"/>
            </w14:solidFill>
            <w14:prstDash w14:val="solid"/>
            <w14:bevel/>
          </w14:textOutline>
        </w:rPr>
      </w:pPr>
      <w:r>
        <w:rPr>
          <w:spacing w:val="-6"/>
          <w14:textOutline w14:w="6537" w14:cap="sq" w14:cmpd="sng">
            <w14:solidFill>
              <w14:srgbClr w14:val="000000"/>
            </w14:solidFill>
            <w14:prstDash w14:val="solid"/>
            <w14:bevel/>
          </w14:textOutline>
        </w:rPr>
        <w:t>202</w:t>
      </w:r>
      <w:r>
        <w:rPr>
          <w:rFonts w:hint="eastAsia"/>
          <w:spacing w:val="-6"/>
          <w:lang w:val="en-US" w:eastAsia="zh-CN"/>
          <w14:textOutline w14:w="6537" w14:cap="sq" w14:cmpd="sng">
            <w14:solidFill>
              <w14:srgbClr w14:val="000000"/>
            </w14:solidFill>
            <w14:prstDash w14:val="solid"/>
            <w14:bevel/>
          </w14:textOutline>
        </w:rPr>
        <w:t>6</w:t>
      </w:r>
      <w:r>
        <w:rPr>
          <w:spacing w:val="-65"/>
        </w:rPr>
        <w:t xml:space="preserve"> </w:t>
      </w:r>
      <w:r>
        <w:rPr>
          <w:spacing w:val="-6"/>
          <w14:textOutline w14:w="6537" w14:cap="sq" w14:cmpd="sng">
            <w14:solidFill>
              <w14:srgbClr w14:val="000000"/>
            </w14:solidFill>
            <w14:prstDash w14:val="solid"/>
            <w14:bevel/>
          </w14:textOutline>
        </w:rPr>
        <w:t xml:space="preserve">年 </w:t>
      </w:r>
      <w:r>
        <w:rPr>
          <w:rFonts w:hint="eastAsia"/>
          <w:spacing w:val="-6"/>
          <w:lang w:val="en-US" w:eastAsia="zh-CN"/>
          <w14:textOutline w14:w="6537" w14:cap="sq" w14:cmpd="sng">
            <w14:solidFill>
              <w14:srgbClr w14:val="000000"/>
            </w14:solidFill>
            <w14:prstDash w14:val="solid"/>
            <w14:bevel/>
          </w14:textOutline>
        </w:rPr>
        <w:t xml:space="preserve">4 </w:t>
      </w:r>
      <w:r>
        <w:rPr>
          <w:spacing w:val="-6"/>
          <w14:textOutline w14:w="6537" w14:cap="sq" w14:cmpd="sng">
            <w14:solidFill>
              <w14:srgbClr w14:val="000000"/>
            </w14:solidFill>
            <w14:prstDash w14:val="solid"/>
            <w14:bevel/>
          </w14:textOutline>
        </w:rPr>
        <w:t>月</w:t>
      </w:r>
    </w:p>
    <w:p w14:paraId="402C7442">
      <w:pPr>
        <w:spacing w:line="225" w:lineRule="auto"/>
        <w:sectPr>
          <w:footerReference r:id="rId5" w:type="default"/>
          <w:pgSz w:w="11906" w:h="16840"/>
          <w:pgMar w:top="1383" w:right="1487" w:bottom="0" w:left="1452" w:header="0" w:footer="964" w:gutter="0"/>
          <w:pgNumType w:fmt="decimal"/>
          <w:cols w:space="720" w:num="1"/>
        </w:sectPr>
      </w:pPr>
    </w:p>
    <w:p w14:paraId="2E692574">
      <w:pPr>
        <w:pStyle w:val="5"/>
        <w:spacing w:before="53" w:line="219" w:lineRule="auto"/>
        <w:ind w:left="3671"/>
        <w:rPr>
          <w:sz w:val="24"/>
          <w:szCs w:val="24"/>
        </w:rPr>
      </w:pPr>
      <w:r>
        <w:rPr>
          <w:spacing w:val="-9"/>
          <w:sz w:val="24"/>
          <w:szCs w:val="24"/>
          <w14:textOutline w14:w="4358" w14:cap="sq" w14:cmpd="sng">
            <w14:solidFill>
              <w14:srgbClr w14:val="000000"/>
            </w14:solidFill>
            <w14:prstDash w14:val="solid"/>
            <w14:bevel/>
          </w14:textOutline>
        </w:rPr>
        <w:t>特别提醒</w:t>
      </w:r>
    </w:p>
    <w:p w14:paraId="697DF9C8">
      <w:pPr>
        <w:pStyle w:val="5"/>
        <w:spacing w:before="214" w:line="358" w:lineRule="auto"/>
        <w:ind w:left="15" w:right="228" w:firstLine="24"/>
        <w:rPr>
          <w:sz w:val="24"/>
          <w:szCs w:val="24"/>
        </w:rPr>
      </w:pPr>
      <w:r>
        <w:rPr>
          <w:spacing w:val="4"/>
          <w:sz w:val="24"/>
          <w:szCs w:val="24"/>
          <w14:textOutline w14:w="4358" w14:cap="sq" w14:cmpd="sng">
            <w14:solidFill>
              <w14:srgbClr w14:val="000000"/>
            </w14:solidFill>
            <w14:prstDash w14:val="solid"/>
            <w14:bevel/>
          </w14:textOutline>
        </w:rPr>
        <w:t>1、本项目采用不见面开标系统：电子化投标方式投标，投标人须使用数字</w:t>
      </w:r>
      <w:r>
        <w:rPr>
          <w:spacing w:val="3"/>
          <w:sz w:val="24"/>
          <w:szCs w:val="24"/>
          <w14:textOutline w14:w="4358" w14:cap="sq" w14:cmpd="sng">
            <w14:solidFill>
              <w14:srgbClr w14:val="000000"/>
            </w14:solidFill>
            <w14:prstDash w14:val="solid"/>
            <w14:bevel/>
          </w14:textOutline>
        </w:rPr>
        <w:t>认证</w:t>
      </w:r>
      <w:r>
        <w:rPr>
          <w:spacing w:val="3"/>
          <w:sz w:val="24"/>
          <w:szCs w:val="24"/>
        </w:rPr>
        <w:t xml:space="preserve"> </w:t>
      </w:r>
      <w:r>
        <w:rPr>
          <w:spacing w:val="3"/>
          <w:sz w:val="24"/>
          <w:szCs w:val="24"/>
          <w14:textOutline w14:w="4358" w14:cap="sq" w14:cmpd="sng">
            <w14:solidFill>
              <w14:srgbClr w14:val="000000"/>
            </w14:solidFill>
            <w14:prstDash w14:val="solid"/>
            <w14:bevel/>
          </w14:textOutline>
        </w:rPr>
        <w:t>证</w:t>
      </w:r>
      <w:r>
        <w:rPr>
          <w:sz w:val="24"/>
          <w:szCs w:val="24"/>
        </w:rPr>
        <w:t xml:space="preserve"> </w:t>
      </w:r>
      <w:r>
        <w:rPr>
          <w:spacing w:val="-5"/>
          <w:sz w:val="24"/>
          <w:szCs w:val="24"/>
          <w14:textOutline w14:w="4358" w14:cap="sq" w14:cmpd="sng">
            <w14:solidFill>
              <w14:srgbClr w14:val="000000"/>
            </w14:solidFill>
            <w14:prstDash w14:val="solid"/>
            <w14:bevel/>
          </w14:textOutline>
        </w:rPr>
        <w:t>书（CA锁）对电子投标文件进行签章、加密、递交及开标时签到、解密等相关</w:t>
      </w:r>
      <w:r>
        <w:rPr>
          <w:spacing w:val="-5"/>
          <w:sz w:val="24"/>
          <w:szCs w:val="24"/>
        </w:rPr>
        <w:t xml:space="preserve"> </w:t>
      </w:r>
      <w:r>
        <w:rPr>
          <w:spacing w:val="-5"/>
          <w:sz w:val="24"/>
          <w:szCs w:val="24"/>
          <w14:textOutline w14:w="4358" w14:cap="sq" w14:cmpd="sng">
            <w14:solidFill>
              <w14:srgbClr w14:val="000000"/>
            </w14:solidFill>
            <w14:prstDash w14:val="solid"/>
            <w14:bevel/>
          </w14:textOutline>
        </w:rPr>
        <w:t>招投标</w:t>
      </w:r>
    </w:p>
    <w:p w14:paraId="33DFCFAA">
      <w:pPr>
        <w:pStyle w:val="5"/>
        <w:spacing w:line="218" w:lineRule="auto"/>
        <w:ind w:left="11"/>
        <w:rPr>
          <w:sz w:val="24"/>
          <w:szCs w:val="24"/>
        </w:rPr>
      </w:pPr>
      <w:r>
        <w:rPr>
          <w:spacing w:val="-5"/>
          <w:sz w:val="24"/>
          <w:szCs w:val="24"/>
          <w14:textOutline w14:w="4358" w14:cap="sq" w14:cmpd="sng">
            <w14:solidFill>
              <w14:srgbClr w14:val="000000"/>
            </w14:solidFill>
            <w14:prstDash w14:val="solid"/>
            <w14:bevel/>
          </w14:textOutline>
        </w:rPr>
        <w:t>事宜。开标时投标人须携带数字认证证书（CA锁</w:t>
      </w:r>
      <w:r>
        <w:rPr>
          <w:spacing w:val="-4"/>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如因投标人自身原因</w:t>
      </w:r>
    </w:p>
    <w:p w14:paraId="38FE1C64">
      <w:pPr>
        <w:pStyle w:val="5"/>
        <w:spacing w:before="159" w:line="219" w:lineRule="auto"/>
        <w:ind w:left="26"/>
        <w:rPr>
          <w:sz w:val="24"/>
          <w:szCs w:val="24"/>
        </w:rPr>
      </w:pPr>
      <w:r>
        <w:rPr>
          <w:spacing w:val="-5"/>
          <w:sz w:val="24"/>
          <w:szCs w:val="24"/>
          <w14:textOutline w14:w="4358" w14:cap="sq" w14:cmpd="sng">
            <w14:solidFill>
              <w14:srgbClr w14:val="000000"/>
            </w14:solidFill>
            <w14:prstDash w14:val="solid"/>
            <w14:bevel/>
          </w14:textOutline>
        </w:rPr>
        <w:t>未正确使用数字认证证书（CA</w:t>
      </w:r>
      <w:r>
        <w:rPr>
          <w:spacing w:val="-68"/>
          <w:sz w:val="24"/>
          <w:szCs w:val="24"/>
        </w:rPr>
        <w:t xml:space="preserve"> </w:t>
      </w:r>
      <w:r>
        <w:rPr>
          <w:spacing w:val="-5"/>
          <w:sz w:val="24"/>
          <w:szCs w:val="24"/>
          <w14:textOutline w14:w="4358" w14:cap="sq" w14:cmpd="sng">
            <w14:solidFill>
              <w14:srgbClr w14:val="000000"/>
            </w14:solidFill>
            <w14:prstDash w14:val="solid"/>
            <w14:bevel/>
          </w14:textOutline>
        </w:rPr>
        <w:t>锁）造成无法解密投标文件，按无效</w:t>
      </w:r>
      <w:r>
        <w:rPr>
          <w:spacing w:val="-6"/>
          <w:sz w:val="24"/>
          <w:szCs w:val="24"/>
          <w14:textOutline w14:w="4358" w14:cap="sq" w14:cmpd="sng">
            <w14:solidFill>
              <w14:srgbClr w14:val="000000"/>
            </w14:solidFill>
            <w14:prstDash w14:val="solid"/>
            <w14:bevel/>
          </w14:textOutline>
        </w:rPr>
        <w:t>投标对待。</w:t>
      </w:r>
    </w:p>
    <w:p w14:paraId="70D6AAF7">
      <w:pPr>
        <w:pStyle w:val="5"/>
        <w:spacing w:before="204" w:line="358" w:lineRule="auto"/>
        <w:ind w:left="5" w:right="208" w:firstLine="8"/>
        <w:rPr>
          <w:sz w:val="24"/>
          <w:szCs w:val="24"/>
        </w:rPr>
      </w:pPr>
      <w:r>
        <w:rPr>
          <w:spacing w:val="4"/>
          <w:sz w:val="24"/>
          <w:szCs w:val="24"/>
          <w14:textOutline w14:w="4358" w14:cap="sq" w14:cmpd="sng">
            <w14:solidFill>
              <w14:srgbClr w14:val="000000"/>
            </w14:solidFill>
            <w14:prstDash w14:val="solid"/>
            <w14:bevel/>
          </w14:textOutline>
        </w:rPr>
        <w:t>2、制作电子投标文件：电子招标文件需要使用专用软件</w:t>
      </w:r>
      <w:r>
        <w:rPr>
          <w:spacing w:val="3"/>
          <w:sz w:val="24"/>
          <w:szCs w:val="24"/>
          <w14:textOutline w14:w="4358" w14:cap="sq" w14:cmpd="sng">
            <w14:solidFill>
              <w14:srgbClr w14:val="000000"/>
            </w14:solidFill>
            <w14:prstDash w14:val="solid"/>
            <w14:bevel/>
          </w14:textOutline>
        </w:rPr>
        <w:t>打开、浏览供应商登录</w:t>
      </w:r>
      <w:r>
        <w:rPr>
          <w:spacing w:val="33"/>
          <w:sz w:val="24"/>
          <w:szCs w:val="24"/>
        </w:rPr>
        <w:t xml:space="preserve"> </w:t>
      </w:r>
      <w:r>
        <w:rPr>
          <w:spacing w:val="3"/>
          <w:sz w:val="24"/>
          <w:szCs w:val="24"/>
          <w14:textOutline w14:w="4358" w14:cap="sq" w14:cmpd="sng">
            <w14:solidFill>
              <w14:srgbClr w14:val="000000"/>
            </w14:solidFill>
            <w14:prstDash w14:val="solid"/>
            <w14:bevel/>
          </w14:textOutline>
        </w:rPr>
        <w:t>全</w:t>
      </w:r>
      <w:r>
        <w:rPr>
          <w:sz w:val="24"/>
          <w:szCs w:val="24"/>
        </w:rPr>
        <w:t xml:space="preserve"> </w:t>
      </w:r>
      <w:r>
        <w:rPr>
          <w:spacing w:val="2"/>
          <w:sz w:val="24"/>
          <w:szCs w:val="24"/>
          <w14:textOutline w14:w="4358" w14:cap="sq" w14:cmpd="sng">
            <w14:solidFill>
              <w14:srgbClr w14:val="000000"/>
            </w14:solidFill>
            <w14:prstDash w14:val="solid"/>
            <w14:bevel/>
          </w14:textOutline>
        </w:rPr>
        <w:t>国公共资源交易平台（陕西省）网站[服务指南</w:t>
      </w:r>
      <w:r>
        <w:rPr>
          <w:spacing w:val="1"/>
          <w:sz w:val="24"/>
          <w:szCs w:val="24"/>
          <w14:textOutline w14:w="4358" w14:cap="sq" w14:cmpd="sng">
            <w14:solidFill>
              <w14:srgbClr w14:val="000000"/>
            </w14:solidFill>
            <w14:prstDash w14:val="solid"/>
            <w14:bevel/>
          </w14:textOutline>
        </w:rPr>
        <w:t>－下载专区]免费下载《陕西省</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公共</w:t>
      </w:r>
      <w:r>
        <w:rPr>
          <w:sz w:val="24"/>
          <w:szCs w:val="24"/>
        </w:rPr>
        <w:t xml:space="preserve"> </w:t>
      </w:r>
      <w:r>
        <w:rPr>
          <w:spacing w:val="2"/>
          <w:sz w:val="24"/>
          <w:szCs w:val="24"/>
          <w14:textOutline w14:w="4358" w14:cap="sq" w14:cmpd="sng">
            <w14:solidFill>
              <w14:srgbClr w14:val="000000"/>
            </w14:solidFill>
            <w14:prstDash w14:val="solid"/>
            <w14:bevel/>
          </w14:textOutline>
        </w:rPr>
        <w:t>资源交易平台政府采购电子标书制作工具（V</w:t>
      </w:r>
      <w:r>
        <w:fldChar w:fldCharType="begin"/>
      </w:r>
      <w:r>
        <w:instrText xml:space="preserve"> HYPERLINK "8.0.0.2" </w:instrText>
      </w:r>
      <w:r>
        <w:fldChar w:fldCharType="separate"/>
      </w:r>
      <w:r>
        <w:rPr>
          <w:spacing w:val="2"/>
          <w:sz w:val="24"/>
          <w:szCs w:val="24"/>
          <w14:textOutline w14:w="4358" w14:cap="sq" w14:cmpd="sng">
            <w14:solidFill>
              <w14:srgbClr w14:val="000000"/>
            </w14:solidFill>
            <w14:prstDash w14:val="solid"/>
            <w14:bevel/>
          </w14:textOutline>
        </w:rPr>
        <w:t>8</w:t>
      </w:r>
      <w:r>
        <w:rPr>
          <w:spacing w:val="1"/>
          <w:sz w:val="24"/>
          <w:szCs w:val="24"/>
          <w14:textOutline w14:w="4358" w14:cap="sq" w14:cmpd="sng">
            <w14:solidFill>
              <w14:srgbClr w14:val="000000"/>
            </w14:solidFill>
            <w14:prstDash w14:val="solid"/>
            <w14:bevel/>
          </w14:textOutline>
        </w:rPr>
        <w:t>.0.0.2</w:t>
      </w:r>
      <w:r>
        <w:rPr>
          <w:spacing w:val="1"/>
          <w:sz w:val="24"/>
          <w:szCs w:val="24"/>
          <w14:textOutline w14:w="4358" w14:cap="sq" w14:cmpd="sng">
            <w14:solidFill>
              <w14:srgbClr w14:val="000000"/>
            </w14:solidFill>
            <w14:prstDash w14:val="solid"/>
            <w14:bevel/>
          </w14:textOutline>
        </w:rPr>
        <w:fldChar w:fldCharType="end"/>
      </w:r>
      <w:r>
        <w:rPr>
          <w:spacing w:val="1"/>
          <w:sz w:val="24"/>
          <w:szCs w:val="24"/>
          <w14:textOutline w14:w="4358" w14:cap="sq" w14:cmpd="sng">
            <w14:solidFill>
              <w14:srgbClr w14:val="000000"/>
            </w14:solidFill>
            <w14:prstDash w14:val="solid"/>
            <w14:bevel/>
          </w14:textOutline>
        </w:rPr>
        <w:t>）》，并升级至最新版</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本，使</w:t>
      </w:r>
      <w:r>
        <w:rPr>
          <w:sz w:val="24"/>
          <w:szCs w:val="24"/>
        </w:rPr>
        <w:t xml:space="preserve"> </w:t>
      </w:r>
      <w:r>
        <w:rPr>
          <w:spacing w:val="2"/>
          <w:sz w:val="24"/>
          <w:szCs w:val="24"/>
          <w14:textOutline w14:w="4358" w14:cap="sq" w14:cmpd="sng">
            <w14:solidFill>
              <w14:srgbClr w14:val="000000"/>
            </w14:solidFill>
            <w14:prstDash w14:val="solid"/>
            <w14:bevel/>
          </w14:textOutline>
        </w:rPr>
        <w:t>用该客户端可以打开电子招标文件。软件操作手册</w:t>
      </w:r>
      <w:r>
        <w:rPr>
          <w:spacing w:val="1"/>
          <w:sz w:val="24"/>
          <w:szCs w:val="24"/>
          <w14:textOutline w14:w="4358" w14:cap="sq" w14:cmpd="sng">
            <w14:solidFill>
              <w14:srgbClr w14:val="000000"/>
            </w14:solidFill>
            <w14:prstDash w14:val="solid"/>
            <w14:bevel/>
          </w14:textOutline>
        </w:rPr>
        <w:t>详见全国公共资源交易</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平台（陕</w:t>
      </w:r>
      <w:r>
        <w:rPr>
          <w:sz w:val="24"/>
          <w:szCs w:val="24"/>
        </w:rPr>
        <w:t xml:space="preserve"> </w:t>
      </w:r>
      <w:r>
        <w:rPr>
          <w:spacing w:val="-5"/>
          <w:sz w:val="24"/>
          <w:szCs w:val="24"/>
          <w14:textOutline w14:w="4358" w14:cap="sq" w14:cmpd="sng">
            <w14:solidFill>
              <w14:srgbClr w14:val="000000"/>
            </w14:solidFill>
            <w14:prstDash w14:val="solid"/>
            <w14:bevel/>
          </w14:textOutline>
        </w:rPr>
        <w:t>西省）网站[服务指南－下载专区]中的《陕西省公共资源交易（政府采</w:t>
      </w:r>
      <w:r>
        <w:rPr>
          <w:spacing w:val="-5"/>
          <w:sz w:val="24"/>
          <w:szCs w:val="24"/>
        </w:rPr>
        <w:t xml:space="preserve"> </w:t>
      </w:r>
      <w:r>
        <w:rPr>
          <w:spacing w:val="-5"/>
          <w:sz w:val="24"/>
          <w:szCs w:val="24"/>
          <w14:textOutline w14:w="4358" w14:cap="sq" w14:cmpd="sng">
            <w14:solidFill>
              <w14:srgbClr w14:val="000000"/>
            </w14:solidFill>
            <w14:prstDash w14:val="solid"/>
            <w14:bevel/>
          </w14:textOutline>
        </w:rPr>
        <w:t>购</w:t>
      </w:r>
      <w:r>
        <w:rPr>
          <w:spacing w:val="-39"/>
          <w:sz w:val="24"/>
          <w:szCs w:val="24"/>
        </w:rPr>
        <w:t xml:space="preserve"> </w:t>
      </w:r>
      <w:r>
        <w:rPr>
          <w:spacing w:val="-5"/>
          <w:sz w:val="24"/>
          <w:szCs w:val="24"/>
          <w14:textOutline w14:w="4358" w14:cap="sq" w14:cmpd="sng">
            <w14:solidFill>
              <w14:srgbClr w14:val="000000"/>
            </w14:solidFill>
            <w14:prstDash w14:val="solid"/>
            <w14:bevel/>
          </w14:textOutline>
        </w:rPr>
        <w:t>类</w:t>
      </w:r>
      <w:r>
        <w:rPr>
          <w:spacing w:val="-5"/>
          <w:sz w:val="24"/>
          <w:szCs w:val="24"/>
        </w:rPr>
        <w:t xml:space="preserve"> </w:t>
      </w:r>
      <w:r>
        <w:rPr>
          <w:spacing w:val="-5"/>
          <w:sz w:val="24"/>
          <w:szCs w:val="24"/>
          <w14:textOutline w14:w="4358" w14:cap="sq" w14:cmpd="sng">
            <w14:solidFill>
              <w14:srgbClr w14:val="000000"/>
            </w14:solidFill>
            <w14:prstDash w14:val="solid"/>
            <w14:bevel/>
          </w14:textOutline>
        </w:rPr>
        <w:t>）投</w:t>
      </w:r>
      <w:r>
        <w:rPr>
          <w:spacing w:val="-43"/>
          <w:sz w:val="24"/>
          <w:szCs w:val="24"/>
        </w:rPr>
        <w:t xml:space="preserve"> </w:t>
      </w:r>
      <w:r>
        <w:rPr>
          <w:spacing w:val="-5"/>
          <w:sz w:val="24"/>
          <w:szCs w:val="24"/>
          <w14:textOutline w14:w="4358" w14:cap="sq" w14:cmpd="sng">
            <w14:solidFill>
              <w14:srgbClr w14:val="000000"/>
            </w14:solidFill>
            <w14:prstDash w14:val="solid"/>
            <w14:bevel/>
          </w14:textOutline>
        </w:rPr>
        <w:t>标</w:t>
      </w:r>
      <w:r>
        <w:rPr>
          <w:sz w:val="24"/>
          <w:szCs w:val="24"/>
        </w:rPr>
        <w:t xml:space="preserve"> </w:t>
      </w:r>
      <w:r>
        <w:rPr>
          <w:spacing w:val="-12"/>
          <w:sz w:val="24"/>
          <w:szCs w:val="24"/>
          <w14:textOutline w14:w="4358" w14:cap="sq" w14:cmpd="sng">
            <w14:solidFill>
              <w14:srgbClr w14:val="000000"/>
            </w14:solidFill>
            <w14:prstDash w14:val="solid"/>
            <w14:bevel/>
          </w14:textOutline>
        </w:rPr>
        <w:t>文</w:t>
      </w:r>
      <w:r>
        <w:rPr>
          <w:spacing w:val="98"/>
          <w:sz w:val="24"/>
          <w:szCs w:val="24"/>
        </w:rPr>
        <w:t xml:space="preserve"> </w:t>
      </w:r>
      <w:r>
        <w:rPr>
          <w:spacing w:val="-12"/>
          <w:sz w:val="24"/>
          <w:szCs w:val="24"/>
          <w14:textOutline w14:w="4358" w14:cap="sq" w14:cmpd="sng">
            <w14:solidFill>
              <w14:srgbClr w14:val="000000"/>
            </w14:solidFill>
            <w14:prstDash w14:val="solid"/>
            <w14:bevel/>
          </w14:textOutline>
        </w:rPr>
        <w:t>件</w:t>
      </w:r>
      <w:r>
        <w:rPr>
          <w:spacing w:val="83"/>
          <w:sz w:val="24"/>
          <w:szCs w:val="24"/>
        </w:rPr>
        <w:t xml:space="preserve"> </w:t>
      </w:r>
      <w:r>
        <w:rPr>
          <w:spacing w:val="-12"/>
          <w:sz w:val="24"/>
          <w:szCs w:val="24"/>
          <w14:textOutline w14:w="4358" w14:cap="sq" w14:cmpd="sng">
            <w14:solidFill>
              <w14:srgbClr w14:val="000000"/>
            </w14:solidFill>
            <w14:prstDash w14:val="solid"/>
            <w14:bevel/>
          </w14:textOutline>
        </w:rPr>
        <w:t>制</w:t>
      </w:r>
      <w:r>
        <w:rPr>
          <w:spacing w:val="70"/>
          <w:sz w:val="24"/>
          <w:szCs w:val="24"/>
        </w:rPr>
        <w:t xml:space="preserve"> </w:t>
      </w:r>
      <w:r>
        <w:rPr>
          <w:spacing w:val="-12"/>
          <w:sz w:val="24"/>
          <w:szCs w:val="24"/>
          <w14:textOutline w14:w="4358" w14:cap="sq" w14:cmpd="sng">
            <w14:solidFill>
              <w14:srgbClr w14:val="000000"/>
            </w14:solidFill>
            <w14:prstDash w14:val="solid"/>
            <w14:bevel/>
          </w14:textOutline>
        </w:rPr>
        <w:t>作</w:t>
      </w:r>
      <w:r>
        <w:rPr>
          <w:spacing w:val="84"/>
          <w:sz w:val="24"/>
          <w:szCs w:val="24"/>
        </w:rPr>
        <w:t xml:space="preserve"> </w:t>
      </w:r>
      <w:r>
        <w:rPr>
          <w:spacing w:val="-12"/>
          <w:sz w:val="24"/>
          <w:szCs w:val="24"/>
          <w14:textOutline w14:w="4358" w14:cap="sq" w14:cmpd="sng">
            <w14:solidFill>
              <w14:srgbClr w14:val="000000"/>
            </w14:solidFill>
            <w14:prstDash w14:val="solid"/>
            <w14:bevel/>
          </w14:textOutline>
        </w:rPr>
        <w:t>软</w:t>
      </w:r>
      <w:r>
        <w:rPr>
          <w:spacing w:val="73"/>
          <w:sz w:val="24"/>
          <w:szCs w:val="24"/>
        </w:rPr>
        <w:t xml:space="preserve"> </w:t>
      </w:r>
      <w:r>
        <w:rPr>
          <w:spacing w:val="-12"/>
          <w:sz w:val="24"/>
          <w:szCs w:val="24"/>
          <w14:textOutline w14:w="4358" w14:cap="sq" w14:cmpd="sng">
            <w14:solidFill>
              <w14:srgbClr w14:val="000000"/>
            </w14:solidFill>
            <w14:prstDash w14:val="solid"/>
            <w14:bevel/>
          </w14:textOutline>
        </w:rPr>
        <w:t>件</w:t>
      </w:r>
      <w:r>
        <w:rPr>
          <w:spacing w:val="69"/>
          <w:sz w:val="24"/>
          <w:szCs w:val="24"/>
        </w:rPr>
        <w:t xml:space="preserve"> </w:t>
      </w:r>
      <w:r>
        <w:rPr>
          <w:spacing w:val="-12"/>
          <w:sz w:val="24"/>
          <w:szCs w:val="24"/>
          <w14:textOutline w14:w="4358" w14:cap="sq" w14:cmpd="sng">
            <w14:solidFill>
              <w14:srgbClr w14:val="000000"/>
            </w14:solidFill>
            <w14:prstDash w14:val="solid"/>
            <w14:bevel/>
          </w14:textOutline>
        </w:rPr>
        <w:t>操</w:t>
      </w:r>
      <w:r>
        <w:rPr>
          <w:spacing w:val="63"/>
          <w:sz w:val="24"/>
          <w:szCs w:val="24"/>
        </w:rPr>
        <w:t xml:space="preserve"> </w:t>
      </w:r>
      <w:r>
        <w:rPr>
          <w:spacing w:val="-12"/>
          <w:sz w:val="24"/>
          <w:szCs w:val="24"/>
          <w14:textOutline w14:w="4358" w14:cap="sq" w14:cmpd="sng">
            <w14:solidFill>
              <w14:srgbClr w14:val="000000"/>
            </w14:solidFill>
            <w14:prstDash w14:val="solid"/>
            <w14:bevel/>
          </w14:textOutline>
        </w:rPr>
        <w:t>作</w:t>
      </w:r>
      <w:r>
        <w:rPr>
          <w:spacing w:val="91"/>
          <w:sz w:val="24"/>
          <w:szCs w:val="24"/>
        </w:rPr>
        <w:t xml:space="preserve"> </w:t>
      </w:r>
      <w:r>
        <w:rPr>
          <w:spacing w:val="-12"/>
          <w:sz w:val="24"/>
          <w:szCs w:val="24"/>
          <w14:textOutline w14:w="4358" w14:cap="sq" w14:cmpd="sng">
            <w14:solidFill>
              <w14:srgbClr w14:val="000000"/>
            </w14:solidFill>
            <w14:prstDash w14:val="solid"/>
            <w14:bevel/>
          </w14:textOutline>
        </w:rPr>
        <w:t>手</w:t>
      </w:r>
      <w:r>
        <w:rPr>
          <w:spacing w:val="79"/>
          <w:sz w:val="24"/>
          <w:szCs w:val="24"/>
        </w:rPr>
        <w:t xml:space="preserve"> </w:t>
      </w:r>
      <w:r>
        <w:rPr>
          <w:spacing w:val="-12"/>
          <w:sz w:val="24"/>
          <w:szCs w:val="24"/>
          <w14:textOutline w14:w="4358" w14:cap="sq" w14:cmpd="sng">
            <w14:solidFill>
              <w14:srgbClr w14:val="000000"/>
            </w14:solidFill>
            <w14:prstDash w14:val="solid"/>
            <w14:bevel/>
          </w14:textOutline>
        </w:rPr>
        <w:t>册</w:t>
      </w:r>
      <w:r>
        <w:rPr>
          <w:spacing w:val="104"/>
          <w:sz w:val="24"/>
          <w:szCs w:val="24"/>
        </w:rPr>
        <w:t xml:space="preserve"> </w:t>
      </w:r>
      <w:r>
        <w:rPr>
          <w:spacing w:val="-12"/>
          <w:sz w:val="24"/>
          <w:szCs w:val="24"/>
          <w14:textOutline w14:w="4358" w14:cap="sq" w14:cmpd="sng">
            <w14:solidFill>
              <w14:srgbClr w14:val="000000"/>
            </w14:solidFill>
            <w14:prstDash w14:val="solid"/>
            <w14:bevel/>
          </w14:textOutline>
        </w:rPr>
        <w:t>》</w:t>
      </w:r>
      <w:r>
        <w:rPr>
          <w:spacing w:val="75"/>
          <w:sz w:val="24"/>
          <w:szCs w:val="24"/>
        </w:rPr>
        <w:t xml:space="preserve"> </w:t>
      </w:r>
      <w:r>
        <w:rPr>
          <w:spacing w:val="-12"/>
          <w:sz w:val="24"/>
          <w:szCs w:val="24"/>
          <w14:textOutline w14:w="4358" w14:cap="sq" w14:cmpd="sng">
            <w14:solidFill>
              <w14:srgbClr w14:val="000000"/>
            </w14:solidFill>
            <w14:prstDash w14:val="solid"/>
            <w14:bevel/>
          </w14:textOutline>
        </w:rPr>
        <w:t>；</w:t>
      </w:r>
      <w:r>
        <w:rPr>
          <w:spacing w:val="90"/>
          <w:sz w:val="24"/>
          <w:szCs w:val="24"/>
        </w:rPr>
        <w:t xml:space="preserve"> </w:t>
      </w:r>
      <w:r>
        <w:rPr>
          <w:spacing w:val="-12"/>
          <w:sz w:val="24"/>
          <w:szCs w:val="24"/>
          <w14:textOutline w14:w="4358" w14:cap="sq" w14:cmpd="sng">
            <w14:solidFill>
              <w14:srgbClr w14:val="000000"/>
            </w14:solidFill>
            <w14:prstDash w14:val="solid"/>
            <w14:bevel/>
          </w14:textOutline>
        </w:rPr>
        <w:t>制</w:t>
      </w:r>
      <w:r>
        <w:rPr>
          <w:spacing w:val="68"/>
          <w:sz w:val="24"/>
          <w:szCs w:val="24"/>
        </w:rPr>
        <w:t xml:space="preserve"> </w:t>
      </w:r>
      <w:r>
        <w:rPr>
          <w:spacing w:val="-12"/>
          <w:sz w:val="24"/>
          <w:szCs w:val="24"/>
          <w14:textOutline w14:w="4358" w14:cap="sq" w14:cmpd="sng">
            <w14:solidFill>
              <w14:srgbClr w14:val="000000"/>
            </w14:solidFill>
            <w14:prstDash w14:val="solid"/>
            <w14:bevel/>
          </w14:textOutline>
        </w:rPr>
        <w:t>作</w:t>
      </w:r>
      <w:r>
        <w:rPr>
          <w:spacing w:val="82"/>
          <w:sz w:val="24"/>
          <w:szCs w:val="24"/>
        </w:rPr>
        <w:t xml:space="preserve"> </w:t>
      </w:r>
      <w:r>
        <w:rPr>
          <w:spacing w:val="-12"/>
          <w:sz w:val="24"/>
          <w:szCs w:val="24"/>
          <w14:textOutline w14:w="4358" w14:cap="sq" w14:cmpd="sng">
            <w14:solidFill>
              <w14:srgbClr w14:val="000000"/>
            </w14:solidFill>
            <w14:prstDash w14:val="solid"/>
            <w14:bevel/>
          </w14:textOutline>
        </w:rPr>
        <w:t>工</w:t>
      </w:r>
      <w:r>
        <w:rPr>
          <w:spacing w:val="79"/>
          <w:sz w:val="24"/>
          <w:szCs w:val="24"/>
        </w:rPr>
        <w:t xml:space="preserve"> </w:t>
      </w:r>
      <w:r>
        <w:rPr>
          <w:spacing w:val="-12"/>
          <w:sz w:val="24"/>
          <w:szCs w:val="24"/>
          <w14:textOutline w14:w="4358" w14:cap="sq" w14:cmpd="sng">
            <w14:solidFill>
              <w14:srgbClr w14:val="000000"/>
            </w14:solidFill>
            <w14:prstDash w14:val="solid"/>
            <w14:bevel/>
          </w14:textOutline>
        </w:rPr>
        <w:t>具</w:t>
      </w:r>
      <w:r>
        <w:rPr>
          <w:spacing w:val="100"/>
          <w:sz w:val="24"/>
          <w:szCs w:val="24"/>
        </w:rPr>
        <w:t xml:space="preserve"> </w:t>
      </w:r>
      <w:r>
        <w:rPr>
          <w:spacing w:val="-12"/>
          <w:sz w:val="24"/>
          <w:szCs w:val="24"/>
          <w14:textOutline w14:w="4358" w14:cap="sq" w14:cmpd="sng">
            <w14:solidFill>
              <w14:srgbClr w14:val="000000"/>
            </w14:solidFill>
            <w14:prstDash w14:val="solid"/>
            <w14:bevel/>
          </w14:textOutline>
        </w:rPr>
        <w:t>下</w:t>
      </w:r>
      <w:r>
        <w:rPr>
          <w:spacing w:val="85"/>
          <w:sz w:val="24"/>
          <w:szCs w:val="24"/>
        </w:rPr>
        <w:t xml:space="preserve"> </w:t>
      </w:r>
      <w:r>
        <w:rPr>
          <w:spacing w:val="-12"/>
          <w:sz w:val="24"/>
          <w:szCs w:val="24"/>
          <w14:textOutline w14:w="4358" w14:cap="sq" w14:cmpd="sng">
            <w14:solidFill>
              <w14:srgbClr w14:val="000000"/>
            </w14:solidFill>
            <w14:prstDash w14:val="solid"/>
            <w14:bevel/>
          </w14:textOutline>
        </w:rPr>
        <w:t>载</w:t>
      </w:r>
      <w:r>
        <w:rPr>
          <w:spacing w:val="79"/>
          <w:sz w:val="24"/>
          <w:szCs w:val="24"/>
        </w:rPr>
        <w:t xml:space="preserve"> </w:t>
      </w:r>
      <w:r>
        <w:rPr>
          <w:spacing w:val="-12"/>
          <w:sz w:val="24"/>
          <w:szCs w:val="24"/>
          <w14:textOutline w14:w="4358" w14:cap="sq" w14:cmpd="sng">
            <w14:solidFill>
              <w14:srgbClr w14:val="000000"/>
            </w14:solidFill>
            <w14:prstDash w14:val="solid"/>
            <w14:bevel/>
          </w14:textOutline>
        </w:rPr>
        <w:t>地</w:t>
      </w:r>
      <w:r>
        <w:rPr>
          <w:spacing w:val="85"/>
          <w:sz w:val="24"/>
          <w:szCs w:val="24"/>
        </w:rPr>
        <w:t xml:space="preserve"> </w:t>
      </w:r>
      <w:r>
        <w:rPr>
          <w:spacing w:val="-12"/>
          <w:sz w:val="24"/>
          <w:szCs w:val="24"/>
          <w14:textOutline w14:w="4358" w14:cap="sq" w14:cmpd="sng">
            <w14:solidFill>
              <w14:srgbClr w14:val="000000"/>
            </w14:solidFill>
            <w14:prstDash w14:val="solid"/>
            <w14:bevel/>
          </w14:textOutline>
        </w:rPr>
        <w:t>址</w:t>
      </w:r>
      <w:r>
        <w:rPr>
          <w:spacing w:val="84"/>
          <w:sz w:val="24"/>
          <w:szCs w:val="24"/>
        </w:rPr>
        <w:t xml:space="preserve"> </w:t>
      </w:r>
      <w:r>
        <w:rPr>
          <w:spacing w:val="-12"/>
          <w:sz w:val="24"/>
          <w:szCs w:val="24"/>
          <w14:textOutline w14:w="4358" w14:cap="sq" w14:cmpd="sng">
            <w14:solidFill>
              <w14:srgbClr w14:val="000000"/>
            </w14:solidFill>
            <w14:prstDash w14:val="solid"/>
            <w14:bevel/>
          </w14:textOutline>
        </w:rPr>
        <w:t>：</w:t>
      </w:r>
    </w:p>
    <w:p w14:paraId="60023797">
      <w:pPr>
        <w:pStyle w:val="5"/>
        <w:spacing w:line="213" w:lineRule="auto"/>
        <w:rPr>
          <w:sz w:val="24"/>
          <w:szCs w:val="24"/>
        </w:rPr>
      </w:pPr>
      <w:r>
        <w:fldChar w:fldCharType="begin"/>
      </w:r>
      <w:r>
        <w:instrText xml:space="preserve"> HYPERLINK "https://zhidao.bqpoint.com/epointknow2/bqepointknowquestion.html?prod" </w:instrText>
      </w:r>
      <w:r>
        <w:fldChar w:fldCharType="separate"/>
      </w:r>
      <w:r>
        <w:rPr>
          <w:sz w:val="24"/>
          <w:szCs w:val="24"/>
          <w14:textOutline w14:w="4358" w14:cap="sq" w14:cmpd="sng">
            <w14:solidFill>
              <w14:srgbClr w14:val="000000"/>
            </w14:solidFill>
            <w14:prstDash w14:val="solid"/>
            <w14:bevel/>
          </w14:textOutline>
        </w:rPr>
        <w:t>https://zhidao.bqpoi</w:t>
      </w:r>
      <w:r>
        <w:rPr>
          <w:spacing w:val="-1"/>
          <w:sz w:val="24"/>
          <w:szCs w:val="24"/>
          <w14:textOutline w14:w="4358" w14:cap="sq" w14:cmpd="sng">
            <w14:solidFill>
              <w14:srgbClr w14:val="000000"/>
            </w14:solidFill>
            <w14:prstDash w14:val="solid"/>
            <w14:bevel/>
          </w14:textOutline>
        </w:rPr>
        <w:t>nt.com/epointknow2/bqepointknowquestion.html?prod</w:t>
      </w:r>
      <w:r>
        <w:rPr>
          <w:spacing w:val="-1"/>
          <w:sz w:val="24"/>
          <w:szCs w:val="24"/>
          <w14:textOutline w14:w="4358" w14:cap="sq" w14:cmpd="sng">
            <w14:solidFill>
              <w14:srgbClr w14:val="000000"/>
            </w14:solidFill>
            <w14:prstDash w14:val="solid"/>
            <w14:bevel/>
          </w14:textOutline>
        </w:rPr>
        <w:fldChar w:fldCharType="end"/>
      </w:r>
    </w:p>
    <w:p w14:paraId="6529CC98">
      <w:pPr>
        <w:pStyle w:val="5"/>
        <w:spacing w:before="191" w:line="446" w:lineRule="exact"/>
        <w:rPr>
          <w:sz w:val="24"/>
          <w:szCs w:val="24"/>
        </w:rPr>
      </w:pPr>
      <w:r>
        <w:rPr>
          <w:spacing w:val="-1"/>
          <w:position w:val="17"/>
          <w:sz w:val="24"/>
          <w:szCs w:val="24"/>
          <w14:textOutline w14:w="4358" w14:cap="sq" w14:cmpd="sng">
            <w14:solidFill>
              <w14:srgbClr w14:val="000000"/>
            </w14:solidFill>
            <w14:prstDash w14:val="solid"/>
            <w14:bevel/>
          </w14:textOutline>
        </w:rPr>
        <w:t>ucttype=1&amp;p</w:t>
      </w:r>
      <w:r>
        <w:rPr>
          <w:spacing w:val="-49"/>
          <w:position w:val="17"/>
          <w:sz w:val="24"/>
          <w:szCs w:val="24"/>
        </w:rPr>
        <w:t xml:space="preserve"> </w:t>
      </w:r>
      <w:r>
        <w:rPr>
          <w:spacing w:val="-1"/>
          <w:position w:val="17"/>
          <w:sz w:val="24"/>
          <w:szCs w:val="24"/>
          <w14:textOutline w14:w="4358" w14:cap="sq" w14:cmpd="sng">
            <w14:solidFill>
              <w14:srgbClr w14:val="000000"/>
            </w14:solidFill>
            <w14:prstDash w14:val="solid"/>
            <w14:bevel/>
          </w14:textOutline>
        </w:rPr>
        <w:t>latformg</w:t>
      </w:r>
      <w:r>
        <w:rPr>
          <w:spacing w:val="-2"/>
          <w:position w:val="17"/>
          <w:sz w:val="24"/>
          <w:szCs w:val="24"/>
          <w14:textOutline w14:w="4358" w14:cap="sq" w14:cmpd="sng">
            <w14:solidFill>
              <w14:srgbClr w14:val="000000"/>
            </w14:solidFill>
            <w14:prstDash w14:val="solid"/>
            <w14:bevel/>
          </w14:textOutline>
        </w:rPr>
        <w:t>uid=684edb0d-467c-4a6a-b31b-9e7929e1fdee&amp;areacode=</w:t>
      </w:r>
    </w:p>
    <w:p w14:paraId="1F9D1038">
      <w:pPr>
        <w:pStyle w:val="5"/>
        <w:spacing w:before="1" w:line="213" w:lineRule="auto"/>
        <w:ind w:left="12"/>
        <w:rPr>
          <w:sz w:val="24"/>
          <w:szCs w:val="24"/>
        </w:rPr>
      </w:pPr>
      <w:r>
        <w:rPr>
          <w:spacing w:val="-2"/>
          <w:sz w:val="24"/>
          <w:szCs w:val="24"/>
          <w14:textOutline w14:w="4358" w14:cap="sq" w14:cmpd="sng">
            <w14:solidFill>
              <w14:srgbClr w14:val="000000"/>
            </w14:solidFill>
            <w14:prstDash w14:val="solid"/>
            <w14:bevel/>
          </w14:textOutline>
        </w:rPr>
        <w:t>610000&amp;CategoryCode=16。</w:t>
      </w:r>
    </w:p>
    <w:p w14:paraId="1B375A51">
      <w:pPr>
        <w:pStyle w:val="5"/>
        <w:spacing w:before="208" w:line="358" w:lineRule="auto"/>
        <w:ind w:left="2" w:right="208" w:firstLine="12"/>
        <w:rPr>
          <w:sz w:val="24"/>
          <w:szCs w:val="24"/>
        </w:rPr>
      </w:pPr>
      <w:r>
        <w:rPr>
          <w:spacing w:val="-11"/>
          <w:sz w:val="24"/>
          <w:szCs w:val="24"/>
          <w14:textOutline w14:w="4358" w14:cap="sq" w14:cmpd="sng">
            <w14:solidFill>
              <w14:srgbClr w14:val="000000"/>
            </w14:solidFill>
            <w14:prstDash w14:val="solid"/>
            <w14:bevel/>
          </w14:textOutline>
        </w:rPr>
        <w:t>3</w:t>
      </w:r>
      <w:r>
        <w:rPr>
          <w:spacing w:val="-44"/>
          <w:sz w:val="24"/>
          <w:szCs w:val="24"/>
        </w:rPr>
        <w:t xml:space="preserve"> </w:t>
      </w:r>
      <w:r>
        <w:rPr>
          <w:spacing w:val="-11"/>
          <w:sz w:val="24"/>
          <w:szCs w:val="24"/>
          <w14:textOutline w14:w="4358" w14:cap="sq" w14:cmpd="sng">
            <w14:solidFill>
              <w14:srgbClr w14:val="000000"/>
            </w14:solidFill>
            <w14:prstDash w14:val="solid"/>
            <w14:bevel/>
          </w14:textOutline>
        </w:rPr>
        <w:t>、</w:t>
      </w:r>
      <w:r>
        <w:rPr>
          <w:spacing w:val="-52"/>
          <w:sz w:val="24"/>
          <w:szCs w:val="24"/>
        </w:rPr>
        <w:t xml:space="preserve"> </w:t>
      </w:r>
      <w:r>
        <w:rPr>
          <w:spacing w:val="-11"/>
          <w:sz w:val="24"/>
          <w:szCs w:val="24"/>
          <w14:textOutline w14:w="4358" w14:cap="sq" w14:cmpd="sng">
            <w14:solidFill>
              <w14:srgbClr w14:val="000000"/>
            </w14:solidFill>
            <w14:prstDash w14:val="solid"/>
            <w14:bevel/>
          </w14:textOutline>
        </w:rPr>
        <w:t>递</w:t>
      </w:r>
      <w:r>
        <w:rPr>
          <w:spacing w:val="-55"/>
          <w:sz w:val="24"/>
          <w:szCs w:val="24"/>
        </w:rPr>
        <w:t xml:space="preserve"> </w:t>
      </w:r>
      <w:r>
        <w:rPr>
          <w:spacing w:val="-11"/>
          <w:sz w:val="24"/>
          <w:szCs w:val="24"/>
          <w14:textOutline w14:w="4358" w14:cap="sq" w14:cmpd="sng">
            <w14:solidFill>
              <w14:srgbClr w14:val="000000"/>
            </w14:solidFill>
            <w14:prstDash w14:val="solid"/>
            <w14:bevel/>
          </w14:textOutline>
        </w:rPr>
        <w:t>交</w:t>
      </w:r>
      <w:r>
        <w:rPr>
          <w:spacing w:val="-11"/>
          <w:sz w:val="24"/>
          <w:szCs w:val="24"/>
        </w:rPr>
        <w:t xml:space="preserve"> </w:t>
      </w:r>
      <w:r>
        <w:rPr>
          <w:spacing w:val="-11"/>
          <w:sz w:val="24"/>
          <w:szCs w:val="24"/>
          <w14:textOutline w14:w="4358" w14:cap="sq" w14:cmpd="sng">
            <w14:solidFill>
              <w14:srgbClr w14:val="000000"/>
            </w14:solidFill>
            <w14:prstDash w14:val="solid"/>
            <w14:bevel/>
          </w14:textOutline>
        </w:rPr>
        <w:t>电</w:t>
      </w:r>
      <w:r>
        <w:rPr>
          <w:spacing w:val="-57"/>
          <w:sz w:val="24"/>
          <w:szCs w:val="24"/>
        </w:rPr>
        <w:t xml:space="preserve"> </w:t>
      </w:r>
      <w:r>
        <w:rPr>
          <w:spacing w:val="-11"/>
          <w:sz w:val="24"/>
          <w:szCs w:val="24"/>
          <w14:textOutline w14:w="4358" w14:cap="sq" w14:cmpd="sng">
            <w14:solidFill>
              <w14:srgbClr w14:val="000000"/>
            </w14:solidFill>
            <w14:prstDash w14:val="solid"/>
            <w14:bevel/>
          </w14:textOutline>
        </w:rPr>
        <w:t>子</w:t>
      </w:r>
      <w:r>
        <w:rPr>
          <w:spacing w:val="-57"/>
          <w:sz w:val="24"/>
          <w:szCs w:val="24"/>
        </w:rPr>
        <w:t xml:space="preserve"> </w:t>
      </w:r>
      <w:r>
        <w:rPr>
          <w:spacing w:val="-11"/>
          <w:sz w:val="24"/>
          <w:szCs w:val="24"/>
          <w14:textOutline w14:w="4358" w14:cap="sq" w14:cmpd="sng">
            <w14:solidFill>
              <w14:srgbClr w14:val="000000"/>
            </w14:solidFill>
            <w14:prstDash w14:val="solid"/>
            <w14:bevel/>
          </w14:textOutline>
        </w:rPr>
        <w:t>投</w:t>
      </w:r>
      <w:r>
        <w:rPr>
          <w:spacing w:val="-60"/>
          <w:sz w:val="24"/>
          <w:szCs w:val="24"/>
        </w:rPr>
        <w:t xml:space="preserve"> </w:t>
      </w:r>
      <w:r>
        <w:rPr>
          <w:spacing w:val="-11"/>
          <w:sz w:val="24"/>
          <w:szCs w:val="24"/>
          <w14:textOutline w14:w="4358" w14:cap="sq" w14:cmpd="sng">
            <w14:solidFill>
              <w14:srgbClr w14:val="000000"/>
            </w14:solidFill>
            <w14:prstDash w14:val="solid"/>
            <w14:bevel/>
          </w14:textOutline>
        </w:rPr>
        <w:t>标</w:t>
      </w:r>
      <w:r>
        <w:rPr>
          <w:spacing w:val="-48"/>
          <w:sz w:val="24"/>
          <w:szCs w:val="24"/>
        </w:rPr>
        <w:t xml:space="preserve"> </w:t>
      </w:r>
      <w:r>
        <w:rPr>
          <w:spacing w:val="-11"/>
          <w:sz w:val="24"/>
          <w:szCs w:val="24"/>
          <w14:textOutline w14:w="4358" w14:cap="sq" w14:cmpd="sng">
            <w14:solidFill>
              <w14:srgbClr w14:val="000000"/>
            </w14:solidFill>
            <w14:prstDash w14:val="solid"/>
            <w14:bevel/>
          </w14:textOutline>
        </w:rPr>
        <w:t>文</w:t>
      </w:r>
      <w:r>
        <w:rPr>
          <w:spacing w:val="-59"/>
          <w:sz w:val="24"/>
          <w:szCs w:val="24"/>
        </w:rPr>
        <w:t xml:space="preserve"> </w:t>
      </w:r>
      <w:r>
        <w:rPr>
          <w:spacing w:val="-11"/>
          <w:sz w:val="24"/>
          <w:szCs w:val="24"/>
          <w14:textOutline w14:w="4358" w14:cap="sq" w14:cmpd="sng">
            <w14:solidFill>
              <w14:srgbClr w14:val="000000"/>
            </w14:solidFill>
            <w14:prstDash w14:val="solid"/>
            <w14:bevel/>
          </w14:textOutline>
        </w:rPr>
        <w:t>件</w:t>
      </w:r>
      <w:r>
        <w:rPr>
          <w:spacing w:val="-42"/>
          <w:sz w:val="24"/>
          <w:szCs w:val="24"/>
        </w:rPr>
        <w:t xml:space="preserve"> </w:t>
      </w:r>
      <w:r>
        <w:rPr>
          <w:spacing w:val="-11"/>
          <w:sz w:val="24"/>
          <w:szCs w:val="24"/>
          <w14:textOutline w14:w="4358" w14:cap="sq" w14:cmpd="sng">
            <w14:solidFill>
              <w14:srgbClr w14:val="000000"/>
            </w14:solidFill>
            <w14:prstDash w14:val="solid"/>
            <w14:bevel/>
          </w14:textOutline>
        </w:rPr>
        <w:t>：</w:t>
      </w:r>
      <w:r>
        <w:rPr>
          <w:spacing w:val="-53"/>
          <w:sz w:val="24"/>
          <w:szCs w:val="24"/>
        </w:rPr>
        <w:t xml:space="preserve"> </w:t>
      </w:r>
      <w:r>
        <w:rPr>
          <w:spacing w:val="-11"/>
          <w:sz w:val="24"/>
          <w:szCs w:val="24"/>
          <w14:textOutline w14:w="4358" w14:cap="sq" w14:cmpd="sng">
            <w14:solidFill>
              <w14:srgbClr w14:val="000000"/>
            </w14:solidFill>
            <w14:prstDash w14:val="solid"/>
            <w14:bevel/>
          </w14:textOutline>
        </w:rPr>
        <w:t>登</w:t>
      </w:r>
      <w:r>
        <w:rPr>
          <w:spacing w:val="-33"/>
          <w:sz w:val="24"/>
          <w:szCs w:val="24"/>
        </w:rPr>
        <w:t xml:space="preserve"> </w:t>
      </w:r>
      <w:r>
        <w:rPr>
          <w:spacing w:val="-11"/>
          <w:sz w:val="24"/>
          <w:szCs w:val="24"/>
          <w14:textOutline w14:w="4358" w14:cap="sq" w14:cmpd="sng">
            <w14:solidFill>
              <w14:srgbClr w14:val="000000"/>
            </w14:solidFill>
            <w14:prstDash w14:val="solid"/>
            <w14:bevel/>
          </w14:textOutline>
        </w:rPr>
        <w:t>录</w:t>
      </w:r>
      <w:r>
        <w:rPr>
          <w:spacing w:val="-60"/>
          <w:sz w:val="24"/>
          <w:szCs w:val="24"/>
        </w:rPr>
        <w:t xml:space="preserve"> </w:t>
      </w:r>
      <w:r>
        <w:rPr>
          <w:spacing w:val="-11"/>
          <w:sz w:val="24"/>
          <w:szCs w:val="24"/>
          <w14:textOutline w14:w="4358" w14:cap="sq" w14:cmpd="sng">
            <w14:solidFill>
              <w14:srgbClr w14:val="000000"/>
            </w14:solidFill>
            <w14:prstDash w14:val="solid"/>
            <w14:bevel/>
          </w14:textOutline>
        </w:rPr>
        <w:t>全</w:t>
      </w:r>
      <w:r>
        <w:rPr>
          <w:spacing w:val="-11"/>
          <w:sz w:val="24"/>
          <w:szCs w:val="24"/>
        </w:rPr>
        <w:t xml:space="preserve"> </w:t>
      </w:r>
      <w:r>
        <w:rPr>
          <w:spacing w:val="-11"/>
          <w:sz w:val="24"/>
          <w:szCs w:val="24"/>
          <w14:textOutline w14:w="4358" w14:cap="sq" w14:cmpd="sng">
            <w14:solidFill>
              <w14:srgbClr w14:val="000000"/>
            </w14:solidFill>
            <w14:prstDash w14:val="solid"/>
            <w14:bevel/>
          </w14:textOutline>
        </w:rPr>
        <w:t>国</w:t>
      </w:r>
      <w:r>
        <w:rPr>
          <w:spacing w:val="-53"/>
          <w:sz w:val="24"/>
          <w:szCs w:val="24"/>
        </w:rPr>
        <w:t xml:space="preserve"> </w:t>
      </w:r>
      <w:r>
        <w:rPr>
          <w:spacing w:val="-11"/>
          <w:sz w:val="24"/>
          <w:szCs w:val="24"/>
          <w14:textOutline w14:w="4358" w14:cap="sq" w14:cmpd="sng">
            <w14:solidFill>
              <w14:srgbClr w14:val="000000"/>
            </w14:solidFill>
            <w14:prstDash w14:val="solid"/>
            <w14:bevel/>
          </w14:textOutline>
        </w:rPr>
        <w:t>公</w:t>
      </w:r>
      <w:r>
        <w:rPr>
          <w:spacing w:val="-61"/>
          <w:sz w:val="24"/>
          <w:szCs w:val="24"/>
        </w:rPr>
        <w:t xml:space="preserve"> </w:t>
      </w:r>
      <w:r>
        <w:rPr>
          <w:spacing w:val="-11"/>
          <w:sz w:val="24"/>
          <w:szCs w:val="24"/>
          <w14:textOutline w14:w="4358" w14:cap="sq" w14:cmpd="sng">
            <w14:solidFill>
              <w14:srgbClr w14:val="000000"/>
            </w14:solidFill>
            <w14:prstDash w14:val="solid"/>
            <w14:bevel/>
          </w14:textOutline>
        </w:rPr>
        <w:t>共</w:t>
      </w:r>
      <w:r>
        <w:rPr>
          <w:spacing w:val="-33"/>
          <w:sz w:val="24"/>
          <w:szCs w:val="24"/>
        </w:rPr>
        <w:t xml:space="preserve"> </w:t>
      </w:r>
      <w:r>
        <w:rPr>
          <w:spacing w:val="-11"/>
          <w:sz w:val="24"/>
          <w:szCs w:val="24"/>
          <w14:textOutline w14:w="4358" w14:cap="sq" w14:cmpd="sng">
            <w14:solidFill>
              <w14:srgbClr w14:val="000000"/>
            </w14:solidFill>
            <w14:prstDash w14:val="solid"/>
            <w14:bevel/>
          </w14:textOutline>
        </w:rPr>
        <w:t>资</w:t>
      </w:r>
      <w:r>
        <w:rPr>
          <w:spacing w:val="-40"/>
          <w:sz w:val="24"/>
          <w:szCs w:val="24"/>
        </w:rPr>
        <w:t xml:space="preserve"> </w:t>
      </w:r>
      <w:r>
        <w:rPr>
          <w:spacing w:val="-11"/>
          <w:sz w:val="24"/>
          <w:szCs w:val="24"/>
          <w14:textOutline w14:w="4358" w14:cap="sq" w14:cmpd="sng">
            <w14:solidFill>
              <w14:srgbClr w14:val="000000"/>
            </w14:solidFill>
            <w14:prstDash w14:val="solid"/>
            <w14:bevel/>
          </w14:textOutline>
        </w:rPr>
        <w:t>源</w:t>
      </w:r>
      <w:r>
        <w:rPr>
          <w:spacing w:val="-48"/>
          <w:sz w:val="24"/>
          <w:szCs w:val="24"/>
        </w:rPr>
        <w:t xml:space="preserve"> </w:t>
      </w:r>
      <w:r>
        <w:rPr>
          <w:spacing w:val="-11"/>
          <w:sz w:val="24"/>
          <w:szCs w:val="24"/>
          <w14:textOutline w14:w="4358" w14:cap="sq" w14:cmpd="sng">
            <w14:solidFill>
              <w14:srgbClr w14:val="000000"/>
            </w14:solidFill>
            <w14:prstDash w14:val="solid"/>
            <w14:bevel/>
          </w14:textOutline>
        </w:rPr>
        <w:t>交</w:t>
      </w:r>
      <w:r>
        <w:rPr>
          <w:spacing w:val="-11"/>
          <w:sz w:val="24"/>
          <w:szCs w:val="24"/>
        </w:rPr>
        <w:t xml:space="preserve"> </w:t>
      </w:r>
      <w:r>
        <w:rPr>
          <w:spacing w:val="-11"/>
          <w:sz w:val="24"/>
          <w:szCs w:val="24"/>
          <w14:textOutline w14:w="4358" w14:cap="sq" w14:cmpd="sng">
            <w14:solidFill>
              <w14:srgbClr w14:val="000000"/>
            </w14:solidFill>
            <w14:prstDash w14:val="solid"/>
            <w14:bevel/>
          </w14:textOutline>
        </w:rPr>
        <w:t>易</w:t>
      </w:r>
      <w:r>
        <w:rPr>
          <w:spacing w:val="-11"/>
          <w:sz w:val="24"/>
          <w:szCs w:val="24"/>
        </w:rPr>
        <w:t xml:space="preserve"> </w:t>
      </w:r>
      <w:r>
        <w:rPr>
          <w:spacing w:val="-11"/>
          <w:sz w:val="24"/>
          <w:szCs w:val="24"/>
          <w14:textOutline w14:w="4358" w14:cap="sq" w14:cmpd="sng">
            <w14:solidFill>
              <w14:srgbClr w14:val="000000"/>
            </w14:solidFill>
            <w14:prstDash w14:val="solid"/>
            <w14:bevel/>
          </w14:textOutline>
        </w:rPr>
        <w:t>中</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心</w:t>
      </w:r>
      <w:r>
        <w:rPr>
          <w:spacing w:val="-58"/>
          <w:sz w:val="24"/>
          <w:szCs w:val="24"/>
        </w:rPr>
        <w:t xml:space="preserve"> </w:t>
      </w:r>
      <w:r>
        <w:rPr>
          <w:spacing w:val="-11"/>
          <w:sz w:val="24"/>
          <w:szCs w:val="24"/>
          <w14:textOutline w14:w="4358" w14:cap="sq" w14:cmpd="sng">
            <w14:solidFill>
              <w14:srgbClr w14:val="000000"/>
            </w14:solidFill>
            <w14:prstDash w14:val="solid"/>
            <w14:bevel/>
          </w14:textOutline>
        </w:rPr>
        <w:t>平</w:t>
      </w:r>
      <w:r>
        <w:rPr>
          <w:spacing w:val="-11"/>
          <w:sz w:val="24"/>
          <w:szCs w:val="24"/>
        </w:rPr>
        <w:t xml:space="preserve"> </w:t>
      </w:r>
      <w:r>
        <w:rPr>
          <w:spacing w:val="-12"/>
          <w:sz w:val="24"/>
          <w:szCs w:val="24"/>
          <w14:textOutline w14:w="4358" w14:cap="sq" w14:cmpd="sng">
            <w14:solidFill>
              <w14:srgbClr w14:val="000000"/>
            </w14:solidFill>
            <w14:prstDash w14:val="solid"/>
            <w14:bevel/>
          </w14:textOutline>
        </w:rPr>
        <w:t>台（陕</w:t>
      </w:r>
      <w:r>
        <w:rPr>
          <w:spacing w:val="-33"/>
          <w:sz w:val="24"/>
          <w:szCs w:val="24"/>
        </w:rPr>
        <w:t xml:space="preserve"> </w:t>
      </w:r>
      <w:r>
        <w:rPr>
          <w:spacing w:val="-12"/>
          <w:sz w:val="24"/>
          <w:szCs w:val="24"/>
          <w14:textOutline w14:w="4358" w14:cap="sq" w14:cmpd="sng">
            <w14:solidFill>
              <w14:srgbClr w14:val="000000"/>
            </w14:solidFill>
            <w14:prstDash w14:val="solid"/>
            <w14:bevel/>
          </w14:textOutline>
        </w:rPr>
        <w:t>西</w:t>
      </w:r>
      <w:r>
        <w:rPr>
          <w:spacing w:val="-59"/>
          <w:sz w:val="24"/>
          <w:szCs w:val="24"/>
        </w:rPr>
        <w:t xml:space="preserve"> </w:t>
      </w:r>
      <w:r>
        <w:rPr>
          <w:spacing w:val="-12"/>
          <w:sz w:val="24"/>
          <w:szCs w:val="24"/>
          <w14:textOutline w14:w="4358" w14:cap="sq" w14:cmpd="sng">
            <w14:solidFill>
              <w14:srgbClr w14:val="000000"/>
            </w14:solidFill>
            <w14:prstDash w14:val="solid"/>
            <w14:bevel/>
          </w14:textOutline>
        </w:rPr>
        <w:t>省</w:t>
      </w:r>
      <w:r>
        <w:rPr>
          <w:spacing w:val="-48"/>
          <w:sz w:val="24"/>
          <w:szCs w:val="24"/>
        </w:rPr>
        <w:t xml:space="preserve"> </w:t>
      </w:r>
      <w:r>
        <w:rPr>
          <w:spacing w:val="-12"/>
          <w:sz w:val="24"/>
          <w:szCs w:val="24"/>
          <w14:textOutline w14:w="4358" w14:cap="sq" w14:cmpd="sng">
            <w14:solidFill>
              <w14:srgbClr w14:val="000000"/>
            </w14:solidFill>
            <w14:prstDash w14:val="solid"/>
            <w14:bevel/>
          </w14:textOutline>
        </w:rPr>
        <w:t>）</w:t>
      </w:r>
      <w:r>
        <w:rPr>
          <w:sz w:val="24"/>
          <w:szCs w:val="24"/>
        </w:rPr>
        <w:t xml:space="preserve"> </w:t>
      </w:r>
      <w:r>
        <w:rPr>
          <w:spacing w:val="-2"/>
          <w:sz w:val="24"/>
          <w:szCs w:val="24"/>
          <w14:textOutline w14:w="4358" w14:cap="sq" w14:cmpd="sng">
            <w14:solidFill>
              <w14:srgbClr w14:val="000000"/>
            </w14:solidFill>
            <w14:prstDash w14:val="solid"/>
            <w14:bevel/>
          </w14:textOutline>
        </w:rPr>
        <w:t>（</w:t>
      </w:r>
      <w:r>
        <w:fldChar w:fldCharType="begin"/>
      </w:r>
      <w:r>
        <w:instrText xml:space="preserve"> HYPERLINK "http://www.sxggzyjy.cn/" </w:instrText>
      </w:r>
      <w:r>
        <w:fldChar w:fldCharType="separate"/>
      </w:r>
      <w:r>
        <w:rPr>
          <w:spacing w:val="-2"/>
          <w:sz w:val="24"/>
          <w:szCs w:val="24"/>
          <w14:textOutline w14:w="4358" w14:cap="sq" w14:cmpd="sng">
            <w14:solidFill>
              <w14:srgbClr w14:val="000000"/>
            </w14:solidFill>
            <w14:prstDash w14:val="solid"/>
            <w14:bevel/>
          </w14:textOutline>
        </w:rPr>
        <w:t>http://www.sxggzyjy.cn/</w:t>
      </w:r>
      <w:r>
        <w:rPr>
          <w:spacing w:val="-2"/>
          <w:sz w:val="24"/>
          <w:szCs w:val="24"/>
          <w14:textOutline w14:w="4358" w14:cap="sq" w14:cmpd="sng">
            <w14:solidFill>
              <w14:srgbClr w14:val="000000"/>
            </w14:solidFill>
            <w14:prstDash w14:val="solid"/>
            <w14:bevel/>
          </w14:textOutline>
        </w:rPr>
        <w:fldChar w:fldCharType="end"/>
      </w:r>
      <w:r>
        <w:rPr>
          <w:spacing w:val="4"/>
          <w:sz w:val="24"/>
          <w:szCs w:val="24"/>
          <w14:textOutline w14:w="4358" w14:cap="sq" w14:cmpd="sng">
            <w14:solidFill>
              <w14:srgbClr w14:val="000000"/>
            </w14:solidFill>
            <w14:prstDash w14:val="solid"/>
            <w14:bevel/>
          </w14:textOutline>
        </w:rPr>
        <w:t>），</w:t>
      </w:r>
      <w:r>
        <w:rPr>
          <w:spacing w:val="-2"/>
          <w:sz w:val="24"/>
          <w:szCs w:val="24"/>
          <w14:textOutline w14:w="4358" w14:cap="sq" w14:cmpd="sng">
            <w14:solidFill>
              <w14:srgbClr w14:val="000000"/>
            </w14:solidFill>
            <w14:prstDash w14:val="solid"/>
            <w14:bevel/>
          </w14:textOutline>
        </w:rPr>
        <w:t>选择“</w:t>
      </w:r>
      <w:r>
        <w:rPr>
          <w:spacing w:val="-82"/>
          <w:sz w:val="24"/>
          <w:szCs w:val="24"/>
        </w:rPr>
        <w:t xml:space="preserve"> </w:t>
      </w:r>
      <w:r>
        <w:rPr>
          <w:spacing w:val="-2"/>
          <w:sz w:val="24"/>
          <w:szCs w:val="24"/>
          <w14:textOutline w14:w="4358" w14:cap="sq" w14:cmpd="sng">
            <w14:solidFill>
              <w14:srgbClr w14:val="000000"/>
            </w14:solidFill>
            <w14:prstDash w14:val="solid"/>
            <w14:bevel/>
          </w14:textOutline>
        </w:rPr>
        <w:t>电子交易平台—</w:t>
      </w:r>
      <w:r>
        <w:rPr>
          <w:spacing w:val="-93"/>
          <w:sz w:val="24"/>
          <w:szCs w:val="24"/>
        </w:rPr>
        <w:t xml:space="preserve"> </w:t>
      </w:r>
      <w:r>
        <w:rPr>
          <w:spacing w:val="-3"/>
          <w:sz w:val="24"/>
          <w:szCs w:val="24"/>
          <w14:textOutline w14:w="4358" w14:cap="sq" w14:cmpd="sng">
            <w14:solidFill>
              <w14:srgbClr w14:val="000000"/>
            </w14:solidFill>
            <w14:prstDash w14:val="solid"/>
            <w14:bevel/>
          </w14:textOutline>
        </w:rPr>
        <w:t>陕西政府采购交易系统</w:t>
      </w:r>
      <w:r>
        <w:rPr>
          <w:spacing w:val="-3"/>
          <w:sz w:val="24"/>
          <w:szCs w:val="24"/>
        </w:rPr>
        <w:t xml:space="preserve"> </w:t>
      </w:r>
      <w:r>
        <w:rPr>
          <w:spacing w:val="-3"/>
          <w:sz w:val="24"/>
          <w:szCs w:val="24"/>
          <w14:textOutline w14:w="4358" w14:cap="sq" w14:cmpd="sng">
            <w14:solidFill>
              <w14:srgbClr w14:val="000000"/>
            </w14:solidFill>
            <w14:prstDash w14:val="solid"/>
            <w14:bevel/>
          </w14:textOutline>
        </w:rPr>
        <w:t>—企</w:t>
      </w:r>
      <w:r>
        <w:rPr>
          <w:sz w:val="24"/>
          <w:szCs w:val="24"/>
        </w:rPr>
        <w:t xml:space="preserve"> </w:t>
      </w:r>
      <w:r>
        <w:rPr>
          <w:spacing w:val="-6"/>
          <w:sz w:val="24"/>
          <w:szCs w:val="24"/>
          <w14:textOutline w14:w="4358" w14:cap="sq" w14:cmpd="sng">
            <w14:solidFill>
              <w14:srgbClr w14:val="000000"/>
            </w14:solidFill>
            <w14:prstDash w14:val="solid"/>
            <w14:bevel/>
          </w14:textOutline>
        </w:rPr>
        <w:t>业端</w:t>
      </w:r>
      <w:r>
        <w:rPr>
          <w:spacing w:val="-90"/>
          <w:sz w:val="24"/>
          <w:szCs w:val="24"/>
        </w:rPr>
        <w:t xml:space="preserve"> </w:t>
      </w:r>
      <w:r>
        <w:rPr>
          <w:spacing w:val="-6"/>
          <w:sz w:val="24"/>
          <w:szCs w:val="24"/>
          <w14:textOutline w14:w="4358" w14:cap="sq" w14:cmpd="sng">
            <w14:solidFill>
              <w14:srgbClr w14:val="000000"/>
            </w14:solidFill>
            <w14:prstDash w14:val="solid"/>
            <w14:bevel/>
          </w14:textOutline>
        </w:rPr>
        <w:t>”进行登录，登录后选择“交易乙方</w:t>
      </w:r>
      <w:r>
        <w:rPr>
          <w:spacing w:val="-88"/>
          <w:sz w:val="24"/>
          <w:szCs w:val="24"/>
        </w:rPr>
        <w:t xml:space="preserve"> </w:t>
      </w:r>
      <w:r>
        <w:rPr>
          <w:spacing w:val="-6"/>
          <w:sz w:val="24"/>
          <w:szCs w:val="24"/>
          <w14:textOutline w14:w="4358" w14:cap="sq" w14:cmpd="sng">
            <w14:solidFill>
              <w14:srgbClr w14:val="000000"/>
            </w14:solidFill>
            <w14:prstDash w14:val="solid"/>
            <w14:bevel/>
          </w14:textOutline>
        </w:rPr>
        <w:t>”身份进入，进入菜单“采购业务</w:t>
      </w:r>
      <w:r>
        <w:rPr>
          <w:spacing w:val="-6"/>
          <w:sz w:val="24"/>
          <w:szCs w:val="24"/>
        </w:rPr>
        <w:t xml:space="preserve"> </w:t>
      </w:r>
      <w:r>
        <w:rPr>
          <w:spacing w:val="-6"/>
          <w:sz w:val="24"/>
          <w:szCs w:val="24"/>
          <w14:textOutline w14:w="4358" w14:cap="sq" w14:cmpd="sng">
            <w14:solidFill>
              <w14:srgbClr w14:val="000000"/>
            </w14:solidFill>
            <w14:prstDash w14:val="solid"/>
            <w14:bevel/>
          </w14:textOutline>
        </w:rPr>
        <w:t>—我的项</w:t>
      </w:r>
    </w:p>
    <w:p w14:paraId="1D490CC7">
      <w:pPr>
        <w:pStyle w:val="5"/>
        <w:spacing w:before="1" w:line="218" w:lineRule="auto"/>
        <w:ind w:left="49"/>
        <w:rPr>
          <w:sz w:val="24"/>
          <w:szCs w:val="24"/>
        </w:rPr>
      </w:pPr>
      <w:r>
        <w:rPr>
          <w:spacing w:val="-5"/>
          <w:sz w:val="24"/>
          <w:szCs w:val="24"/>
          <w14:textOutline w14:w="4358" w14:cap="sq" w14:cmpd="sng">
            <w14:solidFill>
              <w14:srgbClr w14:val="000000"/>
            </w14:solidFill>
            <w14:prstDash w14:val="solid"/>
            <w14:bevel/>
          </w14:textOutline>
        </w:rPr>
        <w:t>目——项目流程——上传投标文件”，上传加密的电子投标文件。上传</w:t>
      </w:r>
    </w:p>
    <w:p w14:paraId="5B606DA1">
      <w:pPr>
        <w:pStyle w:val="5"/>
        <w:spacing w:before="160" w:line="219" w:lineRule="auto"/>
        <w:ind w:left="15"/>
        <w:rPr>
          <w:sz w:val="24"/>
          <w:szCs w:val="24"/>
        </w:rPr>
      </w:pPr>
      <w:r>
        <w:rPr>
          <w:spacing w:val="-6"/>
          <w:sz w:val="24"/>
          <w:szCs w:val="24"/>
          <w14:textOutline w14:w="4358" w14:cap="sq" w14:cmpd="sng">
            <w14:solidFill>
              <w14:srgbClr w14:val="000000"/>
            </w14:solidFill>
            <w14:prstDash w14:val="solid"/>
            <w14:bevel/>
          </w14:textOutline>
        </w:rPr>
        <w:t>成功后，电子化平台将予以记录。</w:t>
      </w:r>
    </w:p>
    <w:p w14:paraId="295BB3B0">
      <w:pPr>
        <w:pStyle w:val="5"/>
        <w:spacing w:before="202" w:line="465" w:lineRule="exact"/>
        <w:ind w:left="5"/>
        <w:rPr>
          <w:sz w:val="24"/>
          <w:szCs w:val="24"/>
        </w:rPr>
      </w:pPr>
      <w:r>
        <w:rPr>
          <w:spacing w:val="-2"/>
          <w:position w:val="17"/>
          <w:sz w:val="24"/>
          <w:szCs w:val="24"/>
          <w14:textOutline w14:w="4358" w14:cap="sq" w14:cmpd="sng">
            <w14:solidFill>
              <w14:srgbClr w14:val="000000"/>
            </w14:solidFill>
            <w14:prstDash w14:val="solid"/>
            <w14:bevel/>
          </w14:textOutline>
        </w:rPr>
        <w:t>4、不见面开标系统：打开登录页面网址选择点击右上角“登录</w:t>
      </w:r>
      <w:r>
        <w:rPr>
          <w:spacing w:val="-83"/>
          <w:position w:val="17"/>
          <w:sz w:val="24"/>
          <w:szCs w:val="24"/>
        </w:rPr>
        <w:t xml:space="preserve"> </w:t>
      </w:r>
      <w:r>
        <w:rPr>
          <w:spacing w:val="-2"/>
          <w:position w:val="17"/>
          <w:sz w:val="24"/>
          <w:szCs w:val="24"/>
          <w14:textOutline w14:w="4358" w14:cap="sq" w14:cmpd="sng">
            <w14:solidFill>
              <w14:srgbClr w14:val="000000"/>
            </w14:solidFill>
            <w14:prstDash w14:val="solid"/>
            <w14:bevel/>
          </w14:textOutline>
        </w:rPr>
        <w:t>”，在左侧选择</w:t>
      </w:r>
      <w:r>
        <w:rPr>
          <w:spacing w:val="-26"/>
          <w:position w:val="17"/>
          <w:sz w:val="24"/>
          <w:szCs w:val="24"/>
        </w:rPr>
        <w:t xml:space="preserve"> </w:t>
      </w:r>
      <w:r>
        <w:rPr>
          <w:spacing w:val="-3"/>
          <w:position w:val="17"/>
          <w:sz w:val="24"/>
          <w:szCs w:val="24"/>
          <w14:textOutline w14:w="4358" w14:cap="sq" w14:cmpd="sng">
            <w14:solidFill>
              <w14:srgbClr w14:val="000000"/>
            </w14:solidFill>
            <w14:prstDash w14:val="solid"/>
            <w14:bevel/>
          </w14:textOutline>
        </w:rPr>
        <w:t>“投</w:t>
      </w:r>
    </w:p>
    <w:p w14:paraId="79DF15DA">
      <w:pPr>
        <w:pStyle w:val="5"/>
        <w:spacing w:before="1" w:line="219" w:lineRule="auto"/>
        <w:rPr>
          <w:sz w:val="24"/>
          <w:szCs w:val="24"/>
        </w:rPr>
      </w:pPr>
      <w:r>
        <w:rPr>
          <w:sz w:val="24"/>
          <w:szCs w:val="24"/>
          <w14:textOutline w14:w="4358" w14:cap="sq" w14:cmpd="sng">
            <w14:solidFill>
              <w14:srgbClr w14:val="000000"/>
            </w14:solidFill>
            <w14:prstDash w14:val="solid"/>
            <w14:bevel/>
          </w14:textOutline>
        </w:rPr>
        <w:t>标人</w:t>
      </w:r>
      <w:r>
        <w:rPr>
          <w:spacing w:val="-88"/>
          <w:sz w:val="24"/>
          <w:szCs w:val="24"/>
        </w:rPr>
        <w:t xml:space="preserve"> </w:t>
      </w:r>
      <w:r>
        <w:rPr>
          <w:sz w:val="24"/>
          <w:szCs w:val="24"/>
          <w14:textOutline w14:w="4358" w14:cap="sq" w14:cmpd="sng">
            <w14:solidFill>
              <w14:srgbClr w14:val="000000"/>
            </w14:solidFill>
            <w14:prstDash w14:val="solid"/>
            <w14:bevel/>
          </w14:textOutline>
        </w:rPr>
        <w:t>”身份，登录地区选择“安康市不见面开标</w:t>
      </w:r>
      <w:r>
        <w:rPr>
          <w:spacing w:val="-91"/>
          <w:sz w:val="24"/>
          <w:szCs w:val="24"/>
        </w:rPr>
        <w:t xml:space="preserve"> </w:t>
      </w:r>
      <w:r>
        <w:rPr>
          <w:sz w:val="24"/>
          <w:szCs w:val="24"/>
          <w14:textOutline w14:w="4358" w14:cap="sq" w14:cmpd="sng">
            <w14:solidFill>
              <w14:srgbClr w14:val="000000"/>
            </w14:solidFill>
            <w14:prstDash w14:val="solid"/>
            <w14:bevel/>
          </w14:textOutline>
        </w:rPr>
        <w:t>”插入CA锁</w:t>
      </w:r>
      <w:r>
        <w:rPr>
          <w:spacing w:val="-1"/>
          <w:sz w:val="24"/>
          <w:szCs w:val="24"/>
          <w14:textOutline w14:w="4358" w14:cap="sq" w14:cmpd="sng">
            <w14:solidFill>
              <w14:srgbClr w14:val="000000"/>
            </w14:solidFill>
            <w14:prstDash w14:val="solid"/>
            <w14:bevel/>
          </w14:textOutline>
        </w:rPr>
        <w:t>登录，输入密</w:t>
      </w:r>
    </w:p>
    <w:p w14:paraId="63699BF8">
      <w:pPr>
        <w:pStyle w:val="5"/>
        <w:spacing w:before="161" w:line="466" w:lineRule="exact"/>
        <w:rPr>
          <w:sz w:val="24"/>
          <w:szCs w:val="24"/>
        </w:rPr>
      </w:pPr>
      <w:r>
        <w:rPr>
          <w:spacing w:val="-11"/>
          <w:position w:val="17"/>
          <w:sz w:val="24"/>
          <w:szCs w:val="24"/>
          <w14:textOutline w14:w="4358" w14:cap="sq" w14:cmpd="sng">
            <w14:solidFill>
              <w14:srgbClr w14:val="000000"/>
            </w14:solidFill>
            <w14:prstDash w14:val="solid"/>
            <w14:bevel/>
          </w14:textOutline>
        </w:rPr>
        <w:t>码</w:t>
      </w:r>
      <w:r>
        <w:rPr>
          <w:spacing w:val="5"/>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后</w:t>
      </w:r>
      <w:r>
        <w:rPr>
          <w:spacing w:val="14"/>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w:t>
      </w:r>
      <w:r>
        <w:rPr>
          <w:spacing w:val="11"/>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点</w:t>
      </w:r>
      <w:r>
        <w:rPr>
          <w:spacing w:val="10"/>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击</w:t>
      </w:r>
      <w:r>
        <w:rPr>
          <w:spacing w:val="1"/>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w:t>
      </w:r>
      <w:r>
        <w:rPr>
          <w:spacing w:val="5"/>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登</w:t>
      </w:r>
      <w:r>
        <w:rPr>
          <w:spacing w:val="7"/>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录</w:t>
      </w:r>
      <w:r>
        <w:rPr>
          <w:spacing w:val="11"/>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w:t>
      </w:r>
      <w:r>
        <w:rPr>
          <w:spacing w:val="7"/>
          <w:position w:val="17"/>
          <w:sz w:val="24"/>
          <w:szCs w:val="24"/>
        </w:rPr>
        <w:t xml:space="preserve">     </w:t>
      </w:r>
      <w:r>
        <w:rPr>
          <w:spacing w:val="-11"/>
          <w:position w:val="17"/>
          <w:sz w:val="24"/>
          <w:szCs w:val="24"/>
          <w14:textOutline w14:w="4358" w14:cap="sq" w14:cmpd="sng">
            <w14:solidFill>
              <w14:srgbClr w14:val="000000"/>
            </w14:solidFill>
            <w14:prstDash w14:val="solid"/>
            <w14:bevel/>
          </w14:textOutline>
        </w:rPr>
        <w:t>：</w:t>
      </w:r>
    </w:p>
    <w:p w14:paraId="5F5F6BDF">
      <w:pPr>
        <w:pStyle w:val="5"/>
        <w:spacing w:line="213" w:lineRule="auto"/>
        <w:ind w:left="44"/>
        <w:rPr>
          <w:sz w:val="24"/>
          <w:szCs w:val="24"/>
        </w:rPr>
      </w:pPr>
      <w:r>
        <w:rPr>
          <w:spacing w:val="-1"/>
          <w:sz w:val="24"/>
          <w:szCs w:val="24"/>
          <w14:textOutline w14:w="4358" w14:cap="sq" w14:cmpd="sng">
            <w14:solidFill>
              <w14:srgbClr w14:val="000000"/>
            </w14:solidFill>
            <w14:prstDash w14:val="solid"/>
            <w14:bevel/>
          </w14:textOutline>
        </w:rPr>
        <w:t>（http:</w:t>
      </w:r>
      <w:r>
        <w:fldChar w:fldCharType="begin"/>
      </w:r>
      <w:r>
        <w:instrText xml:space="preserve"> HYPERLINK "122.112.246.33" </w:instrText>
      </w:r>
      <w:r>
        <w:fldChar w:fldCharType="separate"/>
      </w:r>
      <w:r>
        <w:rPr>
          <w:spacing w:val="-1"/>
          <w:sz w:val="24"/>
          <w:szCs w:val="24"/>
          <w14:textOutline w14:w="4358" w14:cap="sq" w14:cmpd="sng">
            <w14:solidFill>
              <w14:srgbClr w14:val="000000"/>
            </w14:solidFill>
            <w14:prstDash w14:val="solid"/>
            <w14:bevel/>
          </w14:textOutline>
        </w:rPr>
        <w:t>//122.112.246.33</w:t>
      </w:r>
      <w:r>
        <w:rPr>
          <w:spacing w:val="-1"/>
          <w:sz w:val="24"/>
          <w:szCs w:val="24"/>
          <w14:textOutline w14:w="4358" w14:cap="sq" w14:cmpd="sng">
            <w14:solidFill>
              <w14:srgbClr w14:val="000000"/>
            </w14:solidFill>
            <w14:prstDash w14:val="solid"/>
            <w14:bevel/>
          </w14:textOutline>
        </w:rPr>
        <w:fldChar w:fldCharType="end"/>
      </w:r>
      <w:r>
        <w:rPr>
          <w:spacing w:val="-1"/>
          <w:sz w:val="24"/>
          <w:szCs w:val="24"/>
          <w14:textOutline w14:w="4358" w14:cap="sq" w14:cmpd="sng">
            <w14:solidFill>
              <w14:srgbClr w14:val="000000"/>
            </w14:solidFill>
            <w14:prstDash w14:val="solid"/>
            <w14:bevel/>
          </w14:textOutline>
        </w:rPr>
        <w:t>/BidOpening/bidopeninghallaction/hall/login</w:t>
      </w:r>
      <w:r>
        <w:rPr>
          <w:spacing w:val="-17"/>
          <w:sz w:val="24"/>
          <w:szCs w:val="24"/>
          <w14:textOutline w14:w="4358" w14:cap="sq" w14:cmpd="sng">
            <w14:solidFill>
              <w14:srgbClr w14:val="000000"/>
            </w14:solidFill>
            <w14:prstDash w14:val="solid"/>
            <w14:bevel/>
          </w14:textOutline>
        </w:rPr>
        <w:t>），</w:t>
      </w:r>
    </w:p>
    <w:p w14:paraId="532B58FB">
      <w:pPr>
        <w:pStyle w:val="5"/>
        <w:spacing w:before="208" w:line="465" w:lineRule="exact"/>
        <w:jc w:val="right"/>
        <w:rPr>
          <w:sz w:val="24"/>
          <w:szCs w:val="24"/>
        </w:rPr>
      </w:pPr>
      <w:r>
        <w:rPr>
          <w:spacing w:val="4"/>
          <w:position w:val="17"/>
          <w:sz w:val="24"/>
          <w:szCs w:val="24"/>
          <w14:textOutline w14:w="4358" w14:cap="sq" w14:cmpd="sng">
            <w14:solidFill>
              <w14:srgbClr w14:val="000000"/>
            </w14:solidFill>
            <w14:prstDash w14:val="solid"/>
            <w14:bevel/>
          </w14:textOutline>
        </w:rPr>
        <w:t>投标人登录之后可以看到当前投标人今日开标项目；1、选择要开标的项目，点</w:t>
      </w:r>
      <w:r>
        <w:rPr>
          <w:spacing w:val="4"/>
          <w:position w:val="17"/>
          <w:sz w:val="24"/>
          <w:szCs w:val="24"/>
        </w:rPr>
        <w:t xml:space="preserve">   </w:t>
      </w:r>
      <w:r>
        <w:rPr>
          <w:spacing w:val="4"/>
          <w:position w:val="17"/>
          <w:sz w:val="24"/>
          <w:szCs w:val="24"/>
          <w14:textOutline w14:w="4358" w14:cap="sq" w14:cmpd="sng">
            <w14:solidFill>
              <w14:srgbClr w14:val="000000"/>
            </w14:solidFill>
            <w14:prstDash w14:val="solid"/>
            <w14:bevel/>
          </w14:textOutline>
        </w:rPr>
        <w:t>击</w:t>
      </w:r>
    </w:p>
    <w:p w14:paraId="09C94FD9">
      <w:pPr>
        <w:pStyle w:val="5"/>
        <w:spacing w:before="1" w:line="219" w:lineRule="auto"/>
        <w:ind w:left="11"/>
        <w:rPr>
          <w:sz w:val="24"/>
          <w:szCs w:val="24"/>
        </w:rPr>
      </w:pPr>
      <w:r>
        <w:rPr>
          <w:spacing w:val="-3"/>
          <w:sz w:val="24"/>
          <w:szCs w:val="24"/>
          <w14:textOutline w14:w="4358" w14:cap="sq" w14:cmpd="sng">
            <w14:solidFill>
              <w14:srgbClr w14:val="000000"/>
            </w14:solidFill>
            <w14:prstDash w14:val="solid"/>
            <w14:bevel/>
          </w14:textOutline>
        </w:rPr>
        <w:t>进入，页面首先阅读开标流程，点击“我已阅读”进入开标大厅，点击“取消”</w:t>
      </w:r>
    </w:p>
    <w:p w14:paraId="1AC2BF12">
      <w:pPr>
        <w:pStyle w:val="5"/>
        <w:spacing w:before="168" w:line="220" w:lineRule="auto"/>
        <w:ind w:left="11"/>
        <w:rPr>
          <w:sz w:val="24"/>
          <w:szCs w:val="24"/>
        </w:rPr>
      </w:pPr>
      <w:r>
        <w:rPr>
          <w:spacing w:val="-6"/>
          <w:sz w:val="24"/>
          <w:szCs w:val="24"/>
          <w14:textOutline w14:w="4358" w14:cap="sq" w14:cmpd="sng">
            <w14:solidFill>
              <w14:srgbClr w14:val="000000"/>
            </w14:solidFill>
            <w14:prstDash w14:val="solid"/>
            <w14:bevel/>
          </w14:textOutline>
        </w:rPr>
        <w:t>返回项目列表页面。</w:t>
      </w:r>
    </w:p>
    <w:p w14:paraId="05708804">
      <w:pPr>
        <w:pStyle w:val="5"/>
        <w:spacing w:before="182" w:line="220" w:lineRule="auto"/>
        <w:ind w:left="11"/>
        <w:rPr>
          <w:sz w:val="24"/>
          <w:szCs w:val="24"/>
        </w:rPr>
      </w:pPr>
      <w:r>
        <w:rPr>
          <w:spacing w:val="-6"/>
          <w:sz w:val="24"/>
          <w:szCs w:val="24"/>
          <w14:textOutline w14:w="4358" w14:cap="sq" w14:cmpd="sng">
            <w14:solidFill>
              <w14:srgbClr w14:val="000000"/>
            </w14:solidFill>
            <w14:prstDash w14:val="solid"/>
            <w14:bevel/>
          </w14:textOutline>
        </w:rPr>
        <w:t>5、开标签到</w:t>
      </w:r>
    </w:p>
    <w:p w14:paraId="56CA018A">
      <w:pPr>
        <w:pStyle w:val="5"/>
        <w:spacing w:before="194" w:line="463" w:lineRule="exact"/>
        <w:ind w:left="16"/>
        <w:rPr>
          <w:sz w:val="24"/>
          <w:szCs w:val="24"/>
        </w:rPr>
      </w:pPr>
      <w:r>
        <w:rPr>
          <w:spacing w:val="1"/>
          <w:position w:val="16"/>
          <w:sz w:val="24"/>
          <w:szCs w:val="24"/>
          <w14:textOutline w14:w="4358" w14:cap="sq" w14:cmpd="sng">
            <w14:solidFill>
              <w14:srgbClr w14:val="000000"/>
            </w14:solidFill>
            <w14:prstDash w14:val="solid"/>
            <w14:bevel/>
          </w14:textOutline>
        </w:rPr>
        <w:t>投标人等待开标时需要签到，等候开标。请在开标前完成签到，开标时间到了之</w:t>
      </w:r>
      <w:r>
        <w:rPr>
          <w:spacing w:val="1"/>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后</w:t>
      </w:r>
    </w:p>
    <w:p w14:paraId="7DA7E4B5">
      <w:pPr>
        <w:pStyle w:val="5"/>
        <w:spacing w:before="1" w:line="219" w:lineRule="auto"/>
        <w:ind w:left="10"/>
        <w:rPr>
          <w:sz w:val="24"/>
          <w:szCs w:val="24"/>
        </w:rPr>
      </w:pPr>
      <w:r>
        <w:rPr>
          <w:spacing w:val="-1"/>
          <w:sz w:val="24"/>
          <w:szCs w:val="24"/>
          <w14:textOutline w14:w="4358" w14:cap="sq" w14:cmpd="sng">
            <w14:solidFill>
              <w14:srgbClr w14:val="000000"/>
            </w14:solidFill>
            <w14:prstDash w14:val="solid"/>
            <w14:bevel/>
          </w14:textOutline>
        </w:rPr>
        <w:t>就不能签到；点击页面上“签到</w:t>
      </w:r>
      <w:r>
        <w:rPr>
          <w:spacing w:val="-76"/>
          <w:sz w:val="24"/>
          <w:szCs w:val="24"/>
        </w:rPr>
        <w:t xml:space="preserve"> </w:t>
      </w:r>
      <w:r>
        <w:rPr>
          <w:spacing w:val="-1"/>
          <w:sz w:val="24"/>
          <w:szCs w:val="24"/>
          <w14:textOutline w14:w="4358" w14:cap="sq" w14:cmpd="sng">
            <w14:solidFill>
              <w14:srgbClr w14:val="000000"/>
            </w14:solidFill>
            <w14:prstDash w14:val="solid"/>
            <w14:bevel/>
          </w14:textOutline>
        </w:rPr>
        <w:t>”按钮进行签到，开标前</w:t>
      </w:r>
      <w:r>
        <w:rPr>
          <w:spacing w:val="-42"/>
          <w:sz w:val="24"/>
          <w:szCs w:val="24"/>
        </w:rPr>
        <w:t xml:space="preserve"> </w:t>
      </w:r>
      <w:r>
        <w:rPr>
          <w:spacing w:val="-1"/>
          <w:sz w:val="24"/>
          <w:szCs w:val="24"/>
          <w14:textOutline w14:w="4358" w14:cap="sq" w14:cmpd="sng">
            <w14:solidFill>
              <w14:srgbClr w14:val="000000"/>
            </w14:solidFill>
            <w14:prstDash w14:val="solid"/>
            <w14:bevel/>
          </w14:textOutline>
        </w:rPr>
        <w:t>10分钟可以签到。</w:t>
      </w:r>
    </w:p>
    <w:p w14:paraId="607D3217">
      <w:pPr>
        <w:pStyle w:val="5"/>
        <w:spacing w:before="161" w:line="219" w:lineRule="auto"/>
        <w:ind w:left="13"/>
        <w:rPr>
          <w:sz w:val="24"/>
          <w:szCs w:val="24"/>
        </w:rPr>
      </w:pPr>
      <w:r>
        <w:rPr>
          <w:spacing w:val="-11"/>
          <w:sz w:val="24"/>
          <w:szCs w:val="24"/>
          <w14:textOutline w14:w="4358" w14:cap="sq" w14:cmpd="sng">
            <w14:solidFill>
              <w14:srgbClr w14:val="000000"/>
            </w14:solidFill>
            <w14:prstDash w14:val="solid"/>
            <w14:bevel/>
          </w14:textOutline>
        </w:rPr>
        <w:t>签到成功之后，按钮灰化，无需再次签到，同时第一个座位图右下角出现绿色√。</w:t>
      </w:r>
    </w:p>
    <w:p w14:paraId="5FC70985">
      <w:pPr>
        <w:spacing w:line="219" w:lineRule="auto"/>
        <w:rPr>
          <w:sz w:val="24"/>
          <w:szCs w:val="24"/>
        </w:rPr>
        <w:sectPr>
          <w:footerReference r:id="rId6" w:type="default"/>
          <w:pgSz w:w="11906" w:h="16840"/>
          <w:pgMar w:top="1431" w:right="1396" w:bottom="1084" w:left="1450" w:header="0" w:footer="921" w:gutter="0"/>
          <w:pgNumType w:fmt="decimal"/>
          <w:cols w:space="720" w:num="1"/>
        </w:sectPr>
      </w:pPr>
    </w:p>
    <w:p w14:paraId="73D3FE09">
      <w:pPr>
        <w:pStyle w:val="5"/>
        <w:spacing w:before="48" w:line="220" w:lineRule="auto"/>
        <w:ind w:left="18"/>
        <w:rPr>
          <w:sz w:val="24"/>
          <w:szCs w:val="24"/>
        </w:rPr>
      </w:pPr>
      <w:r>
        <w:rPr>
          <w:spacing w:val="-7"/>
          <w:sz w:val="24"/>
          <w:szCs w:val="24"/>
          <w14:textOutline w14:w="4358" w14:cap="sq" w14:cmpd="sng">
            <w14:solidFill>
              <w14:srgbClr w14:val="000000"/>
            </w14:solidFill>
            <w14:prstDash w14:val="solid"/>
            <w14:bevel/>
          </w14:textOutline>
        </w:rPr>
        <w:t>6、注意事项</w:t>
      </w:r>
    </w:p>
    <w:p w14:paraId="04909CD8">
      <w:pPr>
        <w:pStyle w:val="5"/>
        <w:spacing w:before="195" w:line="358" w:lineRule="auto"/>
        <w:ind w:left="18" w:firstLine="28"/>
        <w:rPr>
          <w:sz w:val="24"/>
          <w:szCs w:val="24"/>
        </w:rPr>
      </w:pPr>
      <w:r>
        <w:rPr>
          <w:spacing w:val="-8"/>
          <w:sz w:val="24"/>
          <w:szCs w:val="24"/>
          <w14:textOutline w14:w="4358" w14:cap="sq" w14:cmpd="sng">
            <w14:solidFill>
              <w14:srgbClr w14:val="000000"/>
            </w14:solidFill>
            <w14:prstDash w14:val="solid"/>
            <w14:bevel/>
          </w14:textOutline>
        </w:rPr>
        <w:t>（1）为顺利实现不见面开标系统的远程交</w:t>
      </w:r>
      <w:r>
        <w:rPr>
          <w:spacing w:val="-9"/>
          <w:sz w:val="24"/>
          <w:szCs w:val="24"/>
          <w14:textOutline w14:w="4358" w14:cap="sq" w14:cmpd="sng">
            <w14:solidFill>
              <w14:srgbClr w14:val="000000"/>
            </w14:solidFill>
            <w14:prstDash w14:val="solid"/>
            <w14:bevel/>
          </w14:textOutline>
        </w:rPr>
        <w:t>互，建议投标人配置的软硬件设施有：</w:t>
      </w:r>
      <w:r>
        <w:rPr>
          <w:spacing w:val="-49"/>
          <w:sz w:val="24"/>
          <w:szCs w:val="24"/>
        </w:rPr>
        <w:t xml:space="preserve"> </w:t>
      </w:r>
      <w:r>
        <w:rPr>
          <w:spacing w:val="-9"/>
          <w:sz w:val="24"/>
          <w:szCs w:val="24"/>
          <w14:textOutline w14:w="4358" w14:cap="sq" w14:cmpd="sng">
            <w14:solidFill>
              <w14:srgbClr w14:val="000000"/>
            </w14:solidFill>
            <w14:prstDash w14:val="solid"/>
            <w14:bevel/>
          </w14:textOutline>
        </w:rPr>
        <w:t>高</w:t>
      </w:r>
      <w:r>
        <w:rPr>
          <w:sz w:val="24"/>
          <w:szCs w:val="24"/>
        </w:rPr>
        <w:t xml:space="preserve"> </w:t>
      </w:r>
      <w:r>
        <w:rPr>
          <w:spacing w:val="-8"/>
          <w:sz w:val="24"/>
          <w:szCs w:val="24"/>
          <w14:textOutline w14:w="4358" w14:cap="sq" w14:cmpd="sng">
            <w14:solidFill>
              <w14:srgbClr w14:val="000000"/>
            </w14:solidFill>
            <w14:prstDash w14:val="solid"/>
            <w14:bevel/>
          </w14:textOutline>
        </w:rPr>
        <w:t>配置电脑、高速稳定的网络、电源（不间断）、CA</w:t>
      </w:r>
      <w:r>
        <w:rPr>
          <w:spacing w:val="-60"/>
          <w:sz w:val="24"/>
          <w:szCs w:val="24"/>
        </w:rPr>
        <w:t xml:space="preserve"> </w:t>
      </w:r>
      <w:r>
        <w:rPr>
          <w:spacing w:val="-8"/>
          <w:sz w:val="24"/>
          <w:szCs w:val="24"/>
          <w14:textOutline w14:w="4358" w14:cap="sq" w14:cmpd="sng">
            <w14:solidFill>
              <w14:srgbClr w14:val="000000"/>
            </w14:solidFill>
            <w14:prstDash w14:val="solid"/>
            <w14:bevel/>
          </w14:textOutline>
        </w:rPr>
        <w:t>锁、音视频设备</w:t>
      </w:r>
      <w:r>
        <w:rPr>
          <w:spacing w:val="-9"/>
          <w:sz w:val="24"/>
          <w:szCs w:val="24"/>
          <w14:textOutline w14:w="4358" w14:cap="sq" w14:cmpd="sng">
            <w14:solidFill>
              <w14:srgbClr w14:val="000000"/>
            </w14:solidFill>
            <w14:prstDash w14:val="solid"/>
            <w14:bevel/>
          </w14:textOutline>
        </w:rPr>
        <w:t>（话筒、耳</w:t>
      </w:r>
      <w:r>
        <w:rPr>
          <w:spacing w:val="-9"/>
          <w:sz w:val="24"/>
          <w:szCs w:val="24"/>
        </w:rPr>
        <w:t xml:space="preserve">  </w:t>
      </w:r>
      <w:r>
        <w:rPr>
          <w:spacing w:val="-9"/>
          <w:sz w:val="24"/>
          <w:szCs w:val="24"/>
          <w14:textOutline w14:w="4358" w14:cap="sq" w14:cmpd="sng">
            <w14:solidFill>
              <w14:srgbClr w14:val="000000"/>
            </w14:solidFill>
            <w14:prstDash w14:val="solid"/>
            <w14:bevel/>
          </w14:textOutline>
        </w:rPr>
        <w:t>麦、</w:t>
      </w:r>
      <w:r>
        <w:rPr>
          <w:sz w:val="24"/>
          <w:szCs w:val="24"/>
        </w:rPr>
        <w:t xml:space="preserve"> </w:t>
      </w:r>
      <w:r>
        <w:rPr>
          <w:spacing w:val="-3"/>
          <w:sz w:val="24"/>
          <w:szCs w:val="24"/>
          <w14:textOutline w14:w="4358" w14:cap="sq" w14:cmpd="sng">
            <w14:solidFill>
              <w14:srgbClr w14:val="000000"/>
            </w14:solidFill>
            <w14:prstDash w14:val="solid"/>
            <w14:bevel/>
          </w14:textOutline>
        </w:rPr>
        <w:t>高清摄像头、音响</w:t>
      </w:r>
      <w:r>
        <w:rPr>
          <w:spacing w:val="26"/>
          <w:sz w:val="24"/>
          <w:szCs w:val="24"/>
          <w14:textOutline w14:w="4358" w14:cap="sq" w14:cmpd="sng">
            <w14:solidFill>
              <w14:srgbClr w14:val="000000"/>
            </w14:solidFill>
            <w14:prstDash w14:val="solid"/>
            <w14:bevel/>
          </w14:textOutline>
        </w:rPr>
        <w:t>），</w:t>
      </w:r>
      <w:r>
        <w:rPr>
          <w:spacing w:val="-3"/>
          <w:sz w:val="24"/>
          <w:szCs w:val="24"/>
          <w14:textOutline w14:w="4358" w14:cap="sq" w14:cmpd="sng">
            <w14:solidFill>
              <w14:srgbClr w14:val="000000"/>
            </w14:solidFill>
            <w14:prstDash w14:val="solid"/>
            <w14:bevel/>
          </w14:textOutline>
        </w:rPr>
        <w:t>浏览器要求使用</w:t>
      </w:r>
      <w:r>
        <w:rPr>
          <w:spacing w:val="-3"/>
          <w:sz w:val="24"/>
          <w:szCs w:val="24"/>
        </w:rPr>
        <w:t xml:space="preserve"> </w:t>
      </w:r>
      <w:r>
        <w:rPr>
          <w:spacing w:val="-3"/>
          <w:sz w:val="24"/>
          <w:szCs w:val="24"/>
          <w14:textOutline w14:w="4358" w14:cap="sq" w14:cmpd="sng">
            <w14:solidFill>
              <w14:srgbClr w14:val="000000"/>
            </w14:solidFill>
            <w14:prstDash w14:val="solid"/>
            <w14:bevel/>
          </w14:textOutline>
        </w:rPr>
        <w:t>IE11</w:t>
      </w:r>
      <w:r>
        <w:rPr>
          <w:spacing w:val="-59"/>
          <w:sz w:val="24"/>
          <w:szCs w:val="24"/>
        </w:rPr>
        <w:t xml:space="preserve"> </w:t>
      </w:r>
      <w:r>
        <w:rPr>
          <w:spacing w:val="-3"/>
          <w:sz w:val="24"/>
          <w:szCs w:val="24"/>
          <w14:textOutline w14:w="4358" w14:cap="sq" w14:cmpd="sng">
            <w14:solidFill>
              <w14:srgbClr w14:val="000000"/>
            </w14:solidFill>
            <w14:prstDash w14:val="solid"/>
            <w14:bevel/>
          </w14:textOutline>
        </w:rPr>
        <w:t>浏览器，且电脑已经正确安装</w:t>
      </w:r>
      <w:r>
        <w:rPr>
          <w:spacing w:val="-3"/>
          <w:sz w:val="24"/>
          <w:szCs w:val="24"/>
        </w:rPr>
        <w:t xml:space="preserve">  </w:t>
      </w:r>
      <w:r>
        <w:rPr>
          <w:spacing w:val="-3"/>
          <w:sz w:val="24"/>
          <w:szCs w:val="24"/>
          <w14:textOutline w14:w="4358" w14:cap="sq" w14:cmpd="sng">
            <w14:solidFill>
              <w14:srgbClr w14:val="000000"/>
            </w14:solidFill>
            <w14:prstDash w14:val="solid"/>
            <w14:bevel/>
          </w14:textOutline>
        </w:rPr>
        <w:t>了陕</w:t>
      </w:r>
      <w:r>
        <w:rPr>
          <w:spacing w:val="-3"/>
          <w:sz w:val="24"/>
          <w:szCs w:val="24"/>
        </w:rPr>
        <w:t xml:space="preserve"> </w:t>
      </w:r>
      <w:r>
        <w:rPr>
          <w:spacing w:val="8"/>
          <w:sz w:val="24"/>
          <w:szCs w:val="24"/>
          <w14:textOutline w14:w="4358" w14:cap="sq" w14:cmpd="sng">
            <w14:solidFill>
              <w14:srgbClr w14:val="000000"/>
            </w14:solidFill>
            <w14:prstDash w14:val="solid"/>
            <w14:bevel/>
          </w14:textOutline>
        </w:rPr>
        <w:t>西省公共资源</w:t>
      </w:r>
      <w:r>
        <w:rPr>
          <w:spacing w:val="-33"/>
          <w:sz w:val="24"/>
          <w:szCs w:val="24"/>
        </w:rPr>
        <w:t xml:space="preserve"> </w:t>
      </w:r>
      <w:r>
        <w:rPr>
          <w:sz w:val="24"/>
          <w:szCs w:val="24"/>
          <w14:textOutline w14:w="4358" w14:cap="sq" w14:cmpd="sng">
            <w14:solidFill>
              <w14:srgbClr w14:val="000000"/>
            </w14:solidFill>
            <w14:prstDash w14:val="solid"/>
            <w14:bevel/>
          </w14:textOutline>
        </w:rPr>
        <w:t>CA</w:t>
      </w:r>
      <w:r>
        <w:rPr>
          <w:spacing w:val="-72"/>
          <w:sz w:val="24"/>
          <w:szCs w:val="24"/>
        </w:rPr>
        <w:t xml:space="preserve"> </w:t>
      </w:r>
      <w:r>
        <w:rPr>
          <w:spacing w:val="8"/>
          <w:sz w:val="24"/>
          <w:szCs w:val="24"/>
          <w14:textOutline w14:w="4358" w14:cap="sq" w14:cmpd="sng">
            <w14:solidFill>
              <w14:srgbClr w14:val="000000"/>
            </w14:solidFill>
            <w14:prstDash w14:val="solid"/>
            <w14:bevel/>
          </w14:textOutline>
        </w:rPr>
        <w:t>驱动。投标供应商需安装新点播放器，以便观看远程不见</w:t>
      </w:r>
      <w:r>
        <w:rPr>
          <w:spacing w:val="8"/>
          <w:sz w:val="24"/>
          <w:szCs w:val="24"/>
        </w:rPr>
        <w:t xml:space="preserve">  </w:t>
      </w:r>
      <w:r>
        <w:rPr>
          <w:spacing w:val="8"/>
          <w:sz w:val="24"/>
          <w:szCs w:val="24"/>
          <w14:textOutline w14:w="4358" w14:cap="sq" w14:cmpd="sng">
            <w14:solidFill>
              <w14:srgbClr w14:val="000000"/>
            </w14:solidFill>
            <w14:prstDash w14:val="solid"/>
            <w14:bevel/>
          </w14:textOutline>
        </w:rPr>
        <w:t>面</w:t>
      </w:r>
      <w:r>
        <w:rPr>
          <w:sz w:val="24"/>
          <w:szCs w:val="24"/>
        </w:rPr>
        <w:t xml:space="preserve"> </w:t>
      </w:r>
      <w:r>
        <w:rPr>
          <w:spacing w:val="-10"/>
          <w:sz w:val="24"/>
          <w:szCs w:val="24"/>
          <w14:textOutline w14:w="4358" w14:cap="sq" w14:cmpd="sng">
            <w14:solidFill>
              <w14:srgbClr w14:val="000000"/>
            </w14:solidFill>
            <w14:prstDash w14:val="solid"/>
            <w14:bevel/>
          </w14:textOutline>
        </w:rPr>
        <w:t>开</w:t>
      </w:r>
      <w:r>
        <w:rPr>
          <w:spacing w:val="46"/>
          <w:sz w:val="24"/>
          <w:szCs w:val="24"/>
        </w:rPr>
        <w:t xml:space="preserve">  </w:t>
      </w:r>
      <w:r>
        <w:rPr>
          <w:spacing w:val="-10"/>
          <w:sz w:val="24"/>
          <w:szCs w:val="24"/>
          <w14:textOutline w14:w="4358" w14:cap="sq" w14:cmpd="sng">
            <w14:solidFill>
              <w14:srgbClr w14:val="000000"/>
            </w14:solidFill>
            <w14:prstDash w14:val="solid"/>
            <w14:bevel/>
          </w14:textOutline>
        </w:rPr>
        <w:t>标</w:t>
      </w:r>
      <w:r>
        <w:rPr>
          <w:spacing w:val="37"/>
          <w:sz w:val="24"/>
          <w:szCs w:val="24"/>
        </w:rPr>
        <w:t xml:space="preserve">  </w:t>
      </w:r>
      <w:r>
        <w:rPr>
          <w:spacing w:val="-10"/>
          <w:sz w:val="24"/>
          <w:szCs w:val="24"/>
          <w14:textOutline w14:w="4358" w14:cap="sq" w14:cmpd="sng">
            <w14:solidFill>
              <w14:srgbClr w14:val="000000"/>
            </w14:solidFill>
            <w14:prstDash w14:val="solid"/>
            <w14:bevel/>
          </w14:textOutline>
        </w:rPr>
        <w:t>直</w:t>
      </w:r>
      <w:r>
        <w:rPr>
          <w:spacing w:val="34"/>
          <w:sz w:val="24"/>
          <w:szCs w:val="24"/>
        </w:rPr>
        <w:t xml:space="preserve">  </w:t>
      </w:r>
      <w:r>
        <w:rPr>
          <w:spacing w:val="-10"/>
          <w:sz w:val="24"/>
          <w:szCs w:val="24"/>
          <w14:textOutline w14:w="4358" w14:cap="sq" w14:cmpd="sng">
            <w14:solidFill>
              <w14:srgbClr w14:val="000000"/>
            </w14:solidFill>
            <w14:prstDash w14:val="solid"/>
            <w14:bevel/>
          </w14:textOutline>
        </w:rPr>
        <w:t>播</w:t>
      </w:r>
      <w:r>
        <w:rPr>
          <w:spacing w:val="-10"/>
          <w:sz w:val="24"/>
          <w:szCs w:val="24"/>
        </w:rPr>
        <w:t xml:space="preserve">   </w:t>
      </w:r>
      <w:r>
        <w:rPr>
          <w:spacing w:val="-10"/>
          <w:sz w:val="24"/>
          <w:szCs w:val="24"/>
          <w14:textOutline w14:w="4358" w14:cap="sq" w14:cmpd="sng">
            <w14:solidFill>
              <w14:srgbClr w14:val="000000"/>
            </w14:solidFill>
            <w14:prstDash w14:val="solid"/>
            <w14:bevel/>
          </w14:textOutline>
        </w:rPr>
        <w:t>画</w:t>
      </w:r>
      <w:r>
        <w:rPr>
          <w:spacing w:val="-10"/>
          <w:sz w:val="24"/>
          <w:szCs w:val="24"/>
        </w:rPr>
        <w:t xml:space="preserve">   </w:t>
      </w:r>
      <w:r>
        <w:rPr>
          <w:spacing w:val="-10"/>
          <w:sz w:val="24"/>
          <w:szCs w:val="24"/>
          <w14:textOutline w14:w="4358" w14:cap="sq" w14:cmpd="sng">
            <w14:solidFill>
              <w14:srgbClr w14:val="000000"/>
            </w14:solidFill>
            <w14:prstDash w14:val="solid"/>
            <w14:bevel/>
          </w14:textOutline>
        </w:rPr>
        <w:t>面</w:t>
      </w:r>
      <w:r>
        <w:rPr>
          <w:spacing w:val="22"/>
          <w:sz w:val="24"/>
          <w:szCs w:val="24"/>
        </w:rPr>
        <w:t xml:space="preserve">  </w:t>
      </w:r>
      <w:r>
        <w:rPr>
          <w:spacing w:val="-10"/>
          <w:sz w:val="24"/>
          <w:szCs w:val="24"/>
          <w14:textOutline w14:w="4358" w14:cap="sq" w14:cmpd="sng">
            <w14:solidFill>
              <w14:srgbClr w14:val="000000"/>
            </w14:solidFill>
            <w14:prstDash w14:val="solid"/>
            <w14:bevel/>
          </w14:textOutline>
        </w:rPr>
        <w:t>（</w:t>
      </w:r>
      <w:r>
        <w:rPr>
          <w:spacing w:val="12"/>
          <w:sz w:val="24"/>
          <w:szCs w:val="24"/>
        </w:rPr>
        <w:t xml:space="preserve">   </w:t>
      </w:r>
      <w:r>
        <w:rPr>
          <w:spacing w:val="-10"/>
          <w:sz w:val="24"/>
          <w:szCs w:val="24"/>
          <w14:textOutline w14:w="4358" w14:cap="sq" w14:cmpd="sng">
            <w14:solidFill>
              <w14:srgbClr w14:val="000000"/>
            </w14:solidFill>
            <w14:prstDash w14:val="solid"/>
            <w14:bevel/>
          </w14:textOutline>
        </w:rPr>
        <w:t>播</w:t>
      </w:r>
      <w:r>
        <w:rPr>
          <w:spacing w:val="31"/>
          <w:sz w:val="24"/>
          <w:szCs w:val="24"/>
        </w:rPr>
        <w:t xml:space="preserve">  </w:t>
      </w:r>
      <w:r>
        <w:rPr>
          <w:spacing w:val="-10"/>
          <w:sz w:val="24"/>
          <w:szCs w:val="24"/>
          <w14:textOutline w14:w="4358" w14:cap="sq" w14:cmpd="sng">
            <w14:solidFill>
              <w14:srgbClr w14:val="000000"/>
            </w14:solidFill>
            <w14:prstDash w14:val="solid"/>
            <w14:bevel/>
          </w14:textOutline>
        </w:rPr>
        <w:t>放</w:t>
      </w:r>
      <w:r>
        <w:rPr>
          <w:spacing w:val="41"/>
          <w:sz w:val="24"/>
          <w:szCs w:val="24"/>
        </w:rPr>
        <w:t xml:space="preserve">  </w:t>
      </w:r>
      <w:r>
        <w:rPr>
          <w:spacing w:val="-10"/>
          <w:sz w:val="24"/>
          <w:szCs w:val="24"/>
          <w14:textOutline w14:w="4358" w14:cap="sq" w14:cmpd="sng">
            <w14:solidFill>
              <w14:srgbClr w14:val="000000"/>
            </w14:solidFill>
            <w14:prstDash w14:val="solid"/>
            <w14:bevel/>
          </w14:textOutline>
        </w:rPr>
        <w:t>器</w:t>
      </w:r>
      <w:r>
        <w:rPr>
          <w:spacing w:val="-10"/>
          <w:sz w:val="24"/>
          <w:szCs w:val="24"/>
        </w:rPr>
        <w:t xml:space="preserve">   </w:t>
      </w:r>
      <w:r>
        <w:rPr>
          <w:spacing w:val="-10"/>
          <w:sz w:val="24"/>
          <w:szCs w:val="24"/>
          <w14:textOutline w14:w="4358" w14:cap="sq" w14:cmpd="sng">
            <w14:solidFill>
              <w14:srgbClr w14:val="000000"/>
            </w14:solidFill>
            <w14:prstDash w14:val="solid"/>
            <w14:bevel/>
          </w14:textOutline>
        </w:rPr>
        <w:t>下</w:t>
      </w:r>
      <w:r>
        <w:rPr>
          <w:spacing w:val="42"/>
          <w:sz w:val="24"/>
          <w:szCs w:val="24"/>
        </w:rPr>
        <w:t xml:space="preserve">  </w:t>
      </w:r>
      <w:r>
        <w:rPr>
          <w:spacing w:val="-10"/>
          <w:sz w:val="24"/>
          <w:szCs w:val="24"/>
          <w14:textOutline w14:w="4358" w14:cap="sq" w14:cmpd="sng">
            <w14:solidFill>
              <w14:srgbClr w14:val="000000"/>
            </w14:solidFill>
            <w14:prstDash w14:val="solid"/>
            <w14:bevel/>
          </w14:textOutline>
        </w:rPr>
        <w:t>载</w:t>
      </w:r>
      <w:r>
        <w:rPr>
          <w:spacing w:val="29"/>
          <w:sz w:val="24"/>
          <w:szCs w:val="24"/>
        </w:rPr>
        <w:t xml:space="preserve">  </w:t>
      </w:r>
      <w:r>
        <w:rPr>
          <w:spacing w:val="-10"/>
          <w:sz w:val="24"/>
          <w:szCs w:val="24"/>
          <w14:textOutline w14:w="4358" w14:cap="sq" w14:cmpd="sng">
            <w14:solidFill>
              <w14:srgbClr w14:val="000000"/>
            </w14:solidFill>
            <w14:prstDash w14:val="solid"/>
            <w14:bevel/>
          </w14:textOutline>
        </w:rPr>
        <w:t>链</w:t>
      </w:r>
      <w:r>
        <w:rPr>
          <w:spacing w:val="29"/>
          <w:sz w:val="24"/>
          <w:szCs w:val="24"/>
        </w:rPr>
        <w:t xml:space="preserve">  </w:t>
      </w:r>
      <w:r>
        <w:rPr>
          <w:spacing w:val="-10"/>
          <w:sz w:val="24"/>
          <w:szCs w:val="24"/>
          <w14:textOutline w14:w="4358" w14:cap="sq" w14:cmpd="sng">
            <w14:solidFill>
              <w14:srgbClr w14:val="000000"/>
            </w14:solidFill>
            <w14:prstDash w14:val="solid"/>
            <w14:bevel/>
          </w14:textOutline>
        </w:rPr>
        <w:t>接</w:t>
      </w:r>
      <w:r>
        <w:rPr>
          <w:spacing w:val="46"/>
          <w:sz w:val="24"/>
          <w:szCs w:val="24"/>
        </w:rPr>
        <w:t xml:space="preserve">  </w:t>
      </w:r>
      <w:r>
        <w:rPr>
          <w:spacing w:val="-10"/>
          <w:sz w:val="24"/>
          <w:szCs w:val="24"/>
          <w14:textOutline w14:w="4358" w14:cap="sq" w14:cmpd="sng">
            <w14:solidFill>
              <w14:srgbClr w14:val="000000"/>
            </w14:solidFill>
            <w14:prstDash w14:val="solid"/>
            <w14:bevel/>
          </w14:textOutline>
        </w:rPr>
        <w:t>为</w:t>
      </w:r>
      <w:r>
        <w:rPr>
          <w:spacing w:val="14"/>
          <w:sz w:val="24"/>
          <w:szCs w:val="24"/>
        </w:rPr>
        <w:t xml:space="preserve">   </w:t>
      </w:r>
      <w:r>
        <w:rPr>
          <w:spacing w:val="-10"/>
          <w:sz w:val="24"/>
          <w:szCs w:val="24"/>
          <w14:textOutline w14:w="4358" w14:cap="sq" w14:cmpd="sng">
            <w14:solidFill>
              <w14:srgbClr w14:val="000000"/>
            </w14:solidFill>
            <w14:prstDash w14:val="solid"/>
            <w14:bevel/>
          </w14:textOutline>
        </w:rPr>
        <w:t>：</w:t>
      </w:r>
      <w:r>
        <w:rPr>
          <w:spacing w:val="1"/>
          <w:sz w:val="24"/>
          <w:szCs w:val="24"/>
        </w:rPr>
        <w:t xml:space="preserve"> </w:t>
      </w:r>
      <w:r>
        <w:fldChar w:fldCharType="begin"/>
      </w:r>
      <w:r>
        <w:instrText xml:space="preserve"> HYPERLINK "https://download.bqpoint.com/download/downloaddetail.html?SourceFrom=" </w:instrText>
      </w:r>
      <w:r>
        <w:fldChar w:fldCharType="separate"/>
      </w:r>
      <w:r>
        <w:rPr>
          <w:spacing w:val="-1"/>
          <w:sz w:val="24"/>
          <w:szCs w:val="24"/>
          <w14:textOutline w14:w="4358" w14:cap="sq" w14:cmpd="sng">
            <w14:solidFill>
              <w14:srgbClr w14:val="000000"/>
            </w14:solidFill>
            <w14:prstDash w14:val="solid"/>
            <w14:bevel/>
          </w14:textOutline>
        </w:rPr>
        <w:t>https://download.bqpoint.com/download/downloaddetail.html?Sourc</w:t>
      </w:r>
      <w:r>
        <w:rPr>
          <w:spacing w:val="-2"/>
          <w:sz w:val="24"/>
          <w:szCs w:val="24"/>
          <w14:textOutline w14:w="4358" w14:cap="sq" w14:cmpd="sng">
            <w14:solidFill>
              <w14:srgbClr w14:val="000000"/>
            </w14:solidFill>
            <w14:prstDash w14:val="solid"/>
            <w14:bevel/>
          </w14:textOutline>
        </w:rPr>
        <w:t>eFrom=</w:t>
      </w:r>
      <w:r>
        <w:rPr>
          <w:spacing w:val="-2"/>
          <w:sz w:val="24"/>
          <w:szCs w:val="24"/>
          <w14:textOutline w14:w="4358" w14:cap="sq" w14:cmpd="sng">
            <w14:solidFill>
              <w14:srgbClr w14:val="000000"/>
            </w14:solidFill>
            <w14:prstDash w14:val="solid"/>
            <w14:bevel/>
          </w14:textOutline>
        </w:rPr>
        <w:fldChar w:fldCharType="end"/>
      </w:r>
    </w:p>
    <w:p w14:paraId="41D218B8">
      <w:pPr>
        <w:pStyle w:val="5"/>
        <w:spacing w:line="231" w:lineRule="auto"/>
        <w:ind w:left="14"/>
        <w:rPr>
          <w:sz w:val="24"/>
          <w:szCs w:val="24"/>
        </w:rPr>
      </w:pPr>
      <w:r>
        <w:rPr>
          <w:spacing w:val="-1"/>
          <w:sz w:val="24"/>
          <w:szCs w:val="24"/>
          <w14:textOutline w14:w="4358" w14:cap="sq" w14:cmpd="sng">
            <w14:solidFill>
              <w14:srgbClr w14:val="000000"/>
            </w14:solidFill>
            <w14:prstDash w14:val="solid"/>
            <w14:bevel/>
          </w14:textOutline>
        </w:rPr>
        <w:t>Down&amp;SoftGuid=55aa4e06-c384-4005-bcb9-48932</w:t>
      </w:r>
      <w:r>
        <w:rPr>
          <w:spacing w:val="-2"/>
          <w:sz w:val="24"/>
          <w:szCs w:val="24"/>
          <w14:textOutline w14:w="4358" w14:cap="sq" w14:cmpd="sng">
            <w14:solidFill>
              <w14:srgbClr w14:val="000000"/>
            </w14:solidFill>
            <w14:prstDash w14:val="solid"/>
            <w14:bevel/>
          </w14:textOutline>
        </w:rPr>
        <w:t>d410fd4）。</w:t>
      </w:r>
    </w:p>
    <w:p w14:paraId="7C38767A">
      <w:pPr>
        <w:pStyle w:val="5"/>
        <w:spacing w:before="126" w:line="484" w:lineRule="exact"/>
        <w:ind w:left="49"/>
        <w:rPr>
          <w:sz w:val="24"/>
          <w:szCs w:val="24"/>
        </w:rPr>
      </w:pPr>
      <w:r>
        <w:rPr>
          <w:spacing w:val="2"/>
          <w:position w:val="18"/>
          <w:sz w:val="24"/>
          <w:szCs w:val="24"/>
          <w14:textOutline w14:w="4358" w14:cap="sq" w14:cmpd="sng">
            <w14:solidFill>
              <w14:srgbClr w14:val="000000"/>
            </w14:solidFill>
            <w14:prstDash w14:val="solid"/>
            <w14:bevel/>
          </w14:textOutline>
        </w:rPr>
        <w:t>（2）、建议投标人在开标前半小时登录不见面开标大厅，并及时签到（开标前</w:t>
      </w:r>
    </w:p>
    <w:p w14:paraId="2BDFA00E">
      <w:pPr>
        <w:pStyle w:val="5"/>
        <w:spacing w:line="220" w:lineRule="auto"/>
        <w:ind w:left="18"/>
        <w:rPr>
          <w:sz w:val="24"/>
          <w:szCs w:val="24"/>
        </w:rPr>
      </w:pPr>
      <w:r>
        <w:rPr>
          <w:spacing w:val="-3"/>
          <w:sz w:val="24"/>
          <w:szCs w:val="24"/>
          <w14:textOutline w14:w="4358" w14:cap="sq" w14:cmpd="sng">
            <w14:solidFill>
              <w14:srgbClr w14:val="000000"/>
            </w14:solidFill>
            <w14:prstDash w14:val="solid"/>
            <w14:bevel/>
          </w14:textOutline>
        </w:rPr>
        <w:t>60分钟即可签到</w:t>
      </w:r>
      <w:r>
        <w:rPr>
          <w:spacing w:val="16"/>
          <w:sz w:val="24"/>
          <w:szCs w:val="24"/>
          <w14:textOutline w14:w="4358" w14:cap="sq" w14:cmpd="sng">
            <w14:solidFill>
              <w14:srgbClr w14:val="000000"/>
            </w14:solidFill>
            <w14:prstDash w14:val="solid"/>
            <w14:bevel/>
          </w14:textOutline>
        </w:rPr>
        <w:t>），</w:t>
      </w:r>
      <w:r>
        <w:rPr>
          <w:spacing w:val="-3"/>
          <w:sz w:val="24"/>
          <w:szCs w:val="24"/>
          <w14:textOutline w14:w="4358" w14:cap="sq" w14:cmpd="sng">
            <w14:solidFill>
              <w14:srgbClr w14:val="000000"/>
            </w14:solidFill>
            <w14:prstDash w14:val="solid"/>
            <w14:bevel/>
          </w14:textOutline>
        </w:rPr>
        <w:t>遇到问题及时联系客服40092</w:t>
      </w:r>
      <w:r>
        <w:rPr>
          <w:spacing w:val="-4"/>
          <w:sz w:val="24"/>
          <w:szCs w:val="24"/>
          <w14:textOutline w14:w="4358" w14:cap="sq" w14:cmpd="sng">
            <w14:solidFill>
              <w14:srgbClr w14:val="000000"/>
            </w14:solidFill>
            <w14:prstDash w14:val="solid"/>
            <w14:bevel/>
          </w14:textOutline>
        </w:rPr>
        <w:t>80095。</w:t>
      </w:r>
    </w:p>
    <w:p w14:paraId="209381BC">
      <w:pPr>
        <w:pStyle w:val="5"/>
        <w:spacing w:before="162" w:line="497" w:lineRule="exact"/>
        <w:ind w:left="49"/>
        <w:rPr>
          <w:sz w:val="24"/>
          <w:szCs w:val="24"/>
        </w:rPr>
      </w:pPr>
      <w:r>
        <w:rPr>
          <w:spacing w:val="4"/>
          <w:position w:val="19"/>
          <w:sz w:val="24"/>
          <w:szCs w:val="24"/>
          <w14:textOutline w14:w="4358" w14:cap="sq" w14:cmpd="sng">
            <w14:solidFill>
              <w14:srgbClr w14:val="000000"/>
            </w14:solidFill>
            <w14:prstDash w14:val="solid"/>
            <w14:bevel/>
          </w14:textOutline>
        </w:rPr>
        <w:t>（3）、投标人需注意</w:t>
      </w:r>
      <w:r>
        <w:rPr>
          <w:position w:val="19"/>
          <w:sz w:val="24"/>
          <w:szCs w:val="24"/>
          <w14:textOutline w14:w="4358" w14:cap="sq" w14:cmpd="sng">
            <w14:solidFill>
              <w14:srgbClr w14:val="000000"/>
            </w14:solidFill>
            <w14:prstDash w14:val="solid"/>
            <w14:bevel/>
          </w14:textOutline>
        </w:rPr>
        <w:t>CA</w:t>
      </w:r>
      <w:r>
        <w:rPr>
          <w:spacing w:val="4"/>
          <w:position w:val="19"/>
          <w:sz w:val="24"/>
          <w:szCs w:val="24"/>
          <w14:textOutline w14:w="4358" w14:cap="sq" w14:cmpd="sng">
            <w14:solidFill>
              <w14:srgbClr w14:val="000000"/>
            </w14:solidFill>
            <w14:prstDash w14:val="solid"/>
            <w14:bevel/>
          </w14:textOutline>
        </w:rPr>
        <w:t>锁一定要提前准备好，并确保</w:t>
      </w:r>
      <w:r>
        <w:rPr>
          <w:position w:val="19"/>
          <w:sz w:val="24"/>
          <w:szCs w:val="24"/>
          <w14:textOutline w14:w="4358" w14:cap="sq" w14:cmpd="sng">
            <w14:solidFill>
              <w14:srgbClr w14:val="000000"/>
            </w14:solidFill>
            <w14:prstDash w14:val="solid"/>
            <w14:bevel/>
          </w14:textOutline>
        </w:rPr>
        <w:t>CA</w:t>
      </w:r>
      <w:r>
        <w:rPr>
          <w:spacing w:val="3"/>
          <w:position w:val="19"/>
          <w:sz w:val="24"/>
          <w:szCs w:val="24"/>
          <w14:textOutline w14:w="4358" w14:cap="sq" w14:cmpd="sng">
            <w14:solidFill>
              <w14:srgbClr w14:val="000000"/>
            </w14:solidFill>
            <w14:prstDash w14:val="solid"/>
            <w14:bevel/>
          </w14:textOutline>
        </w:rPr>
        <w:t>锁为制作投标文件的</w:t>
      </w:r>
    </w:p>
    <w:p w14:paraId="2E7E1C77">
      <w:pPr>
        <w:pStyle w:val="5"/>
        <w:spacing w:before="1" w:line="220" w:lineRule="auto"/>
        <w:ind w:left="14"/>
        <w:rPr>
          <w:sz w:val="24"/>
          <w:szCs w:val="24"/>
        </w:rPr>
      </w:pPr>
      <w:r>
        <w:rPr>
          <w:sz w:val="24"/>
          <w:szCs w:val="24"/>
          <w14:textOutline w14:w="4358" w14:cap="sq" w14:cmpd="sng">
            <w14:solidFill>
              <w14:srgbClr w14:val="000000"/>
            </w14:solidFill>
            <w14:prstDash w14:val="solid"/>
            <w14:bevel/>
          </w14:textOutline>
        </w:rPr>
        <w:t>CA</w:t>
      </w:r>
      <w:r>
        <w:rPr>
          <w:spacing w:val="1"/>
          <w:sz w:val="24"/>
          <w:szCs w:val="24"/>
          <w14:textOutline w14:w="4358" w14:cap="sq" w14:cmpd="sng">
            <w14:solidFill>
              <w14:srgbClr w14:val="000000"/>
            </w14:solidFill>
            <w14:prstDash w14:val="solid"/>
            <w14:bevel/>
          </w14:textOutline>
        </w:rPr>
        <w:t>锁。</w:t>
      </w:r>
    </w:p>
    <w:p w14:paraId="448650B7">
      <w:pPr>
        <w:pStyle w:val="5"/>
        <w:spacing w:before="174" w:line="218" w:lineRule="auto"/>
        <w:ind w:left="49"/>
        <w:rPr>
          <w:sz w:val="24"/>
          <w:szCs w:val="24"/>
        </w:rPr>
      </w:pPr>
      <w:r>
        <w:rPr>
          <w:spacing w:val="-8"/>
          <w:sz w:val="24"/>
          <w:szCs w:val="24"/>
          <w14:textOutline w14:w="4358" w14:cap="sq" w14:cmpd="sng">
            <w14:solidFill>
              <w14:srgbClr w14:val="000000"/>
            </w14:solidFill>
            <w14:prstDash w14:val="solid"/>
            <w14:bevel/>
          </w14:textOutline>
        </w:rPr>
        <w:t>（4）、及时关注右侧公告及互动栏目信息。</w:t>
      </w:r>
    </w:p>
    <w:p w14:paraId="3E97F930">
      <w:pPr>
        <w:spacing w:line="218" w:lineRule="auto"/>
        <w:rPr>
          <w:sz w:val="24"/>
          <w:szCs w:val="24"/>
        </w:rPr>
        <w:sectPr>
          <w:footerReference r:id="rId7" w:type="default"/>
          <w:pgSz w:w="11906" w:h="16840"/>
          <w:pgMar w:top="1426" w:right="1481" w:bottom="1084" w:left="1785" w:header="0" w:footer="921" w:gutter="0"/>
          <w:pgNumType w:fmt="decimal"/>
          <w:cols w:space="720" w:num="1"/>
        </w:sectPr>
      </w:pPr>
    </w:p>
    <w:p w14:paraId="4D53F35A">
      <w:pPr>
        <w:spacing w:line="307" w:lineRule="auto"/>
        <w:rPr>
          <w:rFonts w:ascii="Arial"/>
          <w:sz w:val="21"/>
        </w:rPr>
      </w:pPr>
    </w:p>
    <w:p w14:paraId="03B20AA4">
      <w:pPr>
        <w:spacing w:line="308" w:lineRule="auto"/>
        <w:rPr>
          <w:rFonts w:ascii="Arial"/>
          <w:sz w:val="21"/>
        </w:rPr>
      </w:pPr>
    </w:p>
    <w:sdt>
      <w:sdtPr>
        <w:rPr>
          <w:rFonts w:ascii="宋体" w:hAnsi="宋体" w:eastAsia="宋体" w:cs="宋体"/>
          <w:sz w:val="52"/>
          <w:szCs w:val="52"/>
        </w:rPr>
        <w:id w:val="1"/>
      </w:sdtPr>
      <w:sdtEndPr>
        <w:rPr>
          <w:rFonts w:ascii="宋体" w:hAnsi="宋体" w:eastAsia="宋体" w:cs="宋体"/>
          <w:sz w:val="31"/>
          <w:szCs w:val="31"/>
        </w:rPr>
      </w:sdtEndPr>
      <w:sdtContent>
        <w:p w14:paraId="0F8C8CC1">
          <w:pPr>
            <w:pStyle w:val="5"/>
            <w:spacing w:before="169" w:line="222" w:lineRule="auto"/>
            <w:ind w:left="4084"/>
            <w:rPr>
              <w:sz w:val="52"/>
              <w:szCs w:val="52"/>
            </w:rPr>
          </w:pPr>
          <w:r>
            <w:rPr>
              <w:spacing w:val="-58"/>
              <w:sz w:val="52"/>
              <w:szCs w:val="52"/>
              <w14:textOutline w14:w="9461" w14:cap="sq" w14:cmpd="sng">
                <w14:solidFill>
                  <w14:srgbClr w14:val="000000"/>
                </w14:solidFill>
                <w14:prstDash w14:val="solid"/>
                <w14:bevel/>
              </w14:textOutline>
            </w:rPr>
            <w:t>目录</w:t>
          </w:r>
        </w:p>
        <w:p w14:paraId="62871010">
          <w:pPr>
            <w:spacing w:line="265" w:lineRule="auto"/>
            <w:rPr>
              <w:rFonts w:ascii="Arial"/>
              <w:sz w:val="21"/>
            </w:rPr>
          </w:pPr>
        </w:p>
        <w:p w14:paraId="36E39447">
          <w:pPr>
            <w:spacing w:line="266" w:lineRule="auto"/>
            <w:rPr>
              <w:rFonts w:ascii="Arial"/>
              <w:sz w:val="21"/>
            </w:rPr>
          </w:pPr>
        </w:p>
        <w:p w14:paraId="21FCFF62">
          <w:pPr>
            <w:spacing w:line="266" w:lineRule="auto"/>
            <w:rPr>
              <w:rFonts w:ascii="Arial"/>
              <w:sz w:val="21"/>
            </w:rPr>
          </w:pPr>
        </w:p>
        <w:p w14:paraId="3CEFFC14">
          <w:pPr>
            <w:spacing w:line="266" w:lineRule="auto"/>
            <w:rPr>
              <w:rFonts w:ascii="Arial"/>
              <w:sz w:val="21"/>
            </w:rPr>
          </w:pPr>
        </w:p>
        <w:p w14:paraId="40D42D71">
          <w:pPr>
            <w:spacing w:line="266" w:lineRule="auto"/>
            <w:rPr>
              <w:rFonts w:ascii="Arial"/>
              <w:sz w:val="21"/>
            </w:rPr>
          </w:pPr>
        </w:p>
        <w:p w14:paraId="4E132F16">
          <w:pPr>
            <w:spacing w:line="266" w:lineRule="auto"/>
            <w:rPr>
              <w:rFonts w:ascii="Arial"/>
              <w:sz w:val="21"/>
            </w:rPr>
          </w:pPr>
        </w:p>
        <w:p w14:paraId="2B011084">
          <w:pPr>
            <w:pStyle w:val="5"/>
            <w:spacing w:before="101" w:line="190" w:lineRule="auto"/>
            <w:rPr>
              <w:sz w:val="31"/>
              <w:szCs w:val="31"/>
            </w:rPr>
          </w:pPr>
          <w:r>
            <w:fldChar w:fldCharType="begin"/>
          </w:r>
          <w:r>
            <w:instrText xml:space="preserve"> HYPERLINK \l "bookmark1" </w:instrText>
          </w:r>
          <w:r>
            <w:fldChar w:fldCharType="separate"/>
          </w:r>
          <w:r>
            <w:rPr>
              <w:spacing w:val="7"/>
              <w:sz w:val="31"/>
              <w:szCs w:val="31"/>
            </w:rPr>
            <w:t>第一章  招标公告</w:t>
          </w:r>
          <w:r>
            <w:rPr>
              <w:spacing w:val="7"/>
              <w:sz w:val="31"/>
              <w:szCs w:val="31"/>
            </w:rPr>
            <w:fldChar w:fldCharType="end"/>
          </w:r>
        </w:p>
        <w:p w14:paraId="142388B3">
          <w:pPr>
            <w:spacing w:line="405" w:lineRule="auto"/>
            <w:rPr>
              <w:rFonts w:ascii="Arial"/>
              <w:sz w:val="21"/>
            </w:rPr>
          </w:pPr>
        </w:p>
        <w:p w14:paraId="5AD2E4FB">
          <w:pPr>
            <w:pStyle w:val="5"/>
            <w:spacing w:before="101" w:line="190" w:lineRule="auto"/>
            <w:rPr>
              <w:sz w:val="31"/>
              <w:szCs w:val="31"/>
            </w:rPr>
          </w:pPr>
          <w:r>
            <w:fldChar w:fldCharType="begin"/>
          </w:r>
          <w:r>
            <w:instrText xml:space="preserve"> HYPERLINK \l "bookmark2" </w:instrText>
          </w:r>
          <w:r>
            <w:fldChar w:fldCharType="separate"/>
          </w:r>
          <w:r>
            <w:rPr>
              <w:spacing w:val="7"/>
              <w:sz w:val="31"/>
              <w:szCs w:val="31"/>
            </w:rPr>
            <w:t>第二章  投标人须知</w:t>
          </w:r>
          <w:r>
            <w:rPr>
              <w:spacing w:val="7"/>
              <w:sz w:val="31"/>
              <w:szCs w:val="31"/>
            </w:rPr>
            <w:fldChar w:fldCharType="end"/>
          </w:r>
        </w:p>
        <w:p w14:paraId="0BD60F1E">
          <w:pPr>
            <w:spacing w:line="408" w:lineRule="auto"/>
            <w:rPr>
              <w:rFonts w:ascii="Arial"/>
              <w:sz w:val="21"/>
            </w:rPr>
          </w:pPr>
        </w:p>
        <w:p w14:paraId="4EAA6A1E">
          <w:pPr>
            <w:pStyle w:val="5"/>
            <w:spacing w:before="100" w:line="190" w:lineRule="auto"/>
            <w:rPr>
              <w:spacing w:val="8"/>
              <w:sz w:val="31"/>
              <w:szCs w:val="31"/>
            </w:rPr>
          </w:pPr>
          <w:r>
            <w:fldChar w:fldCharType="begin"/>
          </w:r>
          <w:r>
            <w:instrText xml:space="preserve"> HYPERLINK \l "bookmark3" </w:instrText>
          </w:r>
          <w:r>
            <w:fldChar w:fldCharType="separate"/>
          </w:r>
          <w:r>
            <w:rPr>
              <w:spacing w:val="8"/>
              <w:sz w:val="31"/>
              <w:szCs w:val="31"/>
            </w:rPr>
            <w:t>第三章  采购内容及技</w:t>
          </w:r>
          <w:r>
            <w:rPr>
              <w:spacing w:val="8"/>
              <w:sz w:val="31"/>
              <w:szCs w:val="31"/>
            </w:rPr>
            <w:fldChar w:fldCharType="end"/>
          </w:r>
          <w:r>
            <w:rPr>
              <w:spacing w:val="8"/>
              <w:sz w:val="31"/>
              <w:szCs w:val="31"/>
            </w:rPr>
            <w:t>要求</w:t>
          </w:r>
        </w:p>
        <w:p w14:paraId="64CF4E48">
          <w:pPr>
            <w:rPr>
              <w:rFonts w:hint="eastAsia" w:ascii="宋体" w:hAnsi="宋体" w:eastAsia="宋体" w:cs="宋体"/>
              <w:snapToGrid w:val="0"/>
              <w:color w:val="000000"/>
              <w:spacing w:val="7"/>
              <w:kern w:val="0"/>
              <w:sz w:val="31"/>
              <w:szCs w:val="31"/>
              <w:lang w:val="en-US" w:eastAsia="zh-CN" w:bidi="ar-SA"/>
            </w:rPr>
          </w:pPr>
        </w:p>
        <w:p w14:paraId="47E8E4BA">
          <w:pPr>
            <w:rPr>
              <w:rFonts w:hint="default" w:ascii="宋体" w:hAnsi="宋体" w:eastAsia="宋体" w:cs="宋体"/>
              <w:snapToGrid w:val="0"/>
              <w:color w:val="000000"/>
              <w:spacing w:val="7"/>
              <w:kern w:val="0"/>
              <w:sz w:val="31"/>
              <w:szCs w:val="31"/>
              <w:lang w:val="en-US" w:eastAsia="zh-CN" w:bidi="ar-SA"/>
            </w:rPr>
          </w:pPr>
          <w:r>
            <w:rPr>
              <w:rFonts w:hint="eastAsia" w:ascii="宋体" w:hAnsi="宋体" w:eastAsia="宋体" w:cs="宋体"/>
              <w:snapToGrid w:val="0"/>
              <w:color w:val="000000"/>
              <w:spacing w:val="7"/>
              <w:kern w:val="0"/>
              <w:sz w:val="31"/>
              <w:szCs w:val="31"/>
              <w:lang w:val="en-US" w:eastAsia="zh-CN" w:bidi="ar-SA"/>
            </w:rPr>
            <w:t>第四章  商务条款</w:t>
          </w:r>
        </w:p>
        <w:p w14:paraId="06F64847">
          <w:pPr>
            <w:spacing w:line="408" w:lineRule="auto"/>
            <w:rPr>
              <w:rFonts w:ascii="Arial"/>
              <w:sz w:val="21"/>
            </w:rPr>
          </w:pPr>
        </w:p>
        <w:p w14:paraId="5109FCE6">
          <w:pPr>
            <w:pStyle w:val="5"/>
            <w:spacing w:before="100" w:line="190" w:lineRule="auto"/>
            <w:rPr>
              <w:rFonts w:hint="eastAsia" w:eastAsia="宋体"/>
              <w:sz w:val="31"/>
              <w:szCs w:val="31"/>
              <w:lang w:val="en-US" w:eastAsia="zh-CN"/>
            </w:rPr>
          </w:pPr>
          <w:r>
            <w:fldChar w:fldCharType="begin"/>
          </w:r>
          <w:r>
            <w:instrText xml:space="preserve"> HYPERLINK \l "bookmark4" </w:instrText>
          </w:r>
          <w:r>
            <w:fldChar w:fldCharType="separate"/>
          </w:r>
          <w:r>
            <w:rPr>
              <w:spacing w:val="7"/>
              <w:sz w:val="31"/>
              <w:szCs w:val="31"/>
            </w:rPr>
            <w:t>第</w:t>
          </w:r>
          <w:r>
            <w:rPr>
              <w:rFonts w:hint="eastAsia"/>
              <w:spacing w:val="7"/>
              <w:sz w:val="31"/>
              <w:szCs w:val="31"/>
              <w:lang w:val="en-US" w:eastAsia="zh-CN"/>
            </w:rPr>
            <w:t>五</w:t>
          </w:r>
          <w:r>
            <w:rPr>
              <w:spacing w:val="7"/>
              <w:sz w:val="31"/>
              <w:szCs w:val="31"/>
            </w:rPr>
            <w:t xml:space="preserve">章  </w:t>
          </w:r>
          <w:r>
            <w:rPr>
              <w:rFonts w:hint="eastAsia"/>
              <w:spacing w:val="7"/>
              <w:sz w:val="31"/>
              <w:szCs w:val="31"/>
              <w:lang w:val="en-US" w:eastAsia="zh-CN"/>
            </w:rPr>
            <w:t>采购</w:t>
          </w:r>
          <w:r>
            <w:rPr>
              <w:spacing w:val="7"/>
              <w:sz w:val="31"/>
              <w:szCs w:val="31"/>
            </w:rPr>
            <w:fldChar w:fldCharType="end"/>
          </w:r>
          <w:r>
            <w:rPr>
              <w:rFonts w:hint="eastAsia"/>
              <w:spacing w:val="7"/>
              <w:sz w:val="31"/>
              <w:szCs w:val="31"/>
              <w:lang w:val="en-US" w:eastAsia="zh-CN"/>
            </w:rPr>
            <w:t>合同</w:t>
          </w:r>
        </w:p>
        <w:p w14:paraId="1DECB734">
          <w:pPr>
            <w:spacing w:line="408" w:lineRule="auto"/>
            <w:rPr>
              <w:rFonts w:ascii="Arial"/>
              <w:sz w:val="21"/>
            </w:rPr>
          </w:pPr>
        </w:p>
        <w:p w14:paraId="799AF84C">
          <w:pPr>
            <w:pStyle w:val="5"/>
            <w:spacing w:before="101" w:line="224" w:lineRule="auto"/>
            <w:rPr>
              <w:sz w:val="31"/>
              <w:szCs w:val="31"/>
            </w:rPr>
          </w:pPr>
          <w:r>
            <w:fldChar w:fldCharType="begin"/>
          </w:r>
          <w:r>
            <w:instrText xml:space="preserve"> HYPERLINK \l "bookmark5" </w:instrText>
          </w:r>
          <w:r>
            <w:fldChar w:fldCharType="separate"/>
          </w:r>
          <w:r>
            <w:rPr>
              <w:spacing w:val="7"/>
              <w:sz w:val="31"/>
              <w:szCs w:val="31"/>
            </w:rPr>
            <w:t>第</w:t>
          </w:r>
          <w:r>
            <w:rPr>
              <w:rFonts w:hint="eastAsia"/>
              <w:spacing w:val="7"/>
              <w:sz w:val="31"/>
              <w:szCs w:val="31"/>
              <w:lang w:val="en-US" w:eastAsia="zh-CN"/>
            </w:rPr>
            <w:t>六</w:t>
          </w:r>
          <w:r>
            <w:rPr>
              <w:spacing w:val="7"/>
              <w:sz w:val="31"/>
              <w:szCs w:val="31"/>
            </w:rPr>
            <w:t>章  投标文件格式</w:t>
          </w:r>
          <w:r>
            <w:rPr>
              <w:spacing w:val="7"/>
              <w:sz w:val="31"/>
              <w:szCs w:val="31"/>
            </w:rPr>
            <w:fldChar w:fldCharType="end"/>
          </w:r>
        </w:p>
      </w:sdtContent>
    </w:sdt>
    <w:p w14:paraId="051D3459">
      <w:pPr>
        <w:spacing w:line="224" w:lineRule="auto"/>
        <w:rPr>
          <w:sz w:val="31"/>
          <w:szCs w:val="31"/>
        </w:rPr>
        <w:sectPr>
          <w:footerReference r:id="rId8" w:type="default"/>
          <w:pgSz w:w="11907" w:h="16840"/>
          <w:pgMar w:top="1431" w:right="1786" w:bottom="930" w:left="1634" w:header="0" w:footer="768" w:gutter="0"/>
          <w:pgNumType w:fmt="decimal"/>
          <w:cols w:space="720" w:num="1"/>
        </w:sectPr>
      </w:pPr>
    </w:p>
    <w:p w14:paraId="611AC5A1">
      <w:pPr>
        <w:pStyle w:val="5"/>
        <w:spacing w:before="304" w:line="218" w:lineRule="auto"/>
        <w:ind w:left="3272"/>
        <w:outlineLvl w:val="0"/>
        <w:rPr>
          <w:sz w:val="40"/>
          <w:szCs w:val="40"/>
        </w:rPr>
      </w:pPr>
      <w:bookmarkStart w:id="0" w:name="bookmark1"/>
      <w:bookmarkEnd w:id="0"/>
      <w:r>
        <w:rPr>
          <w:spacing w:val="-1"/>
          <w:sz w:val="40"/>
          <w:szCs w:val="40"/>
          <w14:textOutline w14:w="7282" w14:cap="sq" w14:cmpd="sng">
            <w14:solidFill>
              <w14:srgbClr w14:val="000000"/>
            </w14:solidFill>
            <w14:prstDash w14:val="solid"/>
            <w14:bevel/>
          </w14:textOutline>
        </w:rPr>
        <w:t>第一章</w:t>
      </w:r>
      <w:r>
        <w:rPr>
          <w:spacing w:val="-1"/>
          <w:sz w:val="40"/>
          <w:szCs w:val="40"/>
        </w:rPr>
        <w:t xml:space="preserve">  </w:t>
      </w:r>
      <w:r>
        <w:rPr>
          <w:spacing w:val="-1"/>
          <w:sz w:val="40"/>
          <w:szCs w:val="40"/>
          <w14:textOutline w14:w="7282" w14:cap="sq" w14:cmpd="sng">
            <w14:solidFill>
              <w14:srgbClr w14:val="000000"/>
            </w14:solidFill>
            <w14:prstDash w14:val="solid"/>
            <w14:bevel/>
          </w14:textOutline>
        </w:rPr>
        <w:t>招标公告</w:t>
      </w:r>
    </w:p>
    <w:p w14:paraId="2395F9DE">
      <w:pPr>
        <w:spacing w:line="303" w:lineRule="auto"/>
        <w:rPr>
          <w:rFonts w:ascii="Arial"/>
          <w:sz w:val="21"/>
        </w:rPr>
      </w:pPr>
    </w:p>
    <w:p w14:paraId="5A4757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17"/>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17"/>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32FD95BC">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14" w:firstLine="480" w:firstLineChars="200"/>
        <w:textAlignment w:val="baseline"/>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安康市岚皋县国营林业总场2026年财政衔接推进乡村振兴补助资金（欠发达国有林场巩固提升任务）项目的潜在供应商应在全国公共资源交易平台（陕西省安康市）获取采购文件，</w:t>
      </w: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w:t>
      </w: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于2026年04月29日09时00分（</w:t>
      </w: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7F16953D">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14"/>
        <w:textAlignment w:val="baseline"/>
        <w:rPr>
          <w:rFonts w:hint="eastAsia" w:ascii="宋体" w:hAnsi="宋体" w:eastAsia="宋体" w:cs="宋体"/>
          <w:b w:val="0"/>
          <w:bCs w:val="0"/>
          <w:sz w:val="24"/>
          <w:szCs w:val="24"/>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一、项目基本情况</w:t>
      </w:r>
      <w:r>
        <w:rPr>
          <w:rFonts w:hint="eastAsia" w:ascii="宋体" w:hAnsi="宋体" w:eastAsia="宋体" w:cs="宋体"/>
          <w:b w:val="0"/>
          <w:bCs w:val="0"/>
          <w:spacing w:val="-1"/>
          <w:sz w:val="24"/>
          <w:szCs w:val="24"/>
          <w14:textOutline w14:w="4358" w14:cap="sq" w14:cmpd="sng">
            <w14:solidFill>
              <w14:srgbClr w14:val="000000"/>
            </w14:solidFill>
            <w14:prstDash w14:val="solid"/>
            <w14:bevel/>
          </w14:textOutline>
        </w:rPr>
        <w:t>：</w:t>
      </w:r>
    </w:p>
    <w:p w14:paraId="092674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SXLB-2026-12</w:t>
      </w:r>
    </w:p>
    <w:p w14:paraId="1F550D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sz w:val="24"/>
          <w:szCs w:val="24"/>
        </w:rPr>
        <w:t>项目名称：</w:t>
      </w: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2026年财政衔接推进乡村振兴补助资金（欠发达国有林场巩固提升任务）项目</w:t>
      </w:r>
    </w:p>
    <w:p w14:paraId="632615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Style w:val="17"/>
          <w:rFonts w:hint="default"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采购方式：公开招标</w:t>
      </w:r>
    </w:p>
    <w:p w14:paraId="63E1A0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2499477.50</w:t>
      </w:r>
      <w:r>
        <w:rPr>
          <w:rFonts w:hint="eastAsia" w:ascii="宋体" w:hAnsi="宋体" w:eastAsia="宋体" w:cs="宋体"/>
          <w:sz w:val="24"/>
          <w:szCs w:val="24"/>
        </w:rPr>
        <w:t>元</w:t>
      </w:r>
    </w:p>
    <w:p w14:paraId="630C9A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采购需求：</w:t>
      </w:r>
    </w:p>
    <w:p w14:paraId="588FFC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合同包 1</w:t>
      </w:r>
      <w:r>
        <w:rPr>
          <w:rFonts w:hint="eastAsia" w:ascii="宋体" w:hAnsi="宋体" w:eastAsia="宋体" w:cs="宋体"/>
          <w:sz w:val="24"/>
          <w:szCs w:val="24"/>
          <w:lang w:eastAsia="zh-CN"/>
        </w:rPr>
        <w:t>（</w:t>
      </w:r>
      <w:r>
        <w:rPr>
          <w:rStyle w:val="17"/>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安康市岚皋县国营林业总场2026年财政衔接推进乡村振兴补助资金（欠发达国有林场巩固提升任务）项目</w:t>
      </w:r>
      <w:r>
        <w:rPr>
          <w:rFonts w:hint="eastAsia" w:ascii="宋体" w:hAnsi="宋体" w:eastAsia="宋体" w:cs="宋体"/>
          <w:sz w:val="24"/>
          <w:szCs w:val="24"/>
        </w:rPr>
        <w:t>):</w:t>
      </w:r>
    </w:p>
    <w:p w14:paraId="07CAD2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2499477.50</w:t>
      </w:r>
      <w:r>
        <w:rPr>
          <w:rFonts w:hint="eastAsia" w:ascii="宋体" w:hAnsi="宋体" w:eastAsia="宋体" w:cs="宋体"/>
          <w:sz w:val="24"/>
          <w:szCs w:val="24"/>
        </w:rPr>
        <w:t>元</w:t>
      </w:r>
    </w:p>
    <w:p w14:paraId="085D09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2499477.50</w:t>
      </w:r>
      <w:r>
        <w:rPr>
          <w:rFonts w:hint="eastAsia" w:ascii="宋体" w:hAnsi="宋体" w:eastAsia="宋体" w:cs="宋体"/>
          <w:sz w:val="24"/>
          <w:szCs w:val="24"/>
        </w:rPr>
        <w:t>元</w:t>
      </w:r>
    </w:p>
    <w:p w14:paraId="531C70C7">
      <w:pPr>
        <w:spacing w:line="71" w:lineRule="exact"/>
      </w:pPr>
    </w:p>
    <w:tbl>
      <w:tblPr>
        <w:tblStyle w:val="19"/>
        <w:tblW w:w="10264"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86"/>
        <w:gridCol w:w="1234"/>
        <w:gridCol w:w="1875"/>
        <w:gridCol w:w="1125"/>
        <w:gridCol w:w="1785"/>
        <w:gridCol w:w="1845"/>
        <w:gridCol w:w="1614"/>
      </w:tblGrid>
      <w:tr w14:paraId="2D4144D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389" w:hRule="atLeast"/>
          <w:jc w:val="center"/>
        </w:trPr>
        <w:tc>
          <w:tcPr>
            <w:tcW w:w="786" w:type="dxa"/>
            <w:vAlign w:val="top"/>
          </w:tcPr>
          <w:p w14:paraId="20A3A4D1">
            <w:pPr>
              <w:spacing w:line="340" w:lineRule="auto"/>
              <w:rPr>
                <w:rFonts w:ascii="Arial"/>
                <w:sz w:val="21"/>
              </w:rPr>
            </w:pPr>
          </w:p>
          <w:p w14:paraId="7B458562">
            <w:pPr>
              <w:pStyle w:val="20"/>
              <w:spacing w:before="78" w:line="249" w:lineRule="auto"/>
              <w:ind w:left="282" w:right="148" w:hanging="106"/>
            </w:pPr>
            <w:r>
              <w:rPr>
                <w:spacing w:val="-15"/>
                <w14:textOutline w14:w="4358" w14:cap="sq" w14:cmpd="sng">
                  <w14:solidFill>
                    <w14:srgbClr w14:val="000000"/>
                  </w14:solidFill>
                  <w14:prstDash w14:val="solid"/>
                  <w14:bevel/>
                </w14:textOutline>
              </w:rPr>
              <w:t>品目</w:t>
            </w:r>
            <w:r>
              <w:t xml:space="preserve"> </w:t>
            </w:r>
            <w:r>
              <w:rPr>
                <w14:textOutline w14:w="4358" w14:cap="sq" w14:cmpd="sng">
                  <w14:solidFill>
                    <w14:srgbClr w14:val="000000"/>
                  </w14:solidFill>
                  <w14:prstDash w14:val="solid"/>
                  <w14:bevel/>
                </w14:textOutline>
              </w:rPr>
              <w:t>号</w:t>
            </w:r>
          </w:p>
        </w:tc>
        <w:tc>
          <w:tcPr>
            <w:tcW w:w="1234" w:type="dxa"/>
            <w:vAlign w:val="top"/>
          </w:tcPr>
          <w:p w14:paraId="2534A044">
            <w:pPr>
              <w:spacing w:line="260" w:lineRule="auto"/>
              <w:rPr>
                <w:rFonts w:ascii="Arial"/>
                <w:sz w:val="21"/>
              </w:rPr>
            </w:pPr>
          </w:p>
          <w:p w14:paraId="028D5751">
            <w:pPr>
              <w:spacing w:line="260" w:lineRule="auto"/>
              <w:rPr>
                <w:rFonts w:ascii="Arial"/>
                <w:sz w:val="21"/>
              </w:rPr>
            </w:pPr>
          </w:p>
          <w:p w14:paraId="58FCAF27">
            <w:pPr>
              <w:pStyle w:val="20"/>
              <w:spacing w:before="78" w:line="221" w:lineRule="auto"/>
              <w:ind w:left="227"/>
            </w:pPr>
            <w:r>
              <w:rPr>
                <w:spacing w:val="-7"/>
                <w14:textOutline w14:w="4358" w14:cap="sq" w14:cmpd="sng">
                  <w14:solidFill>
                    <w14:srgbClr w14:val="000000"/>
                  </w14:solidFill>
                  <w14:prstDash w14:val="solid"/>
                  <w14:bevel/>
                </w14:textOutline>
              </w:rPr>
              <w:t>品目名称</w:t>
            </w:r>
          </w:p>
        </w:tc>
        <w:tc>
          <w:tcPr>
            <w:tcW w:w="1875" w:type="dxa"/>
            <w:vAlign w:val="top"/>
          </w:tcPr>
          <w:p w14:paraId="0CB9E498">
            <w:pPr>
              <w:spacing w:line="259" w:lineRule="auto"/>
              <w:rPr>
                <w:rFonts w:ascii="Arial"/>
                <w:sz w:val="21"/>
              </w:rPr>
            </w:pPr>
          </w:p>
          <w:p w14:paraId="0B52D5F5">
            <w:pPr>
              <w:spacing w:line="259" w:lineRule="auto"/>
              <w:rPr>
                <w:rFonts w:ascii="Arial"/>
                <w:sz w:val="21"/>
              </w:rPr>
            </w:pPr>
          </w:p>
          <w:p w14:paraId="4E5FB577">
            <w:pPr>
              <w:pStyle w:val="20"/>
              <w:spacing w:before="78" w:line="219" w:lineRule="auto"/>
            </w:pPr>
            <w:r>
              <w:rPr>
                <w:spacing w:val="-2"/>
                <w14:textOutline w14:w="4358" w14:cap="sq" w14:cmpd="sng">
                  <w14:solidFill>
                    <w14:srgbClr w14:val="000000"/>
                  </w14:solidFill>
                  <w14:prstDash w14:val="solid"/>
                  <w14:bevel/>
                </w14:textOutline>
              </w:rPr>
              <w:t>采购标的</w:t>
            </w:r>
          </w:p>
        </w:tc>
        <w:tc>
          <w:tcPr>
            <w:tcW w:w="1125" w:type="dxa"/>
            <w:vAlign w:val="top"/>
          </w:tcPr>
          <w:p w14:paraId="734DD6B1">
            <w:pPr>
              <w:spacing w:line="341" w:lineRule="auto"/>
              <w:rPr>
                <w:rFonts w:ascii="Arial"/>
                <w:sz w:val="21"/>
              </w:rPr>
            </w:pPr>
          </w:p>
          <w:p w14:paraId="1261F44A">
            <w:pPr>
              <w:pStyle w:val="20"/>
              <w:spacing w:before="78" w:line="248" w:lineRule="auto"/>
              <w:ind w:left="182" w:right="183" w:firstLine="230"/>
            </w:pPr>
            <w:r>
              <w:rPr>
                <w:spacing w:val="-6"/>
                <w14:textOutline w14:w="4358" w14:cap="sq" w14:cmpd="sng">
                  <w14:solidFill>
                    <w14:srgbClr w14:val="000000"/>
                  </w14:solidFill>
                  <w14:prstDash w14:val="solid"/>
                  <w14:bevel/>
                </w14:textOutline>
              </w:rPr>
              <w:t>数量</w:t>
            </w:r>
            <w:r>
              <w:t xml:space="preserve">   </w:t>
            </w:r>
            <w:r>
              <w:rPr>
                <w:spacing w:val="-10"/>
                <w14:textOutline w14:w="4358" w14:cap="sq" w14:cmpd="sng">
                  <w14:solidFill>
                    <w14:srgbClr w14:val="000000"/>
                  </w14:solidFill>
                  <w14:prstDash w14:val="solid"/>
                  <w14:bevel/>
                </w14:textOutline>
              </w:rPr>
              <w:t>（单位）</w:t>
            </w:r>
          </w:p>
        </w:tc>
        <w:tc>
          <w:tcPr>
            <w:tcW w:w="1785" w:type="dxa"/>
            <w:vAlign w:val="top"/>
          </w:tcPr>
          <w:p w14:paraId="05C393E6">
            <w:pPr>
              <w:spacing w:line="340" w:lineRule="auto"/>
              <w:rPr>
                <w:rFonts w:ascii="Arial"/>
                <w:sz w:val="21"/>
              </w:rPr>
            </w:pPr>
          </w:p>
          <w:p w14:paraId="3CD15DCF">
            <w:pPr>
              <w:pStyle w:val="20"/>
              <w:spacing w:before="78" w:line="248" w:lineRule="auto"/>
              <w:ind w:left="313" w:right="112" w:hanging="185"/>
            </w:pPr>
            <w:r>
              <w:rPr>
                <w:spacing w:val="-20"/>
                <w14:textOutline w14:w="4358" w14:cap="sq" w14:cmpd="sng">
                  <w14:solidFill>
                    <w14:srgbClr w14:val="000000"/>
                  </w14:solidFill>
                  <w14:prstDash w14:val="solid"/>
                  <w14:bevel/>
                </w14:textOutline>
              </w:rPr>
              <w:t>技术规格、参</w:t>
            </w:r>
            <w:r>
              <w:rPr>
                <w:spacing w:val="3"/>
              </w:rPr>
              <w:t xml:space="preserve"> </w:t>
            </w:r>
            <w:r>
              <w:rPr>
                <w:spacing w:val="-3"/>
                <w14:textOutline w14:w="4358" w14:cap="sq" w14:cmpd="sng">
                  <w14:solidFill>
                    <w14:srgbClr w14:val="000000"/>
                  </w14:solidFill>
                  <w14:prstDash w14:val="solid"/>
                  <w14:bevel/>
                </w14:textOutline>
              </w:rPr>
              <w:t>数及要求</w:t>
            </w:r>
          </w:p>
        </w:tc>
        <w:tc>
          <w:tcPr>
            <w:tcW w:w="1845" w:type="dxa"/>
            <w:vAlign w:val="top"/>
          </w:tcPr>
          <w:p w14:paraId="604B3BCA">
            <w:pPr>
              <w:spacing w:line="259" w:lineRule="auto"/>
              <w:rPr>
                <w:rFonts w:ascii="Arial"/>
                <w:sz w:val="21"/>
              </w:rPr>
            </w:pPr>
          </w:p>
          <w:p w14:paraId="0C3996DF">
            <w:pPr>
              <w:spacing w:line="260" w:lineRule="auto"/>
              <w:rPr>
                <w:rFonts w:ascii="Arial"/>
                <w:sz w:val="21"/>
              </w:rPr>
            </w:pPr>
          </w:p>
          <w:p w14:paraId="1F22F2EA">
            <w:pPr>
              <w:pStyle w:val="20"/>
              <w:spacing w:before="78" w:line="219" w:lineRule="auto"/>
              <w:ind w:left="158"/>
            </w:pPr>
            <w:r>
              <w:rPr>
                <w:spacing w:val="-4"/>
                <w14:textOutline w14:w="4358" w14:cap="sq" w14:cmpd="sng">
                  <w14:solidFill>
                    <w14:srgbClr w14:val="000000"/>
                  </w14:solidFill>
                  <w14:prstDash w14:val="solid"/>
                  <w14:bevel/>
                </w14:textOutline>
              </w:rPr>
              <w:t>品目预算(元)</w:t>
            </w:r>
          </w:p>
        </w:tc>
        <w:tc>
          <w:tcPr>
            <w:tcW w:w="1614" w:type="dxa"/>
            <w:vAlign w:val="top"/>
          </w:tcPr>
          <w:p w14:paraId="53B17CEE">
            <w:pPr>
              <w:spacing w:line="259" w:lineRule="auto"/>
              <w:rPr>
                <w:rFonts w:ascii="Arial"/>
                <w:sz w:val="21"/>
              </w:rPr>
            </w:pPr>
          </w:p>
          <w:p w14:paraId="1F65EECD">
            <w:pPr>
              <w:spacing w:line="260" w:lineRule="auto"/>
              <w:rPr>
                <w:rFonts w:ascii="Arial"/>
                <w:sz w:val="21"/>
              </w:rPr>
            </w:pPr>
          </w:p>
          <w:p w14:paraId="5CC7E9B9">
            <w:pPr>
              <w:pStyle w:val="20"/>
              <w:spacing w:before="78" w:line="218" w:lineRule="auto"/>
              <w:ind w:left="161"/>
            </w:pPr>
            <w:r>
              <w:rPr>
                <w:spacing w:val="-2"/>
                <w14:textOutline w14:w="4358" w14:cap="sq" w14:cmpd="sng">
                  <w14:solidFill>
                    <w14:srgbClr w14:val="000000"/>
                  </w14:solidFill>
                  <w14:prstDash w14:val="solid"/>
                  <w14:bevel/>
                </w14:textOutline>
              </w:rPr>
              <w:t>最高限价(元)</w:t>
            </w:r>
          </w:p>
        </w:tc>
      </w:tr>
      <w:tr w14:paraId="1ECE964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62" w:hRule="atLeast"/>
          <w:jc w:val="center"/>
        </w:trPr>
        <w:tc>
          <w:tcPr>
            <w:tcW w:w="786" w:type="dxa"/>
            <w:vAlign w:val="top"/>
          </w:tcPr>
          <w:p w14:paraId="32FBCC55">
            <w:pPr>
              <w:spacing w:line="245" w:lineRule="auto"/>
              <w:rPr>
                <w:rFonts w:ascii="Arial"/>
                <w:sz w:val="21"/>
              </w:rPr>
            </w:pPr>
          </w:p>
          <w:p w14:paraId="31895255">
            <w:pPr>
              <w:spacing w:line="245" w:lineRule="auto"/>
              <w:rPr>
                <w:rFonts w:ascii="Arial"/>
                <w:sz w:val="21"/>
              </w:rPr>
            </w:pPr>
          </w:p>
          <w:p w14:paraId="608EA788">
            <w:pPr>
              <w:pStyle w:val="20"/>
              <w:spacing w:before="78" w:line="184" w:lineRule="auto"/>
              <w:ind w:left="234"/>
            </w:pPr>
            <w:r>
              <w:t>1-1</w:t>
            </w:r>
          </w:p>
        </w:tc>
        <w:tc>
          <w:tcPr>
            <w:tcW w:w="1234" w:type="dxa"/>
            <w:vAlign w:val="center"/>
          </w:tcPr>
          <w:p w14:paraId="7CB36F42">
            <w:pPr>
              <w:spacing w:line="260" w:lineRule="auto"/>
              <w:jc w:val="center"/>
              <w:rPr>
                <w:rFonts w:ascii="Arial"/>
                <w:sz w:val="21"/>
              </w:rPr>
            </w:pPr>
          </w:p>
          <w:p w14:paraId="4BFA613B">
            <w:pPr>
              <w:pStyle w:val="20"/>
              <w:spacing w:before="78" w:line="248" w:lineRule="auto"/>
              <w:ind w:left="210" w:right="204"/>
              <w:jc w:val="center"/>
            </w:pPr>
            <w:r>
              <w:rPr>
                <w:rFonts w:hint="eastAsia"/>
              </w:rPr>
              <w:t>其他农林牧渔服务</w:t>
            </w:r>
          </w:p>
        </w:tc>
        <w:tc>
          <w:tcPr>
            <w:tcW w:w="1875" w:type="dxa"/>
            <w:vAlign w:val="center"/>
          </w:tcPr>
          <w:p w14:paraId="1096CABD">
            <w:pPr>
              <w:pStyle w:val="20"/>
              <w:spacing w:before="74" w:line="220" w:lineRule="auto"/>
              <w:jc w:val="center"/>
              <w:rPr>
                <w:rFonts w:hint="default"/>
                <w:lang w:val="en-US"/>
              </w:rPr>
            </w:pPr>
            <w:r>
              <w:rPr>
                <w:rFonts w:hint="default"/>
                <w:lang w:val="en-US" w:eastAsia="zh-CN"/>
              </w:rPr>
              <w:t>安康市岚皋县国营林业总场2026年财政衔接推进乡村振兴补助资金（欠发达国有林场巩固提升任务）项目</w:t>
            </w:r>
          </w:p>
        </w:tc>
        <w:tc>
          <w:tcPr>
            <w:tcW w:w="1125" w:type="dxa"/>
            <w:vAlign w:val="top"/>
          </w:tcPr>
          <w:p w14:paraId="228237F5">
            <w:pPr>
              <w:spacing w:line="349" w:lineRule="auto"/>
              <w:rPr>
                <w:rFonts w:ascii="Arial"/>
                <w:sz w:val="21"/>
              </w:rPr>
            </w:pPr>
          </w:p>
          <w:p w14:paraId="72D739AD">
            <w:pPr>
              <w:pStyle w:val="20"/>
              <w:spacing w:before="78" w:line="220" w:lineRule="auto"/>
              <w:ind w:left="368"/>
            </w:pPr>
            <w:r>
              <w:rPr>
                <w:spacing w:val="-7"/>
              </w:rPr>
              <w:t>1(</w:t>
            </w:r>
            <w:r>
              <w:rPr>
                <w:rFonts w:hint="eastAsia"/>
                <w:spacing w:val="-7"/>
                <w:lang w:val="en-US" w:eastAsia="zh-CN"/>
              </w:rPr>
              <w:t>套</w:t>
            </w:r>
            <w:r>
              <w:rPr>
                <w:spacing w:val="-7"/>
              </w:rPr>
              <w:t>)</w:t>
            </w:r>
          </w:p>
        </w:tc>
        <w:tc>
          <w:tcPr>
            <w:tcW w:w="1785" w:type="dxa"/>
            <w:vAlign w:val="center"/>
          </w:tcPr>
          <w:p w14:paraId="1CFE685E">
            <w:pPr>
              <w:spacing w:line="260" w:lineRule="auto"/>
              <w:jc w:val="center"/>
              <w:rPr>
                <w:rFonts w:ascii="Arial"/>
                <w:sz w:val="21"/>
              </w:rPr>
            </w:pPr>
          </w:p>
          <w:p w14:paraId="0B091749">
            <w:pPr>
              <w:pStyle w:val="20"/>
              <w:spacing w:before="78" w:line="248" w:lineRule="auto"/>
              <w:ind w:left="671" w:right="182" w:hanging="476"/>
              <w:jc w:val="both"/>
            </w:pPr>
            <w:r>
              <w:rPr>
                <w:spacing w:val="-3"/>
              </w:rPr>
              <w:t>详见采购文</w:t>
            </w:r>
            <w:r>
              <w:t>件</w:t>
            </w:r>
          </w:p>
        </w:tc>
        <w:tc>
          <w:tcPr>
            <w:tcW w:w="1845" w:type="dxa"/>
            <w:vAlign w:val="center"/>
          </w:tcPr>
          <w:p w14:paraId="2C231C0B">
            <w:pPr>
              <w:spacing w:line="245" w:lineRule="auto"/>
              <w:jc w:val="both"/>
              <w:rPr>
                <w:rFonts w:ascii="Arial"/>
                <w:sz w:val="21"/>
              </w:rPr>
            </w:pPr>
          </w:p>
          <w:p w14:paraId="3B59E7D6">
            <w:pPr>
              <w:pStyle w:val="20"/>
              <w:spacing w:before="78" w:line="183" w:lineRule="auto"/>
              <w:jc w:val="center"/>
              <w:rPr>
                <w:rFonts w:hint="eastAsia" w:eastAsia="宋体"/>
                <w:lang w:eastAsia="zh-CN"/>
              </w:rPr>
            </w:pPr>
            <w:r>
              <w:rPr>
                <w:rFonts w:hint="eastAsia" w:ascii="宋体" w:hAnsi="宋体" w:eastAsia="宋体" w:cs="宋体"/>
                <w:sz w:val="24"/>
                <w:szCs w:val="24"/>
                <w:lang w:val="en-US" w:eastAsia="zh-CN"/>
              </w:rPr>
              <w:t>2499477.50</w:t>
            </w:r>
          </w:p>
        </w:tc>
        <w:tc>
          <w:tcPr>
            <w:tcW w:w="1614" w:type="dxa"/>
            <w:vAlign w:val="center"/>
          </w:tcPr>
          <w:p w14:paraId="084D318B">
            <w:pPr>
              <w:spacing w:line="245" w:lineRule="auto"/>
              <w:jc w:val="both"/>
              <w:rPr>
                <w:rFonts w:ascii="Arial"/>
                <w:sz w:val="21"/>
              </w:rPr>
            </w:pPr>
          </w:p>
          <w:p w14:paraId="43BFF081">
            <w:pPr>
              <w:pStyle w:val="20"/>
              <w:spacing w:before="78" w:line="183" w:lineRule="auto"/>
              <w:ind w:left="339"/>
              <w:jc w:val="center"/>
              <w:rPr>
                <w:rFonts w:hint="eastAsia" w:eastAsia="宋体"/>
                <w:lang w:eastAsia="zh-CN"/>
              </w:rPr>
            </w:pPr>
            <w:r>
              <w:rPr>
                <w:rFonts w:hint="eastAsia" w:ascii="宋体" w:hAnsi="宋体" w:eastAsia="宋体" w:cs="宋体"/>
                <w:sz w:val="24"/>
                <w:szCs w:val="24"/>
                <w:lang w:val="en-US" w:eastAsia="zh-CN"/>
              </w:rPr>
              <w:t>2499477.50</w:t>
            </w:r>
          </w:p>
        </w:tc>
      </w:tr>
    </w:tbl>
    <w:p w14:paraId="1210B83F">
      <w:pPr>
        <w:pStyle w:val="5"/>
        <w:keepNext w:val="0"/>
        <w:keepLines w:val="0"/>
        <w:pageBreakBefore w:val="0"/>
        <w:widowControl/>
        <w:kinsoku w:val="0"/>
        <w:wordWrap/>
        <w:overflowPunct/>
        <w:topLinePunct w:val="0"/>
        <w:autoSpaceDE w:val="0"/>
        <w:autoSpaceDN w:val="0"/>
        <w:bidi w:val="0"/>
        <w:adjustRightInd w:val="0"/>
        <w:snapToGrid w:val="0"/>
        <w:spacing w:before="207" w:line="360" w:lineRule="auto"/>
        <w:ind w:left="491"/>
        <w:textAlignment w:val="baseline"/>
        <w:rPr>
          <w:sz w:val="24"/>
          <w:szCs w:val="24"/>
        </w:rPr>
      </w:pPr>
      <w:r>
        <w:rPr>
          <w:spacing w:val="-1"/>
          <w:position w:val="10"/>
          <w:sz w:val="24"/>
          <w:szCs w:val="24"/>
        </w:rPr>
        <w:t>本合同包不接受联合体投标</w:t>
      </w:r>
    </w:p>
    <w:p w14:paraId="4A18DAED">
      <w:pPr>
        <w:pStyle w:val="5"/>
        <w:keepNext w:val="0"/>
        <w:keepLines w:val="0"/>
        <w:pageBreakBefore w:val="0"/>
        <w:widowControl/>
        <w:kinsoku w:val="0"/>
        <w:wordWrap/>
        <w:overflowPunct/>
        <w:topLinePunct w:val="0"/>
        <w:autoSpaceDE w:val="0"/>
        <w:autoSpaceDN w:val="0"/>
        <w:bidi w:val="0"/>
        <w:adjustRightInd w:val="0"/>
        <w:snapToGrid w:val="0"/>
        <w:spacing w:before="1" w:line="360" w:lineRule="auto"/>
        <w:ind w:left="491"/>
        <w:textAlignment w:val="baseline"/>
        <w:rPr>
          <w:rFonts w:hint="eastAsia" w:eastAsia="宋体"/>
          <w:color w:val="auto"/>
          <w:sz w:val="24"/>
          <w:szCs w:val="24"/>
          <w:lang w:eastAsia="zh-CN"/>
        </w:rPr>
      </w:pPr>
      <w:r>
        <w:rPr>
          <w:spacing w:val="-6"/>
          <w:sz w:val="24"/>
          <w:szCs w:val="24"/>
        </w:rPr>
        <w:t>合同履行期限：</w:t>
      </w:r>
      <w:r>
        <w:rPr>
          <w:rFonts w:hint="eastAsia" w:ascii="新宋体" w:hAnsi="新宋体" w:eastAsia="新宋体" w:cs="新宋体"/>
          <w:i w:val="0"/>
          <w:iCs w:val="0"/>
          <w:caps w:val="0"/>
          <w:color w:val="auto"/>
          <w:spacing w:val="0"/>
          <w:sz w:val="24"/>
          <w:szCs w:val="24"/>
          <w:highlight w:val="none"/>
          <w:shd w:val="clear" w:color="auto" w:fill="FFFFFF"/>
          <w:lang w:val="en-US" w:eastAsia="zh-CN"/>
        </w:rPr>
        <w:t>19个月</w:t>
      </w:r>
      <w:r>
        <w:rPr>
          <w:rFonts w:hint="eastAsia" w:ascii="新宋体" w:hAnsi="新宋体" w:eastAsia="新宋体" w:cs="新宋体"/>
          <w:i w:val="0"/>
          <w:iCs w:val="0"/>
          <w:caps w:val="0"/>
          <w:color w:val="auto"/>
          <w:spacing w:val="0"/>
          <w:sz w:val="24"/>
          <w:szCs w:val="24"/>
          <w:highlight w:val="none"/>
          <w:shd w:val="clear" w:color="auto" w:fill="FFFFFF"/>
        </w:rPr>
        <w:t>（具体服务起止日期可随合同签订时间相应顺延）</w:t>
      </w:r>
      <w:r>
        <w:rPr>
          <w:rFonts w:hint="eastAsia"/>
          <w:color w:val="auto"/>
          <w:spacing w:val="-6"/>
          <w:sz w:val="24"/>
          <w:szCs w:val="24"/>
          <w:lang w:val="en-US" w:eastAsia="zh-CN"/>
        </w:rPr>
        <w:t>。</w:t>
      </w:r>
    </w:p>
    <w:p w14:paraId="0FC29A4C">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14"/>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二、申请人的资格要求</w:t>
      </w:r>
    </w:p>
    <w:p w14:paraId="3E43C31A">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14" w:firstLine="482" w:firstLineChars="200"/>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1、满足《中华人民共和国政府采购法》第二十二条规定；</w:t>
      </w:r>
    </w:p>
    <w:p w14:paraId="14753E8C">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14" w:firstLine="482" w:firstLineChars="200"/>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2、落实政府采购政策需满足的资格要求：</w:t>
      </w:r>
    </w:p>
    <w:p w14:paraId="6200ED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r>
        <w:rPr>
          <w:rFonts w:hint="eastAsia" w:ascii="宋体" w:hAnsi="宋体" w:eastAsia="宋体" w:cs="宋体"/>
          <w:sz w:val="24"/>
          <w:szCs w:val="24"/>
        </w:rPr>
        <w:t>合同包 1(</w:t>
      </w:r>
      <w:r>
        <w:rPr>
          <w:rFonts w:hint="eastAsia" w:ascii="宋体" w:hAnsi="宋体" w:eastAsia="宋体" w:cs="宋体"/>
          <w:sz w:val="24"/>
          <w:szCs w:val="24"/>
          <w:lang w:val="en-US" w:eastAsia="zh-CN"/>
        </w:rPr>
        <w:t>安康市岚皋县国营林业总场2026年财政衔接推进乡村振兴补助资金（欠发达国有林场巩固提升任务）项目</w:t>
      </w:r>
      <w:r>
        <w:rPr>
          <w:rFonts w:hint="eastAsia" w:ascii="宋体" w:hAnsi="宋体" w:eastAsia="宋体" w:cs="宋体"/>
          <w:sz w:val="24"/>
          <w:szCs w:val="24"/>
        </w:rPr>
        <w:t>)落实政府采购政策需满足的资格要求如下:</w:t>
      </w:r>
    </w:p>
    <w:p w14:paraId="0A353864">
      <w:pPr>
        <w:pStyle w:val="5"/>
        <w:keepNext w:val="0"/>
        <w:keepLines w:val="0"/>
        <w:pageBreakBefore w:val="0"/>
        <w:widowControl/>
        <w:overflowPunct/>
        <w:topLinePunct w:val="0"/>
        <w:bidi w:val="0"/>
        <w:spacing w:before="122" w:line="360" w:lineRule="auto"/>
        <w:ind w:left="9" w:right="40" w:firstLine="492"/>
        <w:jc w:val="both"/>
        <w:rPr>
          <w:sz w:val="24"/>
          <w:szCs w:val="24"/>
        </w:rPr>
      </w:pPr>
      <w:r>
        <w:rPr>
          <w:spacing w:val="-1"/>
          <w:sz w:val="24"/>
          <w:szCs w:val="24"/>
        </w:rPr>
        <w:t>（1）《政府采购促进中小企业发展管理办法》（财库〔2020〕46</w:t>
      </w:r>
      <w:r>
        <w:rPr>
          <w:spacing w:val="-2"/>
          <w:sz w:val="24"/>
          <w:szCs w:val="24"/>
        </w:rPr>
        <w:t xml:space="preserve"> 号</w:t>
      </w:r>
      <w:r>
        <w:rPr>
          <w:spacing w:val="-19"/>
          <w:sz w:val="24"/>
          <w:szCs w:val="24"/>
        </w:rPr>
        <w:t>）；（</w:t>
      </w:r>
      <w:r>
        <w:rPr>
          <w:spacing w:val="-2"/>
          <w:sz w:val="24"/>
          <w:szCs w:val="24"/>
        </w:rPr>
        <w:t>2）《财政部</w:t>
      </w:r>
      <w:r>
        <w:rPr>
          <w:spacing w:val="1"/>
          <w:sz w:val="24"/>
          <w:szCs w:val="24"/>
        </w:rPr>
        <w:t xml:space="preserve"> </w:t>
      </w:r>
      <w:r>
        <w:rPr>
          <w:spacing w:val="-3"/>
          <w:sz w:val="24"/>
          <w:szCs w:val="24"/>
        </w:rPr>
        <w:t>司法部关于政府采购支持监狱企业发展有关问题的通知》（财库〔2014〕68 号</w:t>
      </w:r>
      <w:r>
        <w:rPr>
          <w:spacing w:val="-29"/>
          <w:sz w:val="24"/>
          <w:szCs w:val="24"/>
        </w:rPr>
        <w:t>）；（</w:t>
      </w:r>
      <w:r>
        <w:rPr>
          <w:spacing w:val="-3"/>
          <w:sz w:val="24"/>
          <w:szCs w:val="24"/>
        </w:rPr>
        <w:t>3）《财</w:t>
      </w:r>
      <w:r>
        <w:rPr>
          <w:spacing w:val="1"/>
          <w:sz w:val="24"/>
          <w:szCs w:val="24"/>
        </w:rPr>
        <w:t xml:space="preserve"> </w:t>
      </w:r>
      <w:r>
        <w:rPr>
          <w:spacing w:val="-2"/>
          <w:sz w:val="24"/>
          <w:szCs w:val="24"/>
        </w:rPr>
        <w:t>政部民政部中国残疾人联合会关于促进残疾人就业政府采购政策的通知》（财库〔2017</w:t>
      </w:r>
      <w:r>
        <w:rPr>
          <w:spacing w:val="-3"/>
          <w:sz w:val="24"/>
          <w:szCs w:val="24"/>
        </w:rPr>
        <w:t>〕141</w:t>
      </w:r>
      <w:r>
        <w:rPr>
          <w:sz w:val="24"/>
          <w:szCs w:val="24"/>
        </w:rPr>
        <w:t xml:space="preserve"> </w:t>
      </w:r>
      <w:r>
        <w:rPr>
          <w:spacing w:val="-1"/>
          <w:sz w:val="24"/>
          <w:szCs w:val="24"/>
        </w:rPr>
        <w:t>号</w:t>
      </w:r>
      <w:r>
        <w:rPr>
          <w:spacing w:val="-18"/>
          <w:sz w:val="24"/>
          <w:szCs w:val="24"/>
        </w:rPr>
        <w:t>）；（</w:t>
      </w:r>
      <w:r>
        <w:rPr>
          <w:spacing w:val="-1"/>
          <w:sz w:val="24"/>
          <w:szCs w:val="24"/>
        </w:rPr>
        <w:t>4）《财政部国家发展改革委关于印发（节能产品政府采购实施意见）的通知》（财</w:t>
      </w:r>
      <w:r>
        <w:rPr>
          <w:sz w:val="24"/>
          <w:szCs w:val="24"/>
        </w:rPr>
        <w:t xml:space="preserve"> </w:t>
      </w:r>
      <w:r>
        <w:rPr>
          <w:spacing w:val="-4"/>
          <w:sz w:val="24"/>
          <w:szCs w:val="24"/>
        </w:rPr>
        <w:t>库〔2004〕185 号</w:t>
      </w:r>
      <w:r>
        <w:rPr>
          <w:spacing w:val="-49"/>
          <w:sz w:val="24"/>
          <w:szCs w:val="24"/>
        </w:rPr>
        <w:t>）；（</w:t>
      </w:r>
      <w:r>
        <w:rPr>
          <w:spacing w:val="-4"/>
          <w:sz w:val="24"/>
          <w:szCs w:val="24"/>
        </w:rPr>
        <w:t>5）《国务院办公厅关于建立政府强制</w:t>
      </w:r>
      <w:r>
        <w:rPr>
          <w:spacing w:val="-5"/>
          <w:sz w:val="24"/>
          <w:szCs w:val="24"/>
        </w:rPr>
        <w:t>采购节能产品制度的通知》（国</w:t>
      </w:r>
      <w:r>
        <w:rPr>
          <w:spacing w:val="1"/>
          <w:sz w:val="24"/>
          <w:szCs w:val="24"/>
        </w:rPr>
        <w:t xml:space="preserve"> </w:t>
      </w:r>
      <w:r>
        <w:rPr>
          <w:spacing w:val="-3"/>
          <w:sz w:val="24"/>
          <w:szCs w:val="24"/>
        </w:rPr>
        <w:t>办发〔2007〕51 号</w:t>
      </w:r>
      <w:r>
        <w:rPr>
          <w:spacing w:val="-29"/>
          <w:sz w:val="24"/>
          <w:szCs w:val="24"/>
        </w:rPr>
        <w:t>）；（</w:t>
      </w:r>
      <w:r>
        <w:rPr>
          <w:spacing w:val="-3"/>
          <w:sz w:val="24"/>
          <w:szCs w:val="24"/>
        </w:rPr>
        <w:t>6）《财政部环保总局关于环境标志产品政府采购实施的意见》（财</w:t>
      </w:r>
      <w:r>
        <w:rPr>
          <w:spacing w:val="1"/>
          <w:sz w:val="24"/>
          <w:szCs w:val="24"/>
        </w:rPr>
        <w:t xml:space="preserve"> 库〔2006〕90 号</w:t>
      </w:r>
      <w:r>
        <w:rPr>
          <w:spacing w:val="-12"/>
          <w:sz w:val="24"/>
          <w:szCs w:val="24"/>
        </w:rPr>
        <w:t>）；（</w:t>
      </w:r>
      <w:r>
        <w:rPr>
          <w:spacing w:val="1"/>
          <w:sz w:val="24"/>
          <w:szCs w:val="24"/>
        </w:rPr>
        <w:t>7）《财政部发展改革委生态环</w:t>
      </w:r>
      <w:r>
        <w:rPr>
          <w:sz w:val="24"/>
          <w:szCs w:val="24"/>
        </w:rPr>
        <w:t>境部市场监管总局关于调整优化节能</w:t>
      </w:r>
      <w:r>
        <w:rPr>
          <w:spacing w:val="1"/>
          <w:sz w:val="24"/>
          <w:szCs w:val="24"/>
        </w:rPr>
        <w:t xml:space="preserve"> </w:t>
      </w:r>
      <w:r>
        <w:rPr>
          <w:spacing w:val="-1"/>
          <w:sz w:val="24"/>
          <w:szCs w:val="24"/>
        </w:rPr>
        <w:t>产品、环境标志产品政府采购执行机制的通知》（财库〔2019〕9 号</w:t>
      </w:r>
      <w:r>
        <w:rPr>
          <w:spacing w:val="-17"/>
          <w:sz w:val="24"/>
          <w:szCs w:val="24"/>
        </w:rPr>
        <w:t>）；（</w:t>
      </w:r>
      <w:r>
        <w:rPr>
          <w:spacing w:val="-1"/>
          <w:sz w:val="24"/>
          <w:szCs w:val="24"/>
        </w:rPr>
        <w:t>8）《关于印发环</w:t>
      </w:r>
      <w:r>
        <w:rPr>
          <w:sz w:val="24"/>
          <w:szCs w:val="24"/>
        </w:rPr>
        <w:t xml:space="preserve"> </w:t>
      </w:r>
      <w:r>
        <w:rPr>
          <w:spacing w:val="1"/>
          <w:sz w:val="24"/>
          <w:szCs w:val="24"/>
        </w:rPr>
        <w:t>境标志产品政府采购品目清单的通知》（财库〔2019</w:t>
      </w:r>
      <w:r>
        <w:rPr>
          <w:sz w:val="24"/>
          <w:szCs w:val="24"/>
        </w:rPr>
        <w:t>〕18 号</w:t>
      </w:r>
      <w:r>
        <w:rPr>
          <w:spacing w:val="-12"/>
          <w:sz w:val="24"/>
          <w:szCs w:val="24"/>
        </w:rPr>
        <w:t>）；（</w:t>
      </w:r>
      <w:r>
        <w:rPr>
          <w:sz w:val="24"/>
          <w:szCs w:val="24"/>
        </w:rPr>
        <w:t>9）《关于印发节能产品</w:t>
      </w:r>
      <w:r>
        <w:rPr>
          <w:spacing w:val="1"/>
          <w:sz w:val="24"/>
          <w:szCs w:val="24"/>
        </w:rPr>
        <w:t xml:space="preserve"> </w:t>
      </w:r>
      <w:r>
        <w:rPr>
          <w:spacing w:val="-1"/>
          <w:sz w:val="24"/>
          <w:szCs w:val="24"/>
        </w:rPr>
        <w:t>政府采购品目清单的通知》（财库〔2019〕19 号</w:t>
      </w:r>
      <w:r>
        <w:rPr>
          <w:spacing w:val="-17"/>
          <w:sz w:val="24"/>
          <w:szCs w:val="24"/>
        </w:rPr>
        <w:t>）；（</w:t>
      </w:r>
      <w:r>
        <w:rPr>
          <w:spacing w:val="-1"/>
          <w:sz w:val="24"/>
          <w:szCs w:val="24"/>
        </w:rPr>
        <w:t>10）《财政部农业农村部国家乡村振</w:t>
      </w:r>
      <w:r>
        <w:rPr>
          <w:spacing w:val="1"/>
          <w:sz w:val="24"/>
          <w:szCs w:val="24"/>
        </w:rPr>
        <w:t xml:space="preserve"> </w:t>
      </w:r>
      <w:r>
        <w:rPr>
          <w:spacing w:val="-1"/>
          <w:sz w:val="24"/>
          <w:szCs w:val="24"/>
        </w:rPr>
        <w:t>兴局关于运用政府采购政策支持乡村产业振兴的通知》（财库〔2021〕19 号</w:t>
      </w:r>
      <w:r>
        <w:rPr>
          <w:spacing w:val="-17"/>
          <w:sz w:val="24"/>
          <w:szCs w:val="24"/>
        </w:rPr>
        <w:t>）；（</w:t>
      </w:r>
      <w:r>
        <w:rPr>
          <w:spacing w:val="-1"/>
          <w:sz w:val="24"/>
          <w:szCs w:val="24"/>
        </w:rPr>
        <w:t>11）《陕</w:t>
      </w:r>
      <w:r>
        <w:rPr>
          <w:spacing w:val="1"/>
          <w:sz w:val="24"/>
          <w:szCs w:val="24"/>
        </w:rPr>
        <w:t xml:space="preserve"> </w:t>
      </w:r>
      <w:r>
        <w:rPr>
          <w:sz w:val="24"/>
          <w:szCs w:val="24"/>
        </w:rPr>
        <w:t>西省财政厅关于印发陕西省中小企业政府采购信用融资办法》（陕财办采</w:t>
      </w:r>
      <w:r>
        <w:rPr>
          <w:spacing w:val="-1"/>
          <w:sz w:val="24"/>
          <w:szCs w:val="24"/>
        </w:rPr>
        <w:t>〔2018〕23 号</w:t>
      </w:r>
      <w:r>
        <w:rPr>
          <w:spacing w:val="-31"/>
          <w:sz w:val="24"/>
          <w:szCs w:val="24"/>
        </w:rPr>
        <w:t>）；</w:t>
      </w:r>
      <w:r>
        <w:rPr>
          <w:spacing w:val="1"/>
          <w:sz w:val="24"/>
          <w:szCs w:val="24"/>
        </w:rPr>
        <w:t xml:space="preserve"> </w:t>
      </w:r>
      <w:r>
        <w:rPr>
          <w:sz w:val="24"/>
          <w:szCs w:val="24"/>
        </w:rPr>
        <w:t>（12）《陕西省财政厅关于加快推进我省中小企业政府采购信用融资</w:t>
      </w:r>
      <w:r>
        <w:rPr>
          <w:spacing w:val="-1"/>
          <w:sz w:val="24"/>
          <w:szCs w:val="24"/>
        </w:rPr>
        <w:t>工作的通知》（陕财办</w:t>
      </w:r>
      <w:r>
        <w:rPr>
          <w:spacing w:val="1"/>
          <w:sz w:val="24"/>
          <w:szCs w:val="24"/>
        </w:rPr>
        <w:t>采〔2020〕15 号</w:t>
      </w:r>
      <w:r>
        <w:rPr>
          <w:spacing w:val="-12"/>
          <w:sz w:val="24"/>
          <w:szCs w:val="24"/>
        </w:rPr>
        <w:t>）；（</w:t>
      </w:r>
      <w:r>
        <w:rPr>
          <w:spacing w:val="1"/>
          <w:sz w:val="24"/>
          <w:szCs w:val="24"/>
        </w:rPr>
        <w:t>13）其他需要落实的政府采购</w:t>
      </w:r>
      <w:r>
        <w:rPr>
          <w:sz w:val="24"/>
          <w:szCs w:val="24"/>
        </w:rPr>
        <w:t>政策。</w:t>
      </w:r>
    </w:p>
    <w:p w14:paraId="66C87E99">
      <w:pPr>
        <w:pStyle w:val="5"/>
        <w:keepNext w:val="0"/>
        <w:keepLines w:val="0"/>
        <w:pageBreakBefore w:val="0"/>
        <w:widowControl/>
        <w:overflowPunct/>
        <w:topLinePunct w:val="0"/>
        <w:bidi w:val="0"/>
        <w:spacing w:before="183" w:line="360" w:lineRule="auto"/>
        <w:ind w:left="434"/>
        <w:rPr>
          <w:sz w:val="24"/>
          <w:szCs w:val="24"/>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3、本项目的特定资格要求：</w:t>
      </w:r>
    </w:p>
    <w:p w14:paraId="68E4C4DF">
      <w:pPr>
        <w:pStyle w:val="5"/>
        <w:keepNext w:val="0"/>
        <w:keepLines w:val="0"/>
        <w:pageBreakBefore w:val="0"/>
        <w:widowControl/>
        <w:kinsoku w:val="0"/>
        <w:wordWrap/>
        <w:overflowPunct/>
        <w:topLinePunct w:val="0"/>
        <w:autoSpaceDE w:val="0"/>
        <w:autoSpaceDN w:val="0"/>
        <w:bidi w:val="0"/>
        <w:adjustRightInd w:val="0"/>
        <w:snapToGrid w:val="0"/>
        <w:spacing w:before="183" w:line="360" w:lineRule="auto"/>
        <w:ind w:left="493"/>
        <w:textAlignment w:val="baseline"/>
        <w:rPr>
          <w:sz w:val="24"/>
          <w:szCs w:val="24"/>
        </w:rPr>
      </w:pPr>
      <w:r>
        <w:rPr>
          <w:spacing w:val="-1"/>
          <w:sz w:val="24"/>
          <w:szCs w:val="24"/>
        </w:rPr>
        <w:t>合同包</w:t>
      </w:r>
      <w:r>
        <w:rPr>
          <w:spacing w:val="-33"/>
          <w:sz w:val="24"/>
          <w:szCs w:val="24"/>
        </w:rPr>
        <w:t xml:space="preserve"> </w:t>
      </w:r>
      <w:r>
        <w:rPr>
          <w:spacing w:val="-1"/>
          <w:sz w:val="24"/>
          <w:szCs w:val="24"/>
        </w:rPr>
        <w:t>1（</w:t>
      </w:r>
      <w:r>
        <w:rPr>
          <w:rFonts w:hint="eastAsia"/>
          <w:spacing w:val="-1"/>
          <w:sz w:val="24"/>
          <w:szCs w:val="24"/>
          <w:lang w:val="en-US" w:eastAsia="zh-CN"/>
        </w:rPr>
        <w:t>安康市岚皋县国营林业总场2026年财政衔接推进乡村振兴补助资金（欠发达国有林场巩固提升任务）项目</w:t>
      </w:r>
      <w:r>
        <w:rPr>
          <w:spacing w:val="-1"/>
          <w:sz w:val="24"/>
          <w:szCs w:val="24"/>
        </w:rPr>
        <w:t>）特定资格要求</w:t>
      </w:r>
      <w:r>
        <w:rPr>
          <w:spacing w:val="-2"/>
          <w:sz w:val="24"/>
          <w:szCs w:val="24"/>
        </w:rPr>
        <w:t>如下：</w:t>
      </w:r>
    </w:p>
    <w:p w14:paraId="14B33F1F">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（1）具有独立承担民事责任能力的法人或非法人组织或自然人，提供合法有效的统一社会信用代码的营业执照等证明文件；</w:t>
      </w:r>
    </w:p>
    <w:p w14:paraId="56D37F59">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（2）提供法定代表人授权委托书及被授权人身份证（投标人为法定代表人时，须提交法定代表人证明书）；</w:t>
      </w:r>
    </w:p>
    <w:p w14:paraId="27A834AA">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（3）提供2024年度经审计的财务审计报告(成立时间至提交磋商响应文件截止时间不足一年的可提供成立后任意时段的资产负债表)或开标前 6个月内其基本开户银行出具的资信证明；；</w:t>
      </w:r>
    </w:p>
    <w:p w14:paraId="644C51C3">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1542B83C">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573D1459">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(6)具有履行合同所必需的设备和专业技术能力（须附相关证明材料或书面声明</w:t>
      </w:r>
    </w:p>
    <w:p w14:paraId="22809ACA">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（7）提供参加政府采购活动前三年内，在经营活动中没有重大违法记录书面声明；</w:t>
      </w:r>
    </w:p>
    <w:p w14:paraId="371CF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8）投标人需出具参加政府采购活动前3年内，在经营活动中没有重大违法记录以及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查询结果为准，对列入失信被执行人、重大税收违法案件当事人名单、政府采购严重违法失信行为记录名单的投标人，将拒绝其参加政府采购活动；</w:t>
      </w:r>
    </w:p>
    <w:p w14:paraId="0AC4CA9D">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9）本项目专门面向中小企业采购，须符合《政府采购促进中小企业发展管理办法》（财库〔2020〕46号）规定的中小企业参加，并提供《中小企业声明函》，本项目采购标的对应的中小企业划分标准所属行业：农、林、牧、渔业；</w:t>
      </w:r>
    </w:p>
    <w:p w14:paraId="26E63B56">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（10）本项目不接受联合体投标。</w:t>
      </w:r>
    </w:p>
    <w:p w14:paraId="7F7C4E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三、获取</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招标</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w:t>
      </w:r>
    </w:p>
    <w:p w14:paraId="79AE67C5">
      <w:pPr>
        <w:pStyle w:val="5"/>
        <w:keepNext w:val="0"/>
        <w:keepLines w:val="0"/>
        <w:pageBreakBefore w:val="0"/>
        <w:widowControl/>
        <w:overflowPunct/>
        <w:topLinePunct w:val="0"/>
        <w:bidi w:val="0"/>
        <w:spacing w:before="183" w:line="360" w:lineRule="auto"/>
        <w:ind w:right="64" w:firstLine="480" w:firstLineChars="200"/>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时间：2026 年</w:t>
      </w:r>
      <w:r>
        <w:rPr>
          <w:rFonts w:hint="eastAsia" w:cs="宋体"/>
          <w:snapToGrid w:val="0"/>
          <w:color w:val="000000"/>
          <w:kern w:val="0"/>
          <w:sz w:val="24"/>
          <w:szCs w:val="24"/>
          <w:lang w:val="en-US" w:eastAsia="zh-CN" w:bidi="ar-SA"/>
        </w:rPr>
        <w:t>04</w:t>
      </w:r>
      <w:r>
        <w:rPr>
          <w:rFonts w:hint="eastAsia" w:ascii="宋体" w:hAnsi="宋体" w:eastAsia="宋体" w:cs="宋体"/>
          <w:snapToGrid w:val="0"/>
          <w:color w:val="000000"/>
          <w:kern w:val="0"/>
          <w:sz w:val="24"/>
          <w:szCs w:val="24"/>
          <w:lang w:val="en-US" w:eastAsia="zh-CN" w:bidi="ar-SA"/>
        </w:rPr>
        <w:t>月</w:t>
      </w:r>
      <w:r>
        <w:rPr>
          <w:rFonts w:hint="eastAsia" w:cs="宋体"/>
          <w:snapToGrid w:val="0"/>
          <w:color w:val="000000"/>
          <w:kern w:val="0"/>
          <w:sz w:val="24"/>
          <w:szCs w:val="24"/>
          <w:lang w:val="en-US" w:eastAsia="zh-CN" w:bidi="ar-SA"/>
        </w:rPr>
        <w:t>09</w:t>
      </w:r>
      <w:r>
        <w:rPr>
          <w:rFonts w:hint="eastAsia" w:ascii="宋体" w:hAnsi="宋体" w:eastAsia="宋体" w:cs="宋体"/>
          <w:snapToGrid w:val="0"/>
          <w:color w:val="000000"/>
          <w:kern w:val="0"/>
          <w:sz w:val="24"/>
          <w:szCs w:val="24"/>
          <w:lang w:val="en-US" w:eastAsia="zh-CN" w:bidi="ar-SA"/>
        </w:rPr>
        <w:t>日至 2026年</w:t>
      </w:r>
      <w:r>
        <w:rPr>
          <w:rFonts w:hint="eastAsia" w:cs="宋体"/>
          <w:snapToGrid w:val="0"/>
          <w:color w:val="000000"/>
          <w:kern w:val="0"/>
          <w:sz w:val="24"/>
          <w:szCs w:val="24"/>
          <w:lang w:val="en-US" w:eastAsia="zh-CN" w:bidi="ar-SA"/>
        </w:rPr>
        <w:t>04</w:t>
      </w:r>
      <w:r>
        <w:rPr>
          <w:rFonts w:hint="eastAsia" w:ascii="宋体" w:hAnsi="宋体" w:eastAsia="宋体" w:cs="宋体"/>
          <w:snapToGrid w:val="0"/>
          <w:color w:val="000000"/>
          <w:kern w:val="0"/>
          <w:sz w:val="24"/>
          <w:szCs w:val="24"/>
          <w:lang w:val="en-US" w:eastAsia="zh-CN" w:bidi="ar-SA"/>
        </w:rPr>
        <w:t>月</w:t>
      </w:r>
      <w:r>
        <w:rPr>
          <w:rFonts w:hint="eastAsia" w:cs="宋体"/>
          <w:snapToGrid w:val="0"/>
          <w:color w:val="000000"/>
          <w:kern w:val="0"/>
          <w:sz w:val="24"/>
          <w:szCs w:val="24"/>
          <w:lang w:val="en-US" w:eastAsia="zh-CN" w:bidi="ar-SA"/>
        </w:rPr>
        <w:t>15</w:t>
      </w:r>
      <w:r>
        <w:rPr>
          <w:rFonts w:hint="eastAsia" w:ascii="宋体" w:hAnsi="宋体" w:eastAsia="宋体" w:cs="宋体"/>
          <w:snapToGrid w:val="0"/>
          <w:color w:val="000000"/>
          <w:kern w:val="0"/>
          <w:sz w:val="24"/>
          <w:szCs w:val="24"/>
          <w:lang w:val="en-US" w:eastAsia="zh-CN" w:bidi="ar-SA"/>
        </w:rPr>
        <w:t>日，每天上午 08:00:00 至 12:00:00，下午</w:t>
      </w:r>
    </w:p>
    <w:p w14:paraId="7BCBC0E2">
      <w:pPr>
        <w:pStyle w:val="5"/>
        <w:keepNext w:val="0"/>
        <w:keepLines w:val="0"/>
        <w:pageBreakBefore w:val="0"/>
        <w:widowControl/>
        <w:overflowPunct/>
        <w:topLinePunct w:val="0"/>
        <w:bidi w:val="0"/>
        <w:spacing w:before="1" w:line="360" w:lineRule="auto"/>
        <w:ind w:left="27"/>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14:00:00 至 17:50:00（北京时间）</w:t>
      </w:r>
    </w:p>
    <w:p w14:paraId="07B6BEEE">
      <w:pPr>
        <w:pStyle w:val="5"/>
        <w:keepNext w:val="0"/>
        <w:keepLines w:val="0"/>
        <w:pageBreakBefore w:val="0"/>
        <w:widowControl/>
        <w:overflowPunct/>
        <w:topLinePunct w:val="0"/>
        <w:bidi w:val="0"/>
        <w:spacing w:before="183" w:line="360" w:lineRule="auto"/>
        <w:ind w:left="43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途径：全国公共资源交易平台（陕西省·安康市）</w:t>
      </w:r>
    </w:p>
    <w:p w14:paraId="6F104793">
      <w:pPr>
        <w:pStyle w:val="5"/>
        <w:keepNext w:val="0"/>
        <w:keepLines w:val="0"/>
        <w:pageBreakBefore w:val="0"/>
        <w:widowControl/>
        <w:overflowPunct/>
        <w:topLinePunct w:val="0"/>
        <w:bidi w:val="0"/>
        <w:spacing w:before="183" w:line="360" w:lineRule="auto"/>
        <w:ind w:left="431"/>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方式：在线获取</w:t>
      </w:r>
    </w:p>
    <w:p w14:paraId="1ED3B5C2">
      <w:pPr>
        <w:pStyle w:val="5"/>
        <w:keepNext w:val="0"/>
        <w:keepLines w:val="0"/>
        <w:pageBreakBefore w:val="0"/>
        <w:widowControl/>
        <w:overflowPunct/>
        <w:topLinePunct w:val="0"/>
        <w:bidi w:val="0"/>
        <w:spacing w:before="1" w:line="360" w:lineRule="auto"/>
        <w:ind w:left="43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售价：0 元</w:t>
      </w:r>
    </w:p>
    <w:p w14:paraId="4BDCE611">
      <w:pPr>
        <w:pStyle w:val="5"/>
        <w:keepNext w:val="0"/>
        <w:keepLines w:val="0"/>
        <w:pageBreakBefore w:val="0"/>
        <w:widowControl/>
        <w:overflowPunct/>
        <w:topLinePunct w:val="0"/>
        <w:bidi w:val="0"/>
        <w:spacing w:before="183" w:line="360" w:lineRule="auto"/>
        <w:ind w:left="489"/>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四、提交投标文件截止时间、开标时间和地点</w:t>
      </w:r>
    </w:p>
    <w:p w14:paraId="20C858FD">
      <w:pPr>
        <w:pStyle w:val="5"/>
        <w:keepNext w:val="0"/>
        <w:keepLines w:val="0"/>
        <w:pageBreakBefore w:val="0"/>
        <w:widowControl/>
        <w:overflowPunct/>
        <w:topLinePunct w:val="0"/>
        <w:bidi w:val="0"/>
        <w:spacing w:before="183" w:line="360" w:lineRule="auto"/>
        <w:ind w:left="489"/>
        <w:rPr>
          <w:sz w:val="24"/>
          <w:szCs w:val="24"/>
        </w:rPr>
      </w:pPr>
      <w:r>
        <w:rPr>
          <w:spacing w:val="-6"/>
          <w:sz w:val="24"/>
          <w:szCs w:val="24"/>
        </w:rPr>
        <w:t>截止时间：</w:t>
      </w:r>
      <w:r>
        <w:rPr>
          <w:rFonts w:hint="eastAsia" w:ascii="宋体" w:hAnsi="宋体" w:eastAsia="宋体" w:cs="宋体"/>
          <w:snapToGrid w:val="0"/>
          <w:color w:val="000000"/>
          <w:kern w:val="0"/>
          <w:sz w:val="24"/>
          <w:szCs w:val="24"/>
          <w:lang w:val="en-US" w:eastAsia="zh-CN" w:bidi="ar-SA"/>
        </w:rPr>
        <w:t>202</w:t>
      </w: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zh-CN" w:bidi="ar-SA"/>
        </w:rPr>
        <w:t>年</w:t>
      </w:r>
      <w:r>
        <w:rPr>
          <w:rFonts w:hint="eastAsia" w:cs="宋体"/>
          <w:snapToGrid w:val="0"/>
          <w:color w:val="000000"/>
          <w:kern w:val="0"/>
          <w:sz w:val="24"/>
          <w:szCs w:val="24"/>
          <w:lang w:val="en-US" w:eastAsia="zh-CN" w:bidi="ar-SA"/>
        </w:rPr>
        <w:t>04</w:t>
      </w:r>
      <w:r>
        <w:rPr>
          <w:rFonts w:hint="eastAsia" w:ascii="宋体" w:hAnsi="宋体" w:eastAsia="宋体" w:cs="宋体"/>
          <w:snapToGrid w:val="0"/>
          <w:color w:val="000000"/>
          <w:kern w:val="0"/>
          <w:sz w:val="24"/>
          <w:szCs w:val="24"/>
          <w:lang w:val="en-US" w:eastAsia="zh-CN" w:bidi="ar-SA"/>
        </w:rPr>
        <w:t>月</w:t>
      </w:r>
      <w:r>
        <w:rPr>
          <w:rFonts w:hint="eastAsia" w:cs="宋体"/>
          <w:snapToGrid w:val="0"/>
          <w:color w:val="000000"/>
          <w:kern w:val="0"/>
          <w:sz w:val="24"/>
          <w:szCs w:val="24"/>
          <w:lang w:val="en-US" w:eastAsia="zh-CN" w:bidi="ar-SA"/>
        </w:rPr>
        <w:t>29</w:t>
      </w:r>
      <w:r>
        <w:rPr>
          <w:rFonts w:hint="eastAsia" w:ascii="宋体" w:hAnsi="宋体" w:eastAsia="宋体" w:cs="宋体"/>
          <w:snapToGrid w:val="0"/>
          <w:color w:val="000000"/>
          <w:kern w:val="0"/>
          <w:sz w:val="24"/>
          <w:szCs w:val="24"/>
          <w:lang w:val="en-US" w:eastAsia="zh-CN" w:bidi="ar-SA"/>
        </w:rPr>
        <w:t>日</w:t>
      </w:r>
      <w:r>
        <w:rPr>
          <w:rFonts w:hint="eastAsia" w:cs="宋体"/>
          <w:snapToGrid w:val="0"/>
          <w:color w:val="000000"/>
          <w:kern w:val="0"/>
          <w:sz w:val="24"/>
          <w:szCs w:val="24"/>
          <w:lang w:val="en-US" w:eastAsia="zh-CN" w:bidi="ar-SA"/>
        </w:rPr>
        <w:t>09</w:t>
      </w:r>
      <w:r>
        <w:rPr>
          <w:rFonts w:hint="eastAsia" w:ascii="宋体" w:hAnsi="宋体" w:eastAsia="宋体" w:cs="宋体"/>
          <w:snapToGrid w:val="0"/>
          <w:color w:val="000000"/>
          <w:kern w:val="0"/>
          <w:sz w:val="24"/>
          <w:szCs w:val="24"/>
          <w:lang w:val="en-US" w:eastAsia="zh-CN" w:bidi="ar-SA"/>
        </w:rPr>
        <w:t>时 00 分 00 秒 （北京时间</w:t>
      </w:r>
      <w:r>
        <w:rPr>
          <w:spacing w:val="-7"/>
          <w:sz w:val="24"/>
          <w:szCs w:val="24"/>
        </w:rPr>
        <w:t>）</w:t>
      </w:r>
    </w:p>
    <w:p w14:paraId="24B5C7B1">
      <w:pPr>
        <w:pStyle w:val="5"/>
        <w:keepNext w:val="0"/>
        <w:keepLines w:val="0"/>
        <w:pageBreakBefore w:val="0"/>
        <w:widowControl/>
        <w:overflowPunct/>
        <w:topLinePunct w:val="0"/>
        <w:bidi w:val="0"/>
        <w:spacing w:before="184" w:line="360" w:lineRule="auto"/>
        <w:ind w:left="490"/>
        <w:rPr>
          <w:rFonts w:hint="default" w:ascii="宋体" w:hAnsi="宋体" w:cs="宋体"/>
          <w:bCs/>
          <w:color w:val="000000" w:themeColor="text1"/>
          <w:sz w:val="24"/>
          <w:lang w:val="en-US" w:eastAsia="zh-CN"/>
          <w14:textFill>
            <w14:solidFill>
              <w14:schemeClr w14:val="tx1"/>
            </w14:solidFill>
          </w14:textFill>
        </w:rPr>
      </w:pPr>
      <w:r>
        <w:rPr>
          <w:spacing w:val="-1"/>
          <w:sz w:val="24"/>
          <w:szCs w:val="24"/>
        </w:rPr>
        <w:t>提交投标文件地点：</w:t>
      </w:r>
      <w:r>
        <w:rPr>
          <w:rFonts w:hint="eastAsia"/>
          <w:spacing w:val="-1"/>
          <w:sz w:val="24"/>
          <w:szCs w:val="24"/>
          <w:lang w:val="en-US" w:eastAsia="zh-CN"/>
        </w:rPr>
        <w:t>全国公共资源交易平台（陕西省·安康市）</w:t>
      </w:r>
    </w:p>
    <w:p w14:paraId="1C5A8D56">
      <w:pPr>
        <w:pStyle w:val="5"/>
        <w:keepNext w:val="0"/>
        <w:keepLines w:val="0"/>
        <w:pageBreakBefore w:val="0"/>
        <w:widowControl/>
        <w:overflowPunct/>
        <w:topLinePunct w:val="0"/>
        <w:bidi w:val="0"/>
        <w:spacing w:before="184" w:line="360" w:lineRule="auto"/>
        <w:ind w:left="490"/>
        <w:rPr>
          <w:rFonts w:hint="default"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开标地点：安康市</w:t>
      </w:r>
      <w:r>
        <w:rPr>
          <w:rFonts w:hint="default" w:ascii="宋体" w:hAnsi="宋体" w:cs="宋体"/>
          <w:bCs/>
          <w:color w:val="000000" w:themeColor="text1"/>
          <w:sz w:val="24"/>
          <w:lang w:val="en-US" w:eastAsia="zh-CN"/>
          <w14:textFill>
            <w14:solidFill>
              <w14:schemeClr w14:val="tx1"/>
            </w14:solidFill>
          </w14:textFill>
        </w:rPr>
        <w:t>公共资源交易平台（</w:t>
      </w:r>
      <w:r>
        <w:rPr>
          <w:rFonts w:hint="eastAsia" w:ascii="宋体" w:hAnsi="宋体" w:cs="宋体"/>
          <w:bCs/>
          <w:color w:val="000000" w:themeColor="text1"/>
          <w:sz w:val="24"/>
          <w:lang w:val="en-US" w:eastAsia="zh-CN"/>
          <w14:textFill>
            <w14:solidFill>
              <w14:schemeClr w14:val="tx1"/>
            </w14:solidFill>
          </w14:textFill>
        </w:rPr>
        <w:t>不见面开标大厅</w:t>
      </w:r>
      <w:r>
        <w:rPr>
          <w:rFonts w:hint="default" w:ascii="宋体" w:hAnsi="宋体" w:cs="宋体"/>
          <w:bCs/>
          <w:color w:val="000000" w:themeColor="text1"/>
          <w:sz w:val="24"/>
          <w:lang w:val="en-US" w:eastAsia="zh-CN"/>
          <w14:textFill>
            <w14:solidFill>
              <w14:schemeClr w14:val="tx1"/>
            </w14:solidFill>
          </w14:textFill>
        </w:rPr>
        <w:t>）</w:t>
      </w:r>
    </w:p>
    <w:p w14:paraId="56D360FE">
      <w:pPr>
        <w:pStyle w:val="5"/>
        <w:keepNext w:val="0"/>
        <w:keepLines w:val="0"/>
        <w:pageBreakBefore w:val="0"/>
        <w:widowControl/>
        <w:overflowPunct/>
        <w:topLinePunct w:val="0"/>
        <w:bidi w:val="0"/>
        <w:spacing w:before="185" w:line="360" w:lineRule="auto"/>
        <w:ind w:left="32"/>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五</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、公告期限</w:t>
      </w:r>
    </w:p>
    <w:p w14:paraId="577D7F80">
      <w:pPr>
        <w:pStyle w:val="5"/>
        <w:keepNext w:val="0"/>
        <w:keepLines w:val="0"/>
        <w:pageBreakBefore w:val="0"/>
        <w:widowControl/>
        <w:overflowPunct/>
        <w:topLinePunct w:val="0"/>
        <w:bidi w:val="0"/>
        <w:spacing w:before="184" w:line="360" w:lineRule="auto"/>
        <w:ind w:left="529"/>
        <w:rPr>
          <w:sz w:val="24"/>
          <w:szCs w:val="24"/>
        </w:rPr>
      </w:pPr>
      <w:r>
        <w:rPr>
          <w:spacing w:val="-5"/>
          <w:sz w:val="24"/>
          <w:szCs w:val="24"/>
        </w:rPr>
        <w:t>自本公告发布之日起</w:t>
      </w:r>
      <w:r>
        <w:rPr>
          <w:spacing w:val="-45"/>
          <w:sz w:val="24"/>
          <w:szCs w:val="24"/>
        </w:rPr>
        <w:t xml:space="preserve"> </w:t>
      </w:r>
      <w:r>
        <w:rPr>
          <w:rFonts w:hint="eastAsia"/>
          <w:spacing w:val="-45"/>
          <w:sz w:val="24"/>
          <w:szCs w:val="24"/>
          <w:lang w:val="en-US" w:eastAsia="zh-CN"/>
        </w:rPr>
        <w:t xml:space="preserve">3 </w:t>
      </w:r>
      <w:r>
        <w:rPr>
          <w:spacing w:val="-5"/>
          <w:sz w:val="24"/>
          <w:szCs w:val="24"/>
        </w:rPr>
        <w:t>个工作日。</w:t>
      </w:r>
    </w:p>
    <w:p w14:paraId="7AD8F256">
      <w:pPr>
        <w:pStyle w:val="5"/>
        <w:keepNext w:val="0"/>
        <w:keepLines w:val="0"/>
        <w:pageBreakBefore w:val="0"/>
        <w:widowControl/>
        <w:overflowPunct/>
        <w:topLinePunct w:val="0"/>
        <w:bidi w:val="0"/>
        <w:spacing w:before="185" w:line="360" w:lineRule="auto"/>
        <w:ind w:left="32"/>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六</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、其他补充事宜</w:t>
      </w:r>
    </w:p>
    <w:p w14:paraId="56744996">
      <w:pPr>
        <w:pStyle w:val="5"/>
        <w:keepNext w:val="0"/>
        <w:keepLines w:val="0"/>
        <w:pageBreakBefore w:val="0"/>
        <w:widowControl/>
        <w:kinsoku w:val="0"/>
        <w:wordWrap/>
        <w:overflowPunct/>
        <w:topLinePunct w:val="0"/>
        <w:autoSpaceDE w:val="0"/>
        <w:autoSpaceDN w:val="0"/>
        <w:bidi w:val="0"/>
        <w:adjustRightInd w:val="0"/>
        <w:snapToGrid w:val="0"/>
        <w:spacing w:before="185" w:line="360" w:lineRule="auto"/>
        <w:ind w:left="34" w:firstLine="482" w:firstLineChars="200"/>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1、投标须知：使用捆绑陕西省公共资源交易平台的 CA 锁登录电子交易平台，通过政府采购系统企业端进入，点击我要投标，完善相关投标信息；</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、2.进行完善相关信息后，须将网上投标成功回执单、介绍信、授权委托书的扫描件加盖原色公章(扫描为一个PDF文档）发送至采购代理机构邮箱3978821955@qq.com，并联系通知代理机构；</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、本项目采用电子化投标方式（ “不见面开标大厅 ”登录网址 http://2</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"19.145.206.209" </w:instrTex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19.145.206.209</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/BidOpeningHall/bidopeninghallaction/hall/login），不提供纸质投标文件，相关操作流程详见全国公共资源交易平台（陕西省）网站[服务指南－下载专区]中的《陕西省公共资源交易中心政府采购项目投标指南》；</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、电子投标文件技术支持：4009280095、4009980000。</w:t>
      </w:r>
    </w:p>
    <w:p w14:paraId="120EFA0D">
      <w:pPr>
        <w:pStyle w:val="5"/>
        <w:keepNext w:val="0"/>
        <w:keepLines w:val="0"/>
        <w:pageBreakBefore w:val="0"/>
        <w:widowControl/>
        <w:kinsoku w:val="0"/>
        <w:wordWrap/>
        <w:overflowPunct/>
        <w:topLinePunct w:val="0"/>
        <w:autoSpaceDE w:val="0"/>
        <w:autoSpaceDN w:val="0"/>
        <w:bidi w:val="0"/>
        <w:adjustRightInd w:val="0"/>
        <w:snapToGrid w:val="0"/>
        <w:spacing w:before="185" w:line="360" w:lineRule="auto"/>
        <w:ind w:left="34"/>
        <w:textAlignment w:val="baseline"/>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七</w:t>
      </w:r>
      <w:r>
        <w:rPr>
          <w:rStyle w:val="17"/>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、对本次招标提出询问，请按以下方式联系。</w:t>
      </w:r>
    </w:p>
    <w:p w14:paraId="448BDB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488ABF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名称：岚皋县国营林业总场</w:t>
      </w:r>
    </w:p>
    <w:p w14:paraId="73CA5A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地址：岚皋县城关镇西三路41号</w:t>
      </w:r>
    </w:p>
    <w:p w14:paraId="4A1961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联系方式：13991514667</w:t>
      </w:r>
    </w:p>
    <w:p w14:paraId="47617A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301013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名称：陕西鲁班建工项目管理有限公司</w:t>
      </w:r>
    </w:p>
    <w:p w14:paraId="5E9D14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地址：安康市汉滨区新城街道办事处安火路社区大桥南路1号御公馆小区三期3幢1单元601室</w:t>
      </w:r>
    </w:p>
    <w:p w14:paraId="085591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联系方式：19891525624</w:t>
      </w:r>
    </w:p>
    <w:p w14:paraId="1D875B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3D0ACE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项目联系人：方工</w:t>
      </w:r>
    </w:p>
    <w:p w14:paraId="4A5A489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电话：19891525624</w:t>
      </w:r>
    </w:p>
    <w:p w14:paraId="0A2924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陕西鲁班建工项目管理有限公司 </w:t>
      </w:r>
    </w:p>
    <w:p w14:paraId="13A43B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0000FF"/>
          <w:sz w:val="24"/>
          <w:szCs w:val="24"/>
          <w:lang w:val="en-US" w:eastAsia="zh-CN"/>
        </w:rPr>
        <w:t xml:space="preserve"> </w:t>
      </w:r>
      <w:r>
        <w:rPr>
          <w:rFonts w:hint="eastAsia" w:ascii="宋体" w:hAnsi="宋体" w:eastAsia="宋体" w:cs="宋体"/>
          <w:sz w:val="24"/>
          <w:szCs w:val="24"/>
          <w:lang w:val="en-US" w:eastAsia="zh-CN"/>
        </w:rPr>
        <w:t xml:space="preserve"> 2026年04月08日 </w:t>
      </w:r>
    </w:p>
    <w:p w14:paraId="5A014193">
      <w:pPr>
        <w:pStyle w:val="5"/>
        <w:spacing w:before="303" w:line="219" w:lineRule="auto"/>
        <w:ind w:left="3222"/>
        <w:outlineLvl w:val="0"/>
        <w:rPr>
          <w:spacing w:val="-1"/>
          <w:sz w:val="40"/>
          <w:szCs w:val="40"/>
          <w14:textOutline w14:w="7282" w14:cap="sq" w14:cmpd="sng">
            <w14:solidFill>
              <w14:srgbClr w14:val="000000"/>
            </w14:solidFill>
            <w14:prstDash w14:val="solid"/>
            <w14:bevel/>
          </w14:textOutline>
        </w:rPr>
      </w:pPr>
    </w:p>
    <w:p w14:paraId="33A640EA">
      <w:pPr>
        <w:pStyle w:val="5"/>
        <w:spacing w:before="303" w:line="219" w:lineRule="auto"/>
        <w:ind w:left="3222"/>
        <w:outlineLvl w:val="0"/>
        <w:rPr>
          <w:sz w:val="40"/>
          <w:szCs w:val="40"/>
        </w:rPr>
      </w:pPr>
      <w:r>
        <w:rPr>
          <w:spacing w:val="-1"/>
          <w:sz w:val="40"/>
          <w:szCs w:val="40"/>
          <w14:textOutline w14:w="7282" w14:cap="sq" w14:cmpd="sng">
            <w14:solidFill>
              <w14:srgbClr w14:val="000000"/>
            </w14:solidFill>
            <w14:prstDash w14:val="solid"/>
            <w14:bevel/>
          </w14:textOutline>
        </w:rPr>
        <w:t>第二章</w:t>
      </w:r>
      <w:r>
        <w:rPr>
          <w:spacing w:val="-1"/>
          <w:sz w:val="40"/>
          <w:szCs w:val="40"/>
        </w:rPr>
        <w:t xml:space="preserve">  </w:t>
      </w:r>
      <w:r>
        <w:rPr>
          <w:spacing w:val="-1"/>
          <w:sz w:val="40"/>
          <w:szCs w:val="40"/>
          <w14:textOutline w14:w="7282" w14:cap="sq" w14:cmpd="sng">
            <w14:solidFill>
              <w14:srgbClr w14:val="000000"/>
            </w14:solidFill>
            <w14:prstDash w14:val="solid"/>
            <w14:bevel/>
          </w14:textOutline>
        </w:rPr>
        <w:t>投标人须知</w:t>
      </w:r>
    </w:p>
    <w:p w14:paraId="6BF9868C">
      <w:pPr>
        <w:spacing w:line="337" w:lineRule="auto"/>
        <w:rPr>
          <w:rFonts w:ascii="Arial"/>
          <w:sz w:val="21"/>
        </w:rPr>
      </w:pPr>
    </w:p>
    <w:p w14:paraId="75A7B551">
      <w:pPr>
        <w:pStyle w:val="5"/>
        <w:spacing w:before="91" w:line="219" w:lineRule="auto"/>
        <w:ind w:left="3622"/>
        <w:outlineLvl w:val="1"/>
        <w:rPr>
          <w:sz w:val="28"/>
          <w:szCs w:val="28"/>
        </w:rPr>
      </w:pPr>
      <w:r>
        <w:rPr>
          <w:spacing w:val="-1"/>
          <w:sz w:val="28"/>
          <w:szCs w:val="28"/>
          <w14:textOutline w14:w="5103" w14:cap="sq" w14:cmpd="sng">
            <w14:solidFill>
              <w14:srgbClr w14:val="000000"/>
            </w14:solidFill>
            <w14:prstDash w14:val="solid"/>
            <w14:bevel/>
          </w14:textOutline>
        </w:rPr>
        <w:t>一、投标人须知前附表</w:t>
      </w:r>
    </w:p>
    <w:p w14:paraId="7D18C1A1">
      <w:pPr>
        <w:spacing w:before="21"/>
      </w:pPr>
    </w:p>
    <w:tbl>
      <w:tblPr>
        <w:tblStyle w:val="19"/>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330"/>
      </w:tblGrid>
      <w:tr w14:paraId="6AFF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383259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7038CA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330" w:type="dxa"/>
            <w:vAlign w:val="center"/>
          </w:tcPr>
          <w:p w14:paraId="490E87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3C97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54C83E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78A2D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6D69B9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330" w:type="dxa"/>
            <w:vAlign w:val="top"/>
          </w:tcPr>
          <w:p w14:paraId="7A20080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2026年财政衔接推进乡村振兴补助资金（欠发达国有林场巩固提升任务）项目</w:t>
            </w:r>
          </w:p>
        </w:tc>
      </w:tr>
      <w:tr w14:paraId="6BA3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410A59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568D0B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7330" w:type="dxa"/>
            <w:vAlign w:val="center"/>
          </w:tcPr>
          <w:p w14:paraId="31C7904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SXLB-2026-12</w:t>
            </w:r>
          </w:p>
        </w:tc>
      </w:tr>
      <w:tr w14:paraId="628C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37BAEE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7EC849A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330" w:type="dxa"/>
            <w:vAlign w:val="top"/>
          </w:tcPr>
          <w:p w14:paraId="5741BD0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采购人：岚皋县国营林业总场</w:t>
            </w:r>
          </w:p>
          <w:p w14:paraId="2649F9A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地址：岚皋县城关镇西三路41号</w:t>
            </w:r>
          </w:p>
          <w:p w14:paraId="57DEA66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联系方式：13991514667</w:t>
            </w:r>
          </w:p>
        </w:tc>
      </w:tr>
      <w:tr w14:paraId="2B09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0BC451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731232D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330" w:type="dxa"/>
            <w:vAlign w:val="top"/>
          </w:tcPr>
          <w:p w14:paraId="4CC5F06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en-US" w:eastAsia="zh-CN"/>
              </w:rPr>
              <w:t>陕西鲁班建工项目管理有限公司</w:t>
            </w:r>
          </w:p>
          <w:p w14:paraId="73D6DE7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地  址： 安康市汉滨区新城街道办事处安火路社区大桥南路1号御公馆小区三期3幢1单元601室</w:t>
            </w:r>
          </w:p>
          <w:p w14:paraId="3BB44A7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方工</w:t>
            </w:r>
          </w:p>
          <w:p w14:paraId="1954F0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电话：19891525624</w:t>
            </w:r>
          </w:p>
        </w:tc>
      </w:tr>
      <w:tr w14:paraId="7FFB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3EFD65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356CE0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330" w:type="dxa"/>
            <w:vAlign w:val="center"/>
          </w:tcPr>
          <w:p w14:paraId="0B67DEB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4C5C4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2648E4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736B7C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330" w:type="dxa"/>
            <w:vAlign w:val="center"/>
          </w:tcPr>
          <w:p w14:paraId="6B0893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2406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4C3ADF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568834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tc>
        <w:tc>
          <w:tcPr>
            <w:tcW w:w="7330" w:type="dxa"/>
            <w:vAlign w:val="center"/>
          </w:tcPr>
          <w:p w14:paraId="4EEBF3C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2499477.50元，投标人所报投标报价不得超出本项目最高限价， </w:t>
            </w:r>
          </w:p>
          <w:p w14:paraId="6B77422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否则按无效文件处理。</w:t>
            </w:r>
          </w:p>
        </w:tc>
      </w:tr>
      <w:tr w14:paraId="2729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4D3C4F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16795F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330" w:type="dxa"/>
            <w:vAlign w:val="center"/>
          </w:tcPr>
          <w:p w14:paraId="37044E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3ECC5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5F69BF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4465EB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服务</w:t>
            </w:r>
            <w:r>
              <w:rPr>
                <w:rFonts w:hint="eastAsia" w:ascii="宋体" w:hAnsi="宋体" w:eastAsia="宋体" w:cs="宋体"/>
                <w:sz w:val="24"/>
                <w:szCs w:val="24"/>
                <w:lang w:val="en-US" w:eastAsia="en-US"/>
              </w:rPr>
              <w:t>期</w:t>
            </w:r>
          </w:p>
        </w:tc>
        <w:tc>
          <w:tcPr>
            <w:tcW w:w="7330" w:type="dxa"/>
            <w:vAlign w:val="center"/>
          </w:tcPr>
          <w:p w14:paraId="6B63EAD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19个月（具体服务起止日期可随合同签订时间相应顺延）</w:t>
            </w:r>
          </w:p>
        </w:tc>
      </w:tr>
      <w:tr w14:paraId="42D3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4AACC0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5E5AE7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C8F12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67554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B7B3F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481A28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AB52C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60A2D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0E056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EB764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240CA9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0CFCF9B4">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（1）具有独立承担民事责任能力的法人或非法人组织或自然人，提供合法有效的统一社会信用代码的营业执照等证明文件；</w:t>
            </w:r>
          </w:p>
          <w:p w14:paraId="62398E5A">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（2）提供法定代表人授权委托书及被授权人身份证（投标人为法定代表人时，须提交法定代表人证明书）；</w:t>
            </w:r>
          </w:p>
          <w:p w14:paraId="0CC5FCFC">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（3）提供2024年度经审计的财务审计报告(成立时间至提交磋商响应文件截止时间不足一年的可提供成立后任意时段的资产负债表)或开标前 6个月内其基本开户银行出具的资信证明；；</w:t>
            </w:r>
          </w:p>
          <w:p w14:paraId="72D7C72B">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208A00F1">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14E86DF8">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(6)具有履行合同所必需的设备和专业技术能力（须附相关证明材料或书面声明</w:t>
            </w:r>
          </w:p>
          <w:p w14:paraId="7B5CCAF2">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（7）提供参加政府采购活动前三年内，在经营活动中没有重大违法记录书面声明；</w:t>
            </w:r>
          </w:p>
          <w:p w14:paraId="4AF7E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8）投标人需出具参加政府采购活动前3年内，在经营活动中没有重大违法记录以及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查询结果为准，对列入失信被执行人、重大税收违法案件当事人名单、政府采购严重违法失信行为记录名单的投标人，将拒绝其参加政府采购活动；</w:t>
            </w:r>
          </w:p>
          <w:p w14:paraId="2ABAB73D">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9）本项目专门面向中小企业采购，须符合《政府采购促进中小企业发展管理办法》（财库〔2020〕46号）规定的中小企业参加，并提供《中小企业声明函》，本项目采购标的对应的中小企业划分标准所属行业：农、林、牧、渔业；</w:t>
            </w:r>
          </w:p>
          <w:p w14:paraId="3EF978E3">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（10）本项目不接受联合体投标。</w:t>
            </w:r>
          </w:p>
        </w:tc>
      </w:tr>
      <w:tr w14:paraId="0584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179B53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F0880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413E53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40978F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330" w:type="dxa"/>
            <w:vAlign w:val="center"/>
          </w:tcPr>
          <w:p w14:paraId="10F614B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45C3F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365E17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67DDA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711" w:type="dxa"/>
            <w:vAlign w:val="center"/>
          </w:tcPr>
          <w:p w14:paraId="37A7C1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330" w:type="dxa"/>
            <w:vAlign w:val="center"/>
          </w:tcPr>
          <w:p w14:paraId="146CAE6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3258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699" w:type="dxa"/>
            <w:vAlign w:val="center"/>
          </w:tcPr>
          <w:p w14:paraId="324B6C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BFE85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711" w:type="dxa"/>
            <w:vAlign w:val="center"/>
          </w:tcPr>
          <w:p w14:paraId="70452F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58DF09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330" w:type="dxa"/>
            <w:vAlign w:val="center"/>
          </w:tcPr>
          <w:p w14:paraId="65C572B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58C107F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3C530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2C9F6D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B32A1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711" w:type="dxa"/>
            <w:vAlign w:val="center"/>
          </w:tcPr>
          <w:p w14:paraId="7515AC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5ACA3E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330" w:type="dxa"/>
            <w:vAlign w:val="center"/>
          </w:tcPr>
          <w:p w14:paraId="5914693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B430DA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7F8D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99" w:type="dxa"/>
            <w:vAlign w:val="center"/>
          </w:tcPr>
          <w:p w14:paraId="52408F5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EBEA2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711" w:type="dxa"/>
            <w:vAlign w:val="center"/>
          </w:tcPr>
          <w:p w14:paraId="584A47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投标文件答疑澄</w:t>
            </w:r>
          </w:p>
          <w:p w14:paraId="75FE5C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清修改</w:t>
            </w:r>
          </w:p>
        </w:tc>
        <w:tc>
          <w:tcPr>
            <w:tcW w:w="7330" w:type="dxa"/>
            <w:vAlign w:val="center"/>
          </w:tcPr>
          <w:p w14:paraId="29D09A8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采购人澄清发出时间：距投标截止时间 15 日前</w:t>
            </w:r>
          </w:p>
          <w:p w14:paraId="36580D2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供应商收到确认时间：收到澄清后 24 小时内。</w:t>
            </w:r>
          </w:p>
        </w:tc>
      </w:tr>
      <w:tr w14:paraId="3529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32023F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711" w:type="dxa"/>
            <w:vAlign w:val="center"/>
          </w:tcPr>
          <w:p w14:paraId="36AA13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330" w:type="dxa"/>
            <w:vAlign w:val="center"/>
          </w:tcPr>
          <w:p w14:paraId="3563109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22531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638276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711" w:type="dxa"/>
            <w:vAlign w:val="center"/>
          </w:tcPr>
          <w:p w14:paraId="49FF4E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330" w:type="dxa"/>
            <w:vAlign w:val="center"/>
          </w:tcPr>
          <w:p w14:paraId="568F25F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073B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99" w:type="dxa"/>
            <w:vAlign w:val="center"/>
          </w:tcPr>
          <w:p w14:paraId="10FF00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711" w:type="dxa"/>
            <w:vAlign w:val="center"/>
          </w:tcPr>
          <w:p w14:paraId="50DA9D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CE670D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12BA6B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6B4B15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330" w:type="dxa"/>
            <w:vAlign w:val="top"/>
          </w:tcPr>
          <w:p w14:paraId="3F28937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5468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99" w:type="dxa"/>
            <w:vAlign w:val="center"/>
          </w:tcPr>
          <w:p w14:paraId="604204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6D152B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711" w:type="dxa"/>
            <w:vAlign w:val="center"/>
          </w:tcPr>
          <w:p w14:paraId="15F373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2A902B4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330" w:type="dxa"/>
            <w:vAlign w:val="top"/>
          </w:tcPr>
          <w:p w14:paraId="050A0FD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7971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6BE0623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1711" w:type="dxa"/>
            <w:vAlign w:val="center"/>
          </w:tcPr>
          <w:p w14:paraId="2E1B0BB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EA0EB2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330" w:type="dxa"/>
            <w:vAlign w:val="top"/>
          </w:tcPr>
          <w:p w14:paraId="2D6A40A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Fonts w:hint="eastAsia" w:ascii="宋体" w:hAnsi="宋体" w:eastAsia="宋体" w:cs="宋体"/>
                <w:color w:val="0000FF"/>
                <w:sz w:val="24"/>
                <w:szCs w:val="24"/>
              </w:rPr>
              <w:t>：</w:t>
            </w:r>
            <w:r>
              <w:rPr>
                <w:rFonts w:hint="eastAsia" w:ascii="宋体" w:hAnsi="宋体" w:eastAsia="宋体" w:cs="宋体"/>
                <w:snapToGrid w:val="0"/>
                <w:color w:val="000000"/>
                <w:kern w:val="0"/>
                <w:sz w:val="24"/>
                <w:szCs w:val="24"/>
                <w:lang w:val="en-US" w:eastAsia="zh-CN" w:bidi="ar-SA"/>
              </w:rPr>
              <w:t>2026年04月29日09时</w:t>
            </w:r>
            <w:r>
              <w:rPr>
                <w:rFonts w:hint="eastAsia" w:ascii="宋体" w:hAnsi="宋体" w:eastAsia="宋体" w:cs="宋体"/>
                <w:sz w:val="24"/>
                <w:szCs w:val="24"/>
              </w:rPr>
              <w:t xml:space="preserve">00分00秒（北京时间）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3F9F240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1D4227A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snapToGrid w:val="0"/>
                <w:color w:val="000000"/>
                <w:kern w:val="0"/>
                <w:sz w:val="24"/>
                <w:szCs w:val="24"/>
                <w:lang w:val="en-US" w:eastAsia="zh-CN" w:bidi="ar-SA"/>
              </w:rPr>
              <w:t>2026年04月29日09时</w:t>
            </w:r>
            <w:r>
              <w:rPr>
                <w:rFonts w:hint="eastAsia" w:ascii="宋体" w:hAnsi="宋体" w:eastAsia="宋体" w:cs="宋体"/>
                <w:sz w:val="24"/>
                <w:szCs w:val="24"/>
              </w:rPr>
              <w:t>00分00秒（（北京时间）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12F57F6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0D8A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466C4F5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711" w:type="dxa"/>
            <w:vAlign w:val="center"/>
          </w:tcPr>
          <w:p w14:paraId="2C416D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330" w:type="dxa"/>
            <w:vAlign w:val="top"/>
          </w:tcPr>
          <w:p w14:paraId="0E034D1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7375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99" w:type="dxa"/>
            <w:vAlign w:val="center"/>
          </w:tcPr>
          <w:p w14:paraId="56D710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4EAF6B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330" w:type="dxa"/>
            <w:vAlign w:val="top"/>
          </w:tcPr>
          <w:p w14:paraId="6BCB9F8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服务费按照陕西政务服务网(网上中介服务超市)中选金额进行计取，招标代理服务费由中标（中标）供应商</w:t>
            </w:r>
          </w:p>
        </w:tc>
      </w:tr>
      <w:tr w14:paraId="0CF9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21A1A7A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7F9752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3DFEAF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6166F00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330" w:type="dxa"/>
            <w:vAlign w:val="top"/>
          </w:tcPr>
          <w:p w14:paraId="3BBF9C2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（正本一份、电子文档一份（U 盘存储，含软件版）封装在一个文件袋内。</w:t>
            </w:r>
          </w:p>
          <w:p w14:paraId="3610244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6B18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740" w:type="dxa"/>
            <w:gridSpan w:val="3"/>
            <w:vAlign w:val="top"/>
          </w:tcPr>
          <w:p w14:paraId="344E402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48C52CD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5E438EF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6F1AA82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4ACAFAF1">
      <w:pPr>
        <w:pStyle w:val="5"/>
        <w:spacing w:before="142" w:line="220" w:lineRule="auto"/>
        <w:outlineLvl w:val="1"/>
        <w:rPr>
          <w:sz w:val="28"/>
          <w:szCs w:val="28"/>
        </w:rPr>
      </w:pPr>
      <w:r>
        <w:rPr>
          <w:spacing w:val="-2"/>
          <w:sz w:val="28"/>
          <w:szCs w:val="28"/>
          <w14:textOutline w14:w="5103" w14:cap="sq" w14:cmpd="sng">
            <w14:solidFill>
              <w14:srgbClr w14:val="000000"/>
            </w14:solidFill>
            <w14:prstDash w14:val="solid"/>
            <w14:bevel/>
          </w14:textOutline>
        </w:rPr>
        <w:t>二、项目说明</w:t>
      </w:r>
    </w:p>
    <w:p w14:paraId="397AA426">
      <w:pPr>
        <w:pStyle w:val="5"/>
        <w:spacing w:before="187" w:line="480" w:lineRule="exact"/>
        <w:ind w:left="575"/>
        <w:rPr>
          <w:spacing w:val="-2"/>
          <w:sz w:val="24"/>
          <w:szCs w:val="24"/>
        </w:rPr>
      </w:pPr>
      <w:r>
        <w:rPr>
          <w:spacing w:val="-2"/>
          <w:sz w:val="24"/>
          <w:szCs w:val="24"/>
        </w:rPr>
        <w:t>1、本项目说明详见投标人须知前附表。</w:t>
      </w:r>
    </w:p>
    <w:p w14:paraId="3B1A76B6">
      <w:pPr>
        <w:pStyle w:val="5"/>
        <w:spacing w:before="187" w:line="480" w:lineRule="exact"/>
        <w:ind w:left="575"/>
        <w:rPr>
          <w:sz w:val="24"/>
          <w:szCs w:val="24"/>
        </w:rPr>
      </w:pPr>
      <w:r>
        <w:rPr>
          <w:position w:val="18"/>
          <w:sz w:val="24"/>
          <w:szCs w:val="24"/>
        </w:rPr>
        <w:t>2、本项目按照《中华人民共和国政府采购法》等有关法律、行政法规和部门规</w:t>
      </w:r>
    </w:p>
    <w:p w14:paraId="4FCD8901">
      <w:pPr>
        <w:pStyle w:val="5"/>
        <w:spacing w:line="218" w:lineRule="auto"/>
        <w:ind w:left="10"/>
        <w:rPr>
          <w:sz w:val="24"/>
          <w:szCs w:val="24"/>
        </w:rPr>
      </w:pPr>
      <w:r>
        <w:rPr>
          <w:spacing w:val="-1"/>
          <w:sz w:val="24"/>
          <w:szCs w:val="24"/>
        </w:rPr>
        <w:t>章，通过公开招标方式择优选定中标人。</w:t>
      </w:r>
    </w:p>
    <w:p w14:paraId="57B5B351">
      <w:pPr>
        <w:pStyle w:val="5"/>
        <w:spacing w:before="160" w:line="220" w:lineRule="auto"/>
        <w:ind w:left="3"/>
        <w:outlineLvl w:val="1"/>
        <w:rPr>
          <w:sz w:val="28"/>
          <w:szCs w:val="28"/>
        </w:rPr>
      </w:pPr>
      <w:r>
        <w:rPr>
          <w:spacing w:val="-1"/>
          <w:sz w:val="28"/>
          <w:szCs w:val="28"/>
          <w14:textOutline w14:w="5103" w14:cap="sq" w14:cmpd="sng">
            <w14:solidFill>
              <w14:srgbClr w14:val="000000"/>
            </w14:solidFill>
            <w14:prstDash w14:val="solid"/>
            <w14:bevel/>
          </w14:textOutline>
        </w:rPr>
        <w:t>三、招标文件</w:t>
      </w:r>
    </w:p>
    <w:p w14:paraId="62B8FFC7">
      <w:pPr>
        <w:pStyle w:val="5"/>
        <w:spacing w:before="181" w:line="219" w:lineRule="auto"/>
        <w:ind w:left="499"/>
        <w:rPr>
          <w:sz w:val="24"/>
          <w:szCs w:val="24"/>
        </w:rPr>
      </w:pPr>
      <w:r>
        <w:rPr>
          <w:spacing w:val="-1"/>
          <w:sz w:val="24"/>
          <w:szCs w:val="24"/>
        </w:rPr>
        <w:t>1、招标文件适用：仅适用于本次招标文件</w:t>
      </w:r>
      <w:r>
        <w:rPr>
          <w:spacing w:val="-2"/>
          <w:sz w:val="24"/>
          <w:szCs w:val="24"/>
        </w:rPr>
        <w:t>所述项目。</w:t>
      </w:r>
    </w:p>
    <w:p w14:paraId="093C6847">
      <w:pPr>
        <w:pStyle w:val="5"/>
        <w:spacing w:before="196" w:line="219" w:lineRule="auto"/>
        <w:ind w:left="484"/>
        <w:rPr>
          <w:sz w:val="24"/>
          <w:szCs w:val="24"/>
        </w:rPr>
      </w:pPr>
      <w:r>
        <w:rPr>
          <w:spacing w:val="-2"/>
          <w:sz w:val="24"/>
          <w:szCs w:val="24"/>
        </w:rPr>
        <w:t>2、招标文件：在线获取</w:t>
      </w:r>
    </w:p>
    <w:p w14:paraId="6C88314C">
      <w:pPr>
        <w:pStyle w:val="5"/>
        <w:spacing w:before="194" w:line="219" w:lineRule="auto"/>
        <w:ind w:left="486"/>
        <w:rPr>
          <w:sz w:val="24"/>
          <w:szCs w:val="24"/>
        </w:rPr>
      </w:pPr>
      <w:r>
        <w:rPr>
          <w:spacing w:val="-1"/>
          <w:sz w:val="24"/>
          <w:szCs w:val="24"/>
        </w:rPr>
        <w:t>3、招标文件的组成：包括目录中所列的前五章。</w:t>
      </w:r>
    </w:p>
    <w:p w14:paraId="0007C83C">
      <w:pPr>
        <w:pStyle w:val="5"/>
        <w:spacing w:before="196" w:line="480" w:lineRule="exact"/>
        <w:ind w:firstLine="448" w:firstLineChars="200"/>
        <w:jc w:val="both"/>
        <w:rPr>
          <w:sz w:val="24"/>
          <w:szCs w:val="24"/>
        </w:rPr>
      </w:pPr>
      <w:r>
        <w:rPr>
          <w:spacing w:val="-8"/>
          <w:position w:val="18"/>
          <w:sz w:val="24"/>
          <w:szCs w:val="24"/>
        </w:rPr>
        <w:t>4、投标人应认真审阅和充分理解招标文件所有的事项、</w:t>
      </w:r>
      <w:r>
        <w:rPr>
          <w:spacing w:val="-9"/>
          <w:position w:val="18"/>
          <w:sz w:val="24"/>
          <w:szCs w:val="24"/>
        </w:rPr>
        <w:t>格式、条款和规范要求等，</w:t>
      </w:r>
    </w:p>
    <w:p w14:paraId="430128E2">
      <w:pPr>
        <w:pStyle w:val="5"/>
        <w:spacing w:line="219" w:lineRule="auto"/>
        <w:rPr>
          <w:sz w:val="24"/>
          <w:szCs w:val="24"/>
        </w:rPr>
      </w:pPr>
      <w:r>
        <w:rPr>
          <w:sz w:val="24"/>
          <w:szCs w:val="24"/>
        </w:rPr>
        <w:t>在投标文件中对招标文件的各方面都做出响应，</w:t>
      </w:r>
      <w:r>
        <w:rPr>
          <w:spacing w:val="-1"/>
          <w:sz w:val="24"/>
          <w:szCs w:val="24"/>
        </w:rPr>
        <w:t>否则将导致投标无效。</w:t>
      </w:r>
    </w:p>
    <w:p w14:paraId="22DEF704">
      <w:pPr>
        <w:pStyle w:val="5"/>
        <w:spacing w:before="196" w:line="219" w:lineRule="auto"/>
        <w:ind w:left="486"/>
        <w:rPr>
          <w:sz w:val="24"/>
          <w:szCs w:val="24"/>
        </w:rPr>
      </w:pPr>
      <w:r>
        <w:rPr>
          <w:spacing w:val="-2"/>
          <w:sz w:val="24"/>
          <w:szCs w:val="24"/>
        </w:rPr>
        <w:t>5、招标文件的澄清或修改：</w:t>
      </w:r>
    </w:p>
    <w:p w14:paraId="327D823B">
      <w:pPr>
        <w:pStyle w:val="5"/>
        <w:spacing w:before="196" w:line="369" w:lineRule="auto"/>
        <w:ind w:right="18" w:firstLine="486"/>
        <w:rPr>
          <w:sz w:val="24"/>
          <w:szCs w:val="24"/>
        </w:rPr>
      </w:pPr>
      <w:r>
        <w:rPr>
          <w:spacing w:val="-2"/>
          <w:sz w:val="24"/>
          <w:szCs w:val="24"/>
        </w:rPr>
        <w:t>5-1、招标人或招标代理机构可以以书面形式对招标文件进行必要的澄清或修改，</w:t>
      </w:r>
      <w:r>
        <w:rPr>
          <w:sz w:val="24"/>
          <w:szCs w:val="24"/>
        </w:rPr>
        <w:t xml:space="preserve"> 但不得改变采购标的和资格条件，并在原信息发布媒体上发布变</w:t>
      </w:r>
      <w:r>
        <w:rPr>
          <w:spacing w:val="-1"/>
          <w:sz w:val="24"/>
          <w:szCs w:val="24"/>
        </w:rPr>
        <w:t>更公告。澄清或修改</w:t>
      </w:r>
      <w:r>
        <w:rPr>
          <w:sz w:val="24"/>
          <w:szCs w:val="24"/>
        </w:rPr>
        <w:t xml:space="preserve"> 的内容均为招标文件的组成部分，并对招标人及投标人起约束作</w:t>
      </w:r>
      <w:r>
        <w:rPr>
          <w:spacing w:val="-1"/>
          <w:sz w:val="24"/>
          <w:szCs w:val="24"/>
        </w:rPr>
        <w:t>用。澄清或修改的内</w:t>
      </w:r>
      <w:r>
        <w:rPr>
          <w:sz w:val="24"/>
          <w:szCs w:val="24"/>
        </w:rPr>
        <w:t xml:space="preserve"> </w:t>
      </w:r>
      <w:r>
        <w:rPr>
          <w:spacing w:val="-6"/>
          <w:sz w:val="24"/>
          <w:szCs w:val="24"/>
        </w:rPr>
        <w:t>容可能影响投标文件编制的，都将于提交投标文件截止时间</w:t>
      </w:r>
      <w:r>
        <w:rPr>
          <w:spacing w:val="-15"/>
          <w:sz w:val="24"/>
          <w:szCs w:val="24"/>
        </w:rPr>
        <w:t xml:space="preserve"> </w:t>
      </w:r>
      <w:r>
        <w:rPr>
          <w:spacing w:val="-6"/>
          <w:sz w:val="24"/>
          <w:szCs w:val="24"/>
        </w:rPr>
        <w:t>15 日前以书面形式通知所</w:t>
      </w:r>
      <w:r>
        <w:rPr>
          <w:sz w:val="24"/>
          <w:szCs w:val="24"/>
        </w:rPr>
        <w:t xml:space="preserve"> </w:t>
      </w:r>
      <w:r>
        <w:rPr>
          <w:spacing w:val="-6"/>
          <w:sz w:val="24"/>
          <w:szCs w:val="24"/>
        </w:rPr>
        <w:t>有获取招标文件的潜在投标人；不足</w:t>
      </w:r>
      <w:r>
        <w:rPr>
          <w:spacing w:val="-15"/>
          <w:sz w:val="24"/>
          <w:szCs w:val="24"/>
        </w:rPr>
        <w:t xml:space="preserve"> </w:t>
      </w:r>
      <w:r>
        <w:rPr>
          <w:spacing w:val="-6"/>
          <w:sz w:val="24"/>
          <w:szCs w:val="24"/>
        </w:rPr>
        <w:t>15 日的，招标人或者招标代理机构应当顺延提交</w:t>
      </w:r>
      <w:r>
        <w:rPr>
          <w:spacing w:val="-2"/>
          <w:sz w:val="24"/>
          <w:szCs w:val="24"/>
        </w:rPr>
        <w:t>投标文件的截止时间。</w:t>
      </w:r>
    </w:p>
    <w:p w14:paraId="36481F49">
      <w:pPr>
        <w:pStyle w:val="5"/>
        <w:spacing w:before="196" w:line="369" w:lineRule="auto"/>
        <w:ind w:left="1" w:right="80" w:firstLine="484"/>
        <w:rPr>
          <w:sz w:val="24"/>
          <w:szCs w:val="24"/>
        </w:rPr>
      </w:pPr>
      <w:r>
        <w:rPr>
          <w:spacing w:val="-4"/>
          <w:sz w:val="24"/>
          <w:szCs w:val="24"/>
        </w:rPr>
        <w:t>5-2、招标文件的澄清或修改内容均以书面形式明确的内容为准。当招标文件的澄</w:t>
      </w:r>
      <w:r>
        <w:rPr>
          <w:spacing w:val="12"/>
          <w:sz w:val="24"/>
          <w:szCs w:val="24"/>
        </w:rPr>
        <w:t xml:space="preserve"> </w:t>
      </w:r>
      <w:r>
        <w:rPr>
          <w:sz w:val="24"/>
          <w:szCs w:val="24"/>
        </w:rPr>
        <w:t>清、修改、补充等在同一内容的表述上不一致时，以最后发</w:t>
      </w:r>
      <w:r>
        <w:rPr>
          <w:spacing w:val="-1"/>
          <w:sz w:val="24"/>
          <w:szCs w:val="24"/>
        </w:rPr>
        <w:t>出的书面文件为准。所有补充文件将作为招标文件的组成部分，对所有投标人具有约束力。</w:t>
      </w:r>
    </w:p>
    <w:p w14:paraId="7C637565">
      <w:pPr>
        <w:pStyle w:val="5"/>
        <w:spacing w:before="196" w:line="369" w:lineRule="auto"/>
        <w:ind w:left="2" w:firstLine="480"/>
        <w:rPr>
          <w:sz w:val="24"/>
          <w:szCs w:val="24"/>
        </w:rPr>
      </w:pPr>
      <w:r>
        <w:rPr>
          <w:spacing w:val="-1"/>
          <w:sz w:val="24"/>
          <w:szCs w:val="24"/>
        </w:rPr>
        <w:t>6、投标人若对招标文件有任何疑问，可以</w:t>
      </w:r>
      <w:r>
        <w:rPr>
          <w:spacing w:val="-2"/>
          <w:sz w:val="24"/>
          <w:szCs w:val="24"/>
        </w:rPr>
        <w:t>以书面形式向招标代理机构提出询问。</w:t>
      </w:r>
      <w:r>
        <w:rPr>
          <w:sz w:val="24"/>
          <w:szCs w:val="24"/>
        </w:rPr>
        <w:t xml:space="preserve"> </w:t>
      </w:r>
      <w:r>
        <w:rPr>
          <w:spacing w:val="-1"/>
          <w:sz w:val="24"/>
          <w:szCs w:val="24"/>
        </w:rPr>
        <w:t xml:space="preserve">否则，视为同意招标文件的一切条款和要求并承担由此引起的一切法律责任。凡因投 </w:t>
      </w:r>
      <w:r>
        <w:rPr>
          <w:sz w:val="24"/>
          <w:szCs w:val="24"/>
        </w:rPr>
        <w:t>标人对招标文件阅读不深、理解不透、误解、疏漏、或因</w:t>
      </w:r>
      <w:r>
        <w:rPr>
          <w:spacing w:val="-1"/>
          <w:sz w:val="24"/>
          <w:szCs w:val="24"/>
        </w:rPr>
        <w:t>市场行情了解不清造成的后</w:t>
      </w:r>
      <w:r>
        <w:rPr>
          <w:spacing w:val="-2"/>
          <w:sz w:val="24"/>
          <w:szCs w:val="24"/>
        </w:rPr>
        <w:t>果和风险均由投标人自负。</w:t>
      </w:r>
    </w:p>
    <w:p w14:paraId="6F440BFB">
      <w:pPr>
        <w:pStyle w:val="5"/>
        <w:spacing w:before="196" w:line="369" w:lineRule="auto"/>
        <w:ind w:left="3" w:right="80" w:firstLine="479"/>
        <w:rPr>
          <w:spacing w:val="-4"/>
          <w:sz w:val="24"/>
          <w:szCs w:val="24"/>
        </w:rPr>
      </w:pPr>
      <w:r>
        <w:rPr>
          <w:spacing w:val="-4"/>
          <w:sz w:val="24"/>
          <w:szCs w:val="24"/>
        </w:rPr>
        <w:t>7、对招标文件提出质疑的，应当在招标文件公告期限届满之日起 7 个工作日内提出，以书面形式向招标人、招标代理机构提出质疑，逾期提出的无效，因此带来的一切不利后果由投标人自负。</w:t>
      </w:r>
    </w:p>
    <w:p w14:paraId="0EA25E7E">
      <w:pPr>
        <w:pStyle w:val="5"/>
        <w:spacing w:before="196" w:line="369" w:lineRule="auto"/>
        <w:ind w:left="3" w:right="80" w:firstLine="479"/>
        <w:rPr>
          <w:spacing w:val="-4"/>
          <w:sz w:val="24"/>
          <w:szCs w:val="24"/>
        </w:rPr>
      </w:pPr>
      <w:r>
        <w:rPr>
          <w:spacing w:val="-4"/>
          <w:sz w:val="24"/>
          <w:szCs w:val="24"/>
        </w:rPr>
        <w:t>8、在投标截止时间前，根据招标工作进展实际情况，招标人可酌情延长提交投标 文件的截止时间，若延长将另行以书面形式通知各投标人并在原信息发布媒体上发布变更公告。招标代理机构和投标人的权利和义务将受到新的截止期的约束。</w:t>
      </w:r>
    </w:p>
    <w:p w14:paraId="7CD201AB">
      <w:pPr>
        <w:pStyle w:val="5"/>
        <w:spacing w:before="196" w:line="369" w:lineRule="auto"/>
        <w:ind w:left="3" w:right="80" w:firstLine="479"/>
        <w:rPr>
          <w:spacing w:val="-4"/>
          <w:sz w:val="24"/>
          <w:szCs w:val="24"/>
        </w:rPr>
      </w:pPr>
      <w:r>
        <w:rPr>
          <w:spacing w:val="-4"/>
          <w:sz w:val="24"/>
          <w:szCs w:val="24"/>
        </w:rPr>
        <w:t>9、招标文件的解释权归招标人或招标代理机构，如发现招标文件内容与现行法律法规不相符的情况，以现行法律法规为准。</w:t>
      </w:r>
    </w:p>
    <w:p w14:paraId="55A6DCD1">
      <w:pPr>
        <w:pStyle w:val="5"/>
        <w:spacing w:before="194" w:line="219" w:lineRule="auto"/>
        <w:ind w:left="498"/>
        <w:rPr>
          <w:sz w:val="24"/>
          <w:szCs w:val="24"/>
        </w:rPr>
      </w:pPr>
      <w:r>
        <w:rPr>
          <w:spacing w:val="-2"/>
          <w:sz w:val="24"/>
          <w:szCs w:val="24"/>
        </w:rPr>
        <w:t>10、现场勘查、标前答疑会：见须知前附表。</w:t>
      </w:r>
    </w:p>
    <w:p w14:paraId="13049EA3">
      <w:pPr>
        <w:pStyle w:val="5"/>
        <w:spacing w:before="160" w:line="220" w:lineRule="auto"/>
        <w:ind w:left="28"/>
        <w:outlineLvl w:val="1"/>
        <w:rPr>
          <w:sz w:val="28"/>
          <w:szCs w:val="28"/>
        </w:rPr>
      </w:pPr>
      <w:r>
        <w:rPr>
          <w:spacing w:val="-5"/>
          <w:sz w:val="28"/>
          <w:szCs w:val="28"/>
          <w14:textOutline w14:w="5103" w14:cap="sq" w14:cmpd="sng">
            <w14:solidFill>
              <w14:srgbClr w14:val="000000"/>
            </w14:solidFill>
            <w14:prstDash w14:val="solid"/>
            <w14:bevel/>
          </w14:textOutline>
        </w:rPr>
        <w:t>四、投标文件</w:t>
      </w:r>
    </w:p>
    <w:p w14:paraId="6658B70C">
      <w:pPr>
        <w:pStyle w:val="5"/>
        <w:spacing w:before="150" w:line="470" w:lineRule="exact"/>
        <w:ind w:left="498"/>
        <w:rPr>
          <w:sz w:val="24"/>
          <w:szCs w:val="24"/>
        </w:rPr>
      </w:pPr>
      <w:r>
        <w:rPr>
          <w:spacing w:val="-2"/>
          <w:position w:val="17"/>
          <w:sz w:val="24"/>
          <w:szCs w:val="24"/>
        </w:rPr>
        <w:t>1、本项目的资格要求详见投标人须知前附表。</w:t>
      </w:r>
    </w:p>
    <w:p w14:paraId="34CC8CFD">
      <w:pPr>
        <w:pStyle w:val="5"/>
        <w:spacing w:line="219" w:lineRule="auto"/>
        <w:ind w:left="474"/>
        <w:rPr>
          <w:sz w:val="24"/>
          <w:szCs w:val="24"/>
        </w:rPr>
      </w:pPr>
      <w:r>
        <w:rPr>
          <w:spacing w:val="-2"/>
          <w:sz w:val="24"/>
          <w:szCs w:val="24"/>
        </w:rPr>
        <w:t>2、合格投标人</w:t>
      </w:r>
    </w:p>
    <w:p w14:paraId="6588F6F5">
      <w:pPr>
        <w:pStyle w:val="5"/>
        <w:spacing w:before="195" w:line="480" w:lineRule="exact"/>
        <w:ind w:left="473"/>
        <w:rPr>
          <w:sz w:val="24"/>
          <w:szCs w:val="24"/>
        </w:rPr>
      </w:pPr>
      <w:r>
        <w:rPr>
          <w:position w:val="18"/>
          <w:sz w:val="24"/>
          <w:szCs w:val="24"/>
        </w:rPr>
        <w:t>符合《中华人民共和国政府采购法》及其实施条例等有关法律法规的规定</w:t>
      </w:r>
      <w:r>
        <w:rPr>
          <w:spacing w:val="-1"/>
          <w:position w:val="18"/>
          <w:sz w:val="24"/>
          <w:szCs w:val="24"/>
        </w:rPr>
        <w:t>并满足</w:t>
      </w:r>
    </w:p>
    <w:p w14:paraId="261FCDA2">
      <w:pPr>
        <w:pStyle w:val="5"/>
        <w:spacing w:before="1" w:line="218" w:lineRule="auto"/>
        <w:ind w:left="1"/>
        <w:rPr>
          <w:sz w:val="24"/>
          <w:szCs w:val="24"/>
        </w:rPr>
      </w:pPr>
      <w:r>
        <w:rPr>
          <w:spacing w:val="-1"/>
          <w:sz w:val="24"/>
          <w:szCs w:val="24"/>
        </w:rPr>
        <w:t>本项目资格条件。不符合上述规定的投标人，投标无效。</w:t>
      </w:r>
    </w:p>
    <w:p w14:paraId="1FA65BFD">
      <w:pPr>
        <w:pStyle w:val="5"/>
        <w:spacing w:before="196" w:line="219" w:lineRule="auto"/>
        <w:ind w:left="476"/>
        <w:rPr>
          <w:sz w:val="24"/>
          <w:szCs w:val="24"/>
        </w:rPr>
      </w:pPr>
      <w:r>
        <w:rPr>
          <w:spacing w:val="-2"/>
          <w:sz w:val="24"/>
          <w:szCs w:val="24"/>
        </w:rPr>
        <w:t>3、投标人信用信息：</w:t>
      </w:r>
    </w:p>
    <w:p w14:paraId="48CE99F9">
      <w:pPr>
        <w:pStyle w:val="5"/>
        <w:spacing w:before="196" w:line="369" w:lineRule="auto"/>
        <w:ind w:right="77" w:firstLine="476"/>
        <w:rPr>
          <w:sz w:val="24"/>
          <w:szCs w:val="24"/>
        </w:rPr>
      </w:pPr>
      <w:r>
        <w:rPr>
          <w:spacing w:val="-3"/>
          <w:sz w:val="24"/>
          <w:szCs w:val="24"/>
        </w:rPr>
        <w:t>3-1、使用规则：对列入“信用中国</w:t>
      </w:r>
      <w:r>
        <w:rPr>
          <w:spacing w:val="-86"/>
          <w:sz w:val="24"/>
          <w:szCs w:val="24"/>
        </w:rPr>
        <w:t xml:space="preserve"> </w:t>
      </w:r>
      <w:r>
        <w:rPr>
          <w:spacing w:val="-3"/>
          <w:sz w:val="24"/>
          <w:szCs w:val="24"/>
        </w:rPr>
        <w:t>”网站（www.creditchi</w:t>
      </w:r>
      <w:r>
        <w:rPr>
          <w:spacing w:val="-4"/>
          <w:sz w:val="24"/>
          <w:szCs w:val="24"/>
        </w:rPr>
        <w:t>na.gov.cn）重大税收</w:t>
      </w:r>
      <w:r>
        <w:rPr>
          <w:spacing w:val="-3"/>
          <w:sz w:val="24"/>
          <w:szCs w:val="24"/>
        </w:rPr>
        <w:t>违法失信主体和失信被执行人名单的投标人、中国政府采购网（www.ccgp.gov.cn）政</w:t>
      </w:r>
      <w:r>
        <w:rPr>
          <w:sz w:val="24"/>
          <w:szCs w:val="24"/>
        </w:rPr>
        <w:t>府采购严重违法失信行为记录名单中被财政部门禁止参加政府</w:t>
      </w:r>
      <w:r>
        <w:rPr>
          <w:spacing w:val="-1"/>
          <w:sz w:val="24"/>
          <w:szCs w:val="24"/>
        </w:rPr>
        <w:t>采购活动的投标人，其</w:t>
      </w:r>
      <w:r>
        <w:rPr>
          <w:spacing w:val="-3"/>
          <w:sz w:val="24"/>
          <w:szCs w:val="24"/>
        </w:rPr>
        <w:t>投标无效；</w:t>
      </w:r>
    </w:p>
    <w:p w14:paraId="262560E5">
      <w:pPr>
        <w:pStyle w:val="5"/>
        <w:spacing w:before="194" w:line="219" w:lineRule="auto"/>
        <w:ind w:left="476"/>
        <w:rPr>
          <w:sz w:val="24"/>
          <w:szCs w:val="24"/>
        </w:rPr>
      </w:pPr>
      <w:r>
        <w:rPr>
          <w:spacing w:val="-1"/>
          <w:sz w:val="24"/>
          <w:szCs w:val="24"/>
        </w:rPr>
        <w:t>3-2、截止时间：详见投标人须知前附表；</w:t>
      </w:r>
    </w:p>
    <w:p w14:paraId="7026CE7E">
      <w:pPr>
        <w:pStyle w:val="5"/>
        <w:spacing w:before="195" w:line="219" w:lineRule="auto"/>
        <w:ind w:left="476"/>
        <w:rPr>
          <w:sz w:val="24"/>
          <w:szCs w:val="24"/>
        </w:rPr>
      </w:pPr>
      <w:r>
        <w:rPr>
          <w:spacing w:val="-1"/>
          <w:sz w:val="24"/>
          <w:szCs w:val="24"/>
        </w:rPr>
        <w:t>3-3、查询记录和证据留存方式：投标人提供书面声明；</w:t>
      </w:r>
    </w:p>
    <w:p w14:paraId="49B7BEDD">
      <w:pPr>
        <w:pStyle w:val="5"/>
        <w:spacing w:before="196" w:line="219" w:lineRule="auto"/>
        <w:ind w:left="476"/>
        <w:rPr>
          <w:sz w:val="24"/>
          <w:szCs w:val="24"/>
        </w:rPr>
      </w:pPr>
      <w:r>
        <w:rPr>
          <w:spacing w:val="-2"/>
          <w:sz w:val="24"/>
          <w:szCs w:val="24"/>
        </w:rPr>
        <w:t>3-4、特别说明：</w:t>
      </w:r>
    </w:p>
    <w:p w14:paraId="1AF9CD17">
      <w:pPr>
        <w:pStyle w:val="5"/>
        <w:spacing w:before="195" w:line="480" w:lineRule="exact"/>
        <w:ind w:left="482"/>
        <w:rPr>
          <w:spacing w:val="-4"/>
          <w:position w:val="18"/>
          <w:sz w:val="24"/>
          <w:szCs w:val="24"/>
        </w:rPr>
      </w:pPr>
      <w:r>
        <w:rPr>
          <w:spacing w:val="-4"/>
          <w:position w:val="18"/>
          <w:sz w:val="24"/>
          <w:szCs w:val="24"/>
        </w:rPr>
        <w:t>（1）投标人如在中标通知书发出前出现上述违法失信行为，招标人仍有权利提请评标委员会取消其中标资格；</w:t>
      </w:r>
    </w:p>
    <w:p w14:paraId="0087DD1C">
      <w:pPr>
        <w:pStyle w:val="5"/>
        <w:spacing w:before="196" w:line="369" w:lineRule="auto"/>
        <w:ind w:right="80" w:firstLine="482"/>
        <w:rPr>
          <w:sz w:val="24"/>
          <w:szCs w:val="24"/>
        </w:rPr>
      </w:pPr>
      <w:r>
        <w:rPr>
          <w:spacing w:val="-4"/>
          <w:sz w:val="24"/>
          <w:szCs w:val="24"/>
        </w:rPr>
        <w:t>（2）投标人在投标文件中已出具的书面声明并不能取代招标人或招标代理机构在</w:t>
      </w:r>
      <w:r>
        <w:rPr>
          <w:spacing w:val="11"/>
          <w:sz w:val="24"/>
          <w:szCs w:val="24"/>
        </w:rPr>
        <w:t xml:space="preserve"> </w:t>
      </w:r>
      <w:r>
        <w:rPr>
          <w:spacing w:val="-1"/>
          <w:sz w:val="24"/>
          <w:szCs w:val="24"/>
        </w:rPr>
        <w:t>评标前进行复查。（查询渠道：“信用中国</w:t>
      </w:r>
      <w:r>
        <w:rPr>
          <w:spacing w:val="-82"/>
          <w:sz w:val="24"/>
          <w:szCs w:val="24"/>
        </w:rPr>
        <w:t xml:space="preserve"> </w:t>
      </w:r>
      <w:r>
        <w:rPr>
          <w:spacing w:val="-1"/>
          <w:sz w:val="24"/>
          <w:szCs w:val="24"/>
        </w:rPr>
        <w:t>”（www.creditchina.gov.cn）、（中国</w:t>
      </w:r>
      <w:r>
        <w:rPr>
          <w:spacing w:val="-4"/>
          <w:sz w:val="24"/>
          <w:szCs w:val="24"/>
        </w:rPr>
        <w:t>执行信息公开网</w:t>
      </w:r>
      <w:r>
        <w:rPr>
          <w:spacing w:val="-54"/>
          <w:sz w:val="24"/>
          <w:szCs w:val="24"/>
        </w:rPr>
        <w:t xml:space="preserve"> </w:t>
      </w:r>
      <w:r>
        <w:fldChar w:fldCharType="begin"/>
      </w:r>
      <w:r>
        <w:instrText xml:space="preserve"> HYPERLINK "http://zxgk.court.gov.cn" </w:instrText>
      </w:r>
      <w:r>
        <w:fldChar w:fldCharType="separate"/>
      </w:r>
      <w:r>
        <w:rPr>
          <w:spacing w:val="-4"/>
          <w:sz w:val="24"/>
          <w:szCs w:val="24"/>
        </w:rPr>
        <w:t>http://zxgk.court.gov.cn</w:t>
      </w:r>
      <w:r>
        <w:rPr>
          <w:spacing w:val="-4"/>
          <w:sz w:val="24"/>
          <w:szCs w:val="24"/>
        </w:rPr>
        <w:fldChar w:fldCharType="end"/>
      </w:r>
      <w:r>
        <w:rPr>
          <w:spacing w:val="-4"/>
          <w:sz w:val="24"/>
          <w:szCs w:val="24"/>
        </w:rPr>
        <w:t>）和中国政府采购网(www.ccgp.gov</w:t>
      </w:r>
      <w:r>
        <w:rPr>
          <w:spacing w:val="-5"/>
          <w:sz w:val="24"/>
          <w:szCs w:val="24"/>
        </w:rPr>
        <w:t>.cn）。</w:t>
      </w:r>
    </w:p>
    <w:p w14:paraId="43928444">
      <w:pPr>
        <w:pStyle w:val="5"/>
        <w:spacing w:before="204" w:line="369" w:lineRule="auto"/>
        <w:ind w:right="18" w:firstLine="456"/>
        <w:rPr>
          <w:sz w:val="24"/>
          <w:szCs w:val="24"/>
        </w:rPr>
      </w:pPr>
      <w:r>
        <w:rPr>
          <w:spacing w:val="-7"/>
          <w:sz w:val="24"/>
          <w:szCs w:val="24"/>
        </w:rPr>
        <w:t>3-5、根据《陕西省财政厅关于政府采购</w:t>
      </w:r>
      <w:r>
        <w:rPr>
          <w:spacing w:val="-8"/>
          <w:sz w:val="24"/>
          <w:szCs w:val="24"/>
        </w:rPr>
        <w:t>供应商注册登记有关事项的通知》的要求，</w:t>
      </w:r>
      <w:r>
        <w:rPr>
          <w:sz w:val="24"/>
          <w:szCs w:val="24"/>
        </w:rPr>
        <w:t xml:space="preserve"> 参加本项目投标且符合《政府采购法》第二十二条规定的合格</w:t>
      </w:r>
      <w:r>
        <w:rPr>
          <w:spacing w:val="-1"/>
          <w:sz w:val="24"/>
          <w:szCs w:val="24"/>
        </w:rPr>
        <w:t>供应商须通过陕西省政</w:t>
      </w:r>
      <w:r>
        <w:rPr>
          <w:sz w:val="24"/>
          <w:szCs w:val="24"/>
        </w:rPr>
        <w:t xml:space="preserve"> </w:t>
      </w:r>
      <w:r>
        <w:rPr>
          <w:spacing w:val="-6"/>
          <w:sz w:val="24"/>
          <w:szCs w:val="24"/>
        </w:rPr>
        <w:t>府采购（</w:t>
      </w:r>
      <w:r>
        <w:fldChar w:fldCharType="begin"/>
      </w:r>
      <w:r>
        <w:instrText xml:space="preserve"> HYPERLINK "http://www.ccgp-shaanxi.gov.cn/" </w:instrText>
      </w:r>
      <w:r>
        <w:fldChar w:fldCharType="separate"/>
      </w:r>
      <w:r>
        <w:rPr>
          <w:spacing w:val="-6"/>
          <w:sz w:val="24"/>
          <w:szCs w:val="24"/>
        </w:rPr>
        <w:t>http://www.ccgp-shaanxi.gov.cn/</w:t>
      </w:r>
      <w:r>
        <w:rPr>
          <w:spacing w:val="-6"/>
          <w:sz w:val="24"/>
          <w:szCs w:val="24"/>
        </w:rPr>
        <w:fldChar w:fldCharType="end"/>
      </w:r>
      <w:r>
        <w:rPr>
          <w:spacing w:val="-6"/>
          <w:sz w:val="24"/>
          <w:szCs w:val="24"/>
        </w:rPr>
        <w:t>）注册登记加入陕西省政府采购供应商库，</w:t>
      </w:r>
      <w:r>
        <w:rPr>
          <w:spacing w:val="16"/>
          <w:sz w:val="24"/>
          <w:szCs w:val="24"/>
        </w:rPr>
        <w:t xml:space="preserve"> </w:t>
      </w:r>
      <w:r>
        <w:rPr>
          <w:sz w:val="24"/>
          <w:szCs w:val="24"/>
        </w:rPr>
        <w:t>以便中标后能顺利录入中标单位信息，若未办理入库手续，造成不能发布中标公告，责任自负。</w:t>
      </w:r>
    </w:p>
    <w:p w14:paraId="535B2673">
      <w:pPr>
        <w:pStyle w:val="5"/>
        <w:spacing w:before="204" w:line="369" w:lineRule="auto"/>
        <w:ind w:right="18" w:firstLine="456"/>
        <w:rPr>
          <w:sz w:val="24"/>
          <w:szCs w:val="24"/>
        </w:rPr>
      </w:pPr>
      <w:r>
        <w:rPr>
          <w:sz w:val="24"/>
          <w:szCs w:val="24"/>
        </w:rPr>
        <w:t>4、投标文件的组成</w:t>
      </w:r>
    </w:p>
    <w:p w14:paraId="29AD7DD0">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①投标函</w:t>
      </w:r>
    </w:p>
    <w:p w14:paraId="22E47688">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②开标一览表</w:t>
      </w:r>
    </w:p>
    <w:p w14:paraId="0CCDEFE4">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③资格证明文件</w:t>
      </w:r>
    </w:p>
    <w:p w14:paraId="464DC072">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④供应商概况</w:t>
      </w:r>
    </w:p>
    <w:p w14:paraId="33B4A59D">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⑤供应商参加政府采购活动承诺书</w:t>
      </w:r>
    </w:p>
    <w:p w14:paraId="256F84D4">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lang w:val="en-US" w:eastAsia="zh-CN"/>
        </w:rPr>
        <w:t>⑥</w:t>
      </w:r>
      <w:r>
        <w:rPr>
          <w:rFonts w:hint="eastAsia"/>
          <w:sz w:val="24"/>
          <w:szCs w:val="24"/>
        </w:rPr>
        <w:t>商务响应偏离表</w:t>
      </w:r>
    </w:p>
    <w:p w14:paraId="4CF6409A">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rPr>
      </w:pPr>
      <w:r>
        <w:rPr>
          <w:rFonts w:hint="eastAsia"/>
          <w:sz w:val="24"/>
          <w:szCs w:val="24"/>
        </w:rPr>
        <w:t>⑦</w:t>
      </w:r>
      <w:r>
        <w:rPr>
          <w:rFonts w:hint="eastAsia"/>
          <w:sz w:val="24"/>
          <w:szCs w:val="24"/>
          <w:lang w:val="en-US" w:eastAsia="zh-CN"/>
        </w:rPr>
        <w:t>实施</w:t>
      </w:r>
      <w:r>
        <w:rPr>
          <w:rFonts w:hint="eastAsia"/>
          <w:sz w:val="24"/>
          <w:szCs w:val="24"/>
        </w:rPr>
        <w:t>方案</w:t>
      </w:r>
    </w:p>
    <w:p w14:paraId="1ACFF3E1">
      <w:pPr>
        <w:pStyle w:val="5"/>
        <w:keepNext w:val="0"/>
        <w:keepLines w:val="0"/>
        <w:pageBreakBefore w:val="0"/>
        <w:widowControl/>
        <w:kinsoku w:val="0"/>
        <w:wordWrap/>
        <w:overflowPunct/>
        <w:topLinePunct w:val="0"/>
        <w:autoSpaceDE w:val="0"/>
        <w:autoSpaceDN w:val="0"/>
        <w:bidi w:val="0"/>
        <w:adjustRightInd w:val="0"/>
        <w:snapToGrid w:val="0"/>
        <w:spacing w:before="204" w:line="480" w:lineRule="exact"/>
        <w:ind w:right="17" w:firstLine="454"/>
        <w:textAlignment w:val="baseline"/>
        <w:rPr>
          <w:rFonts w:hint="eastAsia"/>
          <w:sz w:val="24"/>
          <w:szCs w:val="24"/>
          <w:lang w:val="en-US" w:eastAsia="en-US"/>
        </w:rPr>
      </w:pPr>
      <w:r>
        <w:rPr>
          <w:rFonts w:hint="eastAsia"/>
          <w:sz w:val="24"/>
          <w:szCs w:val="24"/>
        </w:rPr>
        <w:t>⑧业绩</w:t>
      </w:r>
    </w:p>
    <w:p w14:paraId="4F3F8F5C">
      <w:pPr>
        <w:pStyle w:val="5"/>
        <w:spacing w:before="204" w:line="369" w:lineRule="auto"/>
        <w:ind w:right="18" w:firstLine="456"/>
        <w:rPr>
          <w:sz w:val="24"/>
          <w:szCs w:val="24"/>
        </w:rPr>
      </w:pPr>
      <w:r>
        <w:rPr>
          <w:sz w:val="24"/>
          <w:szCs w:val="24"/>
        </w:rPr>
        <w:t>5、投标文件编写说明</w:t>
      </w:r>
    </w:p>
    <w:p w14:paraId="2D4CB6FB">
      <w:pPr>
        <w:pStyle w:val="5"/>
        <w:spacing w:before="204" w:line="369" w:lineRule="auto"/>
        <w:ind w:right="18" w:firstLine="456"/>
        <w:rPr>
          <w:sz w:val="24"/>
          <w:szCs w:val="24"/>
        </w:rPr>
      </w:pPr>
      <w:r>
        <w:rPr>
          <w:sz w:val="24"/>
          <w:szCs w:val="24"/>
        </w:rPr>
        <w:t>5-1 编制工具</w:t>
      </w:r>
    </w:p>
    <w:p w14:paraId="0589843D">
      <w:pPr>
        <w:pStyle w:val="5"/>
        <w:spacing w:before="204" w:line="369" w:lineRule="auto"/>
        <w:ind w:right="18" w:firstLine="456"/>
        <w:rPr>
          <w:sz w:val="24"/>
          <w:szCs w:val="24"/>
        </w:rPr>
      </w:pPr>
      <w:r>
        <w:rPr>
          <w:sz w:val="24"/>
          <w:szCs w:val="24"/>
        </w:rPr>
        <w:t>（1）电子招标文件下载</w:t>
      </w:r>
    </w:p>
    <w:p w14:paraId="0A3325EA">
      <w:pPr>
        <w:pStyle w:val="5"/>
        <w:spacing w:before="195" w:line="480" w:lineRule="exact"/>
        <w:ind w:left="484"/>
        <w:rPr>
          <w:sz w:val="24"/>
          <w:szCs w:val="24"/>
        </w:rPr>
      </w:pPr>
      <w:r>
        <w:rPr>
          <w:spacing w:val="-3"/>
          <w:position w:val="18"/>
          <w:sz w:val="24"/>
          <w:szCs w:val="24"/>
        </w:rPr>
        <w:t>投标人登录全国公共资源交易平台（陕西省）网站[</w:t>
      </w:r>
      <w:r>
        <w:rPr>
          <w:spacing w:val="-4"/>
          <w:position w:val="18"/>
          <w:sz w:val="24"/>
          <w:szCs w:val="24"/>
        </w:rPr>
        <w:t>电子交易平台-企业端]后，在</w:t>
      </w:r>
    </w:p>
    <w:p w14:paraId="38F4F654">
      <w:pPr>
        <w:pStyle w:val="5"/>
        <w:spacing w:line="219" w:lineRule="auto"/>
        <w:ind w:left="39"/>
        <w:rPr>
          <w:sz w:val="24"/>
          <w:szCs w:val="24"/>
        </w:rPr>
      </w:pPr>
      <w:r>
        <w:rPr>
          <w:spacing w:val="-2"/>
          <w:sz w:val="24"/>
          <w:szCs w:val="24"/>
        </w:rPr>
        <w:t>[我的项目]中点击“项目流程-交易文件下载</w:t>
      </w:r>
      <w:r>
        <w:rPr>
          <w:spacing w:val="-88"/>
          <w:sz w:val="24"/>
          <w:szCs w:val="24"/>
        </w:rPr>
        <w:t xml:space="preserve"> </w:t>
      </w:r>
      <w:r>
        <w:rPr>
          <w:spacing w:val="-2"/>
          <w:sz w:val="24"/>
          <w:szCs w:val="24"/>
        </w:rPr>
        <w:t>”下载电子招标文件（*.S</w:t>
      </w:r>
      <w:r>
        <w:rPr>
          <w:spacing w:val="-3"/>
          <w:sz w:val="24"/>
          <w:szCs w:val="24"/>
        </w:rPr>
        <w:t>XSZF</w:t>
      </w:r>
      <w:r>
        <w:rPr>
          <w:sz w:val="24"/>
          <w:szCs w:val="24"/>
        </w:rPr>
        <w:t>）；</w:t>
      </w:r>
    </w:p>
    <w:p w14:paraId="64E5CB3E">
      <w:pPr>
        <w:pStyle w:val="5"/>
        <w:spacing w:before="196" w:line="369" w:lineRule="auto"/>
        <w:ind w:left="30" w:right="120" w:firstLine="451"/>
        <w:rPr>
          <w:sz w:val="24"/>
          <w:szCs w:val="24"/>
        </w:rPr>
      </w:pPr>
      <w:r>
        <w:rPr>
          <w:spacing w:val="-5"/>
          <w:sz w:val="24"/>
          <w:szCs w:val="24"/>
        </w:rPr>
        <w:t>注意：该项目如有变更文件，则应点击“项目流程&gt;答疑文件下载</w:t>
      </w:r>
      <w:r>
        <w:rPr>
          <w:spacing w:val="-71"/>
          <w:sz w:val="24"/>
          <w:szCs w:val="24"/>
        </w:rPr>
        <w:t xml:space="preserve"> </w:t>
      </w:r>
      <w:r>
        <w:rPr>
          <w:spacing w:val="-5"/>
          <w:sz w:val="24"/>
          <w:szCs w:val="24"/>
        </w:rPr>
        <w:t>”下载更新后的</w:t>
      </w:r>
      <w:r>
        <w:rPr>
          <w:sz w:val="24"/>
          <w:szCs w:val="24"/>
        </w:rPr>
        <w:t xml:space="preserve"> </w:t>
      </w:r>
      <w:r>
        <w:rPr>
          <w:spacing w:val="-3"/>
          <w:sz w:val="24"/>
          <w:szCs w:val="24"/>
        </w:rPr>
        <w:t>电子招标文件（*.SXSCF</w:t>
      </w:r>
      <w:r>
        <w:rPr>
          <w:spacing w:val="-21"/>
          <w:sz w:val="24"/>
          <w:szCs w:val="24"/>
        </w:rPr>
        <w:t>），</w:t>
      </w:r>
      <w:r>
        <w:rPr>
          <w:spacing w:val="-3"/>
          <w:sz w:val="24"/>
          <w:szCs w:val="24"/>
        </w:rPr>
        <w:t>使用旧版电子招标文件制作的电子响应文件，系统将拒绝</w:t>
      </w:r>
    </w:p>
    <w:p w14:paraId="7A0CB5A1">
      <w:pPr>
        <w:pStyle w:val="5"/>
        <w:spacing w:line="219" w:lineRule="auto"/>
        <w:rPr>
          <w:sz w:val="24"/>
          <w:szCs w:val="24"/>
        </w:rPr>
      </w:pPr>
      <w:r>
        <w:rPr>
          <w:spacing w:val="-3"/>
          <w:sz w:val="24"/>
          <w:szCs w:val="24"/>
        </w:rPr>
        <w:t>接收。</w:t>
      </w:r>
    </w:p>
    <w:p w14:paraId="063A7DCB">
      <w:pPr>
        <w:pStyle w:val="5"/>
        <w:spacing w:before="195" w:line="219" w:lineRule="auto"/>
        <w:ind w:left="493"/>
        <w:rPr>
          <w:sz w:val="24"/>
          <w:szCs w:val="24"/>
        </w:rPr>
      </w:pPr>
      <w:r>
        <w:rPr>
          <w:spacing w:val="-1"/>
          <w:sz w:val="24"/>
          <w:szCs w:val="24"/>
        </w:rPr>
        <w:t>（2）电子招标文件需要使用专用软件打开、浏览</w:t>
      </w:r>
    </w:p>
    <w:p w14:paraId="14D9AA8A">
      <w:pPr>
        <w:pStyle w:val="5"/>
        <w:spacing w:before="196" w:line="369" w:lineRule="auto"/>
        <w:ind w:left="2" w:firstLine="481"/>
        <w:rPr>
          <w:sz w:val="24"/>
          <w:szCs w:val="24"/>
        </w:rPr>
      </w:pPr>
      <w:r>
        <w:rPr>
          <w:spacing w:val="-6"/>
          <w:sz w:val="24"/>
          <w:szCs w:val="24"/>
        </w:rPr>
        <w:t>投标人须在“全国公共资源交易中心平台（陕西省</w:t>
      </w:r>
      <w:r>
        <w:rPr>
          <w:spacing w:val="-54"/>
          <w:w w:val="78"/>
          <w:sz w:val="24"/>
          <w:szCs w:val="24"/>
        </w:rPr>
        <w:t>）（</w:t>
      </w:r>
      <w:r>
        <w:fldChar w:fldCharType="begin"/>
      </w:r>
      <w:r>
        <w:instrText xml:space="preserve"> HYPERLINK "http://www.sxggzyjy.cn/" </w:instrText>
      </w:r>
      <w:r>
        <w:fldChar w:fldCharType="separate"/>
      </w:r>
      <w:r>
        <w:rPr>
          <w:spacing w:val="-6"/>
          <w:sz w:val="24"/>
          <w:szCs w:val="24"/>
        </w:rPr>
        <w:t>http://www.sxggzyjy.cn/</w:t>
      </w:r>
      <w:r>
        <w:rPr>
          <w:spacing w:val="-6"/>
          <w:sz w:val="24"/>
          <w:szCs w:val="24"/>
        </w:rPr>
        <w:fldChar w:fldCharType="end"/>
      </w:r>
      <w:r>
        <w:rPr>
          <w:spacing w:val="-6"/>
          <w:sz w:val="24"/>
          <w:szCs w:val="24"/>
        </w:rPr>
        <w:t>）”</w:t>
      </w:r>
      <w:r>
        <w:rPr>
          <w:spacing w:val="2"/>
          <w:sz w:val="24"/>
          <w:szCs w:val="24"/>
        </w:rPr>
        <w:t xml:space="preserve"> </w:t>
      </w:r>
      <w:r>
        <w:rPr>
          <w:spacing w:val="-3"/>
          <w:sz w:val="24"/>
          <w:szCs w:val="24"/>
        </w:rPr>
        <w:t>的“服务指南</w:t>
      </w:r>
      <w:r>
        <w:rPr>
          <w:spacing w:val="-80"/>
          <w:sz w:val="24"/>
          <w:szCs w:val="24"/>
        </w:rPr>
        <w:t xml:space="preserve"> </w:t>
      </w:r>
      <w:r>
        <w:rPr>
          <w:spacing w:val="-3"/>
          <w:sz w:val="24"/>
          <w:szCs w:val="24"/>
        </w:rPr>
        <w:t>”栏目“下载专区</w:t>
      </w:r>
      <w:r>
        <w:rPr>
          <w:spacing w:val="-88"/>
          <w:sz w:val="24"/>
          <w:szCs w:val="24"/>
        </w:rPr>
        <w:t xml:space="preserve"> </w:t>
      </w:r>
      <w:r>
        <w:rPr>
          <w:spacing w:val="-3"/>
          <w:sz w:val="24"/>
          <w:szCs w:val="24"/>
        </w:rPr>
        <w:t>”中，下载“</w:t>
      </w:r>
      <w:r>
        <w:rPr>
          <w:spacing w:val="-93"/>
          <w:sz w:val="24"/>
          <w:szCs w:val="24"/>
        </w:rPr>
        <w:t xml:space="preserve"> </w:t>
      </w:r>
      <w:r>
        <w:rPr>
          <w:spacing w:val="-3"/>
          <w:sz w:val="24"/>
          <w:szCs w:val="24"/>
        </w:rPr>
        <w:t>陕西省公共资源交易平台政府采购电子</w:t>
      </w:r>
      <w:r>
        <w:rPr>
          <w:sz w:val="24"/>
          <w:szCs w:val="24"/>
        </w:rPr>
        <w:t xml:space="preserve">  </w:t>
      </w:r>
      <w:r>
        <w:rPr>
          <w:spacing w:val="-1"/>
          <w:sz w:val="24"/>
          <w:szCs w:val="24"/>
        </w:rPr>
        <w:t>标书制作工具</w:t>
      </w:r>
      <w:r>
        <w:rPr>
          <w:spacing w:val="-88"/>
          <w:sz w:val="24"/>
          <w:szCs w:val="24"/>
        </w:rPr>
        <w:t xml:space="preserve"> </w:t>
      </w:r>
      <w:r>
        <w:rPr>
          <w:spacing w:val="-1"/>
          <w:sz w:val="24"/>
          <w:szCs w:val="24"/>
        </w:rPr>
        <w:t>”，并升级至最新版本，使用该客户端制作电子投标文</w:t>
      </w:r>
      <w:r>
        <w:rPr>
          <w:spacing w:val="-2"/>
          <w:sz w:val="24"/>
          <w:szCs w:val="24"/>
        </w:rPr>
        <w:t>件，制作扩展名</w:t>
      </w:r>
      <w:r>
        <w:rPr>
          <w:spacing w:val="2"/>
          <w:sz w:val="24"/>
          <w:szCs w:val="24"/>
        </w:rPr>
        <w:t>为“.</w:t>
      </w:r>
      <w:r>
        <w:rPr>
          <w:sz w:val="24"/>
          <w:szCs w:val="24"/>
        </w:rPr>
        <w:t>SXSTF</w:t>
      </w:r>
      <w:r>
        <w:rPr>
          <w:spacing w:val="-77"/>
          <w:sz w:val="24"/>
          <w:szCs w:val="24"/>
        </w:rPr>
        <w:t xml:space="preserve"> </w:t>
      </w:r>
      <w:r>
        <w:rPr>
          <w:spacing w:val="2"/>
          <w:sz w:val="24"/>
          <w:szCs w:val="24"/>
        </w:rPr>
        <w:t>”的电子投标文件。</w:t>
      </w:r>
      <w:r>
        <w:rPr>
          <w:spacing w:val="-88"/>
          <w:sz w:val="24"/>
          <w:szCs w:val="24"/>
        </w:rPr>
        <w:t xml:space="preserve"> </w:t>
      </w:r>
      <w:r>
        <w:rPr>
          <w:spacing w:val="2"/>
          <w:sz w:val="24"/>
          <w:szCs w:val="24"/>
        </w:rPr>
        <w:t>”</w:t>
      </w:r>
    </w:p>
    <w:p w14:paraId="441BF302">
      <w:pPr>
        <w:pStyle w:val="5"/>
        <w:spacing w:before="196" w:line="219" w:lineRule="auto"/>
        <w:ind w:left="486"/>
        <w:rPr>
          <w:sz w:val="24"/>
          <w:szCs w:val="24"/>
        </w:rPr>
      </w:pPr>
      <w:r>
        <w:rPr>
          <w:spacing w:val="-3"/>
          <w:sz w:val="24"/>
          <w:szCs w:val="24"/>
        </w:rPr>
        <w:t>5-2</w:t>
      </w:r>
      <w:r>
        <w:rPr>
          <w:spacing w:val="-43"/>
          <w:sz w:val="24"/>
          <w:szCs w:val="24"/>
        </w:rPr>
        <w:t xml:space="preserve"> </w:t>
      </w:r>
      <w:r>
        <w:rPr>
          <w:spacing w:val="-3"/>
          <w:sz w:val="24"/>
          <w:szCs w:val="24"/>
        </w:rPr>
        <w:t>制作电子响应文件</w:t>
      </w:r>
    </w:p>
    <w:p w14:paraId="60148568">
      <w:pPr>
        <w:pStyle w:val="5"/>
        <w:spacing w:before="196" w:line="369" w:lineRule="auto"/>
        <w:ind w:left="1" w:right="5" w:firstLine="491"/>
        <w:rPr>
          <w:sz w:val="24"/>
          <w:szCs w:val="24"/>
        </w:rPr>
      </w:pPr>
      <w:r>
        <w:rPr>
          <w:spacing w:val="-4"/>
          <w:sz w:val="24"/>
          <w:szCs w:val="24"/>
        </w:rPr>
        <w:t>（1）本项目采用电子化投标的方式，编制电子投标文件时，应使用最新发布的电</w:t>
      </w:r>
      <w:r>
        <w:rPr>
          <w:spacing w:val="1"/>
          <w:sz w:val="24"/>
          <w:szCs w:val="24"/>
        </w:rPr>
        <w:t xml:space="preserve">  </w:t>
      </w:r>
      <w:r>
        <w:rPr>
          <w:sz w:val="24"/>
          <w:szCs w:val="24"/>
        </w:rPr>
        <w:t>子招标文件及专用制作工具进行编制。并使用数字认证证书（</w:t>
      </w:r>
      <w:r>
        <w:rPr>
          <w:spacing w:val="-1"/>
          <w:sz w:val="24"/>
          <w:szCs w:val="24"/>
        </w:rPr>
        <w:t>CA）对投标文件进行签</w:t>
      </w:r>
      <w:r>
        <w:rPr>
          <w:sz w:val="24"/>
          <w:szCs w:val="24"/>
        </w:rPr>
        <w:t xml:space="preserve">  署、加密、递交及开标时解密等相关操作。投标文件中需要</w:t>
      </w:r>
      <w:r>
        <w:rPr>
          <w:spacing w:val="-1"/>
          <w:sz w:val="24"/>
          <w:szCs w:val="24"/>
        </w:rPr>
        <w:t>加盖法定代表人私章的地</w:t>
      </w:r>
      <w:r>
        <w:rPr>
          <w:sz w:val="24"/>
          <w:szCs w:val="24"/>
        </w:rPr>
        <w:t xml:space="preserve">  </w:t>
      </w:r>
      <w:r>
        <w:rPr>
          <w:spacing w:val="2"/>
          <w:sz w:val="24"/>
          <w:szCs w:val="24"/>
        </w:rPr>
        <w:t>方，请使用“法人</w:t>
      </w:r>
      <w:r>
        <w:rPr>
          <w:spacing w:val="-32"/>
          <w:sz w:val="24"/>
          <w:szCs w:val="24"/>
        </w:rPr>
        <w:t xml:space="preserve"> </w:t>
      </w:r>
      <w:r>
        <w:rPr>
          <w:sz w:val="24"/>
          <w:szCs w:val="24"/>
        </w:rPr>
        <w:t>CA</w:t>
      </w:r>
      <w:r>
        <w:rPr>
          <w:spacing w:val="-88"/>
          <w:sz w:val="24"/>
          <w:szCs w:val="24"/>
        </w:rPr>
        <w:t xml:space="preserve"> </w:t>
      </w:r>
      <w:r>
        <w:rPr>
          <w:spacing w:val="2"/>
          <w:sz w:val="24"/>
          <w:szCs w:val="24"/>
        </w:rPr>
        <w:t xml:space="preserve">”进行签章；需要加盖供应商公章的地方，请使用“企业 </w:t>
      </w:r>
      <w:r>
        <w:rPr>
          <w:sz w:val="24"/>
          <w:szCs w:val="24"/>
        </w:rPr>
        <w:t>CA</w:t>
      </w:r>
      <w:r>
        <w:rPr>
          <w:spacing w:val="-86"/>
          <w:sz w:val="24"/>
          <w:szCs w:val="24"/>
        </w:rPr>
        <w:t xml:space="preserve"> </w:t>
      </w:r>
      <w:r>
        <w:rPr>
          <w:spacing w:val="2"/>
          <w:sz w:val="24"/>
          <w:szCs w:val="24"/>
        </w:rPr>
        <w:t>”</w:t>
      </w:r>
      <w:r>
        <w:rPr>
          <w:sz w:val="24"/>
          <w:szCs w:val="24"/>
        </w:rPr>
        <w:t>进行盖章。文件中需要签字的地方必须按要求手写签名，不得使</w:t>
      </w:r>
      <w:r>
        <w:rPr>
          <w:spacing w:val="-1"/>
          <w:sz w:val="24"/>
          <w:szCs w:val="24"/>
        </w:rPr>
        <w:t>用机打签名，否则不</w:t>
      </w:r>
      <w:r>
        <w:rPr>
          <w:spacing w:val="-5"/>
          <w:sz w:val="24"/>
          <w:szCs w:val="24"/>
        </w:rPr>
        <w:t>予认可。</w:t>
      </w:r>
    </w:p>
    <w:p w14:paraId="0907B8E3">
      <w:pPr>
        <w:pStyle w:val="5"/>
        <w:spacing w:before="193" w:line="369" w:lineRule="auto"/>
        <w:ind w:right="80" w:firstLine="495"/>
        <w:rPr>
          <w:sz w:val="24"/>
          <w:szCs w:val="24"/>
        </w:rPr>
      </w:pPr>
      <w:r>
        <w:rPr>
          <w:spacing w:val="-4"/>
          <w:sz w:val="24"/>
          <w:szCs w:val="24"/>
        </w:rPr>
        <w:t>（2）电子响应文件需要使用上述专用软件进行编制。若响应文件签章后，导出的</w:t>
      </w:r>
      <w:r>
        <w:rPr>
          <w:spacing w:val="2"/>
          <w:sz w:val="24"/>
          <w:szCs w:val="24"/>
        </w:rPr>
        <w:t xml:space="preserve"> </w:t>
      </w:r>
      <w:r>
        <w:rPr>
          <w:sz w:val="24"/>
          <w:szCs w:val="24"/>
        </w:rPr>
        <w:t>PDF</w:t>
      </w:r>
      <w:r>
        <w:rPr>
          <w:spacing w:val="-42"/>
          <w:sz w:val="24"/>
          <w:szCs w:val="24"/>
        </w:rPr>
        <w:t xml:space="preserve"> </w:t>
      </w:r>
      <w:r>
        <w:rPr>
          <w:spacing w:val="1"/>
          <w:sz w:val="24"/>
          <w:szCs w:val="24"/>
        </w:rPr>
        <w:t>文件里看不到签章，请尝试使用查看响应文件工具打开未加密的响应文件重新导</w:t>
      </w:r>
      <w:r>
        <w:rPr>
          <w:sz w:val="24"/>
          <w:szCs w:val="24"/>
        </w:rPr>
        <w:t xml:space="preserve"> 出。在编制过程中，如有技术性问题，请先翻阅操作手册或致电软件</w:t>
      </w:r>
      <w:r>
        <w:rPr>
          <w:spacing w:val="-1"/>
          <w:sz w:val="24"/>
          <w:szCs w:val="24"/>
        </w:rPr>
        <w:t>开发商，技术支持热线：4009280095、4009980000。</w:t>
      </w:r>
    </w:p>
    <w:p w14:paraId="06D52B79">
      <w:pPr>
        <w:pStyle w:val="5"/>
        <w:spacing w:before="195" w:line="219" w:lineRule="auto"/>
        <w:jc w:val="center"/>
        <w:rPr>
          <w:sz w:val="24"/>
          <w:szCs w:val="24"/>
        </w:rPr>
      </w:pPr>
      <w:r>
        <w:rPr>
          <w:spacing w:val="-8"/>
          <w:sz w:val="24"/>
          <w:szCs w:val="24"/>
        </w:rPr>
        <w:t>（3）投标文件应当按照招标文件给定的格式和要求编制，格式之外的</w:t>
      </w:r>
      <w:r>
        <w:rPr>
          <w:spacing w:val="-9"/>
          <w:sz w:val="24"/>
          <w:szCs w:val="24"/>
        </w:rPr>
        <w:t>可自行编写。</w:t>
      </w:r>
    </w:p>
    <w:p w14:paraId="04277303">
      <w:pPr>
        <w:pStyle w:val="5"/>
        <w:spacing w:before="195" w:line="369" w:lineRule="auto"/>
        <w:ind w:left="2" w:right="80" w:firstLine="492"/>
        <w:rPr>
          <w:sz w:val="24"/>
          <w:szCs w:val="24"/>
        </w:rPr>
      </w:pPr>
      <w:r>
        <w:rPr>
          <w:spacing w:val="-4"/>
          <w:sz w:val="24"/>
          <w:szCs w:val="24"/>
        </w:rPr>
        <w:t>（4）投标人须使用数字认证证书对电子投标文件进行签章、加密、递交及开标时</w:t>
      </w:r>
      <w:r>
        <w:rPr>
          <w:spacing w:val="2"/>
          <w:sz w:val="24"/>
          <w:szCs w:val="24"/>
        </w:rPr>
        <w:t xml:space="preserve"> </w:t>
      </w:r>
      <w:r>
        <w:rPr>
          <w:spacing w:val="-3"/>
          <w:sz w:val="24"/>
          <w:szCs w:val="24"/>
        </w:rPr>
        <w:t>解密等相关招投标事宜。加密和解密应当使用同一 CA，</w:t>
      </w:r>
      <w:r>
        <w:rPr>
          <w:spacing w:val="-4"/>
          <w:sz w:val="24"/>
          <w:szCs w:val="24"/>
        </w:rPr>
        <w:t>否则将会导致解密失败。开标</w:t>
      </w:r>
      <w:r>
        <w:rPr>
          <w:sz w:val="24"/>
          <w:szCs w:val="24"/>
        </w:rPr>
        <w:t xml:space="preserve"> 时请务必携带数字认证证书，如因投标人自身原因未携带数字</w:t>
      </w:r>
      <w:r>
        <w:rPr>
          <w:spacing w:val="-1"/>
          <w:sz w:val="24"/>
          <w:szCs w:val="24"/>
        </w:rPr>
        <w:t>认证证书造成无法解密投标文件，按无效投标对待。</w:t>
      </w:r>
    </w:p>
    <w:p w14:paraId="48478E07">
      <w:pPr>
        <w:pStyle w:val="5"/>
        <w:spacing w:before="196" w:line="369" w:lineRule="auto"/>
        <w:ind w:left="5" w:right="80" w:firstLine="489"/>
        <w:rPr>
          <w:sz w:val="24"/>
          <w:szCs w:val="24"/>
        </w:rPr>
      </w:pPr>
      <w:r>
        <w:rPr>
          <w:spacing w:val="-4"/>
          <w:sz w:val="24"/>
          <w:szCs w:val="24"/>
        </w:rPr>
        <w:t>（5）投标人应确保电子投标文件内容字迹清晰、易于辨认等，否则评标委员会将</w:t>
      </w:r>
      <w:r>
        <w:rPr>
          <w:spacing w:val="2"/>
          <w:sz w:val="24"/>
          <w:szCs w:val="24"/>
        </w:rPr>
        <w:t xml:space="preserve"> </w:t>
      </w:r>
      <w:r>
        <w:rPr>
          <w:sz w:val="24"/>
          <w:szCs w:val="24"/>
        </w:rPr>
        <w:t>按最不利于投标人的原则对投标文件做出评判，因此导</w:t>
      </w:r>
      <w:r>
        <w:rPr>
          <w:spacing w:val="-1"/>
          <w:sz w:val="24"/>
          <w:szCs w:val="24"/>
        </w:rPr>
        <w:t>致废标或未中标，投标人自行</w:t>
      </w:r>
      <w:r>
        <w:rPr>
          <w:spacing w:val="-2"/>
          <w:sz w:val="24"/>
          <w:szCs w:val="24"/>
        </w:rPr>
        <w:t>承担责任。</w:t>
      </w:r>
    </w:p>
    <w:p w14:paraId="4E3A1F30">
      <w:pPr>
        <w:pStyle w:val="5"/>
        <w:spacing w:before="316" w:line="219" w:lineRule="auto"/>
        <w:ind w:left="485"/>
        <w:rPr>
          <w:sz w:val="24"/>
          <w:szCs w:val="24"/>
        </w:rPr>
      </w:pPr>
      <w:r>
        <w:rPr>
          <w:spacing w:val="-2"/>
          <w:sz w:val="24"/>
          <w:szCs w:val="24"/>
        </w:rPr>
        <w:t>6、纸质投标文件</w:t>
      </w:r>
    </w:p>
    <w:p w14:paraId="28EEC5CE">
      <w:pPr>
        <w:pStyle w:val="5"/>
        <w:spacing w:before="195" w:line="369" w:lineRule="auto"/>
        <w:ind w:left="4" w:right="80" w:firstLine="491"/>
        <w:rPr>
          <w:sz w:val="24"/>
          <w:szCs w:val="24"/>
        </w:rPr>
      </w:pPr>
      <w:r>
        <w:rPr>
          <w:spacing w:val="-1"/>
          <w:sz w:val="24"/>
          <w:szCs w:val="24"/>
        </w:rPr>
        <w:t>中标供应商在领取中标通知书时须提供印鉴齐全的纸质版</w:t>
      </w:r>
      <w:r>
        <w:rPr>
          <w:spacing w:val="-2"/>
          <w:sz w:val="24"/>
          <w:szCs w:val="24"/>
        </w:rPr>
        <w:t>响应文件</w:t>
      </w:r>
      <w:r>
        <w:rPr>
          <w:spacing w:val="-48"/>
          <w:sz w:val="24"/>
          <w:szCs w:val="24"/>
        </w:rPr>
        <w:t xml:space="preserve"> </w:t>
      </w:r>
      <w:r>
        <w:rPr>
          <w:rFonts w:hint="eastAsia"/>
          <w:spacing w:val="-48"/>
          <w:sz w:val="24"/>
          <w:szCs w:val="24"/>
          <w:lang w:val="en-US" w:eastAsia="zh-CN"/>
        </w:rPr>
        <w:t>1</w:t>
      </w:r>
      <w:r>
        <w:rPr>
          <w:spacing w:val="-2"/>
          <w:sz w:val="24"/>
          <w:szCs w:val="24"/>
        </w:rPr>
        <w:t>份。纸质投</w:t>
      </w:r>
      <w:r>
        <w:rPr>
          <w:sz w:val="24"/>
          <w:szCs w:val="24"/>
        </w:rPr>
        <w:t xml:space="preserve"> </w:t>
      </w:r>
      <w:r>
        <w:rPr>
          <w:spacing w:val="-4"/>
          <w:sz w:val="24"/>
          <w:szCs w:val="24"/>
        </w:rPr>
        <w:t>标文件与电子投标文件一致，采用书籍（胶装）方式装订。纸质投标文件均须</w:t>
      </w:r>
      <w:r>
        <w:rPr>
          <w:spacing w:val="-51"/>
          <w:sz w:val="24"/>
          <w:szCs w:val="24"/>
        </w:rPr>
        <w:t xml:space="preserve"> </w:t>
      </w:r>
      <w:r>
        <w:rPr>
          <w:spacing w:val="-4"/>
          <w:sz w:val="24"/>
          <w:szCs w:val="24"/>
        </w:rPr>
        <w:t>A4</w:t>
      </w:r>
      <w:r>
        <w:rPr>
          <w:spacing w:val="-49"/>
          <w:sz w:val="24"/>
          <w:szCs w:val="24"/>
        </w:rPr>
        <w:t xml:space="preserve"> </w:t>
      </w:r>
      <w:r>
        <w:rPr>
          <w:spacing w:val="-4"/>
          <w:sz w:val="24"/>
          <w:szCs w:val="24"/>
        </w:rPr>
        <w:t>纸打</w:t>
      </w:r>
      <w:r>
        <w:rPr>
          <w:spacing w:val="-2"/>
          <w:sz w:val="24"/>
          <w:szCs w:val="24"/>
        </w:rPr>
        <w:t>印，装订成册并编制目录和页码。</w:t>
      </w:r>
    </w:p>
    <w:p w14:paraId="57391BC6">
      <w:pPr>
        <w:pStyle w:val="5"/>
        <w:spacing w:before="195" w:line="219" w:lineRule="auto"/>
        <w:ind w:left="479"/>
        <w:rPr>
          <w:sz w:val="24"/>
          <w:szCs w:val="24"/>
        </w:rPr>
      </w:pPr>
      <w:r>
        <w:rPr>
          <w:spacing w:val="-2"/>
          <w:sz w:val="24"/>
          <w:szCs w:val="24"/>
        </w:rPr>
        <w:t>7、投标文件的计量单位</w:t>
      </w:r>
    </w:p>
    <w:p w14:paraId="4310CBFF">
      <w:pPr>
        <w:pStyle w:val="5"/>
        <w:spacing w:before="195" w:line="480" w:lineRule="exact"/>
        <w:ind w:left="450"/>
        <w:rPr>
          <w:sz w:val="24"/>
          <w:szCs w:val="24"/>
        </w:rPr>
      </w:pPr>
      <w:r>
        <w:rPr>
          <w:position w:val="18"/>
          <w:sz w:val="24"/>
          <w:szCs w:val="24"/>
        </w:rPr>
        <w:t>投标文件中所使用的计量单位，除有特殊要求</w:t>
      </w:r>
      <w:r>
        <w:rPr>
          <w:spacing w:val="-1"/>
          <w:position w:val="18"/>
          <w:sz w:val="24"/>
          <w:szCs w:val="24"/>
        </w:rPr>
        <w:t>外，均采用国家法定计量单位。</w:t>
      </w:r>
    </w:p>
    <w:p w14:paraId="1165010E">
      <w:pPr>
        <w:pStyle w:val="5"/>
        <w:spacing w:before="1" w:line="217" w:lineRule="auto"/>
        <w:ind w:left="475"/>
        <w:rPr>
          <w:sz w:val="24"/>
          <w:szCs w:val="24"/>
        </w:rPr>
      </w:pPr>
      <w:r>
        <w:rPr>
          <w:spacing w:val="-2"/>
          <w:sz w:val="24"/>
          <w:szCs w:val="24"/>
        </w:rPr>
        <w:t>8、投标报价</w:t>
      </w:r>
    </w:p>
    <w:p w14:paraId="629DDA3F">
      <w:pPr>
        <w:pStyle w:val="5"/>
        <w:spacing w:before="196" w:line="219" w:lineRule="auto"/>
        <w:ind w:left="475"/>
        <w:rPr>
          <w:sz w:val="24"/>
          <w:szCs w:val="24"/>
        </w:rPr>
      </w:pPr>
      <w:r>
        <w:rPr>
          <w:sz w:val="24"/>
          <w:szCs w:val="24"/>
        </w:rPr>
        <w:t>8-1、投标货币：人民币      单位:</w:t>
      </w:r>
      <w:r>
        <w:rPr>
          <w:spacing w:val="-1"/>
          <w:sz w:val="24"/>
          <w:szCs w:val="24"/>
        </w:rPr>
        <w:t>元（保留小数点后两位）。</w:t>
      </w:r>
    </w:p>
    <w:p w14:paraId="32ED77BA">
      <w:pPr>
        <w:pStyle w:val="5"/>
        <w:spacing w:before="197" w:line="369" w:lineRule="auto"/>
        <w:ind w:left="3" w:right="80" w:firstLine="471"/>
        <w:jc w:val="both"/>
        <w:rPr>
          <w:sz w:val="24"/>
          <w:szCs w:val="24"/>
        </w:rPr>
      </w:pPr>
      <w:r>
        <w:rPr>
          <w:spacing w:val="-3"/>
          <w:sz w:val="24"/>
          <w:szCs w:val="24"/>
        </w:rPr>
        <w:t>8-2、投标人的投标报价应为本次招标所要求的服务的所</w:t>
      </w:r>
      <w:r>
        <w:rPr>
          <w:spacing w:val="-4"/>
          <w:sz w:val="24"/>
          <w:szCs w:val="24"/>
        </w:rPr>
        <w:t>有费用，包括但不限于服</w:t>
      </w:r>
      <w:r>
        <w:rPr>
          <w:sz w:val="24"/>
          <w:szCs w:val="24"/>
        </w:rPr>
        <w:t xml:space="preserve"> 务费、会场租赁费、住宿费、交通费、税金等其他一切相关</w:t>
      </w:r>
      <w:r>
        <w:rPr>
          <w:spacing w:val="-1"/>
          <w:sz w:val="24"/>
          <w:szCs w:val="24"/>
        </w:rPr>
        <w:t>费用。投标人所报的价格</w:t>
      </w:r>
      <w:r>
        <w:rPr>
          <w:sz w:val="24"/>
          <w:szCs w:val="24"/>
        </w:rPr>
        <w:t xml:space="preserve"> 应考虑到可能发生的所有与完成本项目相关服务及履行合同</w:t>
      </w:r>
      <w:r>
        <w:rPr>
          <w:spacing w:val="-1"/>
          <w:sz w:val="24"/>
          <w:szCs w:val="24"/>
        </w:rPr>
        <w:t>义务有关的一切费用，任何有选择的报价将不予接受，每项只允许有一个报价。</w:t>
      </w:r>
    </w:p>
    <w:p w14:paraId="6A519E1A">
      <w:pPr>
        <w:pStyle w:val="5"/>
        <w:spacing w:before="197" w:line="218" w:lineRule="auto"/>
        <w:ind w:left="591"/>
        <w:rPr>
          <w:sz w:val="24"/>
          <w:szCs w:val="24"/>
        </w:rPr>
      </w:pPr>
      <w:r>
        <w:rPr>
          <w:sz w:val="24"/>
          <w:szCs w:val="24"/>
          <w14:textOutline w14:w="4358" w14:cap="sq" w14:cmpd="sng">
            <w14:solidFill>
              <w14:srgbClr w14:val="000000"/>
            </w14:solidFill>
            <w14:prstDash w14:val="solid"/>
            <w14:bevel/>
          </w14:textOutline>
        </w:rPr>
        <w:t>注：投标报价超过采购预算金额的，投标无效。</w:t>
      </w:r>
    </w:p>
    <w:p w14:paraId="405183C9">
      <w:pPr>
        <w:pStyle w:val="5"/>
        <w:spacing w:before="180" w:line="460" w:lineRule="exact"/>
        <w:ind w:left="475"/>
        <w:rPr>
          <w:sz w:val="24"/>
          <w:szCs w:val="24"/>
        </w:rPr>
      </w:pPr>
      <w:r>
        <w:rPr>
          <w:spacing w:val="-3"/>
          <w:position w:val="16"/>
          <w:sz w:val="24"/>
          <w:szCs w:val="24"/>
        </w:rPr>
        <w:t>8-3、投标人要按分项报价表内容填写工作内容、收费报</w:t>
      </w:r>
      <w:r>
        <w:rPr>
          <w:spacing w:val="-4"/>
          <w:position w:val="16"/>
          <w:sz w:val="24"/>
          <w:szCs w:val="24"/>
        </w:rPr>
        <w:t>价等内容，并由法人代表</w:t>
      </w:r>
    </w:p>
    <w:p w14:paraId="3E9DB65E">
      <w:pPr>
        <w:pStyle w:val="5"/>
        <w:spacing w:before="2" w:line="217" w:lineRule="auto"/>
        <w:ind w:left="6"/>
        <w:rPr>
          <w:sz w:val="24"/>
          <w:szCs w:val="24"/>
        </w:rPr>
      </w:pPr>
      <w:r>
        <w:rPr>
          <w:spacing w:val="-1"/>
          <w:sz w:val="24"/>
          <w:szCs w:val="24"/>
        </w:rPr>
        <w:t>或被授权人签署。投标分项报价表上的价格应按要求分项填写。</w:t>
      </w:r>
    </w:p>
    <w:p w14:paraId="4ED16905">
      <w:pPr>
        <w:pStyle w:val="5"/>
        <w:spacing w:before="171" w:line="219" w:lineRule="auto"/>
        <w:ind w:left="482"/>
        <w:rPr>
          <w:sz w:val="24"/>
          <w:szCs w:val="24"/>
        </w:rPr>
      </w:pPr>
      <w:r>
        <w:rPr>
          <w:spacing w:val="-2"/>
          <w:sz w:val="24"/>
          <w:szCs w:val="24"/>
        </w:rPr>
        <w:t>（1）招标文件要求的所有伴随服务的费用。</w:t>
      </w:r>
    </w:p>
    <w:p w14:paraId="23EB1184">
      <w:pPr>
        <w:pStyle w:val="5"/>
        <w:spacing w:before="175" w:line="461" w:lineRule="exact"/>
        <w:ind w:left="482"/>
        <w:rPr>
          <w:sz w:val="24"/>
          <w:szCs w:val="24"/>
        </w:rPr>
      </w:pPr>
      <w:r>
        <w:rPr>
          <w:spacing w:val="-4"/>
          <w:position w:val="16"/>
          <w:sz w:val="24"/>
          <w:szCs w:val="24"/>
        </w:rPr>
        <w:t>（2）所有根据合同或其它原因应由投标人支付的税款和其它应交纳的费用都要包</w:t>
      </w:r>
    </w:p>
    <w:p w14:paraId="02D8BEB0">
      <w:pPr>
        <w:pStyle w:val="5"/>
        <w:spacing w:before="1" w:line="217" w:lineRule="auto"/>
        <w:rPr>
          <w:sz w:val="24"/>
          <w:szCs w:val="24"/>
        </w:rPr>
      </w:pPr>
      <w:r>
        <w:rPr>
          <w:spacing w:val="-1"/>
          <w:sz w:val="24"/>
          <w:szCs w:val="24"/>
        </w:rPr>
        <w:t>括在投标人提交的投标价格中。</w:t>
      </w:r>
    </w:p>
    <w:p w14:paraId="42294E06">
      <w:pPr>
        <w:pStyle w:val="5"/>
        <w:spacing w:before="175" w:line="460" w:lineRule="exact"/>
        <w:ind w:left="481"/>
        <w:rPr>
          <w:sz w:val="24"/>
          <w:szCs w:val="24"/>
        </w:rPr>
      </w:pPr>
      <w:r>
        <w:rPr>
          <w:spacing w:val="-4"/>
          <w:position w:val="16"/>
          <w:sz w:val="24"/>
          <w:szCs w:val="24"/>
        </w:rPr>
        <w:t>8-4、投标人所报的投标价在合同执行过程中是固定不变的，不得以任何理由予以</w:t>
      </w:r>
    </w:p>
    <w:p w14:paraId="0B43647C">
      <w:pPr>
        <w:pStyle w:val="5"/>
        <w:spacing w:before="1" w:line="217" w:lineRule="auto"/>
        <w:rPr>
          <w:sz w:val="24"/>
          <w:szCs w:val="24"/>
        </w:rPr>
      </w:pPr>
      <w:r>
        <w:rPr>
          <w:sz w:val="24"/>
          <w:szCs w:val="24"/>
        </w:rPr>
        <w:t>变更。任何包含价格调整要求的投标，将被认为是非</w:t>
      </w:r>
      <w:r>
        <w:rPr>
          <w:spacing w:val="-1"/>
          <w:sz w:val="24"/>
          <w:szCs w:val="24"/>
        </w:rPr>
        <w:t>响应性投标而予以拒绝。</w:t>
      </w:r>
    </w:p>
    <w:p w14:paraId="7124754D">
      <w:pPr>
        <w:pStyle w:val="5"/>
        <w:spacing w:before="177" w:line="220" w:lineRule="auto"/>
        <w:ind w:left="481"/>
        <w:rPr>
          <w:sz w:val="24"/>
          <w:szCs w:val="24"/>
        </w:rPr>
      </w:pPr>
      <w:r>
        <w:rPr>
          <w:spacing w:val="-1"/>
          <w:sz w:val="24"/>
          <w:szCs w:val="24"/>
        </w:rPr>
        <w:t>9、对投标人的其他要求：</w:t>
      </w:r>
    </w:p>
    <w:p w14:paraId="75816010">
      <w:pPr>
        <w:pStyle w:val="5"/>
        <w:spacing w:before="172" w:line="461" w:lineRule="exact"/>
        <w:ind w:left="472"/>
        <w:rPr>
          <w:sz w:val="24"/>
          <w:szCs w:val="24"/>
        </w:rPr>
      </w:pPr>
      <w:r>
        <w:rPr>
          <w:spacing w:val="-1"/>
          <w:position w:val="16"/>
          <w:sz w:val="24"/>
          <w:szCs w:val="24"/>
        </w:rPr>
        <w:t>9-1、投标人不得以他人名义投标和串通投标。</w:t>
      </w:r>
    </w:p>
    <w:p w14:paraId="08B272B2">
      <w:pPr>
        <w:pStyle w:val="5"/>
        <w:spacing w:line="219" w:lineRule="auto"/>
        <w:ind w:left="472"/>
        <w:rPr>
          <w:sz w:val="24"/>
          <w:szCs w:val="24"/>
        </w:rPr>
      </w:pPr>
      <w:r>
        <w:rPr>
          <w:spacing w:val="-1"/>
          <w:sz w:val="24"/>
          <w:szCs w:val="24"/>
        </w:rPr>
        <w:t>9-2、必须根据招标文件要求进行服务内容。</w:t>
      </w:r>
    </w:p>
    <w:p w14:paraId="5298E500">
      <w:pPr>
        <w:pStyle w:val="5"/>
        <w:spacing w:before="176" w:line="459" w:lineRule="exact"/>
        <w:ind w:left="472"/>
        <w:rPr>
          <w:sz w:val="24"/>
          <w:szCs w:val="24"/>
        </w:rPr>
      </w:pPr>
      <w:r>
        <w:rPr>
          <w:spacing w:val="-3"/>
          <w:position w:val="16"/>
          <w:sz w:val="24"/>
          <w:szCs w:val="24"/>
        </w:rPr>
        <w:t>9-3、本项目不允许中标后另行转包或者分包履行，一经</w:t>
      </w:r>
      <w:r>
        <w:rPr>
          <w:spacing w:val="-4"/>
          <w:position w:val="16"/>
          <w:sz w:val="24"/>
          <w:szCs w:val="24"/>
        </w:rPr>
        <w:t>发现，立即取消其中标资</w:t>
      </w:r>
    </w:p>
    <w:p w14:paraId="4AC7EAC4">
      <w:pPr>
        <w:pStyle w:val="5"/>
        <w:spacing w:line="219" w:lineRule="auto"/>
        <w:rPr>
          <w:sz w:val="24"/>
          <w:szCs w:val="24"/>
        </w:rPr>
      </w:pPr>
      <w:r>
        <w:rPr>
          <w:spacing w:val="-1"/>
          <w:sz w:val="24"/>
          <w:szCs w:val="24"/>
        </w:rPr>
        <w:t>格，并承担由此引起的一切经济损失。</w:t>
      </w:r>
    </w:p>
    <w:p w14:paraId="72CAE4A1">
      <w:pPr>
        <w:pStyle w:val="5"/>
        <w:spacing w:before="176" w:line="460" w:lineRule="exact"/>
        <w:ind w:left="472"/>
        <w:rPr>
          <w:sz w:val="24"/>
          <w:szCs w:val="24"/>
        </w:rPr>
      </w:pPr>
      <w:r>
        <w:rPr>
          <w:spacing w:val="-3"/>
          <w:position w:val="16"/>
          <w:sz w:val="24"/>
          <w:szCs w:val="24"/>
        </w:rPr>
        <w:t>9-4、接受招标人委托的相关单位对工作内容、质量、进</w:t>
      </w:r>
      <w:r>
        <w:rPr>
          <w:spacing w:val="-4"/>
          <w:position w:val="16"/>
          <w:sz w:val="24"/>
          <w:szCs w:val="24"/>
        </w:rPr>
        <w:t>度、实施方案、价款支付</w:t>
      </w:r>
    </w:p>
    <w:p w14:paraId="73AFE32E">
      <w:pPr>
        <w:pStyle w:val="5"/>
        <w:spacing w:before="1" w:line="219" w:lineRule="auto"/>
        <w:ind w:left="5"/>
        <w:rPr>
          <w:sz w:val="24"/>
          <w:szCs w:val="24"/>
        </w:rPr>
      </w:pPr>
      <w:r>
        <w:rPr>
          <w:spacing w:val="-2"/>
          <w:sz w:val="24"/>
          <w:szCs w:val="24"/>
        </w:rPr>
        <w:t>与结算审核等的监督和管理。</w:t>
      </w:r>
    </w:p>
    <w:p w14:paraId="06E1B171">
      <w:pPr>
        <w:pStyle w:val="5"/>
        <w:spacing w:before="154" w:line="221" w:lineRule="auto"/>
        <w:ind w:left="7"/>
        <w:outlineLvl w:val="1"/>
        <w:rPr>
          <w:sz w:val="28"/>
          <w:szCs w:val="28"/>
        </w:rPr>
      </w:pPr>
      <w:r>
        <w:rPr>
          <w:spacing w:val="-1"/>
          <w:sz w:val="28"/>
          <w:szCs w:val="28"/>
          <w14:textOutline w14:w="5103" w14:cap="sq" w14:cmpd="sng">
            <w14:solidFill>
              <w14:srgbClr w14:val="000000"/>
            </w14:solidFill>
            <w14:prstDash w14:val="solid"/>
            <w14:bevel/>
          </w14:textOutline>
        </w:rPr>
        <w:t>五、投标保证金：不要求提交</w:t>
      </w:r>
    </w:p>
    <w:p w14:paraId="0DE1FBBF">
      <w:pPr>
        <w:pStyle w:val="5"/>
        <w:spacing w:before="145" w:line="221" w:lineRule="auto"/>
        <w:ind w:left="4"/>
        <w:outlineLvl w:val="1"/>
        <w:rPr>
          <w:sz w:val="28"/>
          <w:szCs w:val="28"/>
        </w:rPr>
      </w:pPr>
      <w:r>
        <w:rPr>
          <w:spacing w:val="-3"/>
          <w:sz w:val="28"/>
          <w:szCs w:val="28"/>
          <w14:textOutline w14:w="5103" w14:cap="sq" w14:cmpd="sng">
            <w14:solidFill>
              <w14:srgbClr w14:val="000000"/>
            </w14:solidFill>
            <w14:prstDash w14:val="solid"/>
            <w14:bevel/>
          </w14:textOutline>
        </w:rPr>
        <w:t>六、投标</w:t>
      </w:r>
    </w:p>
    <w:p w14:paraId="1E214EF3">
      <w:pPr>
        <w:pStyle w:val="5"/>
        <w:spacing w:before="181" w:line="219" w:lineRule="auto"/>
        <w:ind w:left="498"/>
        <w:rPr>
          <w:sz w:val="24"/>
          <w:szCs w:val="24"/>
        </w:rPr>
      </w:pPr>
      <w:r>
        <w:rPr>
          <w:spacing w:val="-3"/>
          <w:sz w:val="24"/>
          <w:szCs w:val="24"/>
        </w:rPr>
        <w:t>1、投标文件的递交：</w:t>
      </w:r>
    </w:p>
    <w:p w14:paraId="19B0B6C6">
      <w:pPr>
        <w:pStyle w:val="5"/>
        <w:spacing w:before="195" w:line="219" w:lineRule="auto"/>
        <w:ind w:left="498"/>
        <w:rPr>
          <w:sz w:val="24"/>
          <w:szCs w:val="24"/>
        </w:rPr>
      </w:pPr>
      <w:r>
        <w:rPr>
          <w:spacing w:val="-2"/>
          <w:sz w:val="24"/>
          <w:szCs w:val="24"/>
        </w:rPr>
        <w:t>1-1、电子响应文件递交、开启和解密</w:t>
      </w:r>
    </w:p>
    <w:p w14:paraId="1A67D827">
      <w:pPr>
        <w:pStyle w:val="5"/>
        <w:spacing w:before="196" w:line="369" w:lineRule="auto"/>
        <w:ind w:right="18" w:firstLine="509"/>
        <w:rPr>
          <w:sz w:val="24"/>
          <w:szCs w:val="24"/>
        </w:rPr>
      </w:pPr>
      <w:r>
        <w:rPr>
          <w:spacing w:val="-1"/>
          <w:sz w:val="24"/>
          <w:szCs w:val="24"/>
        </w:rPr>
        <w:t>电子响应文件可于提交投标响应文件截止时间前任意时段登录全国公共</w:t>
      </w:r>
      <w:r>
        <w:rPr>
          <w:spacing w:val="-2"/>
          <w:sz w:val="24"/>
          <w:szCs w:val="24"/>
        </w:rPr>
        <w:t>资源交易</w:t>
      </w:r>
      <w:r>
        <w:rPr>
          <w:sz w:val="24"/>
          <w:szCs w:val="24"/>
        </w:rPr>
        <w:t xml:space="preserve"> </w:t>
      </w:r>
      <w:r>
        <w:rPr>
          <w:spacing w:val="-8"/>
          <w:sz w:val="24"/>
          <w:szCs w:val="24"/>
        </w:rPr>
        <w:t>平台（陕西省）网站[电子交易平台-企业端]进行提交，逾期系统将拒绝接收。提交时，</w:t>
      </w:r>
      <w:r>
        <w:rPr>
          <w:spacing w:val="12"/>
          <w:sz w:val="24"/>
          <w:szCs w:val="24"/>
        </w:rPr>
        <w:t xml:space="preserve"> </w:t>
      </w:r>
      <w:r>
        <w:rPr>
          <w:spacing w:val="3"/>
          <w:sz w:val="24"/>
          <w:szCs w:val="24"/>
        </w:rPr>
        <w:t>投标人应登录全国公共资源交易中心平台（陕</w:t>
      </w:r>
      <w:r>
        <w:rPr>
          <w:spacing w:val="2"/>
          <w:sz w:val="24"/>
          <w:szCs w:val="24"/>
        </w:rPr>
        <w:t>西省</w:t>
      </w:r>
      <w:r>
        <w:rPr>
          <w:spacing w:val="9"/>
          <w:sz w:val="24"/>
          <w:szCs w:val="24"/>
        </w:rPr>
        <w:t>），</w:t>
      </w:r>
      <w:r>
        <w:rPr>
          <w:spacing w:val="2"/>
          <w:sz w:val="24"/>
          <w:szCs w:val="24"/>
        </w:rPr>
        <w:t>选择[“首页&gt;电子交易平台&gt;</w:t>
      </w:r>
      <w:r>
        <w:rPr>
          <w:sz w:val="24"/>
          <w:szCs w:val="24"/>
        </w:rPr>
        <w:t xml:space="preserve"> </w:t>
      </w:r>
      <w:r>
        <w:rPr>
          <w:spacing w:val="-1"/>
          <w:sz w:val="24"/>
          <w:szCs w:val="24"/>
        </w:rPr>
        <w:t>企业端&gt;我的项目</w:t>
      </w:r>
      <w:r>
        <w:rPr>
          <w:spacing w:val="-88"/>
          <w:sz w:val="24"/>
          <w:szCs w:val="24"/>
        </w:rPr>
        <w:t xml:space="preserve"> </w:t>
      </w:r>
      <w:r>
        <w:rPr>
          <w:spacing w:val="-1"/>
          <w:sz w:val="24"/>
          <w:szCs w:val="24"/>
        </w:rPr>
        <w:t>”，点击[项目流程]，在打开的[项目管理]对话框中选择[</w:t>
      </w:r>
      <w:r>
        <w:rPr>
          <w:rFonts w:ascii="宋体" w:hAnsi="宋体" w:eastAsia="宋体" w:cs="宋体"/>
          <w:spacing w:val="3"/>
          <w:sz w:val="24"/>
          <w:szCs w:val="24"/>
        </w:rPr>
        <w:t>上传响应文件]，上传加密的电子响应文件（*.SXSTF），上传成功后，电子化平台将予以记录；开标会议时，投标人须使用电子响应文件加密时所用的数字认证证书（CA 锁）自</w:t>
      </w:r>
      <w:r>
        <w:rPr>
          <w:spacing w:val="-5"/>
          <w:sz w:val="24"/>
          <w:szCs w:val="24"/>
        </w:rPr>
        <w:t>行解密电子响应文件，所有投标人解密完成后由开标人员将响应文件导入开评标系统。</w:t>
      </w:r>
    </w:p>
    <w:p w14:paraId="5507FE22">
      <w:pPr>
        <w:pStyle w:val="5"/>
        <w:spacing w:before="195" w:line="480" w:lineRule="exact"/>
        <w:ind w:left="498"/>
        <w:rPr>
          <w:sz w:val="24"/>
          <w:szCs w:val="24"/>
        </w:rPr>
      </w:pPr>
      <w:r>
        <w:rPr>
          <w:spacing w:val="-4"/>
          <w:position w:val="18"/>
          <w:sz w:val="24"/>
          <w:szCs w:val="24"/>
        </w:rPr>
        <w:t>1-2、电子投标文件在投标截止时间前上传至指定平台。电子版逾期上传至平台将</w:t>
      </w:r>
    </w:p>
    <w:p w14:paraId="05762949">
      <w:pPr>
        <w:pStyle w:val="5"/>
        <w:spacing w:before="1" w:line="219" w:lineRule="auto"/>
        <w:rPr>
          <w:sz w:val="24"/>
          <w:szCs w:val="24"/>
        </w:rPr>
      </w:pPr>
      <w:r>
        <w:rPr>
          <w:spacing w:val="-2"/>
          <w:sz w:val="24"/>
          <w:szCs w:val="24"/>
        </w:rPr>
        <w:t>被系统拒收；</w:t>
      </w:r>
    </w:p>
    <w:p w14:paraId="5B0164B5">
      <w:pPr>
        <w:pStyle w:val="5"/>
        <w:spacing w:before="195" w:line="219" w:lineRule="auto"/>
        <w:ind w:left="243"/>
        <w:rPr>
          <w:sz w:val="24"/>
          <w:szCs w:val="24"/>
        </w:rPr>
      </w:pPr>
      <w:r>
        <w:rPr>
          <w:spacing w:val="-1"/>
          <w:sz w:val="24"/>
          <w:szCs w:val="24"/>
        </w:rPr>
        <w:t>2、投标文件的补充、修改与撤回：</w:t>
      </w:r>
    </w:p>
    <w:p w14:paraId="62DF197A">
      <w:pPr>
        <w:pStyle w:val="5"/>
        <w:spacing w:before="195" w:line="480" w:lineRule="exact"/>
        <w:ind w:left="483"/>
        <w:rPr>
          <w:sz w:val="24"/>
          <w:szCs w:val="24"/>
        </w:rPr>
      </w:pPr>
      <w:r>
        <w:rPr>
          <w:position w:val="18"/>
          <w:sz w:val="24"/>
          <w:szCs w:val="24"/>
        </w:rPr>
        <w:t>2-1、电子投标文件上传后，投标截止时间前</w:t>
      </w:r>
      <w:r>
        <w:rPr>
          <w:spacing w:val="-1"/>
          <w:position w:val="18"/>
          <w:sz w:val="24"/>
          <w:szCs w:val="24"/>
        </w:rPr>
        <w:t>，可以修改或撤回其投标文件。</w:t>
      </w:r>
    </w:p>
    <w:p w14:paraId="3B662329">
      <w:pPr>
        <w:pStyle w:val="5"/>
        <w:spacing w:line="219" w:lineRule="auto"/>
        <w:ind w:left="483"/>
        <w:rPr>
          <w:sz w:val="24"/>
          <w:szCs w:val="24"/>
        </w:rPr>
      </w:pPr>
      <w:r>
        <w:rPr>
          <w:sz w:val="24"/>
          <w:szCs w:val="24"/>
        </w:rPr>
        <w:t>2-2、在投标截止日期之后，投标人不得对</w:t>
      </w:r>
      <w:r>
        <w:rPr>
          <w:spacing w:val="-1"/>
          <w:sz w:val="24"/>
          <w:szCs w:val="24"/>
        </w:rPr>
        <w:t>其投标文件做任何修改或撤回。</w:t>
      </w:r>
    </w:p>
    <w:p w14:paraId="3D62AFA4">
      <w:pPr>
        <w:pStyle w:val="5"/>
        <w:spacing w:before="187" w:line="480" w:lineRule="exact"/>
        <w:ind w:firstLine="236" w:firstLineChars="100"/>
        <w:jc w:val="both"/>
        <w:rPr>
          <w:spacing w:val="-2"/>
          <w:sz w:val="24"/>
          <w:szCs w:val="24"/>
        </w:rPr>
      </w:pPr>
      <w:r>
        <w:rPr>
          <w:spacing w:val="-2"/>
          <w:sz w:val="24"/>
          <w:szCs w:val="24"/>
        </w:rPr>
        <w:t>3、投标有效期：</w:t>
      </w:r>
    </w:p>
    <w:p w14:paraId="2D70AF88">
      <w:pPr>
        <w:pStyle w:val="5"/>
        <w:spacing w:before="187" w:line="480" w:lineRule="exact"/>
        <w:jc w:val="center"/>
        <w:rPr>
          <w:sz w:val="24"/>
          <w:szCs w:val="24"/>
        </w:rPr>
      </w:pPr>
      <w:r>
        <w:rPr>
          <w:spacing w:val="-6"/>
          <w:position w:val="18"/>
          <w:sz w:val="24"/>
          <w:szCs w:val="24"/>
        </w:rPr>
        <w:t>3-1、自提交投标文件的截止之日起</w:t>
      </w:r>
      <w:r>
        <w:rPr>
          <w:spacing w:val="-57"/>
          <w:position w:val="18"/>
          <w:sz w:val="24"/>
          <w:szCs w:val="24"/>
        </w:rPr>
        <w:t xml:space="preserve"> </w:t>
      </w:r>
      <w:r>
        <w:rPr>
          <w:spacing w:val="-6"/>
          <w:position w:val="18"/>
          <w:sz w:val="24"/>
          <w:szCs w:val="24"/>
        </w:rPr>
        <w:t>90</w:t>
      </w:r>
      <w:r>
        <w:rPr>
          <w:spacing w:val="-58"/>
          <w:position w:val="18"/>
          <w:sz w:val="24"/>
          <w:szCs w:val="24"/>
        </w:rPr>
        <w:t xml:space="preserve"> </w:t>
      </w:r>
      <w:r>
        <w:rPr>
          <w:spacing w:val="-6"/>
          <w:position w:val="18"/>
          <w:sz w:val="24"/>
          <w:szCs w:val="24"/>
        </w:rPr>
        <w:t>个日历日。投标人投标</w:t>
      </w:r>
      <w:r>
        <w:rPr>
          <w:spacing w:val="-7"/>
          <w:position w:val="18"/>
          <w:sz w:val="24"/>
          <w:szCs w:val="24"/>
        </w:rPr>
        <w:t>有效期短于招标文件</w:t>
      </w:r>
    </w:p>
    <w:p w14:paraId="09CC6070">
      <w:pPr>
        <w:pStyle w:val="5"/>
        <w:spacing w:line="219" w:lineRule="auto"/>
        <w:ind w:left="2"/>
        <w:rPr>
          <w:sz w:val="24"/>
          <w:szCs w:val="24"/>
        </w:rPr>
      </w:pPr>
      <w:r>
        <w:rPr>
          <w:spacing w:val="-1"/>
          <w:sz w:val="24"/>
          <w:szCs w:val="24"/>
        </w:rPr>
        <w:t>规定的投标有效期，按无效投标处理。中标单位的投标有效期延长至合同执行完毕。</w:t>
      </w:r>
    </w:p>
    <w:p w14:paraId="2C916F8C">
      <w:pPr>
        <w:pStyle w:val="5"/>
        <w:spacing w:before="194" w:line="480" w:lineRule="exact"/>
        <w:ind w:right="7"/>
        <w:jc w:val="center"/>
        <w:rPr>
          <w:sz w:val="24"/>
          <w:szCs w:val="24"/>
        </w:rPr>
      </w:pPr>
      <w:r>
        <w:rPr>
          <w:spacing w:val="-4"/>
          <w:position w:val="18"/>
          <w:sz w:val="24"/>
          <w:szCs w:val="24"/>
        </w:rPr>
        <w:t>4、投标人有下列情形之一的，属于恶意串通，对其依照《中华人民共和国政府采</w:t>
      </w:r>
    </w:p>
    <w:p w14:paraId="14737DEB">
      <w:pPr>
        <w:pStyle w:val="5"/>
        <w:spacing w:line="218" w:lineRule="auto"/>
        <w:rPr>
          <w:sz w:val="24"/>
          <w:szCs w:val="24"/>
        </w:rPr>
      </w:pPr>
      <w:r>
        <w:rPr>
          <w:spacing w:val="-1"/>
          <w:sz w:val="24"/>
          <w:szCs w:val="24"/>
        </w:rPr>
        <w:t>购法》第七十七条第一款的规定追究法律责任，投标无效：</w:t>
      </w:r>
    </w:p>
    <w:p w14:paraId="0AB78B4B">
      <w:pPr>
        <w:pStyle w:val="5"/>
        <w:spacing w:before="196" w:line="480" w:lineRule="exact"/>
        <w:ind w:right="7" w:firstLine="696" w:firstLineChars="300"/>
        <w:jc w:val="both"/>
        <w:rPr>
          <w:sz w:val="24"/>
          <w:szCs w:val="24"/>
        </w:rPr>
      </w:pPr>
      <w:r>
        <w:rPr>
          <w:spacing w:val="-4"/>
          <w:position w:val="18"/>
          <w:sz w:val="24"/>
          <w:szCs w:val="24"/>
        </w:rPr>
        <w:t>4-1、投标人直接或者间接从招标人或招标代理机构处获得其他投标人的相关情</w:t>
      </w:r>
    </w:p>
    <w:p w14:paraId="42F1025B">
      <w:pPr>
        <w:pStyle w:val="5"/>
        <w:spacing w:line="219" w:lineRule="auto"/>
        <w:ind w:left="3"/>
        <w:rPr>
          <w:sz w:val="24"/>
          <w:szCs w:val="24"/>
        </w:rPr>
      </w:pPr>
      <w:r>
        <w:rPr>
          <w:spacing w:val="-2"/>
          <w:sz w:val="24"/>
          <w:szCs w:val="24"/>
        </w:rPr>
        <w:t>况并修改其投标文件；</w:t>
      </w:r>
    </w:p>
    <w:p w14:paraId="534C042B">
      <w:pPr>
        <w:pStyle w:val="5"/>
        <w:spacing w:before="195" w:line="480" w:lineRule="exact"/>
        <w:ind w:left="720"/>
        <w:rPr>
          <w:sz w:val="24"/>
          <w:szCs w:val="24"/>
        </w:rPr>
      </w:pPr>
      <w:r>
        <w:rPr>
          <w:position w:val="18"/>
          <w:sz w:val="24"/>
          <w:szCs w:val="24"/>
        </w:rPr>
        <w:t>4-2、投标人按照招标人或招标代理机构的授意</w:t>
      </w:r>
      <w:r>
        <w:rPr>
          <w:spacing w:val="-1"/>
          <w:position w:val="18"/>
          <w:sz w:val="24"/>
          <w:szCs w:val="24"/>
        </w:rPr>
        <w:t>撤换、修改投标文件；</w:t>
      </w:r>
    </w:p>
    <w:p w14:paraId="4DD74DCF">
      <w:pPr>
        <w:pStyle w:val="5"/>
        <w:spacing w:before="1" w:line="217" w:lineRule="auto"/>
        <w:ind w:left="720"/>
        <w:rPr>
          <w:spacing w:val="-1"/>
          <w:sz w:val="24"/>
          <w:szCs w:val="24"/>
        </w:rPr>
      </w:pPr>
      <w:r>
        <w:rPr>
          <w:sz w:val="24"/>
          <w:szCs w:val="24"/>
        </w:rPr>
        <w:t>4-3、投标人之间协商报价、技术方案等投</w:t>
      </w:r>
      <w:r>
        <w:rPr>
          <w:spacing w:val="-1"/>
          <w:sz w:val="24"/>
          <w:szCs w:val="24"/>
        </w:rPr>
        <w:t>标文件的实质性内容；</w:t>
      </w:r>
    </w:p>
    <w:p w14:paraId="5CDA1210">
      <w:pPr>
        <w:pStyle w:val="5"/>
        <w:spacing w:before="1" w:line="217" w:lineRule="auto"/>
        <w:ind w:left="720"/>
        <w:rPr>
          <w:sz w:val="24"/>
          <w:szCs w:val="24"/>
        </w:rPr>
      </w:pPr>
      <w:r>
        <w:rPr>
          <w:spacing w:val="-4"/>
          <w:position w:val="18"/>
          <w:sz w:val="24"/>
          <w:szCs w:val="24"/>
        </w:rPr>
        <w:t>4-4、属于同一集团、协会、商会等组织成员的投标人按照该组织要求协同参加</w:t>
      </w:r>
    </w:p>
    <w:p w14:paraId="339AFCE4">
      <w:pPr>
        <w:pStyle w:val="5"/>
        <w:spacing w:before="1" w:line="218" w:lineRule="auto"/>
        <w:rPr>
          <w:sz w:val="24"/>
          <w:szCs w:val="24"/>
        </w:rPr>
      </w:pPr>
      <w:r>
        <w:rPr>
          <w:spacing w:val="-2"/>
          <w:sz w:val="24"/>
          <w:szCs w:val="24"/>
        </w:rPr>
        <w:t>政府采购活动；</w:t>
      </w:r>
    </w:p>
    <w:p w14:paraId="2FCC994D">
      <w:pPr>
        <w:pStyle w:val="5"/>
        <w:spacing w:before="196" w:line="219" w:lineRule="auto"/>
        <w:ind w:left="720"/>
        <w:rPr>
          <w:sz w:val="24"/>
          <w:szCs w:val="24"/>
        </w:rPr>
      </w:pPr>
      <w:r>
        <w:rPr>
          <w:spacing w:val="-1"/>
          <w:sz w:val="24"/>
          <w:szCs w:val="24"/>
        </w:rPr>
        <w:t>4-5、投标人之间事先约定由某一特定投标人中标；</w:t>
      </w:r>
    </w:p>
    <w:p w14:paraId="4DF82AE2">
      <w:pPr>
        <w:pStyle w:val="5"/>
        <w:spacing w:before="194" w:line="219" w:lineRule="auto"/>
        <w:ind w:left="720"/>
        <w:rPr>
          <w:sz w:val="24"/>
          <w:szCs w:val="24"/>
        </w:rPr>
      </w:pPr>
      <w:r>
        <w:rPr>
          <w:sz w:val="24"/>
          <w:szCs w:val="24"/>
        </w:rPr>
        <w:t>4-6、投标人之间商定部分投标人放弃参加政府</w:t>
      </w:r>
      <w:r>
        <w:rPr>
          <w:spacing w:val="-1"/>
          <w:sz w:val="24"/>
          <w:szCs w:val="24"/>
        </w:rPr>
        <w:t>采购活动或放弃中标；</w:t>
      </w:r>
    </w:p>
    <w:p w14:paraId="18969BAD">
      <w:pPr>
        <w:pStyle w:val="5"/>
        <w:spacing w:before="196" w:line="480" w:lineRule="exact"/>
        <w:ind w:right="7" w:firstLine="696" w:firstLineChars="300"/>
        <w:jc w:val="both"/>
        <w:rPr>
          <w:sz w:val="24"/>
          <w:szCs w:val="24"/>
        </w:rPr>
      </w:pPr>
      <w:r>
        <w:rPr>
          <w:spacing w:val="-4"/>
          <w:position w:val="18"/>
          <w:sz w:val="24"/>
          <w:szCs w:val="24"/>
        </w:rPr>
        <w:t>4-7、投标人相互之间，为谋求特定投标人中标或排斥其他投标人的其他串通行</w:t>
      </w:r>
    </w:p>
    <w:p w14:paraId="78A3CB99">
      <w:pPr>
        <w:pStyle w:val="5"/>
        <w:spacing w:before="1" w:line="220" w:lineRule="auto"/>
        <w:ind w:left="4"/>
        <w:rPr>
          <w:sz w:val="24"/>
          <w:szCs w:val="24"/>
        </w:rPr>
      </w:pPr>
      <w:r>
        <w:rPr>
          <w:spacing w:val="-7"/>
          <w:sz w:val="24"/>
          <w:szCs w:val="24"/>
        </w:rPr>
        <w:t>为。</w:t>
      </w:r>
    </w:p>
    <w:p w14:paraId="3033B7AA">
      <w:pPr>
        <w:pStyle w:val="5"/>
        <w:spacing w:before="193" w:line="220" w:lineRule="auto"/>
        <w:ind w:left="486"/>
        <w:rPr>
          <w:sz w:val="24"/>
          <w:szCs w:val="24"/>
        </w:rPr>
      </w:pPr>
      <w:r>
        <w:rPr>
          <w:spacing w:val="-1"/>
          <w:sz w:val="24"/>
          <w:szCs w:val="24"/>
        </w:rPr>
        <w:t>5、有下列情形之一的，视为投标人串通投标，其投标无效：</w:t>
      </w:r>
    </w:p>
    <w:p w14:paraId="03183DCE">
      <w:pPr>
        <w:pStyle w:val="5"/>
        <w:spacing w:before="195" w:line="219" w:lineRule="auto"/>
        <w:ind w:left="726"/>
        <w:rPr>
          <w:sz w:val="24"/>
          <w:szCs w:val="24"/>
        </w:rPr>
      </w:pPr>
      <w:r>
        <w:rPr>
          <w:spacing w:val="-1"/>
          <w:sz w:val="24"/>
          <w:szCs w:val="24"/>
        </w:rPr>
        <w:t>5-1、不同投标人的投标文件由同一单位或者个人编制；</w:t>
      </w:r>
    </w:p>
    <w:p w14:paraId="66E6BAAA">
      <w:pPr>
        <w:pStyle w:val="5"/>
        <w:spacing w:before="195" w:line="219" w:lineRule="auto"/>
        <w:ind w:left="726"/>
        <w:rPr>
          <w:sz w:val="24"/>
          <w:szCs w:val="24"/>
        </w:rPr>
      </w:pPr>
      <w:r>
        <w:rPr>
          <w:spacing w:val="-1"/>
          <w:sz w:val="24"/>
          <w:szCs w:val="24"/>
        </w:rPr>
        <w:t>5-2、不同投标人委托同一单位或者个人办理投标事宜；</w:t>
      </w:r>
    </w:p>
    <w:p w14:paraId="4E225AB0">
      <w:pPr>
        <w:pStyle w:val="5"/>
        <w:spacing w:before="195" w:line="480" w:lineRule="exact"/>
        <w:ind w:left="726"/>
        <w:rPr>
          <w:sz w:val="24"/>
          <w:szCs w:val="24"/>
        </w:rPr>
      </w:pPr>
      <w:r>
        <w:rPr>
          <w:spacing w:val="-1"/>
          <w:position w:val="18"/>
          <w:sz w:val="24"/>
          <w:szCs w:val="24"/>
        </w:rPr>
        <w:t>5-3、不同投标人的投标文件载明的项目管理成员或者联系人为同一人；</w:t>
      </w:r>
    </w:p>
    <w:p w14:paraId="0812224B">
      <w:pPr>
        <w:pStyle w:val="5"/>
        <w:spacing w:before="1" w:line="217" w:lineRule="auto"/>
        <w:ind w:left="726"/>
        <w:rPr>
          <w:sz w:val="24"/>
          <w:szCs w:val="24"/>
        </w:rPr>
      </w:pPr>
      <w:r>
        <w:rPr>
          <w:spacing w:val="-1"/>
          <w:sz w:val="24"/>
          <w:szCs w:val="24"/>
        </w:rPr>
        <w:t>5-4、不同投标人的投标文件异常一致或者投标报价呈现规律性差异；</w:t>
      </w:r>
    </w:p>
    <w:p w14:paraId="171643C9">
      <w:pPr>
        <w:pStyle w:val="5"/>
        <w:spacing w:before="162" w:line="220" w:lineRule="auto"/>
        <w:ind w:left="2"/>
        <w:outlineLvl w:val="1"/>
        <w:rPr>
          <w:sz w:val="28"/>
          <w:szCs w:val="28"/>
        </w:rPr>
      </w:pPr>
      <w:r>
        <w:rPr>
          <w:sz w:val="28"/>
          <w:szCs w:val="28"/>
          <w14:textOutline w14:w="5103" w14:cap="sq" w14:cmpd="sng">
            <w14:solidFill>
              <w14:srgbClr w14:val="000000"/>
            </w14:solidFill>
            <w14:prstDash w14:val="solid"/>
            <w14:bevel/>
          </w14:textOutline>
        </w:rPr>
        <w:t>七、开标、资格审查、评标和定标</w:t>
      </w:r>
    </w:p>
    <w:p w14:paraId="41FE2A3D">
      <w:pPr>
        <w:pStyle w:val="5"/>
        <w:spacing w:before="181" w:line="220" w:lineRule="auto"/>
        <w:ind w:left="499"/>
        <w:rPr>
          <w:sz w:val="24"/>
          <w:szCs w:val="24"/>
        </w:rPr>
      </w:pPr>
      <w:r>
        <w:rPr>
          <w:spacing w:val="-7"/>
          <w:sz w:val="24"/>
          <w:szCs w:val="24"/>
          <w14:textOutline w14:w="4358" w14:cap="sq" w14:cmpd="sng">
            <w14:solidFill>
              <w14:srgbClr w14:val="000000"/>
            </w14:solidFill>
            <w14:prstDash w14:val="solid"/>
            <w14:bevel/>
          </w14:textOutline>
        </w:rPr>
        <w:t>1、开标</w:t>
      </w:r>
    </w:p>
    <w:p w14:paraId="5BF59499">
      <w:pPr>
        <w:pStyle w:val="5"/>
        <w:spacing w:before="195" w:line="369" w:lineRule="auto"/>
        <w:ind w:left="2" w:right="7" w:firstLine="496"/>
        <w:jc w:val="both"/>
        <w:rPr>
          <w:sz w:val="24"/>
          <w:szCs w:val="24"/>
        </w:rPr>
      </w:pPr>
      <w:r>
        <w:rPr>
          <w:spacing w:val="-4"/>
          <w:sz w:val="24"/>
          <w:szCs w:val="24"/>
        </w:rPr>
        <w:t>1-1、招标代理机构按招标文件规定的时间和地点组织开标，该项目将采取“不见</w:t>
      </w:r>
      <w:r>
        <w:rPr>
          <w:spacing w:val="-5"/>
          <w:sz w:val="24"/>
          <w:szCs w:val="24"/>
        </w:rPr>
        <w:t>面</w:t>
      </w:r>
      <w:r>
        <w:rPr>
          <w:spacing w:val="-88"/>
          <w:sz w:val="24"/>
          <w:szCs w:val="24"/>
        </w:rPr>
        <w:t xml:space="preserve"> </w:t>
      </w:r>
      <w:r>
        <w:rPr>
          <w:spacing w:val="-5"/>
          <w:sz w:val="24"/>
          <w:szCs w:val="24"/>
        </w:rPr>
        <w:t>”开标的形式，参加的投标人在开标前</w:t>
      </w:r>
      <w:r>
        <w:rPr>
          <w:spacing w:val="-46"/>
          <w:sz w:val="24"/>
          <w:szCs w:val="24"/>
        </w:rPr>
        <w:t xml:space="preserve"> </w:t>
      </w:r>
      <w:r>
        <w:rPr>
          <w:spacing w:val="-5"/>
          <w:sz w:val="24"/>
          <w:szCs w:val="24"/>
        </w:rPr>
        <w:t>30</w:t>
      </w:r>
      <w:r>
        <w:rPr>
          <w:spacing w:val="-48"/>
          <w:sz w:val="24"/>
          <w:szCs w:val="24"/>
        </w:rPr>
        <w:t xml:space="preserve"> </w:t>
      </w:r>
      <w:r>
        <w:rPr>
          <w:spacing w:val="-5"/>
          <w:sz w:val="24"/>
          <w:szCs w:val="24"/>
        </w:rPr>
        <w:t>分钟登录不见面开标系统签到以证明其出</w:t>
      </w:r>
      <w:r>
        <w:rPr>
          <w:spacing w:val="-1"/>
          <w:sz w:val="24"/>
          <w:szCs w:val="24"/>
        </w:rPr>
        <w:t>席，并保持在线直到评审结束。</w:t>
      </w:r>
    </w:p>
    <w:p w14:paraId="2B6F5A8E">
      <w:pPr>
        <w:pStyle w:val="5"/>
        <w:spacing w:before="196" w:line="369" w:lineRule="auto"/>
        <w:ind w:right="7" w:firstLine="498"/>
        <w:jc w:val="both"/>
        <w:rPr>
          <w:sz w:val="24"/>
          <w:szCs w:val="24"/>
        </w:rPr>
      </w:pPr>
      <w:r>
        <w:rPr>
          <w:sz w:val="24"/>
          <w:szCs w:val="24"/>
        </w:rPr>
        <w:t>1-2、开标过程中，投标人在收到工作人员“开始解</w:t>
      </w:r>
      <w:r>
        <w:rPr>
          <w:spacing w:val="-1"/>
          <w:sz w:val="24"/>
          <w:szCs w:val="24"/>
        </w:rPr>
        <w:t>密</w:t>
      </w:r>
      <w:r>
        <w:rPr>
          <w:spacing w:val="-86"/>
          <w:sz w:val="24"/>
          <w:szCs w:val="24"/>
        </w:rPr>
        <w:t xml:space="preserve"> </w:t>
      </w:r>
      <w:r>
        <w:rPr>
          <w:spacing w:val="-1"/>
          <w:sz w:val="24"/>
          <w:szCs w:val="24"/>
        </w:rPr>
        <w:t>”指令后，请及时使用</w:t>
      </w:r>
      <w:r>
        <w:rPr>
          <w:spacing w:val="-50"/>
          <w:sz w:val="24"/>
          <w:szCs w:val="24"/>
        </w:rPr>
        <w:t xml:space="preserve"> </w:t>
      </w:r>
      <w:r>
        <w:rPr>
          <w:spacing w:val="-1"/>
          <w:sz w:val="24"/>
          <w:szCs w:val="24"/>
        </w:rPr>
        <w:t>CA</w:t>
      </w:r>
      <w:r>
        <w:rPr>
          <w:sz w:val="24"/>
          <w:szCs w:val="24"/>
        </w:rPr>
        <w:t xml:space="preserve"> </w:t>
      </w:r>
      <w:r>
        <w:rPr>
          <w:spacing w:val="-1"/>
          <w:sz w:val="24"/>
          <w:szCs w:val="24"/>
        </w:rPr>
        <w:t>对电子响应文件进行解密。解密时所用</w:t>
      </w:r>
      <w:r>
        <w:rPr>
          <w:spacing w:val="-52"/>
          <w:sz w:val="24"/>
          <w:szCs w:val="24"/>
        </w:rPr>
        <w:t xml:space="preserve"> </w:t>
      </w:r>
      <w:r>
        <w:rPr>
          <w:spacing w:val="-1"/>
          <w:sz w:val="24"/>
          <w:szCs w:val="24"/>
        </w:rPr>
        <w:t>CA</w:t>
      </w:r>
      <w:r>
        <w:rPr>
          <w:spacing w:val="-51"/>
          <w:sz w:val="24"/>
          <w:szCs w:val="24"/>
        </w:rPr>
        <w:t xml:space="preserve"> </w:t>
      </w:r>
      <w:r>
        <w:rPr>
          <w:spacing w:val="-1"/>
          <w:sz w:val="24"/>
          <w:szCs w:val="24"/>
        </w:rPr>
        <w:t>应与加密响应文件时所用</w:t>
      </w:r>
      <w:r>
        <w:rPr>
          <w:spacing w:val="-52"/>
          <w:sz w:val="24"/>
          <w:szCs w:val="24"/>
        </w:rPr>
        <w:t xml:space="preserve"> </w:t>
      </w:r>
      <w:r>
        <w:rPr>
          <w:spacing w:val="-1"/>
          <w:sz w:val="24"/>
          <w:szCs w:val="24"/>
        </w:rPr>
        <w:t>CA</w:t>
      </w:r>
      <w:r>
        <w:rPr>
          <w:spacing w:val="-51"/>
          <w:sz w:val="24"/>
          <w:szCs w:val="24"/>
        </w:rPr>
        <w:t xml:space="preserve"> </w:t>
      </w:r>
      <w:r>
        <w:rPr>
          <w:spacing w:val="-2"/>
          <w:sz w:val="24"/>
          <w:szCs w:val="24"/>
        </w:rPr>
        <w:t>相同，解密时</w:t>
      </w:r>
      <w:r>
        <w:rPr>
          <w:spacing w:val="-1"/>
          <w:sz w:val="24"/>
          <w:szCs w:val="24"/>
        </w:rPr>
        <w:t>间未到不可解密；如果在解密时间内解密失败，可再次</w:t>
      </w:r>
      <w:r>
        <w:rPr>
          <w:spacing w:val="-2"/>
          <w:sz w:val="24"/>
          <w:szCs w:val="24"/>
        </w:rPr>
        <w:t>解密。</w:t>
      </w:r>
    </w:p>
    <w:p w14:paraId="2580497B">
      <w:pPr>
        <w:pStyle w:val="5"/>
        <w:spacing w:before="219" w:line="219" w:lineRule="auto"/>
        <w:ind w:left="325"/>
        <w:rPr>
          <w:spacing w:val="-1"/>
          <w:sz w:val="24"/>
          <w:szCs w:val="24"/>
        </w:rPr>
      </w:pPr>
      <w:r>
        <w:rPr>
          <w:spacing w:val="-1"/>
          <w:sz w:val="24"/>
          <w:szCs w:val="24"/>
        </w:rPr>
        <w:t>1-3、在开标环节出现下列情况之一的，其电子投标文件视为无效文件：</w:t>
      </w:r>
    </w:p>
    <w:p w14:paraId="116202E8">
      <w:pPr>
        <w:pStyle w:val="5"/>
        <w:spacing w:before="219" w:line="219" w:lineRule="auto"/>
        <w:ind w:left="325"/>
        <w:rPr>
          <w:sz w:val="24"/>
          <w:szCs w:val="24"/>
        </w:rPr>
      </w:pPr>
      <w:r>
        <w:rPr>
          <w:spacing w:val="-1"/>
          <w:sz w:val="24"/>
          <w:szCs w:val="24"/>
        </w:rPr>
        <w:t>（1）投标人拒绝对电子投标文件进行解密的；</w:t>
      </w:r>
    </w:p>
    <w:p w14:paraId="6BC4AACD">
      <w:pPr>
        <w:pStyle w:val="5"/>
        <w:spacing w:before="235" w:line="369" w:lineRule="auto"/>
        <w:ind w:left="93" w:right="65" w:firstLine="231"/>
        <w:rPr>
          <w:sz w:val="24"/>
          <w:szCs w:val="24"/>
        </w:rPr>
      </w:pPr>
      <w:r>
        <w:rPr>
          <w:spacing w:val="-5"/>
          <w:sz w:val="24"/>
          <w:szCs w:val="24"/>
        </w:rPr>
        <w:t>（2）因投标人自身原因（如未带</w:t>
      </w:r>
      <w:r>
        <w:rPr>
          <w:spacing w:val="-39"/>
          <w:sz w:val="24"/>
          <w:szCs w:val="24"/>
        </w:rPr>
        <w:t xml:space="preserve"> </w:t>
      </w:r>
      <w:r>
        <w:rPr>
          <w:spacing w:val="-5"/>
          <w:sz w:val="24"/>
          <w:szCs w:val="24"/>
        </w:rPr>
        <w:t>CA</w:t>
      </w:r>
      <w:r>
        <w:rPr>
          <w:spacing w:val="-50"/>
          <w:sz w:val="24"/>
          <w:szCs w:val="24"/>
        </w:rPr>
        <w:t xml:space="preserve"> </w:t>
      </w:r>
      <w:r>
        <w:rPr>
          <w:spacing w:val="-5"/>
          <w:sz w:val="24"/>
          <w:szCs w:val="24"/>
        </w:rPr>
        <w:t>锁、或所带</w:t>
      </w:r>
      <w:r>
        <w:rPr>
          <w:spacing w:val="-53"/>
          <w:sz w:val="24"/>
          <w:szCs w:val="24"/>
        </w:rPr>
        <w:t xml:space="preserve"> </w:t>
      </w:r>
      <w:r>
        <w:rPr>
          <w:spacing w:val="-5"/>
          <w:sz w:val="24"/>
          <w:szCs w:val="24"/>
        </w:rPr>
        <w:t>CA</w:t>
      </w:r>
      <w:r>
        <w:rPr>
          <w:spacing w:val="-50"/>
          <w:sz w:val="24"/>
          <w:szCs w:val="24"/>
        </w:rPr>
        <w:t xml:space="preserve"> </w:t>
      </w:r>
      <w:r>
        <w:rPr>
          <w:spacing w:val="-5"/>
          <w:sz w:val="24"/>
          <w:szCs w:val="24"/>
        </w:rPr>
        <w:t>锁与制作电子投标响应文件使用</w:t>
      </w:r>
      <w:r>
        <w:rPr>
          <w:sz w:val="24"/>
          <w:szCs w:val="24"/>
        </w:rPr>
        <w:t xml:space="preserve"> </w:t>
      </w:r>
      <w:r>
        <w:rPr>
          <w:spacing w:val="-2"/>
          <w:sz w:val="24"/>
          <w:szCs w:val="24"/>
        </w:rPr>
        <w:t>的</w:t>
      </w:r>
      <w:r>
        <w:rPr>
          <w:spacing w:val="-52"/>
          <w:sz w:val="24"/>
          <w:szCs w:val="24"/>
        </w:rPr>
        <w:t xml:space="preserve"> </w:t>
      </w:r>
      <w:r>
        <w:rPr>
          <w:spacing w:val="-2"/>
          <w:sz w:val="24"/>
          <w:szCs w:val="24"/>
        </w:rPr>
        <w:t>CA</w:t>
      </w:r>
      <w:r>
        <w:rPr>
          <w:spacing w:val="-51"/>
          <w:sz w:val="24"/>
          <w:szCs w:val="24"/>
        </w:rPr>
        <w:t xml:space="preserve"> </w:t>
      </w:r>
      <w:r>
        <w:rPr>
          <w:spacing w:val="-2"/>
          <w:sz w:val="24"/>
          <w:szCs w:val="24"/>
        </w:rPr>
        <w:t>锁不一致、或沿用旧版招标文件编制投标文件等情</w:t>
      </w:r>
      <w:r>
        <w:rPr>
          <w:spacing w:val="-2"/>
          <w:sz w:val="28"/>
          <w:szCs w:val="28"/>
        </w:rPr>
        <w:t>形</w:t>
      </w:r>
      <w:r>
        <w:rPr>
          <w:spacing w:val="11"/>
          <w:sz w:val="28"/>
          <w:szCs w:val="28"/>
        </w:rPr>
        <w:t>），</w:t>
      </w:r>
      <w:r>
        <w:rPr>
          <w:spacing w:val="-2"/>
          <w:sz w:val="24"/>
          <w:szCs w:val="24"/>
        </w:rPr>
        <w:t>导致在规定时间内无法解密投标文件的；</w:t>
      </w:r>
    </w:p>
    <w:p w14:paraId="3E546485">
      <w:pPr>
        <w:pStyle w:val="5"/>
        <w:spacing w:before="235" w:line="219" w:lineRule="auto"/>
        <w:ind w:left="445"/>
        <w:rPr>
          <w:sz w:val="24"/>
          <w:szCs w:val="24"/>
        </w:rPr>
      </w:pPr>
      <w:r>
        <w:rPr>
          <w:spacing w:val="-2"/>
          <w:sz w:val="24"/>
          <w:szCs w:val="24"/>
        </w:rPr>
        <w:t>（3）上传的电子投标文件无法打开的；</w:t>
      </w:r>
    </w:p>
    <w:p w14:paraId="0A07C6E5">
      <w:pPr>
        <w:pStyle w:val="5"/>
        <w:spacing w:before="202" w:line="219" w:lineRule="auto"/>
        <w:ind w:left="445"/>
        <w:rPr>
          <w:sz w:val="24"/>
          <w:szCs w:val="24"/>
        </w:rPr>
      </w:pPr>
      <w:bookmarkStart w:id="4" w:name="_GoBack"/>
      <w:r>
        <w:rPr>
          <w:spacing w:val="-1"/>
          <w:sz w:val="24"/>
          <w:szCs w:val="24"/>
        </w:rPr>
        <w:t>（4）政府采购法律法规规定的其他无效情形。</w:t>
      </w:r>
    </w:p>
    <w:bookmarkEnd w:id="4"/>
    <w:p w14:paraId="7DF73FAE">
      <w:pPr>
        <w:pStyle w:val="5"/>
        <w:spacing w:before="195" w:line="219" w:lineRule="auto"/>
        <w:ind w:left="571"/>
        <w:rPr>
          <w:sz w:val="24"/>
          <w:szCs w:val="24"/>
        </w:rPr>
      </w:pPr>
      <w:r>
        <w:rPr>
          <w:spacing w:val="-1"/>
          <w:sz w:val="24"/>
          <w:szCs w:val="24"/>
        </w:rPr>
        <w:t>1-4、招标代理机构对开标过程进行全程录音录像，并存档备查。</w:t>
      </w:r>
    </w:p>
    <w:p w14:paraId="68146EDC">
      <w:pPr>
        <w:pStyle w:val="5"/>
        <w:spacing w:before="196" w:line="219" w:lineRule="auto"/>
        <w:ind w:left="556"/>
        <w:rPr>
          <w:sz w:val="24"/>
          <w:szCs w:val="24"/>
        </w:rPr>
      </w:pPr>
      <w:r>
        <w:rPr>
          <w:spacing w:val="-2"/>
          <w:sz w:val="24"/>
          <w:szCs w:val="24"/>
          <w14:textOutline w14:w="4358" w14:cap="sq" w14:cmpd="sng">
            <w14:solidFill>
              <w14:srgbClr w14:val="000000"/>
            </w14:solidFill>
            <w14:prstDash w14:val="solid"/>
            <w14:bevel/>
          </w14:textOutline>
        </w:rPr>
        <w:t>2、资格审查</w:t>
      </w:r>
    </w:p>
    <w:p w14:paraId="0AD41148">
      <w:pPr>
        <w:pStyle w:val="5"/>
        <w:spacing w:before="195" w:line="480" w:lineRule="exact"/>
        <w:ind w:right="34"/>
        <w:jc w:val="right"/>
        <w:rPr>
          <w:sz w:val="24"/>
          <w:szCs w:val="24"/>
        </w:rPr>
      </w:pPr>
      <w:r>
        <w:rPr>
          <w:spacing w:val="1"/>
          <w:position w:val="18"/>
          <w:sz w:val="24"/>
          <w:szCs w:val="24"/>
          <w14:textOutline w14:w="4358" w14:cap="sq" w14:cmpd="sng">
            <w14:solidFill>
              <w14:srgbClr w14:val="000000"/>
            </w14:solidFill>
            <w14:prstDash w14:val="solid"/>
            <w14:bevel/>
          </w14:textOutline>
        </w:rPr>
        <w:t>开标结束后，由招标人或招标代理机构依法</w:t>
      </w:r>
      <w:r>
        <w:rPr>
          <w:position w:val="18"/>
          <w:sz w:val="24"/>
          <w:szCs w:val="24"/>
          <w14:textOutline w14:w="4358" w14:cap="sq" w14:cmpd="sng">
            <w14:solidFill>
              <w14:srgbClr w14:val="000000"/>
            </w14:solidFill>
            <w14:prstDash w14:val="solid"/>
            <w14:bevel/>
          </w14:textOutline>
        </w:rPr>
        <w:t>对投标人的资格进行审查，审查合格</w:t>
      </w:r>
    </w:p>
    <w:p w14:paraId="1B0B5401">
      <w:pPr>
        <w:pStyle w:val="5"/>
        <w:spacing w:line="219" w:lineRule="auto"/>
        <w:ind w:left="93"/>
        <w:rPr>
          <w:sz w:val="24"/>
          <w:szCs w:val="24"/>
        </w:rPr>
      </w:pPr>
      <w:r>
        <w:rPr>
          <w:sz w:val="24"/>
          <w:szCs w:val="24"/>
          <w14:textOutline w14:w="4358" w14:cap="sq" w14:cmpd="sng">
            <w14:solidFill>
              <w14:srgbClr w14:val="000000"/>
            </w14:solidFill>
            <w14:prstDash w14:val="solid"/>
            <w14:bevel/>
          </w14:textOutline>
        </w:rPr>
        <w:t>的投标人方可进入下一阶段的评审，缺项或一项不符合要求即不合格，不合格的投标</w:t>
      </w:r>
    </w:p>
    <w:p w14:paraId="4CD69447">
      <w:pPr>
        <w:pStyle w:val="5"/>
        <w:spacing w:before="195" w:line="220" w:lineRule="auto"/>
        <w:ind w:left="75"/>
        <w:rPr>
          <w:sz w:val="24"/>
          <w:szCs w:val="24"/>
        </w:rPr>
      </w:pPr>
      <w:r>
        <w:rPr>
          <w:spacing w:val="-1"/>
          <w:sz w:val="24"/>
          <w:szCs w:val="24"/>
          <w14:textOutline w14:w="4358" w14:cap="sq" w14:cmpd="sng">
            <w14:solidFill>
              <w14:srgbClr w14:val="000000"/>
            </w14:solidFill>
            <w14:prstDash w14:val="solid"/>
            <w14:bevel/>
          </w14:textOutline>
        </w:rPr>
        <w:t>人其投标无效。</w:t>
      </w:r>
    </w:p>
    <w:p w14:paraId="4251920B">
      <w:pPr>
        <w:pStyle w:val="5"/>
        <w:spacing w:before="53" w:line="219" w:lineRule="auto"/>
        <w:ind w:left="556"/>
        <w:rPr>
          <w:spacing w:val="-1"/>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特定资格证明文件：</w:t>
      </w:r>
    </w:p>
    <w:tbl>
      <w:tblPr>
        <w:tblStyle w:val="19"/>
        <w:tblpPr w:leftFromText="180" w:rightFromText="180" w:vertAnchor="text" w:horzAnchor="page" w:tblpXSpec="center" w:tblpY="140"/>
        <w:tblOverlap w:val="never"/>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975"/>
        <w:gridCol w:w="6413"/>
      </w:tblGrid>
      <w:tr w14:paraId="715E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791" w:type="dxa"/>
            <w:vAlign w:val="top"/>
          </w:tcPr>
          <w:p w14:paraId="285AB4D1">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54" w:line="220" w:lineRule="auto"/>
              <w:textAlignment w:val="baseline"/>
            </w:pPr>
            <w:r>
              <w:rPr>
                <w:spacing w:val="-3"/>
                <w14:textOutline w14:w="4358" w14:cap="sq" w14:cmpd="sng">
                  <w14:solidFill>
                    <w14:srgbClr w14:val="000000"/>
                  </w14:solidFill>
                  <w14:prstDash w14:val="solid"/>
                  <w14:bevel/>
                </w14:textOutline>
              </w:rPr>
              <w:t>评审项</w:t>
            </w:r>
          </w:p>
        </w:tc>
        <w:tc>
          <w:tcPr>
            <w:tcW w:w="1975" w:type="dxa"/>
            <w:vAlign w:val="top"/>
          </w:tcPr>
          <w:p w14:paraId="2D935B45">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54" w:line="219" w:lineRule="auto"/>
              <w:ind w:left="493"/>
              <w:textAlignment w:val="baseline"/>
            </w:pPr>
            <w:r>
              <w:rPr>
                <w:spacing w:val="-2"/>
                <w14:textOutline w14:w="4358" w14:cap="sq" w14:cmpd="sng">
                  <w14:solidFill>
                    <w14:srgbClr w14:val="000000"/>
                  </w14:solidFill>
                  <w14:prstDash w14:val="solid"/>
                  <w14:bevel/>
                </w14:textOutline>
              </w:rPr>
              <w:t>评审因素</w:t>
            </w:r>
          </w:p>
        </w:tc>
        <w:tc>
          <w:tcPr>
            <w:tcW w:w="6413" w:type="dxa"/>
            <w:vAlign w:val="top"/>
          </w:tcPr>
          <w:p w14:paraId="2C1724D5">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54" w:line="220" w:lineRule="auto"/>
              <w:ind w:left="2668"/>
              <w:textAlignment w:val="baseline"/>
            </w:pPr>
            <w:r>
              <w:rPr>
                <w:spacing w:val="-2"/>
                <w14:textOutline w14:w="4358" w14:cap="sq" w14:cmpd="sng">
                  <w14:solidFill>
                    <w14:srgbClr w14:val="000000"/>
                  </w14:solidFill>
                  <w14:prstDash w14:val="solid"/>
                  <w14:bevel/>
                </w14:textOutline>
              </w:rPr>
              <w:t>评审标准</w:t>
            </w:r>
          </w:p>
        </w:tc>
      </w:tr>
      <w:tr w14:paraId="6FF5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791" w:type="dxa"/>
            <w:vMerge w:val="restart"/>
            <w:textDirection w:val="tbRlV"/>
            <w:vAlign w:val="top"/>
          </w:tcPr>
          <w:p w14:paraId="404F6985">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265" w:line="209" w:lineRule="auto"/>
              <w:ind w:left="2891"/>
              <w:textAlignment w:val="baseline"/>
              <w:rPr>
                <w:spacing w:val="57"/>
              </w:rPr>
            </w:pPr>
            <w:r>
              <w:rPr>
                <w:spacing w:val="57"/>
              </w:rPr>
              <w:t>资格性评审</w:t>
            </w:r>
          </w:p>
          <w:p w14:paraId="3171693F">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157B9B5D">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300" w:line="480" w:lineRule="exact"/>
              <w:ind w:left="734" w:right="128" w:hanging="599"/>
              <w:textAlignment w:val="baseline"/>
            </w:pPr>
            <w:r>
              <w:rPr>
                <w:spacing w:val="-2"/>
              </w:rPr>
              <w:t>有效的主体资格</w:t>
            </w:r>
            <w:r>
              <w:rPr>
                <w:spacing w:val="-5"/>
              </w:rPr>
              <w:t>证明</w:t>
            </w:r>
          </w:p>
        </w:tc>
        <w:tc>
          <w:tcPr>
            <w:tcW w:w="6413" w:type="dxa"/>
            <w:vAlign w:val="top"/>
          </w:tcPr>
          <w:p w14:paraId="44252A3E">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146" w:line="400" w:lineRule="exact"/>
              <w:ind w:left="20" w:right="16" w:firstLine="4"/>
              <w:jc w:val="both"/>
              <w:textAlignment w:val="baseline"/>
            </w:pPr>
            <w:r>
              <w:rPr>
                <w:rFonts w:hint="eastAsia"/>
                <w:lang w:val="en-US" w:eastAsia="zh-CN"/>
              </w:rPr>
              <w:t>具有独立承担民事责任能力的法人或非法人组织或自然人，提供合法有效的统一社会信用代码的营业执照等证明文件；</w:t>
            </w:r>
          </w:p>
        </w:tc>
      </w:tr>
      <w:tr w14:paraId="4A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791" w:type="dxa"/>
            <w:vMerge w:val="continue"/>
            <w:textDirection w:val="tbRlV"/>
            <w:vAlign w:val="top"/>
          </w:tcPr>
          <w:p w14:paraId="79E259DB">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256BD707">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51" w:line="480" w:lineRule="exact"/>
              <w:ind w:left="613" w:right="128" w:hanging="478"/>
              <w:textAlignment w:val="baseline"/>
            </w:pPr>
            <w:r>
              <w:rPr>
                <w:spacing w:val="-2"/>
              </w:rPr>
              <w:t>法定代表人委托</w:t>
            </w:r>
            <w:r>
              <w:rPr>
                <w:spacing w:val="2"/>
              </w:rPr>
              <w:t xml:space="preserve"> </w:t>
            </w:r>
            <w:r>
              <w:rPr>
                <w:spacing w:val="-3"/>
              </w:rPr>
              <w:t>授权书</w:t>
            </w:r>
          </w:p>
        </w:tc>
        <w:tc>
          <w:tcPr>
            <w:tcW w:w="6413" w:type="dxa"/>
            <w:vAlign w:val="top"/>
          </w:tcPr>
          <w:p w14:paraId="4D5011EE">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51" w:line="400" w:lineRule="exact"/>
              <w:ind w:left="21" w:right="16"/>
              <w:textAlignment w:val="baseline"/>
            </w:pPr>
            <w:r>
              <w:rPr>
                <w:rFonts w:hint="eastAsia" w:ascii="宋体" w:hAnsi="宋体" w:eastAsia="宋体" w:cs="宋体"/>
                <w:color w:val="000000"/>
                <w:sz w:val="24"/>
                <w:szCs w:val="24"/>
                <w:lang w:val="en-US" w:eastAsia="zh-CN"/>
              </w:rPr>
              <w:t>提供法定代表人授权委托书及被授权人身份证（投标人为法定代表人时，须提交法定代表人证明书）；</w:t>
            </w:r>
          </w:p>
        </w:tc>
      </w:tr>
      <w:tr w14:paraId="62C6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jc w:val="center"/>
        </w:trPr>
        <w:tc>
          <w:tcPr>
            <w:tcW w:w="791" w:type="dxa"/>
            <w:vMerge w:val="continue"/>
            <w:textDirection w:val="tbRlV"/>
            <w:vAlign w:val="top"/>
          </w:tcPr>
          <w:p w14:paraId="6105625A">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7EF215DA">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278" w:line="480" w:lineRule="exact"/>
              <w:ind w:left="253"/>
              <w:textAlignment w:val="baseline"/>
              <w:rPr>
                <w:rFonts w:hint="default" w:eastAsia="宋体"/>
                <w:lang w:val="en-US" w:eastAsia="zh-CN"/>
              </w:rPr>
            </w:pPr>
            <w:r>
              <w:rPr>
                <w:rFonts w:hint="eastAsia"/>
                <w:spacing w:val="-2"/>
                <w:lang w:val="en-US" w:eastAsia="zh-CN"/>
              </w:rPr>
              <w:t>财务状况报告</w:t>
            </w:r>
          </w:p>
        </w:tc>
        <w:tc>
          <w:tcPr>
            <w:tcW w:w="6413" w:type="dxa"/>
            <w:vAlign w:val="top"/>
          </w:tcPr>
          <w:p w14:paraId="0A75CA58">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125" w:line="400" w:lineRule="exact"/>
              <w:ind w:left="24" w:right="33" w:hanging="3"/>
              <w:textAlignment w:val="baseline"/>
            </w:pPr>
            <w:r>
              <w:rPr>
                <w:rFonts w:hint="eastAsia" w:ascii="宋体" w:hAnsi="宋体" w:eastAsia="宋体" w:cs="宋体"/>
                <w:color w:val="000000"/>
                <w:sz w:val="24"/>
                <w:szCs w:val="24"/>
                <w:lang w:val="en-US" w:eastAsia="zh-CN"/>
              </w:rPr>
              <w:t>提供经审计的202</w:t>
            </w:r>
            <w:r>
              <w:rPr>
                <w:rFonts w:hint="eastAsia" w:cs="宋体"/>
                <w:color w:val="000000"/>
                <w:sz w:val="24"/>
                <w:szCs w:val="24"/>
                <w:lang w:val="en-US" w:eastAsia="zh-CN"/>
              </w:rPr>
              <w:t>4</w:t>
            </w:r>
            <w:r>
              <w:rPr>
                <w:rFonts w:hint="eastAsia" w:ascii="宋体" w:hAnsi="宋体" w:eastAsia="宋体" w:cs="宋体"/>
                <w:color w:val="000000"/>
                <w:sz w:val="24"/>
                <w:szCs w:val="24"/>
                <w:lang w:val="en-US" w:eastAsia="zh-CN"/>
              </w:rPr>
              <w:t>年完整财务审计报告（至少应包含资产负债表、利润表和现金流量表）或投标截止日前半年内任意一个月的财务报表（至少应立时间至提交响应文件截止时间不足三个月的可不提供）；</w:t>
            </w:r>
          </w:p>
        </w:tc>
      </w:tr>
      <w:tr w14:paraId="542F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791" w:type="dxa"/>
            <w:vMerge w:val="continue"/>
            <w:textDirection w:val="tbRlV"/>
            <w:vAlign w:val="top"/>
          </w:tcPr>
          <w:p w14:paraId="19544936">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4B31C34D">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219" w:line="480" w:lineRule="exact"/>
              <w:ind w:left="615" w:right="128" w:hanging="479"/>
              <w:textAlignment w:val="baseline"/>
            </w:pPr>
            <w:r>
              <w:rPr>
                <w:spacing w:val="-2"/>
              </w:rPr>
              <w:t>社会保障资金缴</w:t>
            </w:r>
            <w:r>
              <w:rPr>
                <w:spacing w:val="-4"/>
              </w:rPr>
              <w:t>纳证明</w:t>
            </w:r>
          </w:p>
        </w:tc>
        <w:tc>
          <w:tcPr>
            <w:tcW w:w="6413" w:type="dxa"/>
            <w:vAlign w:val="top"/>
          </w:tcPr>
          <w:p w14:paraId="00DC6904">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400" w:lineRule="exact"/>
              <w:ind w:firstLine="480" w:firstLineChars="200"/>
              <w:jc w:val="both"/>
              <w:textAlignment w:val="baseline"/>
            </w:pPr>
            <w:r>
              <w:rPr>
                <w:rFonts w:hint="eastAsia" w:ascii="宋体" w:hAnsi="宋体" w:eastAsia="宋体" w:cs="宋体"/>
                <w:color w:val="000000"/>
                <w:sz w:val="24"/>
                <w:szCs w:val="24"/>
                <w:lang w:val="en-US" w:eastAsia="zh-CN"/>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tc>
      </w:tr>
      <w:tr w14:paraId="5F14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3" w:hRule="atLeast"/>
          <w:jc w:val="center"/>
        </w:trPr>
        <w:tc>
          <w:tcPr>
            <w:tcW w:w="791" w:type="dxa"/>
            <w:vMerge w:val="continue"/>
            <w:textDirection w:val="tbRlV"/>
            <w:vAlign w:val="top"/>
          </w:tcPr>
          <w:p w14:paraId="48457CFA">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4C2079DB">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219" w:line="480" w:lineRule="exact"/>
              <w:ind w:left="615" w:right="128" w:hanging="479"/>
              <w:textAlignment w:val="baseline"/>
              <w:rPr>
                <w:spacing w:val="-2"/>
              </w:rPr>
            </w:pPr>
            <w:r>
              <w:rPr>
                <w:rStyle w:val="17"/>
                <w:rFonts w:hint="eastAsia" w:ascii="新宋体" w:hAnsi="新宋体" w:eastAsia="新宋体" w:cs="新宋体"/>
                <w:b w:val="0"/>
                <w:bCs w:val="0"/>
                <w:i w:val="0"/>
                <w:iCs w:val="0"/>
                <w:caps w:val="0"/>
                <w:color w:val="auto"/>
                <w:spacing w:val="0"/>
                <w:kern w:val="0"/>
                <w:sz w:val="24"/>
                <w:szCs w:val="24"/>
                <w:highlight w:val="none"/>
                <w:shd w:val="clear" w:color="auto" w:fill="FFFFFF"/>
                <w:lang w:val="en-US" w:eastAsia="zh-CN" w:bidi="zh-CN"/>
              </w:rPr>
              <w:t>税收缴纳证明</w:t>
            </w:r>
          </w:p>
        </w:tc>
        <w:tc>
          <w:tcPr>
            <w:tcW w:w="6413" w:type="dxa"/>
            <w:vAlign w:val="top"/>
          </w:tcPr>
          <w:p w14:paraId="2A5CE502">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tc>
      </w:tr>
      <w:tr w14:paraId="504C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791" w:type="dxa"/>
            <w:vMerge w:val="continue"/>
            <w:textDirection w:val="tbRlV"/>
            <w:vAlign w:val="top"/>
          </w:tcPr>
          <w:p w14:paraId="2900E32C">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top"/>
          </w:tcPr>
          <w:p w14:paraId="0EDC9CCD">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219" w:line="480" w:lineRule="exact"/>
              <w:ind w:left="615" w:right="128" w:hanging="479"/>
              <w:jc w:val="center"/>
              <w:textAlignment w:val="baseline"/>
              <w:rPr>
                <w:rStyle w:val="17"/>
                <w:rFonts w:hint="default" w:ascii="新宋体" w:hAnsi="新宋体" w:eastAsia="新宋体" w:cs="新宋体"/>
                <w:b w:val="0"/>
                <w:bCs w:val="0"/>
                <w:i w:val="0"/>
                <w:iCs w:val="0"/>
                <w:caps w:val="0"/>
                <w:color w:val="auto"/>
                <w:spacing w:val="0"/>
                <w:kern w:val="0"/>
                <w:sz w:val="24"/>
                <w:szCs w:val="24"/>
                <w:highlight w:val="none"/>
                <w:shd w:val="clear" w:color="auto" w:fill="FFFFFF"/>
                <w:lang w:val="en-US" w:eastAsia="zh-CN" w:bidi="zh-CN"/>
              </w:rPr>
            </w:pPr>
            <w:r>
              <w:rPr>
                <w:rStyle w:val="17"/>
                <w:rFonts w:hint="eastAsia" w:ascii="新宋体" w:hAnsi="新宋体" w:eastAsia="新宋体" w:cs="新宋体"/>
                <w:b w:val="0"/>
                <w:bCs w:val="0"/>
                <w:i w:val="0"/>
                <w:iCs w:val="0"/>
                <w:caps w:val="0"/>
                <w:color w:val="auto"/>
                <w:spacing w:val="0"/>
                <w:kern w:val="0"/>
                <w:sz w:val="24"/>
                <w:szCs w:val="24"/>
                <w:highlight w:val="none"/>
                <w:shd w:val="clear" w:color="auto" w:fill="FFFFFF"/>
                <w:lang w:val="en-US" w:eastAsia="zh-CN" w:bidi="zh-CN"/>
              </w:rPr>
              <w:t>书面声明</w:t>
            </w:r>
          </w:p>
        </w:tc>
        <w:tc>
          <w:tcPr>
            <w:tcW w:w="6413" w:type="dxa"/>
            <w:vAlign w:val="top"/>
          </w:tcPr>
          <w:p w14:paraId="7C5490F3">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000000"/>
                <w:sz w:val="24"/>
                <w:szCs w:val="24"/>
                <w:lang w:val="en-US" w:eastAsia="zh-CN"/>
              </w:rPr>
            </w:pPr>
            <w:r>
              <w:rPr>
                <w:rFonts w:hint="eastAsia" w:ascii="宋体" w:hAnsi="宋体" w:eastAsia="宋体" w:cs="宋体"/>
                <w:b w:val="0"/>
                <w:bCs w:val="0"/>
                <w:snapToGrid w:val="0"/>
                <w:color w:val="000000"/>
                <w:kern w:val="0"/>
                <w:sz w:val="24"/>
                <w:szCs w:val="24"/>
                <w:lang w:val="en-US" w:eastAsia="zh-CN" w:bidi="ar-SA"/>
              </w:rPr>
              <w:t>具有履行合同所必需的设备和专业技术能力（须附相关证明材料或书面声明</w:t>
            </w:r>
          </w:p>
        </w:tc>
      </w:tr>
      <w:tr w14:paraId="0B9C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791" w:type="dxa"/>
            <w:vMerge w:val="continue"/>
            <w:textDirection w:val="tbRlV"/>
            <w:vAlign w:val="top"/>
          </w:tcPr>
          <w:p w14:paraId="516BB882">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center"/>
          </w:tcPr>
          <w:p w14:paraId="2D7CEF36">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78" w:line="480" w:lineRule="exact"/>
              <w:ind w:left="166"/>
              <w:jc w:val="center"/>
              <w:textAlignment w:val="baseline"/>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无重大违法记</w:t>
            </w:r>
          </w:p>
          <w:p w14:paraId="72CDC331">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18" w:lineRule="auto"/>
              <w:ind w:left="165" w:leftChars="0"/>
              <w:jc w:val="center"/>
              <w:textAlignment w:val="baseline"/>
            </w:pPr>
            <w:r>
              <w:rPr>
                <w:rFonts w:hint="eastAsia" w:ascii="宋体" w:hAnsi="宋体" w:eastAsia="宋体" w:cs="宋体"/>
                <w:b w:val="0"/>
                <w:bCs w:val="0"/>
                <w:snapToGrid w:val="0"/>
                <w:color w:val="000000"/>
                <w:spacing w:val="1"/>
                <w:kern w:val="0"/>
                <w:sz w:val="24"/>
                <w:szCs w:val="24"/>
                <w:lang w:val="en-US" w:eastAsia="en-US" w:bidi="ar-SA"/>
              </w:rPr>
              <w:t>录的书面声明</w:t>
            </w:r>
          </w:p>
        </w:tc>
        <w:tc>
          <w:tcPr>
            <w:tcW w:w="6413" w:type="dxa"/>
            <w:vAlign w:val="center"/>
          </w:tcPr>
          <w:p w14:paraId="04E71192">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400" w:lineRule="exact"/>
              <w:ind w:left="62" w:leftChars="0" w:firstLine="480" w:firstLineChars="200"/>
              <w:jc w:val="both"/>
              <w:textAlignment w:val="baseline"/>
            </w:pPr>
            <w:r>
              <w:rPr>
                <w:rFonts w:hint="eastAsia"/>
                <w:lang w:val="en-US" w:eastAsia="zh-CN"/>
              </w:rPr>
              <w:t>提供参加政府采购活动前三年内，在经营活动中没有重大违法记录书面声明；</w:t>
            </w:r>
          </w:p>
        </w:tc>
      </w:tr>
      <w:tr w14:paraId="65A6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791" w:type="dxa"/>
            <w:vMerge w:val="continue"/>
            <w:textDirection w:val="tbRlV"/>
            <w:vAlign w:val="top"/>
          </w:tcPr>
          <w:p w14:paraId="6B165B73">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center"/>
          </w:tcPr>
          <w:p w14:paraId="396DD628">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before="78" w:line="480" w:lineRule="exact"/>
              <w:ind w:firstLine="726" w:firstLineChars="300"/>
              <w:jc w:val="both"/>
              <w:textAlignment w:val="baseline"/>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主体信用</w:t>
            </w:r>
          </w:p>
          <w:p w14:paraId="2E12D631">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18" w:lineRule="auto"/>
              <w:ind w:left="165" w:leftChars="0"/>
              <w:jc w:val="center"/>
              <w:textAlignment w:val="baseline"/>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查询记录</w:t>
            </w:r>
          </w:p>
        </w:tc>
        <w:tc>
          <w:tcPr>
            <w:tcW w:w="6413" w:type="dxa"/>
            <w:vAlign w:val="center"/>
          </w:tcPr>
          <w:p w14:paraId="086295D5">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40" w:lineRule="auto"/>
              <w:ind w:left="62" w:leftChars="0" w:firstLine="484" w:firstLineChars="200"/>
              <w:jc w:val="both"/>
              <w:textAlignment w:val="baseline"/>
              <w:rPr>
                <w:rFonts w:hint="eastAsia"/>
                <w:lang w:val="en-US" w:eastAsia="zh-CN"/>
              </w:rPr>
            </w:pPr>
            <w:r>
              <w:rPr>
                <w:b w:val="0"/>
                <w:bCs w:val="0"/>
                <w:spacing w:val="1"/>
              </w:rPr>
              <w:t>供应商通过“信用中国</w:t>
            </w:r>
            <w:r>
              <w:rPr>
                <w:b w:val="0"/>
                <w:bCs w:val="0"/>
                <w:spacing w:val="-84"/>
              </w:rPr>
              <w:t xml:space="preserve"> </w:t>
            </w:r>
            <w:r>
              <w:rPr>
                <w:b w:val="0"/>
                <w:bCs w:val="0"/>
                <w:spacing w:val="1"/>
              </w:rPr>
              <w:t>”网站（</w:t>
            </w:r>
            <w:r>
              <w:rPr>
                <w:b w:val="0"/>
                <w:bCs w:val="0"/>
              </w:rPr>
              <w:t>www</w:t>
            </w:r>
            <w:r>
              <w:rPr>
                <w:b w:val="0"/>
                <w:bCs w:val="0"/>
                <w:spacing w:val="1"/>
              </w:rPr>
              <w:t>.</w:t>
            </w:r>
            <w:r>
              <w:rPr>
                <w:b w:val="0"/>
                <w:bCs w:val="0"/>
              </w:rPr>
              <w:t>creditchina</w:t>
            </w:r>
            <w:r>
              <w:rPr>
                <w:b w:val="0"/>
                <w:bCs w:val="0"/>
                <w:spacing w:val="1"/>
              </w:rPr>
              <w:t>.</w:t>
            </w:r>
            <w:r>
              <w:rPr>
                <w:b w:val="0"/>
                <w:bCs w:val="0"/>
              </w:rPr>
              <w:t>gov</w:t>
            </w:r>
            <w:r>
              <w:rPr>
                <w:b w:val="0"/>
                <w:bCs w:val="0"/>
                <w:spacing w:val="1"/>
              </w:rPr>
              <w:t>.</w:t>
            </w:r>
            <w:r>
              <w:rPr>
                <w:b w:val="0"/>
                <w:bCs w:val="0"/>
              </w:rPr>
              <w:t>cn</w:t>
            </w:r>
            <w:r>
              <w:rPr>
                <w:b w:val="0"/>
                <w:bCs w:val="0"/>
                <w:spacing w:val="1"/>
              </w:rPr>
              <w:t>）和中国</w:t>
            </w:r>
            <w:r>
              <w:rPr>
                <w:b w:val="0"/>
                <w:bCs w:val="0"/>
              </w:rPr>
              <w:t xml:space="preserve"> </w:t>
            </w:r>
            <w:r>
              <w:rPr>
                <w:b w:val="0"/>
                <w:bCs w:val="0"/>
                <w:spacing w:val="-2"/>
              </w:rPr>
              <w:t>政府采购网（www.ccgp.gov.cn）等渠道查询相关主体信用记录，对列入</w:t>
            </w:r>
            <w:r>
              <w:rPr>
                <w:b w:val="0"/>
                <w:bCs w:val="0"/>
                <w:spacing w:val="15"/>
              </w:rPr>
              <w:t xml:space="preserve"> </w:t>
            </w:r>
            <w:r>
              <w:rPr>
                <w:b w:val="0"/>
                <w:bCs w:val="0"/>
                <w:spacing w:val="2"/>
              </w:rPr>
              <w:t>失信被执行人、重大税收违法案件当事人名单、政府采购严</w:t>
            </w:r>
            <w:r>
              <w:rPr>
                <w:b w:val="0"/>
                <w:bCs w:val="0"/>
                <w:spacing w:val="1"/>
              </w:rPr>
              <w:t>重违法失信</w:t>
            </w:r>
            <w:r>
              <w:rPr>
                <w:b w:val="0"/>
                <w:bCs w:val="0"/>
                <w:spacing w:val="-1"/>
              </w:rPr>
              <w:t>行为记录名单的供应商，将拒绝其参与政府采购活动；</w:t>
            </w:r>
          </w:p>
        </w:tc>
      </w:tr>
      <w:tr w14:paraId="18CC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791" w:type="dxa"/>
            <w:vMerge w:val="continue"/>
            <w:textDirection w:val="tbRlV"/>
            <w:vAlign w:val="top"/>
          </w:tcPr>
          <w:p w14:paraId="02BC6411">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center"/>
          </w:tcPr>
          <w:p w14:paraId="1EC81E4C">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18" w:lineRule="auto"/>
              <w:ind w:left="165" w:leftChars="0"/>
              <w:jc w:val="center"/>
              <w:textAlignment w:val="baseline"/>
              <w:rPr>
                <w:rFonts w:hint="eastAsia" w:ascii="宋体" w:hAnsi="宋体" w:eastAsia="宋体" w:cs="宋体"/>
                <w:b w:val="0"/>
                <w:bCs w:val="0"/>
                <w:snapToGrid w:val="0"/>
                <w:color w:val="000000"/>
                <w:spacing w:val="1"/>
                <w:kern w:val="0"/>
                <w:sz w:val="24"/>
                <w:szCs w:val="24"/>
                <w:lang w:val="en-US" w:eastAsia="en-US" w:bidi="ar-SA"/>
              </w:rPr>
            </w:pPr>
            <w:r>
              <w:rPr>
                <w:rFonts w:hint="eastAsia" w:cs="宋体"/>
                <w:b w:val="0"/>
                <w:bCs w:val="0"/>
                <w:snapToGrid w:val="0"/>
                <w:color w:val="000000"/>
                <w:spacing w:val="1"/>
                <w:kern w:val="0"/>
                <w:sz w:val="24"/>
                <w:szCs w:val="24"/>
                <w:lang w:val="en-US" w:eastAsia="zh-CN" w:bidi="ar-SA"/>
              </w:rPr>
              <w:t>中小企业声明函</w:t>
            </w:r>
          </w:p>
        </w:tc>
        <w:tc>
          <w:tcPr>
            <w:tcW w:w="6413" w:type="dxa"/>
            <w:vAlign w:val="center"/>
          </w:tcPr>
          <w:p w14:paraId="08D67663">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40" w:lineRule="auto"/>
              <w:ind w:left="62" w:leftChars="0" w:firstLine="480" w:firstLineChars="200"/>
              <w:jc w:val="both"/>
              <w:textAlignment w:val="baseline"/>
              <w:rPr>
                <w:b w:val="0"/>
                <w:bCs w:val="0"/>
                <w:spacing w:val="1"/>
              </w:rPr>
            </w:pPr>
            <w:r>
              <w:rPr>
                <w:rFonts w:hint="eastAsia" w:ascii="宋体" w:hAnsi="宋体" w:eastAsia="宋体" w:cs="宋体"/>
                <w:b w:val="0"/>
                <w:bCs w:val="0"/>
                <w:snapToGrid w:val="0"/>
                <w:color w:val="000000"/>
                <w:kern w:val="0"/>
                <w:sz w:val="24"/>
                <w:szCs w:val="24"/>
                <w:lang w:val="en-US" w:eastAsia="en-US" w:bidi="ar-SA"/>
              </w:rPr>
              <w:t>本项目专门面向中小企业采购，须符合《政府采购促进中小企业发展管理办法》（财库〔2020〕46号）规定的中小企业参加，并提供《中小企业声明函》，本项目采购标的对应的中小企业划分标准所属行业：农、林、牧、渔业；</w:t>
            </w:r>
          </w:p>
        </w:tc>
      </w:tr>
      <w:tr w14:paraId="13C7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791" w:type="dxa"/>
            <w:vMerge w:val="continue"/>
            <w:textDirection w:val="tbRlV"/>
            <w:vAlign w:val="top"/>
          </w:tcPr>
          <w:p w14:paraId="22935AB3">
            <w:pPr>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textAlignment w:val="baseline"/>
              <w:rPr>
                <w:rFonts w:ascii="Arial"/>
                <w:sz w:val="21"/>
              </w:rPr>
            </w:pPr>
          </w:p>
        </w:tc>
        <w:tc>
          <w:tcPr>
            <w:tcW w:w="1975" w:type="dxa"/>
            <w:vAlign w:val="center"/>
          </w:tcPr>
          <w:p w14:paraId="55468998">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18" w:lineRule="auto"/>
              <w:ind w:left="165" w:leftChars="0"/>
              <w:jc w:val="center"/>
              <w:textAlignment w:val="baseline"/>
              <w:rPr>
                <w:rFonts w:hint="eastAsia" w:cs="宋体"/>
                <w:b w:val="0"/>
                <w:bCs w:val="0"/>
                <w:snapToGrid w:val="0"/>
                <w:color w:val="000000"/>
                <w:spacing w:val="1"/>
                <w:kern w:val="0"/>
                <w:sz w:val="24"/>
                <w:szCs w:val="24"/>
                <w:lang w:val="en-US" w:eastAsia="zh-CN" w:bidi="ar-SA"/>
              </w:rPr>
            </w:pPr>
            <w:r>
              <w:rPr>
                <w:rFonts w:hint="eastAsia" w:ascii="宋体" w:hAnsi="宋体" w:eastAsia="宋体" w:cs="宋体"/>
                <w:b w:val="0"/>
                <w:bCs w:val="0"/>
                <w:snapToGrid w:val="0"/>
                <w:color w:val="000000"/>
                <w:spacing w:val="1"/>
                <w:kern w:val="0"/>
                <w:sz w:val="24"/>
                <w:szCs w:val="24"/>
                <w:lang w:val="en-US" w:eastAsia="en-US" w:bidi="ar-SA"/>
              </w:rPr>
              <w:t>本项目不接受联合体，须提供非联合体声明。</w:t>
            </w:r>
          </w:p>
        </w:tc>
        <w:tc>
          <w:tcPr>
            <w:tcW w:w="6413" w:type="dxa"/>
            <w:vAlign w:val="center"/>
          </w:tcPr>
          <w:p w14:paraId="0E42C9E3">
            <w:pPr>
              <w:pStyle w:val="20"/>
              <w:keepNext w:val="0"/>
              <w:keepLines w:val="0"/>
              <w:pageBreakBefore w:val="0"/>
              <w:widowControl/>
              <w:tabs>
                <w:tab w:val="decimal" w:pos="4200"/>
                <w:tab w:val="decimal" w:pos="10500"/>
              </w:tabs>
              <w:kinsoku w:val="0"/>
              <w:wordWrap/>
              <w:overflowPunct/>
              <w:topLinePunct w:val="0"/>
              <w:autoSpaceDE w:val="0"/>
              <w:autoSpaceDN w:val="0"/>
              <w:bidi w:val="0"/>
              <w:adjustRightInd w:val="0"/>
              <w:snapToGrid w:val="0"/>
              <w:spacing w:line="240" w:lineRule="auto"/>
              <w:ind w:left="62" w:leftChars="0" w:firstLine="480" w:firstLineChars="200"/>
              <w:jc w:val="both"/>
              <w:textAlignment w:val="baseline"/>
              <w:rPr>
                <w:rFonts w:hint="eastAsia" w:ascii="宋体" w:hAnsi="宋体" w:eastAsia="宋体" w:cs="宋体"/>
                <w:b w:val="0"/>
                <w:bCs w:val="0"/>
                <w:snapToGrid w:val="0"/>
                <w:color w:val="000000"/>
                <w:kern w:val="0"/>
                <w:sz w:val="24"/>
                <w:szCs w:val="24"/>
                <w:lang w:val="en-US" w:eastAsia="en-US" w:bidi="ar-SA"/>
              </w:rPr>
            </w:pPr>
            <w:r>
              <w:rPr>
                <w:rFonts w:hint="eastAsia"/>
                <w:b w:val="0"/>
                <w:bCs w:val="0"/>
                <w:lang w:val="zh-CN" w:eastAsia="zh-CN"/>
              </w:rPr>
              <w:t>本项目不接受联合体，须提供非联合体声明</w:t>
            </w:r>
            <w:r>
              <w:rPr>
                <w:rFonts w:hint="eastAsia"/>
                <w:b w:val="0"/>
                <w:bCs w:val="0"/>
                <w:lang w:eastAsia="zh-CN"/>
              </w:rPr>
              <w:t>。</w:t>
            </w:r>
          </w:p>
        </w:tc>
      </w:tr>
    </w:tbl>
    <w:p w14:paraId="29C167A9">
      <w:pPr>
        <w:spacing w:line="145" w:lineRule="exact"/>
      </w:pPr>
    </w:p>
    <w:p w14:paraId="7892A525">
      <w:pPr>
        <w:spacing w:line="89" w:lineRule="auto"/>
        <w:rPr>
          <w:rFonts w:ascii="Arial"/>
          <w:sz w:val="2"/>
        </w:rPr>
      </w:pPr>
    </w:p>
    <w:p w14:paraId="266C9EB0">
      <w:pPr>
        <w:pStyle w:val="5"/>
        <w:spacing w:before="179" w:line="220" w:lineRule="auto"/>
        <w:ind w:left="558"/>
        <w:rPr>
          <w:sz w:val="24"/>
          <w:szCs w:val="24"/>
        </w:rPr>
      </w:pPr>
      <w:r>
        <w:rPr>
          <w:spacing w:val="-3"/>
          <w:sz w:val="24"/>
          <w:szCs w:val="24"/>
          <w14:textOutline w14:w="4358" w14:cap="sq" w14:cmpd="sng">
            <w14:solidFill>
              <w14:srgbClr w14:val="000000"/>
            </w14:solidFill>
            <w14:prstDash w14:val="solid"/>
            <w14:bevel/>
          </w14:textOutline>
        </w:rPr>
        <w:t>3、评标</w:t>
      </w:r>
    </w:p>
    <w:p w14:paraId="12B7544A">
      <w:pPr>
        <w:pStyle w:val="5"/>
        <w:spacing w:before="193" w:line="219" w:lineRule="auto"/>
        <w:ind w:left="558"/>
        <w:rPr>
          <w:sz w:val="24"/>
          <w:szCs w:val="24"/>
        </w:rPr>
      </w:pPr>
      <w:r>
        <w:rPr>
          <w:spacing w:val="-2"/>
          <w:sz w:val="24"/>
          <w:szCs w:val="24"/>
        </w:rPr>
        <w:t>3-1、评标委员会</w:t>
      </w:r>
    </w:p>
    <w:p w14:paraId="3E8DD50D">
      <w:pPr>
        <w:pStyle w:val="5"/>
        <w:spacing w:before="195" w:line="480" w:lineRule="exact"/>
        <w:ind w:left="565"/>
        <w:rPr>
          <w:sz w:val="24"/>
          <w:szCs w:val="24"/>
        </w:rPr>
      </w:pPr>
      <w:r>
        <w:rPr>
          <w:spacing w:val="-4"/>
          <w:position w:val="18"/>
          <w:sz w:val="24"/>
          <w:szCs w:val="24"/>
        </w:rPr>
        <w:t>（1）招标代理机构根据《中华人民共和国政府采购法》及其实施条例、《政府采</w:t>
      </w:r>
    </w:p>
    <w:p w14:paraId="3D33D5A6">
      <w:pPr>
        <w:pStyle w:val="5"/>
        <w:spacing w:line="218" w:lineRule="auto"/>
        <w:jc w:val="right"/>
        <w:rPr>
          <w:sz w:val="24"/>
          <w:szCs w:val="24"/>
        </w:rPr>
      </w:pPr>
      <w:r>
        <w:rPr>
          <w:spacing w:val="-8"/>
          <w:sz w:val="24"/>
          <w:szCs w:val="24"/>
        </w:rPr>
        <w:t>购货物和服务招标投标管理办法》（财政部令第</w:t>
      </w:r>
      <w:r>
        <w:rPr>
          <w:spacing w:val="-50"/>
          <w:sz w:val="24"/>
          <w:szCs w:val="24"/>
        </w:rPr>
        <w:t xml:space="preserve"> </w:t>
      </w:r>
      <w:r>
        <w:rPr>
          <w:spacing w:val="-8"/>
          <w:sz w:val="24"/>
          <w:szCs w:val="24"/>
        </w:rPr>
        <w:t>87</w:t>
      </w:r>
      <w:r>
        <w:rPr>
          <w:spacing w:val="-45"/>
          <w:sz w:val="24"/>
          <w:szCs w:val="24"/>
        </w:rPr>
        <w:t xml:space="preserve"> </w:t>
      </w:r>
      <w:r>
        <w:rPr>
          <w:spacing w:val="-8"/>
          <w:sz w:val="24"/>
          <w:szCs w:val="24"/>
        </w:rPr>
        <w:t>号）等规定，依法组建评标委员</w:t>
      </w:r>
      <w:r>
        <w:rPr>
          <w:spacing w:val="-9"/>
          <w:sz w:val="24"/>
          <w:szCs w:val="24"/>
        </w:rPr>
        <w:t>会。</w:t>
      </w:r>
    </w:p>
    <w:p w14:paraId="1E6589C2">
      <w:pPr>
        <w:pStyle w:val="5"/>
        <w:spacing w:before="195" w:line="219" w:lineRule="auto"/>
        <w:ind w:left="565"/>
        <w:rPr>
          <w:sz w:val="24"/>
          <w:szCs w:val="24"/>
        </w:rPr>
      </w:pPr>
      <w:r>
        <w:rPr>
          <w:spacing w:val="-1"/>
          <w:sz w:val="24"/>
          <w:szCs w:val="24"/>
        </w:rPr>
        <w:t>（2）招标人派一名代表进入评标委员会时，须向招标代理机构出具授权函。</w:t>
      </w:r>
    </w:p>
    <w:p w14:paraId="0D1AD5D7">
      <w:pPr>
        <w:pStyle w:val="5"/>
        <w:spacing w:before="196" w:line="480" w:lineRule="exact"/>
        <w:ind w:left="565"/>
        <w:rPr>
          <w:sz w:val="24"/>
          <w:szCs w:val="24"/>
        </w:rPr>
      </w:pPr>
      <w:r>
        <w:rPr>
          <w:spacing w:val="-4"/>
          <w:position w:val="18"/>
          <w:sz w:val="24"/>
          <w:szCs w:val="24"/>
        </w:rPr>
        <w:t>（3）评标委员会应推荐一名评审专家担任评审组长，并由评审组长牵头组织该项</w:t>
      </w:r>
    </w:p>
    <w:p w14:paraId="496C286A">
      <w:pPr>
        <w:pStyle w:val="5"/>
        <w:spacing w:line="219" w:lineRule="auto"/>
        <w:ind w:left="119"/>
        <w:rPr>
          <w:sz w:val="24"/>
          <w:szCs w:val="24"/>
        </w:rPr>
      </w:pPr>
      <w:r>
        <w:rPr>
          <w:spacing w:val="-3"/>
          <w:sz w:val="24"/>
          <w:szCs w:val="24"/>
        </w:rPr>
        <w:t>目评审工作，招标人代表不得担任评审组长。</w:t>
      </w:r>
    </w:p>
    <w:p w14:paraId="6E694730">
      <w:pPr>
        <w:pStyle w:val="5"/>
        <w:spacing w:before="195" w:line="219" w:lineRule="auto"/>
        <w:ind w:left="565"/>
        <w:rPr>
          <w:sz w:val="24"/>
          <w:szCs w:val="24"/>
        </w:rPr>
      </w:pPr>
      <w:r>
        <w:rPr>
          <w:spacing w:val="-2"/>
          <w:sz w:val="24"/>
          <w:szCs w:val="24"/>
        </w:rPr>
        <w:t>（4）评标委员会成员不得参加开标活动。</w:t>
      </w:r>
    </w:p>
    <w:p w14:paraId="190DA884">
      <w:pPr>
        <w:pStyle w:val="5"/>
        <w:spacing w:before="195" w:line="219" w:lineRule="auto"/>
        <w:ind w:left="565"/>
        <w:rPr>
          <w:sz w:val="24"/>
          <w:szCs w:val="24"/>
        </w:rPr>
      </w:pPr>
      <w:r>
        <w:rPr>
          <w:spacing w:val="-1"/>
          <w:sz w:val="24"/>
          <w:szCs w:val="24"/>
        </w:rPr>
        <w:t>（5）评标委员会成员应当遵守并履行下列职责义务：</w:t>
      </w:r>
    </w:p>
    <w:p w14:paraId="1789AE6A">
      <w:pPr>
        <w:pStyle w:val="5"/>
        <w:spacing w:before="196" w:line="480" w:lineRule="exact"/>
        <w:jc w:val="center"/>
        <w:rPr>
          <w:sz w:val="24"/>
          <w:szCs w:val="24"/>
        </w:rPr>
      </w:pPr>
      <w:r>
        <w:rPr>
          <w:spacing w:val="-8"/>
          <w:position w:val="18"/>
          <w:sz w:val="24"/>
          <w:szCs w:val="24"/>
        </w:rPr>
        <w:t>a、遵纪守法，客观、公正、认真负责地履行职责，根据招标文件规定的评标程序、</w:t>
      </w:r>
    </w:p>
    <w:p w14:paraId="31894868">
      <w:pPr>
        <w:pStyle w:val="5"/>
        <w:spacing w:line="219" w:lineRule="auto"/>
        <w:ind w:left="72"/>
        <w:rPr>
          <w:sz w:val="24"/>
          <w:szCs w:val="24"/>
        </w:rPr>
      </w:pPr>
      <w:r>
        <w:rPr>
          <w:spacing w:val="-1"/>
          <w:sz w:val="24"/>
          <w:szCs w:val="24"/>
        </w:rPr>
        <w:t>评标方法和评标标准审查投标文件；</w:t>
      </w:r>
    </w:p>
    <w:p w14:paraId="2398D0B1">
      <w:pPr>
        <w:pStyle w:val="5"/>
        <w:spacing w:before="195" w:line="218" w:lineRule="auto"/>
        <w:ind w:left="549"/>
        <w:rPr>
          <w:sz w:val="24"/>
          <w:szCs w:val="24"/>
        </w:rPr>
      </w:pPr>
      <w:r>
        <w:rPr>
          <w:sz w:val="24"/>
          <w:szCs w:val="24"/>
        </w:rPr>
        <w:t>b、符合性审查、评价投标文件是否符合招标文件的商务、技术</w:t>
      </w:r>
      <w:r>
        <w:rPr>
          <w:spacing w:val="-1"/>
          <w:sz w:val="24"/>
          <w:szCs w:val="24"/>
        </w:rPr>
        <w:t>等实质性要求；</w:t>
      </w:r>
    </w:p>
    <w:p w14:paraId="260246C7">
      <w:pPr>
        <w:pStyle w:val="5"/>
        <w:spacing w:before="197" w:line="219" w:lineRule="auto"/>
        <w:ind w:left="558"/>
        <w:rPr>
          <w:sz w:val="24"/>
          <w:szCs w:val="24"/>
        </w:rPr>
      </w:pPr>
      <w:r>
        <w:rPr>
          <w:spacing w:val="-1"/>
          <w:sz w:val="24"/>
          <w:szCs w:val="24"/>
        </w:rPr>
        <w:t>c、要求投标人对投标文件有关事项作出澄清或者说明；</w:t>
      </w:r>
    </w:p>
    <w:p w14:paraId="3A127017">
      <w:pPr>
        <w:pStyle w:val="5"/>
        <w:spacing w:before="195" w:line="218" w:lineRule="auto"/>
        <w:ind w:left="558"/>
        <w:rPr>
          <w:sz w:val="24"/>
          <w:szCs w:val="24"/>
        </w:rPr>
      </w:pPr>
      <w:r>
        <w:rPr>
          <w:spacing w:val="-1"/>
          <w:sz w:val="24"/>
          <w:szCs w:val="24"/>
        </w:rPr>
        <w:t>d、对投标文件进行比较和评价；</w:t>
      </w:r>
    </w:p>
    <w:p w14:paraId="206BAD04">
      <w:pPr>
        <w:pStyle w:val="5"/>
        <w:spacing w:before="187" w:line="480" w:lineRule="exact"/>
        <w:ind w:left="546"/>
        <w:rPr>
          <w:spacing w:val="-2"/>
          <w:sz w:val="24"/>
          <w:szCs w:val="24"/>
        </w:rPr>
      </w:pPr>
      <w:r>
        <w:rPr>
          <w:spacing w:val="-2"/>
          <w:sz w:val="24"/>
          <w:szCs w:val="24"/>
        </w:rPr>
        <w:t>e、确定中标候选人名单；</w:t>
      </w:r>
    </w:p>
    <w:p w14:paraId="69097FC5">
      <w:pPr>
        <w:pStyle w:val="5"/>
        <w:spacing w:before="187" w:line="480" w:lineRule="exact"/>
        <w:ind w:left="546"/>
        <w:rPr>
          <w:sz w:val="24"/>
          <w:szCs w:val="24"/>
        </w:rPr>
      </w:pPr>
      <w:r>
        <w:rPr>
          <w:spacing w:val="-1"/>
          <w:position w:val="18"/>
          <w:sz w:val="24"/>
          <w:szCs w:val="24"/>
        </w:rPr>
        <w:t>f、向招标人、招标代理机构或者有关部门报告评标中发现的违法行为；</w:t>
      </w:r>
    </w:p>
    <w:p w14:paraId="143D75A7">
      <w:pPr>
        <w:pStyle w:val="5"/>
        <w:spacing w:line="213" w:lineRule="auto"/>
        <w:ind w:left="546"/>
        <w:rPr>
          <w:sz w:val="24"/>
          <w:szCs w:val="24"/>
        </w:rPr>
      </w:pPr>
      <w:r>
        <w:rPr>
          <w:spacing w:val="-1"/>
          <w:sz w:val="24"/>
          <w:szCs w:val="24"/>
        </w:rPr>
        <w:t>g、对评标过程及各投标人的商业机密予以保密；</w:t>
      </w:r>
    </w:p>
    <w:p w14:paraId="0AFFE368">
      <w:pPr>
        <w:pStyle w:val="5"/>
        <w:spacing w:before="202" w:line="480" w:lineRule="exact"/>
        <w:ind w:left="539"/>
        <w:rPr>
          <w:sz w:val="24"/>
          <w:szCs w:val="24"/>
        </w:rPr>
      </w:pPr>
      <w:r>
        <w:rPr>
          <w:spacing w:val="-1"/>
          <w:position w:val="18"/>
          <w:sz w:val="24"/>
          <w:szCs w:val="24"/>
        </w:rPr>
        <w:t>h、配合招标人、招标代理机构答复各投标人提出的质疑；</w:t>
      </w:r>
    </w:p>
    <w:p w14:paraId="2713E341">
      <w:pPr>
        <w:pStyle w:val="5"/>
        <w:spacing w:line="219" w:lineRule="auto"/>
        <w:ind w:left="558"/>
        <w:rPr>
          <w:sz w:val="24"/>
          <w:szCs w:val="24"/>
        </w:rPr>
      </w:pPr>
      <w:r>
        <w:rPr>
          <w:spacing w:val="-2"/>
          <w:sz w:val="24"/>
          <w:szCs w:val="24"/>
        </w:rPr>
        <w:t>i、配合各部门的投诉处理和监督检查工作。</w:t>
      </w:r>
    </w:p>
    <w:p w14:paraId="118517F4">
      <w:pPr>
        <w:pStyle w:val="5"/>
        <w:spacing w:before="194" w:line="480" w:lineRule="exact"/>
        <w:ind w:right="54" w:firstLine="464" w:firstLineChars="200"/>
        <w:jc w:val="both"/>
        <w:rPr>
          <w:sz w:val="24"/>
          <w:szCs w:val="24"/>
        </w:rPr>
      </w:pPr>
      <w:r>
        <w:rPr>
          <w:spacing w:val="-4"/>
          <w:position w:val="18"/>
          <w:sz w:val="24"/>
          <w:szCs w:val="24"/>
        </w:rPr>
        <w:t>3-2、在政府采购活动中，招标人员及相关人员（包括评标委员会）与投标人有下</w:t>
      </w:r>
    </w:p>
    <w:p w14:paraId="6091932F">
      <w:pPr>
        <w:pStyle w:val="5"/>
        <w:spacing w:line="220" w:lineRule="auto"/>
        <w:rPr>
          <w:sz w:val="24"/>
          <w:szCs w:val="24"/>
        </w:rPr>
      </w:pPr>
      <w:r>
        <w:rPr>
          <w:spacing w:val="-2"/>
          <w:sz w:val="24"/>
          <w:szCs w:val="24"/>
        </w:rPr>
        <w:t>列利害关系之一的，应当回避：</w:t>
      </w:r>
    </w:p>
    <w:p w14:paraId="514A91C5">
      <w:pPr>
        <w:pStyle w:val="5"/>
        <w:spacing w:before="194" w:line="219" w:lineRule="auto"/>
        <w:ind w:firstLine="472" w:firstLineChars="200"/>
        <w:rPr>
          <w:sz w:val="24"/>
          <w:szCs w:val="24"/>
        </w:rPr>
      </w:pPr>
      <w:r>
        <w:rPr>
          <w:spacing w:val="-2"/>
          <w:sz w:val="24"/>
          <w:szCs w:val="24"/>
        </w:rPr>
        <w:t>（1）参加采购活动前</w:t>
      </w:r>
      <w:r>
        <w:rPr>
          <w:spacing w:val="-45"/>
          <w:sz w:val="24"/>
          <w:szCs w:val="24"/>
        </w:rPr>
        <w:t xml:space="preserve"> </w:t>
      </w:r>
      <w:r>
        <w:rPr>
          <w:spacing w:val="-2"/>
          <w:sz w:val="24"/>
          <w:szCs w:val="24"/>
        </w:rPr>
        <w:t>3</w:t>
      </w:r>
      <w:r>
        <w:rPr>
          <w:spacing w:val="-49"/>
          <w:sz w:val="24"/>
          <w:szCs w:val="24"/>
        </w:rPr>
        <w:t xml:space="preserve"> </w:t>
      </w:r>
      <w:r>
        <w:rPr>
          <w:spacing w:val="-2"/>
          <w:sz w:val="24"/>
          <w:szCs w:val="24"/>
        </w:rPr>
        <w:t>年内与投标人存在劳动关系；</w:t>
      </w:r>
    </w:p>
    <w:p w14:paraId="0D8A6E08">
      <w:pPr>
        <w:pStyle w:val="5"/>
        <w:spacing w:before="195" w:line="219" w:lineRule="auto"/>
        <w:ind w:firstLine="472" w:firstLineChars="200"/>
        <w:rPr>
          <w:sz w:val="24"/>
          <w:szCs w:val="24"/>
        </w:rPr>
      </w:pPr>
      <w:r>
        <w:rPr>
          <w:spacing w:val="-2"/>
          <w:sz w:val="24"/>
          <w:szCs w:val="24"/>
        </w:rPr>
        <w:t>（2）参加采购活动前</w:t>
      </w:r>
      <w:r>
        <w:rPr>
          <w:spacing w:val="-43"/>
          <w:sz w:val="24"/>
          <w:szCs w:val="24"/>
        </w:rPr>
        <w:t xml:space="preserve"> </w:t>
      </w:r>
      <w:r>
        <w:rPr>
          <w:spacing w:val="-2"/>
          <w:sz w:val="24"/>
          <w:szCs w:val="24"/>
        </w:rPr>
        <w:t>3</w:t>
      </w:r>
      <w:r>
        <w:rPr>
          <w:spacing w:val="-49"/>
          <w:sz w:val="24"/>
          <w:szCs w:val="24"/>
        </w:rPr>
        <w:t xml:space="preserve"> </w:t>
      </w:r>
      <w:r>
        <w:rPr>
          <w:spacing w:val="-2"/>
          <w:sz w:val="24"/>
          <w:szCs w:val="24"/>
        </w:rPr>
        <w:t>年内担任投标人的董事、监事；</w:t>
      </w:r>
    </w:p>
    <w:p w14:paraId="7D1D06DE">
      <w:pPr>
        <w:pStyle w:val="5"/>
        <w:spacing w:before="195" w:line="219" w:lineRule="auto"/>
        <w:ind w:firstLine="472" w:firstLineChars="200"/>
        <w:rPr>
          <w:sz w:val="24"/>
          <w:szCs w:val="24"/>
        </w:rPr>
      </w:pPr>
      <w:r>
        <w:rPr>
          <w:spacing w:val="-2"/>
          <w:sz w:val="24"/>
          <w:szCs w:val="24"/>
        </w:rPr>
        <w:t>（3）参加采购活动前</w:t>
      </w:r>
      <w:r>
        <w:rPr>
          <w:spacing w:val="-33"/>
          <w:sz w:val="24"/>
          <w:szCs w:val="24"/>
        </w:rPr>
        <w:t xml:space="preserve"> </w:t>
      </w:r>
      <w:r>
        <w:rPr>
          <w:spacing w:val="-2"/>
          <w:sz w:val="24"/>
          <w:szCs w:val="24"/>
        </w:rPr>
        <w:t>3</w:t>
      </w:r>
      <w:r>
        <w:rPr>
          <w:spacing w:val="-49"/>
          <w:sz w:val="24"/>
          <w:szCs w:val="24"/>
        </w:rPr>
        <w:t xml:space="preserve"> </w:t>
      </w:r>
      <w:r>
        <w:rPr>
          <w:spacing w:val="-2"/>
          <w:sz w:val="24"/>
          <w:szCs w:val="24"/>
        </w:rPr>
        <w:t>年内是投标人的控股股东或者实际控制人；</w:t>
      </w:r>
    </w:p>
    <w:p w14:paraId="74D23F70">
      <w:pPr>
        <w:pStyle w:val="5"/>
        <w:spacing w:before="196" w:line="480" w:lineRule="exact"/>
        <w:ind w:right="54" w:firstLine="468" w:firstLineChars="200"/>
        <w:jc w:val="both"/>
        <w:rPr>
          <w:sz w:val="24"/>
          <w:szCs w:val="24"/>
        </w:rPr>
      </w:pPr>
      <w:r>
        <w:rPr>
          <w:spacing w:val="-3"/>
          <w:position w:val="18"/>
          <w:sz w:val="24"/>
          <w:szCs w:val="24"/>
        </w:rPr>
        <w:t>（4）与投标人的法定代表人或者负责人有夫妻、</w:t>
      </w:r>
      <w:r>
        <w:rPr>
          <w:spacing w:val="-4"/>
          <w:position w:val="18"/>
          <w:sz w:val="24"/>
          <w:szCs w:val="24"/>
        </w:rPr>
        <w:t>直系血亲、三代以内旁系血</w:t>
      </w:r>
    </w:p>
    <w:p w14:paraId="6C270E5B">
      <w:pPr>
        <w:pStyle w:val="5"/>
        <w:spacing w:before="1" w:line="219" w:lineRule="auto"/>
        <w:ind w:left="65"/>
        <w:rPr>
          <w:spacing w:val="-2"/>
          <w:sz w:val="24"/>
          <w:szCs w:val="24"/>
        </w:rPr>
      </w:pPr>
      <w:r>
        <w:rPr>
          <w:spacing w:val="-2"/>
          <w:sz w:val="24"/>
          <w:szCs w:val="24"/>
        </w:rPr>
        <w:t>亲或者近姻亲关系；</w:t>
      </w:r>
    </w:p>
    <w:p w14:paraId="43435928">
      <w:pPr>
        <w:pStyle w:val="5"/>
        <w:spacing w:before="1" w:line="219" w:lineRule="auto"/>
        <w:ind w:left="65" w:firstLine="476" w:firstLineChars="200"/>
        <w:rPr>
          <w:sz w:val="24"/>
          <w:szCs w:val="24"/>
        </w:rPr>
      </w:pPr>
      <w:r>
        <w:rPr>
          <w:spacing w:val="-1"/>
          <w:sz w:val="24"/>
          <w:szCs w:val="24"/>
        </w:rPr>
        <w:t>（5）与投标人有其他可能影响政府采购活动公平、公正进行的关系。</w:t>
      </w:r>
    </w:p>
    <w:p w14:paraId="1F5474CE">
      <w:pPr>
        <w:pStyle w:val="5"/>
        <w:spacing w:before="195" w:line="219" w:lineRule="auto"/>
        <w:ind w:left="547"/>
        <w:rPr>
          <w:sz w:val="24"/>
          <w:szCs w:val="24"/>
        </w:rPr>
      </w:pPr>
      <w:r>
        <w:rPr>
          <w:spacing w:val="-1"/>
          <w:sz w:val="24"/>
          <w:szCs w:val="24"/>
        </w:rPr>
        <w:t>3-3、评标原则：坚持公平、公正、科学、择优原则，禁止不正当竞争。</w:t>
      </w:r>
    </w:p>
    <w:p w14:paraId="671A3E2E">
      <w:pPr>
        <w:pStyle w:val="5"/>
        <w:spacing w:before="196" w:line="219" w:lineRule="auto"/>
        <w:ind w:left="547"/>
        <w:rPr>
          <w:sz w:val="24"/>
          <w:szCs w:val="24"/>
        </w:rPr>
      </w:pPr>
      <w:r>
        <w:rPr>
          <w:spacing w:val="-1"/>
          <w:sz w:val="24"/>
          <w:szCs w:val="24"/>
        </w:rPr>
        <w:t>3-4、评标办法：本次招标采用综合评分法（详见本节评分标准）。</w:t>
      </w:r>
    </w:p>
    <w:p w14:paraId="5F5C445F">
      <w:pPr>
        <w:pStyle w:val="5"/>
        <w:spacing w:before="195" w:line="218" w:lineRule="auto"/>
        <w:ind w:left="547"/>
        <w:rPr>
          <w:sz w:val="24"/>
          <w:szCs w:val="24"/>
        </w:rPr>
      </w:pPr>
      <w:r>
        <w:rPr>
          <w:spacing w:val="3"/>
          <w:sz w:val="24"/>
          <w:szCs w:val="24"/>
          <w14:textOutline w14:w="4358" w14:cap="sq" w14:cmpd="sng">
            <w14:solidFill>
              <w14:srgbClr w14:val="000000"/>
            </w14:solidFill>
            <w14:prstDash w14:val="solid"/>
            <w14:bevel/>
          </w14:textOutline>
        </w:rPr>
        <w:t>3-5、评标工作程序：</w:t>
      </w:r>
      <w:r>
        <w:rPr>
          <w:spacing w:val="3"/>
          <w:sz w:val="24"/>
          <w:szCs w:val="24"/>
        </w:rPr>
        <w:t>符合性审查、澄清、评价、推荐中标候选人的工作程序进</w:t>
      </w:r>
    </w:p>
    <w:p w14:paraId="652D182B">
      <w:pPr>
        <w:pStyle w:val="5"/>
        <w:spacing w:before="197" w:line="220" w:lineRule="auto"/>
        <w:ind w:left="66"/>
        <w:rPr>
          <w:sz w:val="24"/>
          <w:szCs w:val="24"/>
        </w:rPr>
      </w:pPr>
      <w:r>
        <w:rPr>
          <w:spacing w:val="-4"/>
          <w:sz w:val="24"/>
          <w:szCs w:val="24"/>
        </w:rPr>
        <w:t>行评标。</w:t>
      </w:r>
    </w:p>
    <w:p w14:paraId="1C46F66F">
      <w:pPr>
        <w:pStyle w:val="5"/>
        <w:spacing w:before="194" w:line="219" w:lineRule="auto"/>
        <w:ind w:left="547"/>
        <w:rPr>
          <w:sz w:val="24"/>
          <w:szCs w:val="24"/>
        </w:rPr>
      </w:pPr>
      <w:r>
        <w:rPr>
          <w:spacing w:val="-1"/>
          <w:sz w:val="24"/>
          <w:szCs w:val="24"/>
        </w:rPr>
        <w:t>3-5-1、投标文件符合性审查</w:t>
      </w:r>
    </w:p>
    <w:p w14:paraId="7E9BC8D5">
      <w:pPr>
        <w:pStyle w:val="5"/>
        <w:spacing w:before="196" w:line="369" w:lineRule="auto"/>
        <w:ind w:left="61" w:right="54" w:firstLine="2"/>
        <w:jc w:val="both"/>
        <w:rPr>
          <w:sz w:val="24"/>
          <w:szCs w:val="24"/>
        </w:rPr>
      </w:pPr>
      <w:r>
        <w:rPr>
          <w:sz w:val="24"/>
          <w:szCs w:val="24"/>
        </w:rPr>
        <w:t>依据招标文件的规定，对资格合格者投标文件的完整性</w:t>
      </w:r>
      <w:r>
        <w:rPr>
          <w:spacing w:val="-1"/>
          <w:sz w:val="24"/>
          <w:szCs w:val="24"/>
        </w:rPr>
        <w:t>、有效性和对招标文件的响应</w:t>
      </w:r>
      <w:r>
        <w:rPr>
          <w:sz w:val="24"/>
          <w:szCs w:val="24"/>
        </w:rPr>
        <w:t xml:space="preserve"> 程度进行审查，以确定是否对招标文件的实质性内容做出响应</w:t>
      </w:r>
      <w:r>
        <w:rPr>
          <w:spacing w:val="-1"/>
          <w:sz w:val="24"/>
          <w:szCs w:val="24"/>
        </w:rPr>
        <w:t>，包含但不限于以下内</w:t>
      </w:r>
    </w:p>
    <w:p w14:paraId="38A858A9">
      <w:pPr>
        <w:pStyle w:val="5"/>
        <w:spacing w:line="219" w:lineRule="auto"/>
        <w:ind w:left="65"/>
        <w:rPr>
          <w:sz w:val="24"/>
          <w:szCs w:val="24"/>
        </w:rPr>
      </w:pPr>
      <w:r>
        <w:rPr>
          <w:spacing w:val="-1"/>
          <w:sz w:val="24"/>
          <w:szCs w:val="24"/>
        </w:rPr>
        <w:t>容，未通过审查的按无效投标处理：</w:t>
      </w:r>
    </w:p>
    <w:p w14:paraId="697DC6B9">
      <w:pPr>
        <w:spacing w:line="16" w:lineRule="exact"/>
      </w:pPr>
    </w:p>
    <w:tbl>
      <w:tblPr>
        <w:tblStyle w:val="19"/>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74C09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5" w:type="dxa"/>
            <w:vAlign w:val="top"/>
          </w:tcPr>
          <w:p w14:paraId="76A63FC7">
            <w:pPr>
              <w:pStyle w:val="20"/>
              <w:spacing w:before="92" w:line="220" w:lineRule="auto"/>
              <w:ind w:left="32"/>
            </w:pPr>
            <w:r>
              <w:rPr>
                <w:spacing w:val="-3"/>
                <w14:textOutline w14:w="4358" w14:cap="sq" w14:cmpd="sng">
                  <w14:solidFill>
                    <w14:srgbClr w14:val="000000"/>
                  </w14:solidFill>
                  <w14:prstDash w14:val="solid"/>
                  <w14:bevel/>
                </w14:textOutline>
              </w:rPr>
              <w:t>评审项</w:t>
            </w:r>
          </w:p>
        </w:tc>
        <w:tc>
          <w:tcPr>
            <w:tcW w:w="2352" w:type="dxa"/>
            <w:vAlign w:val="top"/>
          </w:tcPr>
          <w:p w14:paraId="03FB67D4">
            <w:pPr>
              <w:pStyle w:val="20"/>
              <w:spacing w:before="92" w:line="219" w:lineRule="auto"/>
              <w:ind w:left="700"/>
            </w:pPr>
            <w:r>
              <w:rPr>
                <w:spacing w:val="-2"/>
                <w14:textOutline w14:w="4358" w14:cap="sq" w14:cmpd="sng">
                  <w14:solidFill>
                    <w14:srgbClr w14:val="000000"/>
                  </w14:solidFill>
                  <w14:prstDash w14:val="solid"/>
                  <w14:bevel/>
                </w14:textOutline>
              </w:rPr>
              <w:t>评审因素</w:t>
            </w:r>
          </w:p>
        </w:tc>
        <w:tc>
          <w:tcPr>
            <w:tcW w:w="5855" w:type="dxa"/>
            <w:vAlign w:val="top"/>
          </w:tcPr>
          <w:p w14:paraId="48F5A3BD">
            <w:pPr>
              <w:pStyle w:val="20"/>
              <w:spacing w:before="92" w:line="220" w:lineRule="auto"/>
              <w:ind w:left="2452"/>
            </w:pPr>
            <w:r>
              <w:rPr>
                <w:spacing w:val="-2"/>
                <w14:textOutline w14:w="4358" w14:cap="sq" w14:cmpd="sng">
                  <w14:solidFill>
                    <w14:srgbClr w14:val="000000"/>
                  </w14:solidFill>
                  <w14:prstDash w14:val="solid"/>
                  <w14:bevel/>
                </w14:textOutline>
              </w:rPr>
              <w:t>评审标准</w:t>
            </w:r>
          </w:p>
        </w:tc>
      </w:tr>
      <w:tr w14:paraId="29A1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775" w:type="dxa"/>
            <w:vMerge w:val="restart"/>
            <w:tcBorders>
              <w:bottom w:val="nil"/>
            </w:tcBorders>
            <w:textDirection w:val="tbRlV"/>
            <w:vAlign w:val="top"/>
          </w:tcPr>
          <w:p w14:paraId="09840E70">
            <w:pPr>
              <w:pStyle w:val="20"/>
              <w:spacing w:before="264" w:line="209" w:lineRule="auto"/>
              <w:ind w:left="629"/>
            </w:pPr>
            <w:r>
              <w:rPr>
                <w:spacing w:val="-1"/>
              </w:rPr>
              <w:t>符</w:t>
            </w:r>
            <w:r>
              <w:rPr>
                <w:spacing w:val="108"/>
              </w:rPr>
              <w:t xml:space="preserve"> </w:t>
            </w:r>
            <w:r>
              <w:rPr>
                <w:spacing w:val="-1"/>
              </w:rPr>
              <w:t>合</w:t>
            </w:r>
            <w:r>
              <w:rPr>
                <w:spacing w:val="109"/>
              </w:rPr>
              <w:t xml:space="preserve"> </w:t>
            </w:r>
            <w:r>
              <w:rPr>
                <w:spacing w:val="-1"/>
              </w:rPr>
              <w:t>性</w:t>
            </w:r>
            <w:r>
              <w:rPr>
                <w:spacing w:val="105"/>
              </w:rPr>
              <w:t xml:space="preserve"> </w:t>
            </w:r>
            <w:r>
              <w:rPr>
                <w:spacing w:val="-1"/>
              </w:rPr>
              <w:t>评</w:t>
            </w:r>
            <w:r>
              <w:rPr>
                <w:spacing w:val="109"/>
              </w:rPr>
              <w:t xml:space="preserve"> </w:t>
            </w:r>
            <w:r>
              <w:rPr>
                <w:spacing w:val="-1"/>
              </w:rPr>
              <w:t>审</w:t>
            </w:r>
          </w:p>
        </w:tc>
        <w:tc>
          <w:tcPr>
            <w:tcW w:w="2352" w:type="dxa"/>
            <w:vAlign w:val="top"/>
          </w:tcPr>
          <w:p w14:paraId="17AB9715">
            <w:pPr>
              <w:pStyle w:val="20"/>
              <w:spacing w:before="51" w:line="219" w:lineRule="auto"/>
              <w:jc w:val="right"/>
            </w:pPr>
            <w:r>
              <w:rPr>
                <w:spacing w:val="-8"/>
              </w:rPr>
              <w:t>投标文件项目名称、项</w:t>
            </w:r>
          </w:p>
          <w:p w14:paraId="7B763785">
            <w:pPr>
              <w:pStyle w:val="20"/>
              <w:spacing w:before="182" w:line="466" w:lineRule="exact"/>
              <w:ind w:left="65"/>
            </w:pPr>
            <w:r>
              <w:rPr>
                <w:spacing w:val="-14"/>
                <w:position w:val="17"/>
              </w:rPr>
              <w:t>目编号、标段（未分标</w:t>
            </w:r>
          </w:p>
          <w:p w14:paraId="223CD611">
            <w:pPr>
              <w:pStyle w:val="20"/>
              <w:spacing w:line="219" w:lineRule="auto"/>
              <w:ind w:left="582"/>
            </w:pPr>
            <w:r>
              <w:rPr>
                <w:spacing w:val="-3"/>
              </w:rPr>
              <w:t>段的除外）</w:t>
            </w:r>
          </w:p>
        </w:tc>
        <w:tc>
          <w:tcPr>
            <w:tcW w:w="5855" w:type="dxa"/>
            <w:vAlign w:val="top"/>
          </w:tcPr>
          <w:p w14:paraId="6AF595BD">
            <w:pPr>
              <w:pStyle w:val="20"/>
              <w:spacing w:before="50" w:line="359" w:lineRule="auto"/>
              <w:ind w:left="66" w:hanging="42"/>
              <w:jc w:val="both"/>
            </w:pPr>
            <w:r>
              <w:rPr>
                <w:spacing w:val="-2"/>
              </w:rPr>
              <w:t>投标文件以下三处的项目名称、项目编号、标段与本项</w:t>
            </w:r>
            <w:r>
              <w:rPr>
                <w:spacing w:val="5"/>
              </w:rPr>
              <w:t xml:space="preserve">  </w:t>
            </w:r>
            <w:r>
              <w:rPr>
                <w:spacing w:val="-5"/>
              </w:rPr>
              <w:t>目完全一致，且无遗漏</w:t>
            </w:r>
            <w:r>
              <w:rPr>
                <w:spacing w:val="-39"/>
              </w:rPr>
              <w:t>：（</w:t>
            </w:r>
            <w:r>
              <w:rPr>
                <w:spacing w:val="-5"/>
              </w:rPr>
              <w:t>1）封面</w:t>
            </w:r>
            <w:r>
              <w:rPr>
                <w:spacing w:val="-39"/>
              </w:rPr>
              <w:t>；（</w:t>
            </w:r>
            <w:r>
              <w:rPr>
                <w:spacing w:val="-5"/>
              </w:rPr>
              <w:t>2）投标函</w:t>
            </w:r>
            <w:r>
              <w:rPr>
                <w:spacing w:val="-39"/>
              </w:rPr>
              <w:t>；（</w:t>
            </w:r>
            <w:r>
              <w:rPr>
                <w:spacing w:val="-5"/>
              </w:rPr>
              <w:t>3）</w:t>
            </w:r>
          </w:p>
          <w:p w14:paraId="27F6C36C">
            <w:pPr>
              <w:pStyle w:val="20"/>
              <w:spacing w:line="218" w:lineRule="auto"/>
              <w:ind w:left="22"/>
            </w:pPr>
            <w:r>
              <w:rPr>
                <w:spacing w:val="-5"/>
              </w:rPr>
              <w:t>法定代表人委托授权书。</w:t>
            </w:r>
          </w:p>
        </w:tc>
      </w:tr>
      <w:tr w14:paraId="4EC6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75" w:type="dxa"/>
            <w:vMerge w:val="continue"/>
            <w:tcBorders>
              <w:top w:val="nil"/>
              <w:bottom w:val="nil"/>
            </w:tcBorders>
            <w:textDirection w:val="tbRlV"/>
            <w:vAlign w:val="top"/>
          </w:tcPr>
          <w:p w14:paraId="02F3F394">
            <w:pPr>
              <w:rPr>
                <w:rFonts w:ascii="Arial"/>
                <w:sz w:val="21"/>
              </w:rPr>
            </w:pPr>
          </w:p>
        </w:tc>
        <w:tc>
          <w:tcPr>
            <w:tcW w:w="2352" w:type="dxa"/>
            <w:vAlign w:val="top"/>
          </w:tcPr>
          <w:p w14:paraId="7BEDD708">
            <w:pPr>
              <w:pStyle w:val="20"/>
              <w:spacing w:before="71" w:line="219" w:lineRule="auto"/>
              <w:ind w:left="464"/>
            </w:pPr>
            <w:r>
              <w:rPr>
                <w:spacing w:val="-3"/>
              </w:rPr>
              <w:t>投标文件组成</w:t>
            </w:r>
          </w:p>
        </w:tc>
        <w:tc>
          <w:tcPr>
            <w:tcW w:w="5855" w:type="dxa"/>
            <w:vAlign w:val="top"/>
          </w:tcPr>
          <w:p w14:paraId="77FB81F5">
            <w:pPr>
              <w:pStyle w:val="20"/>
              <w:spacing w:before="71" w:line="219" w:lineRule="auto"/>
              <w:ind w:left="23"/>
            </w:pPr>
            <w:r>
              <w:rPr>
                <w:spacing w:val="-2"/>
              </w:rPr>
              <w:t>符合招标文件的要求</w:t>
            </w:r>
          </w:p>
        </w:tc>
      </w:tr>
      <w:tr w14:paraId="034E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75" w:type="dxa"/>
            <w:vMerge w:val="continue"/>
            <w:tcBorders>
              <w:top w:val="nil"/>
              <w:bottom w:val="nil"/>
            </w:tcBorders>
            <w:textDirection w:val="tbRlV"/>
            <w:vAlign w:val="top"/>
          </w:tcPr>
          <w:p w14:paraId="5425C25E">
            <w:pPr>
              <w:rPr>
                <w:rFonts w:ascii="Arial"/>
                <w:sz w:val="21"/>
              </w:rPr>
            </w:pPr>
          </w:p>
        </w:tc>
        <w:tc>
          <w:tcPr>
            <w:tcW w:w="2352" w:type="dxa"/>
            <w:vAlign w:val="top"/>
          </w:tcPr>
          <w:p w14:paraId="12E9972F">
            <w:pPr>
              <w:pStyle w:val="20"/>
              <w:spacing w:before="86" w:line="219" w:lineRule="auto"/>
              <w:ind w:left="104"/>
            </w:pPr>
            <w:r>
              <w:rPr>
                <w:spacing w:val="-2"/>
              </w:rPr>
              <w:t>投标文件签署、盖章</w:t>
            </w:r>
          </w:p>
        </w:tc>
        <w:tc>
          <w:tcPr>
            <w:tcW w:w="5855" w:type="dxa"/>
            <w:vAlign w:val="top"/>
          </w:tcPr>
          <w:p w14:paraId="00D05446">
            <w:pPr>
              <w:pStyle w:val="20"/>
              <w:spacing w:before="86" w:line="219" w:lineRule="auto"/>
              <w:ind w:left="21"/>
            </w:pPr>
            <w:r>
              <w:rPr>
                <w:spacing w:val="-1"/>
              </w:rPr>
              <w:t>签署、盖章均符合招标文件要求，且无遗漏。</w:t>
            </w:r>
          </w:p>
        </w:tc>
      </w:tr>
      <w:tr w14:paraId="3DBD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75" w:type="dxa"/>
            <w:vMerge w:val="continue"/>
            <w:tcBorders>
              <w:top w:val="nil"/>
            </w:tcBorders>
            <w:textDirection w:val="tbRlV"/>
            <w:vAlign w:val="top"/>
          </w:tcPr>
          <w:p w14:paraId="51CA51EE">
            <w:pPr>
              <w:rPr>
                <w:rFonts w:ascii="Arial"/>
                <w:sz w:val="21"/>
              </w:rPr>
            </w:pPr>
          </w:p>
        </w:tc>
        <w:tc>
          <w:tcPr>
            <w:tcW w:w="2352" w:type="dxa"/>
            <w:vAlign w:val="top"/>
          </w:tcPr>
          <w:p w14:paraId="79557B5B">
            <w:pPr>
              <w:pStyle w:val="20"/>
              <w:spacing w:before="53" w:line="468" w:lineRule="exact"/>
              <w:ind w:left="104"/>
            </w:pPr>
            <w:r>
              <w:rPr>
                <w:spacing w:val="-2"/>
                <w:position w:val="17"/>
              </w:rPr>
              <w:t>投标文件的语言及计</w:t>
            </w:r>
          </w:p>
          <w:p w14:paraId="1F3A599F">
            <w:pPr>
              <w:pStyle w:val="20"/>
              <w:spacing w:line="220" w:lineRule="auto"/>
              <w:ind w:left="821"/>
            </w:pPr>
            <w:r>
              <w:rPr>
                <w:spacing w:val="-4"/>
              </w:rPr>
              <w:t>量单位</w:t>
            </w:r>
          </w:p>
        </w:tc>
        <w:tc>
          <w:tcPr>
            <w:tcW w:w="5855" w:type="dxa"/>
            <w:vAlign w:val="top"/>
          </w:tcPr>
          <w:p w14:paraId="6FAB68D3">
            <w:pPr>
              <w:pStyle w:val="20"/>
              <w:spacing w:before="289" w:line="219" w:lineRule="auto"/>
              <w:ind w:left="22"/>
            </w:pPr>
            <w:r>
              <w:rPr>
                <w:spacing w:val="-1"/>
              </w:rPr>
              <w:t>均符合招标文件的要求。</w:t>
            </w:r>
          </w:p>
        </w:tc>
      </w:tr>
    </w:tbl>
    <w:p w14:paraId="2B52C1B9">
      <w:pPr>
        <w:spacing w:line="89" w:lineRule="auto"/>
        <w:rPr>
          <w:rFonts w:ascii="Arial"/>
          <w:sz w:val="2"/>
        </w:rPr>
      </w:pPr>
    </w:p>
    <w:tbl>
      <w:tblPr>
        <w:tblStyle w:val="19"/>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2ACA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75" w:type="dxa"/>
            <w:vMerge w:val="restart"/>
            <w:tcBorders>
              <w:bottom w:val="nil"/>
            </w:tcBorders>
            <w:vAlign w:val="top"/>
          </w:tcPr>
          <w:p w14:paraId="366E73F1">
            <w:pPr>
              <w:rPr>
                <w:rFonts w:ascii="Arial"/>
                <w:sz w:val="21"/>
              </w:rPr>
            </w:pPr>
          </w:p>
        </w:tc>
        <w:tc>
          <w:tcPr>
            <w:tcW w:w="2352" w:type="dxa"/>
            <w:vAlign w:val="top"/>
          </w:tcPr>
          <w:p w14:paraId="40ACC417">
            <w:pPr>
              <w:pStyle w:val="20"/>
              <w:spacing w:before="85" w:line="220" w:lineRule="auto"/>
              <w:ind w:left="584"/>
            </w:pPr>
            <w:r>
              <w:rPr>
                <w:spacing w:val="-3"/>
              </w:rPr>
              <w:t>投标有效期</w:t>
            </w:r>
          </w:p>
        </w:tc>
        <w:tc>
          <w:tcPr>
            <w:tcW w:w="5855" w:type="dxa"/>
            <w:vAlign w:val="top"/>
          </w:tcPr>
          <w:p w14:paraId="6904A884">
            <w:pPr>
              <w:pStyle w:val="20"/>
              <w:spacing w:before="85" w:line="219" w:lineRule="auto"/>
              <w:ind w:left="23"/>
            </w:pPr>
            <w:r>
              <w:rPr>
                <w:spacing w:val="-2"/>
              </w:rPr>
              <w:t>符合招标文件的要求。</w:t>
            </w:r>
          </w:p>
        </w:tc>
      </w:tr>
      <w:tr w14:paraId="7C46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1" w:hRule="atLeast"/>
        </w:trPr>
        <w:tc>
          <w:tcPr>
            <w:tcW w:w="775" w:type="dxa"/>
            <w:vMerge w:val="continue"/>
            <w:tcBorders>
              <w:top w:val="nil"/>
              <w:bottom w:val="nil"/>
            </w:tcBorders>
            <w:vAlign w:val="top"/>
          </w:tcPr>
          <w:p w14:paraId="4855C1ED">
            <w:pPr>
              <w:rPr>
                <w:rFonts w:ascii="Arial"/>
                <w:sz w:val="21"/>
              </w:rPr>
            </w:pPr>
          </w:p>
        </w:tc>
        <w:tc>
          <w:tcPr>
            <w:tcW w:w="2352" w:type="dxa"/>
            <w:vAlign w:val="top"/>
          </w:tcPr>
          <w:p w14:paraId="240AA90E">
            <w:pPr>
              <w:spacing w:line="334" w:lineRule="auto"/>
              <w:rPr>
                <w:rFonts w:ascii="Arial"/>
                <w:sz w:val="21"/>
              </w:rPr>
            </w:pPr>
          </w:p>
          <w:p w14:paraId="2BFC8CFD">
            <w:pPr>
              <w:spacing w:line="335" w:lineRule="auto"/>
              <w:rPr>
                <w:rFonts w:ascii="Arial"/>
                <w:sz w:val="21"/>
              </w:rPr>
            </w:pPr>
          </w:p>
          <w:p w14:paraId="56DE0F97">
            <w:pPr>
              <w:pStyle w:val="20"/>
              <w:spacing w:before="78" w:line="218" w:lineRule="auto"/>
              <w:ind w:left="764"/>
            </w:pPr>
            <w:r>
              <w:rPr>
                <w:spacing w:val="-4"/>
              </w:rPr>
              <w:t>投标报价</w:t>
            </w:r>
          </w:p>
        </w:tc>
        <w:tc>
          <w:tcPr>
            <w:tcW w:w="5855" w:type="dxa"/>
            <w:vAlign w:val="top"/>
          </w:tcPr>
          <w:p w14:paraId="09546D40">
            <w:pPr>
              <w:pStyle w:val="20"/>
              <w:spacing w:before="52" w:line="359" w:lineRule="auto"/>
              <w:ind w:left="22" w:right="15" w:firstLine="142"/>
            </w:pPr>
            <w:r>
              <w:rPr>
                <w:spacing w:val="2"/>
              </w:rPr>
              <w:t>同时满足以下条款</w:t>
            </w:r>
            <w:r>
              <w:rPr>
                <w:spacing w:val="-9"/>
              </w:rPr>
              <w:t>：（</w:t>
            </w:r>
            <w:r>
              <w:rPr>
                <w:spacing w:val="2"/>
              </w:rPr>
              <w:t>1）投标报价符合唯一性要求；</w:t>
            </w:r>
            <w:r>
              <w:t xml:space="preserve"> </w:t>
            </w:r>
            <w:r>
              <w:rPr>
                <w:spacing w:val="3"/>
              </w:rPr>
              <w:t>（2）开标一览表填写符合要求</w:t>
            </w:r>
            <w:r>
              <w:rPr>
                <w:spacing w:val="-9"/>
              </w:rPr>
              <w:t>；（</w:t>
            </w:r>
            <w:r>
              <w:rPr>
                <w:spacing w:val="3"/>
              </w:rPr>
              <w:t>3）报价货币符合招</w:t>
            </w:r>
            <w:r>
              <w:t xml:space="preserve"> 标文件要求</w:t>
            </w:r>
            <w:r>
              <w:rPr>
                <w:spacing w:val="-35"/>
              </w:rPr>
              <w:t>；（</w:t>
            </w:r>
            <w:r>
              <w:t>4）未超出采购预算或招标文件规定的最</w:t>
            </w:r>
          </w:p>
          <w:p w14:paraId="63257E01">
            <w:pPr>
              <w:pStyle w:val="20"/>
              <w:spacing w:before="1" w:line="217" w:lineRule="auto"/>
              <w:ind w:left="28"/>
            </w:pPr>
            <w:r>
              <w:rPr>
                <w:spacing w:val="-4"/>
              </w:rPr>
              <w:t>高限价；</w:t>
            </w:r>
          </w:p>
        </w:tc>
      </w:tr>
      <w:tr w14:paraId="02F2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75" w:type="dxa"/>
            <w:vMerge w:val="continue"/>
            <w:tcBorders>
              <w:top w:val="nil"/>
              <w:bottom w:val="nil"/>
            </w:tcBorders>
            <w:vAlign w:val="top"/>
          </w:tcPr>
          <w:p w14:paraId="5912ABDB">
            <w:pPr>
              <w:rPr>
                <w:rFonts w:ascii="Arial"/>
                <w:sz w:val="21"/>
              </w:rPr>
            </w:pPr>
          </w:p>
        </w:tc>
        <w:tc>
          <w:tcPr>
            <w:tcW w:w="2352" w:type="dxa"/>
            <w:vAlign w:val="top"/>
          </w:tcPr>
          <w:p w14:paraId="5F546738">
            <w:pPr>
              <w:pStyle w:val="20"/>
              <w:spacing w:before="285" w:line="219" w:lineRule="auto"/>
              <w:ind w:left="406"/>
            </w:pPr>
            <w:r>
              <w:rPr>
                <w:spacing w:val="-3"/>
              </w:rPr>
              <w:t>实质性条款响应</w:t>
            </w:r>
          </w:p>
        </w:tc>
        <w:tc>
          <w:tcPr>
            <w:tcW w:w="5855" w:type="dxa"/>
            <w:vAlign w:val="top"/>
          </w:tcPr>
          <w:p w14:paraId="61F8D7E6">
            <w:pPr>
              <w:pStyle w:val="20"/>
              <w:spacing w:before="52" w:line="466" w:lineRule="exact"/>
              <w:ind w:right="15"/>
              <w:jc w:val="right"/>
            </w:pPr>
            <w:r>
              <w:rPr>
                <w:spacing w:val="7"/>
                <w:position w:val="17"/>
              </w:rPr>
              <w:t>完全响应招标文件要求的各项技术/服务/商务实质性</w:t>
            </w:r>
          </w:p>
          <w:p w14:paraId="5A695B76">
            <w:pPr>
              <w:pStyle w:val="20"/>
              <w:spacing w:line="219" w:lineRule="auto"/>
              <w:ind w:left="23"/>
            </w:pPr>
            <w:r>
              <w:rPr>
                <w:spacing w:val="-4"/>
              </w:rPr>
              <w:t>条款。</w:t>
            </w:r>
          </w:p>
        </w:tc>
      </w:tr>
      <w:tr w14:paraId="0B49E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5" w:type="dxa"/>
            <w:vMerge w:val="continue"/>
            <w:tcBorders>
              <w:top w:val="nil"/>
              <w:bottom w:val="nil"/>
            </w:tcBorders>
            <w:vAlign w:val="top"/>
          </w:tcPr>
          <w:p w14:paraId="011F1C27">
            <w:pPr>
              <w:rPr>
                <w:rFonts w:ascii="Arial"/>
                <w:sz w:val="21"/>
              </w:rPr>
            </w:pPr>
          </w:p>
        </w:tc>
        <w:tc>
          <w:tcPr>
            <w:tcW w:w="2352" w:type="dxa"/>
            <w:vAlign w:val="top"/>
          </w:tcPr>
          <w:p w14:paraId="5E55FCF8">
            <w:pPr>
              <w:pStyle w:val="20"/>
              <w:spacing w:before="174" w:line="219" w:lineRule="auto"/>
              <w:ind w:left="702"/>
            </w:pPr>
            <w:r>
              <w:rPr>
                <w:spacing w:val="-3"/>
              </w:rPr>
              <w:t>合同文本</w:t>
            </w:r>
          </w:p>
        </w:tc>
        <w:tc>
          <w:tcPr>
            <w:tcW w:w="5855" w:type="dxa"/>
            <w:vAlign w:val="top"/>
          </w:tcPr>
          <w:p w14:paraId="518A2ACF">
            <w:pPr>
              <w:pStyle w:val="20"/>
              <w:spacing w:before="174" w:line="219" w:lineRule="auto"/>
              <w:ind w:left="23"/>
            </w:pPr>
            <w:r>
              <w:rPr>
                <w:spacing w:val="-1"/>
              </w:rPr>
              <w:t>完全理解并接受招标文件合同基本条款的要求。</w:t>
            </w:r>
          </w:p>
        </w:tc>
      </w:tr>
      <w:tr w14:paraId="060A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775" w:type="dxa"/>
            <w:vMerge w:val="continue"/>
            <w:tcBorders>
              <w:top w:val="nil"/>
            </w:tcBorders>
            <w:vAlign w:val="top"/>
          </w:tcPr>
          <w:p w14:paraId="378FB55E">
            <w:pPr>
              <w:rPr>
                <w:rFonts w:ascii="Arial"/>
                <w:sz w:val="21"/>
              </w:rPr>
            </w:pPr>
          </w:p>
        </w:tc>
        <w:tc>
          <w:tcPr>
            <w:tcW w:w="2352" w:type="dxa"/>
            <w:vAlign w:val="top"/>
          </w:tcPr>
          <w:p w14:paraId="62DAB8F0">
            <w:pPr>
              <w:spacing w:line="441" w:lineRule="auto"/>
              <w:rPr>
                <w:rFonts w:ascii="Arial"/>
                <w:sz w:val="21"/>
              </w:rPr>
            </w:pPr>
          </w:p>
          <w:p w14:paraId="333A9CF1">
            <w:pPr>
              <w:pStyle w:val="20"/>
              <w:spacing w:before="78" w:line="220" w:lineRule="auto"/>
              <w:ind w:left="942"/>
            </w:pPr>
            <w:r>
              <w:rPr>
                <w:spacing w:val="-6"/>
              </w:rPr>
              <w:t>其他</w:t>
            </w:r>
          </w:p>
        </w:tc>
        <w:tc>
          <w:tcPr>
            <w:tcW w:w="5855" w:type="dxa"/>
            <w:vAlign w:val="top"/>
          </w:tcPr>
          <w:p w14:paraId="7AF3B43B">
            <w:pPr>
              <w:pStyle w:val="20"/>
              <w:spacing w:before="57" w:line="358" w:lineRule="auto"/>
              <w:ind w:left="25" w:right="12" w:hanging="2"/>
              <w:jc w:val="both"/>
            </w:pPr>
            <w:r>
              <w:rPr>
                <w:spacing w:val="2"/>
              </w:rPr>
              <w:t>完全理解并接受法律法规和招标文件对供应商的各项须</w:t>
            </w:r>
            <w:r>
              <w:rPr>
                <w:spacing w:val="4"/>
              </w:rPr>
              <w:t xml:space="preserve"> </w:t>
            </w:r>
            <w:r>
              <w:rPr>
                <w:spacing w:val="2"/>
              </w:rPr>
              <w:t>知、规约要求和责任义务，没有出现法律法规或招标文</w:t>
            </w:r>
          </w:p>
          <w:p w14:paraId="74060051">
            <w:pPr>
              <w:pStyle w:val="20"/>
              <w:spacing w:line="219" w:lineRule="auto"/>
              <w:ind w:left="20"/>
            </w:pPr>
            <w:r>
              <w:rPr>
                <w:spacing w:val="-2"/>
              </w:rPr>
              <w:t>件明确规定的其他被视为“无效投标</w:t>
            </w:r>
            <w:r>
              <w:rPr>
                <w:spacing w:val="-88"/>
              </w:rPr>
              <w:t xml:space="preserve"> </w:t>
            </w:r>
            <w:r>
              <w:rPr>
                <w:spacing w:val="-2"/>
              </w:rPr>
              <w:t>”的情形。</w:t>
            </w:r>
          </w:p>
        </w:tc>
      </w:tr>
    </w:tbl>
    <w:p w14:paraId="4472B3DA">
      <w:pPr>
        <w:pStyle w:val="5"/>
        <w:spacing w:before="178" w:line="219" w:lineRule="auto"/>
        <w:ind w:left="667"/>
        <w:rPr>
          <w:sz w:val="24"/>
          <w:szCs w:val="24"/>
        </w:rPr>
      </w:pPr>
      <w:r>
        <w:rPr>
          <w:spacing w:val="-2"/>
          <w:sz w:val="24"/>
          <w:szCs w:val="24"/>
        </w:rPr>
        <w:t>3-5-2、投标文件的澄清：</w:t>
      </w:r>
    </w:p>
    <w:p w14:paraId="7E9AF928">
      <w:pPr>
        <w:pStyle w:val="5"/>
        <w:spacing w:before="196" w:line="369" w:lineRule="auto"/>
        <w:ind w:left="63" w:right="59" w:firstLine="610"/>
        <w:rPr>
          <w:sz w:val="24"/>
          <w:szCs w:val="24"/>
        </w:rPr>
      </w:pPr>
      <w:r>
        <w:rPr>
          <w:spacing w:val="-4"/>
          <w:sz w:val="24"/>
          <w:szCs w:val="24"/>
        </w:rPr>
        <w:t>（1）在评标期间,对于投标文件中含义不明确、同类问题表述不一致或者有明显</w:t>
      </w:r>
      <w:r>
        <w:rPr>
          <w:spacing w:val="2"/>
          <w:sz w:val="24"/>
          <w:szCs w:val="24"/>
        </w:rPr>
        <w:t xml:space="preserve"> </w:t>
      </w:r>
      <w:r>
        <w:rPr>
          <w:sz w:val="24"/>
          <w:szCs w:val="24"/>
        </w:rPr>
        <w:t>文字和计算错误的内容，评标委员会应当以书面形式要求</w:t>
      </w:r>
      <w:r>
        <w:rPr>
          <w:spacing w:val="-1"/>
          <w:sz w:val="24"/>
          <w:szCs w:val="24"/>
        </w:rPr>
        <w:t>投标人作出必要的澄清、说</w:t>
      </w:r>
      <w:r>
        <w:rPr>
          <w:sz w:val="24"/>
          <w:szCs w:val="24"/>
        </w:rPr>
        <w:t>明或者补正。投标人的澄清、说明或者补正应当采用书面</w:t>
      </w:r>
      <w:r>
        <w:rPr>
          <w:spacing w:val="-1"/>
          <w:sz w:val="24"/>
          <w:szCs w:val="24"/>
        </w:rPr>
        <w:t>形式，并加盖公章，或者由</w:t>
      </w:r>
      <w:r>
        <w:rPr>
          <w:sz w:val="24"/>
          <w:szCs w:val="24"/>
        </w:rPr>
        <w:t xml:space="preserve"> 法定代表人或被授权人签字。投标人的澄清、说明或者补</w:t>
      </w:r>
      <w:r>
        <w:rPr>
          <w:spacing w:val="-1"/>
          <w:sz w:val="24"/>
          <w:szCs w:val="24"/>
        </w:rPr>
        <w:t>正不得超出投标文件的范围或者改变投标文件的实质性内容。</w:t>
      </w:r>
    </w:p>
    <w:p w14:paraId="76B5F956">
      <w:pPr>
        <w:pStyle w:val="5"/>
        <w:spacing w:before="194" w:line="219" w:lineRule="auto"/>
        <w:ind w:left="554"/>
        <w:rPr>
          <w:sz w:val="24"/>
          <w:szCs w:val="24"/>
        </w:rPr>
      </w:pPr>
      <w:r>
        <w:rPr>
          <w:spacing w:val="-2"/>
          <w:sz w:val="24"/>
          <w:szCs w:val="24"/>
        </w:rPr>
        <w:t>（2）书写错误的评审标准：</w:t>
      </w:r>
    </w:p>
    <w:p w14:paraId="7AC0CDA7">
      <w:pPr>
        <w:pStyle w:val="5"/>
        <w:spacing w:before="195" w:line="480" w:lineRule="exact"/>
        <w:jc w:val="center"/>
        <w:rPr>
          <w:sz w:val="24"/>
          <w:szCs w:val="24"/>
        </w:rPr>
      </w:pPr>
      <w:r>
        <w:rPr>
          <w:spacing w:val="-5"/>
          <w:position w:val="18"/>
          <w:sz w:val="24"/>
          <w:szCs w:val="24"/>
        </w:rPr>
        <w:t>评标委员会在评标过程中，发现投标文件出现下列情况之一</w:t>
      </w:r>
      <w:r>
        <w:rPr>
          <w:spacing w:val="-6"/>
          <w:position w:val="18"/>
          <w:sz w:val="24"/>
          <w:szCs w:val="24"/>
        </w:rPr>
        <w:t>者，按以下原则修正：</w:t>
      </w:r>
    </w:p>
    <w:p w14:paraId="5D8D4251">
      <w:pPr>
        <w:pStyle w:val="5"/>
        <w:spacing w:before="1" w:line="219" w:lineRule="auto"/>
        <w:ind w:left="543"/>
        <w:rPr>
          <w:sz w:val="24"/>
          <w:szCs w:val="24"/>
        </w:rPr>
      </w:pPr>
      <w:r>
        <w:rPr>
          <w:spacing w:val="-2"/>
          <w:sz w:val="24"/>
          <w:szCs w:val="24"/>
        </w:rPr>
        <w:t>a、投标文件有关内容与“开标一览表</w:t>
      </w:r>
      <w:r>
        <w:rPr>
          <w:spacing w:val="-88"/>
          <w:sz w:val="24"/>
          <w:szCs w:val="24"/>
        </w:rPr>
        <w:t xml:space="preserve"> </w:t>
      </w:r>
      <w:r>
        <w:rPr>
          <w:spacing w:val="-2"/>
          <w:sz w:val="24"/>
          <w:szCs w:val="24"/>
        </w:rPr>
        <w:t>”不一致的，以“开</w:t>
      </w:r>
      <w:r>
        <w:rPr>
          <w:spacing w:val="-3"/>
          <w:sz w:val="24"/>
          <w:szCs w:val="24"/>
        </w:rPr>
        <w:t>标一览表</w:t>
      </w:r>
      <w:r>
        <w:rPr>
          <w:spacing w:val="-88"/>
          <w:sz w:val="24"/>
          <w:szCs w:val="24"/>
        </w:rPr>
        <w:t xml:space="preserve"> </w:t>
      </w:r>
      <w:r>
        <w:rPr>
          <w:spacing w:val="-3"/>
          <w:sz w:val="24"/>
          <w:szCs w:val="24"/>
        </w:rPr>
        <w:t>”为准；</w:t>
      </w:r>
    </w:p>
    <w:p w14:paraId="0B612F74">
      <w:pPr>
        <w:pStyle w:val="5"/>
        <w:spacing w:before="195" w:line="219" w:lineRule="auto"/>
        <w:ind w:left="538"/>
        <w:rPr>
          <w:sz w:val="24"/>
          <w:szCs w:val="24"/>
        </w:rPr>
      </w:pPr>
      <w:r>
        <w:rPr>
          <w:spacing w:val="-1"/>
          <w:sz w:val="24"/>
          <w:szCs w:val="24"/>
        </w:rPr>
        <w:t>b、大写金额与小写金额不一致的，以大写金额为准；</w:t>
      </w:r>
    </w:p>
    <w:p w14:paraId="501E8408">
      <w:pPr>
        <w:pStyle w:val="5"/>
        <w:spacing w:before="195" w:line="480" w:lineRule="exact"/>
        <w:jc w:val="left"/>
        <w:rPr>
          <w:spacing w:val="-5"/>
          <w:position w:val="18"/>
          <w:sz w:val="24"/>
          <w:szCs w:val="24"/>
        </w:rPr>
      </w:pPr>
      <w:r>
        <w:rPr>
          <w:rFonts w:hint="eastAsia"/>
          <w:spacing w:val="-5"/>
          <w:position w:val="18"/>
          <w:sz w:val="24"/>
          <w:szCs w:val="24"/>
          <w:lang w:val="en-US" w:eastAsia="zh-CN"/>
        </w:rPr>
        <w:t xml:space="preserve">    </w:t>
      </w:r>
      <w:r>
        <w:rPr>
          <w:spacing w:val="-5"/>
          <w:position w:val="18"/>
          <w:sz w:val="24"/>
          <w:szCs w:val="24"/>
        </w:rPr>
        <w:t>c、单价金额小数点或者百分比有明显错位的，以“开标一览表 ”的总价为准，并修改单价；</w:t>
      </w:r>
    </w:p>
    <w:p w14:paraId="0532A4D4">
      <w:pPr>
        <w:pStyle w:val="5"/>
        <w:spacing w:before="197" w:line="480" w:lineRule="exact"/>
        <w:ind w:left="547"/>
        <w:rPr>
          <w:sz w:val="24"/>
          <w:szCs w:val="24"/>
        </w:rPr>
      </w:pPr>
      <w:r>
        <w:rPr>
          <w:spacing w:val="-1"/>
          <w:position w:val="18"/>
          <w:sz w:val="24"/>
          <w:szCs w:val="24"/>
        </w:rPr>
        <w:t>d、总价金额与按单价汇总金额不一致的，以单价乘以数量的计算结果为准；</w:t>
      </w:r>
    </w:p>
    <w:p w14:paraId="11C9831C">
      <w:pPr>
        <w:pStyle w:val="5"/>
        <w:spacing w:line="219" w:lineRule="auto"/>
        <w:ind w:left="548"/>
        <w:rPr>
          <w:sz w:val="24"/>
          <w:szCs w:val="24"/>
        </w:rPr>
      </w:pPr>
      <w:r>
        <w:rPr>
          <w:spacing w:val="-1"/>
          <w:sz w:val="24"/>
          <w:szCs w:val="24"/>
        </w:rPr>
        <w:t>e、投标文件图表与文字不符时，以文字为准；</w:t>
      </w:r>
    </w:p>
    <w:p w14:paraId="46692AC3">
      <w:pPr>
        <w:pStyle w:val="5"/>
        <w:spacing w:before="194" w:line="219" w:lineRule="auto"/>
        <w:ind w:left="546"/>
        <w:rPr>
          <w:sz w:val="24"/>
          <w:szCs w:val="24"/>
        </w:rPr>
      </w:pPr>
      <w:r>
        <w:rPr>
          <w:spacing w:val="-1"/>
          <w:sz w:val="24"/>
          <w:szCs w:val="24"/>
        </w:rPr>
        <w:t>f、对不同文字文本投标文件的解释发生异议的，以中文文本为准；</w:t>
      </w:r>
    </w:p>
    <w:p w14:paraId="76A26A8C">
      <w:pPr>
        <w:pStyle w:val="5"/>
        <w:spacing w:before="196" w:line="480" w:lineRule="exact"/>
        <w:ind w:right="59"/>
        <w:jc w:val="center"/>
        <w:rPr>
          <w:sz w:val="24"/>
          <w:szCs w:val="24"/>
        </w:rPr>
      </w:pPr>
      <w:r>
        <w:rPr>
          <w:spacing w:val="-4"/>
          <w:position w:val="18"/>
          <w:sz w:val="24"/>
          <w:szCs w:val="24"/>
        </w:rPr>
        <w:t>g、分项报价表、技术响应及偏离表中的技术响应参数、规格型号不一致时，以分</w:t>
      </w:r>
    </w:p>
    <w:p w14:paraId="43EA10FC">
      <w:pPr>
        <w:pStyle w:val="5"/>
        <w:spacing w:before="1" w:line="217" w:lineRule="auto"/>
        <w:ind w:left="66"/>
        <w:rPr>
          <w:sz w:val="24"/>
          <w:szCs w:val="24"/>
        </w:rPr>
      </w:pPr>
      <w:r>
        <w:rPr>
          <w:spacing w:val="-2"/>
          <w:sz w:val="24"/>
          <w:szCs w:val="24"/>
        </w:rPr>
        <w:t>项报价表为准；</w:t>
      </w:r>
    </w:p>
    <w:p w14:paraId="0FD7C7A4">
      <w:pPr>
        <w:pStyle w:val="5"/>
        <w:spacing w:before="186" w:line="219" w:lineRule="auto"/>
        <w:ind w:left="802"/>
        <w:rPr>
          <w:sz w:val="24"/>
          <w:szCs w:val="24"/>
        </w:rPr>
      </w:pPr>
      <w:r>
        <w:rPr>
          <w:spacing w:val="-1"/>
          <w:sz w:val="24"/>
          <w:szCs w:val="24"/>
        </w:rPr>
        <w:t>h、多处内容交叉不符时，以评标委员会评审结果为准。</w:t>
      </w:r>
    </w:p>
    <w:p w14:paraId="65097833">
      <w:pPr>
        <w:pStyle w:val="5"/>
        <w:spacing w:before="195" w:line="480" w:lineRule="exact"/>
        <w:ind w:left="805"/>
        <w:rPr>
          <w:sz w:val="24"/>
          <w:szCs w:val="24"/>
        </w:rPr>
      </w:pPr>
      <w:r>
        <w:rPr>
          <w:spacing w:val="-1"/>
          <w:position w:val="18"/>
          <w:sz w:val="24"/>
          <w:szCs w:val="24"/>
          <w14:textOutline w14:w="4358" w14:cap="sq" w14:cmpd="sng">
            <w14:solidFill>
              <w14:srgbClr w14:val="000000"/>
            </w14:solidFill>
            <w14:prstDash w14:val="solid"/>
            <w14:bevel/>
          </w14:textOutline>
        </w:rPr>
        <w:t>注：按上述方法修正的内容（其中，同时出现上述</w:t>
      </w:r>
      <w:r>
        <w:rPr>
          <w:spacing w:val="-34"/>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a</w:t>
      </w:r>
      <w:r>
        <w:rPr>
          <w:spacing w:val="-46"/>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至</w:t>
      </w:r>
      <w:r>
        <w:rPr>
          <w:spacing w:val="-46"/>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d</w:t>
      </w:r>
      <w:r>
        <w:rPr>
          <w:spacing w:val="-47"/>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两种以上不一致的，按</w:t>
      </w:r>
    </w:p>
    <w:p w14:paraId="04925682">
      <w:pPr>
        <w:pStyle w:val="5"/>
        <w:spacing w:line="219" w:lineRule="auto"/>
        <w:ind w:left="327"/>
        <w:rPr>
          <w:sz w:val="24"/>
          <w:szCs w:val="24"/>
        </w:rPr>
      </w:pPr>
      <w:r>
        <w:rPr>
          <w:spacing w:val="-2"/>
          <w:sz w:val="24"/>
          <w:szCs w:val="24"/>
          <w14:textOutline w14:w="4358" w14:cap="sq" w14:cmpd="sng">
            <w14:solidFill>
              <w14:srgbClr w14:val="000000"/>
            </w14:solidFill>
            <w14:prstDash w14:val="solid"/>
            <w14:bevel/>
          </w14:textOutline>
        </w:rPr>
        <w:t>上述规定的顺序修正</w:t>
      </w:r>
      <w:r>
        <w:rPr>
          <w:spacing w:val="-31"/>
          <w:sz w:val="24"/>
          <w:szCs w:val="24"/>
          <w14:textOutline w14:w="4358" w14:cap="sq" w14:cmpd="sng">
            <w14:solidFill>
              <w14:srgbClr w14:val="000000"/>
            </w14:solidFill>
            <w14:prstDash w14:val="solid"/>
            <w14:bevel/>
          </w14:textOutline>
        </w:rPr>
        <w:t>），</w:t>
      </w:r>
      <w:r>
        <w:rPr>
          <w:spacing w:val="-2"/>
          <w:sz w:val="24"/>
          <w:szCs w:val="24"/>
          <w14:textOutline w14:w="4358" w14:cap="sq" w14:cmpd="sng">
            <w14:solidFill>
              <w14:srgbClr w14:val="000000"/>
            </w14:solidFill>
            <w14:prstDash w14:val="solid"/>
            <w14:bevel/>
          </w14:textOutline>
        </w:rPr>
        <w:t>经投标人确认后产生约束力，投标人不确认的，其投标无效。</w:t>
      </w:r>
    </w:p>
    <w:p w14:paraId="2225D611">
      <w:pPr>
        <w:pStyle w:val="5"/>
        <w:spacing w:before="195" w:line="369" w:lineRule="auto"/>
        <w:ind w:left="326" w:right="269" w:firstLine="476"/>
        <w:jc w:val="both"/>
        <w:rPr>
          <w:sz w:val="24"/>
          <w:szCs w:val="24"/>
        </w:rPr>
      </w:pPr>
      <w:r>
        <w:rPr>
          <w:spacing w:val="-2"/>
          <w:sz w:val="24"/>
          <w:szCs w:val="24"/>
        </w:rPr>
        <w:t>（3）评标委员会认为投标人的报价明显低于其他通过符合性</w:t>
      </w:r>
      <w:r>
        <w:rPr>
          <w:spacing w:val="-3"/>
          <w:sz w:val="24"/>
          <w:szCs w:val="24"/>
        </w:rPr>
        <w:t>审查投标人的报价，</w:t>
      </w:r>
      <w:r>
        <w:rPr>
          <w:sz w:val="24"/>
          <w:szCs w:val="24"/>
        </w:rPr>
        <w:t xml:space="preserve"> 有可能影响产品质量或者不能诚信履约的，应当要求其在</w:t>
      </w:r>
      <w:r>
        <w:rPr>
          <w:spacing w:val="-1"/>
          <w:sz w:val="24"/>
          <w:szCs w:val="24"/>
        </w:rPr>
        <w:t>评标现场合理的时间内提供</w:t>
      </w:r>
      <w:r>
        <w:rPr>
          <w:sz w:val="24"/>
          <w:szCs w:val="24"/>
        </w:rPr>
        <w:t xml:space="preserve"> 书面说明，必要时提交相关证明材料；投标人不能证明其</w:t>
      </w:r>
      <w:r>
        <w:rPr>
          <w:spacing w:val="-1"/>
          <w:sz w:val="24"/>
          <w:szCs w:val="24"/>
        </w:rPr>
        <w:t>报价合理性的，评标委员会</w:t>
      </w:r>
    </w:p>
    <w:p w14:paraId="567890D6">
      <w:pPr>
        <w:pStyle w:val="5"/>
        <w:spacing w:before="1" w:line="219" w:lineRule="auto"/>
        <w:ind w:left="325"/>
        <w:rPr>
          <w:sz w:val="24"/>
          <w:szCs w:val="24"/>
        </w:rPr>
      </w:pPr>
      <w:r>
        <w:rPr>
          <w:spacing w:val="-1"/>
          <w:sz w:val="24"/>
          <w:szCs w:val="24"/>
        </w:rPr>
        <w:t>应当将其作为无效投标处理。</w:t>
      </w:r>
    </w:p>
    <w:p w14:paraId="597B7BEF">
      <w:pPr>
        <w:pStyle w:val="5"/>
        <w:spacing w:before="195" w:line="220" w:lineRule="auto"/>
        <w:ind w:left="796"/>
        <w:rPr>
          <w:sz w:val="24"/>
          <w:szCs w:val="24"/>
        </w:rPr>
      </w:pPr>
      <w:r>
        <w:rPr>
          <w:spacing w:val="-2"/>
          <w:sz w:val="24"/>
          <w:szCs w:val="24"/>
        </w:rPr>
        <w:t>3-5-3、评审：</w:t>
      </w:r>
    </w:p>
    <w:p w14:paraId="040D0F7C">
      <w:pPr>
        <w:pStyle w:val="5"/>
        <w:spacing w:before="194" w:line="480" w:lineRule="exact"/>
        <w:ind w:left="802"/>
        <w:rPr>
          <w:sz w:val="24"/>
          <w:szCs w:val="24"/>
        </w:rPr>
      </w:pPr>
      <w:r>
        <w:rPr>
          <w:spacing w:val="-4"/>
          <w:position w:val="18"/>
          <w:sz w:val="24"/>
          <w:szCs w:val="24"/>
        </w:rPr>
        <w:t>（1）评标委员会评审投标文件符合性只根据投标文件本身的内容，而不寻求其他</w:t>
      </w:r>
    </w:p>
    <w:p w14:paraId="5445F348">
      <w:pPr>
        <w:pStyle w:val="5"/>
        <w:spacing w:line="219" w:lineRule="auto"/>
        <w:ind w:left="330"/>
        <w:rPr>
          <w:sz w:val="24"/>
          <w:szCs w:val="24"/>
        </w:rPr>
      </w:pPr>
      <w:r>
        <w:rPr>
          <w:spacing w:val="-3"/>
          <w:sz w:val="24"/>
          <w:szCs w:val="24"/>
        </w:rPr>
        <w:t>外部证据。</w:t>
      </w:r>
    </w:p>
    <w:p w14:paraId="28A97231">
      <w:pPr>
        <w:pStyle w:val="5"/>
        <w:spacing w:before="196" w:line="369" w:lineRule="auto"/>
        <w:ind w:left="333" w:right="316" w:firstLine="484"/>
        <w:rPr>
          <w:sz w:val="24"/>
          <w:szCs w:val="24"/>
        </w:rPr>
      </w:pPr>
      <w:r>
        <w:rPr>
          <w:spacing w:val="-4"/>
          <w:sz w:val="24"/>
          <w:szCs w:val="24"/>
        </w:rPr>
        <w:t>（2）评标采取逐项分步评审方式，每一步评审不符合者按无效投标处理，不进入</w:t>
      </w:r>
      <w:r>
        <w:rPr>
          <w:spacing w:val="2"/>
          <w:sz w:val="24"/>
          <w:szCs w:val="24"/>
        </w:rPr>
        <w:t xml:space="preserve"> </w:t>
      </w:r>
      <w:r>
        <w:rPr>
          <w:sz w:val="24"/>
          <w:szCs w:val="24"/>
        </w:rPr>
        <w:t>下一步评审，全部评审合格的投标人进行最</w:t>
      </w:r>
      <w:r>
        <w:rPr>
          <w:spacing w:val="-1"/>
          <w:sz w:val="24"/>
          <w:szCs w:val="24"/>
        </w:rPr>
        <w:t>后的综合评审和打分，按最后得分由高向</w:t>
      </w:r>
    </w:p>
    <w:p w14:paraId="41475D52">
      <w:pPr>
        <w:pStyle w:val="5"/>
        <w:spacing w:line="218" w:lineRule="auto"/>
        <w:ind w:left="324"/>
        <w:rPr>
          <w:sz w:val="24"/>
          <w:szCs w:val="24"/>
        </w:rPr>
      </w:pPr>
      <w:r>
        <w:rPr>
          <w:spacing w:val="-1"/>
          <w:sz w:val="24"/>
          <w:szCs w:val="24"/>
        </w:rPr>
        <w:t>低排序，推荐中标候选人。</w:t>
      </w:r>
    </w:p>
    <w:p w14:paraId="050EAC62">
      <w:pPr>
        <w:pStyle w:val="5"/>
        <w:spacing w:before="197" w:line="219" w:lineRule="auto"/>
        <w:ind w:left="817"/>
        <w:rPr>
          <w:sz w:val="24"/>
          <w:szCs w:val="24"/>
        </w:rPr>
      </w:pPr>
      <w:r>
        <w:rPr>
          <w:spacing w:val="-2"/>
          <w:sz w:val="24"/>
          <w:szCs w:val="24"/>
        </w:rPr>
        <w:t>（3）其他需说明的情况：</w:t>
      </w:r>
    </w:p>
    <w:p w14:paraId="7F09282E">
      <w:pPr>
        <w:pStyle w:val="5"/>
        <w:spacing w:before="195" w:line="480" w:lineRule="exact"/>
        <w:ind w:left="806"/>
        <w:rPr>
          <w:sz w:val="24"/>
          <w:szCs w:val="24"/>
        </w:rPr>
      </w:pPr>
      <w:r>
        <w:rPr>
          <w:spacing w:val="-4"/>
          <w:position w:val="18"/>
          <w:sz w:val="24"/>
          <w:szCs w:val="24"/>
        </w:rPr>
        <w:t>a、对于投标文件中不构成实质性偏差的小的不正规、不一致或不规则，招标人可</w:t>
      </w:r>
    </w:p>
    <w:p w14:paraId="61996175">
      <w:pPr>
        <w:pStyle w:val="5"/>
        <w:spacing w:line="219" w:lineRule="auto"/>
        <w:ind w:left="352"/>
        <w:rPr>
          <w:sz w:val="24"/>
          <w:szCs w:val="24"/>
        </w:rPr>
      </w:pPr>
      <w:r>
        <w:rPr>
          <w:spacing w:val="-2"/>
          <w:sz w:val="24"/>
          <w:szCs w:val="24"/>
        </w:rPr>
        <w:t>以接受，但这种接受不能损害或影响任何投标人的相对排序；</w:t>
      </w:r>
    </w:p>
    <w:p w14:paraId="30E89C5C">
      <w:pPr>
        <w:pStyle w:val="5"/>
        <w:spacing w:before="195" w:line="218" w:lineRule="auto"/>
        <w:ind w:left="801"/>
        <w:rPr>
          <w:sz w:val="24"/>
          <w:szCs w:val="24"/>
        </w:rPr>
      </w:pPr>
      <w:r>
        <w:rPr>
          <w:spacing w:val="-1"/>
          <w:sz w:val="24"/>
          <w:szCs w:val="24"/>
        </w:rPr>
        <w:t>b、最低报价不是中标的唯一条件；</w:t>
      </w:r>
    </w:p>
    <w:p w14:paraId="1A9166A0">
      <w:pPr>
        <w:pStyle w:val="5"/>
        <w:spacing w:before="196" w:line="480" w:lineRule="exact"/>
        <w:ind w:left="810"/>
        <w:rPr>
          <w:sz w:val="24"/>
          <w:szCs w:val="24"/>
        </w:rPr>
      </w:pPr>
      <w:r>
        <w:rPr>
          <w:spacing w:val="-4"/>
          <w:position w:val="18"/>
          <w:sz w:val="24"/>
          <w:szCs w:val="24"/>
        </w:rPr>
        <w:t>c、如果投标实质上没有响应招标文件的要求，其投标将被拒绝，投标人不得通过</w:t>
      </w:r>
    </w:p>
    <w:p w14:paraId="6524110B">
      <w:pPr>
        <w:pStyle w:val="5"/>
        <w:spacing w:before="1" w:line="219" w:lineRule="auto"/>
        <w:ind w:left="325"/>
        <w:rPr>
          <w:sz w:val="24"/>
          <w:szCs w:val="24"/>
        </w:rPr>
      </w:pPr>
      <w:r>
        <w:rPr>
          <w:sz w:val="24"/>
          <w:szCs w:val="24"/>
        </w:rPr>
        <w:t>修正或撤消不合要求的偏离或保留从而使其投标</w:t>
      </w:r>
      <w:r>
        <w:rPr>
          <w:spacing w:val="-1"/>
          <w:sz w:val="24"/>
          <w:szCs w:val="24"/>
        </w:rPr>
        <w:t>成为实质上响应的投标。</w:t>
      </w:r>
    </w:p>
    <w:p w14:paraId="5341167E">
      <w:pPr>
        <w:pStyle w:val="5"/>
        <w:spacing w:before="195" w:line="220" w:lineRule="auto"/>
        <w:ind w:left="810"/>
        <w:rPr>
          <w:sz w:val="24"/>
          <w:szCs w:val="24"/>
        </w:rPr>
      </w:pPr>
      <w:r>
        <w:rPr>
          <w:spacing w:val="-1"/>
          <w:sz w:val="24"/>
          <w:szCs w:val="24"/>
        </w:rPr>
        <w:t>d、无论投标的结果如何，投标期间一切费用自理。</w:t>
      </w:r>
    </w:p>
    <w:p w14:paraId="64E2E2A9">
      <w:pPr>
        <w:pStyle w:val="5"/>
        <w:spacing w:before="194" w:line="219" w:lineRule="auto"/>
        <w:ind w:left="928"/>
        <w:rPr>
          <w:spacing w:val="-1"/>
          <w:sz w:val="24"/>
          <w:szCs w:val="24"/>
          <w14:textOutline w14:w="4358" w14:cap="sq" w14:cmpd="sng">
            <w14:solidFill>
              <w14:srgbClr w14:val="000000"/>
            </w14:solidFill>
            <w14:prstDash w14:val="solid"/>
            <w14:bevel/>
          </w14:textOutline>
        </w:rPr>
      </w:pPr>
      <w:r>
        <w:rPr>
          <w:spacing w:val="-1"/>
          <w:sz w:val="24"/>
          <w:szCs w:val="24"/>
          <w14:textOutline w14:w="4358" w14:cap="sq" w14:cmpd="sng">
            <w14:solidFill>
              <w14:srgbClr w14:val="000000"/>
            </w14:solidFill>
            <w14:prstDash w14:val="solid"/>
            <w14:bevel/>
          </w14:textOutline>
        </w:rPr>
        <w:t>3-6、评分标准：综合评分法。分值</w:t>
      </w:r>
      <w:r>
        <w:rPr>
          <w:spacing w:val="-27"/>
          <w:sz w:val="24"/>
          <w:szCs w:val="24"/>
        </w:rPr>
        <w:t xml:space="preserve"> </w:t>
      </w:r>
      <w:r>
        <w:rPr>
          <w:spacing w:val="-1"/>
          <w:sz w:val="24"/>
          <w:szCs w:val="24"/>
          <w14:textOutline w14:w="4358" w14:cap="sq" w14:cmpd="sng">
            <w14:solidFill>
              <w14:srgbClr w14:val="000000"/>
            </w14:solidFill>
            <w14:prstDash w14:val="solid"/>
            <w14:bevel/>
          </w14:textOutline>
        </w:rPr>
        <w:t>100</w:t>
      </w:r>
      <w:r>
        <w:rPr>
          <w:spacing w:val="-48"/>
          <w:sz w:val="24"/>
          <w:szCs w:val="24"/>
        </w:rPr>
        <w:t xml:space="preserve"> </w:t>
      </w:r>
      <w:r>
        <w:rPr>
          <w:spacing w:val="-1"/>
          <w:sz w:val="24"/>
          <w:szCs w:val="24"/>
          <w14:textOutline w14:w="4358" w14:cap="sq" w14:cmpd="sng">
            <w14:solidFill>
              <w14:srgbClr w14:val="000000"/>
            </w14:solidFill>
            <w14:prstDash w14:val="solid"/>
            <w14:bevel/>
          </w14:textOutline>
        </w:rPr>
        <w:t>分。各分项分值分配如下：</w:t>
      </w:r>
    </w:p>
    <w:tbl>
      <w:tblPr>
        <w:tblStyle w:val="19"/>
        <w:tblW w:w="9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953"/>
        <w:gridCol w:w="7180"/>
      </w:tblGrid>
      <w:tr w14:paraId="3D2C8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486" w:type="dxa"/>
            <w:vAlign w:val="center"/>
          </w:tcPr>
          <w:p w14:paraId="6EF15D0A">
            <w:pPr>
              <w:pStyle w:val="20"/>
              <w:keepNext w:val="0"/>
              <w:keepLines w:val="0"/>
              <w:pageBreakBefore w:val="0"/>
              <w:widowControl/>
              <w:kinsoku/>
              <w:wordWrap/>
              <w:overflowPunct/>
              <w:topLinePunct w:val="0"/>
              <w:bidi w:val="0"/>
              <w:adjustRightInd/>
              <w:spacing w:line="360" w:lineRule="exact"/>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3"/>
                <w:sz w:val="24"/>
                <w:szCs w:val="24"/>
                <w:highlight w:val="none"/>
              </w:rPr>
              <w:t>评审</w:t>
            </w:r>
            <w:r>
              <w:rPr>
                <w:rFonts w:hint="eastAsia" w:ascii="宋体" w:hAnsi="宋体" w:eastAsia="宋体" w:cs="宋体"/>
                <w:b/>
                <w:bCs/>
                <w:spacing w:val="-3"/>
                <w:sz w:val="24"/>
                <w:szCs w:val="24"/>
                <w:highlight w:val="none"/>
                <w:lang w:eastAsia="zh-CN"/>
              </w:rPr>
              <w:t>因素</w:t>
            </w:r>
          </w:p>
        </w:tc>
        <w:tc>
          <w:tcPr>
            <w:tcW w:w="953" w:type="dxa"/>
            <w:vAlign w:val="center"/>
          </w:tcPr>
          <w:p w14:paraId="38BC8CEE">
            <w:pPr>
              <w:pStyle w:val="20"/>
              <w:keepNext w:val="0"/>
              <w:keepLines w:val="0"/>
              <w:pageBreakBefore w:val="0"/>
              <w:widowControl/>
              <w:kinsoku/>
              <w:wordWrap/>
              <w:overflowPunct/>
              <w:topLinePunct w:val="0"/>
              <w:bidi w:val="0"/>
              <w:adjustRightInd/>
              <w:spacing w:line="360" w:lineRule="exact"/>
              <w:ind w:left="0" w:right="0"/>
              <w:jc w:val="center"/>
              <w:rPr>
                <w:rFonts w:hint="eastAsia" w:ascii="宋体" w:hAnsi="宋体" w:eastAsia="宋体" w:cs="宋体"/>
                <w:b/>
                <w:bCs/>
                <w:sz w:val="24"/>
                <w:szCs w:val="24"/>
                <w:highlight w:val="none"/>
              </w:rPr>
            </w:pPr>
            <w:r>
              <w:rPr>
                <w:rFonts w:hint="eastAsia" w:ascii="宋体" w:hAnsi="宋体" w:eastAsia="宋体" w:cs="宋体"/>
                <w:b/>
                <w:bCs/>
                <w:spacing w:val="-4"/>
                <w:sz w:val="24"/>
                <w:szCs w:val="24"/>
                <w:highlight w:val="none"/>
              </w:rPr>
              <w:t>分项分值</w:t>
            </w:r>
          </w:p>
        </w:tc>
        <w:tc>
          <w:tcPr>
            <w:tcW w:w="7180" w:type="dxa"/>
            <w:vAlign w:val="center"/>
          </w:tcPr>
          <w:p w14:paraId="73D85B28">
            <w:pPr>
              <w:pStyle w:val="20"/>
              <w:keepNext w:val="0"/>
              <w:keepLines w:val="0"/>
              <w:pageBreakBefore w:val="0"/>
              <w:widowControl/>
              <w:kinsoku/>
              <w:wordWrap/>
              <w:overflowPunct/>
              <w:topLinePunct w:val="0"/>
              <w:bidi w:val="0"/>
              <w:adjustRightInd/>
              <w:spacing w:line="360" w:lineRule="exact"/>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3"/>
                <w:sz w:val="24"/>
                <w:szCs w:val="24"/>
                <w:highlight w:val="none"/>
              </w:rPr>
              <w:t>评</w:t>
            </w:r>
            <w:r>
              <w:rPr>
                <w:rFonts w:hint="eastAsia" w:ascii="宋体" w:hAnsi="宋体" w:eastAsia="宋体" w:cs="宋体"/>
                <w:b/>
                <w:bCs/>
                <w:spacing w:val="-3"/>
                <w:sz w:val="24"/>
                <w:szCs w:val="24"/>
                <w:highlight w:val="none"/>
                <w:lang w:eastAsia="zh-CN"/>
              </w:rPr>
              <w:t>分标准</w:t>
            </w:r>
          </w:p>
        </w:tc>
      </w:tr>
      <w:tr w14:paraId="5079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86" w:type="dxa"/>
            <w:vAlign w:val="center"/>
          </w:tcPr>
          <w:p w14:paraId="0B4F9E8E">
            <w:pPr>
              <w:pStyle w:val="20"/>
              <w:keepNext w:val="0"/>
              <w:keepLines w:val="0"/>
              <w:pageBreakBefore w:val="0"/>
              <w:widowControl/>
              <w:kinsoku/>
              <w:wordWrap/>
              <w:overflowPunct/>
              <w:topLinePunct w:val="0"/>
              <w:bidi w:val="0"/>
              <w:adjustRightInd/>
              <w:spacing w:line="360" w:lineRule="exact"/>
              <w:ind w:left="0" w:right="0"/>
              <w:jc w:val="both"/>
              <w:rPr>
                <w:rStyle w:val="21"/>
                <w:rFonts w:hint="eastAsia" w:ascii="宋体" w:hAnsi="宋体" w:eastAsia="宋体" w:cs="宋体"/>
                <w:color w:val="auto"/>
                <w:kern w:val="2"/>
                <w:sz w:val="24"/>
                <w:szCs w:val="24"/>
                <w:highlight w:val="none"/>
                <w:lang w:val="en-US" w:eastAsia="zh-CN" w:bidi="ar-SA"/>
              </w:rPr>
            </w:pPr>
          </w:p>
          <w:p w14:paraId="6394621F">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投标报价</w:t>
            </w:r>
          </w:p>
        </w:tc>
        <w:tc>
          <w:tcPr>
            <w:tcW w:w="953" w:type="dxa"/>
            <w:vAlign w:val="center"/>
          </w:tcPr>
          <w:p w14:paraId="4F03F132">
            <w:pPr>
              <w:pStyle w:val="20"/>
              <w:keepNext w:val="0"/>
              <w:keepLines w:val="0"/>
              <w:pageBreakBefore w:val="0"/>
              <w:widowControl/>
              <w:kinsoku/>
              <w:wordWrap/>
              <w:overflowPunct/>
              <w:topLinePunct w:val="0"/>
              <w:bidi w:val="0"/>
              <w:adjustRightInd/>
              <w:spacing w:line="360" w:lineRule="exact"/>
              <w:ind w:left="0" w:right="0"/>
              <w:jc w:val="both"/>
              <w:rPr>
                <w:rStyle w:val="21"/>
                <w:rFonts w:hint="eastAsia" w:ascii="宋体" w:hAnsi="宋体" w:eastAsia="宋体" w:cs="宋体"/>
                <w:color w:val="auto"/>
                <w:kern w:val="2"/>
                <w:sz w:val="24"/>
                <w:szCs w:val="24"/>
                <w:highlight w:val="none"/>
                <w:lang w:val="en-US" w:eastAsia="zh-CN" w:bidi="ar-SA"/>
              </w:rPr>
            </w:pPr>
          </w:p>
          <w:p w14:paraId="5197B5DF">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30分</w:t>
            </w:r>
          </w:p>
        </w:tc>
        <w:tc>
          <w:tcPr>
            <w:tcW w:w="7180" w:type="dxa"/>
            <w:vAlign w:val="top"/>
          </w:tcPr>
          <w:p w14:paraId="4BC28A27">
            <w:pPr>
              <w:pStyle w:val="20"/>
              <w:keepNext w:val="0"/>
              <w:keepLines w:val="0"/>
              <w:pageBreakBefore w:val="0"/>
              <w:widowControl/>
              <w:kinsoku/>
              <w:wordWrap/>
              <w:overflowPunct/>
              <w:topLinePunct w:val="0"/>
              <w:bidi w:val="0"/>
              <w:adjustRightInd/>
              <w:spacing w:line="360" w:lineRule="exact"/>
              <w:ind w:left="0" w:right="0" w:firstLine="480" w:firstLineChars="200"/>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按照财政部《政府采购货物和服务招标投标管理办法》（财政部令第87号）的有关规定：价格分采用低价优先法计算，即满足招标文件要求且投标报价最低的投标报价为评标基准价，其价格分为满分。</w:t>
            </w:r>
          </w:p>
          <w:p w14:paraId="79D6A486">
            <w:pPr>
              <w:pStyle w:val="20"/>
              <w:keepNext w:val="0"/>
              <w:keepLines w:val="0"/>
              <w:pageBreakBefore w:val="0"/>
              <w:widowControl/>
              <w:kinsoku/>
              <w:wordWrap/>
              <w:overflowPunct/>
              <w:topLinePunct w:val="0"/>
              <w:bidi w:val="0"/>
              <w:adjustRightInd/>
              <w:spacing w:line="360" w:lineRule="exact"/>
              <w:ind w:left="0" w:right="0" w:firstLine="480" w:firstLineChars="200"/>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其他投标人的价格分统一按照下列公式计算：</w:t>
            </w:r>
          </w:p>
          <w:p w14:paraId="79F29C50">
            <w:pPr>
              <w:pStyle w:val="20"/>
              <w:keepNext w:val="0"/>
              <w:keepLines w:val="0"/>
              <w:pageBreakBefore w:val="0"/>
              <w:widowControl/>
              <w:kinsoku/>
              <w:wordWrap/>
              <w:overflowPunct/>
              <w:topLinePunct w:val="0"/>
              <w:bidi w:val="0"/>
              <w:adjustRightInd/>
              <w:spacing w:line="360" w:lineRule="exact"/>
              <w:ind w:left="0" w:right="0"/>
              <w:rPr>
                <w:rFonts w:hint="eastAsia" w:ascii="宋体" w:hAnsi="宋体" w:eastAsia="宋体" w:cs="宋体"/>
                <w:sz w:val="24"/>
                <w:szCs w:val="24"/>
                <w:highlight w:val="none"/>
              </w:rPr>
            </w:pPr>
            <w:r>
              <w:rPr>
                <w:rStyle w:val="21"/>
                <w:rFonts w:hint="eastAsia" w:ascii="宋体" w:hAnsi="宋体" w:eastAsia="宋体" w:cs="宋体"/>
                <w:color w:val="auto"/>
                <w:kern w:val="2"/>
                <w:sz w:val="24"/>
                <w:szCs w:val="24"/>
                <w:highlight w:val="none"/>
                <w:lang w:val="en-US" w:eastAsia="zh-CN" w:bidi="ar-SA"/>
              </w:rPr>
              <w:t>投标报价得分=（基准价/投标报价）×30％×100</w:t>
            </w:r>
          </w:p>
        </w:tc>
      </w:tr>
      <w:tr w14:paraId="2861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86" w:type="dxa"/>
            <w:vAlign w:val="center"/>
          </w:tcPr>
          <w:p w14:paraId="16D3900B">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商务响应</w:t>
            </w:r>
          </w:p>
        </w:tc>
        <w:tc>
          <w:tcPr>
            <w:tcW w:w="953" w:type="dxa"/>
            <w:vAlign w:val="center"/>
          </w:tcPr>
          <w:p w14:paraId="2DBE98B9">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5分</w:t>
            </w:r>
          </w:p>
        </w:tc>
        <w:tc>
          <w:tcPr>
            <w:tcW w:w="7180" w:type="dxa"/>
            <w:vAlign w:val="top"/>
          </w:tcPr>
          <w:p w14:paraId="2DB4ECB7">
            <w:pPr>
              <w:pStyle w:val="20"/>
              <w:keepNext w:val="0"/>
              <w:keepLines w:val="0"/>
              <w:pageBreakBefore w:val="0"/>
              <w:widowControl/>
              <w:kinsoku/>
              <w:wordWrap/>
              <w:overflowPunct/>
              <w:topLinePunct w:val="0"/>
              <w:bidi w:val="0"/>
              <w:adjustRightInd/>
              <w:spacing w:line="360" w:lineRule="exact"/>
              <w:ind w:left="0" w:right="0"/>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对招标文件中商务条款的响应明确、清晰、满足要求</w:t>
            </w:r>
            <w:r>
              <w:rPr>
                <w:rFonts w:hint="eastAsia" w:ascii="宋体" w:hAnsi="宋体" w:eastAsia="宋体" w:cs="宋体"/>
                <w:color w:val="auto"/>
                <w:sz w:val="24"/>
                <w:szCs w:val="24"/>
                <w:highlight w:val="none"/>
                <w:lang w:val="en-US" w:eastAsia="zh-CN"/>
              </w:rPr>
              <w:t>计</w:t>
            </w:r>
            <w:r>
              <w:rPr>
                <w:rStyle w:val="21"/>
                <w:rFonts w:hint="eastAsia" w:ascii="宋体" w:hAnsi="宋体" w:eastAsia="宋体" w:cs="宋体"/>
                <w:color w:val="auto"/>
                <w:kern w:val="2"/>
                <w:sz w:val="24"/>
                <w:szCs w:val="24"/>
                <w:highlight w:val="none"/>
                <w:lang w:val="en-US" w:eastAsia="zh-CN" w:bidi="ar-SA"/>
              </w:rPr>
              <w:t>3-5分，响应不明确不清晰1-3分，不响应不得分。</w:t>
            </w:r>
          </w:p>
        </w:tc>
      </w:tr>
      <w:tr w14:paraId="593C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86" w:type="dxa"/>
            <w:vAlign w:val="center"/>
          </w:tcPr>
          <w:p w14:paraId="5388FCAF">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技术部分</w:t>
            </w:r>
          </w:p>
          <w:p w14:paraId="26F47C8E">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p>
        </w:tc>
        <w:tc>
          <w:tcPr>
            <w:tcW w:w="953" w:type="dxa"/>
            <w:vAlign w:val="center"/>
          </w:tcPr>
          <w:p w14:paraId="39D51B47">
            <w:pPr>
              <w:pStyle w:val="20"/>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b/>
                <w:bCs/>
                <w:color w:val="auto"/>
                <w:kern w:val="2"/>
                <w:sz w:val="24"/>
                <w:szCs w:val="24"/>
                <w:highlight w:val="none"/>
                <w:lang w:val="en-US" w:eastAsia="zh-CN" w:bidi="ar-SA"/>
              </w:rPr>
            </w:pPr>
            <w:r>
              <w:rPr>
                <w:rStyle w:val="21"/>
                <w:rFonts w:hint="eastAsia" w:ascii="宋体" w:hAnsi="宋体" w:eastAsia="宋体" w:cs="宋体"/>
                <w:b w:val="0"/>
                <w:bCs w:val="0"/>
                <w:color w:val="auto"/>
                <w:kern w:val="2"/>
                <w:sz w:val="24"/>
                <w:szCs w:val="24"/>
                <w:highlight w:val="none"/>
                <w:lang w:val="en-US" w:eastAsia="zh-CN" w:bidi="ar-SA"/>
              </w:rPr>
              <w:t>37分</w:t>
            </w:r>
          </w:p>
        </w:tc>
        <w:tc>
          <w:tcPr>
            <w:tcW w:w="7180" w:type="dxa"/>
            <w:tcBorders>
              <w:bottom w:val="single" w:color="auto" w:sz="4" w:space="0"/>
            </w:tcBorders>
            <w:vAlign w:val="center"/>
          </w:tcPr>
          <w:p w14:paraId="27C54BA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1.服务方案（7分）</w:t>
            </w:r>
          </w:p>
          <w:p w14:paraId="5C05C2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采购需求中各部分内容，提供相应的服务方案，方案内容包括但不限于①工作目标②工作内容③工作方法④技术要求等。服务方案科学严谨、内容全面详细、符合技术要求，计5-7分；服务方案合理，内容全面性不够，但描述详细、符合技术要求，计3-5分；服务方案不合理、内容描述粗略，计1-3分；不提供不得分。</w:t>
            </w:r>
          </w:p>
          <w:p w14:paraId="198040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2.质量保证（11分）</w:t>
            </w:r>
          </w:p>
          <w:p w14:paraId="3A765B0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采购需求中的内容，制定质量保证措施内容，内容包括但不限于①质量目标②质量保证方法及措施等。服务方案科学严谨、内容全面详细、符合技术要求，计8-11分；服务方案合理，内容全面性不够，但描述详细、符合技术要求，计4-8分；服务方案不合理、内容描述粗略，计1-4分；不提供不得分。</w:t>
            </w:r>
          </w:p>
          <w:p w14:paraId="74743E8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3.文明施工、防火、环境保护措施（5分）</w:t>
            </w:r>
          </w:p>
          <w:p w14:paraId="084628F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文明施工、防火、环境保护措施合理、完善，计3-5分；文明施工、防火、环境保护措施基本合理、比较完善，计2-4分；文明施工、防火、环境保护措施一般，计1-2分；不提供不得分。</w:t>
            </w:r>
          </w:p>
          <w:p w14:paraId="137D136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4.机具、设备配置（8分）</w:t>
            </w:r>
          </w:p>
          <w:p w14:paraId="123BCA8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lang w:val="en-US" w:eastAsia="zh-CN"/>
              </w:rPr>
              <w:t>拟投入机具、</w:t>
            </w:r>
            <w:r>
              <w:rPr>
                <w:rFonts w:hint="eastAsia" w:ascii="宋体" w:hAnsi="宋体" w:eastAsia="宋体" w:cs="宋体"/>
                <w:color w:val="auto"/>
                <w:sz w:val="24"/>
                <w:szCs w:val="24"/>
              </w:rPr>
              <w:t>设备种类齐全</w:t>
            </w:r>
            <w:r>
              <w:rPr>
                <w:rFonts w:hint="eastAsia" w:ascii="宋体" w:hAnsi="宋体" w:eastAsia="宋体" w:cs="宋体"/>
                <w:color w:val="auto"/>
                <w:sz w:val="24"/>
                <w:szCs w:val="24"/>
                <w:lang w:val="en-US" w:eastAsia="zh-CN"/>
              </w:rPr>
              <w:t>先进合理</w:t>
            </w:r>
            <w:r>
              <w:rPr>
                <w:rFonts w:hint="eastAsia" w:ascii="宋体" w:hAnsi="宋体" w:eastAsia="宋体" w:cs="宋体"/>
                <w:color w:val="auto"/>
                <w:sz w:val="24"/>
                <w:szCs w:val="24"/>
              </w:rPr>
              <w:t>，完全满足</w:t>
            </w:r>
            <w:r>
              <w:rPr>
                <w:rFonts w:hint="eastAsia" w:ascii="宋体" w:hAnsi="宋体" w:eastAsia="宋体" w:cs="宋体"/>
                <w:color w:val="auto"/>
                <w:sz w:val="24"/>
                <w:szCs w:val="24"/>
                <w:lang w:val="en-US" w:eastAsia="zh-CN"/>
              </w:rPr>
              <w:t>项目需求</w:t>
            </w:r>
            <w:r>
              <w:rPr>
                <w:rFonts w:hint="eastAsia" w:ascii="宋体" w:hAnsi="宋体" w:eastAsia="宋体" w:cs="宋体"/>
                <w:color w:val="auto"/>
                <w:sz w:val="24"/>
                <w:szCs w:val="24"/>
              </w:rPr>
              <w:t>，设备性能良好能随时投入使用，且为本公司自有设备或市场租赁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计6-8分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拟投入</w:t>
            </w:r>
            <w:r>
              <w:rPr>
                <w:rFonts w:hint="eastAsia" w:ascii="宋体" w:hAnsi="宋体" w:eastAsia="宋体" w:cs="宋体"/>
                <w:color w:val="auto"/>
                <w:sz w:val="24"/>
                <w:szCs w:val="24"/>
              </w:rPr>
              <w:t>设备种类基本齐全，能基本满足</w:t>
            </w:r>
            <w:r>
              <w:rPr>
                <w:rFonts w:hint="eastAsia" w:ascii="宋体" w:hAnsi="宋体" w:eastAsia="宋体" w:cs="宋体"/>
                <w:color w:val="auto"/>
                <w:sz w:val="24"/>
                <w:szCs w:val="24"/>
                <w:lang w:val="en-US" w:eastAsia="zh-CN"/>
              </w:rPr>
              <w:t>项目需求</w:t>
            </w:r>
            <w:r>
              <w:rPr>
                <w:rFonts w:hint="eastAsia" w:ascii="宋体" w:hAnsi="宋体" w:eastAsia="宋体" w:cs="宋体"/>
                <w:color w:val="auto"/>
                <w:sz w:val="24"/>
                <w:szCs w:val="24"/>
              </w:rPr>
              <w:t>，且为本公司自有设备或市场租赁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计3-6分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拟投入机具、</w:t>
            </w:r>
            <w:r>
              <w:rPr>
                <w:rFonts w:hint="eastAsia" w:ascii="宋体" w:hAnsi="宋体" w:eastAsia="宋体" w:cs="宋体"/>
                <w:color w:val="auto"/>
                <w:sz w:val="24"/>
                <w:szCs w:val="24"/>
              </w:rPr>
              <w:t>设备种类</w:t>
            </w:r>
            <w:r>
              <w:rPr>
                <w:rFonts w:hint="eastAsia" w:ascii="宋体" w:hAnsi="宋体" w:eastAsia="宋体" w:cs="宋体"/>
                <w:color w:val="auto"/>
                <w:sz w:val="24"/>
                <w:szCs w:val="24"/>
                <w:lang w:val="en-US" w:eastAsia="zh-CN"/>
              </w:rPr>
              <w:t>单一</w:t>
            </w:r>
            <w:r>
              <w:rPr>
                <w:rFonts w:hint="eastAsia" w:ascii="宋体" w:hAnsi="宋体" w:eastAsia="宋体" w:cs="宋体"/>
                <w:color w:val="auto"/>
                <w:sz w:val="24"/>
                <w:szCs w:val="24"/>
                <w:highlight w:val="none"/>
                <w:lang w:val="en-US" w:eastAsia="zh-CN"/>
              </w:rPr>
              <w:t>，不能满足项目需求，</w:t>
            </w:r>
            <w:r>
              <w:rPr>
                <w:rFonts w:hint="eastAsia" w:ascii="宋体" w:hAnsi="宋体" w:eastAsia="宋体" w:cs="宋体"/>
                <w:color w:val="auto"/>
                <w:sz w:val="24"/>
                <w:szCs w:val="24"/>
              </w:rPr>
              <w:t>为本公司自有设备或市场租赁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计1-3分；不提供不得分。</w:t>
            </w:r>
            <w:r>
              <w:rPr>
                <w:rFonts w:hint="eastAsia" w:ascii="宋体" w:hAnsi="宋体" w:eastAsia="宋体" w:cs="宋体"/>
                <w:b/>
                <w:bCs/>
                <w:color w:val="auto"/>
                <w:sz w:val="24"/>
                <w:szCs w:val="24"/>
                <w:highlight w:val="none"/>
                <w:lang w:val="en-US" w:eastAsia="zh-CN"/>
              </w:rPr>
              <w:t>注：投标文件</w:t>
            </w:r>
            <w:r>
              <w:rPr>
                <w:rFonts w:hint="eastAsia" w:ascii="宋体" w:hAnsi="宋体" w:eastAsia="宋体" w:cs="宋体"/>
                <w:b/>
                <w:bCs/>
                <w:color w:val="auto"/>
                <w:sz w:val="24"/>
                <w:szCs w:val="24"/>
                <w:lang w:val="en-US" w:eastAsia="zh-CN"/>
              </w:rPr>
              <w:t>需</w:t>
            </w:r>
            <w:r>
              <w:rPr>
                <w:rFonts w:hint="eastAsia" w:ascii="宋体" w:hAnsi="宋体" w:eastAsia="宋体" w:cs="宋体"/>
                <w:b/>
                <w:bCs/>
                <w:color w:val="auto"/>
                <w:sz w:val="24"/>
                <w:szCs w:val="24"/>
              </w:rPr>
              <w:t>附设备购买发票或租赁合同复印件</w:t>
            </w:r>
            <w:r>
              <w:rPr>
                <w:rFonts w:hint="eastAsia" w:ascii="宋体" w:hAnsi="宋体" w:eastAsia="宋体" w:cs="宋体"/>
                <w:b/>
                <w:bCs/>
                <w:color w:val="auto"/>
                <w:sz w:val="24"/>
                <w:szCs w:val="24"/>
                <w:lang w:eastAsia="zh-CN"/>
              </w:rPr>
              <w:t>或扫描件</w:t>
            </w:r>
            <w:r>
              <w:rPr>
                <w:rFonts w:hint="eastAsia" w:ascii="宋体" w:hAnsi="宋体" w:eastAsia="宋体" w:cs="宋体"/>
                <w:b/>
                <w:bCs/>
                <w:color w:val="auto"/>
                <w:sz w:val="24"/>
                <w:szCs w:val="24"/>
              </w:rPr>
              <w:t>加盖单位公章</w:t>
            </w:r>
            <w:r>
              <w:rPr>
                <w:rFonts w:hint="eastAsia" w:ascii="宋体" w:hAnsi="宋体" w:eastAsia="宋体" w:cs="宋体"/>
                <w:b/>
                <w:bCs/>
                <w:color w:val="auto"/>
                <w:sz w:val="24"/>
                <w:szCs w:val="24"/>
                <w:lang w:val="en-US" w:eastAsia="zh-CN"/>
              </w:rPr>
              <w:t>予以佐证。</w:t>
            </w:r>
          </w:p>
          <w:p w14:paraId="30C3E4F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5.劳动力安排计划（6分）</w:t>
            </w:r>
          </w:p>
          <w:p w14:paraId="4D6974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针对本项目劳动力安排计划情况表，根据合理、可行程度进行评审，劳动力安排计划合理、可行，计4-6分； 劳动力安排计划基本可行，计2-4分；劳动力安排计划可行性较差，计1-2分； 不提供不得分。</w:t>
            </w:r>
          </w:p>
        </w:tc>
      </w:tr>
      <w:tr w14:paraId="352C6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1486" w:type="dxa"/>
            <w:tcBorders>
              <w:top w:val="single" w:color="auto" w:sz="4" w:space="0"/>
              <w:bottom w:val="single" w:color="auto" w:sz="4" w:space="0"/>
            </w:tcBorders>
            <w:vAlign w:val="center"/>
          </w:tcPr>
          <w:p w14:paraId="63DD6023">
            <w:pPr>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安全保障</w:t>
            </w:r>
          </w:p>
          <w:p w14:paraId="2B8F9324">
            <w:pPr>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方案及应</w:t>
            </w:r>
          </w:p>
          <w:p w14:paraId="6A2462C4">
            <w:pPr>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急措施</w:t>
            </w:r>
          </w:p>
          <w:p w14:paraId="1F563B17">
            <w:pPr>
              <w:keepNext w:val="0"/>
              <w:keepLines w:val="0"/>
              <w:pageBreakBefore w:val="0"/>
              <w:widowControl/>
              <w:kinsoku/>
              <w:wordWrap/>
              <w:overflowPunct/>
              <w:topLinePunct w:val="0"/>
              <w:bidi w:val="0"/>
              <w:adjustRightInd/>
              <w:spacing w:line="360" w:lineRule="exact"/>
              <w:ind w:left="0" w:right="0"/>
              <w:jc w:val="center"/>
              <w:rPr>
                <w:rStyle w:val="21"/>
                <w:rFonts w:hint="eastAsia" w:ascii="宋体" w:hAnsi="宋体" w:eastAsia="宋体" w:cs="宋体"/>
                <w:color w:val="auto"/>
                <w:kern w:val="2"/>
                <w:sz w:val="24"/>
                <w:szCs w:val="24"/>
                <w:highlight w:val="none"/>
                <w:lang w:val="en-US" w:eastAsia="zh-CN" w:bidi="ar-SA"/>
              </w:rPr>
            </w:pPr>
          </w:p>
        </w:tc>
        <w:tc>
          <w:tcPr>
            <w:tcW w:w="953" w:type="dxa"/>
            <w:tcBorders>
              <w:top w:val="single" w:color="auto" w:sz="4" w:space="0"/>
              <w:bottom w:val="single" w:color="auto" w:sz="4" w:space="0"/>
            </w:tcBorders>
            <w:vAlign w:val="center"/>
          </w:tcPr>
          <w:p w14:paraId="3975EF38">
            <w:pPr>
              <w:keepNext w:val="0"/>
              <w:keepLines w:val="0"/>
              <w:pageBreakBefore w:val="0"/>
              <w:widowControl/>
              <w:kinsoku/>
              <w:wordWrap/>
              <w:overflowPunct/>
              <w:topLinePunct w:val="0"/>
              <w:autoSpaceDE w:val="0"/>
              <w:autoSpaceDN w:val="0"/>
              <w:bidi w:val="0"/>
              <w:adjustRightInd/>
              <w:snapToGrid w:val="0"/>
              <w:spacing w:line="360" w:lineRule="exact"/>
              <w:ind w:left="0" w:right="0"/>
              <w:jc w:val="center"/>
              <w:textAlignment w:val="baseline"/>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11分</w:t>
            </w:r>
          </w:p>
        </w:tc>
        <w:tc>
          <w:tcPr>
            <w:tcW w:w="7180" w:type="dxa"/>
            <w:tcBorders>
              <w:bottom w:val="single" w:color="auto" w:sz="4" w:space="0"/>
            </w:tcBorders>
            <w:vAlign w:val="center"/>
          </w:tcPr>
          <w:p w14:paraId="4508CA9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right="0" w:rightChars="0" w:firstLine="480" w:firstLineChars="200"/>
              <w:jc w:val="left"/>
              <w:textAlignment w:val="auto"/>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针对本项目采购需求中的内容，方案内容包括但不限于①安全保障方案②应急措施等。方案内容全面、描述详细、可操作性强，计8-11分；方案内容全面性不够，但描述详细、可操作性强，计4-8分；方案内容全面性不够，描述不够详细、可操作性一般，计1-4分；不提供不得分。</w:t>
            </w:r>
          </w:p>
        </w:tc>
      </w:tr>
      <w:tr w14:paraId="717BC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jc w:val="center"/>
        </w:trPr>
        <w:tc>
          <w:tcPr>
            <w:tcW w:w="1486" w:type="dxa"/>
            <w:vAlign w:val="center"/>
          </w:tcPr>
          <w:p w14:paraId="4A7375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right="0" w:rightChars="0"/>
              <w:jc w:val="center"/>
              <w:textAlignment w:val="auto"/>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人员配备</w:t>
            </w:r>
          </w:p>
          <w:p w14:paraId="3783A7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right="0" w:rightChars="0"/>
              <w:jc w:val="center"/>
              <w:textAlignment w:val="auto"/>
              <w:rPr>
                <w:rStyle w:val="21"/>
                <w:rFonts w:hint="eastAsia" w:ascii="宋体" w:hAnsi="宋体" w:eastAsia="宋体" w:cs="宋体"/>
                <w:color w:val="auto"/>
                <w:kern w:val="2"/>
                <w:sz w:val="24"/>
                <w:szCs w:val="24"/>
                <w:highlight w:val="none"/>
                <w:lang w:val="en-US" w:eastAsia="zh-CN" w:bidi="ar-SA"/>
              </w:rPr>
            </w:pPr>
          </w:p>
        </w:tc>
        <w:tc>
          <w:tcPr>
            <w:tcW w:w="953" w:type="dxa"/>
            <w:vAlign w:val="center"/>
          </w:tcPr>
          <w:p w14:paraId="644C432C">
            <w:pPr>
              <w:keepNext w:val="0"/>
              <w:keepLines w:val="0"/>
              <w:pageBreakBefore w:val="0"/>
              <w:widowControl/>
              <w:kinsoku/>
              <w:wordWrap/>
              <w:overflowPunct/>
              <w:topLinePunct w:val="0"/>
              <w:autoSpaceDE w:val="0"/>
              <w:autoSpaceDN w:val="0"/>
              <w:bidi w:val="0"/>
              <w:adjustRightInd/>
              <w:snapToGrid w:val="0"/>
              <w:spacing w:line="360" w:lineRule="exact"/>
              <w:ind w:left="0" w:right="0"/>
              <w:jc w:val="center"/>
              <w:textAlignment w:val="baseline"/>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11分</w:t>
            </w:r>
          </w:p>
        </w:tc>
        <w:tc>
          <w:tcPr>
            <w:tcW w:w="7180" w:type="dxa"/>
            <w:vAlign w:val="center"/>
          </w:tcPr>
          <w:p w14:paraId="4C2A98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right="0" w:rightChars="0" w:firstLine="480" w:firstLineChars="200"/>
              <w:jc w:val="left"/>
              <w:textAlignment w:val="auto"/>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有具体的管理制度，组织结构合理,规范可行。有针对本项目的技术团队，具有专项经验，分工明确，岗位责任制强（应有具体成员名单，包括姓名、工作职责、联系方式等），配备充足的专业水平高且有相关特长的技术人员，能全面高效地完成本项目，计8-11分；技术团队基本满足项目工作需要，基本有能力完成项目，计4-8分；技术团队不能满足本项目工作需要，完成项目能力差，计1-4分；</w:t>
            </w:r>
            <w:r>
              <w:rPr>
                <w:rFonts w:hint="eastAsia" w:ascii="宋体" w:hAnsi="宋体" w:eastAsia="宋体" w:cs="宋体"/>
                <w:color w:val="auto"/>
                <w:sz w:val="24"/>
                <w:szCs w:val="24"/>
                <w:highlight w:val="none"/>
                <w:lang w:val="en-US" w:eastAsia="zh-CN"/>
              </w:rPr>
              <w:t xml:space="preserve"> 不提供不得分。</w:t>
            </w:r>
          </w:p>
        </w:tc>
      </w:tr>
      <w:tr w14:paraId="0735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jc w:val="center"/>
        </w:trPr>
        <w:tc>
          <w:tcPr>
            <w:tcW w:w="1486" w:type="dxa"/>
            <w:vAlign w:val="center"/>
          </w:tcPr>
          <w:p w14:paraId="788C281E">
            <w:pPr>
              <w:keepNext w:val="0"/>
              <w:keepLines w:val="0"/>
              <w:pageBreakBefore w:val="0"/>
              <w:widowControl/>
              <w:kinsoku/>
              <w:wordWrap/>
              <w:overflowPunct/>
              <w:topLinePunct w:val="0"/>
              <w:autoSpaceDE w:val="0"/>
              <w:autoSpaceDN w:val="0"/>
              <w:bidi w:val="0"/>
              <w:adjustRightInd/>
              <w:snapToGrid w:val="0"/>
              <w:spacing w:line="360" w:lineRule="exact"/>
              <w:ind w:left="0" w:right="0"/>
              <w:jc w:val="center"/>
              <w:textAlignment w:val="baseline"/>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业绩</w:t>
            </w:r>
          </w:p>
        </w:tc>
        <w:tc>
          <w:tcPr>
            <w:tcW w:w="953" w:type="dxa"/>
            <w:vAlign w:val="center"/>
          </w:tcPr>
          <w:p w14:paraId="552BDDED">
            <w:pPr>
              <w:keepNext w:val="0"/>
              <w:keepLines w:val="0"/>
              <w:pageBreakBefore w:val="0"/>
              <w:widowControl/>
              <w:kinsoku/>
              <w:wordWrap/>
              <w:overflowPunct/>
              <w:topLinePunct w:val="0"/>
              <w:autoSpaceDE w:val="0"/>
              <w:autoSpaceDN w:val="0"/>
              <w:bidi w:val="0"/>
              <w:adjustRightInd/>
              <w:snapToGrid w:val="0"/>
              <w:spacing w:line="360" w:lineRule="exact"/>
              <w:ind w:left="0" w:right="0"/>
              <w:jc w:val="center"/>
              <w:textAlignment w:val="baseline"/>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6分</w:t>
            </w:r>
          </w:p>
        </w:tc>
        <w:tc>
          <w:tcPr>
            <w:tcW w:w="7180" w:type="dxa"/>
            <w:vAlign w:val="center"/>
          </w:tcPr>
          <w:p w14:paraId="7AD87E6E">
            <w:pPr>
              <w:keepNext w:val="0"/>
              <w:keepLines w:val="0"/>
              <w:pageBreakBefore w:val="0"/>
              <w:widowControl/>
              <w:numPr>
                <w:ilvl w:val="0"/>
                <w:numId w:val="0"/>
              </w:numPr>
              <w:kinsoku/>
              <w:wordWrap/>
              <w:overflowPunct/>
              <w:topLinePunct w:val="0"/>
              <w:autoSpaceDE w:val="0"/>
              <w:autoSpaceDN w:val="0"/>
              <w:bidi w:val="0"/>
              <w:adjustRightInd/>
              <w:snapToGrid w:val="0"/>
              <w:spacing w:line="360" w:lineRule="exact"/>
              <w:ind w:left="0" w:right="0" w:firstLine="480" w:firstLineChars="200"/>
              <w:jc w:val="both"/>
              <w:textAlignment w:val="baseline"/>
              <w:rPr>
                <w:rStyle w:val="21"/>
                <w:rFonts w:hint="eastAsia" w:ascii="宋体" w:hAnsi="宋体" w:eastAsia="宋体" w:cs="宋体"/>
                <w:color w:val="auto"/>
                <w:kern w:val="2"/>
                <w:sz w:val="24"/>
                <w:szCs w:val="24"/>
                <w:highlight w:val="none"/>
                <w:lang w:val="en-US" w:eastAsia="zh-CN" w:bidi="ar-SA"/>
              </w:rPr>
            </w:pPr>
            <w:r>
              <w:rPr>
                <w:rStyle w:val="21"/>
                <w:rFonts w:hint="eastAsia" w:ascii="宋体" w:hAnsi="宋体" w:eastAsia="宋体" w:cs="宋体"/>
                <w:color w:val="auto"/>
                <w:kern w:val="2"/>
                <w:sz w:val="24"/>
                <w:szCs w:val="24"/>
                <w:highlight w:val="none"/>
                <w:lang w:val="en-US" w:eastAsia="zh-CN" w:bidi="ar-SA"/>
              </w:rPr>
              <w:t>投标人 自2023年04月01日至今已完成的类似项目业绩。每份有效业绩计2分，最高计6分。</w:t>
            </w:r>
            <w:r>
              <w:rPr>
                <w:rStyle w:val="21"/>
                <w:rFonts w:hint="eastAsia" w:ascii="宋体" w:hAnsi="宋体" w:eastAsia="宋体" w:cs="宋体"/>
                <w:b/>
                <w:bCs/>
                <w:color w:val="auto"/>
                <w:kern w:val="2"/>
                <w:sz w:val="24"/>
                <w:szCs w:val="24"/>
                <w:highlight w:val="none"/>
                <w:lang w:val="en-US" w:eastAsia="zh-CN" w:bidi="ar-SA"/>
              </w:rPr>
              <w:t>注：以合同签订时间为准，投标文件中应附中标通知书和合同协议书复印件加盖公章予以佐证，其中合同协议书应至少包含合同首页、合同金额所在页、采购内容或清单页、合同双方签字盖章页，否则不予认可。</w:t>
            </w:r>
          </w:p>
        </w:tc>
      </w:tr>
      <w:tr w14:paraId="537E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9619" w:type="dxa"/>
            <w:gridSpan w:val="3"/>
            <w:vAlign w:val="center"/>
          </w:tcPr>
          <w:p w14:paraId="6F995CF3">
            <w:pPr>
              <w:keepNext w:val="0"/>
              <w:keepLines w:val="0"/>
              <w:pageBreakBefore w:val="0"/>
              <w:widowControl/>
              <w:suppressLineNumbers w:val="0"/>
              <w:kinsoku/>
              <w:wordWrap/>
              <w:overflowPunct/>
              <w:topLinePunct w:val="0"/>
              <w:autoSpaceDE/>
              <w:autoSpaceDN/>
              <w:bidi w:val="0"/>
              <w:adjustRightInd/>
              <w:snapToGrid/>
              <w:spacing w:line="400" w:lineRule="exact"/>
              <w:ind w:firstLine="442" w:firstLineChars="200"/>
              <w:jc w:val="left"/>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注：1.</w:t>
            </w:r>
            <w:r>
              <w:rPr>
                <w:rFonts w:hint="eastAsia" w:ascii="宋体" w:hAnsi="宋体" w:eastAsia="宋体" w:cs="宋体"/>
                <w:b/>
                <w:bCs/>
                <w:sz w:val="22"/>
                <w:szCs w:val="22"/>
              </w:rPr>
              <w:t>(1)符合项目实际需求是指：方案包含但不限于上述内容的文字、图片、表格等形式详细呈现方案内容，方案内容符合行业政策要求、满足本项目</w:t>
            </w:r>
            <w:r>
              <w:rPr>
                <w:rFonts w:hint="eastAsia" w:ascii="宋体" w:hAnsi="宋体" w:eastAsia="宋体" w:cs="宋体"/>
                <w:b/>
                <w:bCs/>
                <w:sz w:val="22"/>
                <w:szCs w:val="22"/>
                <w:lang w:eastAsia="zh-CN"/>
              </w:rPr>
              <w:t>采购需求</w:t>
            </w:r>
            <w:r>
              <w:rPr>
                <w:rFonts w:hint="eastAsia" w:ascii="宋体" w:hAnsi="宋体" w:eastAsia="宋体" w:cs="宋体"/>
                <w:b/>
                <w:bCs/>
                <w:sz w:val="22"/>
                <w:szCs w:val="22"/>
              </w:rPr>
              <w:t>；(2)内容缺陷是指：非专门针对本项目或与项目不匹配、不符合项目特点、内容不完整或缺少关键节点、套用其他项目方案、内容前后矛盾、涉及的规范及标准错误、不利于项目实施、不可能实现的情形等任意一种情形。“不足”是指与项目不匹配或与本项目无关、描述简单、条例紊乱等。</w:t>
            </w:r>
          </w:p>
          <w:p w14:paraId="2A381093">
            <w:pPr>
              <w:keepNext w:val="0"/>
              <w:keepLines w:val="0"/>
              <w:pageBreakBefore w:val="0"/>
              <w:widowControl/>
              <w:kinsoku/>
              <w:wordWrap/>
              <w:overflowPunct/>
              <w:topLinePunct w:val="0"/>
              <w:autoSpaceDE w:val="0"/>
              <w:autoSpaceDN w:val="0"/>
              <w:bidi w:val="0"/>
              <w:adjustRightInd/>
              <w:snapToGrid w:val="0"/>
              <w:spacing w:line="400" w:lineRule="exact"/>
              <w:ind w:left="0" w:right="0" w:firstLine="442" w:firstLineChars="200"/>
              <w:jc w:val="both"/>
              <w:textAlignment w:val="baseline"/>
              <w:rPr>
                <w:rStyle w:val="21"/>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z w:val="22"/>
                <w:szCs w:val="22"/>
                <w:lang w:val="en-US" w:eastAsia="zh-CN"/>
              </w:rPr>
              <w:t>2.投标人的投标文件中需提供与以上评分因素相关的证明材料。如果发现有提供虚假证明材料的，除按无效投标处理外，还将上报政府采购管理部门按照有关规定进行处罚。</w:t>
            </w:r>
          </w:p>
        </w:tc>
      </w:tr>
    </w:tbl>
    <w:p w14:paraId="64492735">
      <w:pPr>
        <w:pStyle w:val="5"/>
        <w:spacing w:before="194" w:line="219" w:lineRule="auto"/>
        <w:rPr>
          <w:spacing w:val="-1"/>
          <w:sz w:val="24"/>
          <w:szCs w:val="24"/>
          <w14:textOutline w14:w="4358" w14:cap="sq" w14:cmpd="sng">
            <w14:solidFill>
              <w14:srgbClr w14:val="000000"/>
            </w14:solidFill>
            <w14:prstDash w14:val="solid"/>
            <w14:bevel/>
          </w14:textOutline>
        </w:rPr>
      </w:pPr>
    </w:p>
    <w:p w14:paraId="7DD8DFE9">
      <w:pPr>
        <w:spacing w:line="89" w:lineRule="auto"/>
        <w:rPr>
          <w:rFonts w:ascii="Arial"/>
          <w:sz w:val="2"/>
        </w:rPr>
      </w:pPr>
    </w:p>
    <w:p w14:paraId="3C6C7F17">
      <w:pPr>
        <w:spacing w:line="89" w:lineRule="auto"/>
        <w:rPr>
          <w:rFonts w:ascii="Arial"/>
          <w:sz w:val="2"/>
        </w:rPr>
      </w:pPr>
    </w:p>
    <w:p w14:paraId="159B5047">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注：1）评委打分超过得分界限或未按本方法赋分时，该评委的打分按废票处理。</w:t>
      </w:r>
    </w:p>
    <w:p w14:paraId="17B1FB0A">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2）各种计算数字均保留两位小数，第三位“ 四舍五入 ”。</w:t>
      </w:r>
    </w:p>
    <w:p w14:paraId="52911CD0">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3）特殊情况处理：</w:t>
      </w:r>
    </w:p>
    <w:p w14:paraId="13B7DB4E">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a、当投标人某评分项出现未报、漏报或零报价时，该分项得零分，并不参与投标报价分的计算。</w:t>
      </w:r>
    </w:p>
    <w:p w14:paraId="7DD984A0">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b、若出现综合得分相同时，投标报价得分高者为第一中标候选人，若投标报价得 分相同，技术得分高者为第一中标候选人，若上述两项得分相同，则由全体评标委员</w:t>
      </w:r>
    </w:p>
    <w:p w14:paraId="2032FB1E">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会成员无记名投票，得票高者为第一中标候选人。</w:t>
      </w:r>
    </w:p>
    <w:p w14:paraId="1A4243A0">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c、评标过程中，若出现本评标方法以外的特殊情况时，将暂停评标，待评委商榷</w:t>
      </w:r>
    </w:p>
    <w:p w14:paraId="3A1E42C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后再进行复会。</w:t>
      </w:r>
    </w:p>
    <w:p w14:paraId="5696921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3-7、政府采购政策评分标准</w:t>
      </w:r>
    </w:p>
    <w:p w14:paraId="1400816A">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3-7-1、中小微企业的价格评分标准</w:t>
      </w:r>
    </w:p>
    <w:p w14:paraId="59A51B23">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根据《政府采购促进中小企业发展管理办法》（财库〔2020〕46 号）及《关于 进一步加大政府采购支持中小企业力度的通知》（财库〔2022〕19 号）的办法，对于 非专门面向中小企业的项目，用扣除后的价格参与评审，其评标价=投标报价*（1-10%）。 大中型企业与小微企业组成联合体或者者大中型企业向小微企业分包的，评审优惠幅度由 2%-3%提高至 4%-6%。</w:t>
      </w:r>
    </w:p>
    <w:p w14:paraId="3652AD04">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（1）对小型、微型企业产品的价格给予 10%的扣除，用扣除后的价格参与评审，其评标价=投标报价*（1-10%）。</w:t>
      </w:r>
    </w:p>
    <w:p w14:paraId="4FDFDEAE">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（2）联合体共同参加非专门面向中小企业的政府采购活动，联合协议中约定，小 型和微型企业的协议合同金额占到联合体协议合同金额的 30%以上的，可给予联合体4%的价格扣除，用扣除后的价格参与评审，其评标价=投标报价*（1-4%）。</w:t>
      </w:r>
    </w:p>
    <w:p w14:paraId="2EADD063">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（3）参加本项目的中小企业须提供《中小企业声明函》（式样见投标文件格式）， 未提供的不视为中小企业。本项目提供的货物不包括使用大型企业注册商标的货物，</w:t>
      </w:r>
    </w:p>
    <w:p w14:paraId="23AC589D">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小型、微型企业提供中型企业制造的货物的，视同为中型企业。供应商须做出承诺，保证真实性，如有虚假，将依法承担相应责任。</w:t>
      </w:r>
    </w:p>
    <w:p w14:paraId="1DFDBEAD">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（4）中小企业按《政府采购促进中小企业发展管理办法》（财库〔2020〕46 号） 及《关于进一步加大政府采购支持中小企业力度的通知》（财库〔2022〕19 号）和《工 业和信息化部、国家统计局、国家发展和改革委员会、财政部关于印发&lt;中小企业划型标准规定&gt;的通知》（工信部联企业【2011】300 号）文件规定标准确认。</w:t>
      </w:r>
    </w:p>
    <w:p w14:paraId="26C648B2">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3-7-2、监狱企业的价格评分标准</w:t>
      </w:r>
    </w:p>
    <w:p w14:paraId="6216E46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（1）在政府采购活动中，监狱企业视同小型、微型企业，享受预留份额、评审中 价格扣除等政府采购促进中小企业发展的政府采购政策。对监狱企业产品的价格给予</w:t>
      </w:r>
    </w:p>
    <w:p w14:paraId="228AEF7C">
      <w:pPr>
        <w:pStyle w:val="5"/>
        <w:spacing w:before="154" w:line="338" w:lineRule="auto"/>
        <w:ind w:right="21"/>
        <w:rPr>
          <w:rFonts w:ascii="宋体" w:hAnsi="宋体" w:eastAsia="宋体" w:cs="宋体"/>
          <w:spacing w:val="-7"/>
          <w:sz w:val="24"/>
          <w:szCs w:val="24"/>
        </w:rPr>
      </w:pPr>
      <w:r>
        <w:rPr>
          <w:rFonts w:ascii="宋体" w:hAnsi="宋体" w:eastAsia="宋体" w:cs="宋体"/>
          <w:spacing w:val="-7"/>
          <w:sz w:val="24"/>
          <w:szCs w:val="24"/>
        </w:rPr>
        <w:t>10%的扣除，用扣除后的价格参与评审，其评标价=投标报价*（1-10%）。</w:t>
      </w:r>
    </w:p>
    <w:p w14:paraId="226D912C">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（2）监狱企业属于小型、微型企业的，不重复享受政策。</w:t>
      </w:r>
    </w:p>
    <w:p w14:paraId="6F776EE8">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（3）监狱企业参加政府采购活动时，应当提供由省级以上监狱管理局、戒毒管理</w:t>
      </w:r>
    </w:p>
    <w:p w14:paraId="21BF81C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局（含新疆生产建设兵团）出具的属于监狱企业的证明文件。</w:t>
      </w:r>
    </w:p>
    <w:p w14:paraId="2B58A4B9">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（4）监狱企业按《财政部、司法部关于政府采购支持监狱企业发展有关问题的通</w:t>
      </w:r>
    </w:p>
    <w:p w14:paraId="4E28812C">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知》（财库〔2014〕68 号）文件规定标准执行。</w:t>
      </w:r>
    </w:p>
    <w:p w14:paraId="027A28DA">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3-7-3、残疾人福利性单位的价格评分标准</w:t>
      </w:r>
    </w:p>
    <w:p w14:paraId="7CDFE4A6">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（1）在政府采购活动中，残疾人福利性单位视同小型、微型企业，享受预留份额、 评审中价格扣除等政府采购促进中小企业发展的政府采购政策。对残疾人福利性单位产品的价格给予 10%的扣除，用扣除后的价格参与评审，其评标价=投标报价*（1-10%）。</w:t>
      </w:r>
    </w:p>
    <w:p w14:paraId="2393839C">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（2）残疾人福利性单位属于小型、微型企业的，不重复享受政策。</w:t>
      </w:r>
    </w:p>
    <w:p w14:paraId="7A673482">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（3）符合条件的残疾人福利性单位在参加政府采购活动时，应当提供本通知规定 的《残疾人福利性单位声明函》（式样见投标文件格式），并对声明的真实性负责，未提供的不视为残疾人福利性单位。</w:t>
      </w:r>
    </w:p>
    <w:p w14:paraId="15B5937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3-7-4、节能产品、环境标志产品政策</w:t>
      </w:r>
    </w:p>
    <w:p w14:paraId="170CCC55">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（1）节能产品、环境标志产品根据《财政部、国家发展和改革委员会关于印发&lt; 节能产品政府采购实施意见&gt;的通知》（财库【2004】185号）、《国务院办公厅关于 建立政府强制采购节能产品制度的通知》（国办发〔2007〕51号）、《财政部、国家 环保总局联合印发&lt;关于环境标志产品政府采购实施的意见&gt;》（财库【2006】90号）、 《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47060F50">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4、定标</w:t>
      </w:r>
    </w:p>
    <w:p w14:paraId="30DE3312">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4-1、定标程序</w:t>
      </w:r>
    </w:p>
    <w:p w14:paraId="65BC4724">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（1）评标委员会依据评标办法，经过符合性审查、澄清、比较与评价等程序后， 在最大限度满足招标文件实质性要求前提下进行综合评审，以评标总得分最高到低的顺序推荐 3 名以上中标候选人，并编写评标报告。</w:t>
      </w:r>
    </w:p>
    <w:p w14:paraId="38AEBF53">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（2）评标委员会成员应当在评标报告上签字，对自己的评审意见承担法律责任。 评标委员会成员对需要共同认定的事项存在争议的，应当按照少数服从多数的原则作 出结论。持不同意见的评标委员会成员应当在评标报告上签署不同意见及理由，否则视为同意评标报告。</w:t>
      </w:r>
    </w:p>
    <w:p w14:paraId="3670CC1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（3）招标代理机构应当自评审结束之日起 2 个工作日内将评标报告送交招标人。 招标人在收到评审报告 5 个工作日内，从评审报告推荐的中标候选人中，按顺序确定 中标人。中标候选人并列的，投标报价得分高者成为中标人，若投标报价得分相同， 技术得分高者成为中标人。确定结果后，招标人向招标代理机构出具《定标复函》。 招标人逾期未按评标报告推荐的中标候选人顺序确定中标人，又不能说明合法理由的，视同按评标报告推荐的顺序确定排名第一的中标候选人为中标人。</w:t>
      </w:r>
    </w:p>
    <w:p w14:paraId="4A4F39E8">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（4）招标代理机构接到招标人的《定标复函》后，在 2 个工作日内，将中标结果 在陕西省政府采购网上进行公告。公告发布 1 个工作日，其他投标人若有异议，按《政府采购法》第 52 条执行。</w:t>
      </w:r>
    </w:p>
    <w:p w14:paraId="2E8305A7">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4-2、在公告中标结果的同时，采购人或者采购代理机构应当向中标人发出中标通知书。</w:t>
      </w:r>
    </w:p>
    <w:p w14:paraId="1329F3F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5、投标无效的情形：</w:t>
      </w:r>
    </w:p>
    <w:p w14:paraId="09FC543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5-1、投标文件未按招标文件要求签署、盖章的；</w:t>
      </w:r>
    </w:p>
    <w:p w14:paraId="113FB3AA">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5-2、不具备招标文件中规定的资格要求的；</w:t>
      </w:r>
    </w:p>
    <w:p w14:paraId="69F75796">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5-3、报价超过招标文件中规定的预算金额的；</w:t>
      </w:r>
    </w:p>
    <w:p w14:paraId="327FD88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5-4、投标文件含有招标人不能接受的附加条件的；</w:t>
      </w:r>
    </w:p>
    <w:p w14:paraId="1EACC1FC">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5-5、提供虚假材料谋取中标的；</w:t>
      </w:r>
    </w:p>
    <w:p w14:paraId="025D2742">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5-6、采取不正当手段诋毁、排挤其他投标人的；5-7、法律、法规和招标文件规定的其他无效情形。</w:t>
      </w:r>
    </w:p>
    <w:p w14:paraId="3AB71B8F">
      <w:pPr>
        <w:pStyle w:val="5"/>
        <w:spacing w:before="159" w:line="221" w:lineRule="auto"/>
        <w:ind w:left="8"/>
        <w:outlineLvl w:val="1"/>
        <w:rPr>
          <w:sz w:val="28"/>
          <w:szCs w:val="28"/>
        </w:rPr>
      </w:pPr>
      <w:r>
        <w:rPr>
          <w:spacing w:val="-4"/>
          <w:sz w:val="28"/>
          <w:szCs w:val="28"/>
          <w14:textOutline w14:w="5103" w14:cap="sq" w14:cmpd="sng">
            <w14:solidFill>
              <w14:srgbClr w14:val="000000"/>
            </w14:solidFill>
            <w14:prstDash w14:val="solid"/>
            <w14:bevel/>
          </w14:textOutline>
        </w:rPr>
        <w:t>八、合同</w:t>
      </w:r>
    </w:p>
    <w:p w14:paraId="3BE84673">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1、中标人在收到中标通知书后</w:t>
      </w:r>
      <w:r>
        <w:rPr>
          <w:rFonts w:hint="eastAsia" w:cs="宋体"/>
          <w:spacing w:val="-7"/>
          <w:sz w:val="24"/>
          <w:szCs w:val="24"/>
          <w:lang w:val="en-US" w:eastAsia="zh-CN"/>
        </w:rPr>
        <w:t>二十五</w:t>
      </w:r>
      <w:r>
        <w:rPr>
          <w:rFonts w:ascii="宋体" w:hAnsi="宋体" w:eastAsia="宋体" w:cs="宋体"/>
          <w:spacing w:val="-7"/>
          <w:sz w:val="24"/>
          <w:szCs w:val="24"/>
        </w:rPr>
        <w:t>（</w:t>
      </w:r>
      <w:r>
        <w:rPr>
          <w:rFonts w:hint="eastAsia" w:cs="宋体"/>
          <w:spacing w:val="-7"/>
          <w:sz w:val="24"/>
          <w:szCs w:val="24"/>
          <w:lang w:val="en-US" w:eastAsia="zh-CN"/>
        </w:rPr>
        <w:t>25</w:t>
      </w:r>
      <w:r>
        <w:rPr>
          <w:rFonts w:ascii="宋体" w:hAnsi="宋体" w:eastAsia="宋体" w:cs="宋体"/>
          <w:spacing w:val="-7"/>
          <w:sz w:val="24"/>
          <w:szCs w:val="24"/>
        </w:rPr>
        <w:t>）个日历日内，持中标通知书与招标人签订合同。</w:t>
      </w:r>
    </w:p>
    <w:p w14:paraId="7317E1EE">
      <w:pPr>
        <w:pStyle w:val="5"/>
        <w:spacing w:before="193" w:line="369" w:lineRule="auto"/>
        <w:ind w:left="3" w:right="44" w:firstLine="480"/>
        <w:rPr>
          <w:sz w:val="24"/>
          <w:szCs w:val="24"/>
        </w:rPr>
      </w:pPr>
      <w:r>
        <w:rPr>
          <w:spacing w:val="-4"/>
          <w:sz w:val="24"/>
          <w:szCs w:val="24"/>
        </w:rPr>
        <w:t>2、中标人因自身原因不按规定与招标人签订供货合同或者拒绝与招标人签订合同</w:t>
      </w:r>
      <w:r>
        <w:rPr>
          <w:spacing w:val="10"/>
          <w:sz w:val="24"/>
          <w:szCs w:val="24"/>
        </w:rPr>
        <w:t xml:space="preserve"> </w:t>
      </w:r>
      <w:r>
        <w:rPr>
          <w:sz w:val="24"/>
          <w:szCs w:val="24"/>
        </w:rPr>
        <w:t>的，则招标人将废除授标，并依法承担相应法律责任。</w:t>
      </w:r>
      <w:r>
        <w:rPr>
          <w:spacing w:val="-1"/>
          <w:sz w:val="24"/>
          <w:szCs w:val="24"/>
        </w:rPr>
        <w:t>同时，招标人可以按照评审报</w:t>
      </w:r>
      <w:r>
        <w:rPr>
          <w:sz w:val="24"/>
          <w:szCs w:val="24"/>
        </w:rPr>
        <w:t xml:space="preserve"> 告推荐的中标候选人名单排序，确定下一候选人为中标</w:t>
      </w:r>
      <w:r>
        <w:rPr>
          <w:spacing w:val="-1"/>
          <w:sz w:val="24"/>
          <w:szCs w:val="24"/>
        </w:rPr>
        <w:t>人，以此类推，也可以重新开</w:t>
      </w:r>
      <w:r>
        <w:rPr>
          <w:sz w:val="24"/>
          <w:szCs w:val="24"/>
        </w:rPr>
        <w:t xml:space="preserve"> </w:t>
      </w:r>
      <w:r>
        <w:rPr>
          <w:spacing w:val="-5"/>
          <w:sz w:val="24"/>
          <w:szCs w:val="24"/>
        </w:rPr>
        <w:t>展政府采购活动。因自身原因拒绝签订政府采购合同的或者未按合同约定进行履约的，</w:t>
      </w:r>
    </w:p>
    <w:p w14:paraId="275CAF49">
      <w:pPr>
        <w:pStyle w:val="5"/>
        <w:spacing w:line="219" w:lineRule="auto"/>
        <w:ind w:left="24"/>
        <w:rPr>
          <w:sz w:val="24"/>
          <w:szCs w:val="24"/>
        </w:rPr>
      </w:pPr>
      <w:r>
        <w:rPr>
          <w:spacing w:val="-2"/>
          <w:sz w:val="24"/>
          <w:szCs w:val="24"/>
        </w:rPr>
        <w:t>中标人不得参加对该项目重新开展的招标活动。</w:t>
      </w:r>
    </w:p>
    <w:p w14:paraId="3E8871A6">
      <w:pPr>
        <w:pStyle w:val="5"/>
        <w:spacing w:before="195" w:line="480" w:lineRule="exact"/>
        <w:ind w:left="486"/>
        <w:rPr>
          <w:sz w:val="24"/>
          <w:szCs w:val="24"/>
        </w:rPr>
      </w:pPr>
      <w:r>
        <w:rPr>
          <w:spacing w:val="-4"/>
          <w:position w:val="18"/>
          <w:sz w:val="24"/>
          <w:szCs w:val="24"/>
        </w:rPr>
        <w:t>3、中标通知书将是合同的重要组成部分。招标文件、中标人的投标文件及评议过</w:t>
      </w:r>
    </w:p>
    <w:p w14:paraId="74914435">
      <w:pPr>
        <w:pStyle w:val="5"/>
        <w:spacing w:before="1" w:line="218" w:lineRule="auto"/>
        <w:rPr>
          <w:sz w:val="24"/>
          <w:szCs w:val="24"/>
        </w:rPr>
      </w:pPr>
      <w:r>
        <w:rPr>
          <w:spacing w:val="-1"/>
          <w:sz w:val="24"/>
          <w:szCs w:val="24"/>
        </w:rPr>
        <w:t>程中有关的澄清文件均作为合同附件。</w:t>
      </w:r>
    </w:p>
    <w:p w14:paraId="60F3FCEF">
      <w:pPr>
        <w:pStyle w:val="5"/>
        <w:spacing w:before="196" w:line="480" w:lineRule="exact"/>
        <w:ind w:left="480"/>
        <w:rPr>
          <w:sz w:val="24"/>
          <w:szCs w:val="24"/>
        </w:rPr>
      </w:pPr>
      <w:r>
        <w:rPr>
          <w:spacing w:val="-4"/>
          <w:position w:val="18"/>
          <w:sz w:val="24"/>
          <w:szCs w:val="24"/>
        </w:rPr>
        <w:t>4、中标后，中标人应按照合同约定履行义务，完成招标项目的供货，不允许中标</w:t>
      </w:r>
    </w:p>
    <w:p w14:paraId="5D8355B5">
      <w:pPr>
        <w:pStyle w:val="5"/>
        <w:spacing w:line="220" w:lineRule="auto"/>
        <w:ind w:left="3"/>
        <w:rPr>
          <w:sz w:val="24"/>
          <w:szCs w:val="24"/>
        </w:rPr>
      </w:pPr>
      <w:r>
        <w:rPr>
          <w:spacing w:val="-1"/>
          <w:sz w:val="24"/>
          <w:szCs w:val="24"/>
        </w:rPr>
        <w:t>后另行转包或者分包履行。</w:t>
      </w:r>
    </w:p>
    <w:p w14:paraId="7ECA478F">
      <w:pPr>
        <w:pStyle w:val="5"/>
        <w:spacing w:before="194" w:line="219" w:lineRule="auto"/>
        <w:ind w:left="486"/>
        <w:rPr>
          <w:sz w:val="24"/>
          <w:szCs w:val="24"/>
        </w:rPr>
      </w:pPr>
      <w:r>
        <w:rPr>
          <w:sz w:val="24"/>
          <w:szCs w:val="24"/>
        </w:rPr>
        <w:t>5、所签订的合同不得对招标文件确定的事</w:t>
      </w:r>
      <w:r>
        <w:rPr>
          <w:spacing w:val="-1"/>
          <w:sz w:val="24"/>
          <w:szCs w:val="24"/>
        </w:rPr>
        <w:t>项和中标人投标文件作实质性修改。</w:t>
      </w:r>
    </w:p>
    <w:p w14:paraId="2E0A67C6">
      <w:pPr>
        <w:pStyle w:val="5"/>
        <w:spacing w:before="196" w:line="369" w:lineRule="auto"/>
        <w:ind w:left="21" w:right="105" w:firstLine="462"/>
        <w:rPr>
          <w:sz w:val="24"/>
          <w:szCs w:val="24"/>
        </w:rPr>
      </w:pPr>
      <w:r>
        <w:rPr>
          <w:spacing w:val="-4"/>
          <w:sz w:val="24"/>
          <w:szCs w:val="24"/>
        </w:rPr>
        <w:t>6、招标人需追加与合同标的相同的货物、工程或服务的，在不改变合同其他条款</w:t>
      </w:r>
      <w:r>
        <w:rPr>
          <w:spacing w:val="11"/>
          <w:sz w:val="24"/>
          <w:szCs w:val="24"/>
        </w:rPr>
        <w:t xml:space="preserve"> </w:t>
      </w:r>
      <w:r>
        <w:rPr>
          <w:spacing w:val="-1"/>
          <w:sz w:val="24"/>
          <w:szCs w:val="24"/>
        </w:rPr>
        <w:t>的前提下，可以与中标人协商签订补充合同</w:t>
      </w:r>
      <w:r>
        <w:rPr>
          <w:rFonts w:hint="eastAsia"/>
          <w:spacing w:val="-1"/>
          <w:sz w:val="24"/>
          <w:szCs w:val="24"/>
          <w:lang w:eastAsia="zh-CN"/>
        </w:rPr>
        <w:t>。</w:t>
      </w:r>
    </w:p>
    <w:p w14:paraId="4F023948">
      <w:pPr>
        <w:pStyle w:val="5"/>
        <w:spacing w:before="160" w:line="220" w:lineRule="auto"/>
        <w:ind w:left="10"/>
        <w:outlineLvl w:val="1"/>
        <w:rPr>
          <w:sz w:val="28"/>
          <w:szCs w:val="28"/>
        </w:rPr>
      </w:pPr>
      <w:r>
        <w:rPr>
          <w:spacing w:val="-1"/>
          <w:sz w:val="28"/>
          <w:szCs w:val="28"/>
          <w14:textOutline w14:w="5103" w14:cap="sq" w14:cmpd="sng">
            <w14:solidFill>
              <w14:srgbClr w14:val="000000"/>
            </w14:solidFill>
            <w14:prstDash w14:val="solid"/>
            <w14:bevel/>
          </w14:textOutline>
        </w:rPr>
        <w:t>九、合同的履约验收</w:t>
      </w:r>
    </w:p>
    <w:p w14:paraId="5D48B66E">
      <w:pPr>
        <w:pStyle w:val="5"/>
        <w:spacing w:before="182" w:line="480" w:lineRule="exact"/>
        <w:ind w:left="602"/>
        <w:rPr>
          <w:sz w:val="24"/>
          <w:szCs w:val="24"/>
        </w:rPr>
      </w:pPr>
      <w:r>
        <w:rPr>
          <w:spacing w:val="-4"/>
          <w:position w:val="18"/>
          <w:sz w:val="24"/>
          <w:szCs w:val="24"/>
        </w:rPr>
        <w:t>招标人应按照政府采购合同约定的技术、服务、安全标准组织对投标人每一项技</w:t>
      </w:r>
    </w:p>
    <w:p w14:paraId="68422AA1">
      <w:pPr>
        <w:pStyle w:val="5"/>
        <w:spacing w:line="219" w:lineRule="auto"/>
        <w:ind w:left="3"/>
        <w:rPr>
          <w:sz w:val="24"/>
          <w:szCs w:val="24"/>
        </w:rPr>
      </w:pPr>
      <w:r>
        <w:rPr>
          <w:spacing w:val="-1"/>
          <w:sz w:val="24"/>
          <w:szCs w:val="24"/>
        </w:rPr>
        <w:t>术、服务、安全标准的履约情况进行验收。</w:t>
      </w:r>
    </w:p>
    <w:p w14:paraId="7D316D50">
      <w:pPr>
        <w:pStyle w:val="5"/>
        <w:spacing w:before="160" w:line="220" w:lineRule="auto"/>
        <w:ind w:left="4"/>
        <w:outlineLvl w:val="1"/>
        <w:rPr>
          <w:sz w:val="28"/>
          <w:szCs w:val="28"/>
        </w:rPr>
      </w:pPr>
      <w:r>
        <w:rPr>
          <w:spacing w:val="-1"/>
          <w:sz w:val="28"/>
          <w:szCs w:val="28"/>
          <w14:textOutline w14:w="5103" w14:cap="sq" w14:cmpd="sng">
            <w14:solidFill>
              <w14:srgbClr w14:val="000000"/>
            </w14:solidFill>
            <w14:prstDash w14:val="solid"/>
            <w14:bevel/>
          </w14:textOutline>
        </w:rPr>
        <w:t>十、招标服务费</w:t>
      </w:r>
    </w:p>
    <w:p w14:paraId="69AD4D7F">
      <w:pPr>
        <w:pStyle w:val="5"/>
        <w:spacing w:before="182" w:line="369" w:lineRule="auto"/>
        <w:ind w:firstLine="476" w:firstLineChars="200"/>
        <w:jc w:val="both"/>
        <w:rPr>
          <w:sz w:val="24"/>
          <w:szCs w:val="24"/>
        </w:rPr>
      </w:pPr>
      <w:r>
        <w:rPr>
          <w:spacing w:val="-1"/>
          <w:sz w:val="24"/>
          <w:szCs w:val="24"/>
        </w:rPr>
        <w:t>1、本项目招标服务费</w:t>
      </w:r>
      <w:r>
        <w:rPr>
          <w:rFonts w:hint="eastAsia"/>
          <w:spacing w:val="-1"/>
          <w:sz w:val="24"/>
          <w:szCs w:val="24"/>
          <w:lang w:val="en-US" w:eastAsia="zh-CN"/>
        </w:rPr>
        <w:t>按照陕西政务服务网(网上中介服务超市)中选金额进行计取，招标代理服务费用由项目中标供应商</w:t>
      </w:r>
      <w:r>
        <w:rPr>
          <w:spacing w:val="-1"/>
          <w:sz w:val="24"/>
          <w:szCs w:val="24"/>
        </w:rPr>
        <w:t>向</w:t>
      </w:r>
      <w:r>
        <w:rPr>
          <w:rFonts w:hint="eastAsia"/>
          <w:spacing w:val="-1"/>
          <w:sz w:val="24"/>
          <w:szCs w:val="24"/>
          <w:lang w:val="en-US" w:eastAsia="zh-CN"/>
        </w:rPr>
        <w:t>陕</w:t>
      </w:r>
      <w:r>
        <w:rPr>
          <w:rFonts w:hint="eastAsia"/>
          <w:spacing w:val="-1"/>
          <w:sz w:val="24"/>
          <w:szCs w:val="24"/>
        </w:rPr>
        <w:t>西鲁班建工项目管理有限公司</w:t>
      </w:r>
      <w:r>
        <w:rPr>
          <w:rFonts w:hint="eastAsia"/>
          <w:spacing w:val="-1"/>
          <w:sz w:val="24"/>
          <w:szCs w:val="24"/>
          <w:lang w:val="en-US" w:eastAsia="zh-CN"/>
        </w:rPr>
        <w:t>缴</w:t>
      </w:r>
      <w:r>
        <w:rPr>
          <w:spacing w:val="-1"/>
          <w:sz w:val="24"/>
          <w:szCs w:val="24"/>
        </w:rPr>
        <w:t>纳招标服务费。</w:t>
      </w:r>
    </w:p>
    <w:p w14:paraId="122CE4E4">
      <w:pPr>
        <w:pStyle w:val="5"/>
        <w:spacing w:before="195" w:line="219" w:lineRule="auto"/>
        <w:ind w:left="484"/>
        <w:rPr>
          <w:sz w:val="24"/>
          <w:szCs w:val="24"/>
        </w:rPr>
      </w:pPr>
      <w:r>
        <w:rPr>
          <w:spacing w:val="-1"/>
          <w:sz w:val="24"/>
          <w:szCs w:val="24"/>
        </w:rPr>
        <w:t>2、招标服务费应采用转账、现金形式缴纳。</w:t>
      </w:r>
    </w:p>
    <w:p w14:paraId="36DB7132">
      <w:pPr>
        <w:pStyle w:val="5"/>
        <w:spacing w:before="144" w:line="219" w:lineRule="auto"/>
        <w:ind w:left="4"/>
        <w:outlineLvl w:val="1"/>
        <w:rPr>
          <w:sz w:val="28"/>
          <w:szCs w:val="28"/>
        </w:rPr>
      </w:pPr>
      <w:r>
        <w:rPr>
          <w:spacing w:val="-1"/>
          <w:sz w:val="28"/>
          <w:szCs w:val="28"/>
          <w14:textOutline w14:w="5103" w14:cap="sq" w14:cmpd="sng">
            <w14:solidFill>
              <w14:srgbClr w14:val="000000"/>
            </w14:solidFill>
            <w14:prstDash w14:val="solid"/>
            <w14:bevel/>
          </w14:textOutline>
        </w:rPr>
        <w:t>十一、重新组织采购活动</w:t>
      </w:r>
    </w:p>
    <w:p w14:paraId="64F7EB1F">
      <w:pPr>
        <w:pStyle w:val="5"/>
        <w:spacing w:before="163" w:line="461" w:lineRule="exact"/>
        <w:ind w:left="485"/>
        <w:rPr>
          <w:sz w:val="24"/>
          <w:szCs w:val="24"/>
        </w:rPr>
      </w:pPr>
      <w:r>
        <w:rPr>
          <w:position w:val="16"/>
          <w:sz w:val="24"/>
          <w:szCs w:val="24"/>
        </w:rPr>
        <w:t>如果发生下列情况之一，招标人和招标代理机</w:t>
      </w:r>
      <w:r>
        <w:rPr>
          <w:spacing w:val="-1"/>
          <w:position w:val="16"/>
          <w:sz w:val="24"/>
          <w:szCs w:val="24"/>
        </w:rPr>
        <w:t>构将按《政府采购法》、《政府采</w:t>
      </w:r>
    </w:p>
    <w:p w14:paraId="4891957A">
      <w:pPr>
        <w:pStyle w:val="5"/>
        <w:spacing w:before="1" w:line="218" w:lineRule="auto"/>
        <w:rPr>
          <w:sz w:val="24"/>
          <w:szCs w:val="24"/>
        </w:rPr>
      </w:pPr>
      <w:r>
        <w:rPr>
          <w:spacing w:val="-1"/>
          <w:sz w:val="24"/>
          <w:szCs w:val="24"/>
        </w:rPr>
        <w:t>购货物与服务招标投标管理办法》（财政部令第</w:t>
      </w:r>
      <w:r>
        <w:rPr>
          <w:spacing w:val="-50"/>
          <w:sz w:val="24"/>
          <w:szCs w:val="24"/>
        </w:rPr>
        <w:t xml:space="preserve"> </w:t>
      </w:r>
      <w:r>
        <w:rPr>
          <w:spacing w:val="-1"/>
          <w:sz w:val="24"/>
          <w:szCs w:val="24"/>
        </w:rPr>
        <w:t>87</w:t>
      </w:r>
      <w:r>
        <w:rPr>
          <w:spacing w:val="-45"/>
          <w:sz w:val="24"/>
          <w:szCs w:val="24"/>
        </w:rPr>
        <w:t xml:space="preserve"> </w:t>
      </w:r>
      <w:r>
        <w:rPr>
          <w:spacing w:val="-1"/>
          <w:sz w:val="24"/>
          <w:szCs w:val="24"/>
        </w:rPr>
        <w:t>号）重新组织采购活动：</w:t>
      </w:r>
    </w:p>
    <w:p w14:paraId="50CF3601">
      <w:pPr>
        <w:pStyle w:val="5"/>
        <w:spacing w:before="170" w:line="220" w:lineRule="auto"/>
        <w:ind w:left="2" w:firstLine="468" w:firstLineChars="200"/>
        <w:rPr>
          <w:sz w:val="24"/>
          <w:szCs w:val="24"/>
        </w:rPr>
      </w:pPr>
      <w:r>
        <w:rPr>
          <w:spacing w:val="-3"/>
          <w:sz w:val="24"/>
          <w:szCs w:val="24"/>
        </w:rPr>
        <w:t>（1）投标截止后投标人不足</w:t>
      </w:r>
      <w:r>
        <w:rPr>
          <w:spacing w:val="-46"/>
          <w:sz w:val="24"/>
          <w:szCs w:val="24"/>
        </w:rPr>
        <w:t xml:space="preserve"> </w:t>
      </w:r>
      <w:r>
        <w:rPr>
          <w:spacing w:val="-3"/>
          <w:sz w:val="24"/>
          <w:szCs w:val="24"/>
        </w:rPr>
        <w:t>3</w:t>
      </w:r>
      <w:r>
        <w:rPr>
          <w:spacing w:val="-48"/>
          <w:sz w:val="24"/>
          <w:szCs w:val="24"/>
        </w:rPr>
        <w:t xml:space="preserve"> </w:t>
      </w:r>
      <w:r>
        <w:rPr>
          <w:spacing w:val="-3"/>
          <w:sz w:val="24"/>
          <w:szCs w:val="24"/>
        </w:rPr>
        <w:t>家或者通过资格审查或符合性审查的投标人不足</w:t>
      </w:r>
      <w:r>
        <w:rPr>
          <w:spacing w:val="-46"/>
          <w:sz w:val="24"/>
          <w:szCs w:val="24"/>
        </w:rPr>
        <w:t xml:space="preserve"> </w:t>
      </w:r>
      <w:r>
        <w:rPr>
          <w:spacing w:val="-3"/>
          <w:sz w:val="24"/>
          <w:szCs w:val="24"/>
        </w:rPr>
        <w:t>3</w:t>
      </w:r>
      <w:r>
        <w:rPr>
          <w:spacing w:val="-4"/>
          <w:sz w:val="24"/>
          <w:szCs w:val="24"/>
        </w:rPr>
        <w:t>家的；</w:t>
      </w:r>
    </w:p>
    <w:p w14:paraId="1F317937">
      <w:pPr>
        <w:pStyle w:val="5"/>
        <w:spacing w:before="174" w:line="219" w:lineRule="auto"/>
        <w:ind w:left="492"/>
        <w:rPr>
          <w:sz w:val="24"/>
          <w:szCs w:val="24"/>
        </w:rPr>
      </w:pPr>
      <w:r>
        <w:rPr>
          <w:spacing w:val="-1"/>
          <w:sz w:val="24"/>
          <w:szCs w:val="24"/>
        </w:rPr>
        <w:t>（2）出现影响采购公正的违法、违规行为的；</w:t>
      </w:r>
    </w:p>
    <w:p w14:paraId="6107FD31">
      <w:pPr>
        <w:pStyle w:val="5"/>
        <w:spacing w:before="176" w:line="458" w:lineRule="exact"/>
        <w:ind w:left="492"/>
        <w:rPr>
          <w:sz w:val="24"/>
          <w:szCs w:val="24"/>
        </w:rPr>
      </w:pPr>
      <w:r>
        <w:rPr>
          <w:spacing w:val="-1"/>
          <w:position w:val="16"/>
          <w:sz w:val="24"/>
          <w:szCs w:val="24"/>
        </w:rPr>
        <w:t>（3）所有投标人的报价均超出采购预算，招标人不能支付的；</w:t>
      </w:r>
    </w:p>
    <w:p w14:paraId="7DCA91BB">
      <w:pPr>
        <w:pStyle w:val="5"/>
        <w:spacing w:line="218" w:lineRule="auto"/>
        <w:ind w:left="492"/>
        <w:rPr>
          <w:sz w:val="24"/>
          <w:szCs w:val="24"/>
        </w:rPr>
      </w:pPr>
      <w:r>
        <w:rPr>
          <w:spacing w:val="-2"/>
          <w:sz w:val="24"/>
          <w:szCs w:val="24"/>
        </w:rPr>
        <w:t>（4）因重大变故，采购任务取消的。</w:t>
      </w:r>
    </w:p>
    <w:p w14:paraId="40BCF604">
      <w:pPr>
        <w:pStyle w:val="5"/>
        <w:spacing w:before="142" w:line="220" w:lineRule="auto"/>
        <w:ind w:left="3"/>
        <w:outlineLvl w:val="1"/>
        <w:rPr>
          <w:sz w:val="28"/>
          <w:szCs w:val="28"/>
        </w:rPr>
      </w:pPr>
      <w:r>
        <w:rPr>
          <w:spacing w:val="-1"/>
          <w:sz w:val="28"/>
          <w:szCs w:val="28"/>
          <w14:textOutline w14:w="5103" w14:cap="sq" w14:cmpd="sng">
            <w14:solidFill>
              <w14:srgbClr w14:val="000000"/>
            </w14:solidFill>
            <w14:prstDash w14:val="solid"/>
            <w14:bevel/>
          </w14:textOutline>
        </w:rPr>
        <w:t>十二、特殊情况处理</w:t>
      </w:r>
    </w:p>
    <w:p w14:paraId="2F43DEC6">
      <w:pPr>
        <w:pStyle w:val="5"/>
        <w:spacing w:before="161" w:line="354" w:lineRule="auto"/>
        <w:ind w:left="5" w:right="80" w:firstLine="476"/>
        <w:jc w:val="both"/>
        <w:rPr>
          <w:sz w:val="24"/>
          <w:szCs w:val="24"/>
        </w:rPr>
      </w:pPr>
      <w:r>
        <w:rPr>
          <w:sz w:val="24"/>
          <w:szCs w:val="24"/>
        </w:rPr>
        <w:t>若在实施采购项目过程中，因在不同阶段有效投标人</w:t>
      </w:r>
      <w:r>
        <w:rPr>
          <w:spacing w:val="-1"/>
          <w:sz w:val="24"/>
          <w:szCs w:val="24"/>
        </w:rPr>
        <w:t>不足三家，申请变更采购方</w:t>
      </w:r>
      <w:r>
        <w:rPr>
          <w:sz w:val="24"/>
          <w:szCs w:val="24"/>
        </w:rPr>
        <w:t>式的，应按照《安康市财政局关于进一步规范市</w:t>
      </w:r>
      <w:r>
        <w:rPr>
          <w:spacing w:val="-1"/>
          <w:sz w:val="24"/>
          <w:szCs w:val="24"/>
        </w:rPr>
        <w:t>级预算单位变更政府采购方式审批管</w:t>
      </w:r>
      <w:r>
        <w:rPr>
          <w:spacing w:val="-2"/>
          <w:sz w:val="24"/>
          <w:szCs w:val="24"/>
        </w:rPr>
        <w:t>理的通知》执行。）</w:t>
      </w:r>
    </w:p>
    <w:p w14:paraId="36247D31">
      <w:pPr>
        <w:pStyle w:val="5"/>
        <w:spacing w:before="140" w:line="221" w:lineRule="auto"/>
        <w:ind w:left="3"/>
        <w:outlineLvl w:val="1"/>
        <w:rPr>
          <w:sz w:val="28"/>
          <w:szCs w:val="28"/>
        </w:rPr>
      </w:pPr>
      <w:r>
        <w:rPr>
          <w:spacing w:val="-1"/>
          <w:sz w:val="28"/>
          <w:szCs w:val="28"/>
          <w14:textOutline w14:w="5103" w14:cap="sq" w14:cmpd="sng">
            <w14:solidFill>
              <w14:srgbClr w14:val="000000"/>
            </w14:solidFill>
            <w14:prstDash w14:val="solid"/>
            <w14:bevel/>
          </w14:textOutline>
        </w:rPr>
        <w:t>十三、询问、质疑与投诉</w:t>
      </w:r>
    </w:p>
    <w:p w14:paraId="23D3CD04">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1、询问</w:t>
      </w:r>
    </w:p>
    <w:p w14:paraId="751407B9">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投标人对政府采购活动事项有疑问的，可以向招标人、招标代理机构提出询问。</w:t>
      </w:r>
    </w:p>
    <w:p w14:paraId="6F733499">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2、质疑</w:t>
      </w:r>
    </w:p>
    <w:p w14:paraId="3CF452CC">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2-1、投标人认为招标文件、招标过程和中标结果使自己的权益受到损害的，可以 在知道或者应知其权益受到损害之日起七个工作日内，以书面形式向招标人或招标代理机构提出质疑，逾期质疑无效。投标人应知其权益受到损害之日，是指：</w:t>
      </w:r>
    </w:p>
    <w:p w14:paraId="60E98EA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（1）对采购文件提出质疑的，为收到采购文件之日或者采购文件公告期限届满之日；</w:t>
      </w:r>
    </w:p>
    <w:p w14:paraId="3428AA58">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（2）对采购过程提出质疑的，为各采购程序环节结束之日；</w:t>
      </w:r>
    </w:p>
    <w:p w14:paraId="307E414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（3）对中标或者成交结果提出质疑的，为中标或者成交结果公告期限届满之日。</w:t>
      </w:r>
    </w:p>
    <w:p w14:paraId="37110D01">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2-2、投标人须在法定质疑期内一次性提出针对同一采购程序环节的质疑。</w:t>
      </w:r>
    </w:p>
    <w:p w14:paraId="78C8C832">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2-3、投标人必须按照财政部发布的《政府采购投标人质疑函范本》及其制作说明提出质疑。</w:t>
      </w:r>
    </w:p>
    <w:p w14:paraId="58364BE6">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2-4、投标人提出质疑应当提交必要的证明材料，证据来源必须合法，招标人、招 标代理机构有权将质疑函转发质疑事项各关联方，请其作出解释说明。质疑函内容不 得含有虚假、恶意成分。对捏造事实、提供虚假材料或者以非法手段取得的证明材料，滥用维权扰乱采购秩序的恶意质疑者，招标人、招标代理机构将驳回。</w:t>
      </w:r>
    </w:p>
    <w:p w14:paraId="483F0BF5">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2-5、投标人可以委托代理人进行质疑，须提交授权委托书。其授权委托书应当载 明代理人的姓名或者名称、代理事项、具体权限、期限和相关事项。投标人为自然人的，应当由本人签字；投标人为法人或者其他组织的，应当由法定代表人、主要负责人，或者其授权代表签字或盖章，并加盖公章（鲜章）。</w:t>
      </w:r>
    </w:p>
    <w:p w14:paraId="43B114D7">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2-6、投标人应在法定期限内以书面形式提出质疑 ，联系人：</w:t>
      </w:r>
      <w:r>
        <w:rPr>
          <w:rFonts w:hint="eastAsia" w:cs="宋体"/>
          <w:spacing w:val="-7"/>
          <w:sz w:val="24"/>
          <w:szCs w:val="24"/>
          <w:lang w:val="en-US" w:eastAsia="zh-CN"/>
        </w:rPr>
        <w:t>方</w:t>
      </w:r>
      <w:r>
        <w:rPr>
          <w:rFonts w:ascii="宋体" w:hAnsi="宋体" w:eastAsia="宋体" w:cs="宋体"/>
          <w:spacing w:val="-7"/>
          <w:sz w:val="24"/>
          <w:szCs w:val="24"/>
        </w:rPr>
        <w:t xml:space="preserve">工 </w:t>
      </w:r>
      <w:r>
        <w:rPr>
          <w:rFonts w:hint="eastAsia" w:cs="宋体"/>
          <w:spacing w:val="-7"/>
          <w:sz w:val="24"/>
          <w:szCs w:val="24"/>
          <w:lang w:eastAsia="zh-CN"/>
        </w:rPr>
        <w:t>，</w:t>
      </w:r>
      <w:r>
        <w:rPr>
          <w:rFonts w:ascii="宋体" w:hAnsi="宋体" w:eastAsia="宋体" w:cs="宋体"/>
          <w:spacing w:val="-7"/>
          <w:sz w:val="24"/>
          <w:szCs w:val="24"/>
        </w:rPr>
        <w:t>联系方式:</w:t>
      </w:r>
      <w:r>
        <w:rPr>
          <w:rFonts w:hint="eastAsia" w:cs="宋体"/>
          <w:sz w:val="24"/>
          <w:szCs w:val="24"/>
          <w:lang w:val="en-US" w:eastAsia="zh-CN"/>
        </w:rPr>
        <w:t>19891525624</w:t>
      </w:r>
      <w:r>
        <w:rPr>
          <w:rFonts w:ascii="宋体" w:hAnsi="宋体" w:eastAsia="宋体" w:cs="宋体"/>
          <w:spacing w:val="-7"/>
          <w:sz w:val="24"/>
          <w:szCs w:val="24"/>
        </w:rPr>
        <w:t>,地址：</w:t>
      </w:r>
      <w:r>
        <w:rPr>
          <w:rFonts w:hint="eastAsia" w:ascii="宋体" w:hAnsi="宋体" w:eastAsia="宋体" w:cs="宋体"/>
          <w:spacing w:val="-7"/>
          <w:sz w:val="24"/>
          <w:szCs w:val="24"/>
        </w:rPr>
        <w:t>陕西鲁班建工项目管理有限公司</w:t>
      </w:r>
      <w:r>
        <w:rPr>
          <w:rFonts w:ascii="宋体" w:hAnsi="宋体" w:eastAsia="宋体" w:cs="宋体"/>
          <w:spacing w:val="-7"/>
          <w:sz w:val="24"/>
          <w:szCs w:val="24"/>
        </w:rPr>
        <w:t>（</w:t>
      </w:r>
      <w:r>
        <w:rPr>
          <w:rFonts w:hint="eastAsia" w:ascii="宋体" w:hAnsi="宋体" w:eastAsia="宋体" w:cs="宋体"/>
          <w:spacing w:val="-7"/>
          <w:sz w:val="24"/>
          <w:szCs w:val="24"/>
          <w:lang w:val="en-US" w:eastAsia="zh-CN"/>
        </w:rPr>
        <w:t>安康市汉滨区新城街道办事处安火路社区大桥南路1号御公馆小区三期3幢1单元601室</w:t>
      </w:r>
      <w:r>
        <w:rPr>
          <w:rFonts w:ascii="宋体" w:hAnsi="宋体" w:eastAsia="宋体" w:cs="宋体"/>
          <w:spacing w:val="-7"/>
          <w:sz w:val="24"/>
          <w:szCs w:val="24"/>
        </w:rPr>
        <w:t>）。</w:t>
      </w:r>
    </w:p>
    <w:p w14:paraId="3139D92A">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3、投诉</w:t>
      </w:r>
    </w:p>
    <w:p w14:paraId="351A56E7">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质疑投标人对招标人、招标代理机构的答复不满意或者招标人、招标代理机构未在规定的时间内作出答复的，可按《政府采购法》第 55 条和《政府采购质疑和投诉办法》（财政部令第 94 号）第 17 条等有关规定执行。</w:t>
      </w:r>
    </w:p>
    <w:p w14:paraId="21F816AB">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十四、陕西省中小企业政府采购信用融资</w:t>
      </w:r>
    </w:p>
    <w:p w14:paraId="6EF8B456">
      <w:pPr>
        <w:pStyle w:val="5"/>
        <w:spacing w:before="154" w:line="338" w:lineRule="auto"/>
        <w:ind w:left="9" w:right="21" w:firstLine="482"/>
        <w:rPr>
          <w:rFonts w:ascii="宋体" w:hAnsi="宋体" w:eastAsia="宋体" w:cs="宋体"/>
          <w:spacing w:val="-7"/>
          <w:sz w:val="24"/>
          <w:szCs w:val="24"/>
        </w:rPr>
      </w:pPr>
      <w:r>
        <w:rPr>
          <w:rFonts w:ascii="宋体" w:hAnsi="宋体" w:eastAsia="宋体" w:cs="宋体"/>
          <w:spacing w:val="-7"/>
          <w:sz w:val="24"/>
          <w:szCs w:val="24"/>
        </w:rPr>
        <w:t>为了进一步推动金融支持政策更好适应市场主体的需要，扎实落实国务院关于支 持中小企业发展的政策措施，积极发挥政府采购政策功能，有效缓解中小企业融资难、 融资贵问题，根据中办、国办《关于促进中小企业健康发展的指导意见》、财政部、 工信部《政府采购促进中小企业发展管理办法》（财库〔2020〕46 号）、《陕西省中小企业政府采购信用融资办法》（陕财办采[2018]23 号）、《陕西省财政厅关于加快 推进我省中小企业政府采购信用融资工作的通知》（陕财办采[2020]15 号）等有关规 定，按照市场主导、财政引导、银企自愿、风险自担的原则，中标（成交）供应商可 根 据 自 身 资 金 需 求 ， 登 录 陕 西 省 政 府 采 购 信 用 融 资 平 台 （</w:t>
      </w:r>
      <w:r>
        <w:rPr>
          <w:rFonts w:ascii="宋体" w:hAnsi="宋体" w:eastAsia="宋体" w:cs="宋体"/>
          <w:spacing w:val="-7"/>
          <w:sz w:val="24"/>
          <w:szCs w:val="24"/>
        </w:rPr>
        <w:fldChar w:fldCharType="begin"/>
      </w:r>
      <w:r>
        <w:rPr>
          <w:rFonts w:ascii="宋体" w:hAnsi="宋体" w:eastAsia="宋体" w:cs="宋体"/>
          <w:spacing w:val="-7"/>
          <w:sz w:val="24"/>
          <w:szCs w:val="24"/>
        </w:rPr>
        <w:instrText xml:space="preserve"> HYPERLINK "http://www.ccgp-shaanxi.gov.cn/zcdservice/zcd/shanxi/" </w:instrText>
      </w:r>
      <w:r>
        <w:rPr>
          <w:rFonts w:ascii="宋体" w:hAnsi="宋体" w:eastAsia="宋体" w:cs="宋体"/>
          <w:spacing w:val="-7"/>
          <w:sz w:val="24"/>
          <w:szCs w:val="24"/>
        </w:rPr>
        <w:fldChar w:fldCharType="separate"/>
      </w:r>
      <w:r>
        <w:rPr>
          <w:rFonts w:ascii="宋体" w:hAnsi="宋体" w:eastAsia="宋体" w:cs="宋体"/>
          <w:spacing w:val="-7"/>
          <w:sz w:val="24"/>
          <w:szCs w:val="24"/>
        </w:rPr>
        <w:t>http://www.ccgpshaanxi.gov.cn/zcdservice/zcd/shanxi/</w:t>
      </w:r>
      <w:r>
        <w:rPr>
          <w:rFonts w:ascii="宋体" w:hAnsi="宋体" w:eastAsia="宋体" w:cs="宋体"/>
          <w:spacing w:val="-7"/>
          <w:sz w:val="24"/>
          <w:szCs w:val="24"/>
        </w:rPr>
        <w:fldChar w:fldCharType="end"/>
      </w:r>
      <w:r>
        <w:rPr>
          <w:rFonts w:ascii="宋体" w:hAnsi="宋体" w:eastAsia="宋体" w:cs="宋体"/>
          <w:spacing w:val="-7"/>
          <w:sz w:val="24"/>
          <w:szCs w:val="24"/>
        </w:rPr>
        <w:t>）在线申请，依法参加政府采购信用融资活动。目前的合作银行有：北京银行、中国建设银行、中信银行、中国平安银行、中国光大银行、浦发银行、兴业银行、中国工商银行、秦农银行、浙商 银行、中国银行、西安银行、中国农业银行、中国邮政储蓄银行、招商银行、中国民生银行（排名不分先后）。</w:t>
      </w:r>
    </w:p>
    <w:p w14:paraId="12993F81">
      <w:pPr>
        <w:rPr>
          <w:sz w:val="40"/>
          <w:szCs w:val="40"/>
          <w14:textOutline w14:w="7282" w14:cap="sq" w14:cmpd="sng">
            <w14:solidFill>
              <w14:srgbClr w14:val="000000"/>
            </w14:solidFill>
            <w14:prstDash w14:val="solid"/>
            <w14:bevel/>
          </w14:textOutline>
        </w:rPr>
      </w:pPr>
      <w:bookmarkStart w:id="1" w:name="bookmark3"/>
      <w:bookmarkEnd w:id="1"/>
      <w:r>
        <w:rPr>
          <w:sz w:val="40"/>
          <w:szCs w:val="40"/>
          <w14:textOutline w14:w="7282" w14:cap="sq" w14:cmpd="sng">
            <w14:solidFill>
              <w14:srgbClr w14:val="000000"/>
            </w14:solidFill>
            <w14:prstDash w14:val="solid"/>
            <w14:bevel/>
          </w14:textOutline>
        </w:rPr>
        <w:br w:type="page"/>
      </w:r>
    </w:p>
    <w:p w14:paraId="24A8081E">
      <w:pPr>
        <w:pStyle w:val="5"/>
        <w:spacing w:before="101" w:line="224" w:lineRule="auto"/>
        <w:ind w:left="2117" w:firstLine="1200" w:firstLineChars="300"/>
        <w:jc w:val="both"/>
        <w:rPr>
          <w:rFonts w:ascii="宋体" w:hAnsi="宋体" w:eastAsia="宋体" w:cs="宋体"/>
          <w:sz w:val="40"/>
          <w:szCs w:val="40"/>
          <w14:textOutline w14:w="7282" w14:cap="sq" w14:cmpd="sng">
            <w14:solidFill>
              <w14:srgbClr w14:val="000000"/>
            </w14:solidFill>
            <w14:prstDash w14:val="solid"/>
            <w14:bevel/>
          </w14:textOutline>
        </w:rPr>
      </w:pPr>
      <w:r>
        <w:rPr>
          <w:sz w:val="40"/>
          <w:szCs w:val="40"/>
          <w14:textOutline w14:w="7282" w14:cap="sq" w14:cmpd="sng">
            <w14:solidFill>
              <w14:srgbClr w14:val="000000"/>
            </w14:solidFill>
            <w14:prstDash w14:val="solid"/>
            <w14:bevel/>
          </w14:textOutline>
        </w:rPr>
        <w:t>第三章</w:t>
      </w:r>
      <w:r>
        <w:rPr>
          <w:sz w:val="40"/>
          <w:szCs w:val="40"/>
        </w:rPr>
        <w:t xml:space="preserve">  </w:t>
      </w:r>
      <w:r>
        <w:rPr>
          <w:rFonts w:hint="eastAsia" w:ascii="宋体" w:hAnsi="宋体" w:eastAsia="宋体" w:cs="宋体"/>
          <w:sz w:val="40"/>
          <w:szCs w:val="40"/>
          <w:lang w:val="en-US" w:eastAsia="zh-CN"/>
          <w14:textOutline w14:w="7282" w14:cap="sq" w14:cmpd="sng">
            <w14:solidFill>
              <w14:srgbClr w14:val="000000"/>
            </w14:solidFill>
            <w14:prstDash w14:val="solid"/>
            <w14:bevel/>
          </w14:textOutline>
        </w:rPr>
        <w:t>采购内容及要求</w:t>
      </w:r>
    </w:p>
    <w:p w14:paraId="49722FD7">
      <w:pPr>
        <w:pStyle w:val="5"/>
        <w:spacing w:before="101" w:line="224" w:lineRule="auto"/>
        <w:ind w:left="2117"/>
        <w:rPr>
          <w:sz w:val="31"/>
          <w:szCs w:val="31"/>
        </w:rPr>
      </w:pPr>
    </w:p>
    <w:p w14:paraId="68690B1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b/>
          <w:bCs/>
          <w:snapToGrid w:val="0"/>
          <w:color w:val="000000"/>
          <w:spacing w:val="-7"/>
          <w:kern w:val="0"/>
          <w:sz w:val="24"/>
          <w:szCs w:val="24"/>
          <w:lang w:val="en-US" w:eastAsia="zh-CN" w:bidi="ar-SA"/>
        </w:rPr>
      </w:pPr>
      <w:r>
        <w:rPr>
          <w:rFonts w:hint="eastAsia" w:ascii="宋体" w:hAnsi="宋体" w:eastAsia="宋体" w:cs="宋体"/>
          <w:b/>
          <w:bCs/>
          <w:snapToGrid w:val="0"/>
          <w:color w:val="000000"/>
          <w:spacing w:val="-7"/>
          <w:kern w:val="0"/>
          <w:sz w:val="24"/>
          <w:szCs w:val="24"/>
          <w:lang w:val="en-US" w:eastAsia="zh-CN" w:bidi="ar-SA"/>
        </w:rPr>
        <w:t>一、项目概要</w:t>
      </w:r>
    </w:p>
    <w:p w14:paraId="4AF3285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52" w:firstLineChars="200"/>
        <w:jc w:val="left"/>
        <w:textAlignment w:val="baseline"/>
        <w:rPr>
          <w:rFonts w:hint="eastAsia" w:ascii="宋体" w:hAnsi="宋体" w:eastAsia="宋体" w:cs="宋体"/>
          <w:b w:val="0"/>
          <w:bCs w:val="0"/>
          <w:snapToGrid w:val="0"/>
          <w:color w:val="000000"/>
          <w:spacing w:val="-7"/>
          <w:kern w:val="0"/>
          <w:sz w:val="24"/>
          <w:szCs w:val="24"/>
          <w:lang w:val="en-US" w:eastAsia="zh-CN" w:bidi="ar-SA"/>
        </w:rPr>
      </w:pPr>
      <w:r>
        <w:rPr>
          <w:rFonts w:hint="eastAsia" w:ascii="宋体" w:hAnsi="宋体" w:eastAsia="宋体" w:cs="宋体"/>
          <w:b w:val="0"/>
          <w:bCs w:val="0"/>
          <w:snapToGrid w:val="0"/>
          <w:color w:val="000000"/>
          <w:spacing w:val="-7"/>
          <w:kern w:val="0"/>
          <w:sz w:val="24"/>
          <w:szCs w:val="24"/>
          <w:lang w:val="en-US" w:eastAsia="zh-CN" w:bidi="ar-SA"/>
        </w:rPr>
        <w:t>（1）项目名称：安康市岚皋县国营林业总场2026年财政衔接推进乡村振兴补助资金（欠发达国有林场巩固提升任务）项目</w:t>
      </w:r>
      <w:r>
        <w:rPr>
          <w:rFonts w:ascii="宋体" w:hAnsi="宋体" w:eastAsia="宋体" w:cs="宋体"/>
          <w:b w:val="0"/>
          <w:bCs w:val="0"/>
          <w:snapToGrid w:val="0"/>
          <w:color w:val="000000"/>
          <w:spacing w:val="-7"/>
          <w:kern w:val="0"/>
          <w:sz w:val="24"/>
          <w:szCs w:val="24"/>
          <w:lang w:val="en-US" w:eastAsia="zh-CN" w:bidi="ar-SA"/>
        </w:rPr>
        <w:t xml:space="preserve"> </w:t>
      </w:r>
      <w:r>
        <w:rPr>
          <w:rFonts w:hint="eastAsia" w:ascii="宋体" w:hAnsi="宋体" w:eastAsia="宋体" w:cs="宋体"/>
          <w:b w:val="0"/>
          <w:bCs w:val="0"/>
          <w:snapToGrid w:val="0"/>
          <w:color w:val="000000"/>
          <w:spacing w:val="-7"/>
          <w:kern w:val="0"/>
          <w:sz w:val="24"/>
          <w:szCs w:val="24"/>
          <w:lang w:val="en-US" w:eastAsia="zh-CN" w:bidi="ar-SA"/>
        </w:rPr>
        <w:t xml:space="preserve"> </w:t>
      </w:r>
    </w:p>
    <w:p w14:paraId="27C7735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52" w:firstLineChars="200"/>
        <w:jc w:val="left"/>
        <w:textAlignment w:val="baseline"/>
        <w:rPr>
          <w:rFonts w:hint="eastAsia" w:ascii="宋体" w:hAnsi="宋体" w:eastAsia="宋体" w:cs="宋体"/>
          <w:b w:val="0"/>
          <w:bCs w:val="0"/>
          <w:snapToGrid w:val="0"/>
          <w:color w:val="000000"/>
          <w:spacing w:val="-7"/>
          <w:kern w:val="0"/>
          <w:sz w:val="24"/>
          <w:szCs w:val="24"/>
          <w:lang w:val="en-US" w:eastAsia="zh-CN" w:bidi="ar-SA"/>
        </w:rPr>
      </w:pPr>
      <w:r>
        <w:rPr>
          <w:rFonts w:hint="eastAsia" w:ascii="宋体" w:hAnsi="宋体" w:eastAsia="宋体" w:cs="宋体"/>
          <w:b w:val="0"/>
          <w:bCs w:val="0"/>
          <w:snapToGrid w:val="0"/>
          <w:color w:val="000000"/>
          <w:spacing w:val="-7"/>
          <w:kern w:val="0"/>
          <w:sz w:val="24"/>
          <w:szCs w:val="24"/>
          <w:lang w:val="en-US" w:eastAsia="en-US" w:bidi="ar-SA"/>
        </w:rPr>
        <w:t>（</w:t>
      </w:r>
      <w:r>
        <w:rPr>
          <w:rFonts w:hint="eastAsia" w:ascii="宋体" w:hAnsi="宋体" w:eastAsia="宋体" w:cs="宋体"/>
          <w:b w:val="0"/>
          <w:bCs w:val="0"/>
          <w:snapToGrid w:val="0"/>
          <w:color w:val="000000"/>
          <w:spacing w:val="-7"/>
          <w:kern w:val="0"/>
          <w:sz w:val="24"/>
          <w:szCs w:val="24"/>
          <w:lang w:val="en-US" w:eastAsia="zh-CN" w:bidi="ar-SA"/>
        </w:rPr>
        <w:t>2</w:t>
      </w:r>
      <w:r>
        <w:rPr>
          <w:rFonts w:hint="eastAsia" w:ascii="宋体" w:hAnsi="宋体" w:eastAsia="宋体" w:cs="宋体"/>
          <w:b w:val="0"/>
          <w:bCs w:val="0"/>
          <w:snapToGrid w:val="0"/>
          <w:color w:val="000000"/>
          <w:spacing w:val="-7"/>
          <w:kern w:val="0"/>
          <w:sz w:val="24"/>
          <w:szCs w:val="24"/>
          <w:lang w:val="en-US" w:eastAsia="en-US" w:bidi="ar-SA"/>
        </w:rPr>
        <w:t>）项目实施地点</w:t>
      </w:r>
      <w:r>
        <w:rPr>
          <w:rFonts w:hint="eastAsia" w:ascii="宋体" w:hAnsi="宋体" w:eastAsia="宋体" w:cs="宋体"/>
          <w:b w:val="0"/>
          <w:bCs w:val="0"/>
          <w:snapToGrid w:val="0"/>
          <w:color w:val="000000"/>
          <w:spacing w:val="-7"/>
          <w:kern w:val="0"/>
          <w:sz w:val="24"/>
          <w:szCs w:val="24"/>
          <w:lang w:val="en-US" w:eastAsia="zh-CN" w:bidi="ar-SA"/>
        </w:rPr>
        <w:t>：岚皋县滔河镇东坪国有林区</w:t>
      </w:r>
    </w:p>
    <w:p w14:paraId="1BEC484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52" w:firstLineChars="200"/>
        <w:jc w:val="left"/>
        <w:textAlignment w:val="baseline"/>
        <w:rPr>
          <w:rFonts w:hint="eastAsia" w:ascii="宋体" w:hAnsi="宋体" w:eastAsia="宋体" w:cs="宋体"/>
          <w:b w:val="0"/>
          <w:bCs w:val="0"/>
          <w:snapToGrid w:val="0"/>
          <w:color w:val="000000"/>
          <w:spacing w:val="-7"/>
          <w:kern w:val="0"/>
          <w:sz w:val="24"/>
          <w:szCs w:val="24"/>
          <w:lang w:val="en-US" w:eastAsia="zh-CN" w:bidi="ar-SA"/>
        </w:rPr>
      </w:pPr>
      <w:r>
        <w:rPr>
          <w:rFonts w:hint="eastAsia" w:ascii="宋体" w:hAnsi="宋体" w:eastAsia="宋体" w:cs="宋体"/>
          <w:b w:val="0"/>
          <w:bCs w:val="0"/>
          <w:snapToGrid w:val="0"/>
          <w:color w:val="000000"/>
          <w:spacing w:val="-7"/>
          <w:kern w:val="0"/>
          <w:sz w:val="24"/>
          <w:szCs w:val="24"/>
          <w:lang w:val="en-US" w:eastAsia="zh-CN" w:bidi="ar-SA"/>
        </w:rPr>
        <w:t>（3）项目主要建设内容: 在岚皋县国营林业总场东坪国有林区195号林班种植林下天麻97500桶</w:t>
      </w:r>
    </w:p>
    <w:p w14:paraId="06CAFD3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lang w:val="en-US" w:eastAsia="zh-CN"/>
        </w:rPr>
      </w:pPr>
      <w:bookmarkStart w:id="2" w:name="_Toc257557295"/>
      <w:bookmarkStart w:id="3" w:name="_Toc497857768"/>
      <w:r>
        <w:rPr>
          <w:rFonts w:hint="eastAsia" w:ascii="宋体" w:hAnsi="宋体" w:eastAsia="宋体" w:cs="宋体"/>
          <w:b/>
          <w:bCs/>
          <w:sz w:val="24"/>
          <w:szCs w:val="24"/>
          <w:lang w:val="en-US" w:eastAsia="zh-CN"/>
        </w:rPr>
        <w:t>二、项目建设目的</w:t>
      </w:r>
      <w:bookmarkEnd w:id="2"/>
      <w:bookmarkEnd w:id="3"/>
    </w:p>
    <w:p w14:paraId="402BEC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该项目</w:t>
      </w:r>
      <w:r>
        <w:rPr>
          <w:rFonts w:hint="eastAsia" w:ascii="宋体" w:hAnsi="宋体" w:eastAsia="宋体" w:cs="宋体"/>
          <w:sz w:val="24"/>
          <w:szCs w:val="24"/>
          <w:lang w:val="en-US" w:eastAsia="zh-CN"/>
        </w:rPr>
        <w:t>的建设，</w:t>
      </w:r>
      <w:r>
        <w:rPr>
          <w:rFonts w:hint="eastAsia" w:ascii="宋体" w:hAnsi="宋体" w:eastAsia="宋体" w:cs="宋体"/>
          <w:sz w:val="24"/>
          <w:szCs w:val="24"/>
        </w:rPr>
        <w:t>是实现“绿水青山就是金山银山”理念的生动实践。</w:t>
      </w:r>
      <w:r>
        <w:rPr>
          <w:rFonts w:hint="eastAsia" w:ascii="宋体" w:hAnsi="宋体" w:eastAsia="宋体" w:cs="宋体"/>
          <w:sz w:val="24"/>
          <w:szCs w:val="24"/>
          <w:lang w:val="en-US" w:eastAsia="zh-CN"/>
        </w:rPr>
        <w:t>一是</w:t>
      </w:r>
      <w:r>
        <w:rPr>
          <w:rFonts w:hint="eastAsia" w:ascii="宋体" w:hAnsi="宋体" w:eastAsia="宋体" w:cs="宋体"/>
          <w:sz w:val="24"/>
          <w:szCs w:val="24"/>
        </w:rPr>
        <w:t>经济效益十分可观。</w:t>
      </w:r>
      <w:r>
        <w:rPr>
          <w:rFonts w:hint="eastAsia" w:ascii="宋体" w:hAnsi="宋体" w:eastAsia="宋体" w:cs="宋体"/>
          <w:sz w:val="24"/>
          <w:szCs w:val="24"/>
          <w:lang w:val="en-US" w:eastAsia="zh-CN"/>
        </w:rPr>
        <w:t>参照今年市场上，杂交天麻最低价格为12元/斤，</w:t>
      </w:r>
      <w:r>
        <w:rPr>
          <w:rFonts w:hint="eastAsia" w:ascii="宋体" w:hAnsi="宋体" w:eastAsia="宋体" w:cs="宋体"/>
          <w:sz w:val="24"/>
          <w:szCs w:val="24"/>
        </w:rPr>
        <w:t>种植</w:t>
      </w:r>
      <w:r>
        <w:rPr>
          <w:rFonts w:hint="eastAsia" w:ascii="宋体" w:hAnsi="宋体" w:eastAsia="宋体" w:cs="宋体"/>
          <w:sz w:val="24"/>
          <w:szCs w:val="24"/>
          <w:lang w:val="en-US" w:eastAsia="zh-CN"/>
        </w:rPr>
        <w:t>97500桶（营养钵直径45厘米）林下天麻</w:t>
      </w:r>
      <w:r>
        <w:rPr>
          <w:rFonts w:hint="eastAsia" w:ascii="宋体" w:hAnsi="宋体" w:eastAsia="宋体" w:cs="宋体"/>
          <w:sz w:val="24"/>
          <w:szCs w:val="24"/>
        </w:rPr>
        <w:t>，其综合</w:t>
      </w:r>
      <w:r>
        <w:rPr>
          <w:rFonts w:hint="eastAsia" w:ascii="宋体" w:hAnsi="宋体" w:eastAsia="宋体" w:cs="宋体"/>
          <w:sz w:val="24"/>
          <w:szCs w:val="24"/>
          <w:lang w:val="en-US" w:eastAsia="zh-CN"/>
        </w:rPr>
        <w:t>毛</w:t>
      </w:r>
      <w:r>
        <w:rPr>
          <w:rFonts w:hint="eastAsia" w:ascii="宋体" w:hAnsi="宋体" w:eastAsia="宋体" w:cs="宋体"/>
          <w:sz w:val="24"/>
          <w:szCs w:val="24"/>
        </w:rPr>
        <w:t>收入可达</w:t>
      </w:r>
      <w:r>
        <w:rPr>
          <w:rFonts w:hint="eastAsia" w:ascii="宋体" w:hAnsi="宋体" w:eastAsia="宋体" w:cs="宋体"/>
          <w:sz w:val="24"/>
          <w:szCs w:val="24"/>
          <w:lang w:val="en-US" w:eastAsia="zh-CN"/>
        </w:rPr>
        <w:t>320</w:t>
      </w:r>
      <w:r>
        <w:rPr>
          <w:rFonts w:hint="eastAsia" w:ascii="宋体" w:hAnsi="宋体" w:eastAsia="宋体" w:cs="宋体"/>
          <w:sz w:val="24"/>
          <w:szCs w:val="24"/>
        </w:rPr>
        <w:t>万元，利润</w:t>
      </w:r>
      <w:r>
        <w:rPr>
          <w:rFonts w:hint="eastAsia" w:ascii="宋体" w:hAnsi="宋体" w:eastAsia="宋体" w:cs="宋体"/>
          <w:sz w:val="24"/>
          <w:szCs w:val="24"/>
          <w:lang w:val="en-US" w:eastAsia="zh-CN"/>
        </w:rPr>
        <w:t>约为60</w:t>
      </w:r>
      <w:r>
        <w:rPr>
          <w:rFonts w:hint="eastAsia" w:ascii="宋体" w:hAnsi="宋体" w:eastAsia="宋体" w:cs="宋体"/>
          <w:sz w:val="24"/>
          <w:szCs w:val="24"/>
        </w:rPr>
        <w:t>万元。</w:t>
      </w:r>
      <w:r>
        <w:rPr>
          <w:rFonts w:hint="eastAsia" w:ascii="宋体" w:hAnsi="宋体" w:eastAsia="宋体" w:cs="宋体"/>
          <w:sz w:val="24"/>
          <w:szCs w:val="24"/>
          <w:lang w:val="en-US" w:eastAsia="zh-CN"/>
        </w:rPr>
        <w:t>二是带农益农效果明显，</w:t>
      </w:r>
      <w:r>
        <w:rPr>
          <w:rFonts w:hint="eastAsia" w:ascii="宋体" w:hAnsi="宋体" w:eastAsia="宋体" w:cs="宋体"/>
          <w:sz w:val="24"/>
          <w:szCs w:val="24"/>
        </w:rPr>
        <w:t>项目建设及经营管护期间，每年需投入大量的劳务，</w:t>
      </w:r>
      <w:r>
        <w:rPr>
          <w:rFonts w:hint="eastAsia" w:ascii="宋体" w:hAnsi="宋体" w:eastAsia="宋体" w:cs="宋体"/>
          <w:sz w:val="24"/>
          <w:szCs w:val="24"/>
          <w:lang w:val="en-US" w:eastAsia="zh-CN"/>
        </w:rPr>
        <w:t>97500桶（营养钵直径45厘米）天麻大约需要4810个工日，可带动当地农民务工收入72.15万元；三是发展林下天麻需要对林地进行适度的抚育</w:t>
      </w:r>
      <w:r>
        <w:rPr>
          <w:rFonts w:hint="eastAsia" w:ascii="宋体" w:hAnsi="宋体" w:eastAsia="宋体" w:cs="宋体"/>
          <w:sz w:val="24"/>
          <w:szCs w:val="24"/>
        </w:rPr>
        <w:t>，</w:t>
      </w:r>
      <w:r>
        <w:rPr>
          <w:rFonts w:hint="eastAsia" w:ascii="宋体" w:hAnsi="宋体" w:eastAsia="宋体" w:cs="宋体"/>
          <w:sz w:val="24"/>
          <w:szCs w:val="24"/>
          <w:lang w:val="en-US" w:eastAsia="zh-CN"/>
        </w:rPr>
        <w:t>一方面抚育促进了森林质量提升</w:t>
      </w:r>
      <w:r>
        <w:rPr>
          <w:rFonts w:hint="eastAsia" w:ascii="宋体" w:hAnsi="宋体" w:eastAsia="宋体" w:cs="宋体"/>
          <w:sz w:val="24"/>
          <w:szCs w:val="24"/>
        </w:rPr>
        <w:t>，</w:t>
      </w:r>
      <w:r>
        <w:rPr>
          <w:rFonts w:hint="eastAsia" w:ascii="宋体" w:hAnsi="宋体" w:eastAsia="宋体" w:cs="宋体"/>
          <w:sz w:val="24"/>
          <w:szCs w:val="24"/>
          <w:lang w:val="en-US" w:eastAsia="zh-CN"/>
        </w:rPr>
        <w:t>另一方面抚育产生的废枝废材可作为菌材使用，实现了国有林区森林资源保护和有效利用双赢目标</w:t>
      </w:r>
      <w:r>
        <w:rPr>
          <w:rFonts w:hint="eastAsia" w:ascii="宋体" w:hAnsi="宋体" w:eastAsia="宋体" w:cs="宋体"/>
          <w:sz w:val="24"/>
          <w:szCs w:val="24"/>
        </w:rPr>
        <w:t>。</w:t>
      </w:r>
    </w:p>
    <w:p w14:paraId="365708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三、项目建设任务</w:t>
      </w:r>
    </w:p>
    <w:p w14:paraId="1A25F6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3.1天麻种植技术和栽培管理</w:t>
      </w:r>
    </w:p>
    <w:p w14:paraId="56CD9F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3.1.1天麻种植技术：</w:t>
      </w:r>
    </w:p>
    <w:p w14:paraId="554381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长习性：兰科天麻属腐生草本植物，植株高1.5-2m；根状茎椭圆形至卵状椭圆形，节较密最长可15cm以上，单个最大重量达800克，含水量70%以内。茎灰棕色带白色纵条纹，花蓝绿色，花期6-7月,适生海拔1500m-2200m，土壤适宜沙质壤土。</w:t>
      </w:r>
    </w:p>
    <w:p w14:paraId="5E85FB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种：本次天麻种植选用的是乌红杂交天麻，它具有生长快，适应性强的特点，是优良高产品种。乌红杂交天麻植株高1.5-2m，根状茎较大，常呈哑铃形，最大单个重量达1公斤，含水量在85%左右。茎橙红色，花黄色而略带橙红色花期4-5月。</w:t>
      </w:r>
    </w:p>
    <w:p w14:paraId="0757CD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选地：乌红杂交天麻适生于海拔1500m-2200m的乔木林地，要求林分郁闭度大于0.6，林地土壤要求为质地疏松、排水良好的沙质壤土为宜，土壤PH值5-6，品种植阴坡、阳坡均可，林区温度不超过30℃，生长温度10-30℃，最佳生长温度20-25℃，空气相对湿度80%。 依据以上原则，本次项目建设天麻种植用地选择在岚皋县国营林业总场东坪管护区的三溪口195号林班，种植区域约65亩。详见天麻种植布局图。</w:t>
      </w:r>
    </w:p>
    <w:p w14:paraId="2BB9BE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（4）清林：2026年3月，对项目实施林地中的中幼林进行抚育，对侧枝横生的大树适度修枝，割除妨碍性灌木和藤木，清楚倒伏木，收集落叶备用，以达到林内通透、林地干净。</w:t>
      </w:r>
    </w:p>
    <w:p w14:paraId="0BB72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培柴：2026年4月-9月完成培柴工作。首先，要对项目林地进行翻耕，清理石块和其他杂质。翻耕完成后进行装钵工作，将菌材、密环菌分别装入营养钵中，并用沙土填充营养钵空隙，土填至营养钵口水平位置即可。将装好的营养钵沿林地坡地埋入地中，埋土不宜过深，将营养钵的三分之一露在土外即可。完毕后，用遮荫网覆盖在营养钵上，再将收集的落叶覆盖在遮荫网上。</w:t>
      </w:r>
    </w:p>
    <w:p w14:paraId="412A3F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下种：2027年3月，组织人员启开营养钵，将天麻种子下到营养钵中，重新覆土，营养钵归位后，覆盖。3月至10月间是天麻发育、生长的时间，只需少许人员驻守在种植区，随时掌握天气和温度的变化，确保天麻的生长安全。</w:t>
      </w:r>
    </w:p>
    <w:p w14:paraId="1CD8AA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（7）采收：2027年10月底，天麻生长成熟，即可组织人员将营养钵翻起，启钵采收。</w:t>
      </w:r>
    </w:p>
    <w:p w14:paraId="0A34E1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3.1.2天麻栽培管理及病虫害防治</w:t>
      </w:r>
    </w:p>
    <w:p w14:paraId="259DD0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天麻的生长不能使用化肥，大量的化学物品的使用都可能会使天麻发生死亡或者大规模减产，只需在播种</w:t>
      </w:r>
      <w:r>
        <w:rPr>
          <w:rFonts w:hint="eastAsia" w:ascii="宋体" w:hAnsi="宋体" w:eastAsia="宋体" w:cs="宋体"/>
          <w:sz w:val="24"/>
          <w:szCs w:val="24"/>
        </w:rPr>
        <w:t>后</w:t>
      </w:r>
      <w:r>
        <w:rPr>
          <w:rFonts w:hint="eastAsia" w:ascii="宋体" w:hAnsi="宋体" w:eastAsia="宋体" w:cs="宋体"/>
          <w:sz w:val="24"/>
          <w:szCs w:val="24"/>
          <w:lang w:val="en-US" w:eastAsia="zh-CN"/>
        </w:rPr>
        <w:t>在覆盖物表皮放置极少量的</w:t>
      </w:r>
      <w:r>
        <w:rPr>
          <w:rFonts w:hint="eastAsia" w:ascii="宋体" w:hAnsi="宋体" w:eastAsia="宋体" w:cs="宋体"/>
          <w:sz w:val="24"/>
          <w:szCs w:val="24"/>
        </w:rPr>
        <w:t>辛硫磷</w:t>
      </w:r>
      <w:r>
        <w:rPr>
          <w:rFonts w:hint="eastAsia" w:ascii="宋体" w:hAnsi="宋体" w:eastAsia="宋体" w:cs="宋体"/>
          <w:sz w:val="24"/>
          <w:szCs w:val="24"/>
          <w:lang w:val="en-US" w:eastAsia="zh-CN"/>
        </w:rPr>
        <w:t>固体</w:t>
      </w:r>
      <w:r>
        <w:rPr>
          <w:rFonts w:hint="eastAsia" w:ascii="宋体" w:hAnsi="宋体" w:eastAsia="宋体" w:cs="宋体"/>
          <w:sz w:val="24"/>
          <w:szCs w:val="24"/>
        </w:rPr>
        <w:t>颗粒，</w:t>
      </w:r>
      <w:r>
        <w:rPr>
          <w:rFonts w:hint="eastAsia" w:ascii="宋体" w:hAnsi="宋体" w:eastAsia="宋体" w:cs="宋体"/>
          <w:sz w:val="24"/>
          <w:szCs w:val="24"/>
          <w:lang w:val="en-US" w:eastAsia="zh-CN"/>
        </w:rPr>
        <w:t>即可</w:t>
      </w:r>
      <w:r>
        <w:rPr>
          <w:rFonts w:hint="eastAsia" w:ascii="宋体" w:hAnsi="宋体" w:eastAsia="宋体" w:cs="宋体"/>
          <w:sz w:val="24"/>
          <w:szCs w:val="24"/>
        </w:rPr>
        <w:t>防止地下害虫咬食</w:t>
      </w:r>
      <w:r>
        <w:rPr>
          <w:rFonts w:hint="eastAsia" w:ascii="宋体" w:hAnsi="宋体" w:eastAsia="宋体" w:cs="宋体"/>
          <w:sz w:val="24"/>
          <w:szCs w:val="24"/>
          <w:lang w:val="en-US" w:eastAsia="zh-CN"/>
        </w:rPr>
        <w:t>天麻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除了虫害可</w:t>
      </w:r>
      <w:r>
        <w:rPr>
          <w:rFonts w:hint="eastAsia" w:ascii="宋体" w:hAnsi="宋体" w:eastAsia="宋体" w:cs="宋体"/>
          <w:sz w:val="24"/>
          <w:szCs w:val="24"/>
          <w:lang w:eastAsia="zh-CN"/>
        </w:rPr>
        <w:t>采用诱捕器进行鼠害防治。</w:t>
      </w:r>
    </w:p>
    <w:p w14:paraId="44B58D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四、进度安排</w:t>
      </w:r>
    </w:p>
    <w:p w14:paraId="54C39B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年3月前完成项目实施方案制定及批复和前期各项准备工作并启动实施。</w:t>
      </w:r>
    </w:p>
    <w:p w14:paraId="0EBC59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月前全面完成项目建设，完成竣工总结，项目初验及审计。</w:t>
      </w:r>
    </w:p>
    <w:p w14:paraId="442FD5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月前完成资料收集整理，上报相关资料，申请县级、</w:t>
      </w:r>
      <w:r>
        <w:rPr>
          <w:rFonts w:hint="eastAsia" w:ascii="宋体" w:hAnsi="宋体" w:eastAsia="宋体" w:cs="宋体"/>
          <w:sz w:val="24"/>
          <w:szCs w:val="24"/>
          <w:lang w:val="en-US" w:eastAsia="zh-CN"/>
        </w:rPr>
        <w:t>市级</w:t>
      </w:r>
      <w:r>
        <w:rPr>
          <w:rFonts w:hint="eastAsia" w:ascii="宋体" w:hAnsi="宋体" w:eastAsia="宋体" w:cs="宋体"/>
          <w:sz w:val="24"/>
          <w:szCs w:val="24"/>
          <w:lang w:eastAsia="zh-CN"/>
        </w:rPr>
        <w:t>验收。</w:t>
      </w:r>
    </w:p>
    <w:p w14:paraId="214D07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五、其他要求</w:t>
      </w:r>
    </w:p>
    <w:p w14:paraId="5D4B94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本合同签订后</w:t>
      </w:r>
      <w:r>
        <w:rPr>
          <w:rFonts w:hint="eastAsia" w:ascii="宋体" w:hAnsi="宋体" w:eastAsia="宋体" w:cs="宋体"/>
          <w:sz w:val="24"/>
          <w:szCs w:val="24"/>
          <w:lang w:val="en-US" w:eastAsia="zh-CN"/>
        </w:rPr>
        <w:t>10个工作日内，甲方向乙方支付合同总金额的40%，乙方将菌材全部下地培植后，经甲方、监理确认后10个工作日内，向乙方支付合同总金额的60%：</w:t>
      </w:r>
    </w:p>
    <w:p w14:paraId="3A5089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p w14:paraId="4CD67E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1F4C9D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1784F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p>
    <w:p w14:paraId="66303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p>
    <w:p w14:paraId="11A771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lang w:val="en-US" w:eastAsia="zh-CN"/>
        </w:rPr>
      </w:pPr>
    </w:p>
    <w:p w14:paraId="64576F5F">
      <w:pPr>
        <w:rPr>
          <w:rFonts w:hint="default"/>
          <w:lang w:val="en-US" w:eastAsia="zh-CN"/>
        </w:rPr>
      </w:pPr>
      <w:r>
        <w:rPr>
          <w:rFonts w:hint="default"/>
          <w:lang w:val="en-US" w:eastAsia="zh-CN"/>
        </w:rPr>
        <w:br w:type="page"/>
      </w:r>
    </w:p>
    <w:p w14:paraId="1ED840E3">
      <w:pPr>
        <w:keepNext w:val="0"/>
        <w:keepLines w:val="0"/>
        <w:pageBreakBefore w:val="0"/>
        <w:widowControl w:val="0"/>
        <w:kinsoku/>
        <w:wordWrap/>
        <w:overflowPunct/>
        <w:topLinePunct w:val="0"/>
        <w:autoSpaceDE/>
        <w:autoSpaceDN/>
        <w:bidi w:val="0"/>
        <w:adjustRightInd/>
        <w:snapToGrid/>
        <w:spacing w:line="240" w:lineRule="auto"/>
        <w:jc w:val="both"/>
        <w:textAlignment w:val="auto"/>
        <w:rPr>
          <w:sz w:val="40"/>
          <w:szCs w:val="40"/>
          <w14:textOutline w14:w="7282" w14:cap="sq" w14:cmpd="sng">
            <w14:solidFill>
              <w14:srgbClr w14:val="000000"/>
            </w14:solidFill>
            <w14:prstDash w14:val="solid"/>
            <w14:bevel/>
          </w14:textOutline>
        </w:rPr>
      </w:pPr>
    </w:p>
    <w:p w14:paraId="52362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2"/>
          <w:szCs w:val="32"/>
          <w:lang w:val="en-US" w:eastAsia="zh-CN"/>
        </w:rPr>
      </w:pPr>
      <w:r>
        <w:rPr>
          <w:sz w:val="40"/>
          <w:szCs w:val="40"/>
          <w14:textOutline w14:w="7282" w14:cap="sq" w14:cmpd="sng">
            <w14:solidFill>
              <w14:srgbClr w14:val="000000"/>
            </w14:solidFill>
            <w14:prstDash w14:val="solid"/>
            <w14:bevel/>
          </w14:textOutline>
        </w:rPr>
        <w:t>第四章</w:t>
      </w:r>
      <w:r>
        <w:rPr>
          <w:sz w:val="40"/>
          <w:szCs w:val="40"/>
        </w:rPr>
        <w:t xml:space="preserve">  </w:t>
      </w:r>
      <w:r>
        <w:rPr>
          <w:rFonts w:hint="eastAsia" w:ascii="宋体" w:hAnsi="宋体" w:eastAsia="宋体" w:cs="宋体"/>
          <w:b/>
          <w:bCs/>
          <w:sz w:val="32"/>
          <w:szCs w:val="32"/>
          <w:lang w:val="en-US" w:eastAsia="zh-CN"/>
        </w:rPr>
        <w:t xml:space="preserve">   </w:t>
      </w:r>
      <w:r>
        <w:rPr>
          <w:rFonts w:hint="eastAsia"/>
          <w:sz w:val="40"/>
          <w:szCs w:val="40"/>
          <w:lang w:val="en-US" w:eastAsia="zh-CN"/>
          <w14:textOutline w14:w="7282" w14:cap="sq" w14:cmpd="sng">
            <w14:solidFill>
              <w14:srgbClr w14:val="000000"/>
            </w14:solidFill>
            <w14:prstDash w14:val="solid"/>
            <w14:bevel/>
          </w14:textOutline>
        </w:rPr>
        <w:t>商务条款</w:t>
      </w:r>
    </w:p>
    <w:p w14:paraId="619B26ED">
      <w:pPr>
        <w:keepNext w:val="0"/>
        <w:keepLines w:val="0"/>
        <w:pageBreakBefore w:val="0"/>
        <w:widowControl/>
        <w:kinsoku w:val="0"/>
        <w:wordWrap/>
        <w:overflowPunct/>
        <w:topLinePunct w:val="0"/>
        <w:autoSpaceDE w:val="0"/>
        <w:autoSpaceDN w:val="0"/>
        <w:bidi w:val="0"/>
        <w:adjustRightInd w:val="0"/>
        <w:snapToGrid w:val="0"/>
        <w:spacing w:before="176" w:line="480" w:lineRule="exact"/>
        <w:ind w:left="502"/>
        <w:textAlignment w:val="baseline"/>
        <w:rPr>
          <w:rFonts w:hint="eastAsia" w:ascii="宋体" w:hAnsi="宋体" w:eastAsia="宋体" w:cs="宋体"/>
          <w:b w:val="0"/>
          <w:bCs w:val="0"/>
          <w:spacing w:val="-7"/>
          <w:sz w:val="24"/>
          <w:szCs w:val="24"/>
          <w:lang w:val="en-US" w:eastAsia="zh-CN"/>
        </w:rPr>
      </w:pPr>
      <w:r>
        <w:rPr>
          <w:rFonts w:hint="eastAsia" w:ascii="宋体" w:hAnsi="宋体" w:eastAsia="宋体" w:cs="宋体"/>
          <w:b/>
          <w:bCs/>
          <w:spacing w:val="-7"/>
          <w:sz w:val="24"/>
          <w:szCs w:val="24"/>
          <w:lang w:val="en-US" w:eastAsia="zh-CN"/>
        </w:rPr>
        <w:t>一、项目名称：</w:t>
      </w:r>
      <w:r>
        <w:rPr>
          <w:rFonts w:hint="eastAsia" w:ascii="宋体" w:hAnsi="宋体" w:eastAsia="宋体" w:cs="宋体"/>
          <w:b w:val="0"/>
          <w:bCs w:val="0"/>
          <w:spacing w:val="-7"/>
          <w:sz w:val="24"/>
          <w:szCs w:val="24"/>
          <w:lang w:val="en-US" w:eastAsia="zh-CN"/>
        </w:rPr>
        <w:t xml:space="preserve">安康市岚皋县国营林业总场2026年财政衔接推进乡村振兴补助资金（欠发达国有林场巩固提升任务）项目  </w:t>
      </w:r>
    </w:p>
    <w:p w14:paraId="1AA9ED79">
      <w:pPr>
        <w:keepNext w:val="0"/>
        <w:keepLines w:val="0"/>
        <w:pageBreakBefore w:val="0"/>
        <w:widowControl/>
        <w:kinsoku w:val="0"/>
        <w:wordWrap/>
        <w:overflowPunct/>
        <w:topLinePunct w:val="0"/>
        <w:autoSpaceDE w:val="0"/>
        <w:autoSpaceDN w:val="0"/>
        <w:bidi w:val="0"/>
        <w:adjustRightInd w:val="0"/>
        <w:snapToGrid w:val="0"/>
        <w:spacing w:before="176" w:line="480" w:lineRule="exact"/>
        <w:ind w:left="502"/>
        <w:textAlignment w:val="baseline"/>
        <w:rPr>
          <w:rFonts w:hint="eastAsia" w:ascii="宋体" w:hAnsi="宋体" w:eastAsia="宋体" w:cs="宋体"/>
          <w:b w:val="0"/>
          <w:bCs w:val="0"/>
          <w:spacing w:val="-7"/>
          <w:sz w:val="24"/>
          <w:szCs w:val="24"/>
          <w:lang w:val="en-US" w:eastAsia="zh-CN"/>
        </w:rPr>
      </w:pPr>
      <w:r>
        <w:rPr>
          <w:rFonts w:hint="eastAsia" w:ascii="宋体" w:hAnsi="宋体" w:eastAsia="宋体" w:cs="宋体"/>
          <w:b/>
          <w:bCs/>
          <w:spacing w:val="-7"/>
          <w:sz w:val="24"/>
          <w:szCs w:val="24"/>
          <w:lang w:val="en-US" w:eastAsia="zh-CN"/>
        </w:rPr>
        <w:t>二、项目实施地点：</w:t>
      </w:r>
      <w:r>
        <w:rPr>
          <w:rFonts w:hint="eastAsia" w:ascii="宋体" w:hAnsi="宋体" w:eastAsia="宋体" w:cs="宋体"/>
          <w:b w:val="0"/>
          <w:bCs w:val="0"/>
          <w:spacing w:val="-7"/>
          <w:sz w:val="24"/>
          <w:szCs w:val="24"/>
          <w:lang w:val="en-US" w:eastAsia="zh-CN"/>
        </w:rPr>
        <w:t>岚皋县滔河镇东坪国有林区</w:t>
      </w:r>
    </w:p>
    <w:p w14:paraId="1C48D57E">
      <w:pPr>
        <w:keepNext w:val="0"/>
        <w:keepLines w:val="0"/>
        <w:pageBreakBefore w:val="0"/>
        <w:widowControl/>
        <w:kinsoku w:val="0"/>
        <w:wordWrap/>
        <w:overflowPunct/>
        <w:topLinePunct w:val="0"/>
        <w:autoSpaceDE w:val="0"/>
        <w:autoSpaceDN w:val="0"/>
        <w:bidi w:val="0"/>
        <w:adjustRightInd w:val="0"/>
        <w:snapToGrid w:val="0"/>
        <w:spacing w:before="176" w:line="480" w:lineRule="exact"/>
        <w:ind w:left="502"/>
        <w:textAlignment w:val="baseline"/>
        <w:rPr>
          <w:rFonts w:hint="eastAsia" w:ascii="宋体" w:hAnsi="宋体" w:eastAsia="宋体" w:cs="宋体"/>
          <w:b w:val="0"/>
          <w:bCs w:val="0"/>
          <w:spacing w:val="-7"/>
          <w:sz w:val="24"/>
          <w:szCs w:val="24"/>
          <w:lang w:val="en-US" w:eastAsia="zh-CN"/>
        </w:rPr>
      </w:pPr>
      <w:r>
        <w:rPr>
          <w:rFonts w:hint="eastAsia" w:ascii="宋体" w:hAnsi="宋体" w:eastAsia="宋体" w:cs="宋体"/>
          <w:b/>
          <w:bCs/>
          <w:spacing w:val="-7"/>
          <w:sz w:val="24"/>
          <w:szCs w:val="24"/>
          <w:lang w:val="en-US" w:eastAsia="zh-CN"/>
        </w:rPr>
        <w:t xml:space="preserve">三、项目主要建设内容: </w:t>
      </w:r>
      <w:r>
        <w:rPr>
          <w:rFonts w:hint="eastAsia" w:ascii="宋体" w:hAnsi="宋体" w:eastAsia="宋体" w:cs="宋体"/>
          <w:b w:val="0"/>
          <w:bCs w:val="0"/>
          <w:spacing w:val="-7"/>
          <w:sz w:val="24"/>
          <w:szCs w:val="24"/>
          <w:lang w:val="en-US" w:eastAsia="zh-CN"/>
        </w:rPr>
        <w:t>在岚皋县国营林业总场东坪国有林区195号林班种植林下天麻97500桶</w:t>
      </w:r>
    </w:p>
    <w:p w14:paraId="60718F26">
      <w:pPr>
        <w:keepNext w:val="0"/>
        <w:keepLines w:val="0"/>
        <w:pageBreakBefore w:val="0"/>
        <w:widowControl/>
        <w:kinsoku w:val="0"/>
        <w:wordWrap/>
        <w:overflowPunct/>
        <w:topLinePunct w:val="0"/>
        <w:autoSpaceDE w:val="0"/>
        <w:autoSpaceDN w:val="0"/>
        <w:bidi w:val="0"/>
        <w:adjustRightInd w:val="0"/>
        <w:snapToGrid w:val="0"/>
        <w:spacing w:before="176" w:line="480" w:lineRule="exact"/>
        <w:ind w:left="502"/>
        <w:textAlignment w:val="baseline"/>
        <w:rPr>
          <w:rFonts w:hint="eastAsia" w:ascii="宋体" w:hAnsi="宋体" w:eastAsia="宋体" w:cs="宋体"/>
          <w:sz w:val="24"/>
          <w:szCs w:val="24"/>
        </w:rPr>
      </w:pPr>
      <w:r>
        <w:rPr>
          <w:rFonts w:hint="eastAsia" w:ascii="宋体" w:hAnsi="宋体" w:eastAsia="宋体" w:cs="宋体"/>
          <w:b/>
          <w:bCs/>
          <w:spacing w:val="-7"/>
          <w:sz w:val="24"/>
          <w:szCs w:val="24"/>
          <w:lang w:val="en-US" w:eastAsia="zh-CN"/>
        </w:rPr>
        <w:t>四</w:t>
      </w:r>
      <w:r>
        <w:rPr>
          <w:rFonts w:hint="eastAsia" w:ascii="宋体" w:hAnsi="宋体" w:eastAsia="宋体" w:cs="宋体"/>
          <w:b/>
          <w:bCs/>
          <w:spacing w:val="-7"/>
          <w:sz w:val="24"/>
          <w:szCs w:val="24"/>
        </w:rPr>
        <w:t>、付款方式：</w:t>
      </w:r>
    </w:p>
    <w:p w14:paraId="7DDBF1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本合同签订后</w:t>
      </w:r>
      <w:r>
        <w:rPr>
          <w:rFonts w:hint="eastAsia" w:ascii="宋体" w:hAnsi="宋体" w:eastAsia="宋体" w:cs="宋体"/>
          <w:sz w:val="24"/>
          <w:szCs w:val="24"/>
          <w:lang w:val="en-US" w:eastAsia="zh-CN"/>
        </w:rPr>
        <w:t>10个工作日内，甲方向乙方支付合同总金额的40%，乙方将菌材全部下地培植后，经甲方、监理确认后10个工作日内，向乙方支付合同总金额的60%：</w:t>
      </w:r>
    </w:p>
    <w:p w14:paraId="0CC2121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五、项目建设任务</w:t>
      </w:r>
    </w:p>
    <w:p w14:paraId="2E9B9D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5.1天麻种植技术和栽培管理</w:t>
      </w:r>
    </w:p>
    <w:p w14:paraId="46C024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5.1.1天麻种植技术：</w:t>
      </w:r>
    </w:p>
    <w:p w14:paraId="6B5C4F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生长习性：兰科天麻属腐生草本植物，植株高1.5-2m；根状茎椭圆形至卵状椭圆形，节较密最长可15cm以上，单个最大重量达800克，含水量70%以内。茎灰棕色带白色纵条纹，花蓝绿色，花期6-7月,适生海拔1500m-2200m，土壤适宜沙质壤土。</w:t>
      </w:r>
    </w:p>
    <w:p w14:paraId="36C2A2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种：本次天麻种植选用的是乌红杂交天麻，它具有生长快，适应性强的特点，是优良高产品种。乌红杂交天麻植株高1.5-2m，根状茎较大，常呈哑铃形，最大单个重量达1公斤，含水量在85%左右。茎橙红色，花黄色而略带橙红色花期4-5月。</w:t>
      </w:r>
    </w:p>
    <w:p w14:paraId="53F29D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选地：乌红杂交天麻适生于海拔1500m-2200m的乔木林地，要求林分郁闭度大于0.6，林地土壤要求为质地疏松、排水良好的沙质壤土为宜，土壤PH值5-6，品种植阴坡、阳坡均可，林区温度不超过30℃，生长温度10-30℃，最佳生长温度20-25℃，空气相对湿度80%。 依据以上原则，本次项目建设天麻种植用地选择在岚皋县国营林业总场东坪管护区的三溪口195号林班，种植区域约65亩。详见天麻种植布局图。</w:t>
      </w:r>
    </w:p>
    <w:p w14:paraId="21CDDC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（4）清林：2026年3月，对项目实施林地中的中幼林进行抚育，对侧枝横生的大树适度修枝，割除妨碍性灌木和藤木，清楚倒伏木，收集落叶备用，以达到林内通透、林地干净。</w:t>
      </w:r>
    </w:p>
    <w:p w14:paraId="77322C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培柴：2026年4月-9月完成培柴工作。首先，要对项目林地进行翻耕，清理石块和其他杂质。翻耕完成后进行装钵工作，将菌材、密环菌分别装入营养钵中，并用沙土填充营养钵空隙，土填至营养钵口水平位置即可。将装好的营养钵沿林地坡地埋入地中，埋土不宜过深，将营养钵的三分之一露在土外即可。完毕后，用遮荫网覆盖在营养钵上，再将收集的落叶覆盖在遮荫网上。</w:t>
      </w:r>
    </w:p>
    <w:p w14:paraId="0D7C44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下种：2027年3月，组织人员启开营养钵，将天麻种子下到营养钵中，重新覆土，营养钵归位后，覆盖。3月至10月间是天麻发育、生长的时间，只需少许人员驻守在种植区，随时掌握天气和温度的变化，确保天麻的生长安全。</w:t>
      </w:r>
    </w:p>
    <w:p w14:paraId="33660A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（7）采收：2027年10月底，天麻生长成熟，即可组织人员将营养钵翻起，启钵采收。</w:t>
      </w:r>
    </w:p>
    <w:p w14:paraId="151CB9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5.1.2天麻栽培管理及病虫害防治</w:t>
      </w:r>
    </w:p>
    <w:p w14:paraId="1336D4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天麻的生长不能使用化肥，大量的化学物品的使用都可能会使天麻发生死亡或者大规模减产，只需在播种</w:t>
      </w:r>
      <w:r>
        <w:rPr>
          <w:rFonts w:hint="eastAsia" w:ascii="宋体" w:hAnsi="宋体" w:eastAsia="宋体" w:cs="宋体"/>
          <w:sz w:val="24"/>
          <w:szCs w:val="24"/>
        </w:rPr>
        <w:t>后</w:t>
      </w:r>
      <w:r>
        <w:rPr>
          <w:rFonts w:hint="eastAsia" w:ascii="宋体" w:hAnsi="宋体" w:eastAsia="宋体" w:cs="宋体"/>
          <w:sz w:val="24"/>
          <w:szCs w:val="24"/>
          <w:lang w:val="en-US" w:eastAsia="zh-CN"/>
        </w:rPr>
        <w:t>在覆盖物表皮放置极少量的</w:t>
      </w:r>
      <w:r>
        <w:rPr>
          <w:rFonts w:hint="eastAsia" w:ascii="宋体" w:hAnsi="宋体" w:eastAsia="宋体" w:cs="宋体"/>
          <w:sz w:val="24"/>
          <w:szCs w:val="24"/>
        </w:rPr>
        <w:t>辛硫磷</w:t>
      </w:r>
      <w:r>
        <w:rPr>
          <w:rFonts w:hint="eastAsia" w:ascii="宋体" w:hAnsi="宋体" w:eastAsia="宋体" w:cs="宋体"/>
          <w:sz w:val="24"/>
          <w:szCs w:val="24"/>
          <w:lang w:val="en-US" w:eastAsia="zh-CN"/>
        </w:rPr>
        <w:t>固体</w:t>
      </w:r>
      <w:r>
        <w:rPr>
          <w:rFonts w:hint="eastAsia" w:ascii="宋体" w:hAnsi="宋体" w:eastAsia="宋体" w:cs="宋体"/>
          <w:sz w:val="24"/>
          <w:szCs w:val="24"/>
        </w:rPr>
        <w:t>颗粒，</w:t>
      </w:r>
      <w:r>
        <w:rPr>
          <w:rFonts w:hint="eastAsia" w:ascii="宋体" w:hAnsi="宋体" w:eastAsia="宋体" w:cs="宋体"/>
          <w:sz w:val="24"/>
          <w:szCs w:val="24"/>
          <w:lang w:val="en-US" w:eastAsia="zh-CN"/>
        </w:rPr>
        <w:t>即可</w:t>
      </w:r>
      <w:r>
        <w:rPr>
          <w:rFonts w:hint="eastAsia" w:ascii="宋体" w:hAnsi="宋体" w:eastAsia="宋体" w:cs="宋体"/>
          <w:sz w:val="24"/>
          <w:szCs w:val="24"/>
        </w:rPr>
        <w:t>防止地下害虫咬食</w:t>
      </w:r>
      <w:r>
        <w:rPr>
          <w:rFonts w:hint="eastAsia" w:ascii="宋体" w:hAnsi="宋体" w:eastAsia="宋体" w:cs="宋体"/>
          <w:sz w:val="24"/>
          <w:szCs w:val="24"/>
          <w:lang w:val="en-US" w:eastAsia="zh-CN"/>
        </w:rPr>
        <w:t>天麻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除了虫害可</w:t>
      </w:r>
      <w:r>
        <w:rPr>
          <w:rFonts w:hint="eastAsia" w:ascii="宋体" w:hAnsi="宋体" w:eastAsia="宋体" w:cs="宋体"/>
          <w:sz w:val="24"/>
          <w:szCs w:val="24"/>
          <w:lang w:eastAsia="zh-CN"/>
        </w:rPr>
        <w:t>采用诱捕器进行鼠害防治。</w:t>
      </w:r>
    </w:p>
    <w:p w14:paraId="053D5B2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六、进度安排</w:t>
      </w:r>
    </w:p>
    <w:p w14:paraId="6E674D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年3月前完成项目实施方案制定及批复和前期各项准备工作并启动实施。</w:t>
      </w:r>
    </w:p>
    <w:p w14:paraId="39ECDE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月前全面完成项目建设，完成竣工总结，项目初验及审计。</w:t>
      </w:r>
    </w:p>
    <w:p w14:paraId="24118BEA">
      <w:pPr>
        <w:keepNext w:val="0"/>
        <w:keepLines w:val="0"/>
        <w:pageBreakBefore w:val="0"/>
        <w:widowControl/>
        <w:suppressLineNumbers w:val="0"/>
        <w:kinsoku/>
        <w:wordWrap/>
        <w:overflowPunct/>
        <w:topLinePunct w:val="0"/>
        <w:autoSpaceDE w:val="0"/>
        <w:autoSpaceDN w:val="0"/>
        <w:bidi w:val="0"/>
        <w:adjustRightInd/>
        <w:snapToGrid/>
        <w:spacing w:before="0" w:line="40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月前完成资料收集整理，上报相关资料，申请县级、</w:t>
      </w:r>
      <w:r>
        <w:rPr>
          <w:rFonts w:hint="eastAsia" w:ascii="宋体" w:hAnsi="宋体" w:eastAsia="宋体" w:cs="宋体"/>
          <w:sz w:val="24"/>
          <w:szCs w:val="24"/>
          <w:lang w:val="en-US" w:eastAsia="zh-CN"/>
        </w:rPr>
        <w:t>市级</w:t>
      </w:r>
      <w:r>
        <w:rPr>
          <w:rFonts w:hint="eastAsia" w:ascii="宋体" w:hAnsi="宋体" w:eastAsia="宋体" w:cs="宋体"/>
          <w:sz w:val="24"/>
          <w:szCs w:val="24"/>
          <w:lang w:eastAsia="zh-CN"/>
        </w:rPr>
        <w:t>验收。</w:t>
      </w:r>
    </w:p>
    <w:p w14:paraId="09AC56AC">
      <w:pPr>
        <w:keepNext w:val="0"/>
        <w:keepLines w:val="0"/>
        <w:pageBreakBefore w:val="0"/>
        <w:widowControl/>
        <w:suppressLineNumbers w:val="0"/>
        <w:kinsoku/>
        <w:wordWrap/>
        <w:overflowPunct/>
        <w:topLinePunct w:val="0"/>
        <w:autoSpaceDE w:val="0"/>
        <w:autoSpaceDN w:val="0"/>
        <w:bidi w:val="0"/>
        <w:adjustRightInd/>
        <w:snapToGrid/>
        <w:spacing w:before="0" w:line="400" w:lineRule="exact"/>
        <w:ind w:left="0" w:leftChars="0" w:firstLine="482" w:firstLineChars="200"/>
        <w:jc w:val="left"/>
        <w:textAlignment w:val="auto"/>
        <w:rPr>
          <w:rFonts w:hint="eastAsia" w:ascii="新宋体" w:hAnsi="新宋体" w:eastAsia="新宋体" w:cs="新宋体"/>
          <w:color w:val="000000"/>
          <w:kern w:val="0"/>
          <w:sz w:val="24"/>
          <w:szCs w:val="24"/>
          <w:highlight w:val="none"/>
          <w:lang w:val="en-US" w:eastAsia="zh-CN" w:bidi="ar"/>
        </w:rPr>
      </w:pPr>
      <w:r>
        <w:rPr>
          <w:rFonts w:hint="eastAsia" w:ascii="新宋体" w:hAnsi="新宋体" w:eastAsia="新宋体" w:cs="新宋体"/>
          <w:b/>
          <w:bCs/>
          <w:color w:val="000000"/>
          <w:kern w:val="0"/>
          <w:sz w:val="24"/>
          <w:szCs w:val="24"/>
          <w:highlight w:val="none"/>
          <w:lang w:val="en-US" w:eastAsia="zh-CN" w:bidi="ar"/>
        </w:rPr>
        <w:t>七、违约责任</w:t>
      </w:r>
    </w:p>
    <w:p w14:paraId="0A0C1F48">
      <w:pPr>
        <w:keepNext w:val="0"/>
        <w:keepLines w:val="0"/>
        <w:pageBreakBefore w:val="0"/>
        <w:widowControl/>
        <w:suppressLineNumbers w:val="0"/>
        <w:kinsoku/>
        <w:wordWrap/>
        <w:overflowPunct/>
        <w:topLinePunct w:val="0"/>
        <w:autoSpaceDE w:val="0"/>
        <w:autoSpaceDN w:val="0"/>
        <w:bidi w:val="0"/>
        <w:adjustRightInd/>
        <w:snapToGrid/>
        <w:spacing w:before="0" w:line="400" w:lineRule="exact"/>
        <w:ind w:left="0" w:leftChars="0" w:firstLine="480" w:firstLineChars="200"/>
        <w:jc w:val="left"/>
        <w:textAlignment w:val="auto"/>
        <w:rPr>
          <w:rFonts w:hint="eastAsia" w:ascii="新宋体" w:hAnsi="新宋体" w:eastAsia="新宋体" w:cs="新宋体"/>
          <w:color w:val="000000"/>
          <w:kern w:val="0"/>
          <w:sz w:val="24"/>
          <w:szCs w:val="24"/>
          <w:highlight w:val="none"/>
          <w:lang w:val="en-US" w:eastAsia="zh-CN" w:bidi="ar"/>
        </w:rPr>
      </w:pPr>
      <w:r>
        <w:rPr>
          <w:rFonts w:hint="eastAsia" w:ascii="新宋体" w:hAnsi="新宋体" w:eastAsia="新宋体" w:cs="新宋体"/>
          <w:color w:val="000000"/>
          <w:kern w:val="0"/>
          <w:sz w:val="24"/>
          <w:szCs w:val="24"/>
          <w:highlight w:val="none"/>
          <w:lang w:val="en-US" w:eastAsia="zh-CN" w:bidi="ar"/>
        </w:rPr>
        <w:t xml:space="preserve">1、按《中华人民共和国民法典》中的相关条款执行。 </w:t>
      </w:r>
    </w:p>
    <w:p w14:paraId="6F602997">
      <w:pPr>
        <w:keepNext w:val="0"/>
        <w:keepLines w:val="0"/>
        <w:pageBreakBefore w:val="0"/>
        <w:widowControl/>
        <w:suppressLineNumbers w:val="0"/>
        <w:kinsoku/>
        <w:wordWrap/>
        <w:overflowPunct/>
        <w:topLinePunct w:val="0"/>
        <w:autoSpaceDE w:val="0"/>
        <w:autoSpaceDN w:val="0"/>
        <w:bidi w:val="0"/>
        <w:adjustRightInd/>
        <w:snapToGrid/>
        <w:spacing w:before="0" w:line="400" w:lineRule="exact"/>
        <w:ind w:left="0" w:leftChars="0" w:firstLine="480" w:firstLineChars="200"/>
        <w:jc w:val="left"/>
        <w:textAlignment w:val="auto"/>
        <w:rPr>
          <w:rFonts w:hint="eastAsia" w:ascii="新宋体" w:hAnsi="新宋体" w:eastAsia="新宋体" w:cs="新宋体"/>
          <w:color w:val="000000"/>
          <w:kern w:val="0"/>
          <w:sz w:val="24"/>
          <w:szCs w:val="24"/>
          <w:highlight w:val="none"/>
          <w:lang w:val="en-US" w:eastAsia="zh-CN" w:bidi="ar"/>
        </w:rPr>
      </w:pPr>
      <w:r>
        <w:rPr>
          <w:rFonts w:hint="eastAsia" w:ascii="新宋体" w:hAnsi="新宋体" w:eastAsia="新宋体" w:cs="新宋体"/>
          <w:color w:val="000000"/>
          <w:kern w:val="0"/>
          <w:sz w:val="24"/>
          <w:szCs w:val="24"/>
          <w:highlight w:val="none"/>
          <w:lang w:val="en-US" w:eastAsia="zh-CN" w:bidi="ar"/>
        </w:rPr>
        <w:t>2、未按合同要求提供产品或设备质量不能满足技术要求，采购人有权终止合同，并对供方违约行为进行追究，同时按《中华人民共和国政府采购法》的有关规定进行处罚。</w:t>
      </w:r>
    </w:p>
    <w:p w14:paraId="30BFF54C">
      <w:pPr>
        <w:keepNext w:val="0"/>
        <w:keepLines w:val="0"/>
        <w:pageBreakBefore w:val="0"/>
        <w:widowControl/>
        <w:kinsoku w:val="0"/>
        <w:wordWrap/>
        <w:overflowPunct/>
        <w:topLinePunct w:val="0"/>
        <w:autoSpaceDE w:val="0"/>
        <w:autoSpaceDN w:val="0"/>
        <w:bidi w:val="0"/>
        <w:adjustRightInd w:val="0"/>
        <w:snapToGrid w:val="0"/>
        <w:spacing w:before="174" w:line="480" w:lineRule="exact"/>
        <w:ind w:right="61" w:firstLine="483"/>
        <w:textAlignment w:val="baseline"/>
        <w:rPr>
          <w:rFonts w:hint="eastAsia" w:ascii="宋体" w:hAnsi="宋体" w:eastAsia="宋体" w:cs="宋体"/>
          <w:sz w:val="24"/>
          <w:szCs w:val="24"/>
        </w:rPr>
      </w:pPr>
    </w:p>
    <w:p w14:paraId="0188B5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pacing w:val="-1"/>
          <w:sz w:val="24"/>
          <w:szCs w:val="24"/>
          <w14:textOutline w14:w="7282" w14:cap="sq" w14:cmpd="sng">
            <w14:solidFill>
              <w14:srgbClr w14:val="000000"/>
            </w14:solidFill>
            <w14:prstDash w14:val="solid"/>
            <w14:bevel/>
          </w14:textOutline>
        </w:rPr>
      </w:pPr>
      <w:r>
        <w:rPr>
          <w:rFonts w:hint="eastAsia" w:ascii="宋体" w:hAnsi="宋体" w:eastAsia="宋体" w:cs="宋体"/>
          <w:b w:val="0"/>
          <w:bCs w:val="0"/>
          <w:spacing w:val="-1"/>
          <w:sz w:val="24"/>
          <w:szCs w:val="24"/>
          <w14:textOutline w14:w="7282" w14:cap="sq" w14:cmpd="sng">
            <w14:solidFill>
              <w14:srgbClr w14:val="000000"/>
            </w14:solidFill>
            <w14:prstDash w14:val="solid"/>
            <w14:bevel/>
          </w14:textOutline>
        </w:rPr>
        <w:br w:type="page"/>
      </w:r>
    </w:p>
    <w:p w14:paraId="5F5E969D">
      <w:pPr>
        <w:keepNext w:val="0"/>
        <w:keepLines w:val="0"/>
        <w:pageBreakBefore w:val="0"/>
        <w:numPr>
          <w:ilvl w:val="0"/>
          <w:numId w:val="0"/>
        </w:numPr>
        <w:wordWrap/>
        <w:overflowPunct/>
        <w:topLinePunct w:val="0"/>
        <w:bidi w:val="0"/>
        <w:adjustRightInd w:val="0"/>
        <w:spacing w:line="480" w:lineRule="exact"/>
        <w:ind w:right="0" w:rightChars="0"/>
        <w:jc w:val="center"/>
        <w:textAlignment w:val="baseline"/>
        <w:outlineLvl w:val="0"/>
        <w:rPr>
          <w:rFonts w:hint="default" w:ascii="宋体" w:hAnsi="宋体" w:eastAsia="宋体" w:cs="宋体"/>
          <w:snapToGrid w:val="0"/>
          <w:color w:val="000000"/>
          <w:spacing w:val="-1"/>
          <w:kern w:val="0"/>
          <w:sz w:val="40"/>
          <w:szCs w:val="40"/>
          <w:lang w:val="en-US" w:eastAsia="zh-CN" w:bidi="ar-SA"/>
          <w14:textOutline w14:w="7282" w14:cap="sq" w14:cmpd="sng">
            <w14:solidFill>
              <w14:srgbClr w14:val="000000"/>
            </w14:solidFill>
            <w14:prstDash w14:val="solid"/>
            <w14:bevel/>
          </w14:textOutline>
        </w:rPr>
      </w:pPr>
      <w:r>
        <w:rPr>
          <w:rFonts w:hint="eastAsia" w:ascii="宋体" w:hAnsi="宋体" w:eastAsia="宋体" w:cs="宋体"/>
          <w:snapToGrid w:val="0"/>
          <w:color w:val="000000"/>
          <w:spacing w:val="-1"/>
          <w:kern w:val="0"/>
          <w:sz w:val="40"/>
          <w:szCs w:val="40"/>
          <w:lang w:val="en-US" w:eastAsia="zh-CN" w:bidi="ar-SA"/>
          <w14:textOutline w14:w="7282" w14:cap="sq" w14:cmpd="sng">
            <w14:solidFill>
              <w14:srgbClr w14:val="000000"/>
            </w14:solidFill>
            <w14:prstDash w14:val="solid"/>
            <w14:bevel/>
          </w14:textOutline>
        </w:rPr>
        <w:t>第五章   建设合同</w:t>
      </w:r>
    </w:p>
    <w:p w14:paraId="3F0548BD">
      <w:pPr>
        <w:jc w:val="center"/>
        <w:rPr>
          <w:rFonts w:hint="eastAsia" w:ascii="宋体" w:hAnsi="宋体" w:eastAsia="宋体" w:cs="宋体"/>
          <w:i w:val="0"/>
          <w:iCs w:val="0"/>
          <w:caps w:val="0"/>
          <w:color w:val="800080"/>
          <w:spacing w:val="0"/>
          <w:sz w:val="32"/>
          <w:szCs w:val="32"/>
        </w:rPr>
      </w:pPr>
    </w:p>
    <w:p w14:paraId="49EEC081">
      <w:pPr>
        <w:jc w:val="center"/>
        <w:rPr>
          <w:rFonts w:hint="eastAsia" w:ascii="宋体" w:hAnsi="宋体" w:eastAsia="宋体" w:cs="宋体"/>
          <w:i w:val="0"/>
          <w:iCs w:val="0"/>
          <w:caps w:val="0"/>
          <w:color w:val="800080"/>
          <w:spacing w:val="0"/>
          <w:sz w:val="32"/>
          <w:szCs w:val="32"/>
        </w:rPr>
      </w:pPr>
    </w:p>
    <w:p w14:paraId="18FD2EC8">
      <w:pPr>
        <w:jc w:val="center"/>
        <w:rPr>
          <w:rFonts w:hint="eastAsia" w:ascii="宋体" w:hAnsi="宋体" w:eastAsia="宋体" w:cs="宋体"/>
          <w:b/>
          <w:bCs/>
          <w:sz w:val="44"/>
          <w:szCs w:val="44"/>
        </w:rPr>
      </w:pPr>
      <w:r>
        <w:rPr>
          <w:rFonts w:hint="eastAsia" w:ascii="宋体" w:hAnsi="宋体" w:eastAsia="宋体" w:cs="宋体"/>
          <w:b/>
          <w:bCs/>
          <w:sz w:val="44"/>
          <w:szCs w:val="44"/>
        </w:rPr>
        <w:t>安康市岚皋县国营林业总场</w:t>
      </w:r>
    </w:p>
    <w:p w14:paraId="01F9FD49">
      <w:pPr>
        <w:jc w:val="center"/>
        <w:rPr>
          <w:rFonts w:hint="eastAsia" w:ascii="宋体" w:hAnsi="宋体" w:eastAsia="宋体" w:cs="宋体"/>
          <w:b/>
          <w:bCs/>
          <w:sz w:val="72"/>
          <w:szCs w:val="72"/>
          <w:lang w:eastAsia="zh-CN"/>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年中央财政衔接推进乡村振兴资金</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欠发达国有林场巩固提升</w:t>
      </w:r>
      <w:r>
        <w:rPr>
          <w:rFonts w:hint="eastAsia" w:ascii="宋体" w:hAnsi="宋体" w:eastAsia="宋体" w:cs="宋体"/>
          <w:b/>
          <w:bCs/>
          <w:sz w:val="44"/>
          <w:szCs w:val="44"/>
          <w:lang w:eastAsia="zh-CN"/>
        </w:rPr>
        <w:t>任务）</w:t>
      </w:r>
      <w:r>
        <w:rPr>
          <w:rFonts w:hint="eastAsia" w:ascii="宋体" w:hAnsi="宋体" w:eastAsia="宋体" w:cs="宋体"/>
          <w:b/>
          <w:bCs/>
          <w:sz w:val="44"/>
          <w:szCs w:val="44"/>
        </w:rPr>
        <w:t>项目</w:t>
      </w:r>
    </w:p>
    <w:p w14:paraId="30ECF035">
      <w:pPr>
        <w:jc w:val="center"/>
        <w:rPr>
          <w:rFonts w:hint="eastAsia" w:ascii="宋体" w:hAnsi="宋体" w:eastAsia="宋体" w:cs="宋体"/>
          <w:b/>
          <w:bCs/>
          <w:sz w:val="72"/>
          <w:szCs w:val="72"/>
          <w:lang w:eastAsia="zh-CN"/>
        </w:rPr>
      </w:pPr>
    </w:p>
    <w:p w14:paraId="2A1D2460">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建</w:t>
      </w:r>
    </w:p>
    <w:p w14:paraId="3516496D">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设</w:t>
      </w:r>
    </w:p>
    <w:p w14:paraId="2561D2DF">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合</w:t>
      </w:r>
    </w:p>
    <w:p w14:paraId="48C808E5">
      <w:pPr>
        <w:jc w:val="center"/>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同</w:t>
      </w:r>
    </w:p>
    <w:p w14:paraId="32F58434">
      <w:pPr>
        <w:pStyle w:val="13"/>
        <w:rPr>
          <w:rFonts w:hint="eastAsia" w:ascii="宋体" w:hAnsi="宋体" w:eastAsia="宋体" w:cs="宋体"/>
          <w:b/>
          <w:bCs/>
          <w:color w:val="auto"/>
          <w:sz w:val="72"/>
          <w:szCs w:val="72"/>
          <w:lang w:eastAsia="zh-CN"/>
        </w:rPr>
      </w:pPr>
    </w:p>
    <w:p w14:paraId="1487EFAB">
      <w:pPr>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委托方（</w:t>
      </w:r>
      <w:r>
        <w:rPr>
          <w:rFonts w:hint="eastAsia" w:ascii="宋体" w:hAnsi="宋体" w:eastAsia="宋体" w:cs="宋体"/>
          <w:b/>
          <w:bCs/>
          <w:sz w:val="32"/>
          <w:szCs w:val="32"/>
        </w:rPr>
        <w:t>甲方</w:t>
      </w:r>
      <w:r>
        <w:rPr>
          <w:rFonts w:hint="eastAsia" w:ascii="宋体" w:hAnsi="宋体" w:eastAsia="宋体" w:cs="宋体"/>
          <w:b/>
          <w:bCs/>
          <w:sz w:val="32"/>
          <w:szCs w:val="32"/>
          <w:lang w:eastAsia="zh-CN"/>
        </w:rPr>
        <w:t>）</w:t>
      </w:r>
      <w:r>
        <w:rPr>
          <w:rFonts w:hint="eastAsia" w:ascii="宋体" w:hAnsi="宋体" w:eastAsia="宋体" w:cs="宋体"/>
          <w:b/>
          <w:bCs/>
          <w:sz w:val="32"/>
          <w:szCs w:val="32"/>
        </w:rPr>
        <w:t>：</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24FCCB6A">
      <w:pPr>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受托方（</w:t>
      </w:r>
      <w:r>
        <w:rPr>
          <w:rFonts w:hint="eastAsia" w:ascii="宋体" w:hAnsi="宋体" w:eastAsia="宋体" w:cs="宋体"/>
          <w:b/>
          <w:bCs/>
          <w:sz w:val="32"/>
          <w:szCs w:val="32"/>
        </w:rPr>
        <w:t>乙方</w:t>
      </w:r>
      <w:r>
        <w:rPr>
          <w:rFonts w:hint="eastAsia" w:ascii="宋体" w:hAnsi="宋体" w:eastAsia="宋体" w:cs="宋体"/>
          <w:b/>
          <w:bCs/>
          <w:sz w:val="32"/>
          <w:szCs w:val="32"/>
          <w:lang w:eastAsia="zh-CN"/>
        </w:rPr>
        <w:t>）</w:t>
      </w:r>
      <w:r>
        <w:rPr>
          <w:rFonts w:hint="eastAsia" w:ascii="宋体" w:hAnsi="宋体" w:eastAsia="宋体" w:cs="宋体"/>
          <w:b/>
          <w:bCs/>
          <w:sz w:val="32"/>
          <w:szCs w:val="32"/>
        </w:rPr>
        <w:t>：</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5C18C0BA">
      <w:pPr>
        <w:ind w:firstLine="643" w:firstLineChars="200"/>
        <w:jc w:val="left"/>
        <w:rPr>
          <w:rFonts w:hint="eastAsia" w:ascii="宋体" w:hAnsi="宋体" w:eastAsia="宋体" w:cs="宋体"/>
          <w:b/>
          <w:bCs/>
          <w:sz w:val="32"/>
          <w:szCs w:val="32"/>
        </w:rPr>
      </w:pPr>
    </w:p>
    <w:p w14:paraId="1F9A63BE">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w:t>
      </w:r>
      <w:r>
        <w:rPr>
          <w:rFonts w:hint="eastAsia" w:ascii="宋体" w:hAnsi="宋体" w:eastAsia="宋体" w:cs="宋体"/>
          <w:b/>
          <w:bCs/>
          <w:sz w:val="32"/>
          <w:szCs w:val="32"/>
        </w:rPr>
        <w:t>地点：</w:t>
      </w:r>
      <w:r>
        <w:rPr>
          <w:rFonts w:hint="eastAsia" w:ascii="宋体" w:hAnsi="宋体" w:eastAsia="宋体" w:cs="宋体"/>
          <w:b/>
          <w:bCs/>
          <w:sz w:val="32"/>
          <w:szCs w:val="32"/>
          <w:lang w:eastAsia="zh-CN"/>
        </w:rPr>
        <w:t>安康市岚皋县</w:t>
      </w:r>
    </w:p>
    <w:p w14:paraId="30812D23">
      <w:pPr>
        <w:pStyle w:val="13"/>
        <w:ind w:left="0" w:leftChars="0" w:firstLine="0" w:firstLineChars="0"/>
        <w:jc w:val="center"/>
        <w:rPr>
          <w:rFonts w:hint="eastAsia" w:ascii="宋体" w:hAnsi="宋体" w:eastAsia="宋体" w:cs="宋体"/>
          <w:lang w:eastAsia="zh-CN"/>
        </w:rPr>
      </w:pPr>
      <w:r>
        <w:rPr>
          <w:rFonts w:hint="eastAsia" w:ascii="宋体" w:hAnsi="宋体" w:eastAsia="宋体" w:cs="宋体"/>
          <w:b/>
          <w:bCs/>
          <w:sz w:val="32"/>
          <w:szCs w:val="32"/>
          <w:lang w:eastAsia="zh-CN"/>
        </w:rPr>
        <w:t>签订日期：</w:t>
      </w:r>
      <w:r>
        <w:rPr>
          <w:rFonts w:hint="eastAsia" w:ascii="宋体" w:hAnsi="宋体" w:eastAsia="宋体" w:cs="宋体"/>
          <w:b/>
          <w:bCs/>
          <w:sz w:val="32"/>
          <w:szCs w:val="32"/>
          <w:lang w:val="en-US" w:eastAsia="zh-CN"/>
        </w:rPr>
        <w:t>2026</w:t>
      </w:r>
      <w:r>
        <w:rPr>
          <w:rFonts w:hint="eastAsia" w:ascii="宋体" w:hAnsi="宋体" w:eastAsia="宋体" w:cs="宋体"/>
          <w:b/>
          <w:bCs/>
          <w:sz w:val="32"/>
          <w:szCs w:val="32"/>
          <w:lang w:eastAsia="zh-CN"/>
        </w:rPr>
        <w:t>年</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月</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日</w:t>
      </w:r>
    </w:p>
    <w:p w14:paraId="2FB8876E">
      <w:pPr>
        <w:pageBreakBefore w:val="0"/>
        <w:kinsoku/>
        <w:wordWrap/>
        <w:overflowPunct/>
        <w:topLinePunct w:val="0"/>
        <w:autoSpaceDN/>
        <w:bidi w:val="0"/>
        <w:adjustRightInd/>
        <w:snapToGrid/>
        <w:spacing w:line="520" w:lineRule="exact"/>
        <w:ind w:firstLine="1044" w:firstLineChars="200"/>
        <w:jc w:val="center"/>
        <w:textAlignment w:val="auto"/>
        <w:rPr>
          <w:rFonts w:hint="eastAsia" w:ascii="宋体" w:hAnsi="宋体" w:eastAsia="宋体" w:cs="宋体"/>
          <w:b/>
          <w:bCs/>
          <w:sz w:val="52"/>
          <w:szCs w:val="52"/>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3AA7D30">
      <w:pPr>
        <w:pageBreakBefore w:val="0"/>
        <w:kinsoku/>
        <w:wordWrap/>
        <w:overflowPunct/>
        <w:topLinePunct w:val="0"/>
        <w:autoSpaceDN/>
        <w:bidi w:val="0"/>
        <w:adjustRightInd/>
        <w:snapToGrid/>
        <w:spacing w:line="520" w:lineRule="exact"/>
        <w:ind w:firstLine="482"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同</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书</w:t>
      </w:r>
    </w:p>
    <w:p w14:paraId="0F7C8248">
      <w:pPr>
        <w:pStyle w:val="13"/>
        <w:rPr>
          <w:rFonts w:hint="eastAsia" w:ascii="宋体" w:hAnsi="宋体" w:eastAsia="宋体" w:cs="宋体"/>
          <w:sz w:val="24"/>
          <w:szCs w:val="24"/>
          <w:lang w:eastAsia="zh-CN"/>
        </w:rPr>
      </w:pPr>
    </w:p>
    <w:p w14:paraId="063600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委托方（</w:t>
      </w:r>
      <w:r>
        <w:rPr>
          <w:rFonts w:hint="eastAsia" w:ascii="宋体" w:hAnsi="宋体" w:eastAsia="宋体" w:cs="宋体"/>
          <w:b/>
          <w:bCs/>
          <w:color w:val="000000" w:themeColor="text1"/>
          <w:sz w:val="24"/>
          <w:szCs w:val="24"/>
          <w14:textFill>
            <w14:solidFill>
              <w14:schemeClr w14:val="tx1"/>
            </w14:solidFill>
          </w14:textFill>
        </w:rPr>
        <w:t>甲方</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14:paraId="0179F583">
      <w:pPr>
        <w:keepNext w:val="0"/>
        <w:keepLines w:val="0"/>
        <w:pageBreakBefore w:val="0"/>
        <w:kinsoku/>
        <w:wordWrap/>
        <w:overflowPunct/>
        <w:topLinePunct w:val="0"/>
        <w:autoSpaceDN/>
        <w:bidi w:val="0"/>
        <w:adjustRightInd/>
        <w:snapToGrid/>
        <w:spacing w:line="500" w:lineRule="exact"/>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受托方（</w:t>
      </w:r>
      <w:r>
        <w:rPr>
          <w:rFonts w:hint="eastAsia" w:ascii="宋体" w:hAnsi="宋体" w:eastAsia="宋体" w:cs="宋体"/>
          <w:b/>
          <w:bCs/>
          <w:color w:val="000000" w:themeColor="text1"/>
          <w:sz w:val="24"/>
          <w:szCs w:val="24"/>
          <w14:textFill>
            <w14:solidFill>
              <w14:schemeClr w14:val="tx1"/>
            </w14:solidFill>
          </w14:textFill>
        </w:rPr>
        <w:t>乙方</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07A98D8">
      <w:pPr>
        <w:keepNext w:val="0"/>
        <w:keepLines w:val="0"/>
        <w:pageBreakBefore w:val="0"/>
        <w:kinsoku/>
        <w:wordWrap/>
        <w:overflowPunct/>
        <w:topLinePunct w:val="0"/>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根据《中华人民共和国民法典》及其他有关法律法规及竞争性磋商文件要求。现就甲方委托乙方承担安康市岚皋县国营林业总场202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年中央财政衔接推进乡村振兴资金（欠发达国有林场巩固提升任务）项目，订立以下合同条款，以便共同遵守</w:t>
      </w:r>
    </w:p>
    <w:p w14:paraId="6FEA52B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第一条：甲方委托乙方进行建设及服务的内容</w:t>
      </w:r>
    </w:p>
    <w:p w14:paraId="16D2A00D">
      <w:pPr>
        <w:keepNext w:val="0"/>
        <w:keepLines w:val="0"/>
        <w:pageBreakBefore w:val="0"/>
        <w:kinsoku/>
        <w:wordWrap/>
        <w:overflowPunct/>
        <w:topLinePunct w:val="0"/>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在岚皋县国营林业总场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东坪</w:t>
      </w:r>
      <w:r>
        <w:rPr>
          <w:rFonts w:hint="eastAsia" w:ascii="宋体" w:hAnsi="宋体" w:eastAsia="宋体" w:cs="宋体"/>
          <w:i w:val="0"/>
          <w:iCs w:val="0"/>
          <w:caps w:val="0"/>
          <w:color w:val="000000" w:themeColor="text1"/>
          <w:spacing w:val="0"/>
          <w:sz w:val="24"/>
          <w:szCs w:val="24"/>
          <w14:textFill>
            <w14:solidFill>
              <w14:schemeClr w14:val="tx1"/>
            </w14:solidFill>
          </w14:textFill>
        </w:rPr>
        <w:t>国有林区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195号林班</w:t>
      </w:r>
      <w:r>
        <w:rPr>
          <w:rFonts w:hint="eastAsia" w:ascii="宋体" w:hAnsi="宋体" w:eastAsia="宋体" w:cs="宋体"/>
          <w:i w:val="0"/>
          <w:iCs w:val="0"/>
          <w:caps w:val="0"/>
          <w:color w:val="000000" w:themeColor="text1"/>
          <w:spacing w:val="0"/>
          <w:sz w:val="24"/>
          <w:szCs w:val="24"/>
          <w14:textFill>
            <w14:solidFill>
              <w14:schemeClr w14:val="tx1"/>
            </w14:solidFill>
          </w14:textFill>
        </w:rPr>
        <w:t>种植天麻</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97500桶</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天麻品种为乌红杂交天麻</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t>详见招标文件及采购清单包含的全部内容）.</w:t>
      </w:r>
    </w:p>
    <w:p w14:paraId="0964F80F">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第二条：乙方按下列要求完成项目建设和服务工作</w:t>
      </w:r>
    </w:p>
    <w:p w14:paraId="24CF28A8">
      <w:pPr>
        <w:keepNext w:val="0"/>
        <w:keepLines w:val="0"/>
        <w:pageBreakBefore w:val="0"/>
        <w:kinsoku/>
        <w:wordWrap/>
        <w:overflowPunct/>
        <w:topLinePunct w:val="0"/>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项目建设地点：</w:t>
      </w:r>
      <w:r>
        <w:rPr>
          <w:rFonts w:hint="eastAsia" w:ascii="宋体" w:hAnsi="宋体" w:eastAsia="宋体" w:cs="宋体"/>
          <w:i w:val="0"/>
          <w:iCs w:val="0"/>
          <w:caps w:val="0"/>
          <w:color w:val="000000" w:themeColor="text1"/>
          <w:spacing w:val="0"/>
          <w:sz w:val="24"/>
          <w:szCs w:val="24"/>
          <w14:textFill>
            <w14:solidFill>
              <w14:schemeClr w14:val="tx1"/>
            </w14:solidFill>
          </w14:textFill>
        </w:rPr>
        <w:t>岚皋县国营林业总场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东坪</w:t>
      </w:r>
      <w:r>
        <w:rPr>
          <w:rFonts w:hint="eastAsia" w:ascii="宋体" w:hAnsi="宋体" w:eastAsia="宋体" w:cs="宋体"/>
          <w:i w:val="0"/>
          <w:iCs w:val="0"/>
          <w:caps w:val="0"/>
          <w:color w:val="000000" w:themeColor="text1"/>
          <w:spacing w:val="0"/>
          <w:sz w:val="24"/>
          <w:szCs w:val="24"/>
          <w14:textFill>
            <w14:solidFill>
              <w14:schemeClr w14:val="tx1"/>
            </w14:solidFill>
          </w14:textFill>
        </w:rPr>
        <w:t>国有林区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195号林班。</w:t>
      </w:r>
    </w:p>
    <w:p w14:paraId="2B44EFE7">
      <w:pPr>
        <w:pStyle w:val="13"/>
        <w:keepNext w:val="0"/>
        <w:keepLines w:val="0"/>
        <w:pageBreakBefore w:val="0"/>
        <w:kinsoku/>
        <w:wordWrap/>
        <w:overflowPunct/>
        <w:topLinePunct w:val="0"/>
        <w:autoSpaceDN/>
        <w:bidi w:val="0"/>
        <w:adjustRightInd/>
        <w:snapToGrid/>
        <w:spacing w:line="5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项目建设期限：202</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月至202</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自合同签订之日起计算。</w:t>
      </w:r>
    </w:p>
    <w:p w14:paraId="678180D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kern w:val="2"/>
          <w:sz w:val="24"/>
          <w:szCs w:val="24"/>
          <w:lang w:val="en-US" w:eastAsia="zh-CN" w:bidi="ja-JP"/>
          <w14:textFill>
            <w14:solidFill>
              <w14:schemeClr w14:val="tx1"/>
            </w14:solidFill>
          </w14:textFill>
        </w:rPr>
      </w:pPr>
      <w:r>
        <w:rPr>
          <w:rFonts w:hint="eastAsia" w:ascii="宋体" w:hAnsi="宋体" w:eastAsia="宋体" w:cs="宋体"/>
          <w:b/>
          <w:bCs/>
          <w:color w:val="000000" w:themeColor="text1"/>
          <w:kern w:val="2"/>
          <w:sz w:val="24"/>
          <w:szCs w:val="24"/>
          <w:lang w:val="en-US" w:eastAsia="zh-CN" w:bidi="ja-JP"/>
          <w14:textFill>
            <w14:solidFill>
              <w14:schemeClr w14:val="tx1"/>
            </w14:solidFill>
          </w14:textFill>
        </w:rPr>
        <w:t>第三条：</w:t>
      </w: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甲乙双方权利与义务</w:t>
      </w:r>
    </w:p>
    <w:p w14:paraId="71B818E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甲方权利和义务</w:t>
      </w:r>
    </w:p>
    <w:p w14:paraId="3311AB4B">
      <w:pPr>
        <w:autoSpaceDE w:val="0"/>
        <w:spacing w:line="5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1.积极</w:t>
      </w:r>
      <w:r>
        <w:rPr>
          <w:rFonts w:hint="eastAsia" w:ascii="宋体" w:hAnsi="宋体" w:eastAsia="宋体" w:cs="宋体"/>
          <w:color w:val="000000" w:themeColor="text1"/>
          <w:sz w:val="24"/>
          <w:szCs w:val="24"/>
          <w14:textFill>
            <w14:solidFill>
              <w14:schemeClr w14:val="tx1"/>
            </w14:solidFill>
          </w14:textFill>
        </w:rPr>
        <w:t>协助配合乙方解决处理</w:t>
      </w:r>
      <w:r>
        <w:rPr>
          <w:rFonts w:hint="eastAsia" w:ascii="宋体" w:hAnsi="宋体" w:eastAsia="宋体" w:cs="宋体"/>
          <w:color w:val="000000" w:themeColor="text1"/>
          <w:sz w:val="24"/>
          <w:szCs w:val="24"/>
          <w:lang w:eastAsia="zh-CN"/>
          <w14:textFill>
            <w14:solidFill>
              <w14:schemeClr w14:val="tx1"/>
            </w14:solidFill>
          </w14:textFill>
        </w:rPr>
        <w:t>欠发达国有林场巩固提升</w:t>
      </w:r>
      <w:r>
        <w:rPr>
          <w:rFonts w:hint="eastAsia" w:ascii="宋体" w:hAnsi="宋体" w:eastAsia="宋体" w:cs="宋体"/>
          <w:color w:val="000000" w:themeColor="text1"/>
          <w:sz w:val="24"/>
          <w:szCs w:val="24"/>
          <w14:textFill>
            <w14:solidFill>
              <w14:schemeClr w14:val="tx1"/>
            </w14:solidFill>
          </w14:textFill>
        </w:rPr>
        <w:t>项目实施过程中遇到的各项矛盾、纠纷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如因</w:t>
      </w:r>
      <w:r>
        <w:rPr>
          <w:rFonts w:hint="eastAsia" w:ascii="宋体" w:hAnsi="宋体" w:eastAsia="宋体" w:cs="宋体"/>
          <w:color w:val="000000" w:themeColor="text1"/>
          <w:sz w:val="24"/>
          <w:szCs w:val="24"/>
          <w:lang w:val="en-US" w:eastAsia="zh-CN"/>
          <w14:textFill>
            <w14:solidFill>
              <w14:schemeClr w14:val="tx1"/>
            </w14:solidFill>
          </w14:textFill>
        </w:rPr>
        <w:t>不可抗力的</w:t>
      </w:r>
      <w:r>
        <w:rPr>
          <w:rFonts w:hint="eastAsia" w:ascii="宋体" w:hAnsi="宋体" w:eastAsia="宋体" w:cs="宋体"/>
          <w:color w:val="000000" w:themeColor="text1"/>
          <w:sz w:val="24"/>
          <w:szCs w:val="24"/>
          <w14:textFill>
            <w14:solidFill>
              <w14:schemeClr w14:val="tx1"/>
            </w14:solidFill>
          </w14:textFill>
        </w:rPr>
        <w:t>情况影响乙方履行合同义务，则甲方不得向乙方追究任何责任，建设期限相应顺延。</w:t>
      </w:r>
    </w:p>
    <w:p w14:paraId="6618A52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ja-JP"/>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lang w:val="en-US" w:eastAsia="zh-CN" w:bidi="ja-JP"/>
          <w14:textFill>
            <w14:solidFill>
              <w14:schemeClr w14:val="tx1"/>
            </w14:solidFill>
          </w14:textFill>
        </w:rPr>
        <w:t>有权督促要求乙方按照磋商文件及采购清单包含的全部内容进行项目建设.</w:t>
      </w:r>
    </w:p>
    <w:p w14:paraId="5DCA723C">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甲方利用乙方提交的生产技术服务所取得所有交付品，归甲方所有</w:t>
      </w:r>
      <w:r>
        <w:rPr>
          <w:rFonts w:hint="eastAsia" w:ascii="宋体" w:hAnsi="宋体" w:eastAsia="宋体" w:cs="宋体"/>
          <w:color w:val="000000" w:themeColor="text1"/>
          <w:sz w:val="24"/>
          <w:szCs w:val="24"/>
          <w:lang w:val="en-US" w:eastAsia="zh-CN"/>
          <w14:textFill>
            <w14:solidFill>
              <w14:schemeClr w14:val="tx1"/>
            </w14:solidFill>
          </w14:textFill>
        </w:rPr>
        <w:t>.</w:t>
      </w:r>
    </w:p>
    <w:p w14:paraId="7A3D2C7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按合同约定向乙方</w:t>
      </w:r>
      <w:r>
        <w:rPr>
          <w:rFonts w:hint="eastAsia" w:ascii="宋体" w:hAnsi="宋体" w:eastAsia="宋体" w:cs="宋体"/>
          <w:color w:val="000000" w:themeColor="text1"/>
          <w:sz w:val="24"/>
          <w:szCs w:val="24"/>
          <w:lang w:eastAsia="zh-CN"/>
          <w14:textFill>
            <w14:solidFill>
              <w14:schemeClr w14:val="tx1"/>
            </w14:solidFill>
          </w14:textFill>
        </w:rPr>
        <w:t>及时</w:t>
      </w:r>
      <w:r>
        <w:rPr>
          <w:rFonts w:hint="eastAsia" w:ascii="宋体" w:hAnsi="宋体" w:eastAsia="宋体" w:cs="宋体"/>
          <w:color w:val="000000" w:themeColor="text1"/>
          <w:sz w:val="24"/>
          <w:szCs w:val="24"/>
          <w14:textFill>
            <w14:solidFill>
              <w14:schemeClr w14:val="tx1"/>
            </w14:solidFill>
          </w14:textFill>
        </w:rPr>
        <w:t>支付</w:t>
      </w:r>
      <w:r>
        <w:rPr>
          <w:rFonts w:hint="eastAsia" w:ascii="宋体" w:hAnsi="宋体" w:eastAsia="宋体" w:cs="宋体"/>
          <w:color w:val="000000" w:themeColor="text1"/>
          <w:sz w:val="24"/>
          <w:szCs w:val="24"/>
          <w:lang w:val="en-US" w:eastAsia="zh-CN"/>
          <w14:textFill>
            <w14:solidFill>
              <w14:schemeClr w14:val="tx1"/>
            </w14:solidFill>
          </w14:textFill>
        </w:rPr>
        <w:t>项目建设相关款项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对项目资金使用、建设进度及种植质量进行监督</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p>
    <w:p w14:paraId="71532E3A">
      <w:pPr>
        <w:keepNext w:val="0"/>
        <w:keepLines w:val="0"/>
        <w:pageBreakBefore w:val="0"/>
        <w:kinsoku/>
        <w:wordWrap/>
        <w:overflowPunct/>
        <w:topLinePunct w:val="0"/>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乙方权利和义务</w:t>
      </w:r>
    </w:p>
    <w:p w14:paraId="1F5275B0">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outlineLvl w:val="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按</w:t>
      </w:r>
      <w:r>
        <w:rPr>
          <w:rFonts w:hint="eastAsia" w:ascii="宋体" w:hAnsi="宋体" w:eastAsia="宋体" w:cs="宋体"/>
          <w:color w:val="000000" w:themeColor="text1"/>
          <w:sz w:val="24"/>
          <w:szCs w:val="24"/>
          <w14:textFill>
            <w14:solidFill>
              <w14:schemeClr w14:val="tx1"/>
            </w14:solidFill>
          </w14:textFill>
        </w:rPr>
        <w:t>磋商文件及</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清单包含的全部内容</w:t>
      </w:r>
      <w:r>
        <w:rPr>
          <w:rFonts w:hint="eastAsia" w:ascii="宋体" w:hAnsi="宋体" w:eastAsia="宋体" w:cs="宋体"/>
          <w:color w:val="000000" w:themeColor="text1"/>
          <w:sz w:val="24"/>
          <w:szCs w:val="24"/>
          <w:lang w:val="en-US" w:eastAsia="zh-CN"/>
          <w14:textFill>
            <w14:solidFill>
              <w14:schemeClr w14:val="tx1"/>
            </w14:solidFill>
          </w14:textFill>
        </w:rPr>
        <w:t>及甲方要求，在约定的时间内完成</w:t>
      </w:r>
      <w:r>
        <w:rPr>
          <w:rFonts w:hint="eastAsia" w:ascii="宋体" w:hAnsi="宋体" w:eastAsia="宋体" w:cs="宋体"/>
          <w:color w:val="000000" w:themeColor="text1"/>
          <w:sz w:val="24"/>
          <w:szCs w:val="24"/>
          <w:lang w:eastAsia="zh-CN"/>
          <w14:textFill>
            <w14:solidFill>
              <w14:schemeClr w14:val="tx1"/>
            </w14:solidFill>
          </w14:textFill>
        </w:rPr>
        <w:t>欠发达国有林场巩固提升</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eastAsia="zh-CN"/>
          <w14:textFill>
            <w14:solidFill>
              <w14:schemeClr w14:val="tx1"/>
            </w14:solidFill>
          </w14:textFill>
        </w:rPr>
        <w:t>建设任务。</w:t>
      </w:r>
    </w:p>
    <w:p w14:paraId="259A6CCA">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0" w:firstLineChars="200"/>
        <w:jc w:val="left"/>
        <w:textAlignment w:val="auto"/>
        <w:outlineLvl w:val="3"/>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项目建设过程中使用的</w:t>
      </w:r>
      <w:r>
        <w:rPr>
          <w:rFonts w:hint="eastAsia" w:ascii="宋体" w:hAnsi="宋体" w:eastAsia="宋体" w:cs="宋体"/>
          <w:color w:val="000000" w:themeColor="text1"/>
          <w:sz w:val="24"/>
          <w:szCs w:val="24"/>
          <w14:textFill>
            <w14:solidFill>
              <w14:schemeClr w14:val="tx1"/>
            </w14:solidFill>
          </w14:textFill>
        </w:rPr>
        <w:t>蜜环菌、萌发菌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菌棒等</w:t>
      </w:r>
      <w:r>
        <w:rPr>
          <w:rFonts w:hint="eastAsia" w:ascii="宋体" w:hAnsi="宋体" w:eastAsia="宋体" w:cs="宋体"/>
          <w:color w:val="000000" w:themeColor="text1"/>
          <w:sz w:val="24"/>
          <w:szCs w:val="24"/>
          <w14:textFill>
            <w14:solidFill>
              <w14:schemeClr w14:val="tx1"/>
            </w14:solidFill>
          </w14:textFill>
        </w:rPr>
        <w:t>均由乙方</w:t>
      </w:r>
      <w:r>
        <w:rPr>
          <w:rFonts w:hint="eastAsia" w:ascii="宋体" w:hAnsi="宋体" w:eastAsia="宋体" w:cs="宋体"/>
          <w:color w:val="000000" w:themeColor="text1"/>
          <w:sz w:val="24"/>
          <w:szCs w:val="24"/>
          <w:lang w:eastAsia="zh-CN"/>
          <w14:textFill>
            <w14:solidFill>
              <w14:schemeClr w14:val="tx1"/>
            </w14:solidFill>
          </w14:textFill>
        </w:rPr>
        <w:t>结合项目进度自行</w:t>
      </w:r>
      <w:r>
        <w:rPr>
          <w:rFonts w:hint="eastAsia" w:ascii="宋体" w:hAnsi="宋体" w:eastAsia="宋体" w:cs="宋体"/>
          <w:b w:val="0"/>
          <w:bCs/>
          <w:color w:val="000000" w:themeColor="text1"/>
          <w:sz w:val="24"/>
          <w:szCs w:val="24"/>
          <w:lang w:val="en-US" w:eastAsia="zh-CN"/>
          <w14:textFill>
            <w14:solidFill>
              <w14:schemeClr w14:val="tx1"/>
            </w14:solidFill>
          </w14:textFill>
        </w:rPr>
        <w:t>统筹</w:t>
      </w:r>
      <w:r>
        <w:rPr>
          <w:rFonts w:hint="eastAsia" w:ascii="宋体" w:hAnsi="宋体" w:eastAsia="宋体" w:cs="宋体"/>
          <w:color w:val="000000" w:themeColor="text1"/>
          <w:sz w:val="24"/>
          <w:szCs w:val="24"/>
          <w14:textFill>
            <w14:solidFill>
              <w14:schemeClr w14:val="tx1"/>
            </w14:solidFill>
          </w14:textFill>
        </w:rPr>
        <w:t>组织</w:t>
      </w:r>
      <w:r>
        <w:rPr>
          <w:rFonts w:hint="eastAsia" w:ascii="宋体" w:hAnsi="宋体" w:eastAsia="宋体" w:cs="宋体"/>
          <w:b w:val="0"/>
          <w:bCs/>
          <w:color w:val="000000" w:themeColor="text1"/>
          <w:sz w:val="24"/>
          <w:szCs w:val="24"/>
          <w:lang w:val="en-US" w:eastAsia="zh-CN"/>
          <w14:textFill>
            <w14:solidFill>
              <w14:schemeClr w14:val="tx1"/>
            </w14:solidFill>
          </w14:textFill>
        </w:rPr>
        <w:t>制作或购买.涉及新品种引进的需提交</w:t>
      </w:r>
      <w:r>
        <w:rPr>
          <w:rFonts w:hint="eastAsia" w:ascii="宋体" w:hAnsi="宋体" w:eastAsia="宋体" w:cs="宋体"/>
          <w:color w:val="000000" w:themeColor="text1"/>
          <w:sz w:val="24"/>
          <w:szCs w:val="24"/>
          <w14:textFill>
            <w14:solidFill>
              <w14:schemeClr w14:val="tx1"/>
            </w14:solidFill>
          </w14:textFill>
        </w:rPr>
        <w:t>品种权证书</w:t>
      </w:r>
      <w:r>
        <w:rPr>
          <w:rFonts w:hint="eastAsia" w:ascii="宋体" w:hAnsi="宋体" w:eastAsia="宋体" w:cs="宋体"/>
          <w:color w:val="000000" w:themeColor="text1"/>
          <w:sz w:val="24"/>
          <w:szCs w:val="24"/>
          <w:lang w:eastAsia="zh-CN"/>
          <w14:textFill>
            <w14:solidFill>
              <w14:schemeClr w14:val="tx1"/>
            </w14:solidFill>
          </w14:textFill>
        </w:rPr>
        <w:t>。</w:t>
      </w:r>
    </w:p>
    <w:p w14:paraId="3616C690">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乙方需</w:t>
      </w:r>
      <w:r>
        <w:rPr>
          <w:rFonts w:hint="eastAsia" w:ascii="宋体" w:hAnsi="宋体" w:eastAsia="宋体" w:cs="宋体"/>
          <w:color w:val="000000" w:themeColor="text1"/>
          <w:sz w:val="24"/>
          <w:szCs w:val="24"/>
          <w14:textFill>
            <w14:solidFill>
              <w14:schemeClr w14:val="tx1"/>
            </w14:solidFill>
          </w14:textFill>
        </w:rPr>
        <w:t>提供配套栽培技术规范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生产报告及财务账目</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项目完成后，</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负责提出自评或总结报告，及时做出经费决算，接受和配合甲方组织的项目验收和绩效评估</w:t>
      </w:r>
      <w:r>
        <w:rPr>
          <w:rFonts w:hint="eastAsia" w:ascii="宋体" w:hAnsi="宋体" w:eastAsia="宋体" w:cs="宋体"/>
          <w:color w:val="000000" w:themeColor="text1"/>
          <w:sz w:val="24"/>
          <w:szCs w:val="24"/>
          <w:lang w:eastAsia="zh-CN"/>
          <w14:textFill>
            <w14:solidFill>
              <w14:schemeClr w14:val="tx1"/>
            </w14:solidFill>
          </w14:textFill>
        </w:rPr>
        <w:t>。</w:t>
      </w:r>
    </w:p>
    <w:p w14:paraId="75EB6176">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在项目建设和</w:t>
      </w:r>
      <w:r>
        <w:rPr>
          <w:rFonts w:hint="eastAsia" w:ascii="宋体" w:hAnsi="宋体" w:eastAsia="宋体" w:cs="宋体"/>
          <w:color w:val="000000" w:themeColor="text1"/>
          <w:sz w:val="24"/>
          <w:szCs w:val="24"/>
          <w:lang w:eastAsia="zh-CN"/>
          <w14:textFill>
            <w14:solidFill>
              <w14:schemeClr w14:val="tx1"/>
            </w14:solidFill>
          </w14:textFill>
        </w:rPr>
        <w:t>项目后期管护期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做好安全措施和防范，</w:t>
      </w:r>
      <w:r>
        <w:rPr>
          <w:rFonts w:hint="eastAsia" w:ascii="宋体" w:hAnsi="宋体" w:eastAsia="宋体" w:cs="宋体"/>
          <w:color w:val="000000" w:themeColor="text1"/>
          <w:sz w:val="24"/>
          <w:szCs w:val="24"/>
          <w14:textFill>
            <w14:solidFill>
              <w14:schemeClr w14:val="tx1"/>
            </w14:solidFill>
          </w14:textFill>
        </w:rPr>
        <w:t>如</w:t>
      </w:r>
      <w:r>
        <w:rPr>
          <w:rFonts w:hint="eastAsia" w:ascii="宋体" w:hAnsi="宋体" w:eastAsia="宋体" w:cs="宋体"/>
          <w:color w:val="000000" w:themeColor="text1"/>
          <w:sz w:val="24"/>
          <w:szCs w:val="24"/>
          <w:lang w:val="en-US" w:eastAsia="zh-CN"/>
          <w14:textFill>
            <w14:solidFill>
              <w14:schemeClr w14:val="tx1"/>
            </w14:solidFill>
          </w14:textFill>
        </w:rPr>
        <w:t>因乙方原因</w:t>
      </w:r>
      <w:r>
        <w:rPr>
          <w:rFonts w:hint="eastAsia" w:ascii="宋体" w:hAnsi="宋体" w:eastAsia="宋体" w:cs="宋体"/>
          <w:color w:val="000000" w:themeColor="text1"/>
          <w:sz w:val="24"/>
          <w:szCs w:val="24"/>
          <w14:textFill>
            <w14:solidFill>
              <w14:schemeClr w14:val="tx1"/>
            </w14:solidFill>
          </w14:textFill>
        </w:rPr>
        <w:t>发生安全事故，乙方负全部责任</w:t>
      </w:r>
      <w:r>
        <w:rPr>
          <w:rFonts w:hint="eastAsia" w:ascii="宋体" w:hAnsi="宋体" w:eastAsia="宋体" w:cs="宋体"/>
          <w:color w:val="000000" w:themeColor="text1"/>
          <w:sz w:val="24"/>
          <w:szCs w:val="24"/>
          <w:lang w:eastAsia="zh-CN"/>
          <w14:textFill>
            <w14:solidFill>
              <w14:schemeClr w14:val="tx1"/>
            </w14:solidFill>
          </w14:textFill>
        </w:rPr>
        <w:t>。</w:t>
      </w:r>
    </w:p>
    <w:p w14:paraId="470931CF">
      <w:pPr>
        <w:pStyle w:val="13"/>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  5.合同签订之日起30日内，乙方应严格按照《陕西省工程建设领域农民工工资保证金规定实施办法》要求，履行相关责任，申领保证金免存决定书或存储工资保证金，通过银行转账或现金等方式，将农民工工资按时足额支付给农民工本人。</w:t>
      </w:r>
    </w:p>
    <w:p w14:paraId="01EEBAD8">
      <w:pPr>
        <w:keepNext w:val="0"/>
        <w:keepLines w:val="0"/>
        <w:pageBreakBefore w:val="0"/>
        <w:kinsoku/>
        <w:wordWrap/>
        <w:overflowPunct/>
        <w:topLinePunct w:val="0"/>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第四条：</w:t>
      </w:r>
      <w:r>
        <w:rPr>
          <w:rFonts w:hint="eastAsia" w:ascii="宋体" w:hAnsi="宋体" w:eastAsia="宋体" w:cs="宋体"/>
          <w:b/>
          <w:bCs/>
          <w:color w:val="000000" w:themeColor="text1"/>
          <w:sz w:val="24"/>
          <w:szCs w:val="24"/>
          <w:lang w:eastAsia="zh-CN"/>
          <w14:textFill>
            <w14:solidFill>
              <w14:schemeClr w14:val="tx1"/>
            </w14:solidFill>
          </w14:textFill>
        </w:rPr>
        <w:t>合同</w:t>
      </w:r>
      <w:r>
        <w:rPr>
          <w:rFonts w:hint="eastAsia" w:ascii="宋体" w:hAnsi="宋体" w:eastAsia="宋体" w:cs="宋体"/>
          <w:b/>
          <w:bCs/>
          <w:color w:val="000000" w:themeColor="text1"/>
          <w:sz w:val="24"/>
          <w:szCs w:val="24"/>
          <w14:textFill>
            <w14:solidFill>
              <w14:schemeClr w14:val="tx1"/>
            </w14:solidFill>
          </w14:textFill>
        </w:rPr>
        <w:t>价款及支付方式</w:t>
      </w:r>
    </w:p>
    <w:p w14:paraId="47F00C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合同价款</w:t>
      </w:r>
      <w:r>
        <w:rPr>
          <w:rFonts w:hint="eastAsia" w:ascii="宋体" w:hAnsi="宋体" w:eastAsia="宋体" w:cs="宋体"/>
          <w:color w:val="000000" w:themeColor="text1"/>
          <w:sz w:val="24"/>
          <w:szCs w:val="24"/>
          <w:lang w:eastAsia="zh-CN"/>
          <w14:textFill>
            <w14:solidFill>
              <w14:schemeClr w14:val="tx1"/>
            </w14:solidFill>
          </w14:textFill>
        </w:rPr>
        <w:t>：甲乙双方确定本合同价款为</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万元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4B55AD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合同签订后，甲</w:t>
      </w:r>
      <w:r>
        <w:rPr>
          <w:rFonts w:hint="eastAsia" w:ascii="宋体" w:hAnsi="宋体" w:eastAsia="宋体" w:cs="宋体"/>
          <w:b w:val="0"/>
          <w:bCs w:val="0"/>
          <w:color w:val="000000" w:themeColor="text1"/>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采用转账方式</w:t>
      </w:r>
      <w:r>
        <w:rPr>
          <w:rFonts w:hint="eastAsia" w:ascii="宋体" w:hAnsi="宋体" w:eastAsia="宋体" w:cs="宋体"/>
          <w:color w:val="000000" w:themeColor="text1"/>
          <w:sz w:val="24"/>
          <w:szCs w:val="24"/>
          <w:lang w:val="en-US" w:eastAsia="zh-CN"/>
          <w14:textFill>
            <w14:solidFill>
              <w14:schemeClr w14:val="tx1"/>
            </w14:solidFill>
          </w14:textFill>
        </w:rPr>
        <w:t>分两批次向乙方支付合同款。</w:t>
      </w:r>
    </w:p>
    <w:p w14:paraId="0E4621BE">
      <w:pPr>
        <w:pStyle w:val="13"/>
        <w:ind w:left="0" w:leftChars="0" w:firstLine="64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3.乙方账号信息：</w:t>
      </w:r>
    </w:p>
    <w:p w14:paraId="416E01BE">
      <w:pPr>
        <w:pStyle w:val="13"/>
        <w:ind w:left="0" w:leftChars="0" w:firstLine="640" w:firstLineChars="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（1）户名：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5045AAB3">
      <w:pPr>
        <w:pStyle w:val="13"/>
        <w:ind w:left="0" w:leftChars="0" w:firstLine="64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5258E0C">
      <w:pPr>
        <w:pStyle w:val="13"/>
        <w:ind w:left="0" w:leftChars="0"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（3）开户银行名称：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13ADAEF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第一批次：</w:t>
      </w:r>
      <w:r>
        <w:rPr>
          <w:rFonts w:hint="eastAsia" w:ascii="宋体" w:hAnsi="宋体" w:eastAsia="宋体" w:cs="宋体"/>
          <w:color w:val="000000" w:themeColor="text1"/>
          <w:sz w:val="24"/>
          <w:szCs w:val="24"/>
          <w14:textFill>
            <w14:solidFill>
              <w14:schemeClr w14:val="tx1"/>
            </w14:solidFill>
          </w14:textFill>
        </w:rPr>
        <w:t>本合同签</w:t>
      </w:r>
      <w:r>
        <w:rPr>
          <w:rFonts w:hint="eastAsia" w:ascii="宋体" w:hAnsi="宋体" w:eastAsia="宋体" w:cs="宋体"/>
          <w:color w:val="000000" w:themeColor="text1"/>
          <w:sz w:val="24"/>
          <w:szCs w:val="24"/>
          <w:lang w:eastAsia="zh-CN"/>
          <w14:textFill>
            <w14:solidFill>
              <w14:schemeClr w14:val="tx1"/>
            </w14:solidFill>
          </w14:textFill>
        </w:rPr>
        <w:t>订</w:t>
      </w:r>
      <w:r>
        <w:rPr>
          <w:rFonts w:hint="eastAsia" w:ascii="宋体" w:hAnsi="宋体" w:eastAsia="宋体" w:cs="宋体"/>
          <w:color w:val="000000" w:themeColor="text1"/>
          <w:sz w:val="24"/>
          <w:szCs w:val="24"/>
          <w14:textFill>
            <w14:solidFill>
              <w14:schemeClr w14:val="tx1"/>
            </w14:solidFill>
          </w14:textFill>
        </w:rPr>
        <w:t>后</w:t>
      </w:r>
      <w:r>
        <w:rPr>
          <w:rFonts w:hint="eastAsia" w:ascii="宋体" w:hAnsi="宋体" w:eastAsia="宋体" w:cs="宋体"/>
          <w:color w:val="000000" w:themeColor="text1"/>
          <w:sz w:val="24"/>
          <w:szCs w:val="24"/>
          <w:lang w:val="en-US" w:eastAsia="zh-CN"/>
          <w14:textFill>
            <w14:solidFill>
              <w14:schemeClr w14:val="tx1"/>
            </w14:solidFill>
          </w14:textFill>
        </w:rPr>
        <w:t>10个工作日内，甲方向乙方支付合同总金额的40%：</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万元</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0C6300A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kern w:val="2"/>
          <w:sz w:val="24"/>
          <w:szCs w:val="24"/>
          <w:lang w:val="en-US" w:eastAsia="zh-CN" w:bidi="ja-JP"/>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第二批次：</w:t>
      </w:r>
      <w:r>
        <w:rPr>
          <w:rFonts w:hint="eastAsia" w:ascii="宋体" w:hAnsi="宋体" w:eastAsia="宋体" w:cs="宋体"/>
          <w:color w:val="000000" w:themeColor="text1"/>
          <w:kern w:val="2"/>
          <w:sz w:val="24"/>
          <w:szCs w:val="24"/>
          <w:lang w:val="en-US" w:eastAsia="zh-CN" w:bidi="ja-JP"/>
          <w14:textFill>
            <w14:solidFill>
              <w14:schemeClr w14:val="tx1"/>
            </w14:solidFill>
          </w14:textFill>
        </w:rPr>
        <w:t>乙方将菌材全部下地培植后，经甲方、监理确认后10个工作日内，向乙方支付合同总金额的60%：¥</w:t>
      </w:r>
      <w:r>
        <w:rPr>
          <w:rFonts w:hint="eastAsia" w:ascii="宋体" w:hAnsi="宋体" w:eastAsia="宋体" w:cs="宋体"/>
          <w:color w:val="000000" w:themeColor="text1"/>
          <w:kern w:val="2"/>
          <w:sz w:val="24"/>
          <w:szCs w:val="24"/>
          <w:u w:val="single"/>
          <w:lang w:val="en-US" w:eastAsia="zh-CN" w:bidi="ja-JP"/>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ja-JP"/>
          <w14:textFill>
            <w14:solidFill>
              <w14:schemeClr w14:val="tx1"/>
            </w14:solidFill>
          </w14:textFill>
        </w:rPr>
        <w:t>万元 （大写：         ）。</w:t>
      </w:r>
    </w:p>
    <w:p w14:paraId="0CEBFA70">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lang w:val="en-US" w:eastAsia="zh-CN" w:bidi="ja-JP"/>
          <w14:textFill>
            <w14:solidFill>
              <w14:schemeClr w14:val="tx1"/>
            </w14:solidFill>
          </w14:textFill>
        </w:rPr>
      </w:pPr>
      <w:r>
        <w:rPr>
          <w:rFonts w:hint="eastAsia" w:ascii="宋体" w:hAnsi="宋体" w:eastAsia="宋体" w:cs="宋体"/>
          <w:color w:val="000000" w:themeColor="text1"/>
          <w:kern w:val="2"/>
          <w:sz w:val="24"/>
          <w:szCs w:val="24"/>
          <w:lang w:val="en-US" w:eastAsia="zh-CN" w:bidi="ja-JP"/>
          <w14:textFill>
            <w14:solidFill>
              <w14:schemeClr w14:val="tx1"/>
            </w14:solidFill>
          </w14:textFill>
        </w:rPr>
        <w:t>4.乙方对账号信息的真实性、准确性负责，因乙方提供的账户、票据等问题导致甲方未及时付款的，甲方不承担任何责任。</w:t>
      </w:r>
    </w:p>
    <w:p w14:paraId="67753D68">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乙方保证甲方支付的全部项目资金（包括首期款和第二批次）必须且仅限于用于本合同天麻种植项目的直接相关开支（包括但不限于：菌种、菌材原料、种植基质、肥料、农药、场地租赁/维护、设备购置/租赁/维护、人工成本、运输费、技术服务费、合理的管理费用等），严禁挪作他用。</w:t>
      </w:r>
    </w:p>
    <w:p w14:paraId="1CFE49A0">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6.乙方应建立清晰、完整的项目独立财务账目，对项目资金的收支进行专项管理。</w:t>
      </w:r>
    </w:p>
    <w:p w14:paraId="40115691">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对于所有使用项目资金产生的费用支出，乙方必须保存并提供合法、真实、有效、完整的原始票据（包括但不限于发票、收据、合同、银行转账凭证、工资单等）原件或清晰复印件，以供甲方查验、审计或作为费用核销依据。</w:t>
      </w:r>
    </w:p>
    <w:p w14:paraId="57B6EEFF">
      <w:pPr>
        <w:pStyle w:val="13"/>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w:t>
      </w:r>
      <w:r>
        <w:rPr>
          <w:rFonts w:hint="eastAsia" w:ascii="宋体" w:hAnsi="宋体" w:eastAsia="宋体" w:cs="宋体"/>
          <w:b/>
          <w:bCs/>
          <w:color w:val="000000" w:themeColor="text1"/>
          <w:sz w:val="24"/>
          <w:szCs w:val="24"/>
          <w14:textFill>
            <w14:solidFill>
              <w14:schemeClr w14:val="tx1"/>
            </w14:solidFill>
          </w14:textFill>
        </w:rPr>
        <w:t>保密义务</w:t>
      </w:r>
    </w:p>
    <w:p w14:paraId="54276EF8">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p>
    <w:p w14:paraId="06A7D4FF">
      <w:pPr>
        <w:keepNext w:val="0"/>
        <w:keepLines w:val="0"/>
        <w:pageBreakBefore w:val="0"/>
        <w:numPr>
          <w:ilvl w:val="0"/>
          <w:numId w:val="1"/>
        </w:numPr>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保密内容（包括技术信息和经营信息）: </w:t>
      </w:r>
    </w:p>
    <w:p w14:paraId="383C128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（1）甲方需要对乙方所提供的生产技术指导内容保密。</w:t>
      </w:r>
    </w:p>
    <w:p w14:paraId="385335E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（2）甲方使用乙方的新品种、专利技术成果必须尊重乙方知识产权，另外签订授权使用协议和保密协议。</w:t>
      </w:r>
    </w:p>
    <w:p w14:paraId="7E90836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2．涉密人员范围: 负责与乙方联系的相关技术人员和管理者。</w:t>
      </w:r>
    </w:p>
    <w:p w14:paraId="09BF5DC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3．保密期限：合同期限内及其合同到期后2年内。</w:t>
      </w:r>
    </w:p>
    <w:p w14:paraId="6A1846D9">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p>
    <w:p w14:paraId="0D6BF28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1.保密内容: 乙方需对甲方的年度天麻种植及经营状况保密。</w:t>
      </w:r>
    </w:p>
    <w:p w14:paraId="13E82C3D">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2.涉密人员范围: 负责与甲方联系的相关技术人员和管理者。</w:t>
      </w:r>
    </w:p>
    <w:p w14:paraId="31B1FEDD">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3.保密期限：合同期限内及其合同到期后2年内。</w:t>
      </w:r>
    </w:p>
    <w:p w14:paraId="7917BB1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第六条：</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项目的转包、分包 </w:t>
      </w:r>
    </w:p>
    <w:p w14:paraId="594EB33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1.非经甲方同意，乙方不得将项目及其权利和义务进行转包、分包给第三方。</w:t>
      </w:r>
    </w:p>
    <w:p w14:paraId="0C15F36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2.本项目若需转包、分包，必须经甲方同意后另行签订协议，并将转包、分包合同副本作为本协议的正式附件，交甲方备案备查。</w:t>
      </w:r>
    </w:p>
    <w:p w14:paraId="6C43784E">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3.因第三方不能完成转包或分包合同的约定义务，影响乙方完成本协议应完成的义务，由乙方负责。</w:t>
      </w:r>
    </w:p>
    <w:p w14:paraId="6D4C117A">
      <w:pPr>
        <w:keepNext w:val="0"/>
        <w:keepLines w:val="0"/>
        <w:pageBreakBefore w:val="0"/>
        <w:numPr>
          <w:ilvl w:val="0"/>
          <w:numId w:val="0"/>
        </w:numPr>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z w:val="24"/>
          <w:szCs w:val="24"/>
          <w:u w:val="none"/>
          <w:lang w:val="en-US" w:eastAsia="zh-CN"/>
          <w14:textFill>
            <w14:solidFill>
              <w14:schemeClr w14:val="tx1"/>
            </w14:solidFill>
          </w14:textFill>
        </w:rPr>
        <w:t>第七条：</w:t>
      </w:r>
      <w:r>
        <w:rPr>
          <w:rFonts w:hint="eastAsia" w:ascii="宋体" w:hAnsi="宋体" w:eastAsia="宋体" w:cs="宋体"/>
          <w:b/>
          <w:bCs/>
          <w:i w:val="0"/>
          <w:iCs w:val="0"/>
          <w:caps w:val="0"/>
          <w:color w:val="000000" w:themeColor="text1"/>
          <w:spacing w:val="0"/>
          <w:sz w:val="24"/>
          <w:szCs w:val="24"/>
          <w14:textFill>
            <w14:solidFill>
              <w14:schemeClr w14:val="tx1"/>
            </w14:solidFill>
          </w14:textFill>
        </w:rPr>
        <w:t>验收标准及质量要求</w:t>
      </w:r>
    </w:p>
    <w:p w14:paraId="0BCC8D75">
      <w:pPr>
        <w:keepNext w:val="0"/>
        <w:keepLines w:val="0"/>
        <w:pageBreakBefore w:val="0"/>
        <w:numPr>
          <w:ilvl w:val="0"/>
          <w:numId w:val="0"/>
        </w:numPr>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种植天麻不少于97500桶；</w:t>
      </w:r>
    </w:p>
    <w:p w14:paraId="0C79A4F0">
      <w:pPr>
        <w:keepNext w:val="0"/>
        <w:keepLines w:val="0"/>
        <w:pageBreakBefore w:val="0"/>
        <w:numPr>
          <w:ilvl w:val="0"/>
          <w:numId w:val="0"/>
        </w:numPr>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2.平均每桶产量不低于1.5kg。</w:t>
      </w:r>
    </w:p>
    <w:p w14:paraId="12A088E6">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第八条：天麻的采收与销售</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5A161AE3">
      <w:pPr>
        <w:pStyle w:val="13"/>
        <w:ind w:left="0" w:leftChars="0"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天麻成熟后，由乙方负责组织天麻的采挖、储存以及销售工作，并做好天麻采挖、储存、销售，回款等过程中的账目、凭证、记录等资料，以便项目审计、结算或分配等。</w:t>
      </w:r>
    </w:p>
    <w:p w14:paraId="0D742B34">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第九条：</w:t>
      </w:r>
      <w:r>
        <w:rPr>
          <w:rFonts w:hint="eastAsia" w:ascii="宋体" w:hAnsi="宋体" w:eastAsia="宋体" w:cs="宋体"/>
          <w:b/>
          <w:bCs/>
          <w:color w:val="000000" w:themeColor="text1"/>
          <w:sz w:val="24"/>
          <w:szCs w:val="24"/>
          <w:lang w:val="en-US" w:eastAsia="zh-CN"/>
          <w14:textFill>
            <w14:solidFill>
              <w14:schemeClr w14:val="tx1"/>
            </w14:solidFill>
          </w14:textFill>
        </w:rPr>
        <w:t>效益分配：</w:t>
      </w:r>
    </w:p>
    <w:p w14:paraId="203E9E1C">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鉴于林下天麻种植项目周期长、投资大、风险高，为激励乙方高效管理、积极投入，确保项目高质量完成，特制定如下分配机制：</w:t>
      </w:r>
    </w:p>
    <w:p w14:paraId="143EAF97">
      <w:pPr>
        <w:pStyle w:val="13"/>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1.中标企业实施</w:t>
      </w:r>
      <w:r>
        <w:rPr>
          <w:rFonts w:hint="eastAsia" w:ascii="宋体" w:hAnsi="宋体" w:eastAsia="宋体" w:cs="宋体"/>
          <w:color w:val="000000" w:themeColor="text1"/>
          <w:sz w:val="24"/>
          <w:szCs w:val="24"/>
          <w:lang w:val="en-US" w:eastAsia="zh-CN"/>
          <w14:textFill>
            <w14:solidFill>
              <w14:schemeClr w14:val="tx1"/>
            </w14:solidFill>
          </w14:textFill>
        </w:rPr>
        <w:t>本项目须负责保底收益（中标价），且</w:t>
      </w:r>
      <w:r>
        <w:rPr>
          <w:rFonts w:hint="eastAsia" w:ascii="宋体" w:hAnsi="宋体" w:eastAsia="宋体" w:cs="宋体"/>
          <w:b w:val="0"/>
          <w:bCs w:val="0"/>
          <w:color w:val="000000" w:themeColor="text1"/>
          <w:sz w:val="24"/>
          <w:szCs w:val="24"/>
          <w:lang w:val="en-US" w:eastAsia="zh-CN"/>
          <w14:textFill>
            <w14:solidFill>
              <w14:schemeClr w14:val="tx1"/>
            </w14:solidFill>
          </w14:textFill>
        </w:rPr>
        <w:t>保底收益归甲方所有。</w:t>
      </w:r>
    </w:p>
    <w:p w14:paraId="56380622">
      <w:pPr>
        <w:pStyle w:val="13"/>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121212"/>
          <w:sz w:val="24"/>
          <w:szCs w:val="24"/>
          <w:highlight w:val="none"/>
          <w:lang w:val="en-US" w:eastAsia="zh-CN"/>
        </w:rPr>
        <w:t>2.</w:t>
      </w:r>
      <w:r>
        <w:rPr>
          <w:rFonts w:hint="eastAsia" w:ascii="宋体" w:hAnsi="宋体" w:eastAsia="宋体" w:cs="宋体"/>
          <w:b w:val="0"/>
          <w:i w:val="0"/>
          <w:caps w:val="0"/>
          <w:snapToGrid w:val="0"/>
          <w:color w:val="121212"/>
          <w:spacing w:val="0"/>
          <w:kern w:val="0"/>
          <w:sz w:val="24"/>
          <w:szCs w:val="24"/>
          <w:highlight w:val="none"/>
          <w:u w:val="none"/>
          <w:lang w:val="en-US" w:eastAsia="zh-CN" w:bidi="ar"/>
        </w:rPr>
        <w:t>项目全部收益中除保底收益之外的总利润分配，以天麻实际销售价（当时价格）分三档进行分配，具体为：天麻实际销售价（均价）≥17元/斤时，利润分配比例为甲方15%、乙方85%；天麻实际销售价（均价）≥14，&lt;17元/斤时，利润分配比例为甲方13%、乙方87%；天麻实际销售价（均价）≤13元/斤时，利润分配比例为甲方10%、乙方90%。</w:t>
      </w:r>
    </w:p>
    <w:p w14:paraId="6DED6E67">
      <w:pPr>
        <w:pStyle w:val="13"/>
        <w:ind w:left="0" w:leftChars="0"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3.若项目在履行过程中产生的收益未达到保底收益指标，乙方不享受任何利益分配且按照保底收益补齐差额，并在项目结算完毕后10日内将   万元保底收益打入甲方指定收款账户。</w:t>
      </w:r>
    </w:p>
    <w:p w14:paraId="6F2A6A36">
      <w:pPr>
        <w:pStyle w:val="13"/>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.甲方收款账号信息</w:t>
      </w:r>
    </w:p>
    <w:p w14:paraId="462A074A">
      <w:pPr>
        <w:pStyle w:val="13"/>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（1）户名：岚皋县财政局</w:t>
      </w:r>
    </w:p>
    <w:p w14:paraId="0E397CF6">
      <w:pPr>
        <w:pStyle w:val="13"/>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（2）账号：9558 8526 0700 1201 689</w:t>
      </w:r>
    </w:p>
    <w:p w14:paraId="43FE4C6A">
      <w:pPr>
        <w:pStyle w:val="13"/>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（3）开户银行名称：中国工商银行岚皋县支行</w:t>
      </w:r>
    </w:p>
    <w:p w14:paraId="77BD097F">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lang w:val="en-US" w:eastAsia="zh-CN"/>
          <w14:textFill>
            <w14:solidFill>
              <w14:schemeClr w14:val="tx1"/>
            </w14:solidFill>
          </w14:textFill>
        </w:rPr>
        <w:t>第十条：</w:t>
      </w:r>
      <w:r>
        <w:rPr>
          <w:rFonts w:hint="eastAsia" w:ascii="宋体" w:hAnsi="宋体" w:eastAsia="宋体" w:cs="宋体"/>
          <w:b/>
          <w:bCs/>
          <w:color w:val="000000" w:themeColor="text1"/>
          <w:sz w:val="24"/>
          <w:szCs w:val="24"/>
          <w14:textFill>
            <w14:solidFill>
              <w14:schemeClr w14:val="tx1"/>
            </w14:solidFill>
          </w14:textFill>
        </w:rPr>
        <w:t>违约责任</w:t>
      </w:r>
    </w:p>
    <w:p w14:paraId="2098FC95">
      <w:pPr>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eastAsia="zh-CN"/>
          <w14:textFill>
            <w14:solidFill>
              <w14:schemeClr w14:val="tx1"/>
            </w14:solidFill>
          </w14:textFill>
        </w:rPr>
        <w:t>合同签订后，</w:t>
      </w:r>
      <w:r>
        <w:rPr>
          <w:rFonts w:hint="eastAsia" w:ascii="宋体" w:hAnsi="宋体" w:eastAsia="宋体" w:cs="宋体"/>
          <w:b w:val="0"/>
          <w:bCs w:val="0"/>
          <w:color w:val="000000" w:themeColor="text1"/>
          <w:sz w:val="24"/>
          <w:szCs w:val="24"/>
          <w:lang w:val="en-US" w:eastAsia="zh-CN"/>
          <w14:textFill>
            <w14:solidFill>
              <w14:schemeClr w14:val="tx1"/>
            </w14:solidFill>
          </w14:textFill>
        </w:rPr>
        <w:t>乙方超过2个月未按约定启动项目建设的，经甲方督促仍未整改落实的，甲方有权解除合同，另行处置。</w:t>
      </w:r>
      <w:r>
        <w:rPr>
          <w:rFonts w:hint="eastAsia" w:ascii="宋体" w:hAnsi="宋体" w:eastAsia="宋体" w:cs="宋体"/>
          <w:b w:val="0"/>
          <w:bCs w:val="0"/>
          <w:color w:val="000000" w:themeColor="text1"/>
          <w:sz w:val="24"/>
          <w:szCs w:val="24"/>
          <w14:textFill>
            <w14:solidFill>
              <w14:schemeClr w14:val="tx1"/>
            </w14:solidFill>
          </w14:textFill>
        </w:rPr>
        <w:t>由于乙方原因，</w:t>
      </w:r>
      <w:r>
        <w:rPr>
          <w:rFonts w:hint="eastAsia" w:ascii="宋体" w:hAnsi="宋体" w:eastAsia="宋体" w:cs="宋体"/>
          <w:b w:val="0"/>
          <w:bCs w:val="0"/>
          <w:color w:val="000000" w:themeColor="text1"/>
          <w:sz w:val="24"/>
          <w:szCs w:val="24"/>
          <w:lang w:val="en-US" w:eastAsia="zh-CN"/>
          <w14:textFill>
            <w14:solidFill>
              <w14:schemeClr w14:val="tx1"/>
            </w14:solidFill>
          </w14:textFill>
        </w:rPr>
        <w:t>造成项目成果不符合约定（磋商文件及采购清单包含的全部内容）要求，</w:t>
      </w:r>
      <w:r>
        <w:rPr>
          <w:rFonts w:hint="eastAsia" w:ascii="宋体" w:hAnsi="宋体" w:eastAsia="宋体" w:cs="宋体"/>
          <w:b w:val="0"/>
          <w:bCs w:val="0"/>
          <w:color w:val="000000" w:themeColor="text1"/>
          <w:sz w:val="24"/>
          <w:szCs w:val="24"/>
          <w14:textFill>
            <w14:solidFill>
              <w14:schemeClr w14:val="tx1"/>
            </w14:solidFill>
          </w14:textFill>
        </w:rPr>
        <w:t>甲方有权要求乙方每日按合同总价的0.0</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％支付违约金</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甲方逾期付款，则每日按照</w:t>
      </w:r>
      <w:r>
        <w:rPr>
          <w:rFonts w:hint="eastAsia" w:ascii="宋体" w:hAnsi="宋体" w:eastAsia="宋体" w:cs="宋体"/>
          <w:b w:val="0"/>
          <w:bCs w:val="0"/>
          <w:color w:val="000000" w:themeColor="text1"/>
          <w:sz w:val="24"/>
          <w:szCs w:val="24"/>
          <w:lang w:val="en-US" w:eastAsia="zh-CN"/>
          <w14:textFill>
            <w14:solidFill>
              <w14:schemeClr w14:val="tx1"/>
            </w14:solidFill>
          </w14:textFill>
        </w:rPr>
        <w:t>未付合同价款</w:t>
      </w:r>
      <w:r>
        <w:rPr>
          <w:rFonts w:hint="eastAsia" w:ascii="宋体" w:hAnsi="宋体" w:eastAsia="宋体" w:cs="宋体"/>
          <w:b w:val="0"/>
          <w:bCs w:val="0"/>
          <w:color w:val="000000" w:themeColor="text1"/>
          <w:sz w:val="24"/>
          <w:szCs w:val="24"/>
          <w14:textFill>
            <w14:solidFill>
              <w14:schemeClr w14:val="tx1"/>
            </w14:solidFill>
          </w14:textFill>
        </w:rPr>
        <w:t>的0.0</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%向乙方偿付违约金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7DE7A489">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14:paraId="2E6C6667">
      <w:pPr>
        <w:pStyle w:val="13"/>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3.由于乙方错误造成的质量事故或者损失，乙方除负责采取补救措施外，应免收直接受损失部分的费用。</w:t>
      </w:r>
    </w:p>
    <w:p w14:paraId="49D6B004">
      <w:pPr>
        <w:pStyle w:val="2"/>
        <w:pageBreakBefore w:val="0"/>
        <w:widowControl w:val="0"/>
        <w:kinsoku/>
        <w:wordWrap/>
        <w:overflowPunct/>
        <w:topLinePunct w:val="0"/>
        <w:autoSpaceDE/>
        <w:autoSpaceDN/>
        <w:bidi w:val="0"/>
        <w:adjustRightInd/>
        <w:snapToGrid/>
        <w:spacing w:before="0" w:after="0" w:line="520" w:lineRule="exact"/>
        <w:ind w:firstLine="482" w:firstLineChars="200"/>
        <w:textAlignment w:val="auto"/>
        <w:rPr>
          <w:rFonts w:hint="eastAsia" w:ascii="宋体" w:hAnsi="宋体" w:eastAsia="宋体" w:cs="宋体"/>
          <w:b/>
          <w:bCs/>
          <w:color w:val="000000" w:themeColor="text1"/>
          <w:kern w:val="2"/>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14:textFill>
            <w14:solidFill>
              <w14:schemeClr w14:val="tx1"/>
            </w14:solidFill>
          </w14:textFill>
        </w:rPr>
        <w:t>第十一条：</w:t>
      </w:r>
      <w:r>
        <w:rPr>
          <w:rFonts w:hint="eastAsia" w:ascii="宋体" w:hAnsi="宋体" w:eastAsia="宋体" w:cs="宋体"/>
          <w:b/>
          <w:bCs/>
          <w:color w:val="000000" w:themeColor="text1"/>
          <w:kern w:val="2"/>
          <w:sz w:val="24"/>
          <w:szCs w:val="24"/>
          <w:lang w:val="en-US"/>
          <w14:textFill>
            <w14:solidFill>
              <w14:schemeClr w14:val="tx1"/>
            </w14:solidFill>
          </w14:textFill>
        </w:rPr>
        <w:t>争议</w:t>
      </w:r>
      <w:r>
        <w:rPr>
          <w:rFonts w:hint="eastAsia" w:ascii="宋体" w:hAnsi="宋体" w:eastAsia="宋体" w:cs="宋体"/>
          <w:b/>
          <w:bCs/>
          <w:color w:val="000000" w:themeColor="text1"/>
          <w:kern w:val="2"/>
          <w:sz w:val="24"/>
          <w:szCs w:val="24"/>
          <w:lang w:val="en-US" w:eastAsia="zh-CN"/>
          <w14:textFill>
            <w14:solidFill>
              <w14:schemeClr w14:val="tx1"/>
            </w14:solidFill>
          </w14:textFill>
        </w:rPr>
        <w:t>和</w:t>
      </w:r>
      <w:r>
        <w:rPr>
          <w:rFonts w:hint="eastAsia" w:ascii="宋体" w:hAnsi="宋体" w:eastAsia="宋体" w:cs="宋体"/>
          <w:b/>
          <w:bCs/>
          <w:color w:val="000000" w:themeColor="text1"/>
          <w:kern w:val="2"/>
          <w:sz w:val="24"/>
          <w:szCs w:val="24"/>
          <w:lang w:val="en-US"/>
          <w14:textFill>
            <w14:solidFill>
              <w14:schemeClr w14:val="tx1"/>
            </w14:solidFill>
          </w14:textFill>
        </w:rPr>
        <w:t>解决</w:t>
      </w:r>
    </w:p>
    <w:p w14:paraId="4CCAE6A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所有因本合同引起的或与本合同有关的任何争议将通过双方友好协商解决。如果双方不能通过友好协商解决争议，则任何一方均可向</w:t>
      </w:r>
      <w:r>
        <w:rPr>
          <w:rFonts w:hint="eastAsia" w:ascii="宋体" w:hAnsi="宋体" w:eastAsia="宋体" w:cs="宋体"/>
          <w:color w:val="000000" w:themeColor="text1"/>
          <w:sz w:val="24"/>
          <w:szCs w:val="24"/>
          <w:lang w:val="en-US" w:eastAsia="zh-CN"/>
          <w14:textFill>
            <w14:solidFill>
              <w14:schemeClr w14:val="tx1"/>
            </w14:solidFill>
          </w14:textFill>
        </w:rPr>
        <w:t>岚皋县</w:t>
      </w:r>
      <w:r>
        <w:rPr>
          <w:rFonts w:hint="eastAsia" w:ascii="宋体" w:hAnsi="宋体" w:eastAsia="宋体" w:cs="宋体"/>
          <w:color w:val="000000" w:themeColor="text1"/>
          <w:sz w:val="24"/>
          <w:szCs w:val="24"/>
          <w14:textFill>
            <w14:solidFill>
              <w14:schemeClr w14:val="tx1"/>
            </w14:solidFill>
          </w14:textFill>
        </w:rPr>
        <w:t>人民法院起诉。</w:t>
      </w:r>
    </w:p>
    <w:p w14:paraId="7739E0BD">
      <w:pPr>
        <w:pStyle w:val="2"/>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482" w:firstLineChars="200"/>
        <w:textAlignment w:val="auto"/>
        <w:rPr>
          <w:rFonts w:hint="eastAsia" w:ascii="宋体" w:hAnsi="宋体" w:eastAsia="宋体" w:cs="宋体"/>
          <w:b/>
          <w:bCs/>
          <w:color w:val="000000" w:themeColor="text1"/>
          <w:kern w:val="2"/>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14:textFill>
            <w14:solidFill>
              <w14:schemeClr w14:val="tx1"/>
            </w14:solidFill>
          </w14:textFill>
        </w:rPr>
        <w:t>第十二条：</w:t>
      </w:r>
      <w:r>
        <w:rPr>
          <w:rFonts w:hint="eastAsia" w:ascii="宋体" w:hAnsi="宋体" w:eastAsia="宋体" w:cs="宋体"/>
          <w:b/>
          <w:bCs/>
          <w:color w:val="000000" w:themeColor="text1"/>
          <w:kern w:val="2"/>
          <w:sz w:val="24"/>
          <w:szCs w:val="24"/>
          <w:lang w:val="en-US"/>
          <w14:textFill>
            <w14:solidFill>
              <w14:schemeClr w14:val="tx1"/>
            </w14:solidFill>
          </w14:textFill>
        </w:rPr>
        <w:t>其他</w:t>
      </w:r>
    </w:p>
    <w:p w14:paraId="0CCC1820">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本合同未尽事宜，经双方友好协商解决达成书面补充协议，与本合同具有同等法律效力。</w:t>
      </w:r>
    </w:p>
    <w:p w14:paraId="791D1C47">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2．合同双方中任何一方欲变更、解除合同，必须提前</w:t>
      </w: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个月以书面形式向对方提出申请，未经甲乙双方书面确认，任何一方不得自行变更或修改本合同。因一方变更、解除本合同给对方造成损失的，由变更、解除合同的一方赔偿对方因此遭受的损失。</w:t>
      </w:r>
    </w:p>
    <w:p w14:paraId="3933B7C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lang w:eastAsia="zh-CN"/>
          <w14:textFill>
            <w14:solidFill>
              <w14:schemeClr w14:val="tx1"/>
            </w14:solidFill>
          </w14:textFill>
        </w:rPr>
        <w:t>陆</w:t>
      </w:r>
      <w:r>
        <w:rPr>
          <w:rFonts w:hint="eastAsia" w:ascii="宋体" w:hAnsi="宋体" w:eastAsia="宋体" w:cs="宋体"/>
          <w:color w:val="000000" w:themeColor="text1"/>
          <w:sz w:val="24"/>
          <w:szCs w:val="24"/>
          <w14:textFill>
            <w14:solidFill>
              <w14:schemeClr w14:val="tx1"/>
            </w14:solidFill>
          </w14:textFill>
        </w:rPr>
        <w:t>份，甲乙双方各执</w:t>
      </w:r>
      <w:r>
        <w:rPr>
          <w:rFonts w:hint="eastAsia" w:ascii="宋体" w:hAnsi="宋体" w:eastAsia="宋体" w:cs="宋体"/>
          <w:color w:val="000000" w:themeColor="text1"/>
          <w:sz w:val="24"/>
          <w:szCs w:val="24"/>
          <w:lang w:eastAsia="zh-CN"/>
          <w14:textFill>
            <w14:solidFill>
              <w14:schemeClr w14:val="tx1"/>
            </w14:solidFill>
          </w14:textFill>
        </w:rPr>
        <w:t>叁</w:t>
      </w:r>
      <w:r>
        <w:rPr>
          <w:rFonts w:hint="eastAsia" w:ascii="宋体" w:hAnsi="宋体" w:eastAsia="宋体" w:cs="宋体"/>
          <w:color w:val="000000" w:themeColor="text1"/>
          <w:sz w:val="24"/>
          <w:szCs w:val="24"/>
          <w14:textFill>
            <w14:solidFill>
              <w14:schemeClr w14:val="tx1"/>
            </w14:solidFill>
          </w14:textFill>
        </w:rPr>
        <w:t>份，均具法律同等效力。</w:t>
      </w:r>
    </w:p>
    <w:p w14:paraId="29003BAA">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本合同自甲、乙双方法定代表人/负责人或授权委托代理人签字并加盖合同专用章之日起生效。</w:t>
      </w:r>
    </w:p>
    <w:p w14:paraId="0BE0C597">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D5191D7">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C0BF93B">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甲方：(盖章)</w:t>
      </w:r>
    </w:p>
    <w:p w14:paraId="7C60CA2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  ___________________(签字)</w:t>
      </w:r>
    </w:p>
    <w:p w14:paraId="3FE9C623">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签订日期：</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14:paraId="6577E16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BA45FD6">
      <w:pPr>
        <w:pStyle w:val="13"/>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14:paraId="0941E58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乙方：(盖章)</w:t>
      </w:r>
    </w:p>
    <w:p w14:paraId="368CCA4D">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法定代表人/授权代表：  ___________________(签字)</w:t>
      </w:r>
    </w:p>
    <w:p w14:paraId="72EED28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签订日期：</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14:paraId="3DC25077">
      <w:pPr>
        <w:rPr>
          <w:spacing w:val="-1"/>
          <w:sz w:val="40"/>
          <w:szCs w:val="40"/>
          <w14:textOutline w14:w="7282" w14:cap="sq" w14:cmpd="sng">
            <w14:solidFill>
              <w14:srgbClr w14:val="000000"/>
            </w14:solidFill>
            <w14:prstDash w14:val="solid"/>
            <w14:bevel/>
          </w14:textOutline>
        </w:rPr>
      </w:pPr>
    </w:p>
    <w:p w14:paraId="7A992CA1">
      <w:pPr>
        <w:rPr>
          <w:spacing w:val="-1"/>
          <w:sz w:val="40"/>
          <w:szCs w:val="40"/>
          <w14:textOutline w14:w="7282" w14:cap="sq" w14:cmpd="sng">
            <w14:solidFill>
              <w14:srgbClr w14:val="000000"/>
            </w14:solidFill>
            <w14:prstDash w14:val="solid"/>
            <w14:bevel/>
          </w14:textOutline>
        </w:rPr>
      </w:pPr>
    </w:p>
    <w:p w14:paraId="51467B84">
      <w:pPr>
        <w:rPr>
          <w:spacing w:val="-1"/>
          <w:sz w:val="40"/>
          <w:szCs w:val="40"/>
          <w14:textOutline w14:w="7282" w14:cap="sq" w14:cmpd="sng">
            <w14:solidFill>
              <w14:srgbClr w14:val="000000"/>
            </w14:solidFill>
            <w14:prstDash w14:val="solid"/>
            <w14:bevel/>
          </w14:textOutline>
        </w:rPr>
      </w:pPr>
      <w:r>
        <w:rPr>
          <w:spacing w:val="-1"/>
          <w:sz w:val="40"/>
          <w:szCs w:val="40"/>
          <w14:textOutline w14:w="7282" w14:cap="sq" w14:cmpd="sng">
            <w14:solidFill>
              <w14:srgbClr w14:val="000000"/>
            </w14:solidFill>
            <w14:prstDash w14:val="solid"/>
            <w14:bevel/>
          </w14:textOutline>
        </w:rPr>
        <w:br w:type="page"/>
      </w:r>
    </w:p>
    <w:p w14:paraId="071B7F74">
      <w:pPr>
        <w:pStyle w:val="5"/>
        <w:spacing w:before="80" w:line="219" w:lineRule="auto"/>
        <w:ind w:left="2431"/>
        <w:rPr>
          <w:sz w:val="40"/>
          <w:szCs w:val="40"/>
        </w:rPr>
      </w:pPr>
      <w:r>
        <w:rPr>
          <w:spacing w:val="-1"/>
          <w:sz w:val="40"/>
          <w:szCs w:val="40"/>
          <w14:textOutline w14:w="7282" w14:cap="sq" w14:cmpd="sng">
            <w14:solidFill>
              <w14:srgbClr w14:val="000000"/>
            </w14:solidFill>
            <w14:prstDash w14:val="solid"/>
            <w14:bevel/>
          </w14:textOutline>
        </w:rPr>
        <w:t>第</w:t>
      </w:r>
      <w:r>
        <w:rPr>
          <w:rFonts w:hint="eastAsia"/>
          <w:spacing w:val="-1"/>
          <w:sz w:val="40"/>
          <w:szCs w:val="40"/>
          <w:lang w:val="en-US" w:eastAsia="zh-CN"/>
          <w14:textOutline w14:w="7282" w14:cap="sq" w14:cmpd="sng">
            <w14:solidFill>
              <w14:srgbClr w14:val="000000"/>
            </w14:solidFill>
            <w14:prstDash w14:val="solid"/>
            <w14:bevel/>
          </w14:textOutline>
        </w:rPr>
        <w:t>六</w:t>
      </w:r>
      <w:r>
        <w:rPr>
          <w:spacing w:val="-1"/>
          <w:sz w:val="40"/>
          <w:szCs w:val="40"/>
          <w14:textOutline w14:w="7282" w14:cap="sq" w14:cmpd="sng">
            <w14:solidFill>
              <w14:srgbClr w14:val="000000"/>
            </w14:solidFill>
            <w14:prstDash w14:val="solid"/>
            <w14:bevel/>
          </w14:textOutline>
        </w:rPr>
        <w:t>章</w:t>
      </w:r>
      <w:r>
        <w:rPr>
          <w:spacing w:val="-1"/>
          <w:sz w:val="40"/>
          <w:szCs w:val="40"/>
        </w:rPr>
        <w:t xml:space="preserve">  </w:t>
      </w:r>
      <w:r>
        <w:rPr>
          <w:spacing w:val="-1"/>
          <w:sz w:val="40"/>
          <w:szCs w:val="40"/>
          <w14:textOutline w14:w="7282" w14:cap="sq" w14:cmpd="sng">
            <w14:solidFill>
              <w14:srgbClr w14:val="000000"/>
            </w14:solidFill>
            <w14:prstDash w14:val="solid"/>
            <w14:bevel/>
          </w14:textOutline>
        </w:rPr>
        <w:t>投标文件格式</w:t>
      </w:r>
    </w:p>
    <w:p w14:paraId="74224BE3">
      <w:pPr>
        <w:spacing w:line="305" w:lineRule="auto"/>
        <w:rPr>
          <w:rFonts w:ascii="Arial"/>
          <w:sz w:val="21"/>
        </w:rPr>
      </w:pPr>
    </w:p>
    <w:p w14:paraId="665A7B74">
      <w:pPr>
        <w:spacing w:line="305" w:lineRule="auto"/>
        <w:rPr>
          <w:rFonts w:ascii="Arial"/>
          <w:sz w:val="21"/>
        </w:rPr>
      </w:pPr>
    </w:p>
    <w:p w14:paraId="12AA734E">
      <w:pPr>
        <w:spacing w:line="306" w:lineRule="auto"/>
        <w:rPr>
          <w:rFonts w:ascii="Arial"/>
          <w:sz w:val="21"/>
        </w:rPr>
      </w:pPr>
    </w:p>
    <w:p w14:paraId="47D0CD23">
      <w:pPr>
        <w:pStyle w:val="5"/>
        <w:spacing w:before="114" w:line="225" w:lineRule="auto"/>
      </w:pPr>
      <w:r>
        <w:rPr>
          <w:spacing w:val="18"/>
          <w14:textOutline w14:w="6537" w14:cap="sq" w14:cmpd="sng">
            <w14:solidFill>
              <w14:srgbClr w14:val="000000"/>
            </w14:solidFill>
            <w14:prstDash w14:val="solid"/>
            <w14:bevel/>
          </w14:textOutline>
        </w:rPr>
        <w:t>项目编号:</w:t>
      </w:r>
    </w:p>
    <w:p w14:paraId="5720B357">
      <w:pPr>
        <w:spacing w:line="273" w:lineRule="auto"/>
        <w:rPr>
          <w:rFonts w:ascii="Arial"/>
          <w:sz w:val="21"/>
        </w:rPr>
      </w:pPr>
    </w:p>
    <w:p w14:paraId="1E1EB0FE">
      <w:pPr>
        <w:spacing w:line="273" w:lineRule="auto"/>
        <w:rPr>
          <w:rFonts w:ascii="Arial"/>
          <w:sz w:val="21"/>
        </w:rPr>
      </w:pPr>
    </w:p>
    <w:p w14:paraId="2DCA5463">
      <w:pPr>
        <w:spacing w:line="273" w:lineRule="auto"/>
        <w:rPr>
          <w:rFonts w:ascii="Arial"/>
          <w:sz w:val="21"/>
        </w:rPr>
      </w:pPr>
    </w:p>
    <w:p w14:paraId="197C9E65">
      <w:pPr>
        <w:spacing w:line="273" w:lineRule="auto"/>
        <w:rPr>
          <w:rFonts w:ascii="Arial"/>
          <w:sz w:val="21"/>
        </w:rPr>
      </w:pPr>
    </w:p>
    <w:p w14:paraId="47C77FD0">
      <w:pPr>
        <w:spacing w:line="273" w:lineRule="auto"/>
        <w:rPr>
          <w:rFonts w:ascii="Arial"/>
          <w:sz w:val="21"/>
        </w:rPr>
      </w:pPr>
    </w:p>
    <w:p w14:paraId="330B61D5">
      <w:pPr>
        <w:spacing w:line="243"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安康市岚皋县国营林业总场2026年财政衔接推进乡村振兴补助资金（欠发达国有林场巩固提升任务）项目</w:t>
      </w:r>
    </w:p>
    <w:p w14:paraId="1AC9F3A9">
      <w:pPr>
        <w:spacing w:line="243" w:lineRule="auto"/>
        <w:rPr>
          <w:rFonts w:ascii="Arial"/>
          <w:sz w:val="21"/>
        </w:rPr>
      </w:pPr>
    </w:p>
    <w:p w14:paraId="3C46C12B">
      <w:pPr>
        <w:spacing w:line="244" w:lineRule="auto"/>
        <w:rPr>
          <w:rFonts w:ascii="Arial"/>
          <w:sz w:val="21"/>
        </w:rPr>
      </w:pPr>
    </w:p>
    <w:p w14:paraId="212A09CE">
      <w:pPr>
        <w:spacing w:line="244" w:lineRule="auto"/>
        <w:rPr>
          <w:rFonts w:ascii="Arial"/>
          <w:sz w:val="21"/>
        </w:rPr>
      </w:pPr>
    </w:p>
    <w:p w14:paraId="2BDF35B4">
      <w:pPr>
        <w:spacing w:line="244" w:lineRule="auto"/>
        <w:rPr>
          <w:rFonts w:ascii="Arial"/>
          <w:sz w:val="21"/>
        </w:rPr>
      </w:pPr>
    </w:p>
    <w:p w14:paraId="7DBD45C6">
      <w:pPr>
        <w:spacing w:line="244" w:lineRule="auto"/>
        <w:rPr>
          <w:rFonts w:ascii="Arial"/>
          <w:sz w:val="21"/>
        </w:rPr>
      </w:pPr>
    </w:p>
    <w:p w14:paraId="581AE94C">
      <w:pPr>
        <w:spacing w:line="244" w:lineRule="auto"/>
        <w:rPr>
          <w:rFonts w:ascii="Arial"/>
          <w:sz w:val="21"/>
        </w:rPr>
      </w:pPr>
    </w:p>
    <w:p w14:paraId="4FA35AF4">
      <w:pPr>
        <w:pStyle w:val="5"/>
        <w:spacing w:before="178" w:line="222" w:lineRule="auto"/>
        <w:ind w:firstLine="3090" w:firstLineChars="500"/>
        <w:outlineLvl w:val="0"/>
        <w:rPr>
          <w:sz w:val="55"/>
          <w:szCs w:val="55"/>
        </w:rPr>
      </w:pPr>
      <w:r>
        <w:rPr>
          <w:spacing w:val="34"/>
          <w:sz w:val="55"/>
          <w:szCs w:val="55"/>
          <w14:textOutline w14:w="10151" w14:cap="sq" w14:cmpd="sng">
            <w14:solidFill>
              <w14:srgbClr w14:val="000000"/>
            </w14:solidFill>
            <w14:prstDash w14:val="solid"/>
            <w14:bevel/>
          </w14:textOutline>
        </w:rPr>
        <w:t>投标文件</w:t>
      </w:r>
    </w:p>
    <w:p w14:paraId="246618D4">
      <w:pPr>
        <w:spacing w:line="254" w:lineRule="auto"/>
        <w:rPr>
          <w:rFonts w:ascii="Arial"/>
          <w:sz w:val="21"/>
        </w:rPr>
      </w:pPr>
    </w:p>
    <w:p w14:paraId="01E41FA2">
      <w:pPr>
        <w:spacing w:line="254" w:lineRule="auto"/>
        <w:rPr>
          <w:rFonts w:ascii="Arial"/>
          <w:sz w:val="21"/>
        </w:rPr>
      </w:pPr>
    </w:p>
    <w:p w14:paraId="234C4BCB">
      <w:pPr>
        <w:spacing w:line="254" w:lineRule="auto"/>
        <w:rPr>
          <w:rFonts w:ascii="Arial"/>
          <w:sz w:val="21"/>
        </w:rPr>
      </w:pPr>
    </w:p>
    <w:p w14:paraId="28AB53C5">
      <w:pPr>
        <w:spacing w:line="254" w:lineRule="auto"/>
        <w:rPr>
          <w:rFonts w:ascii="Arial"/>
          <w:sz w:val="21"/>
        </w:rPr>
      </w:pPr>
    </w:p>
    <w:p w14:paraId="28BD9B28">
      <w:pPr>
        <w:spacing w:line="254" w:lineRule="auto"/>
        <w:rPr>
          <w:rFonts w:ascii="Arial"/>
          <w:sz w:val="21"/>
        </w:rPr>
      </w:pPr>
    </w:p>
    <w:p w14:paraId="294D92A8">
      <w:pPr>
        <w:spacing w:line="254" w:lineRule="auto"/>
        <w:rPr>
          <w:rFonts w:ascii="Arial"/>
          <w:sz w:val="21"/>
        </w:rPr>
      </w:pPr>
    </w:p>
    <w:p w14:paraId="559967D1">
      <w:pPr>
        <w:spacing w:line="255" w:lineRule="auto"/>
        <w:rPr>
          <w:rFonts w:ascii="Arial"/>
          <w:sz w:val="21"/>
        </w:rPr>
      </w:pPr>
    </w:p>
    <w:p w14:paraId="3522E69D">
      <w:pPr>
        <w:spacing w:line="255" w:lineRule="auto"/>
        <w:rPr>
          <w:rFonts w:ascii="Arial"/>
          <w:sz w:val="21"/>
        </w:rPr>
      </w:pPr>
    </w:p>
    <w:p w14:paraId="28BC8E25">
      <w:pPr>
        <w:spacing w:line="255" w:lineRule="auto"/>
        <w:rPr>
          <w:rFonts w:ascii="Arial"/>
          <w:sz w:val="21"/>
        </w:rPr>
      </w:pPr>
    </w:p>
    <w:p w14:paraId="49DBC1E6">
      <w:pPr>
        <w:pStyle w:val="5"/>
        <w:spacing w:before="91" w:line="438" w:lineRule="auto"/>
        <w:ind w:left="1621"/>
        <w:rPr>
          <w:sz w:val="28"/>
          <w:szCs w:val="28"/>
        </w:rPr>
      </w:pPr>
      <w:r>
        <w:rPr>
          <w:spacing w:val="5"/>
          <w:sz w:val="28"/>
          <w:szCs w:val="28"/>
          <w14:textOutline w14:w="5103" w14:cap="sq" w14:cmpd="sng">
            <w14:solidFill>
              <w14:srgbClr w14:val="000000"/>
            </w14:solidFill>
            <w14:prstDash w14:val="solid"/>
            <w14:bevel/>
          </w14:textOutline>
        </w:rPr>
        <w:t>投</w:t>
      </w:r>
      <w:r>
        <w:rPr>
          <w:spacing w:val="45"/>
          <w:sz w:val="28"/>
          <w:szCs w:val="28"/>
        </w:rPr>
        <w:t xml:space="preserve"> </w:t>
      </w:r>
      <w:r>
        <w:rPr>
          <w:spacing w:val="5"/>
          <w:sz w:val="28"/>
          <w:szCs w:val="28"/>
          <w14:textOutline w14:w="5103" w14:cap="sq" w14:cmpd="sng">
            <w14:solidFill>
              <w14:srgbClr w14:val="000000"/>
            </w14:solidFill>
            <w14:prstDash w14:val="solid"/>
            <w14:bevel/>
          </w14:textOutline>
        </w:rPr>
        <w:t>标</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人</w:t>
      </w:r>
      <w:r>
        <w:rPr>
          <w:spacing w:val="-19"/>
          <w:sz w:val="28"/>
          <w:szCs w:val="28"/>
          <w14:textOutline w14:w="5103" w14:cap="sq" w14:cmpd="sng">
            <w14:solidFill>
              <w14:srgbClr w14:val="000000"/>
            </w14:solidFill>
            <w14:prstDash w14:val="solid"/>
            <w14:bevel/>
          </w14:textOutline>
        </w:rPr>
        <w:t>：</w:t>
      </w:r>
      <w:r>
        <w:rPr>
          <w:spacing w:val="-106"/>
          <w:sz w:val="28"/>
          <w:szCs w:val="28"/>
        </w:rPr>
        <w:t xml:space="preserve"> </w:t>
      </w:r>
      <w:r>
        <w:rPr>
          <w:spacing w:val="2"/>
          <w:sz w:val="28"/>
          <w:szCs w:val="28"/>
          <w:u w:val="single" w:color="auto"/>
        </w:rPr>
        <w:t xml:space="preserve">                      </w:t>
      </w:r>
      <w:r>
        <w:rPr>
          <w:spacing w:val="-19"/>
          <w:sz w:val="28"/>
          <w:szCs w:val="28"/>
          <w:u w:val="single" w:color="000000"/>
          <w14:textOutline w14:w="5103" w14:cap="sq" w14:cmpd="sng">
            <w14:solidFill>
              <w14:srgbClr w14:val="000000"/>
            </w14:solidFill>
            <w14:prstDash w14:val="solid"/>
            <w14:bevel/>
          </w14:textOutline>
        </w:rPr>
        <w:t>（</w:t>
      </w:r>
      <w:r>
        <w:rPr>
          <w:spacing w:val="5"/>
          <w:sz w:val="28"/>
          <w:szCs w:val="28"/>
          <w:u w:val="single" w:color="000000"/>
          <w14:textOutline w14:w="5103" w14:cap="sq" w14:cmpd="sng">
            <w14:solidFill>
              <w14:srgbClr w14:val="000000"/>
            </w14:solidFill>
            <w14:prstDash w14:val="solid"/>
            <w14:bevel/>
          </w14:textOutline>
        </w:rPr>
        <w:t>公章）</w:t>
      </w:r>
      <w:r>
        <w:rPr>
          <w:spacing w:val="5"/>
          <w:sz w:val="28"/>
          <w:szCs w:val="28"/>
          <w:u w:val="single" w:color="auto"/>
        </w:rPr>
        <w:t xml:space="preserve"> </w:t>
      </w:r>
    </w:p>
    <w:p w14:paraId="6ECE6804">
      <w:pPr>
        <w:pStyle w:val="5"/>
        <w:spacing w:line="219" w:lineRule="auto"/>
        <w:ind w:left="1389"/>
        <w:rPr>
          <w:sz w:val="28"/>
          <w:szCs w:val="28"/>
        </w:rPr>
      </w:pPr>
      <w:r>
        <w:rPr>
          <w:spacing w:val="3"/>
          <w:sz w:val="28"/>
          <w:szCs w:val="28"/>
          <w14:textOutline w14:w="5103" w14:cap="sq" w14:cmpd="sng">
            <w14:solidFill>
              <w14:srgbClr w14:val="000000"/>
            </w14:solidFill>
            <w14:prstDash w14:val="solid"/>
            <w14:bevel/>
          </w14:textOutline>
        </w:rPr>
        <w:t>法定代表人（被授权人</w:t>
      </w:r>
      <w:r>
        <w:rPr>
          <w:spacing w:val="-8"/>
          <w:sz w:val="28"/>
          <w:szCs w:val="28"/>
          <w14:textOutline w14:w="5103" w14:cap="sq" w14:cmpd="sng">
            <w14:solidFill>
              <w14:srgbClr w14:val="000000"/>
            </w14:solidFill>
            <w14:prstDash w14:val="solid"/>
            <w14:bevel/>
          </w14:textOutline>
        </w:rPr>
        <w:t>）：</w:t>
      </w:r>
      <w:r>
        <w:rPr>
          <w:spacing w:val="16"/>
          <w:sz w:val="28"/>
          <w:szCs w:val="28"/>
          <w:u w:val="single" w:color="auto"/>
        </w:rPr>
        <w:t xml:space="preserve">    </w:t>
      </w:r>
      <w:r>
        <w:rPr>
          <w:spacing w:val="-8"/>
          <w:sz w:val="28"/>
          <w:szCs w:val="28"/>
          <w:u w:val="single" w:color="000000"/>
          <w14:textOutline w14:w="5103" w14:cap="sq" w14:cmpd="sng">
            <w14:solidFill>
              <w14:srgbClr w14:val="000000"/>
            </w14:solidFill>
            <w14:prstDash w14:val="solid"/>
            <w14:bevel/>
          </w14:textOutline>
        </w:rPr>
        <w:t>（</w:t>
      </w:r>
      <w:r>
        <w:rPr>
          <w:spacing w:val="3"/>
          <w:sz w:val="28"/>
          <w:szCs w:val="28"/>
          <w:u w:val="single" w:color="000000"/>
          <w14:textOutline w14:w="5103" w14:cap="sq" w14:cmpd="sng">
            <w14:solidFill>
              <w14:srgbClr w14:val="000000"/>
            </w14:solidFill>
            <w14:prstDash w14:val="solid"/>
            <w14:bevel/>
          </w14:textOutline>
        </w:rPr>
        <w:t>签字或盖章）</w:t>
      </w:r>
    </w:p>
    <w:p w14:paraId="6C586C08">
      <w:pPr>
        <w:pStyle w:val="5"/>
        <w:spacing w:before="330" w:line="222" w:lineRule="auto"/>
        <w:ind w:left="1614"/>
        <w:rPr>
          <w:sz w:val="28"/>
          <w:szCs w:val="28"/>
        </w:rPr>
      </w:pPr>
      <w:r>
        <w:rPr>
          <w:spacing w:val="-18"/>
          <w:sz w:val="28"/>
          <w:szCs w:val="28"/>
          <w14:textOutline w14:w="5103" w14:cap="sq" w14:cmpd="sng">
            <w14:solidFill>
              <w14:srgbClr w14:val="000000"/>
            </w14:solidFill>
            <w14:prstDash w14:val="solid"/>
            <w14:bevel/>
          </w14:textOutline>
        </w:rPr>
        <w:t>时</w:t>
      </w:r>
      <w:r>
        <w:rPr>
          <w:spacing w:val="4"/>
          <w:sz w:val="28"/>
          <w:szCs w:val="28"/>
        </w:rPr>
        <w:t xml:space="preserve">        </w:t>
      </w:r>
      <w:r>
        <w:rPr>
          <w:spacing w:val="-18"/>
          <w:sz w:val="28"/>
          <w:szCs w:val="28"/>
          <w14:textOutline w14:w="5103" w14:cap="sq" w14:cmpd="sng">
            <w14:solidFill>
              <w14:srgbClr w14:val="000000"/>
            </w14:solidFill>
            <w14:prstDash w14:val="solid"/>
            <w14:bevel/>
          </w14:textOutline>
        </w:rPr>
        <w:t>间：</w:t>
      </w:r>
      <w:r>
        <w:rPr>
          <w:sz w:val="28"/>
          <w:szCs w:val="28"/>
          <w:u w:val="single" w:color="auto"/>
        </w:rPr>
        <w:t xml:space="preserve">                           </w:t>
      </w:r>
    </w:p>
    <w:p w14:paraId="408F6046">
      <w:pPr>
        <w:spacing w:line="246" w:lineRule="auto"/>
        <w:rPr>
          <w:rFonts w:ascii="Arial"/>
          <w:sz w:val="21"/>
        </w:rPr>
      </w:pPr>
    </w:p>
    <w:p w14:paraId="55E00E5B">
      <w:pPr>
        <w:spacing w:line="246" w:lineRule="auto"/>
        <w:rPr>
          <w:rFonts w:ascii="Arial"/>
          <w:sz w:val="21"/>
        </w:rPr>
      </w:pPr>
    </w:p>
    <w:p w14:paraId="5A3CEABF">
      <w:pPr>
        <w:spacing w:line="246" w:lineRule="auto"/>
        <w:rPr>
          <w:rFonts w:ascii="Arial"/>
          <w:sz w:val="21"/>
        </w:rPr>
      </w:pPr>
    </w:p>
    <w:p w14:paraId="5202B367">
      <w:pPr>
        <w:spacing w:line="246" w:lineRule="auto"/>
        <w:rPr>
          <w:rFonts w:ascii="Arial"/>
          <w:sz w:val="21"/>
        </w:rPr>
      </w:pPr>
    </w:p>
    <w:p w14:paraId="4EE3D2BA">
      <w:pPr>
        <w:spacing w:line="246" w:lineRule="auto"/>
        <w:rPr>
          <w:rFonts w:ascii="Arial"/>
          <w:sz w:val="21"/>
        </w:rPr>
      </w:pPr>
    </w:p>
    <w:p w14:paraId="29834533">
      <w:pPr>
        <w:spacing w:line="246" w:lineRule="auto"/>
        <w:rPr>
          <w:rFonts w:ascii="Arial"/>
          <w:sz w:val="21"/>
        </w:rPr>
      </w:pPr>
    </w:p>
    <w:p w14:paraId="52AFE76B">
      <w:pPr>
        <w:spacing w:line="246" w:lineRule="auto"/>
        <w:rPr>
          <w:rFonts w:ascii="Arial"/>
          <w:sz w:val="21"/>
        </w:rPr>
      </w:pPr>
    </w:p>
    <w:p w14:paraId="7CF4007A">
      <w:pPr>
        <w:spacing w:line="247" w:lineRule="auto"/>
        <w:rPr>
          <w:rFonts w:ascii="Arial"/>
          <w:sz w:val="21"/>
        </w:rPr>
      </w:pPr>
    </w:p>
    <w:p w14:paraId="084C9E64">
      <w:pPr>
        <w:pStyle w:val="5"/>
        <w:spacing w:before="114" w:line="227" w:lineRule="auto"/>
        <w:ind w:left="3962"/>
        <w:rPr>
          <w:spacing w:val="-37"/>
          <w14:textOutline w14:w="6537" w14:cap="sq" w14:cmpd="sng">
            <w14:solidFill>
              <w14:srgbClr w14:val="000000"/>
            </w14:solidFill>
            <w14:prstDash w14:val="solid"/>
            <w14:bevel/>
          </w14:textOutline>
        </w:rPr>
      </w:pPr>
    </w:p>
    <w:p w14:paraId="548FA9D0">
      <w:pPr>
        <w:pStyle w:val="5"/>
        <w:spacing w:before="114" w:line="227" w:lineRule="auto"/>
        <w:ind w:left="3962"/>
        <w:rPr>
          <w:spacing w:val="-37"/>
          <w14:textOutline w14:w="6537" w14:cap="sq" w14:cmpd="sng">
            <w14:solidFill>
              <w14:srgbClr w14:val="000000"/>
            </w14:solidFill>
            <w14:prstDash w14:val="solid"/>
            <w14:bevel/>
          </w14:textOutline>
        </w:rPr>
      </w:pPr>
    </w:p>
    <w:p w14:paraId="67321465">
      <w:pPr>
        <w:pStyle w:val="5"/>
        <w:spacing w:before="114" w:line="227" w:lineRule="auto"/>
        <w:ind w:left="3962"/>
      </w:pPr>
      <w:r>
        <w:rPr>
          <w:spacing w:val="-37"/>
          <w14:textOutline w14:w="6537" w14:cap="sq" w14:cmpd="sng">
            <w14:solidFill>
              <w14:srgbClr w14:val="000000"/>
            </w14:solidFill>
            <w14:prstDash w14:val="solid"/>
            <w14:bevel/>
          </w14:textOutline>
        </w:rPr>
        <w:t>目</w:t>
      </w:r>
      <w:r>
        <w:rPr>
          <w:spacing w:val="14"/>
        </w:rPr>
        <w:t xml:space="preserve">  </w:t>
      </w:r>
      <w:r>
        <w:rPr>
          <w:spacing w:val="-37"/>
          <w14:textOutline w14:w="6537" w14:cap="sq" w14:cmpd="sng">
            <w14:solidFill>
              <w14:srgbClr w14:val="000000"/>
            </w14:solidFill>
            <w14:prstDash w14:val="solid"/>
            <w14:bevel/>
          </w14:textOutline>
        </w:rPr>
        <w:t>录</w:t>
      </w:r>
    </w:p>
    <w:p w14:paraId="257A69F4">
      <w:pPr>
        <w:spacing w:line="227" w:lineRule="auto"/>
      </w:pPr>
    </w:p>
    <w:p w14:paraId="736566A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80" w:lineRule="auto"/>
        <w:ind w:left="864" w:leftChars="0"/>
        <w:textAlignment w:val="baseline"/>
        <w:rPr>
          <w:rFonts w:hint="eastAsia" w:ascii="宋体" w:hAnsi="宋体" w:eastAsia="宋体" w:cs="宋体"/>
          <w:spacing w:val="-3"/>
          <w:sz w:val="28"/>
          <w:szCs w:val="28"/>
        </w:rPr>
      </w:pPr>
      <w:r>
        <w:rPr>
          <w:rFonts w:hint="eastAsia" w:ascii="宋体" w:hAnsi="宋体" w:eastAsia="宋体" w:cs="宋体"/>
          <w:snapToGrid w:val="0"/>
          <w:color w:val="000000"/>
          <w:spacing w:val="-3"/>
          <w:kern w:val="0"/>
          <w:sz w:val="28"/>
          <w:szCs w:val="28"/>
          <w:lang w:val="en-US" w:eastAsia="en-US" w:bidi="ar-SA"/>
        </w:rPr>
        <w:t>一、</w:t>
      </w:r>
      <w:r>
        <w:rPr>
          <w:rFonts w:hint="eastAsia" w:ascii="宋体" w:hAnsi="宋体" w:eastAsia="宋体" w:cs="宋体"/>
          <w:spacing w:val="-3"/>
          <w:sz w:val="28"/>
          <w:szCs w:val="28"/>
        </w:rPr>
        <w:t>投标函</w:t>
      </w:r>
    </w:p>
    <w:p w14:paraId="350049B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80" w:lineRule="auto"/>
        <w:ind w:left="864" w:leftChars="0"/>
        <w:textAlignment w:val="baseline"/>
        <w:rPr>
          <w:rFonts w:hint="eastAsia" w:ascii="宋体" w:hAnsi="宋体" w:eastAsia="宋体" w:cs="宋体"/>
          <w:sz w:val="28"/>
          <w:szCs w:val="28"/>
        </w:rPr>
      </w:pPr>
      <w:r>
        <w:rPr>
          <w:rFonts w:hint="eastAsia" w:ascii="宋体" w:hAnsi="宋体" w:eastAsia="宋体" w:cs="宋体"/>
          <w:snapToGrid w:val="0"/>
          <w:color w:val="000000"/>
          <w:kern w:val="0"/>
          <w:sz w:val="28"/>
          <w:szCs w:val="28"/>
          <w:lang w:val="en-US" w:eastAsia="en-US" w:bidi="ar-SA"/>
        </w:rPr>
        <w:t>二、</w:t>
      </w:r>
      <w:r>
        <w:rPr>
          <w:rFonts w:hint="eastAsia" w:ascii="宋体" w:hAnsi="宋体" w:eastAsia="宋体" w:cs="宋体"/>
          <w:spacing w:val="-2"/>
          <w:sz w:val="28"/>
          <w:szCs w:val="28"/>
        </w:rPr>
        <w:t>开标一览表</w:t>
      </w:r>
    </w:p>
    <w:p w14:paraId="0D038B1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864" w:leftChars="0" w:firstLine="0" w:firstLineChars="0"/>
        <w:textAlignment w:val="baseline"/>
        <w:rPr>
          <w:rFonts w:hint="eastAsia" w:ascii="宋体" w:hAnsi="宋体" w:eastAsia="宋体" w:cs="宋体"/>
          <w:spacing w:val="-2"/>
          <w:sz w:val="28"/>
          <w:szCs w:val="28"/>
        </w:rPr>
      </w:pPr>
      <w:r>
        <w:rPr>
          <w:rFonts w:hint="eastAsia" w:ascii="宋体" w:hAnsi="宋体" w:eastAsia="宋体" w:cs="宋体"/>
          <w:snapToGrid w:val="0"/>
          <w:color w:val="000000"/>
          <w:spacing w:val="-2"/>
          <w:kern w:val="0"/>
          <w:sz w:val="28"/>
          <w:szCs w:val="28"/>
          <w:lang w:val="en-US" w:eastAsia="en-US" w:bidi="ar-SA"/>
        </w:rPr>
        <w:t>三、</w:t>
      </w:r>
      <w:r>
        <w:rPr>
          <w:rFonts w:hint="eastAsia" w:ascii="宋体" w:hAnsi="宋体" w:eastAsia="宋体" w:cs="宋体"/>
          <w:spacing w:val="-2"/>
          <w:sz w:val="28"/>
          <w:szCs w:val="28"/>
        </w:rPr>
        <w:t>资格证明文件</w:t>
      </w:r>
    </w:p>
    <w:p w14:paraId="300A66E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864" w:leftChars="0" w:firstLine="0" w:firstLineChars="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lang w:val="en-US" w:eastAsia="en-US"/>
        </w:rPr>
        <w:t>四、</w:t>
      </w:r>
      <w:r>
        <w:rPr>
          <w:rFonts w:hint="eastAsia" w:ascii="宋体" w:hAnsi="宋体" w:eastAsia="宋体" w:cs="宋体"/>
          <w:spacing w:val="-2"/>
          <w:sz w:val="28"/>
          <w:szCs w:val="28"/>
        </w:rPr>
        <w:t>供应商概况</w:t>
      </w:r>
    </w:p>
    <w:p w14:paraId="3657D66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864" w:leftChars="0" w:firstLine="0" w:firstLineChars="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五、供应商参加政府采购活动承诺书</w:t>
      </w:r>
    </w:p>
    <w:p w14:paraId="1B8C637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864" w:leftChars="0" w:firstLine="0" w:firstLineChars="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rPr>
        <w:t>六、商务响应偏离表</w:t>
      </w:r>
    </w:p>
    <w:p w14:paraId="12840F7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80" w:lineRule="auto"/>
        <w:ind w:left="864" w:leftChars="0"/>
        <w:textAlignment w:val="baseline"/>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七</w:t>
      </w:r>
      <w:r>
        <w:rPr>
          <w:rFonts w:hint="eastAsia" w:ascii="宋体" w:hAnsi="宋体" w:eastAsia="宋体" w:cs="宋体"/>
          <w:spacing w:val="-2"/>
          <w:sz w:val="28"/>
          <w:szCs w:val="28"/>
        </w:rPr>
        <w:t>、</w:t>
      </w:r>
      <w:r>
        <w:rPr>
          <w:rFonts w:hint="eastAsia" w:cs="宋体"/>
          <w:spacing w:val="-2"/>
          <w:sz w:val="28"/>
          <w:szCs w:val="28"/>
          <w:lang w:val="en-US" w:eastAsia="zh-CN"/>
        </w:rPr>
        <w:t>实施</w:t>
      </w:r>
      <w:r>
        <w:rPr>
          <w:rFonts w:hint="eastAsia" w:ascii="宋体" w:hAnsi="宋体" w:eastAsia="宋体" w:cs="宋体"/>
          <w:spacing w:val="-2"/>
          <w:sz w:val="28"/>
          <w:szCs w:val="28"/>
        </w:rPr>
        <w:t>方案</w:t>
      </w:r>
    </w:p>
    <w:p w14:paraId="462AA54E">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862"/>
        <w:textAlignment w:val="baseline"/>
        <w:rPr>
          <w:rFonts w:hint="eastAsia" w:ascii="宋体" w:hAnsi="宋体" w:eastAsia="宋体" w:cs="宋体"/>
          <w:spacing w:val="-3"/>
          <w:sz w:val="28"/>
          <w:szCs w:val="28"/>
        </w:rPr>
      </w:pPr>
      <w:r>
        <w:rPr>
          <w:rFonts w:hint="eastAsia" w:cs="宋体"/>
          <w:spacing w:val="-3"/>
          <w:sz w:val="28"/>
          <w:szCs w:val="28"/>
          <w:lang w:val="en-US" w:eastAsia="zh-CN"/>
        </w:rPr>
        <w:t>八</w:t>
      </w:r>
      <w:r>
        <w:rPr>
          <w:rFonts w:hint="eastAsia" w:ascii="宋体" w:hAnsi="宋体" w:eastAsia="宋体" w:cs="宋体"/>
          <w:spacing w:val="-3"/>
          <w:sz w:val="28"/>
          <w:szCs w:val="28"/>
        </w:rPr>
        <w:t>、业绩</w:t>
      </w:r>
    </w:p>
    <w:p w14:paraId="1DC57E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80" w:lineRule="auto"/>
        <w:ind w:left="864" w:leftChars="0"/>
        <w:textAlignment w:val="baseline"/>
        <w:rPr>
          <w:rFonts w:hint="eastAsia" w:ascii="宋体" w:hAnsi="宋体" w:eastAsia="宋体" w:cs="宋体"/>
          <w:spacing w:val="-2"/>
          <w:sz w:val="28"/>
          <w:szCs w:val="28"/>
        </w:rPr>
        <w:sectPr>
          <w:footerReference r:id="rId9" w:type="default"/>
          <w:pgSz w:w="11907" w:h="16840"/>
          <w:pgMar w:top="1426" w:right="1083" w:bottom="1228" w:left="1083" w:header="0" w:footer="1065" w:gutter="0"/>
          <w:pgNumType w:fmt="decimal"/>
          <w:cols w:space="720" w:num="1"/>
        </w:sectPr>
      </w:pPr>
    </w:p>
    <w:p w14:paraId="3424A3DE">
      <w:pPr>
        <w:pStyle w:val="5"/>
        <w:spacing w:before="72" w:line="225" w:lineRule="auto"/>
        <w:ind w:left="3548"/>
      </w:pPr>
      <w:r>
        <w:rPr>
          <w:spacing w:val="7"/>
          <w14:textOutline w14:w="6537" w14:cap="sq" w14:cmpd="sng">
            <w14:solidFill>
              <w14:srgbClr w14:val="000000"/>
            </w14:solidFill>
            <w14:prstDash w14:val="solid"/>
            <w14:bevel/>
          </w14:textOutline>
        </w:rPr>
        <w:t>一、投标函</w:t>
      </w:r>
    </w:p>
    <w:p w14:paraId="5E82A505">
      <w:pPr>
        <w:spacing w:line="458" w:lineRule="auto"/>
        <w:rPr>
          <w:rFonts w:ascii="Arial"/>
          <w:sz w:val="21"/>
        </w:rPr>
      </w:pPr>
    </w:p>
    <w:p w14:paraId="3E8423A1">
      <w:pPr>
        <w:pStyle w:val="5"/>
        <w:keepNext w:val="0"/>
        <w:keepLines w:val="0"/>
        <w:pageBreakBefore w:val="0"/>
        <w:widowControl/>
        <w:kinsoku w:val="0"/>
        <w:wordWrap/>
        <w:overflowPunct/>
        <w:topLinePunct w:val="0"/>
        <w:autoSpaceDE w:val="0"/>
        <w:autoSpaceDN w:val="0"/>
        <w:bidi w:val="0"/>
        <w:adjustRightInd w:val="0"/>
        <w:snapToGrid w:val="0"/>
        <w:spacing w:before="127" w:line="440" w:lineRule="exact"/>
        <w:ind w:left="15"/>
        <w:textAlignment w:val="baseline"/>
        <w:rPr>
          <w:sz w:val="24"/>
          <w:szCs w:val="24"/>
        </w:rPr>
      </w:pPr>
      <w:r>
        <w:rPr>
          <w:rFonts w:hint="eastAsia"/>
          <w:spacing w:val="-2"/>
          <w:sz w:val="24"/>
          <w:szCs w:val="24"/>
          <w:lang w:val="en-US" w:eastAsia="zh-CN"/>
        </w:rPr>
        <w:t>致：（采购人）</w:t>
      </w:r>
    </w:p>
    <w:p w14:paraId="5C21216E">
      <w:pPr>
        <w:pStyle w:val="5"/>
        <w:keepNext w:val="0"/>
        <w:keepLines w:val="0"/>
        <w:pageBreakBefore w:val="0"/>
        <w:widowControl/>
        <w:kinsoku w:val="0"/>
        <w:wordWrap/>
        <w:overflowPunct/>
        <w:topLinePunct w:val="0"/>
        <w:autoSpaceDE w:val="0"/>
        <w:autoSpaceDN w:val="0"/>
        <w:bidi w:val="0"/>
        <w:adjustRightInd w:val="0"/>
        <w:snapToGrid w:val="0"/>
        <w:spacing w:before="115" w:line="440" w:lineRule="exact"/>
        <w:ind w:left="10" w:firstLine="436"/>
        <w:textAlignment w:val="baseline"/>
        <w:rPr>
          <w:sz w:val="24"/>
          <w:szCs w:val="24"/>
        </w:rPr>
      </w:pPr>
      <w:r>
        <w:rPr>
          <w:sz w:val="24"/>
          <w:szCs w:val="24"/>
        </w:rPr>
        <w:t>根据贵方为</w:t>
      </w:r>
      <w:r>
        <w:rPr>
          <w:sz w:val="24"/>
          <w:szCs w:val="24"/>
          <w:u w:val="single" w:color="auto"/>
        </w:rPr>
        <w:t xml:space="preserve">  （采购项目名称）  </w:t>
      </w:r>
      <w:r>
        <w:rPr>
          <w:spacing w:val="-110"/>
          <w:sz w:val="24"/>
          <w:szCs w:val="24"/>
        </w:rPr>
        <w:t xml:space="preserve"> </w:t>
      </w:r>
      <w:r>
        <w:rPr>
          <w:sz w:val="24"/>
          <w:szCs w:val="24"/>
        </w:rPr>
        <w:t>招标采购工程及服务的</w:t>
      </w:r>
      <w:r>
        <w:rPr>
          <w:rFonts w:hint="eastAsia"/>
          <w:sz w:val="24"/>
          <w:szCs w:val="24"/>
          <w:lang w:val="en-US" w:eastAsia="zh-CN"/>
        </w:rPr>
        <w:t>招标公告</w:t>
      </w:r>
      <w:r>
        <w:rPr>
          <w:sz w:val="24"/>
          <w:szCs w:val="24"/>
          <w:u w:val="single" w:color="auto"/>
        </w:rPr>
        <w:t xml:space="preserve"> （项目编号</w:t>
      </w:r>
      <w:r>
        <w:rPr>
          <w:spacing w:val="-7"/>
          <w:sz w:val="24"/>
          <w:szCs w:val="24"/>
          <w:u w:val="single" w:color="auto"/>
        </w:rPr>
        <w:t>）</w:t>
      </w:r>
      <w:r>
        <w:rPr>
          <w:spacing w:val="4"/>
          <w:sz w:val="24"/>
          <w:szCs w:val="24"/>
          <w:u w:val="single" w:color="auto"/>
        </w:rPr>
        <w:t xml:space="preserve"> </w:t>
      </w:r>
      <w:r>
        <w:rPr>
          <w:spacing w:val="-90"/>
          <w:sz w:val="24"/>
          <w:szCs w:val="24"/>
        </w:rPr>
        <w:t xml:space="preserve"> </w:t>
      </w:r>
      <w:r>
        <w:rPr>
          <w:spacing w:val="-7"/>
          <w:sz w:val="24"/>
          <w:szCs w:val="24"/>
        </w:rPr>
        <w:t>，</w:t>
      </w:r>
      <w:r>
        <w:rPr>
          <w:sz w:val="24"/>
          <w:szCs w:val="24"/>
        </w:rPr>
        <w:t xml:space="preserve"> </w:t>
      </w:r>
      <w:r>
        <w:rPr>
          <w:spacing w:val="-1"/>
          <w:sz w:val="24"/>
          <w:szCs w:val="24"/>
        </w:rPr>
        <w:t>签字代表</w:t>
      </w:r>
      <w:r>
        <w:rPr>
          <w:spacing w:val="-1"/>
          <w:sz w:val="24"/>
          <w:szCs w:val="24"/>
          <w:u w:val="single" w:color="auto"/>
        </w:rPr>
        <w:t xml:space="preserve"> （姓名、职务） </w:t>
      </w:r>
      <w:r>
        <w:rPr>
          <w:spacing w:val="-107"/>
          <w:sz w:val="24"/>
          <w:szCs w:val="24"/>
        </w:rPr>
        <w:t xml:space="preserve"> </w:t>
      </w:r>
      <w:r>
        <w:rPr>
          <w:spacing w:val="-1"/>
          <w:sz w:val="24"/>
          <w:szCs w:val="24"/>
        </w:rPr>
        <w:t>经正式授权并代表投标单位</w:t>
      </w:r>
      <w:r>
        <w:rPr>
          <w:spacing w:val="-1"/>
          <w:sz w:val="24"/>
          <w:szCs w:val="24"/>
          <w:u w:val="single" w:color="auto"/>
        </w:rPr>
        <w:t xml:space="preserve">   （投标单位名称、地址</w:t>
      </w:r>
      <w:r>
        <w:rPr>
          <w:spacing w:val="-8"/>
          <w:sz w:val="24"/>
          <w:szCs w:val="24"/>
          <w:u w:val="single" w:color="auto"/>
        </w:rPr>
        <w:t>）</w:t>
      </w:r>
      <w:r>
        <w:rPr>
          <w:spacing w:val="59"/>
          <w:sz w:val="24"/>
          <w:szCs w:val="24"/>
          <w:u w:val="single" w:color="auto"/>
        </w:rPr>
        <w:t xml:space="preserve">  </w:t>
      </w:r>
      <w:r>
        <w:rPr>
          <w:spacing w:val="-89"/>
          <w:sz w:val="24"/>
          <w:szCs w:val="24"/>
        </w:rPr>
        <w:t xml:space="preserve"> </w:t>
      </w:r>
      <w:r>
        <w:rPr>
          <w:spacing w:val="-8"/>
          <w:sz w:val="24"/>
          <w:szCs w:val="24"/>
        </w:rPr>
        <w:t>，</w:t>
      </w:r>
      <w:r>
        <w:rPr>
          <w:spacing w:val="-1"/>
          <w:sz w:val="24"/>
          <w:szCs w:val="24"/>
        </w:rPr>
        <w:t>提</w:t>
      </w:r>
      <w:r>
        <w:rPr>
          <w:spacing w:val="-5"/>
          <w:sz w:val="24"/>
          <w:szCs w:val="24"/>
        </w:rPr>
        <w:t>交电子投标文件</w:t>
      </w:r>
      <w:r>
        <w:rPr>
          <w:spacing w:val="-30"/>
          <w:sz w:val="24"/>
          <w:szCs w:val="24"/>
        </w:rPr>
        <w:t xml:space="preserve"> </w:t>
      </w:r>
      <w:r>
        <w:rPr>
          <w:spacing w:val="-5"/>
          <w:sz w:val="24"/>
          <w:szCs w:val="24"/>
        </w:rPr>
        <w:t>1</w:t>
      </w:r>
      <w:r>
        <w:rPr>
          <w:spacing w:val="-51"/>
          <w:sz w:val="24"/>
          <w:szCs w:val="24"/>
        </w:rPr>
        <w:t xml:space="preserve"> </w:t>
      </w:r>
      <w:r>
        <w:rPr>
          <w:spacing w:val="-5"/>
          <w:sz w:val="24"/>
          <w:szCs w:val="24"/>
        </w:rPr>
        <w:t>份。</w:t>
      </w:r>
    </w:p>
    <w:p w14:paraId="23A9EB27">
      <w:pPr>
        <w:pStyle w:val="5"/>
        <w:keepNext w:val="0"/>
        <w:keepLines w:val="0"/>
        <w:pageBreakBefore w:val="0"/>
        <w:widowControl/>
        <w:kinsoku w:val="0"/>
        <w:wordWrap/>
        <w:overflowPunct/>
        <w:topLinePunct w:val="0"/>
        <w:autoSpaceDE w:val="0"/>
        <w:autoSpaceDN w:val="0"/>
        <w:bidi w:val="0"/>
        <w:adjustRightInd w:val="0"/>
        <w:snapToGrid w:val="0"/>
        <w:spacing w:before="115" w:line="440" w:lineRule="exact"/>
        <w:ind w:left="489"/>
        <w:textAlignment w:val="baseline"/>
        <w:rPr>
          <w:sz w:val="24"/>
          <w:szCs w:val="24"/>
        </w:rPr>
      </w:pPr>
      <w:r>
        <w:rPr>
          <w:sz w:val="24"/>
          <w:szCs w:val="24"/>
          <w14:textOutline w14:w="4358" w14:cap="sq" w14:cmpd="sng">
            <w14:solidFill>
              <w14:srgbClr w14:val="000000"/>
            </w14:solidFill>
            <w14:prstDash w14:val="solid"/>
            <w14:bevel/>
          </w14:textOutline>
        </w:rPr>
        <w:t>在此，签字代表宣布同意如下：</w:t>
      </w:r>
    </w:p>
    <w:p w14:paraId="118CDDC9">
      <w:pPr>
        <w:pStyle w:val="5"/>
        <w:keepNext w:val="0"/>
        <w:keepLines w:val="0"/>
        <w:pageBreakBefore w:val="0"/>
        <w:widowControl/>
        <w:kinsoku w:val="0"/>
        <w:wordWrap/>
        <w:overflowPunct/>
        <w:topLinePunct w:val="0"/>
        <w:autoSpaceDE w:val="0"/>
        <w:autoSpaceDN w:val="0"/>
        <w:bidi w:val="0"/>
        <w:adjustRightInd w:val="0"/>
        <w:snapToGrid w:val="0"/>
        <w:spacing w:before="117" w:line="440" w:lineRule="exact"/>
        <w:ind w:left="11" w:right="4" w:firstLine="496"/>
        <w:textAlignment w:val="baseline"/>
        <w:rPr>
          <w:rFonts w:hint="eastAsia" w:eastAsia="宋体"/>
          <w:sz w:val="24"/>
          <w:szCs w:val="24"/>
          <w:lang w:eastAsia="zh-CN"/>
        </w:rPr>
      </w:pPr>
      <w:r>
        <w:rPr>
          <w:spacing w:val="2"/>
          <w:sz w:val="24"/>
          <w:szCs w:val="24"/>
        </w:rPr>
        <w:t>1．所附报价表中规定的应提交和交付的工程总报价为</w:t>
      </w:r>
      <w:r>
        <w:rPr>
          <w:spacing w:val="2"/>
          <w:sz w:val="24"/>
          <w:szCs w:val="24"/>
          <w:u w:val="single" w:color="auto"/>
        </w:rPr>
        <w:t xml:space="preserve">      人民币金额数（同时用汉</w:t>
      </w:r>
      <w:r>
        <w:rPr>
          <w:spacing w:val="2"/>
          <w:sz w:val="24"/>
          <w:szCs w:val="24"/>
          <w:u w:val="single"/>
        </w:rPr>
        <w:t xml:space="preserve"> </w:t>
      </w:r>
      <w:r>
        <w:rPr>
          <w:spacing w:val="-1"/>
          <w:sz w:val="24"/>
          <w:szCs w:val="24"/>
          <w:u w:val="single" w:color="auto"/>
        </w:rPr>
        <w:t>字大写和数字表示的总报价）</w:t>
      </w:r>
      <w:r>
        <w:rPr>
          <w:rFonts w:hint="eastAsia"/>
          <w:spacing w:val="-1"/>
          <w:sz w:val="24"/>
          <w:szCs w:val="24"/>
          <w:u w:val="none" w:color="auto"/>
          <w:lang w:eastAsia="zh-CN"/>
        </w:rPr>
        <w:t>，</w:t>
      </w:r>
      <w:r>
        <w:rPr>
          <w:rFonts w:hint="eastAsia"/>
          <w:spacing w:val="-1"/>
          <w:sz w:val="24"/>
          <w:szCs w:val="24"/>
          <w:u w:val="none" w:color="auto"/>
          <w:lang w:val="en-US" w:eastAsia="zh-CN"/>
        </w:rPr>
        <w:t>服务期</w:t>
      </w:r>
      <w:r>
        <w:rPr>
          <w:rFonts w:hint="eastAsia"/>
          <w:spacing w:val="-1"/>
          <w:sz w:val="24"/>
          <w:szCs w:val="24"/>
          <w:u w:val="single" w:color="auto"/>
          <w:lang w:val="en-US" w:eastAsia="zh-CN"/>
        </w:rPr>
        <w:t xml:space="preserve">     </w:t>
      </w:r>
      <w:r>
        <w:rPr>
          <w:rFonts w:hint="eastAsia"/>
          <w:spacing w:val="-1"/>
          <w:sz w:val="24"/>
          <w:szCs w:val="24"/>
          <w:u w:val="none" w:color="auto"/>
          <w:lang w:val="en-US" w:eastAsia="zh-CN"/>
        </w:rPr>
        <w:t>日历天，服务质量达到</w:t>
      </w:r>
      <w:r>
        <w:rPr>
          <w:rFonts w:hint="eastAsia"/>
          <w:spacing w:val="-1"/>
          <w:sz w:val="24"/>
          <w:szCs w:val="24"/>
          <w:u w:val="single" w:color="auto"/>
          <w:lang w:val="en-US" w:eastAsia="zh-CN"/>
        </w:rPr>
        <w:t xml:space="preserve">      </w:t>
      </w:r>
      <w:r>
        <w:rPr>
          <w:rFonts w:hint="eastAsia"/>
          <w:spacing w:val="-1"/>
          <w:sz w:val="24"/>
          <w:szCs w:val="24"/>
          <w:u w:val="none" w:color="auto"/>
          <w:lang w:val="en-US" w:eastAsia="zh-CN"/>
        </w:rPr>
        <w:t>。</w:t>
      </w:r>
    </w:p>
    <w:p w14:paraId="7D1ABDB1">
      <w:pPr>
        <w:pStyle w:val="5"/>
        <w:keepNext w:val="0"/>
        <w:keepLines w:val="0"/>
        <w:pageBreakBefore w:val="0"/>
        <w:widowControl/>
        <w:kinsoku w:val="0"/>
        <w:wordWrap/>
        <w:overflowPunct/>
        <w:topLinePunct w:val="0"/>
        <w:autoSpaceDE w:val="0"/>
        <w:autoSpaceDN w:val="0"/>
        <w:bidi w:val="0"/>
        <w:adjustRightInd w:val="0"/>
        <w:snapToGrid w:val="0"/>
        <w:spacing w:before="118" w:line="440" w:lineRule="exact"/>
        <w:ind w:left="493"/>
        <w:textAlignment w:val="baseline"/>
        <w:rPr>
          <w:sz w:val="24"/>
          <w:szCs w:val="24"/>
        </w:rPr>
      </w:pPr>
      <w:r>
        <w:rPr>
          <w:spacing w:val="-1"/>
          <w:sz w:val="24"/>
          <w:szCs w:val="24"/>
        </w:rPr>
        <w:t>2．我们将按</w:t>
      </w:r>
      <w:r>
        <w:rPr>
          <w:rFonts w:hint="eastAsia"/>
          <w:spacing w:val="-1"/>
          <w:sz w:val="24"/>
          <w:szCs w:val="24"/>
          <w:lang w:eastAsia="zh-CN"/>
        </w:rPr>
        <w:t>招标</w:t>
      </w:r>
      <w:r>
        <w:rPr>
          <w:spacing w:val="-1"/>
          <w:sz w:val="24"/>
          <w:szCs w:val="24"/>
        </w:rPr>
        <w:t>文件的规定履行合同责任和义务。</w:t>
      </w:r>
    </w:p>
    <w:p w14:paraId="0E14D3B8">
      <w:pPr>
        <w:pStyle w:val="5"/>
        <w:keepNext w:val="0"/>
        <w:keepLines w:val="0"/>
        <w:pageBreakBefore w:val="0"/>
        <w:widowControl/>
        <w:kinsoku w:val="0"/>
        <w:wordWrap/>
        <w:overflowPunct/>
        <w:topLinePunct w:val="0"/>
        <w:autoSpaceDE w:val="0"/>
        <w:autoSpaceDN w:val="0"/>
        <w:bidi w:val="0"/>
        <w:adjustRightInd w:val="0"/>
        <w:snapToGrid w:val="0"/>
        <w:spacing w:before="116" w:line="440" w:lineRule="exact"/>
        <w:ind w:left="9" w:right="7" w:firstLine="485"/>
        <w:textAlignment w:val="baseline"/>
        <w:rPr>
          <w:sz w:val="24"/>
          <w:szCs w:val="24"/>
        </w:rPr>
      </w:pPr>
      <w:r>
        <w:rPr>
          <w:spacing w:val="2"/>
          <w:sz w:val="24"/>
          <w:szCs w:val="24"/>
        </w:rPr>
        <w:t>3．我们已详细审查全部</w:t>
      </w:r>
      <w:r>
        <w:rPr>
          <w:rFonts w:hint="eastAsia"/>
          <w:spacing w:val="2"/>
          <w:sz w:val="24"/>
          <w:szCs w:val="24"/>
          <w:lang w:eastAsia="zh-CN"/>
        </w:rPr>
        <w:t>招标</w:t>
      </w:r>
      <w:r>
        <w:rPr>
          <w:spacing w:val="2"/>
          <w:sz w:val="24"/>
          <w:szCs w:val="24"/>
        </w:rPr>
        <w:t>文件。我们完全理解并同意放弃对这方面有不明及误解的</w:t>
      </w:r>
      <w:r>
        <w:rPr>
          <w:spacing w:val="-3"/>
          <w:sz w:val="24"/>
          <w:szCs w:val="24"/>
        </w:rPr>
        <w:t>权力。</w:t>
      </w:r>
    </w:p>
    <w:p w14:paraId="318CDB54">
      <w:pPr>
        <w:pStyle w:val="5"/>
        <w:keepNext w:val="0"/>
        <w:keepLines w:val="0"/>
        <w:pageBreakBefore w:val="0"/>
        <w:widowControl/>
        <w:kinsoku w:val="0"/>
        <w:wordWrap/>
        <w:overflowPunct/>
        <w:topLinePunct w:val="0"/>
        <w:autoSpaceDE w:val="0"/>
        <w:autoSpaceDN w:val="0"/>
        <w:bidi w:val="0"/>
        <w:adjustRightInd w:val="0"/>
        <w:snapToGrid w:val="0"/>
        <w:spacing w:before="116" w:line="440" w:lineRule="exact"/>
        <w:ind w:left="9" w:right="7" w:firstLine="485"/>
        <w:textAlignment w:val="baseline"/>
        <w:rPr>
          <w:spacing w:val="2"/>
          <w:sz w:val="24"/>
          <w:szCs w:val="24"/>
        </w:rPr>
      </w:pPr>
      <w:r>
        <w:rPr>
          <w:spacing w:val="2"/>
          <w:sz w:val="24"/>
          <w:szCs w:val="24"/>
        </w:rPr>
        <w:t>4．本</w:t>
      </w:r>
      <w:r>
        <w:rPr>
          <w:rFonts w:hint="eastAsia"/>
          <w:spacing w:val="2"/>
          <w:sz w:val="24"/>
          <w:szCs w:val="24"/>
          <w:lang w:eastAsia="zh-CN"/>
        </w:rPr>
        <w:t>招标</w:t>
      </w:r>
      <w:r>
        <w:rPr>
          <w:spacing w:val="2"/>
          <w:sz w:val="24"/>
          <w:szCs w:val="24"/>
        </w:rPr>
        <w:t>有效期为自</w:t>
      </w:r>
      <w:r>
        <w:rPr>
          <w:rFonts w:hint="eastAsia"/>
          <w:spacing w:val="2"/>
          <w:sz w:val="24"/>
          <w:szCs w:val="24"/>
          <w:lang w:eastAsia="zh-CN"/>
        </w:rPr>
        <w:t>招标</w:t>
      </w:r>
      <w:r>
        <w:rPr>
          <w:spacing w:val="2"/>
          <w:sz w:val="24"/>
          <w:szCs w:val="24"/>
        </w:rPr>
        <w:t>之日起 90 个日历日（成交投标单位的响应文件有效期延长为与合同有效期一致）。</w:t>
      </w:r>
    </w:p>
    <w:p w14:paraId="6B4E1844">
      <w:pPr>
        <w:pStyle w:val="5"/>
        <w:keepNext w:val="0"/>
        <w:keepLines w:val="0"/>
        <w:pageBreakBefore w:val="0"/>
        <w:widowControl/>
        <w:kinsoku w:val="0"/>
        <w:wordWrap/>
        <w:overflowPunct/>
        <w:topLinePunct w:val="0"/>
        <w:autoSpaceDE w:val="0"/>
        <w:autoSpaceDN w:val="0"/>
        <w:bidi w:val="0"/>
        <w:adjustRightInd w:val="0"/>
        <w:snapToGrid w:val="0"/>
        <w:spacing w:before="113" w:line="440" w:lineRule="exact"/>
        <w:ind w:left="494"/>
        <w:textAlignment w:val="baseline"/>
        <w:rPr>
          <w:sz w:val="24"/>
          <w:szCs w:val="24"/>
        </w:rPr>
      </w:pPr>
      <w:r>
        <w:rPr>
          <w:spacing w:val="-1"/>
          <w:sz w:val="24"/>
          <w:szCs w:val="24"/>
        </w:rPr>
        <w:t>5．我们完全理解并同意贵方在</w:t>
      </w:r>
      <w:r>
        <w:rPr>
          <w:rFonts w:hint="eastAsia"/>
          <w:spacing w:val="-1"/>
          <w:sz w:val="24"/>
          <w:szCs w:val="24"/>
          <w:lang w:eastAsia="zh-CN"/>
        </w:rPr>
        <w:t>招标</w:t>
      </w:r>
      <w:r>
        <w:rPr>
          <w:spacing w:val="-1"/>
          <w:sz w:val="24"/>
          <w:szCs w:val="24"/>
        </w:rPr>
        <w:t>文件中的有关拒绝</w:t>
      </w:r>
      <w:r>
        <w:rPr>
          <w:rFonts w:hint="eastAsia"/>
          <w:spacing w:val="-1"/>
          <w:sz w:val="24"/>
          <w:szCs w:val="24"/>
          <w:lang w:eastAsia="zh-CN"/>
        </w:rPr>
        <w:t>招标</w:t>
      </w:r>
      <w:r>
        <w:rPr>
          <w:spacing w:val="-1"/>
          <w:sz w:val="24"/>
          <w:szCs w:val="24"/>
        </w:rPr>
        <w:t>的条款。</w:t>
      </w:r>
    </w:p>
    <w:p w14:paraId="2B4B3AAA">
      <w:pPr>
        <w:pStyle w:val="5"/>
        <w:keepNext w:val="0"/>
        <w:keepLines w:val="0"/>
        <w:pageBreakBefore w:val="0"/>
        <w:widowControl/>
        <w:kinsoku w:val="0"/>
        <w:wordWrap/>
        <w:overflowPunct/>
        <w:topLinePunct w:val="0"/>
        <w:autoSpaceDE w:val="0"/>
        <w:autoSpaceDN w:val="0"/>
        <w:bidi w:val="0"/>
        <w:adjustRightInd w:val="0"/>
        <w:snapToGrid w:val="0"/>
        <w:spacing w:before="116" w:line="440" w:lineRule="exact"/>
        <w:ind w:left="9" w:right="7" w:firstLine="485"/>
        <w:textAlignment w:val="baseline"/>
        <w:rPr>
          <w:spacing w:val="2"/>
          <w:sz w:val="24"/>
          <w:szCs w:val="24"/>
        </w:rPr>
      </w:pPr>
      <w:r>
        <w:rPr>
          <w:spacing w:val="3"/>
          <w:position w:val="11"/>
          <w:sz w:val="24"/>
          <w:szCs w:val="24"/>
        </w:rPr>
        <w:t>6．</w:t>
      </w:r>
      <w:r>
        <w:rPr>
          <w:spacing w:val="2"/>
          <w:sz w:val="24"/>
          <w:szCs w:val="24"/>
        </w:rPr>
        <w:t>我们同意提供按照贵方可能要求的与其</w:t>
      </w:r>
      <w:r>
        <w:rPr>
          <w:rFonts w:hint="eastAsia"/>
          <w:spacing w:val="2"/>
          <w:sz w:val="24"/>
          <w:szCs w:val="24"/>
          <w:lang w:eastAsia="zh-CN"/>
        </w:rPr>
        <w:t>招标</w:t>
      </w:r>
      <w:r>
        <w:rPr>
          <w:spacing w:val="2"/>
          <w:sz w:val="24"/>
          <w:szCs w:val="24"/>
        </w:rPr>
        <w:t>有关的一切数据或资料，完全理解贵方不一定接受最低</w:t>
      </w:r>
      <w:r>
        <w:rPr>
          <w:rFonts w:hint="eastAsia"/>
          <w:spacing w:val="2"/>
          <w:sz w:val="24"/>
          <w:szCs w:val="24"/>
          <w:lang w:eastAsia="zh-CN"/>
        </w:rPr>
        <w:t>招标</w:t>
      </w:r>
      <w:r>
        <w:rPr>
          <w:spacing w:val="2"/>
          <w:sz w:val="24"/>
          <w:szCs w:val="24"/>
        </w:rPr>
        <w:t>报价的响应文件或收到的任何响应文件。</w:t>
      </w:r>
    </w:p>
    <w:p w14:paraId="7B1CAC21">
      <w:pPr>
        <w:pStyle w:val="5"/>
        <w:keepNext w:val="0"/>
        <w:keepLines w:val="0"/>
        <w:pageBreakBefore w:val="0"/>
        <w:widowControl/>
        <w:kinsoku w:val="0"/>
        <w:wordWrap/>
        <w:overflowPunct/>
        <w:topLinePunct w:val="0"/>
        <w:autoSpaceDE w:val="0"/>
        <w:autoSpaceDN w:val="0"/>
        <w:bidi w:val="0"/>
        <w:adjustRightInd w:val="0"/>
        <w:snapToGrid w:val="0"/>
        <w:spacing w:before="115" w:line="440" w:lineRule="exact"/>
        <w:ind w:left="495"/>
        <w:textAlignment w:val="baseline"/>
        <w:rPr>
          <w:sz w:val="24"/>
          <w:szCs w:val="24"/>
        </w:rPr>
      </w:pPr>
      <w:r>
        <w:rPr>
          <w:spacing w:val="-1"/>
          <w:position w:val="11"/>
          <w:sz w:val="24"/>
          <w:szCs w:val="24"/>
        </w:rPr>
        <w:t>7．若我方获得成交，我方保证按有关规定向贵方支付中标服务费。</w:t>
      </w:r>
    </w:p>
    <w:p w14:paraId="1CD2ABFF">
      <w:pPr>
        <w:pStyle w:val="5"/>
        <w:keepNext w:val="0"/>
        <w:keepLines w:val="0"/>
        <w:pageBreakBefore w:val="0"/>
        <w:widowControl/>
        <w:kinsoku w:val="0"/>
        <w:wordWrap/>
        <w:overflowPunct/>
        <w:topLinePunct w:val="0"/>
        <w:autoSpaceDE w:val="0"/>
        <w:autoSpaceDN w:val="0"/>
        <w:bidi w:val="0"/>
        <w:adjustRightInd w:val="0"/>
        <w:snapToGrid w:val="0"/>
        <w:spacing w:before="1" w:line="440" w:lineRule="exact"/>
        <w:ind w:left="491"/>
        <w:textAlignment w:val="baseline"/>
        <w:rPr>
          <w:sz w:val="24"/>
          <w:szCs w:val="24"/>
        </w:rPr>
      </w:pPr>
      <w:r>
        <w:rPr>
          <w:spacing w:val="-1"/>
          <w:sz w:val="24"/>
          <w:szCs w:val="24"/>
        </w:rPr>
        <w:t>8．与本</w:t>
      </w:r>
      <w:r>
        <w:rPr>
          <w:rFonts w:hint="eastAsia"/>
          <w:spacing w:val="-1"/>
          <w:sz w:val="24"/>
          <w:szCs w:val="24"/>
          <w:lang w:eastAsia="zh-CN"/>
        </w:rPr>
        <w:t>招标</w:t>
      </w:r>
      <w:r>
        <w:rPr>
          <w:spacing w:val="-1"/>
          <w:sz w:val="24"/>
          <w:szCs w:val="24"/>
        </w:rPr>
        <w:t>有关的一切正式往来信函请寄：</w:t>
      </w:r>
    </w:p>
    <w:p w14:paraId="6C9F1873">
      <w:pPr>
        <w:pStyle w:val="5"/>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textAlignment w:val="baseline"/>
        <w:rPr>
          <w:sz w:val="24"/>
          <w:szCs w:val="24"/>
        </w:rPr>
      </w:pPr>
      <w:r>
        <w:rPr>
          <w:spacing w:val="-2"/>
          <w:sz w:val="24"/>
          <w:szCs w:val="24"/>
        </w:rPr>
        <w:t>供应商名称（公章</w:t>
      </w:r>
      <w:r>
        <w:rPr>
          <w:spacing w:val="2"/>
          <w:sz w:val="24"/>
          <w:szCs w:val="24"/>
        </w:rPr>
        <w:t>）：</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4B4321BF">
      <w:pPr>
        <w:pStyle w:val="5"/>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textAlignment w:val="baseline"/>
        <w:rPr>
          <w:sz w:val="24"/>
          <w:szCs w:val="24"/>
        </w:rPr>
      </w:pPr>
      <w:r>
        <w:rPr>
          <w:spacing w:val="-1"/>
          <w:sz w:val="24"/>
          <w:szCs w:val="24"/>
        </w:rPr>
        <w:t>法定代表人或授权代理人签字：</w:t>
      </w:r>
      <w:r>
        <w:rPr>
          <w:sz w:val="24"/>
          <w:szCs w:val="24"/>
          <w:u w:val="single" w:color="auto"/>
        </w:rPr>
        <w:t xml:space="preserve">                      </w:t>
      </w:r>
    </w:p>
    <w:p w14:paraId="22A58B3E">
      <w:pPr>
        <w:pStyle w:val="5"/>
        <w:keepNext w:val="0"/>
        <w:keepLines w:val="0"/>
        <w:pageBreakBefore w:val="0"/>
        <w:widowControl/>
        <w:kinsoku w:val="0"/>
        <w:wordWrap/>
        <w:overflowPunct/>
        <w:topLinePunct w:val="0"/>
        <w:autoSpaceDE w:val="0"/>
        <w:autoSpaceDN w:val="0"/>
        <w:bidi w:val="0"/>
        <w:adjustRightInd w:val="0"/>
        <w:snapToGrid w:val="0"/>
        <w:spacing w:before="1" w:line="440" w:lineRule="exact"/>
        <w:ind w:left="493"/>
        <w:textAlignment w:val="baseline"/>
        <w:rPr>
          <w:sz w:val="24"/>
          <w:szCs w:val="24"/>
        </w:rPr>
      </w:pPr>
      <w:r>
        <w:rPr>
          <w:spacing w:val="-9"/>
          <w:sz w:val="24"/>
          <w:szCs w:val="24"/>
        </w:rPr>
        <w:t>详</w:t>
      </w:r>
      <w:r>
        <w:rPr>
          <w:spacing w:val="3"/>
          <w:sz w:val="24"/>
          <w:szCs w:val="24"/>
        </w:rPr>
        <w:t xml:space="preserve">   </w:t>
      </w:r>
      <w:r>
        <w:rPr>
          <w:spacing w:val="-9"/>
          <w:sz w:val="24"/>
          <w:szCs w:val="24"/>
        </w:rPr>
        <w:t>细</w:t>
      </w:r>
      <w:r>
        <w:rPr>
          <w:spacing w:val="3"/>
          <w:sz w:val="24"/>
          <w:szCs w:val="24"/>
        </w:rPr>
        <w:t xml:space="preserve">   </w:t>
      </w:r>
      <w:r>
        <w:rPr>
          <w:spacing w:val="-9"/>
          <w:sz w:val="24"/>
          <w:szCs w:val="24"/>
        </w:rPr>
        <w:t>地</w:t>
      </w:r>
      <w:r>
        <w:rPr>
          <w:spacing w:val="4"/>
          <w:sz w:val="24"/>
          <w:szCs w:val="24"/>
        </w:rPr>
        <w:t xml:space="preserve">   </w:t>
      </w:r>
      <w:r>
        <w:rPr>
          <w:spacing w:val="-9"/>
          <w:sz w:val="24"/>
          <w:szCs w:val="24"/>
        </w:rPr>
        <w:t>址：</w:t>
      </w:r>
      <w:r>
        <w:rPr>
          <w:sz w:val="24"/>
          <w:szCs w:val="24"/>
          <w:u w:val="single" w:color="auto"/>
        </w:rPr>
        <w:t xml:space="preserve">                               </w:t>
      </w:r>
    </w:p>
    <w:p w14:paraId="545BD112">
      <w:pPr>
        <w:pStyle w:val="5"/>
        <w:keepNext w:val="0"/>
        <w:keepLines w:val="0"/>
        <w:pageBreakBefore w:val="0"/>
        <w:widowControl/>
        <w:kinsoku w:val="0"/>
        <w:wordWrap/>
        <w:overflowPunct/>
        <w:topLinePunct w:val="0"/>
        <w:autoSpaceDE w:val="0"/>
        <w:autoSpaceDN w:val="0"/>
        <w:bidi w:val="0"/>
        <w:adjustRightInd w:val="0"/>
        <w:snapToGrid w:val="0"/>
        <w:spacing w:before="114" w:line="440" w:lineRule="exact"/>
        <w:ind w:left="507"/>
        <w:textAlignment w:val="baseline"/>
        <w:rPr>
          <w:sz w:val="24"/>
          <w:szCs w:val="24"/>
        </w:rPr>
      </w:pPr>
      <w:r>
        <w:rPr>
          <w:spacing w:val="-12"/>
          <w:sz w:val="24"/>
          <w:szCs w:val="24"/>
        </w:rPr>
        <w:t>邮</w:t>
      </w:r>
      <w:r>
        <w:rPr>
          <w:spacing w:val="3"/>
          <w:sz w:val="24"/>
          <w:szCs w:val="24"/>
        </w:rPr>
        <w:t xml:space="preserve">   </w:t>
      </w:r>
      <w:r>
        <w:rPr>
          <w:spacing w:val="-12"/>
          <w:sz w:val="24"/>
          <w:szCs w:val="24"/>
        </w:rPr>
        <w:t>政</w:t>
      </w:r>
      <w:r>
        <w:rPr>
          <w:spacing w:val="4"/>
          <w:sz w:val="24"/>
          <w:szCs w:val="24"/>
        </w:rPr>
        <w:t xml:space="preserve">   </w:t>
      </w:r>
      <w:r>
        <w:rPr>
          <w:spacing w:val="-12"/>
          <w:sz w:val="24"/>
          <w:szCs w:val="24"/>
        </w:rPr>
        <w:t>编</w:t>
      </w:r>
      <w:r>
        <w:rPr>
          <w:spacing w:val="3"/>
          <w:sz w:val="24"/>
          <w:szCs w:val="24"/>
        </w:rPr>
        <w:t xml:space="preserve">   </w:t>
      </w:r>
      <w:r>
        <w:rPr>
          <w:spacing w:val="-12"/>
          <w:sz w:val="24"/>
          <w:szCs w:val="24"/>
        </w:rPr>
        <w:t>码：</w:t>
      </w:r>
      <w:r>
        <w:rPr>
          <w:sz w:val="24"/>
          <w:szCs w:val="24"/>
          <w:u w:val="single" w:color="auto"/>
        </w:rPr>
        <w:t xml:space="preserve">                               </w:t>
      </w:r>
    </w:p>
    <w:p w14:paraId="206EC8B6">
      <w:pPr>
        <w:pStyle w:val="5"/>
        <w:keepNext w:val="0"/>
        <w:keepLines w:val="0"/>
        <w:pageBreakBefore w:val="0"/>
        <w:widowControl/>
        <w:kinsoku w:val="0"/>
        <w:wordWrap/>
        <w:overflowPunct/>
        <w:topLinePunct w:val="0"/>
        <w:autoSpaceDE w:val="0"/>
        <w:autoSpaceDN w:val="0"/>
        <w:bidi w:val="0"/>
        <w:adjustRightInd w:val="0"/>
        <w:snapToGrid w:val="0"/>
        <w:spacing w:before="114" w:line="440" w:lineRule="exact"/>
        <w:ind w:left="518"/>
        <w:textAlignment w:val="baseline"/>
        <w:rPr>
          <w:sz w:val="24"/>
          <w:szCs w:val="24"/>
        </w:rPr>
      </w:pPr>
      <w:r>
        <w:rPr>
          <w:spacing w:val="-10"/>
          <w:sz w:val="24"/>
          <w:szCs w:val="24"/>
        </w:rPr>
        <w:t>电              话：</w:t>
      </w:r>
      <w:r>
        <w:rPr>
          <w:sz w:val="24"/>
          <w:szCs w:val="24"/>
          <w:u w:val="single" w:color="auto"/>
        </w:rPr>
        <w:t xml:space="preserve">                               </w:t>
      </w:r>
    </w:p>
    <w:p w14:paraId="7C06BEEE">
      <w:pPr>
        <w:pStyle w:val="5"/>
        <w:keepNext w:val="0"/>
        <w:keepLines w:val="0"/>
        <w:pageBreakBefore w:val="0"/>
        <w:widowControl/>
        <w:kinsoku w:val="0"/>
        <w:wordWrap/>
        <w:overflowPunct/>
        <w:topLinePunct w:val="0"/>
        <w:autoSpaceDE w:val="0"/>
        <w:autoSpaceDN w:val="0"/>
        <w:bidi w:val="0"/>
        <w:adjustRightInd w:val="0"/>
        <w:snapToGrid w:val="0"/>
        <w:spacing w:before="112" w:line="440" w:lineRule="exact"/>
        <w:ind w:left="488"/>
        <w:textAlignment w:val="baseline"/>
        <w:rPr>
          <w:sz w:val="24"/>
          <w:szCs w:val="24"/>
        </w:rPr>
      </w:pPr>
      <w:r>
        <w:rPr>
          <w:spacing w:val="-4"/>
          <w:sz w:val="24"/>
          <w:szCs w:val="24"/>
        </w:rPr>
        <w:t>传</w:t>
      </w:r>
      <w:r>
        <w:rPr>
          <w:spacing w:val="1"/>
          <w:sz w:val="24"/>
          <w:szCs w:val="24"/>
        </w:rPr>
        <w:t xml:space="preserve">             </w:t>
      </w:r>
      <w:r>
        <w:rPr>
          <w:spacing w:val="-4"/>
          <w:sz w:val="24"/>
          <w:szCs w:val="24"/>
        </w:rPr>
        <w:t>真：</w:t>
      </w:r>
      <w:r>
        <w:rPr>
          <w:spacing w:val="-4"/>
          <w:sz w:val="24"/>
          <w:szCs w:val="24"/>
          <w:u w:val="single" w:color="auto"/>
        </w:rPr>
        <w:t xml:space="preserve">                                </w:t>
      </w:r>
    </w:p>
    <w:p w14:paraId="75661BA7">
      <w:pPr>
        <w:spacing w:line="288" w:lineRule="auto"/>
        <w:rPr>
          <w:rFonts w:ascii="Arial"/>
          <w:sz w:val="21"/>
        </w:rPr>
      </w:pPr>
    </w:p>
    <w:p w14:paraId="2BB0589A">
      <w:pPr>
        <w:pStyle w:val="5"/>
        <w:spacing w:before="78" w:line="219" w:lineRule="auto"/>
        <w:rPr>
          <w:sz w:val="24"/>
          <w:szCs w:val="24"/>
        </w:rPr>
      </w:pPr>
      <w:r>
        <w:rPr>
          <w:rFonts w:hint="eastAsia"/>
          <w:spacing w:val="-9"/>
          <w:sz w:val="24"/>
          <w:szCs w:val="24"/>
          <w:lang w:val="en-US" w:eastAsia="zh-CN"/>
        </w:rPr>
        <w:t xml:space="preserve">     </w:t>
      </w: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1BCFBAD3">
      <w:pPr>
        <w:spacing w:line="219" w:lineRule="auto"/>
        <w:rPr>
          <w:sz w:val="24"/>
          <w:szCs w:val="24"/>
        </w:rPr>
        <w:sectPr>
          <w:footerReference r:id="rId10" w:type="default"/>
          <w:pgSz w:w="11906" w:h="16839"/>
          <w:pgMar w:top="1440" w:right="1083" w:bottom="1440" w:left="1083" w:header="0" w:footer="956" w:gutter="0"/>
          <w:pgNumType w:fmt="decimal"/>
          <w:cols w:space="720" w:num="1"/>
        </w:sectPr>
      </w:pPr>
    </w:p>
    <w:p w14:paraId="335C3DC2">
      <w:pPr>
        <w:spacing w:line="307" w:lineRule="auto"/>
        <w:rPr>
          <w:rFonts w:ascii="Arial"/>
          <w:sz w:val="21"/>
        </w:rPr>
      </w:pPr>
    </w:p>
    <w:p w14:paraId="563530D2">
      <w:pPr>
        <w:spacing w:line="308" w:lineRule="auto"/>
        <w:rPr>
          <w:rFonts w:ascii="Arial"/>
          <w:sz w:val="21"/>
        </w:rPr>
      </w:pPr>
    </w:p>
    <w:p w14:paraId="4647A230">
      <w:pPr>
        <w:pStyle w:val="5"/>
        <w:spacing w:line="223" w:lineRule="auto"/>
        <w:ind w:firstLine="3280" w:firstLineChars="1000"/>
        <w:rPr>
          <w:rFonts w:hint="eastAsia" w:eastAsia="宋体"/>
          <w:spacing w:val="9"/>
          <w:sz w:val="31"/>
          <w:szCs w:val="31"/>
          <w:lang w:eastAsia="zh-CN"/>
          <w14:textOutline w14:w="5793" w14:cap="sq" w14:cmpd="sng">
            <w14:solidFill>
              <w14:srgbClr w14:val="000000"/>
            </w14:solidFill>
            <w14:prstDash w14:val="solid"/>
            <w14:bevel/>
          </w14:textOutline>
        </w:rPr>
      </w:pPr>
      <w:r>
        <w:rPr>
          <w:rFonts w:hint="eastAsia"/>
          <w:spacing w:val="9"/>
          <w:sz w:val="31"/>
          <w:szCs w:val="31"/>
          <w:lang w:eastAsia="zh-CN"/>
          <w14:textOutline w14:w="5793" w14:cap="sq" w14:cmpd="sng">
            <w14:solidFill>
              <w14:srgbClr w14:val="000000"/>
            </w14:solidFill>
            <w14:prstDash w14:val="solid"/>
            <w14:bevel/>
          </w14:textOutline>
        </w:rPr>
        <w:t>二</w:t>
      </w:r>
      <w:r>
        <w:rPr>
          <w:spacing w:val="9"/>
          <w:sz w:val="31"/>
          <w:szCs w:val="31"/>
          <w14:textOutline w14:w="5793" w14:cap="sq" w14:cmpd="sng">
            <w14:solidFill>
              <w14:srgbClr w14:val="000000"/>
            </w14:solidFill>
            <w14:prstDash w14:val="solid"/>
            <w14:bevel/>
          </w14:textOutline>
        </w:rPr>
        <w:t>、</w:t>
      </w:r>
      <w:r>
        <w:rPr>
          <w:rFonts w:hint="eastAsia"/>
          <w:spacing w:val="9"/>
          <w:sz w:val="31"/>
          <w:szCs w:val="31"/>
          <w:lang w:eastAsia="zh-CN"/>
          <w14:textOutline w14:w="5793" w14:cap="sq" w14:cmpd="sng">
            <w14:solidFill>
              <w14:srgbClr w14:val="000000"/>
            </w14:solidFill>
            <w14:prstDash w14:val="solid"/>
            <w14:bevel/>
          </w14:textOutline>
        </w:rPr>
        <w:t>第一次招标报价表</w:t>
      </w:r>
    </w:p>
    <w:p w14:paraId="6B3349A2">
      <w:pPr>
        <w:pStyle w:val="5"/>
        <w:spacing w:line="223" w:lineRule="auto"/>
        <w:ind w:left="3973" w:firstLine="328" w:firstLineChars="100"/>
        <w:rPr>
          <w:rFonts w:hint="eastAsia"/>
          <w:spacing w:val="9"/>
          <w:sz w:val="31"/>
          <w:szCs w:val="31"/>
          <w:lang w:eastAsia="zh-CN"/>
          <w14:textOutline w14:w="5793" w14:cap="sq" w14:cmpd="sng">
            <w14:solidFill>
              <w14:srgbClr w14:val="000000"/>
            </w14:solidFill>
            <w14:prstDash w14:val="solid"/>
            <w14:bevel/>
          </w14:textOutline>
        </w:rPr>
      </w:pPr>
    </w:p>
    <w:p w14:paraId="4F337475">
      <w:pPr>
        <w:pStyle w:val="5"/>
        <w:spacing w:line="223" w:lineRule="auto"/>
        <w:ind w:firstLine="3608" w:firstLineChars="1100"/>
        <w:jc w:val="both"/>
        <w:rPr>
          <w:sz w:val="31"/>
          <w:szCs w:val="31"/>
        </w:rPr>
      </w:pPr>
      <w:r>
        <w:rPr>
          <w:rFonts w:hint="eastAsia"/>
          <w:spacing w:val="9"/>
          <w:sz w:val="31"/>
          <w:szCs w:val="31"/>
          <w:lang w:eastAsia="zh-CN"/>
          <w14:textOutline w14:w="5793" w14:cap="sq" w14:cmpd="sng">
            <w14:solidFill>
              <w14:srgbClr w14:val="000000"/>
            </w14:solidFill>
            <w14:prstDash w14:val="solid"/>
            <w14:bevel/>
          </w14:textOutline>
        </w:rPr>
        <w:t>（</w:t>
      </w:r>
      <w:r>
        <w:rPr>
          <w:rFonts w:hint="eastAsia"/>
          <w:spacing w:val="9"/>
          <w:sz w:val="31"/>
          <w:szCs w:val="31"/>
          <w:lang w:val="en-US" w:eastAsia="zh-CN"/>
          <w14:textOutline w14:w="5793" w14:cap="sq" w14:cmpd="sng">
            <w14:solidFill>
              <w14:srgbClr w14:val="000000"/>
            </w14:solidFill>
            <w14:prstDash w14:val="solid"/>
            <w14:bevel/>
          </w14:textOutline>
        </w:rPr>
        <w:t>1</w:t>
      </w:r>
      <w:r>
        <w:rPr>
          <w:rFonts w:hint="eastAsia"/>
          <w:spacing w:val="9"/>
          <w:sz w:val="31"/>
          <w:szCs w:val="31"/>
          <w:lang w:eastAsia="zh-CN"/>
          <w14:textOutline w14:w="5793" w14:cap="sq" w14:cmpd="sng">
            <w14:solidFill>
              <w14:srgbClr w14:val="000000"/>
            </w14:solidFill>
            <w14:prstDash w14:val="solid"/>
            <w14:bevel/>
          </w14:textOutline>
        </w:rPr>
        <w:t>）</w:t>
      </w:r>
      <w:r>
        <w:rPr>
          <w:spacing w:val="9"/>
          <w:sz w:val="31"/>
          <w:szCs w:val="31"/>
          <w14:textOutline w14:w="5793" w14:cap="sq" w14:cmpd="sng">
            <w14:solidFill>
              <w14:srgbClr w14:val="000000"/>
            </w14:solidFill>
            <w14:prstDash w14:val="solid"/>
            <w14:bevel/>
          </w14:textOutline>
        </w:rPr>
        <w:t>报价一览表</w:t>
      </w:r>
    </w:p>
    <w:p w14:paraId="4DE28B2C">
      <w:pPr>
        <w:pStyle w:val="5"/>
        <w:spacing w:before="130" w:line="219" w:lineRule="auto"/>
        <w:ind w:left="460"/>
        <w:rPr>
          <w:sz w:val="24"/>
          <w:szCs w:val="24"/>
        </w:rPr>
      </w:pPr>
      <w:r>
        <w:rPr>
          <w:spacing w:val="-3"/>
          <w:sz w:val="24"/>
          <w:szCs w:val="24"/>
        </w:rPr>
        <w:t>项目编号：</w:t>
      </w:r>
    </w:p>
    <w:p w14:paraId="555B9030">
      <w:pPr>
        <w:spacing w:line="147" w:lineRule="exact"/>
      </w:pPr>
    </w:p>
    <w:tbl>
      <w:tblPr>
        <w:tblStyle w:val="19"/>
        <w:tblW w:w="10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9"/>
        <w:gridCol w:w="3135"/>
        <w:gridCol w:w="2359"/>
        <w:gridCol w:w="1758"/>
      </w:tblGrid>
      <w:tr w14:paraId="7020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2749" w:type="dxa"/>
            <w:vAlign w:val="top"/>
          </w:tcPr>
          <w:p w14:paraId="35E48C76">
            <w:pPr>
              <w:spacing w:line="298" w:lineRule="auto"/>
              <w:jc w:val="center"/>
              <w:rPr>
                <w:rFonts w:ascii="Arial"/>
                <w:sz w:val="21"/>
              </w:rPr>
            </w:pPr>
          </w:p>
          <w:p w14:paraId="094307E8">
            <w:pPr>
              <w:spacing w:line="299" w:lineRule="auto"/>
              <w:jc w:val="center"/>
              <w:rPr>
                <w:rFonts w:ascii="Arial"/>
                <w:sz w:val="21"/>
              </w:rPr>
            </w:pPr>
          </w:p>
          <w:p w14:paraId="7B423EF0">
            <w:pPr>
              <w:pStyle w:val="20"/>
              <w:spacing w:before="78" w:line="220" w:lineRule="auto"/>
              <w:ind w:firstLine="464" w:firstLineChars="200"/>
              <w:jc w:val="center"/>
            </w:pPr>
            <w:r>
              <w:rPr>
                <w:spacing w:val="-4"/>
              </w:rPr>
              <w:t>项目名称</w:t>
            </w:r>
          </w:p>
        </w:tc>
        <w:tc>
          <w:tcPr>
            <w:tcW w:w="3135" w:type="dxa"/>
            <w:vAlign w:val="top"/>
          </w:tcPr>
          <w:p w14:paraId="7D113A22">
            <w:pPr>
              <w:spacing w:line="298" w:lineRule="auto"/>
              <w:jc w:val="center"/>
              <w:rPr>
                <w:rFonts w:ascii="Arial"/>
                <w:sz w:val="21"/>
              </w:rPr>
            </w:pPr>
          </w:p>
          <w:p w14:paraId="3B36D4AA">
            <w:pPr>
              <w:spacing w:line="298" w:lineRule="auto"/>
              <w:jc w:val="center"/>
              <w:rPr>
                <w:rFonts w:ascii="Arial"/>
                <w:sz w:val="21"/>
              </w:rPr>
            </w:pPr>
          </w:p>
          <w:p w14:paraId="57ABA36E">
            <w:pPr>
              <w:pStyle w:val="20"/>
              <w:spacing w:before="78" w:line="218" w:lineRule="auto"/>
              <w:ind w:left="469"/>
              <w:jc w:val="center"/>
            </w:pPr>
            <w:r>
              <w:rPr>
                <w:spacing w:val="-3"/>
              </w:rPr>
              <w:t>总报价（元）</w:t>
            </w:r>
          </w:p>
        </w:tc>
        <w:tc>
          <w:tcPr>
            <w:tcW w:w="2359" w:type="dxa"/>
            <w:vAlign w:val="center"/>
          </w:tcPr>
          <w:p w14:paraId="1FBF61CD">
            <w:pPr>
              <w:spacing w:line="299" w:lineRule="auto"/>
              <w:jc w:val="center"/>
              <w:rPr>
                <w:rFonts w:ascii="Arial"/>
                <w:sz w:val="21"/>
              </w:rPr>
            </w:pPr>
          </w:p>
          <w:p w14:paraId="70A76C3A">
            <w:pPr>
              <w:pStyle w:val="20"/>
              <w:spacing w:before="78" w:line="220" w:lineRule="auto"/>
              <w:jc w:val="center"/>
              <w:rPr>
                <w:rFonts w:hint="eastAsia" w:eastAsia="宋体"/>
                <w:lang w:eastAsia="zh-CN"/>
              </w:rPr>
            </w:pPr>
            <w:r>
              <w:rPr>
                <w:rFonts w:hint="eastAsia"/>
                <w:spacing w:val="-7"/>
                <w:lang w:val="en-US" w:eastAsia="zh-CN"/>
              </w:rPr>
              <w:t>服务期（月）</w:t>
            </w:r>
          </w:p>
        </w:tc>
        <w:tc>
          <w:tcPr>
            <w:tcW w:w="1758" w:type="dxa"/>
            <w:vAlign w:val="top"/>
          </w:tcPr>
          <w:p w14:paraId="69A25D06">
            <w:pPr>
              <w:spacing w:line="298" w:lineRule="auto"/>
              <w:jc w:val="center"/>
              <w:rPr>
                <w:rFonts w:ascii="Arial"/>
                <w:sz w:val="21"/>
              </w:rPr>
            </w:pPr>
          </w:p>
          <w:p w14:paraId="0358C09D">
            <w:pPr>
              <w:spacing w:line="299" w:lineRule="auto"/>
              <w:jc w:val="center"/>
              <w:rPr>
                <w:rFonts w:ascii="Arial"/>
                <w:sz w:val="21"/>
              </w:rPr>
            </w:pPr>
          </w:p>
          <w:p w14:paraId="428636DC">
            <w:pPr>
              <w:pStyle w:val="20"/>
              <w:spacing w:before="78" w:line="219" w:lineRule="auto"/>
              <w:ind w:left="405"/>
              <w:jc w:val="both"/>
            </w:pPr>
            <w:r>
              <w:rPr>
                <w:spacing w:val="-3"/>
              </w:rPr>
              <w:t>质量等级</w:t>
            </w:r>
          </w:p>
        </w:tc>
      </w:tr>
      <w:tr w14:paraId="175B9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trPr>
        <w:tc>
          <w:tcPr>
            <w:tcW w:w="2749" w:type="dxa"/>
            <w:vAlign w:val="center"/>
          </w:tcPr>
          <w:p w14:paraId="508248AA">
            <w:pPr>
              <w:bidi w:val="0"/>
              <w:jc w:val="both"/>
              <w:rPr>
                <w:lang w:val="en-US" w:eastAsia="en-US"/>
              </w:rPr>
            </w:pPr>
            <w:r>
              <w:rPr>
                <w:rFonts w:hint="eastAsia" w:ascii="宋体" w:hAnsi="宋体" w:eastAsia="宋体" w:cs="宋体"/>
                <w:sz w:val="24"/>
                <w:szCs w:val="24"/>
                <w:lang w:val="en-US" w:eastAsia="en-US"/>
              </w:rPr>
              <w:t>安康市岚皋县国营林业总场2026年财政衔接推进乡村振兴补助资金（欠发达国有林场巩固提升任务）项目</w:t>
            </w:r>
          </w:p>
        </w:tc>
        <w:tc>
          <w:tcPr>
            <w:tcW w:w="3135" w:type="dxa"/>
            <w:vAlign w:val="top"/>
          </w:tcPr>
          <w:p w14:paraId="4331FA1E">
            <w:pPr>
              <w:rPr>
                <w:rFonts w:hint="eastAsia" w:eastAsia="宋体"/>
                <w:sz w:val="21"/>
                <w:lang w:val="en-US" w:eastAsia="zh-CN"/>
              </w:rPr>
            </w:pPr>
            <w:r>
              <w:rPr>
                <w:rFonts w:hint="eastAsia" w:eastAsia="宋体"/>
                <w:sz w:val="21"/>
                <w:lang w:val="en-US" w:eastAsia="zh-CN"/>
              </w:rPr>
              <w:t xml:space="preserve">   </w:t>
            </w:r>
          </w:p>
          <w:p w14:paraId="340B3867">
            <w:pPr>
              <w:rPr>
                <w:rFonts w:hint="eastAsia" w:eastAsia="宋体"/>
                <w:sz w:val="21"/>
                <w:lang w:val="en-US" w:eastAsia="zh-CN"/>
              </w:rPr>
            </w:pPr>
          </w:p>
          <w:p w14:paraId="00B72A76">
            <w:pPr>
              <w:ind w:firstLine="240" w:firstLineChars="1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小写：¥ </w:t>
            </w:r>
            <w:r>
              <w:rPr>
                <w:rFonts w:hint="eastAsia" w:ascii="宋体" w:hAnsi="宋体" w:eastAsia="宋体" w:cs="宋体"/>
                <w:sz w:val="24"/>
                <w:szCs w:val="24"/>
                <w:u w:val="single"/>
                <w:lang w:val="en-US" w:eastAsia="zh-CN"/>
              </w:rPr>
              <w:t xml:space="preserve">            元</w:t>
            </w:r>
          </w:p>
          <w:p w14:paraId="5B3C812B">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14:paraId="76BEB0C1">
            <w:pPr>
              <w:ind w:firstLine="240" w:firstLineChars="100"/>
              <w:rPr>
                <w:rFonts w:hint="default" w:eastAsia="宋体"/>
                <w:sz w:val="21"/>
                <w:u w:val="single"/>
                <w:lang w:val="en-US" w:eastAsia="zh-CN"/>
              </w:rPr>
            </w:pP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p>
        </w:tc>
        <w:tc>
          <w:tcPr>
            <w:tcW w:w="2359" w:type="dxa"/>
            <w:vAlign w:val="top"/>
          </w:tcPr>
          <w:p w14:paraId="4FFA176F">
            <w:pPr>
              <w:rPr>
                <w:rFonts w:ascii="Arial"/>
                <w:sz w:val="21"/>
              </w:rPr>
            </w:pPr>
          </w:p>
        </w:tc>
        <w:tc>
          <w:tcPr>
            <w:tcW w:w="1758" w:type="dxa"/>
            <w:vAlign w:val="top"/>
          </w:tcPr>
          <w:p w14:paraId="65ACBC67">
            <w:pPr>
              <w:rPr>
                <w:rFonts w:ascii="Arial"/>
                <w:sz w:val="21"/>
              </w:rPr>
            </w:pPr>
          </w:p>
        </w:tc>
      </w:tr>
    </w:tbl>
    <w:p w14:paraId="29716677">
      <w:pPr>
        <w:spacing w:line="360" w:lineRule="auto"/>
        <w:ind w:firstLine="840" w:firstLineChars="400"/>
        <w:rPr>
          <w:rFonts w:hint="eastAsia" w:eastAsia="宋体"/>
          <w:sz w:val="21"/>
          <w:lang w:val="en-US" w:eastAsia="zh-CN"/>
        </w:rPr>
      </w:pPr>
      <w:r>
        <w:rPr>
          <w:rFonts w:hint="eastAsia" w:eastAsia="宋体"/>
          <w:sz w:val="21"/>
          <w:lang w:val="en-US" w:eastAsia="zh-CN"/>
        </w:rPr>
        <w:t xml:space="preserve"> </w:t>
      </w:r>
    </w:p>
    <w:p w14:paraId="294C2B7D">
      <w:pPr>
        <w:pStyle w:val="13"/>
        <w:rPr>
          <w:rFonts w:hint="eastAsia" w:eastAsia="宋体"/>
          <w:sz w:val="21"/>
          <w:lang w:val="en-US" w:eastAsia="zh-CN"/>
        </w:rPr>
      </w:pPr>
    </w:p>
    <w:p w14:paraId="42660D1B">
      <w:pPr>
        <w:pStyle w:val="13"/>
        <w:rPr>
          <w:rFonts w:hint="default" w:eastAsia="宋体"/>
          <w:sz w:val="21"/>
          <w:lang w:val="en-US" w:eastAsia="zh-CN"/>
        </w:rPr>
      </w:pPr>
    </w:p>
    <w:p w14:paraId="53B107F3">
      <w:pPr>
        <w:spacing w:line="297" w:lineRule="auto"/>
        <w:rPr>
          <w:rFonts w:ascii="Arial"/>
          <w:sz w:val="21"/>
        </w:rPr>
      </w:pPr>
    </w:p>
    <w:p w14:paraId="5A2159E8">
      <w:pPr>
        <w:pStyle w:val="5"/>
        <w:spacing w:before="78" w:line="219" w:lineRule="auto"/>
        <w:ind w:left="456"/>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3A897EE7">
      <w:pPr>
        <w:spacing w:line="285" w:lineRule="auto"/>
        <w:rPr>
          <w:rFonts w:ascii="Arial"/>
          <w:sz w:val="21"/>
        </w:rPr>
      </w:pPr>
    </w:p>
    <w:p w14:paraId="0EA418F9">
      <w:pPr>
        <w:spacing w:line="285" w:lineRule="auto"/>
        <w:rPr>
          <w:rFonts w:ascii="Arial"/>
          <w:sz w:val="21"/>
        </w:rPr>
      </w:pPr>
    </w:p>
    <w:p w14:paraId="0A492AC9">
      <w:pPr>
        <w:pStyle w:val="5"/>
        <w:spacing w:before="78" w:line="219" w:lineRule="auto"/>
        <w:ind w:left="457"/>
        <w:rPr>
          <w:sz w:val="24"/>
          <w:szCs w:val="24"/>
        </w:rPr>
      </w:pPr>
      <w:r>
        <w:rPr>
          <w:spacing w:val="-1"/>
          <w:sz w:val="24"/>
          <w:szCs w:val="24"/>
        </w:rPr>
        <w:t>法定代表人或授权代理人签字：</w:t>
      </w:r>
      <w:r>
        <w:rPr>
          <w:sz w:val="24"/>
          <w:szCs w:val="24"/>
          <w:u w:val="single" w:color="auto"/>
        </w:rPr>
        <w:t xml:space="preserve">                        </w:t>
      </w:r>
    </w:p>
    <w:p w14:paraId="30AD1D78">
      <w:pPr>
        <w:spacing w:line="285" w:lineRule="auto"/>
        <w:rPr>
          <w:rFonts w:ascii="Arial"/>
          <w:sz w:val="21"/>
        </w:rPr>
      </w:pPr>
    </w:p>
    <w:p w14:paraId="20663E68">
      <w:pPr>
        <w:pStyle w:val="5"/>
        <w:spacing w:before="78" w:line="219" w:lineRule="auto"/>
        <w:ind w:left="5435"/>
        <w:rPr>
          <w:spacing w:val="-13"/>
          <w:sz w:val="24"/>
          <w:szCs w:val="24"/>
        </w:rPr>
      </w:pPr>
    </w:p>
    <w:p w14:paraId="25B7E928">
      <w:pPr>
        <w:pStyle w:val="5"/>
        <w:spacing w:before="78" w:line="219" w:lineRule="auto"/>
        <w:ind w:firstLine="428" w:firstLineChars="200"/>
        <w:rPr>
          <w:spacing w:val="-64"/>
          <w:sz w:val="24"/>
          <w:szCs w:val="24"/>
        </w:rPr>
        <w:sectPr>
          <w:footerReference r:id="rId11" w:type="default"/>
          <w:pgSz w:w="11906" w:h="16839"/>
          <w:pgMar w:top="1440" w:right="1080" w:bottom="1440" w:left="1080" w:header="0" w:footer="956" w:gutter="0"/>
          <w:pgNumType w:fmt="decimal"/>
          <w:cols w:space="720" w:num="1"/>
        </w:sect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3"/>
          <w:sz w:val="24"/>
          <w:szCs w:val="24"/>
          <w:u w:val="single" w:color="auto"/>
        </w:rPr>
        <w:t xml:space="preserve">     </w:t>
      </w:r>
      <w:r>
        <w:rPr>
          <w:spacing w:val="-100"/>
          <w:sz w:val="24"/>
          <w:szCs w:val="24"/>
        </w:rPr>
        <w:t xml:space="preserve"> </w:t>
      </w:r>
      <w:r>
        <w:rPr>
          <w:spacing w:val="-13"/>
          <w:sz w:val="24"/>
          <w:szCs w:val="24"/>
        </w:rPr>
        <w:t>月</w:t>
      </w:r>
      <w:r>
        <w:rPr>
          <w:spacing w:val="23"/>
          <w:sz w:val="24"/>
          <w:szCs w:val="24"/>
          <w:u w:val="single" w:color="auto"/>
        </w:rPr>
        <w:t xml:space="preserve">     </w:t>
      </w:r>
      <w:r>
        <w:rPr>
          <w:spacing w:val="-64"/>
          <w:sz w:val="24"/>
          <w:szCs w:val="24"/>
        </w:rPr>
        <w:t xml:space="preserve"> </w:t>
      </w:r>
    </w:p>
    <w:p w14:paraId="5D65C426">
      <w:pPr>
        <w:pStyle w:val="5"/>
        <w:spacing w:before="345" w:line="223" w:lineRule="auto"/>
        <w:jc w:val="center"/>
      </w:pPr>
      <w:r>
        <w:rPr>
          <w:rFonts w:hint="eastAsia"/>
          <w:spacing w:val="8"/>
          <w:lang w:eastAsia="zh-CN"/>
          <w14:textOutline w14:w="6537" w14:cap="sq" w14:cmpd="sng">
            <w14:solidFill>
              <w14:srgbClr w14:val="000000"/>
            </w14:solidFill>
            <w14:prstDash w14:val="solid"/>
            <w14:bevel/>
          </w14:textOutline>
        </w:rPr>
        <w:t>（</w:t>
      </w:r>
      <w:r>
        <w:rPr>
          <w:rFonts w:hint="eastAsia"/>
          <w:spacing w:val="8"/>
          <w:lang w:val="en-US" w:eastAsia="zh-CN"/>
          <w14:textOutline w14:w="6537" w14:cap="sq" w14:cmpd="sng">
            <w14:solidFill>
              <w14:srgbClr w14:val="000000"/>
            </w14:solidFill>
            <w14:prstDash w14:val="solid"/>
            <w14:bevel/>
          </w14:textOutline>
        </w:rPr>
        <w:t>2</w:t>
      </w:r>
      <w:r>
        <w:rPr>
          <w:rFonts w:hint="eastAsia"/>
          <w:spacing w:val="8"/>
          <w:lang w:eastAsia="zh-CN"/>
          <w14:textOutline w14:w="6537" w14:cap="sq" w14:cmpd="sng">
            <w14:solidFill>
              <w14:srgbClr w14:val="000000"/>
            </w14:solidFill>
            <w14:prstDash w14:val="solid"/>
            <w14:bevel/>
          </w14:textOutline>
        </w:rPr>
        <w:t>）</w:t>
      </w:r>
      <w:r>
        <w:rPr>
          <w:spacing w:val="8"/>
          <w14:textOutline w14:w="6537" w14:cap="sq" w14:cmpd="sng">
            <w14:solidFill>
              <w14:srgbClr w14:val="000000"/>
            </w14:solidFill>
            <w14:prstDash w14:val="solid"/>
            <w14:bevel/>
          </w14:textOutline>
        </w:rPr>
        <w:t>投标分项报价表</w:t>
      </w:r>
    </w:p>
    <w:p w14:paraId="669689EA">
      <w:pPr>
        <w:spacing w:line="341" w:lineRule="auto"/>
        <w:jc w:val="both"/>
        <w:rPr>
          <w:rFonts w:ascii="Arial"/>
          <w:sz w:val="21"/>
        </w:rPr>
      </w:pPr>
    </w:p>
    <w:tbl>
      <w:tblPr>
        <w:tblStyle w:val="1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340"/>
        <w:gridCol w:w="1800"/>
        <w:gridCol w:w="1500"/>
        <w:gridCol w:w="2010"/>
      </w:tblGrid>
      <w:tr w14:paraId="66EE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14:paraId="5AFE82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项目名称</w:t>
            </w:r>
          </w:p>
        </w:tc>
        <w:tc>
          <w:tcPr>
            <w:tcW w:w="2340" w:type="dxa"/>
          </w:tcPr>
          <w:p w14:paraId="3160D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投入明细</w:t>
            </w:r>
          </w:p>
        </w:tc>
        <w:tc>
          <w:tcPr>
            <w:tcW w:w="1800" w:type="dxa"/>
          </w:tcPr>
          <w:p w14:paraId="61BA0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总投入量</w:t>
            </w:r>
          </w:p>
        </w:tc>
        <w:tc>
          <w:tcPr>
            <w:tcW w:w="1500" w:type="dxa"/>
          </w:tcPr>
          <w:p w14:paraId="34151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单价（元）</w:t>
            </w:r>
          </w:p>
        </w:tc>
        <w:tc>
          <w:tcPr>
            <w:tcW w:w="2010" w:type="dxa"/>
          </w:tcPr>
          <w:p w14:paraId="7F4F2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总投资（元）</w:t>
            </w:r>
          </w:p>
        </w:tc>
      </w:tr>
      <w:tr w14:paraId="5E7E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restart"/>
          </w:tcPr>
          <w:p w14:paraId="5E490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4A21662A">
            <w:pPr>
              <w:widowControl w:val="0"/>
              <w:bidi w:val="0"/>
              <w:rPr>
                <w:rFonts w:hint="eastAsia" w:ascii="宋体" w:hAnsi="宋体" w:eastAsia="宋体" w:cs="宋体"/>
                <w:kern w:val="2"/>
                <w:sz w:val="24"/>
                <w:szCs w:val="24"/>
                <w:lang w:val="en-US" w:eastAsia="zh-CN" w:bidi="ar-SA"/>
              </w:rPr>
            </w:pPr>
          </w:p>
          <w:p w14:paraId="05EA7A4D">
            <w:pPr>
              <w:widowControl w:val="0"/>
              <w:bidi w:val="0"/>
              <w:rPr>
                <w:rFonts w:hint="eastAsia" w:ascii="宋体" w:hAnsi="宋体" w:eastAsia="宋体" w:cs="宋体"/>
                <w:sz w:val="24"/>
                <w:szCs w:val="24"/>
                <w:lang w:val="en-US" w:eastAsia="zh-CN"/>
              </w:rPr>
            </w:pPr>
          </w:p>
          <w:p w14:paraId="21754C4F">
            <w:pPr>
              <w:widowControl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物料费用</w:t>
            </w:r>
          </w:p>
        </w:tc>
        <w:tc>
          <w:tcPr>
            <w:tcW w:w="2340" w:type="dxa"/>
          </w:tcPr>
          <w:p w14:paraId="509B70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蜜环菌</w:t>
            </w:r>
          </w:p>
        </w:tc>
        <w:tc>
          <w:tcPr>
            <w:tcW w:w="1800" w:type="dxa"/>
          </w:tcPr>
          <w:p w14:paraId="0CDD7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78000瓶</w:t>
            </w:r>
          </w:p>
        </w:tc>
        <w:tc>
          <w:tcPr>
            <w:tcW w:w="1500" w:type="dxa"/>
          </w:tcPr>
          <w:p w14:paraId="073D4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tcPr>
          <w:p w14:paraId="2A28EB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6A5E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2DE540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70E2D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种子</w:t>
            </w:r>
          </w:p>
        </w:tc>
        <w:tc>
          <w:tcPr>
            <w:tcW w:w="1800" w:type="dxa"/>
          </w:tcPr>
          <w:p w14:paraId="3F02F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14625kg</w:t>
            </w:r>
          </w:p>
        </w:tc>
        <w:tc>
          <w:tcPr>
            <w:tcW w:w="1500" w:type="dxa"/>
            <w:vAlign w:val="top"/>
          </w:tcPr>
          <w:p w14:paraId="56505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29EAF1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D14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05F4F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27F83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菌材</w:t>
            </w:r>
          </w:p>
        </w:tc>
        <w:tc>
          <w:tcPr>
            <w:tcW w:w="1800" w:type="dxa"/>
          </w:tcPr>
          <w:p w14:paraId="42BE4B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1072.5吨</w:t>
            </w:r>
          </w:p>
        </w:tc>
        <w:tc>
          <w:tcPr>
            <w:tcW w:w="1500" w:type="dxa"/>
            <w:vAlign w:val="top"/>
          </w:tcPr>
          <w:p w14:paraId="0AA48D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09C99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BD6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39B630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3ACE7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营养钵</w:t>
            </w:r>
          </w:p>
        </w:tc>
        <w:tc>
          <w:tcPr>
            <w:tcW w:w="1800" w:type="dxa"/>
          </w:tcPr>
          <w:p w14:paraId="682207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97500个</w:t>
            </w:r>
          </w:p>
        </w:tc>
        <w:tc>
          <w:tcPr>
            <w:tcW w:w="1500" w:type="dxa"/>
            <w:vAlign w:val="top"/>
          </w:tcPr>
          <w:p w14:paraId="5F6FF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6647B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7140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1C41C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0E765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遮阳网</w:t>
            </w:r>
          </w:p>
        </w:tc>
        <w:tc>
          <w:tcPr>
            <w:tcW w:w="1800" w:type="dxa"/>
          </w:tcPr>
          <w:p w14:paraId="4E7D5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65000㎡</w:t>
            </w:r>
          </w:p>
        </w:tc>
        <w:tc>
          <w:tcPr>
            <w:tcW w:w="1500" w:type="dxa"/>
            <w:vAlign w:val="top"/>
          </w:tcPr>
          <w:p w14:paraId="00C894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73D81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874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0" w:type="dxa"/>
            <w:vMerge w:val="continue"/>
          </w:tcPr>
          <w:p w14:paraId="4C745A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3EA82E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硬纸箱</w:t>
            </w:r>
          </w:p>
        </w:tc>
        <w:tc>
          <w:tcPr>
            <w:tcW w:w="1800" w:type="dxa"/>
          </w:tcPr>
          <w:p w14:paraId="4D4DA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7150个</w:t>
            </w:r>
          </w:p>
        </w:tc>
        <w:tc>
          <w:tcPr>
            <w:tcW w:w="1500" w:type="dxa"/>
            <w:vAlign w:val="top"/>
          </w:tcPr>
          <w:p w14:paraId="2522D5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3074C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3948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restart"/>
          </w:tcPr>
          <w:p w14:paraId="6C529D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p w14:paraId="092D12CC">
            <w:pPr>
              <w:widowControl w:val="0"/>
              <w:bidi w:val="0"/>
              <w:rPr>
                <w:rFonts w:hint="eastAsia" w:ascii="宋体" w:hAnsi="宋体" w:eastAsia="宋体" w:cs="宋体"/>
                <w:kern w:val="2"/>
                <w:sz w:val="24"/>
                <w:szCs w:val="24"/>
                <w:lang w:val="en-US" w:eastAsia="zh-CN" w:bidi="ar-SA"/>
              </w:rPr>
            </w:pPr>
          </w:p>
          <w:p w14:paraId="261CE1DA">
            <w:pPr>
              <w:widowControl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人工费用</w:t>
            </w:r>
          </w:p>
        </w:tc>
        <w:tc>
          <w:tcPr>
            <w:tcW w:w="2340" w:type="dxa"/>
          </w:tcPr>
          <w:p w14:paraId="6A67D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土地平整</w:t>
            </w:r>
          </w:p>
        </w:tc>
        <w:tc>
          <w:tcPr>
            <w:tcW w:w="1800" w:type="dxa"/>
          </w:tcPr>
          <w:p w14:paraId="6D7749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390工日</w:t>
            </w:r>
          </w:p>
        </w:tc>
        <w:tc>
          <w:tcPr>
            <w:tcW w:w="1500" w:type="dxa"/>
            <w:vAlign w:val="top"/>
          </w:tcPr>
          <w:p w14:paraId="55BBF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53054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3FD6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5DD6890B">
            <w:pPr>
              <w:widowControl w:val="0"/>
              <w:bidi w:val="0"/>
              <w:jc w:val="center"/>
              <w:rPr>
                <w:rFonts w:hint="eastAsia" w:ascii="宋体" w:hAnsi="宋体" w:eastAsia="宋体" w:cs="宋体"/>
                <w:sz w:val="24"/>
                <w:szCs w:val="24"/>
                <w:lang w:val="en-US" w:eastAsia="zh-CN"/>
              </w:rPr>
            </w:pPr>
          </w:p>
        </w:tc>
        <w:tc>
          <w:tcPr>
            <w:tcW w:w="2340" w:type="dxa"/>
          </w:tcPr>
          <w:p w14:paraId="6CF44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培钵</w:t>
            </w:r>
          </w:p>
        </w:tc>
        <w:tc>
          <w:tcPr>
            <w:tcW w:w="1800" w:type="dxa"/>
          </w:tcPr>
          <w:p w14:paraId="1117C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1170工日</w:t>
            </w:r>
          </w:p>
        </w:tc>
        <w:tc>
          <w:tcPr>
            <w:tcW w:w="1500" w:type="dxa"/>
            <w:vAlign w:val="top"/>
          </w:tcPr>
          <w:p w14:paraId="60A72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32927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281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4D769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58ED1B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培钵辅助杂工</w:t>
            </w:r>
          </w:p>
        </w:tc>
        <w:tc>
          <w:tcPr>
            <w:tcW w:w="1800" w:type="dxa"/>
          </w:tcPr>
          <w:p w14:paraId="328042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455工日</w:t>
            </w:r>
          </w:p>
        </w:tc>
        <w:tc>
          <w:tcPr>
            <w:tcW w:w="1500" w:type="dxa"/>
            <w:vAlign w:val="top"/>
          </w:tcPr>
          <w:p w14:paraId="0C4380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6644A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1210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237A7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42A14D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培钵杂工</w:t>
            </w:r>
          </w:p>
        </w:tc>
        <w:tc>
          <w:tcPr>
            <w:tcW w:w="1800" w:type="dxa"/>
          </w:tcPr>
          <w:p w14:paraId="33EBB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130工日</w:t>
            </w:r>
          </w:p>
        </w:tc>
        <w:tc>
          <w:tcPr>
            <w:tcW w:w="1500" w:type="dxa"/>
            <w:vAlign w:val="top"/>
          </w:tcPr>
          <w:p w14:paraId="0D176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6DFA3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99F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62C9C5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3E4C5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遮阳网铺设</w:t>
            </w:r>
          </w:p>
        </w:tc>
        <w:tc>
          <w:tcPr>
            <w:tcW w:w="1800" w:type="dxa"/>
          </w:tcPr>
          <w:p w14:paraId="462C5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390工日</w:t>
            </w:r>
          </w:p>
        </w:tc>
        <w:tc>
          <w:tcPr>
            <w:tcW w:w="1500" w:type="dxa"/>
            <w:vAlign w:val="top"/>
          </w:tcPr>
          <w:p w14:paraId="5FD85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7C54A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73B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68D62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58E64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播种</w:t>
            </w:r>
          </w:p>
        </w:tc>
        <w:tc>
          <w:tcPr>
            <w:tcW w:w="1800" w:type="dxa"/>
          </w:tcPr>
          <w:p w14:paraId="170BE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1170工日</w:t>
            </w:r>
          </w:p>
        </w:tc>
        <w:tc>
          <w:tcPr>
            <w:tcW w:w="1500" w:type="dxa"/>
            <w:vAlign w:val="top"/>
          </w:tcPr>
          <w:p w14:paraId="2F857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0AD17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580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Merge w:val="continue"/>
          </w:tcPr>
          <w:p w14:paraId="4F19E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340" w:type="dxa"/>
          </w:tcPr>
          <w:p w14:paraId="3FB7D8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采收、搬运装车</w:t>
            </w:r>
          </w:p>
        </w:tc>
        <w:tc>
          <w:tcPr>
            <w:tcW w:w="1800" w:type="dxa"/>
          </w:tcPr>
          <w:p w14:paraId="2DFC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1105工日</w:t>
            </w:r>
          </w:p>
        </w:tc>
        <w:tc>
          <w:tcPr>
            <w:tcW w:w="1500" w:type="dxa"/>
            <w:vAlign w:val="top"/>
          </w:tcPr>
          <w:p w14:paraId="6F547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2010" w:type="dxa"/>
            <w:vAlign w:val="top"/>
          </w:tcPr>
          <w:p w14:paraId="61FE9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2A6F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shd w:val="clear" w:color="auto" w:fill="auto"/>
            <w:vAlign w:val="top"/>
          </w:tcPr>
          <w:p w14:paraId="2EF27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总计</w:t>
            </w:r>
          </w:p>
        </w:tc>
        <w:tc>
          <w:tcPr>
            <w:tcW w:w="2340" w:type="dxa"/>
            <w:shd w:val="clear" w:color="auto" w:fill="auto"/>
            <w:vAlign w:val="top"/>
          </w:tcPr>
          <w:p w14:paraId="52D7E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800" w:type="dxa"/>
            <w:shd w:val="clear" w:color="auto" w:fill="auto"/>
            <w:vAlign w:val="top"/>
          </w:tcPr>
          <w:p w14:paraId="06CF2B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1500" w:type="dxa"/>
            <w:shd w:val="clear" w:color="auto" w:fill="auto"/>
            <w:vAlign w:val="top"/>
          </w:tcPr>
          <w:p w14:paraId="3FF5DB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c>
          <w:tcPr>
            <w:tcW w:w="2010" w:type="dxa"/>
            <w:shd w:val="clear" w:color="auto" w:fill="auto"/>
            <w:vAlign w:val="top"/>
          </w:tcPr>
          <w:p w14:paraId="04934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p>
        </w:tc>
      </w:tr>
    </w:tbl>
    <w:p w14:paraId="2704E49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ascii="宋体" w:hAnsi="宋体" w:eastAsia="宋体" w:cs="宋体"/>
          <w:spacing w:val="-2"/>
          <w:sz w:val="24"/>
          <w:szCs w:val="24"/>
        </w:rPr>
      </w:pPr>
    </w:p>
    <w:p w14:paraId="19A1A2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ascii="宋体" w:hAnsi="宋体" w:eastAsia="宋体" w:cs="宋体"/>
          <w:spacing w:val="-2"/>
          <w:sz w:val="24"/>
          <w:szCs w:val="24"/>
        </w:rPr>
      </w:pPr>
    </w:p>
    <w:p w14:paraId="6A1DC0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投 标 人（公章）：</w:t>
      </w:r>
    </w:p>
    <w:p w14:paraId="20EE14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hint="eastAsia" w:ascii="宋体" w:hAnsi="宋体" w:eastAsia="宋体" w:cs="宋体"/>
          <w:spacing w:val="-2"/>
          <w:sz w:val="24"/>
          <w:szCs w:val="24"/>
          <w:lang w:eastAsia="zh-CN"/>
        </w:rPr>
      </w:pPr>
      <w:r>
        <w:rPr>
          <w:rFonts w:ascii="宋体" w:hAnsi="宋体" w:eastAsia="宋体" w:cs="宋体"/>
          <w:spacing w:val="-2"/>
          <w:sz w:val="24"/>
          <w:szCs w:val="24"/>
        </w:rPr>
        <w:t>法定代表人或被授权人（签字或盖章）</w:t>
      </w:r>
      <w:r>
        <w:rPr>
          <w:rFonts w:hint="eastAsia" w:ascii="宋体" w:hAnsi="宋体" w:eastAsia="宋体" w:cs="宋体"/>
          <w:spacing w:val="-2"/>
          <w:sz w:val="24"/>
          <w:szCs w:val="24"/>
          <w:lang w:eastAsia="zh-CN"/>
        </w:rPr>
        <w:t>：</w:t>
      </w:r>
    </w:p>
    <w:p w14:paraId="651CBC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日 期：</w:t>
      </w:r>
    </w:p>
    <w:p w14:paraId="0CFF972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400" w:lineRule="exact"/>
        <w:ind w:left="79" w:leftChars="0" w:firstLine="472" w:firstLineChars="200"/>
        <w:textAlignment w:val="baseline"/>
        <w:rPr>
          <w:rFonts w:ascii="宋体" w:hAnsi="宋体" w:eastAsia="宋体" w:cs="宋体"/>
          <w:spacing w:val="-2"/>
          <w:sz w:val="24"/>
          <w:szCs w:val="24"/>
        </w:rPr>
        <w:sectPr>
          <w:footerReference r:id="rId12" w:type="default"/>
          <w:pgSz w:w="11907" w:h="16840"/>
          <w:pgMar w:top="1429" w:right="1083" w:bottom="1230" w:left="1083" w:header="0" w:footer="1316" w:gutter="0"/>
          <w:pgNumType w:fmt="decimal"/>
          <w:cols w:space="720" w:num="1"/>
        </w:sectPr>
      </w:pPr>
    </w:p>
    <w:p w14:paraId="5FDCCDE2">
      <w:pPr>
        <w:pStyle w:val="5"/>
        <w:spacing w:before="71" w:line="225" w:lineRule="auto"/>
        <w:ind w:left="3084"/>
        <w:rPr>
          <w:rFonts w:ascii="宋体" w:hAnsi="宋体" w:eastAsia="宋体" w:cs="宋体"/>
          <w:snapToGrid w:val="0"/>
          <w:color w:val="000000"/>
          <w:spacing w:val="-3"/>
          <w:kern w:val="0"/>
          <w:sz w:val="24"/>
          <w:szCs w:val="24"/>
          <w:lang w:val="en-US" w:eastAsia="en-US" w:bidi="ar-SA"/>
        </w:rPr>
      </w:pPr>
      <w:r>
        <w:rPr>
          <w:spacing w:val="9"/>
          <w14:textOutline w14:w="6537" w14:cap="sq" w14:cmpd="sng">
            <w14:solidFill>
              <w14:srgbClr w14:val="000000"/>
            </w14:solidFill>
            <w14:prstDash w14:val="solid"/>
            <w14:bevel/>
          </w14:textOutline>
        </w:rPr>
        <w:t>三、资格证明文件</w:t>
      </w:r>
    </w:p>
    <w:p w14:paraId="4AB21C86">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（1）具有独立承担民事责任能力的法人或非法人组织或自然人，提供合法有效的统一社会信用代码的营业执照等证明文件；</w:t>
      </w:r>
    </w:p>
    <w:p w14:paraId="7D115529">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（2）提供法定代表人授权委托书及被授权人身份证（投标人为法定代表人时，须提交法定代表人证明书）；</w:t>
      </w:r>
    </w:p>
    <w:p w14:paraId="6F60C2E5">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（3）提供2024年度经审计的财务审计报告(成立时间至提交磋商响应文件截止时间不足一年的可提供成立后任意时段的资产负债表)或开标前 6个月内其基本开户银行出具的资信证明；</w:t>
      </w:r>
    </w:p>
    <w:p w14:paraId="579FCD8F">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14:paraId="795C0CFF">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4CF9CDD9">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(6)具有履行合同所必需的设备和专业技术能力（须附相关证明材料或书面声明）</w:t>
      </w:r>
    </w:p>
    <w:p w14:paraId="6D5B644C">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（7）提供参加政府采购活动前三年内，在经营活动中没有重大违法记录书面声明；</w:t>
      </w:r>
    </w:p>
    <w:p w14:paraId="24165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8）投标人需出具参加政府采购活动前3年内，在经营活动中没有重大违法记录以及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查询结果为准，对列入失信被执行人、重大税收违法案件当事人名单、政府采购严重违法失信行为记录名单的投标人，将拒绝其参加政府采购活动；</w:t>
      </w:r>
    </w:p>
    <w:p w14:paraId="50627E06">
      <w:pPr>
        <w:keepNext w:val="0"/>
        <w:keepLines w:val="0"/>
        <w:pageBreakBefore w:val="0"/>
        <w:widowControl/>
        <w:overflowPunct/>
        <w:topLinePunct w:val="0"/>
        <w:bidi w:val="0"/>
        <w:spacing w:line="360" w:lineRule="auto"/>
        <w:ind w:firstLine="480" w:firstLineChars="200"/>
        <w:jc w:val="both"/>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9）本项目专门面向中小企业采购，须符合《政府采购促进中小企业发展管理办法》（财库〔2020〕46号）规定的中小企业参加，并提供《中小企业声明函》，本项目采购标的对应的中小企业划分标准所属行业：农、林、牧、渔业；</w:t>
      </w:r>
    </w:p>
    <w:p w14:paraId="3CBB91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（10）本项目不接受联合体投标。</w:t>
      </w:r>
    </w:p>
    <w:p w14:paraId="22F4D5C7">
      <w:pPr>
        <w:pStyle w:val="5"/>
        <w:spacing w:before="183" w:line="219" w:lineRule="auto"/>
        <w:ind w:left="490"/>
        <w:outlineLvl w:val="1"/>
        <w:rPr>
          <w:sz w:val="24"/>
          <w:szCs w:val="24"/>
        </w:rPr>
      </w:pPr>
      <w:r>
        <w:rPr>
          <w:sz w:val="24"/>
          <w:szCs w:val="24"/>
          <w14:textOutline w14:w="4358" w14:cap="sq" w14:cmpd="sng">
            <w14:solidFill>
              <w14:srgbClr w14:val="000000"/>
            </w14:solidFill>
            <w14:prstDash w14:val="solid"/>
            <w14:bevel/>
          </w14:textOutline>
        </w:rPr>
        <w:t>注：供应商未按</w:t>
      </w:r>
      <w:r>
        <w:rPr>
          <w:rFonts w:hint="eastAsia"/>
          <w:sz w:val="24"/>
          <w:szCs w:val="24"/>
          <w:lang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采购文件要求附相关资质证件的，按废标处理。</w:t>
      </w:r>
    </w:p>
    <w:p w14:paraId="3D2F00B4">
      <w:pPr>
        <w:rPr>
          <w:rFonts w:ascii="Arial"/>
          <w:sz w:val="21"/>
        </w:rPr>
      </w:pPr>
      <w:r>
        <w:rPr>
          <w:rFonts w:ascii="Arial"/>
          <w:sz w:val="21"/>
        </w:rPr>
        <w:br w:type="page"/>
      </w:r>
    </w:p>
    <w:p w14:paraId="34399B38">
      <w:pPr>
        <w:spacing w:line="282" w:lineRule="auto"/>
        <w:rPr>
          <w:rFonts w:ascii="Arial"/>
          <w:sz w:val="21"/>
        </w:rPr>
      </w:pPr>
    </w:p>
    <w:p w14:paraId="7B464C02">
      <w:pPr>
        <w:pStyle w:val="5"/>
        <w:spacing w:before="78" w:line="219" w:lineRule="auto"/>
        <w:ind w:left="3843"/>
        <w:rPr>
          <w:sz w:val="24"/>
          <w:szCs w:val="24"/>
        </w:rPr>
      </w:pPr>
      <w:r>
        <w:rPr>
          <w:rFonts w:hint="eastAsia"/>
          <w:spacing w:val="-1"/>
          <w:sz w:val="24"/>
          <w:szCs w:val="24"/>
          <w:lang w:eastAsia="zh-CN"/>
          <w14:textOutline w14:w="4358" w14:cap="sq" w14:cmpd="sng">
            <w14:solidFill>
              <w14:srgbClr w14:val="000000"/>
            </w14:solidFill>
            <w14:prstDash w14:val="solid"/>
            <w14:bevel/>
          </w14:textOutline>
        </w:rPr>
        <w:t>（</w:t>
      </w:r>
      <w:r>
        <w:rPr>
          <w:rFonts w:hint="eastAsia"/>
          <w:spacing w:val="-1"/>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eastAsia="zh-CN"/>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法定代表人资格证明书</w:t>
      </w:r>
    </w:p>
    <w:p w14:paraId="31C0D057">
      <w:pPr>
        <w:spacing w:line="16" w:lineRule="exact"/>
      </w:pPr>
    </w:p>
    <w:tbl>
      <w:tblPr>
        <w:tblStyle w:val="14"/>
        <w:tblW w:w="9520" w:type="dxa"/>
        <w:tblInd w:w="98" w:type="dxa"/>
        <w:tblLayout w:type="fixed"/>
        <w:tblCellMar>
          <w:top w:w="0" w:type="dxa"/>
          <w:left w:w="10" w:type="dxa"/>
          <w:bottom w:w="0" w:type="dxa"/>
          <w:right w:w="10" w:type="dxa"/>
        </w:tblCellMar>
      </w:tblPr>
      <w:tblGrid>
        <w:gridCol w:w="1088"/>
        <w:gridCol w:w="1893"/>
        <w:gridCol w:w="1497"/>
        <w:gridCol w:w="1357"/>
        <w:gridCol w:w="1858"/>
        <w:gridCol w:w="1827"/>
      </w:tblGrid>
      <w:tr w14:paraId="29F1E9C1">
        <w:tblPrEx>
          <w:tblCellMar>
            <w:top w:w="0" w:type="dxa"/>
            <w:left w:w="10" w:type="dxa"/>
            <w:bottom w:w="0" w:type="dxa"/>
            <w:right w:w="10" w:type="dxa"/>
          </w:tblCellMar>
        </w:tblPrEx>
        <w:trPr>
          <w:trHeight w:val="720" w:hRule="atLeast"/>
        </w:trPr>
        <w:tc>
          <w:tcPr>
            <w:tcW w:w="952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B8DEB">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w:t>
            </w:r>
          </w:p>
        </w:tc>
      </w:tr>
      <w:tr w14:paraId="5C8ECD9F">
        <w:tblPrEx>
          <w:tblCellMar>
            <w:top w:w="0" w:type="dxa"/>
            <w:left w:w="10" w:type="dxa"/>
            <w:bottom w:w="0" w:type="dxa"/>
            <w:right w:w="10" w:type="dxa"/>
          </w:tblCellMar>
        </w:tblPrEx>
        <w:trPr>
          <w:trHeight w:val="700"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C955B1">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5797E0C9">
            <w:pPr>
              <w:tabs>
                <w:tab w:val="left" w:pos="210"/>
              </w:tabs>
              <w:spacing w:line="360" w:lineRule="auto"/>
              <w:jc w:val="center"/>
              <w:rPr>
                <w:rFonts w:ascii="宋体" w:hAnsi="宋体" w:eastAsia="宋体" w:cs="宋体"/>
                <w:color w:val="000000"/>
                <w:sz w:val="24"/>
              </w:rPr>
            </w:pPr>
          </w:p>
          <w:p w14:paraId="1B55D36D">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7943BE43">
            <w:pPr>
              <w:tabs>
                <w:tab w:val="left" w:pos="210"/>
              </w:tabs>
              <w:spacing w:line="360" w:lineRule="auto"/>
              <w:jc w:val="center"/>
              <w:rPr>
                <w:rFonts w:ascii="宋体" w:hAnsi="宋体" w:eastAsia="宋体" w:cs="宋体"/>
                <w:color w:val="000000"/>
                <w:sz w:val="24"/>
              </w:rPr>
            </w:pPr>
          </w:p>
          <w:p w14:paraId="278E0787">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6AF245E5">
            <w:pPr>
              <w:tabs>
                <w:tab w:val="left" w:pos="210"/>
              </w:tabs>
              <w:spacing w:line="360" w:lineRule="auto"/>
              <w:jc w:val="center"/>
              <w:rPr>
                <w:rFonts w:ascii="宋体" w:hAnsi="宋体" w:eastAsia="宋体" w:cs="宋体"/>
                <w:color w:val="000000"/>
                <w:sz w:val="24"/>
              </w:rPr>
            </w:pPr>
          </w:p>
          <w:p w14:paraId="68AB3BBF">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101EC7EA">
            <w:pPr>
              <w:tabs>
                <w:tab w:val="left" w:pos="210"/>
              </w:tabs>
              <w:spacing w:line="360" w:lineRule="auto"/>
              <w:jc w:val="center"/>
              <w:rPr>
                <w:rFonts w:ascii="宋体" w:hAnsi="宋体" w:eastAsia="宋体" w:cs="宋体"/>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66137">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AB8065">
            <w:pPr>
              <w:tabs>
                <w:tab w:val="left" w:pos="210"/>
              </w:tabs>
              <w:spacing w:line="360" w:lineRule="auto"/>
              <w:jc w:val="center"/>
              <w:rPr>
                <w:rFonts w:ascii="宋体" w:hAnsi="宋体" w:eastAsia="宋体" w:cs="宋体"/>
                <w:sz w:val="22"/>
              </w:rPr>
            </w:pPr>
          </w:p>
        </w:tc>
      </w:tr>
      <w:tr w14:paraId="16DDB2E4">
        <w:tblPrEx>
          <w:tblCellMar>
            <w:top w:w="0" w:type="dxa"/>
            <w:left w:w="10" w:type="dxa"/>
            <w:bottom w:w="0" w:type="dxa"/>
            <w:right w:w="10" w:type="dxa"/>
          </w:tblCellMar>
        </w:tblPrEx>
        <w:trPr>
          <w:trHeight w:val="700"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9E827">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EAA6AA">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9CBAD">
            <w:pPr>
              <w:tabs>
                <w:tab w:val="left" w:pos="210"/>
              </w:tabs>
              <w:spacing w:line="360" w:lineRule="auto"/>
              <w:jc w:val="center"/>
              <w:rPr>
                <w:rFonts w:ascii="宋体" w:hAnsi="宋体" w:eastAsia="宋体" w:cs="宋体"/>
                <w:sz w:val="22"/>
              </w:rPr>
            </w:pPr>
          </w:p>
        </w:tc>
      </w:tr>
      <w:tr w14:paraId="63547FE9">
        <w:tblPrEx>
          <w:tblCellMar>
            <w:top w:w="0" w:type="dxa"/>
            <w:left w:w="10" w:type="dxa"/>
            <w:bottom w:w="0" w:type="dxa"/>
            <w:right w:w="10" w:type="dxa"/>
          </w:tblCellMar>
        </w:tblPrEx>
        <w:trPr>
          <w:trHeight w:val="700"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30B0CC">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01B86">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71B193">
            <w:pPr>
              <w:tabs>
                <w:tab w:val="left" w:pos="210"/>
              </w:tabs>
              <w:spacing w:line="360" w:lineRule="auto"/>
              <w:jc w:val="center"/>
              <w:rPr>
                <w:rFonts w:ascii="宋体" w:hAnsi="宋体" w:eastAsia="宋体" w:cs="宋体"/>
                <w:sz w:val="22"/>
              </w:rPr>
            </w:pPr>
          </w:p>
        </w:tc>
      </w:tr>
      <w:tr w14:paraId="79201809">
        <w:tblPrEx>
          <w:tblCellMar>
            <w:top w:w="0" w:type="dxa"/>
            <w:left w:w="10" w:type="dxa"/>
            <w:bottom w:w="0" w:type="dxa"/>
            <w:right w:w="10" w:type="dxa"/>
          </w:tblCellMar>
        </w:tblPrEx>
        <w:trPr>
          <w:trHeight w:val="701"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523C1F">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BE8B8">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3BDECA">
            <w:pPr>
              <w:tabs>
                <w:tab w:val="left" w:pos="210"/>
              </w:tabs>
              <w:spacing w:line="360" w:lineRule="auto"/>
              <w:jc w:val="center"/>
              <w:rPr>
                <w:rFonts w:ascii="宋体" w:hAnsi="宋体" w:eastAsia="宋体" w:cs="宋体"/>
                <w:sz w:val="22"/>
              </w:rPr>
            </w:pPr>
          </w:p>
        </w:tc>
      </w:tr>
      <w:tr w14:paraId="588C43BE">
        <w:tblPrEx>
          <w:tblCellMar>
            <w:top w:w="0" w:type="dxa"/>
            <w:left w:w="10" w:type="dxa"/>
            <w:bottom w:w="0" w:type="dxa"/>
            <w:right w:w="10" w:type="dxa"/>
          </w:tblCellMar>
        </w:tblPrEx>
        <w:trPr>
          <w:trHeight w:val="701"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E6A242">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5A4BF">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354505">
            <w:pPr>
              <w:tabs>
                <w:tab w:val="left" w:pos="210"/>
              </w:tabs>
              <w:spacing w:line="360" w:lineRule="auto"/>
              <w:jc w:val="center"/>
              <w:rPr>
                <w:rFonts w:ascii="宋体" w:hAnsi="宋体" w:eastAsia="宋体" w:cs="宋体"/>
                <w:sz w:val="22"/>
              </w:rPr>
            </w:pPr>
          </w:p>
        </w:tc>
      </w:tr>
      <w:tr w14:paraId="18474BA1">
        <w:tblPrEx>
          <w:tblCellMar>
            <w:top w:w="0" w:type="dxa"/>
            <w:left w:w="10" w:type="dxa"/>
            <w:bottom w:w="0" w:type="dxa"/>
            <w:right w:w="10" w:type="dxa"/>
          </w:tblCellMar>
        </w:tblPrEx>
        <w:trPr>
          <w:trHeight w:val="700"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8F50CE">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102A5">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285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793D31">
            <w:pPr>
              <w:tabs>
                <w:tab w:val="left" w:pos="210"/>
              </w:tabs>
              <w:spacing w:line="360" w:lineRule="auto"/>
              <w:jc w:val="center"/>
              <w:rPr>
                <w:rFonts w:ascii="宋体" w:hAnsi="宋体" w:eastAsia="宋体" w:cs="宋体"/>
                <w:sz w:val="22"/>
              </w:rPr>
            </w:pPr>
          </w:p>
        </w:tc>
        <w:tc>
          <w:tcPr>
            <w:tcW w:w="1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331D4">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1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6DFA6">
            <w:pPr>
              <w:tabs>
                <w:tab w:val="left" w:pos="210"/>
              </w:tabs>
              <w:spacing w:line="360" w:lineRule="auto"/>
              <w:jc w:val="center"/>
              <w:rPr>
                <w:rFonts w:ascii="宋体" w:hAnsi="宋体" w:eastAsia="宋体" w:cs="宋体"/>
                <w:sz w:val="22"/>
              </w:rPr>
            </w:pPr>
          </w:p>
        </w:tc>
      </w:tr>
      <w:tr w14:paraId="6BA296BD">
        <w:tblPrEx>
          <w:tblCellMar>
            <w:top w:w="0" w:type="dxa"/>
            <w:left w:w="10" w:type="dxa"/>
            <w:bottom w:w="0" w:type="dxa"/>
            <w:right w:w="10" w:type="dxa"/>
          </w:tblCellMar>
        </w:tblPrEx>
        <w:trPr>
          <w:trHeight w:val="700"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DF13C">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107D36">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285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1107DB">
            <w:pPr>
              <w:tabs>
                <w:tab w:val="left" w:pos="210"/>
              </w:tabs>
              <w:spacing w:line="360" w:lineRule="auto"/>
              <w:jc w:val="center"/>
              <w:rPr>
                <w:rFonts w:ascii="宋体" w:hAnsi="宋体" w:eastAsia="宋体" w:cs="宋体"/>
                <w:sz w:val="22"/>
              </w:rPr>
            </w:pPr>
          </w:p>
        </w:tc>
        <w:tc>
          <w:tcPr>
            <w:tcW w:w="1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0E41E3">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1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67FA4">
            <w:pPr>
              <w:tabs>
                <w:tab w:val="left" w:pos="210"/>
              </w:tabs>
              <w:spacing w:line="360" w:lineRule="auto"/>
              <w:jc w:val="center"/>
              <w:rPr>
                <w:rFonts w:ascii="宋体" w:hAnsi="宋体" w:eastAsia="宋体" w:cs="宋体"/>
                <w:sz w:val="22"/>
              </w:rPr>
            </w:pPr>
          </w:p>
        </w:tc>
      </w:tr>
      <w:tr w14:paraId="4A365BD6">
        <w:tblPrEx>
          <w:tblCellMar>
            <w:top w:w="0" w:type="dxa"/>
            <w:left w:w="10" w:type="dxa"/>
            <w:bottom w:w="0" w:type="dxa"/>
            <w:right w:w="10" w:type="dxa"/>
          </w:tblCellMar>
        </w:tblPrEx>
        <w:trPr>
          <w:trHeight w:val="701"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438291">
            <w:pPr>
              <w:spacing w:after="200" w:line="360" w:lineRule="auto"/>
              <w:jc w:val="left"/>
              <w:rPr>
                <w:rFonts w:ascii="宋体" w:hAnsi="宋体" w:eastAsia="宋体" w:cs="宋体"/>
                <w:sz w:val="22"/>
              </w:rPr>
            </w:pPr>
          </w:p>
        </w:tc>
        <w:tc>
          <w:tcPr>
            <w:tcW w:w="1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BA705">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653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4953F">
            <w:pPr>
              <w:tabs>
                <w:tab w:val="left" w:pos="210"/>
              </w:tabs>
              <w:spacing w:line="360" w:lineRule="auto"/>
              <w:jc w:val="center"/>
              <w:rPr>
                <w:rFonts w:ascii="宋体" w:hAnsi="宋体" w:eastAsia="宋体" w:cs="宋体"/>
                <w:sz w:val="22"/>
              </w:rPr>
            </w:pPr>
          </w:p>
        </w:tc>
      </w:tr>
      <w:tr w14:paraId="20F38CD0">
        <w:tblPrEx>
          <w:tblCellMar>
            <w:top w:w="0" w:type="dxa"/>
            <w:left w:w="10" w:type="dxa"/>
            <w:bottom w:w="0" w:type="dxa"/>
            <w:right w:w="10" w:type="dxa"/>
          </w:tblCellMar>
        </w:tblPrEx>
        <w:trPr>
          <w:trHeight w:val="2525" w:hRule="atLeast"/>
        </w:trPr>
        <w:tc>
          <w:tcPr>
            <w:tcW w:w="10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6F33B">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39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1D1FF">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04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84B135">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0D1BF97C">
        <w:tblPrEx>
          <w:tblCellMar>
            <w:top w:w="0" w:type="dxa"/>
            <w:left w:w="10" w:type="dxa"/>
            <w:bottom w:w="0" w:type="dxa"/>
            <w:right w:w="10" w:type="dxa"/>
          </w:tblCellMar>
        </w:tblPrEx>
        <w:trPr>
          <w:trHeight w:val="2440" w:hRule="atLeast"/>
        </w:trPr>
        <w:tc>
          <w:tcPr>
            <w:tcW w:w="10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7A32EB">
            <w:pPr>
              <w:spacing w:after="200" w:line="360" w:lineRule="auto"/>
              <w:jc w:val="left"/>
              <w:rPr>
                <w:rFonts w:ascii="宋体" w:hAnsi="宋体" w:eastAsia="宋体" w:cs="宋体"/>
                <w:sz w:val="22"/>
              </w:rPr>
            </w:pPr>
          </w:p>
        </w:tc>
        <w:tc>
          <w:tcPr>
            <w:tcW w:w="339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6F7E6A">
            <w:pPr>
              <w:spacing w:after="200" w:line="360" w:lineRule="auto"/>
              <w:jc w:val="left"/>
              <w:rPr>
                <w:rFonts w:ascii="宋体" w:hAnsi="宋体" w:eastAsia="宋体" w:cs="宋体"/>
                <w:sz w:val="22"/>
              </w:rPr>
            </w:pPr>
          </w:p>
        </w:tc>
        <w:tc>
          <w:tcPr>
            <w:tcW w:w="504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11841F3">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4C83169B">
            <w:pPr>
              <w:tabs>
                <w:tab w:val="left" w:pos="210"/>
              </w:tabs>
              <w:spacing w:line="360" w:lineRule="auto"/>
              <w:jc w:val="center"/>
              <w:rPr>
                <w:rFonts w:ascii="宋体" w:hAnsi="宋体" w:eastAsia="宋体" w:cs="宋体"/>
                <w:color w:val="000000"/>
                <w:sz w:val="24"/>
              </w:rPr>
            </w:pPr>
          </w:p>
          <w:p w14:paraId="39498A85">
            <w:pPr>
              <w:tabs>
                <w:tab w:val="left" w:pos="210"/>
              </w:tabs>
              <w:spacing w:line="360" w:lineRule="auto"/>
              <w:jc w:val="center"/>
              <w:rPr>
                <w:rFonts w:ascii="宋体" w:hAnsi="宋体" w:eastAsia="宋体" w:cs="宋体"/>
                <w:color w:val="000000"/>
                <w:sz w:val="24"/>
              </w:rPr>
            </w:pPr>
          </w:p>
          <w:p w14:paraId="343D1C63">
            <w:pPr>
              <w:tabs>
                <w:tab w:val="left" w:pos="210"/>
              </w:tabs>
              <w:spacing w:line="360" w:lineRule="auto"/>
              <w:jc w:val="center"/>
              <w:rPr>
                <w:rFonts w:ascii="宋体" w:hAnsi="宋体" w:eastAsia="宋体" w:cs="宋体"/>
                <w:color w:val="000000"/>
                <w:sz w:val="24"/>
              </w:rPr>
            </w:pPr>
          </w:p>
          <w:p w14:paraId="5E5ABD80">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709FC081">
      <w:pPr>
        <w:spacing w:line="360" w:lineRule="auto"/>
        <w:rPr>
          <w:rFonts w:ascii="宋体" w:hAnsi="宋体" w:eastAsia="宋体" w:cs="宋体"/>
          <w:b/>
          <w:sz w:val="24"/>
        </w:rPr>
      </w:pPr>
    </w:p>
    <w:p w14:paraId="02733315">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7A4508E8">
      <w:pPr>
        <w:pStyle w:val="5"/>
        <w:spacing w:before="63" w:line="224" w:lineRule="auto"/>
        <w:ind w:left="3244"/>
        <w:rPr>
          <w:rFonts w:hint="eastAsia"/>
          <w:spacing w:val="9"/>
          <w:sz w:val="31"/>
          <w:szCs w:val="31"/>
          <w:lang w:eastAsia="zh-CN"/>
          <w14:textOutline w14:w="5793" w14:cap="sq" w14:cmpd="sng">
            <w14:solidFill>
              <w14:srgbClr w14:val="000000"/>
            </w14:solidFill>
            <w14:prstDash w14:val="solid"/>
            <w14:bevel/>
          </w14:textOutline>
        </w:rPr>
      </w:pPr>
    </w:p>
    <w:p w14:paraId="56F8446F">
      <w:pPr>
        <w:pStyle w:val="5"/>
        <w:spacing w:before="63" w:line="224" w:lineRule="auto"/>
        <w:rPr>
          <w:rFonts w:hint="eastAsia"/>
          <w:spacing w:val="9"/>
          <w:sz w:val="31"/>
          <w:szCs w:val="31"/>
          <w:lang w:eastAsia="zh-CN"/>
          <w14:textOutline w14:w="5793" w14:cap="sq" w14:cmpd="sng">
            <w14:solidFill>
              <w14:srgbClr w14:val="000000"/>
            </w14:solidFill>
            <w14:prstDash w14:val="solid"/>
            <w14:bevel/>
          </w14:textOutline>
        </w:rPr>
      </w:pPr>
    </w:p>
    <w:p w14:paraId="2CA5C4DA">
      <w:pPr>
        <w:pStyle w:val="5"/>
        <w:spacing w:before="63" w:line="224" w:lineRule="auto"/>
        <w:ind w:left="3244"/>
        <w:rPr>
          <w:rFonts w:hint="eastAsia"/>
          <w:spacing w:val="9"/>
          <w:sz w:val="31"/>
          <w:szCs w:val="31"/>
          <w:lang w:eastAsia="zh-CN"/>
          <w14:textOutline w14:w="5793" w14:cap="sq" w14:cmpd="sng">
            <w14:solidFill>
              <w14:srgbClr w14:val="000000"/>
            </w14:solidFill>
            <w14:prstDash w14:val="solid"/>
            <w14:bevel/>
          </w14:textOutline>
        </w:rPr>
      </w:pPr>
    </w:p>
    <w:p w14:paraId="174901A3">
      <w:pPr>
        <w:pStyle w:val="5"/>
        <w:spacing w:before="63" w:line="224" w:lineRule="auto"/>
        <w:ind w:left="3244"/>
        <w:rPr>
          <w:sz w:val="31"/>
          <w:szCs w:val="31"/>
        </w:rPr>
      </w:pPr>
      <w:r>
        <w:rPr>
          <w:rFonts w:hint="eastAsia"/>
          <w:spacing w:val="9"/>
          <w:sz w:val="31"/>
          <w:szCs w:val="31"/>
          <w:lang w:eastAsia="zh-CN"/>
          <w14:textOutline w14:w="5793" w14:cap="sq" w14:cmpd="sng">
            <w14:solidFill>
              <w14:srgbClr w14:val="000000"/>
            </w14:solidFill>
            <w14:prstDash w14:val="solid"/>
            <w14:bevel/>
          </w14:textOutline>
        </w:rPr>
        <w:t>（</w:t>
      </w:r>
      <w:r>
        <w:rPr>
          <w:rFonts w:hint="eastAsia"/>
          <w:spacing w:val="9"/>
          <w:sz w:val="31"/>
          <w:szCs w:val="31"/>
          <w:lang w:val="en-US" w:eastAsia="zh-CN"/>
          <w14:textOutline w14:w="5793" w14:cap="sq" w14:cmpd="sng">
            <w14:solidFill>
              <w14:srgbClr w14:val="000000"/>
            </w14:solidFill>
            <w14:prstDash w14:val="solid"/>
            <w14:bevel/>
          </w14:textOutline>
        </w:rPr>
        <w:t>2</w:t>
      </w:r>
      <w:r>
        <w:rPr>
          <w:rFonts w:hint="eastAsia"/>
          <w:spacing w:val="9"/>
          <w:sz w:val="31"/>
          <w:szCs w:val="31"/>
          <w:lang w:eastAsia="zh-CN"/>
          <w14:textOutline w14:w="5793" w14:cap="sq" w14:cmpd="sng">
            <w14:solidFill>
              <w14:srgbClr w14:val="000000"/>
            </w14:solidFill>
            <w14:prstDash w14:val="solid"/>
            <w14:bevel/>
          </w14:textOutline>
        </w:rPr>
        <w:t>）</w:t>
      </w:r>
      <w:r>
        <w:rPr>
          <w:spacing w:val="9"/>
          <w:sz w:val="31"/>
          <w:szCs w:val="31"/>
          <w14:textOutline w14:w="5793" w14:cap="sq" w14:cmpd="sng">
            <w14:solidFill>
              <w14:srgbClr w14:val="000000"/>
            </w14:solidFill>
            <w14:prstDash w14:val="solid"/>
            <w14:bevel/>
          </w14:textOutline>
        </w:rPr>
        <w:t>法定代表人授权书</w:t>
      </w:r>
    </w:p>
    <w:p w14:paraId="555AFE72">
      <w:pPr>
        <w:pStyle w:val="5"/>
        <w:spacing w:before="229" w:line="360" w:lineRule="auto"/>
        <w:ind w:firstLine="480"/>
        <w:rPr>
          <w:sz w:val="24"/>
          <w:szCs w:val="24"/>
        </w:rPr>
      </w:pPr>
      <w:r>
        <w:rPr>
          <w:spacing w:val="-3"/>
          <w:sz w:val="24"/>
          <w:szCs w:val="24"/>
        </w:rPr>
        <w:t>本授权书声明：注册于（</w:t>
      </w:r>
      <w:r>
        <w:rPr>
          <w:spacing w:val="-3"/>
          <w:sz w:val="24"/>
          <w:szCs w:val="24"/>
          <w:u w:val="single" w:color="auto"/>
        </w:rPr>
        <w:t xml:space="preserve"> 工商行政管理局名称）之（委托单位全称） </w:t>
      </w:r>
      <w:r>
        <w:rPr>
          <w:spacing w:val="-88"/>
          <w:sz w:val="24"/>
          <w:szCs w:val="24"/>
        </w:rPr>
        <w:t xml:space="preserve"> </w:t>
      </w:r>
      <w:r>
        <w:rPr>
          <w:spacing w:val="-3"/>
          <w:sz w:val="24"/>
          <w:szCs w:val="24"/>
        </w:rPr>
        <w:t>的法定代表</w:t>
      </w:r>
      <w:r>
        <w:rPr>
          <w:sz w:val="24"/>
          <w:szCs w:val="24"/>
        </w:rPr>
        <w:t xml:space="preserve"> </w:t>
      </w:r>
      <w:r>
        <w:rPr>
          <w:spacing w:val="-2"/>
          <w:sz w:val="24"/>
          <w:szCs w:val="24"/>
        </w:rPr>
        <w:t>人</w:t>
      </w:r>
      <w:r>
        <w:rPr>
          <w:spacing w:val="-2"/>
          <w:sz w:val="24"/>
          <w:szCs w:val="24"/>
          <w:u w:val="single" w:color="auto"/>
        </w:rPr>
        <w:t>（姓名、职务）</w:t>
      </w:r>
      <w:r>
        <w:rPr>
          <w:spacing w:val="-2"/>
          <w:sz w:val="24"/>
          <w:szCs w:val="24"/>
        </w:rPr>
        <w:t>授权</w:t>
      </w:r>
      <w:r>
        <w:rPr>
          <w:spacing w:val="-2"/>
          <w:sz w:val="24"/>
          <w:szCs w:val="24"/>
          <w:u w:val="single" w:color="auto"/>
        </w:rPr>
        <w:t>（被授权人姓名、职务）</w:t>
      </w:r>
      <w:r>
        <w:rPr>
          <w:spacing w:val="-2"/>
          <w:sz w:val="24"/>
          <w:szCs w:val="24"/>
        </w:rPr>
        <w:t>为本公司合法代</w:t>
      </w:r>
      <w:r>
        <w:rPr>
          <w:spacing w:val="-3"/>
          <w:sz w:val="24"/>
          <w:szCs w:val="24"/>
        </w:rPr>
        <w:t>理人，就贵方组</w:t>
      </w:r>
      <w:r>
        <w:rPr>
          <w:spacing w:val="1"/>
          <w:sz w:val="24"/>
          <w:szCs w:val="24"/>
        </w:rPr>
        <w:t>织的有关</w:t>
      </w:r>
      <w:r>
        <w:rPr>
          <w:spacing w:val="1"/>
          <w:sz w:val="24"/>
          <w:szCs w:val="24"/>
          <w:u w:val="single" w:color="auto"/>
        </w:rPr>
        <w:t>（招标项目名称</w:t>
      </w:r>
      <w:r>
        <w:rPr>
          <w:spacing w:val="-10"/>
          <w:sz w:val="24"/>
          <w:szCs w:val="24"/>
          <w:u w:val="single" w:color="auto"/>
        </w:rPr>
        <w:t>）</w:t>
      </w:r>
      <w:r>
        <w:rPr>
          <w:spacing w:val="-10"/>
          <w:sz w:val="24"/>
          <w:szCs w:val="24"/>
        </w:rPr>
        <w:t>（</w:t>
      </w:r>
      <w:r>
        <w:rPr>
          <w:spacing w:val="1"/>
          <w:sz w:val="24"/>
          <w:szCs w:val="24"/>
        </w:rPr>
        <w:t>项目编号</w:t>
      </w:r>
      <w:r>
        <w:rPr>
          <w:spacing w:val="-10"/>
          <w:sz w:val="24"/>
          <w:szCs w:val="24"/>
        </w:rPr>
        <w:t>：</w:t>
      </w:r>
      <w:r>
        <w:rPr>
          <w:spacing w:val="1"/>
          <w:sz w:val="24"/>
          <w:szCs w:val="24"/>
          <w:u w:val="single" w:color="auto"/>
        </w:rPr>
        <w:t xml:space="preserve">                 </w:t>
      </w:r>
      <w:r>
        <w:rPr>
          <w:spacing w:val="-80"/>
          <w:sz w:val="24"/>
          <w:szCs w:val="24"/>
        </w:rPr>
        <w:t xml:space="preserve"> </w:t>
      </w:r>
      <w:r>
        <w:rPr>
          <w:spacing w:val="-10"/>
          <w:sz w:val="24"/>
          <w:szCs w:val="24"/>
        </w:rPr>
        <w:t>）</w:t>
      </w:r>
      <w:r>
        <w:rPr>
          <w:spacing w:val="1"/>
          <w:sz w:val="24"/>
          <w:szCs w:val="24"/>
        </w:rPr>
        <w:t>的投标、洽谈、</w:t>
      </w:r>
      <w:r>
        <w:rPr>
          <w:sz w:val="24"/>
          <w:szCs w:val="24"/>
        </w:rPr>
        <w:t xml:space="preserve"> </w:t>
      </w:r>
      <w:r>
        <w:rPr>
          <w:spacing w:val="-2"/>
          <w:sz w:val="24"/>
          <w:szCs w:val="24"/>
        </w:rPr>
        <w:t>执行等具体事务，签署全部有关文件、文书、协议、合同，本公司对被授权人</w:t>
      </w:r>
      <w:r>
        <w:rPr>
          <w:spacing w:val="-3"/>
          <w:sz w:val="24"/>
          <w:szCs w:val="24"/>
        </w:rPr>
        <w:t>在本项目</w:t>
      </w:r>
    </w:p>
    <w:p w14:paraId="22EB7F68">
      <w:pPr>
        <w:pStyle w:val="5"/>
        <w:spacing w:line="218" w:lineRule="auto"/>
        <w:ind w:left="22"/>
        <w:rPr>
          <w:sz w:val="24"/>
          <w:szCs w:val="24"/>
        </w:rPr>
      </w:pPr>
      <w:r>
        <w:rPr>
          <w:spacing w:val="-1"/>
          <w:sz w:val="24"/>
          <w:szCs w:val="24"/>
        </w:rPr>
        <w:t>中的签名承担全部法律责任。本授权书自开标大会之日起计算有效期为    天。</w:t>
      </w:r>
    </w:p>
    <w:p w14:paraId="0ED87AD3">
      <w:pPr>
        <w:pStyle w:val="5"/>
        <w:spacing w:before="180" w:line="219" w:lineRule="auto"/>
        <w:ind w:left="479"/>
        <w:rPr>
          <w:sz w:val="24"/>
          <w:szCs w:val="24"/>
        </w:rPr>
      </w:pPr>
      <w:r>
        <w:rPr>
          <w:spacing w:val="1"/>
          <w:sz w:val="24"/>
          <w:szCs w:val="24"/>
        </w:rPr>
        <w:t>委托单位</w:t>
      </w:r>
      <w:r>
        <w:rPr>
          <w:spacing w:val="-9"/>
          <w:sz w:val="24"/>
          <w:szCs w:val="24"/>
        </w:rPr>
        <w:t>：</w:t>
      </w:r>
      <w:r>
        <w:rPr>
          <w:spacing w:val="40"/>
          <w:sz w:val="24"/>
          <w:szCs w:val="24"/>
        </w:rPr>
        <w:t xml:space="preserve">   </w:t>
      </w:r>
      <w:r>
        <w:rPr>
          <w:spacing w:val="-9"/>
          <w:sz w:val="24"/>
          <w:szCs w:val="24"/>
        </w:rPr>
        <w:t>（</w:t>
      </w:r>
      <w:r>
        <w:rPr>
          <w:spacing w:val="1"/>
          <w:sz w:val="24"/>
          <w:szCs w:val="24"/>
        </w:rPr>
        <w:t xml:space="preserve">公章）                  </w:t>
      </w:r>
      <w:r>
        <w:rPr>
          <w:sz w:val="24"/>
          <w:szCs w:val="24"/>
        </w:rPr>
        <w:t>法定代表人（签字</w:t>
      </w:r>
      <w:r>
        <w:rPr>
          <w:spacing w:val="-9"/>
          <w:sz w:val="24"/>
          <w:szCs w:val="24"/>
        </w:rPr>
        <w:t>）：</w:t>
      </w:r>
    </w:p>
    <w:p w14:paraId="1954982E">
      <w:pPr>
        <w:pStyle w:val="5"/>
        <w:spacing w:before="182" w:line="219" w:lineRule="auto"/>
        <w:ind w:left="480"/>
        <w:rPr>
          <w:sz w:val="24"/>
          <w:szCs w:val="24"/>
        </w:rPr>
      </w:pPr>
      <w:r>
        <w:rPr>
          <w:spacing w:val="-2"/>
          <w:sz w:val="24"/>
          <w:szCs w:val="24"/>
        </w:rPr>
        <w:t>签发日期：</w:t>
      </w:r>
      <w:r>
        <w:rPr>
          <w:spacing w:val="-2"/>
          <w:sz w:val="24"/>
          <w:szCs w:val="24"/>
          <w:u w:val="single" w:color="auto"/>
        </w:rPr>
        <w:t xml:space="preserve">     </w:t>
      </w:r>
      <w:r>
        <w:rPr>
          <w:spacing w:val="-104"/>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w:t>
      </w:r>
    </w:p>
    <w:p w14:paraId="6E93CAD5">
      <w:pPr>
        <w:pStyle w:val="5"/>
        <w:spacing w:before="183" w:line="360" w:lineRule="auto"/>
        <w:ind w:left="498"/>
        <w:rPr>
          <w:sz w:val="24"/>
          <w:szCs w:val="24"/>
        </w:rPr>
      </w:pPr>
      <w:r>
        <w:rPr>
          <w:spacing w:val="-1"/>
          <w:sz w:val="24"/>
          <w:szCs w:val="24"/>
        </w:rPr>
        <w:t>附：被授权人姓名：</w:t>
      </w:r>
      <w:r>
        <w:rPr>
          <w:spacing w:val="-1"/>
          <w:sz w:val="24"/>
          <w:szCs w:val="24"/>
          <w:u w:val="single" w:color="auto"/>
        </w:rPr>
        <w:t xml:space="preserve">           </w:t>
      </w:r>
      <w:r>
        <w:rPr>
          <w:spacing w:val="-2"/>
          <w:sz w:val="24"/>
          <w:szCs w:val="24"/>
          <w:u w:val="single" w:color="auto"/>
        </w:rPr>
        <w:t xml:space="preserve">   </w:t>
      </w:r>
      <w:r>
        <w:rPr>
          <w:spacing w:val="-108"/>
          <w:sz w:val="24"/>
          <w:szCs w:val="24"/>
        </w:rPr>
        <w:t xml:space="preserve"> </w:t>
      </w:r>
      <w:r>
        <w:rPr>
          <w:spacing w:val="-2"/>
          <w:sz w:val="24"/>
          <w:szCs w:val="24"/>
        </w:rPr>
        <w:t>性别：</w:t>
      </w:r>
      <w:r>
        <w:rPr>
          <w:spacing w:val="-2"/>
          <w:sz w:val="24"/>
          <w:szCs w:val="24"/>
          <w:u w:val="single" w:color="auto"/>
        </w:rPr>
        <w:t xml:space="preserve">       </w:t>
      </w:r>
      <w:r>
        <w:rPr>
          <w:spacing w:val="-110"/>
          <w:sz w:val="24"/>
          <w:szCs w:val="24"/>
        </w:rPr>
        <w:t xml:space="preserve"> </w:t>
      </w:r>
      <w:r>
        <w:rPr>
          <w:spacing w:val="-2"/>
          <w:sz w:val="24"/>
          <w:szCs w:val="24"/>
        </w:rPr>
        <w:t>职务：</w:t>
      </w:r>
      <w:r>
        <w:rPr>
          <w:sz w:val="24"/>
          <w:szCs w:val="24"/>
          <w:u w:val="single" w:color="auto"/>
        </w:rPr>
        <w:t xml:space="preserve">        </w:t>
      </w:r>
    </w:p>
    <w:p w14:paraId="6D8AE41D">
      <w:pPr>
        <w:pStyle w:val="5"/>
        <w:spacing w:before="1" w:line="221" w:lineRule="auto"/>
        <w:ind w:left="960"/>
        <w:rPr>
          <w:sz w:val="24"/>
          <w:szCs w:val="24"/>
        </w:rPr>
      </w:pPr>
      <w:r>
        <w:rPr>
          <w:spacing w:val="-3"/>
          <w:sz w:val="24"/>
          <w:szCs w:val="24"/>
        </w:rPr>
        <w:t>联系电话：</w:t>
      </w:r>
      <w:r>
        <w:rPr>
          <w:sz w:val="24"/>
          <w:szCs w:val="24"/>
          <w:u w:val="single" w:color="auto"/>
        </w:rPr>
        <w:t xml:space="preserve">                 </w:t>
      </w:r>
    </w:p>
    <w:p w14:paraId="61A65314">
      <w:pPr>
        <w:spacing w:line="142" w:lineRule="exact"/>
      </w:pPr>
    </w:p>
    <w:tbl>
      <w:tblPr>
        <w:tblStyle w:val="19"/>
        <w:tblW w:w="8430" w:type="dxa"/>
        <w:tblInd w:w="2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5"/>
        <w:gridCol w:w="4215"/>
      </w:tblGrid>
      <w:tr w14:paraId="463C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61" w:hRule="atLeast"/>
        </w:trPr>
        <w:tc>
          <w:tcPr>
            <w:tcW w:w="4215" w:type="dxa"/>
            <w:vAlign w:val="top"/>
          </w:tcPr>
          <w:p w14:paraId="4EB56FB5">
            <w:pPr>
              <w:spacing w:line="286" w:lineRule="auto"/>
              <w:rPr>
                <w:rFonts w:ascii="Arial"/>
                <w:sz w:val="21"/>
              </w:rPr>
            </w:pPr>
          </w:p>
          <w:p w14:paraId="0C1B4272">
            <w:pPr>
              <w:spacing w:line="287" w:lineRule="auto"/>
              <w:rPr>
                <w:rFonts w:ascii="Arial"/>
                <w:sz w:val="21"/>
              </w:rPr>
            </w:pPr>
          </w:p>
          <w:p w14:paraId="7C742C4B">
            <w:pPr>
              <w:spacing w:line="287" w:lineRule="auto"/>
              <w:rPr>
                <w:rFonts w:ascii="Arial"/>
                <w:sz w:val="21"/>
              </w:rPr>
            </w:pPr>
          </w:p>
          <w:p w14:paraId="2FA05C9A">
            <w:pPr>
              <w:spacing w:line="287" w:lineRule="auto"/>
              <w:rPr>
                <w:rFonts w:ascii="Arial"/>
                <w:sz w:val="21"/>
              </w:rPr>
            </w:pPr>
          </w:p>
          <w:p w14:paraId="068D4ABA">
            <w:pPr>
              <w:pStyle w:val="20"/>
              <w:spacing w:before="79" w:line="219" w:lineRule="auto"/>
              <w:ind w:left="315"/>
            </w:pPr>
            <w:r>
              <w:rPr>
                <w:spacing w:val="-1"/>
              </w:rPr>
              <w:t>法定代表人身份证复印件（正面）</w:t>
            </w:r>
          </w:p>
        </w:tc>
        <w:tc>
          <w:tcPr>
            <w:tcW w:w="4215" w:type="dxa"/>
            <w:vAlign w:val="top"/>
          </w:tcPr>
          <w:p w14:paraId="39F0FDD5">
            <w:pPr>
              <w:spacing w:line="286" w:lineRule="auto"/>
              <w:rPr>
                <w:rFonts w:ascii="Arial"/>
                <w:sz w:val="21"/>
              </w:rPr>
            </w:pPr>
          </w:p>
          <w:p w14:paraId="795496BE">
            <w:pPr>
              <w:spacing w:line="287" w:lineRule="auto"/>
              <w:rPr>
                <w:rFonts w:ascii="Arial"/>
                <w:sz w:val="21"/>
              </w:rPr>
            </w:pPr>
          </w:p>
          <w:p w14:paraId="2051938B">
            <w:pPr>
              <w:spacing w:line="287" w:lineRule="auto"/>
              <w:rPr>
                <w:rFonts w:ascii="Arial"/>
                <w:sz w:val="21"/>
              </w:rPr>
            </w:pPr>
          </w:p>
          <w:p w14:paraId="6B7A877C">
            <w:pPr>
              <w:spacing w:line="287" w:lineRule="auto"/>
              <w:rPr>
                <w:rFonts w:ascii="Arial"/>
                <w:sz w:val="21"/>
              </w:rPr>
            </w:pPr>
          </w:p>
          <w:p w14:paraId="4C173B9E">
            <w:pPr>
              <w:pStyle w:val="20"/>
              <w:spacing w:before="79" w:line="219" w:lineRule="auto"/>
              <w:ind w:left="431"/>
            </w:pPr>
            <w:r>
              <w:rPr>
                <w:spacing w:val="-1"/>
              </w:rPr>
              <w:t>被授权人身份证复印件（正面）</w:t>
            </w:r>
          </w:p>
        </w:tc>
      </w:tr>
      <w:tr w14:paraId="24D6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4215" w:type="dxa"/>
            <w:vAlign w:val="top"/>
          </w:tcPr>
          <w:p w14:paraId="656121E6">
            <w:pPr>
              <w:spacing w:line="279" w:lineRule="auto"/>
              <w:rPr>
                <w:rFonts w:ascii="Arial"/>
                <w:sz w:val="21"/>
              </w:rPr>
            </w:pPr>
          </w:p>
          <w:p w14:paraId="5E370A11">
            <w:pPr>
              <w:spacing w:line="279" w:lineRule="auto"/>
              <w:rPr>
                <w:rFonts w:ascii="Arial"/>
                <w:sz w:val="21"/>
              </w:rPr>
            </w:pPr>
          </w:p>
          <w:p w14:paraId="3FA81BDC">
            <w:pPr>
              <w:spacing w:line="279" w:lineRule="auto"/>
              <w:rPr>
                <w:rFonts w:ascii="Arial"/>
                <w:sz w:val="21"/>
              </w:rPr>
            </w:pPr>
          </w:p>
          <w:p w14:paraId="69C34A80">
            <w:pPr>
              <w:spacing w:line="279" w:lineRule="auto"/>
              <w:rPr>
                <w:rFonts w:ascii="Arial"/>
                <w:sz w:val="21"/>
              </w:rPr>
            </w:pPr>
          </w:p>
          <w:p w14:paraId="478299D3">
            <w:pPr>
              <w:pStyle w:val="20"/>
              <w:spacing w:before="78" w:line="219" w:lineRule="auto"/>
              <w:ind w:left="315"/>
            </w:pPr>
            <w:r>
              <w:rPr>
                <w:spacing w:val="-1"/>
              </w:rPr>
              <w:t>法定代表人身份证复印件（背面）</w:t>
            </w:r>
          </w:p>
        </w:tc>
        <w:tc>
          <w:tcPr>
            <w:tcW w:w="4215" w:type="dxa"/>
            <w:vAlign w:val="top"/>
          </w:tcPr>
          <w:p w14:paraId="73E7573F">
            <w:pPr>
              <w:spacing w:line="279" w:lineRule="auto"/>
              <w:rPr>
                <w:rFonts w:ascii="Arial"/>
                <w:sz w:val="21"/>
              </w:rPr>
            </w:pPr>
          </w:p>
          <w:p w14:paraId="4D71247A">
            <w:pPr>
              <w:spacing w:line="279" w:lineRule="auto"/>
              <w:rPr>
                <w:rFonts w:ascii="Arial"/>
                <w:sz w:val="21"/>
              </w:rPr>
            </w:pPr>
          </w:p>
          <w:p w14:paraId="1B12F56C">
            <w:pPr>
              <w:spacing w:line="279" w:lineRule="auto"/>
              <w:rPr>
                <w:rFonts w:ascii="Arial"/>
                <w:sz w:val="21"/>
              </w:rPr>
            </w:pPr>
          </w:p>
          <w:p w14:paraId="158CBA4B">
            <w:pPr>
              <w:spacing w:line="279" w:lineRule="auto"/>
              <w:rPr>
                <w:rFonts w:ascii="Arial"/>
                <w:sz w:val="21"/>
              </w:rPr>
            </w:pPr>
          </w:p>
          <w:p w14:paraId="2D9DB0A7">
            <w:pPr>
              <w:pStyle w:val="20"/>
              <w:spacing w:before="78" w:line="219" w:lineRule="auto"/>
              <w:ind w:left="431"/>
            </w:pPr>
            <w:r>
              <w:rPr>
                <w:spacing w:val="-1"/>
              </w:rPr>
              <w:t>被授权人身份证复印件（背面）</w:t>
            </w:r>
          </w:p>
        </w:tc>
      </w:tr>
    </w:tbl>
    <w:p w14:paraId="69D5D5B0">
      <w:pPr>
        <w:pStyle w:val="5"/>
        <w:spacing w:before="36" w:line="219" w:lineRule="auto"/>
        <w:ind w:left="2"/>
        <w:rPr>
          <w:sz w:val="24"/>
          <w:szCs w:val="24"/>
        </w:rPr>
      </w:pPr>
      <w:r>
        <w:rPr>
          <w:spacing w:val="-5"/>
          <w:sz w:val="24"/>
          <w:szCs w:val="24"/>
        </w:rPr>
        <w:t>说明：</w:t>
      </w:r>
    </w:p>
    <w:p w14:paraId="50EAE4A1">
      <w:pPr>
        <w:pStyle w:val="5"/>
        <w:spacing w:before="183" w:line="466" w:lineRule="exact"/>
        <w:ind w:left="497"/>
        <w:rPr>
          <w:sz w:val="24"/>
          <w:szCs w:val="24"/>
        </w:rPr>
      </w:pPr>
      <w:r>
        <w:rPr>
          <w:spacing w:val="-1"/>
          <w:position w:val="17"/>
          <w:sz w:val="24"/>
          <w:szCs w:val="24"/>
        </w:rPr>
        <w:t>1．本授权书有效期自开标大会之日计算不得少于九</w:t>
      </w:r>
      <w:r>
        <w:rPr>
          <w:spacing w:val="-2"/>
          <w:position w:val="17"/>
          <w:sz w:val="24"/>
          <w:szCs w:val="24"/>
        </w:rPr>
        <w:t>十天。</w:t>
      </w:r>
    </w:p>
    <w:p w14:paraId="6907035B">
      <w:pPr>
        <w:pStyle w:val="5"/>
        <w:spacing w:line="218" w:lineRule="auto"/>
        <w:ind w:left="482"/>
        <w:rPr>
          <w:sz w:val="24"/>
          <w:szCs w:val="24"/>
        </w:rPr>
      </w:pPr>
      <w:r>
        <w:rPr>
          <w:spacing w:val="-1"/>
          <w:sz w:val="24"/>
          <w:szCs w:val="24"/>
        </w:rPr>
        <w:t>2．授权书内容填写要明确，文字要工整清楚，涂改无效。</w:t>
      </w:r>
    </w:p>
    <w:p w14:paraId="75A87720">
      <w:pPr>
        <w:rPr>
          <w:sz w:val="24"/>
          <w:szCs w:val="24"/>
        </w:rPr>
      </w:pPr>
      <w:r>
        <w:rPr>
          <w:sz w:val="24"/>
          <w:szCs w:val="24"/>
        </w:rPr>
        <w:br w:type="page"/>
      </w:r>
    </w:p>
    <w:p w14:paraId="11BAA49B">
      <w:pPr>
        <w:spacing w:line="218" w:lineRule="auto"/>
        <w:rPr>
          <w:sz w:val="24"/>
          <w:szCs w:val="24"/>
        </w:rPr>
      </w:pPr>
    </w:p>
    <w:p w14:paraId="729085AF">
      <w:pPr>
        <w:spacing w:before="155" w:line="219" w:lineRule="auto"/>
        <w:ind w:left="1048"/>
        <w:rPr>
          <w:rFonts w:ascii="宋体" w:hAnsi="宋体" w:eastAsia="宋体" w:cs="宋体"/>
          <w:sz w:val="24"/>
          <w:szCs w:val="24"/>
        </w:rPr>
      </w:pP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lang w:val="en-US" w:eastAsia="zh-CN"/>
        </w:rPr>
        <w:t>3</w:t>
      </w:r>
      <w:r>
        <w:rPr>
          <w:rFonts w:hint="eastAsia" w:ascii="宋体" w:hAnsi="宋体" w:eastAsia="宋体" w:cs="宋体"/>
          <w:b/>
          <w:bCs/>
          <w:spacing w:val="-2"/>
          <w:sz w:val="24"/>
          <w:szCs w:val="24"/>
          <w:lang w:eastAsia="zh-CN"/>
        </w:rPr>
        <w:t>）</w:t>
      </w:r>
      <w:r>
        <w:rPr>
          <w:rFonts w:ascii="宋体" w:hAnsi="宋体" w:eastAsia="宋体" w:cs="宋体"/>
          <w:b/>
          <w:bCs/>
          <w:spacing w:val="-2"/>
          <w:sz w:val="24"/>
          <w:szCs w:val="24"/>
        </w:rPr>
        <w:t>参加本次招标活动近三年内，在经营活动中没有重大违</w:t>
      </w:r>
      <w:r>
        <w:rPr>
          <w:rFonts w:ascii="宋体" w:hAnsi="宋体" w:eastAsia="宋体" w:cs="宋体"/>
          <w:b/>
          <w:bCs/>
          <w:spacing w:val="-3"/>
          <w:sz w:val="24"/>
          <w:szCs w:val="24"/>
        </w:rPr>
        <w:t>法记录声明</w:t>
      </w:r>
    </w:p>
    <w:p w14:paraId="6D71911E">
      <w:pPr>
        <w:pStyle w:val="5"/>
        <w:spacing w:line="273" w:lineRule="auto"/>
      </w:pPr>
    </w:p>
    <w:p w14:paraId="459C5285">
      <w:pPr>
        <w:spacing w:before="78" w:line="312" w:lineRule="auto"/>
        <w:ind w:right="3014" w:firstLine="3024"/>
        <w:rPr>
          <w:rFonts w:ascii="宋体" w:hAnsi="宋体" w:eastAsia="宋体" w:cs="宋体"/>
          <w:spacing w:val="8"/>
          <w:sz w:val="24"/>
          <w:szCs w:val="24"/>
        </w:rPr>
      </w:pPr>
      <w:r>
        <w:rPr>
          <w:rFonts w:ascii="宋体" w:hAnsi="宋体" w:eastAsia="宋体" w:cs="宋体"/>
          <w:b/>
          <w:bCs/>
          <w:spacing w:val="-3"/>
          <w:sz w:val="24"/>
          <w:szCs w:val="24"/>
        </w:rPr>
        <w:t>供应商参加政府采购活动承诺书</w:t>
      </w:r>
      <w:r>
        <w:rPr>
          <w:rFonts w:ascii="宋体" w:hAnsi="宋体" w:eastAsia="宋体" w:cs="宋体"/>
          <w:spacing w:val="8"/>
          <w:sz w:val="24"/>
          <w:szCs w:val="24"/>
        </w:rPr>
        <w:t xml:space="preserve"> </w:t>
      </w:r>
    </w:p>
    <w:p w14:paraId="44C38020">
      <w:pPr>
        <w:spacing w:before="78" w:line="312" w:lineRule="auto"/>
        <w:ind w:right="3014"/>
        <w:rPr>
          <w:rFonts w:ascii="宋体" w:hAnsi="宋体" w:eastAsia="宋体" w:cs="宋体"/>
          <w:spacing w:val="8"/>
          <w:sz w:val="24"/>
          <w:szCs w:val="24"/>
        </w:rPr>
      </w:pPr>
    </w:p>
    <w:p w14:paraId="5419F808">
      <w:pPr>
        <w:spacing w:line="240" w:lineRule="auto"/>
        <w:ind w:right="0"/>
        <w:rPr>
          <w:rFonts w:hint="eastAsia" w:ascii="宋体" w:hAnsi="宋体" w:eastAsia="宋体" w:cs="宋体"/>
          <w:b/>
          <w:bCs/>
          <w:spacing w:val="-3"/>
          <w:sz w:val="24"/>
          <w:szCs w:val="24"/>
          <w:lang w:val="en-US"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rPr>
        <w:t>岚皋县国营林业总场</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陕西鲁班建工项目管理有限公司</w:t>
      </w:r>
    </w:p>
    <w:p w14:paraId="19612D82">
      <w:pPr>
        <w:pStyle w:val="3"/>
        <w:rPr>
          <w:rFonts w:hint="default"/>
          <w:lang w:val="en-US" w:eastAsia="zh-CN"/>
        </w:rPr>
      </w:pPr>
    </w:p>
    <w:p w14:paraId="0F76AD82">
      <w:pPr>
        <w:spacing w:before="78" w:line="526" w:lineRule="auto"/>
        <w:ind w:left="2" w:right="71" w:firstLine="479"/>
        <w:rPr>
          <w:rFonts w:ascii="宋体" w:hAnsi="宋体" w:eastAsia="宋体" w:cs="宋体"/>
          <w:sz w:val="24"/>
          <w:szCs w:val="24"/>
        </w:rPr>
      </w:pPr>
      <w:r>
        <w:rPr>
          <w:rFonts w:ascii="宋体" w:hAnsi="宋体" w:eastAsia="宋体" w:cs="宋体"/>
          <w:spacing w:val="-1"/>
          <w:sz w:val="24"/>
          <w:szCs w:val="24"/>
        </w:rPr>
        <w:t>我公司</w:t>
      </w:r>
      <w:r>
        <w:rPr>
          <w:rFonts w:ascii="宋体" w:hAnsi="宋体" w:eastAsia="宋体" w:cs="宋体"/>
          <w:spacing w:val="-1"/>
          <w:sz w:val="24"/>
          <w:szCs w:val="24"/>
          <w:u w:val="single" w:color="auto"/>
        </w:rPr>
        <w:t>（投标人名称</w:t>
      </w:r>
      <w:r>
        <w:rPr>
          <w:rFonts w:ascii="宋体" w:hAnsi="宋体" w:eastAsia="宋体" w:cs="宋体"/>
          <w:spacing w:val="-2"/>
          <w:sz w:val="24"/>
          <w:szCs w:val="24"/>
          <w:u w:val="single" w:color="auto"/>
        </w:rPr>
        <w:t>）</w:t>
      </w:r>
      <w:r>
        <w:rPr>
          <w:rFonts w:ascii="宋体" w:hAnsi="宋体" w:eastAsia="宋体" w:cs="宋体"/>
          <w:spacing w:val="-2"/>
          <w:sz w:val="24"/>
          <w:szCs w:val="24"/>
        </w:rPr>
        <w:t>，</w:t>
      </w:r>
      <w:r>
        <w:rPr>
          <w:rFonts w:ascii="宋体" w:hAnsi="宋体" w:eastAsia="宋体" w:cs="宋体"/>
          <w:spacing w:val="-1"/>
          <w:sz w:val="24"/>
          <w:szCs w:val="24"/>
        </w:rPr>
        <w:t>就参加</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项目（采购项目编号</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投标事宜，在此郑重声明：</w:t>
      </w:r>
    </w:p>
    <w:p w14:paraId="1A46FD24">
      <w:pPr>
        <w:keepNext w:val="0"/>
        <w:keepLines w:val="0"/>
        <w:pageBreakBefore w:val="0"/>
        <w:widowControl/>
        <w:kinsoku w:val="0"/>
        <w:wordWrap/>
        <w:overflowPunct/>
        <w:topLinePunct w:val="0"/>
        <w:autoSpaceDE w:val="0"/>
        <w:autoSpaceDN w:val="0"/>
        <w:bidi w:val="0"/>
        <w:adjustRightInd w:val="0"/>
        <w:snapToGrid w:val="0"/>
        <w:spacing w:before="32" w:line="480" w:lineRule="exact"/>
        <w:ind w:left="497"/>
        <w:textAlignment w:val="baseline"/>
      </w:pPr>
      <w:r>
        <w:rPr>
          <w:rFonts w:ascii="宋体" w:hAnsi="宋体" w:eastAsia="宋体" w:cs="宋体"/>
          <w:spacing w:val="-2"/>
          <w:sz w:val="24"/>
          <w:szCs w:val="24"/>
        </w:rPr>
        <w:t>1、我公司所提交的投标文件全部真实有效；</w:t>
      </w:r>
    </w:p>
    <w:p w14:paraId="76E7C2A5">
      <w:pPr>
        <w:keepNext w:val="0"/>
        <w:keepLines w:val="0"/>
        <w:pageBreakBefore w:val="0"/>
        <w:widowControl/>
        <w:kinsoku w:val="0"/>
        <w:wordWrap/>
        <w:overflowPunct/>
        <w:topLinePunct w:val="0"/>
        <w:autoSpaceDE w:val="0"/>
        <w:autoSpaceDN w:val="0"/>
        <w:bidi w:val="0"/>
        <w:adjustRightInd w:val="0"/>
        <w:snapToGrid w:val="0"/>
        <w:spacing w:before="78" w:line="480" w:lineRule="exact"/>
        <w:ind w:left="4" w:right="50" w:firstLine="478"/>
        <w:textAlignment w:val="baseline"/>
        <w:rPr>
          <w:rFonts w:ascii="宋体" w:hAnsi="宋体" w:eastAsia="宋体" w:cs="宋体"/>
          <w:sz w:val="24"/>
          <w:szCs w:val="24"/>
        </w:rPr>
      </w:pPr>
      <w:r>
        <w:rPr>
          <w:rFonts w:ascii="宋体" w:hAnsi="宋体" w:eastAsia="宋体" w:cs="宋体"/>
          <w:sz w:val="24"/>
          <w:szCs w:val="24"/>
        </w:rPr>
        <w:t>2、我公司近 3 年来无因安全事故、质量事故、投标</w:t>
      </w:r>
      <w:r>
        <w:rPr>
          <w:rFonts w:ascii="宋体" w:hAnsi="宋体" w:eastAsia="宋体" w:cs="宋体"/>
          <w:spacing w:val="-1"/>
          <w:sz w:val="24"/>
          <w:szCs w:val="24"/>
        </w:rPr>
        <w:t>违规等不良记录被政府有关部门</w:t>
      </w:r>
      <w:r>
        <w:rPr>
          <w:rFonts w:ascii="宋体" w:hAnsi="宋体" w:eastAsia="宋体" w:cs="宋体"/>
          <w:sz w:val="24"/>
          <w:szCs w:val="24"/>
        </w:rPr>
        <w:t xml:space="preserve"> </w:t>
      </w:r>
      <w:r>
        <w:rPr>
          <w:rFonts w:ascii="宋体" w:hAnsi="宋体" w:eastAsia="宋体" w:cs="宋体"/>
          <w:spacing w:val="-1"/>
          <w:sz w:val="24"/>
          <w:szCs w:val="24"/>
        </w:rPr>
        <w:t>处罚或仍在处罚期限内的情形存在；</w:t>
      </w:r>
    </w:p>
    <w:p w14:paraId="399B3D74">
      <w:pPr>
        <w:keepNext w:val="0"/>
        <w:keepLines w:val="0"/>
        <w:pageBreakBefore w:val="0"/>
        <w:widowControl/>
        <w:kinsoku w:val="0"/>
        <w:wordWrap/>
        <w:overflowPunct/>
        <w:topLinePunct w:val="0"/>
        <w:autoSpaceDE w:val="0"/>
        <w:autoSpaceDN w:val="0"/>
        <w:bidi w:val="0"/>
        <w:adjustRightInd w:val="0"/>
        <w:snapToGrid w:val="0"/>
        <w:spacing w:before="32" w:line="480" w:lineRule="exact"/>
        <w:ind w:left="481" w:firstLine="2"/>
        <w:textAlignment w:val="baseline"/>
        <w:rPr>
          <w:rFonts w:ascii="宋体" w:hAnsi="宋体" w:eastAsia="宋体" w:cs="宋体"/>
          <w:sz w:val="24"/>
          <w:szCs w:val="24"/>
        </w:rPr>
      </w:pPr>
      <w:r>
        <w:rPr>
          <w:rFonts w:ascii="宋体" w:hAnsi="宋体" w:eastAsia="宋体" w:cs="宋体"/>
          <w:spacing w:val="-6"/>
          <w:sz w:val="24"/>
          <w:szCs w:val="24"/>
        </w:rPr>
        <w:t>3、我公司近 3 年来无违规违法经营受到责令停产(或</w:t>
      </w:r>
      <w:r>
        <w:rPr>
          <w:rFonts w:ascii="宋体" w:hAnsi="宋体" w:eastAsia="宋体" w:cs="宋体"/>
          <w:spacing w:val="-7"/>
          <w:sz w:val="24"/>
          <w:szCs w:val="24"/>
        </w:rPr>
        <w:t>停止经营)、</w:t>
      </w:r>
      <w:r>
        <w:rPr>
          <w:rFonts w:ascii="宋体" w:hAnsi="宋体" w:eastAsia="宋体" w:cs="宋体"/>
          <w:spacing w:val="-64"/>
          <w:sz w:val="24"/>
          <w:szCs w:val="24"/>
        </w:rPr>
        <w:t xml:space="preserve"> </w:t>
      </w:r>
      <w:r>
        <w:rPr>
          <w:rFonts w:ascii="宋体" w:hAnsi="宋体" w:eastAsia="宋体" w:cs="宋体"/>
          <w:spacing w:val="-7"/>
          <w:sz w:val="24"/>
          <w:szCs w:val="24"/>
        </w:rPr>
        <w:t>吊销生产许可证（或</w:t>
      </w:r>
      <w:r>
        <w:rPr>
          <w:rFonts w:ascii="宋体" w:hAnsi="宋体" w:eastAsia="宋体" w:cs="宋体"/>
          <w:sz w:val="24"/>
          <w:szCs w:val="24"/>
        </w:rPr>
        <w:t xml:space="preserve"> </w:t>
      </w:r>
      <w:r>
        <w:rPr>
          <w:rFonts w:ascii="宋体" w:hAnsi="宋体" w:eastAsia="宋体" w:cs="宋体"/>
          <w:spacing w:val="-1"/>
          <w:sz w:val="24"/>
          <w:szCs w:val="24"/>
        </w:rPr>
        <w:t>经营许可证）、较大数额罚款等行政处罚的情形存在；</w:t>
      </w:r>
    </w:p>
    <w:p w14:paraId="7A7215B9">
      <w:pPr>
        <w:keepNext w:val="0"/>
        <w:keepLines w:val="0"/>
        <w:pageBreakBefore w:val="0"/>
        <w:widowControl/>
        <w:kinsoku w:val="0"/>
        <w:wordWrap/>
        <w:overflowPunct/>
        <w:topLinePunct w:val="0"/>
        <w:autoSpaceDE w:val="0"/>
        <w:autoSpaceDN w:val="0"/>
        <w:bidi w:val="0"/>
        <w:adjustRightInd w:val="0"/>
        <w:snapToGrid w:val="0"/>
        <w:spacing w:before="35" w:line="480" w:lineRule="exact"/>
        <w:ind w:left="479"/>
        <w:textAlignment w:val="baseline"/>
      </w:pPr>
      <w:r>
        <w:rPr>
          <w:rFonts w:ascii="宋体" w:hAnsi="宋体" w:eastAsia="宋体" w:cs="宋体"/>
          <w:sz w:val="24"/>
          <w:szCs w:val="24"/>
        </w:rPr>
        <w:t>4、我公司无企业财产被查封、冻结或处于破产状态或严重</w:t>
      </w:r>
      <w:r>
        <w:rPr>
          <w:rFonts w:ascii="宋体" w:hAnsi="宋体" w:eastAsia="宋体" w:cs="宋体"/>
          <w:spacing w:val="-1"/>
          <w:sz w:val="24"/>
          <w:szCs w:val="24"/>
        </w:rPr>
        <w:t>亏损状态等情形存在；</w:t>
      </w:r>
    </w:p>
    <w:p w14:paraId="0FEE6151">
      <w:pPr>
        <w:keepNext w:val="0"/>
        <w:keepLines w:val="0"/>
        <w:pageBreakBefore w:val="0"/>
        <w:widowControl/>
        <w:kinsoku w:val="0"/>
        <w:wordWrap/>
        <w:overflowPunct/>
        <w:topLinePunct w:val="0"/>
        <w:autoSpaceDE w:val="0"/>
        <w:autoSpaceDN w:val="0"/>
        <w:bidi w:val="0"/>
        <w:adjustRightInd w:val="0"/>
        <w:snapToGrid w:val="0"/>
        <w:spacing w:before="78" w:line="480" w:lineRule="exact"/>
        <w:ind w:left="2" w:firstLine="481"/>
        <w:textAlignment w:val="baseline"/>
        <w:rPr>
          <w:rFonts w:ascii="宋体" w:hAnsi="宋体" w:eastAsia="宋体" w:cs="宋体"/>
          <w:sz w:val="24"/>
          <w:szCs w:val="24"/>
        </w:rPr>
      </w:pPr>
      <w:r>
        <w:rPr>
          <w:rFonts w:ascii="宋体" w:hAnsi="宋体" w:eastAsia="宋体" w:cs="宋体"/>
          <w:spacing w:val="-2"/>
          <w:sz w:val="24"/>
          <w:szCs w:val="24"/>
        </w:rPr>
        <w:t>5、我公司承诺在投标过程中，保证不予其他单位围标、串标，不</w:t>
      </w:r>
      <w:r>
        <w:rPr>
          <w:rFonts w:ascii="宋体" w:hAnsi="宋体" w:eastAsia="宋体" w:cs="宋体"/>
          <w:spacing w:val="-3"/>
          <w:sz w:val="24"/>
          <w:szCs w:val="24"/>
        </w:rPr>
        <w:t>出让投标资格，不采</w:t>
      </w:r>
      <w:r>
        <w:rPr>
          <w:rFonts w:ascii="宋体" w:hAnsi="宋体" w:eastAsia="宋体" w:cs="宋体"/>
          <w:sz w:val="24"/>
          <w:szCs w:val="24"/>
        </w:rPr>
        <w:t xml:space="preserve"> 取不正当手段诋毁、排挤其他投标人，不向</w:t>
      </w:r>
      <w:r>
        <w:rPr>
          <w:rFonts w:ascii="宋体" w:hAnsi="宋体" w:eastAsia="宋体" w:cs="宋体"/>
          <w:spacing w:val="-1"/>
          <w:sz w:val="24"/>
          <w:szCs w:val="24"/>
        </w:rPr>
        <w:t>采购人、评标委员会成员行贿。</w:t>
      </w:r>
    </w:p>
    <w:p w14:paraId="389FE0CC">
      <w:pPr>
        <w:keepNext w:val="0"/>
        <w:keepLines w:val="0"/>
        <w:pageBreakBefore w:val="0"/>
        <w:widowControl/>
        <w:kinsoku w:val="0"/>
        <w:wordWrap/>
        <w:overflowPunct/>
        <w:topLinePunct w:val="0"/>
        <w:autoSpaceDE w:val="0"/>
        <w:autoSpaceDN w:val="0"/>
        <w:bidi w:val="0"/>
        <w:adjustRightInd w:val="0"/>
        <w:snapToGrid w:val="0"/>
        <w:spacing w:before="36" w:line="480" w:lineRule="exact"/>
        <w:ind w:right="50" w:firstLine="506"/>
        <w:textAlignment w:val="baseline"/>
        <w:rPr>
          <w:rFonts w:ascii="宋体" w:hAnsi="宋体" w:eastAsia="宋体" w:cs="宋体"/>
          <w:sz w:val="24"/>
          <w:szCs w:val="24"/>
        </w:rPr>
      </w:pPr>
      <w:r>
        <w:rPr>
          <w:rFonts w:ascii="宋体" w:hAnsi="宋体" w:eastAsia="宋体" w:cs="宋体"/>
          <w:spacing w:val="-1"/>
          <w:sz w:val="24"/>
          <w:szCs w:val="24"/>
        </w:rPr>
        <w:t>以上声明若有违反，一经查实，本公司愿意接受政府有关部门的相应处罚，并愿意承</w:t>
      </w:r>
      <w:r>
        <w:rPr>
          <w:rFonts w:ascii="宋体" w:hAnsi="宋体" w:eastAsia="宋体" w:cs="宋体"/>
          <w:sz w:val="24"/>
          <w:szCs w:val="24"/>
        </w:rPr>
        <w:t xml:space="preserve"> </w:t>
      </w:r>
      <w:r>
        <w:rPr>
          <w:rFonts w:ascii="宋体" w:hAnsi="宋体" w:eastAsia="宋体" w:cs="宋体"/>
          <w:spacing w:val="-1"/>
          <w:sz w:val="24"/>
          <w:szCs w:val="24"/>
        </w:rPr>
        <w:t>担由此带来的法律后果。</w:t>
      </w:r>
    </w:p>
    <w:p w14:paraId="315F7F07">
      <w:pPr>
        <w:spacing w:before="37"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701CDD95">
      <w:pPr>
        <w:pStyle w:val="5"/>
        <w:spacing w:line="326" w:lineRule="auto"/>
      </w:pPr>
    </w:p>
    <w:p w14:paraId="3DB01F6A">
      <w:pPr>
        <w:keepNext w:val="0"/>
        <w:keepLines w:val="0"/>
        <w:pageBreakBefore w:val="0"/>
        <w:widowControl/>
        <w:kinsoku w:val="0"/>
        <w:wordWrap/>
        <w:overflowPunct/>
        <w:topLinePunct w:val="0"/>
        <w:autoSpaceDE w:val="0"/>
        <w:autoSpaceDN w:val="0"/>
        <w:bidi w:val="0"/>
        <w:adjustRightInd w:val="0"/>
        <w:snapToGrid w:val="0"/>
        <w:spacing w:before="36" w:line="480" w:lineRule="exact"/>
        <w:ind w:right="50" w:firstLine="506"/>
        <w:textAlignment w:val="baseline"/>
        <w:rPr>
          <w:rFonts w:ascii="宋体" w:hAnsi="宋体" w:eastAsia="宋体" w:cs="宋体"/>
          <w:spacing w:val="-1"/>
          <w:sz w:val="24"/>
          <w:szCs w:val="24"/>
        </w:rPr>
      </w:pPr>
      <w:r>
        <w:rPr>
          <w:rFonts w:ascii="宋体" w:hAnsi="宋体" w:eastAsia="宋体" w:cs="宋体"/>
          <w:spacing w:val="-1"/>
          <w:sz w:val="24"/>
          <w:szCs w:val="24"/>
        </w:rPr>
        <w:t xml:space="preserve">声 明 人： (投标人名称、公章) </w:t>
      </w:r>
    </w:p>
    <w:p w14:paraId="7C13C137">
      <w:pPr>
        <w:keepNext w:val="0"/>
        <w:keepLines w:val="0"/>
        <w:pageBreakBefore w:val="0"/>
        <w:widowControl/>
        <w:kinsoku w:val="0"/>
        <w:wordWrap/>
        <w:overflowPunct/>
        <w:topLinePunct w:val="0"/>
        <w:autoSpaceDE w:val="0"/>
        <w:autoSpaceDN w:val="0"/>
        <w:bidi w:val="0"/>
        <w:adjustRightInd w:val="0"/>
        <w:snapToGrid w:val="0"/>
        <w:spacing w:before="36" w:line="480" w:lineRule="exact"/>
        <w:ind w:right="50" w:firstLine="506"/>
        <w:textAlignment w:val="baseline"/>
        <w:rPr>
          <w:rFonts w:ascii="宋体" w:hAnsi="宋体" w:eastAsia="宋体" w:cs="宋体"/>
          <w:spacing w:val="-1"/>
          <w:sz w:val="24"/>
          <w:szCs w:val="24"/>
        </w:rPr>
      </w:pPr>
      <w:r>
        <w:rPr>
          <w:rFonts w:ascii="宋体" w:hAnsi="宋体" w:eastAsia="宋体" w:cs="宋体"/>
          <w:spacing w:val="-1"/>
          <w:sz w:val="24"/>
          <w:szCs w:val="24"/>
        </w:rPr>
        <w:t>法定代表人（签字或盖章）：</w:t>
      </w:r>
    </w:p>
    <w:p w14:paraId="0E15E168">
      <w:pPr>
        <w:keepNext w:val="0"/>
        <w:keepLines w:val="0"/>
        <w:pageBreakBefore w:val="0"/>
        <w:widowControl/>
        <w:kinsoku w:val="0"/>
        <w:wordWrap/>
        <w:overflowPunct/>
        <w:topLinePunct w:val="0"/>
        <w:autoSpaceDE w:val="0"/>
        <w:autoSpaceDN w:val="0"/>
        <w:bidi w:val="0"/>
        <w:adjustRightInd w:val="0"/>
        <w:snapToGrid w:val="0"/>
        <w:spacing w:before="36" w:line="480" w:lineRule="exact"/>
        <w:ind w:right="50" w:firstLine="506"/>
        <w:textAlignment w:val="baseline"/>
        <w:rPr>
          <w:rFonts w:ascii="宋体" w:hAnsi="宋体" w:eastAsia="宋体" w:cs="宋体"/>
          <w:spacing w:val="-1"/>
          <w:sz w:val="24"/>
          <w:szCs w:val="24"/>
        </w:rPr>
      </w:pPr>
      <w:r>
        <w:rPr>
          <w:rFonts w:ascii="宋体" w:hAnsi="宋体" w:eastAsia="宋体" w:cs="宋体"/>
          <w:spacing w:val="-1"/>
          <w:sz w:val="24"/>
          <w:szCs w:val="24"/>
        </w:rPr>
        <w:t>日 期：        年       月       日</w:t>
      </w:r>
    </w:p>
    <w:p w14:paraId="2C0ABF49">
      <w:pPr>
        <w:keepNext w:val="0"/>
        <w:keepLines w:val="0"/>
        <w:pageBreakBefore w:val="0"/>
        <w:widowControl/>
        <w:kinsoku w:val="0"/>
        <w:wordWrap/>
        <w:overflowPunct/>
        <w:topLinePunct w:val="0"/>
        <w:autoSpaceDE w:val="0"/>
        <w:autoSpaceDN w:val="0"/>
        <w:bidi w:val="0"/>
        <w:adjustRightInd w:val="0"/>
        <w:snapToGrid w:val="0"/>
        <w:spacing w:before="36" w:line="480" w:lineRule="exact"/>
        <w:ind w:right="50" w:firstLine="506"/>
        <w:textAlignment w:val="baseline"/>
        <w:rPr>
          <w:rFonts w:ascii="宋体" w:hAnsi="宋体" w:eastAsia="宋体" w:cs="宋体"/>
          <w:spacing w:val="-1"/>
          <w:sz w:val="24"/>
          <w:szCs w:val="24"/>
        </w:rPr>
        <w:sectPr>
          <w:footerReference r:id="rId13" w:type="default"/>
          <w:pgSz w:w="11905" w:h="16839"/>
          <w:pgMar w:top="1431" w:right="1246" w:bottom="1199" w:left="1257" w:header="0" w:footer="985" w:gutter="0"/>
          <w:pgNumType w:fmt="decimal"/>
          <w:cols w:space="720" w:num="1"/>
        </w:sectPr>
      </w:pPr>
    </w:p>
    <w:p w14:paraId="36C9C8FE">
      <w:pPr>
        <w:spacing w:before="48" w:line="219" w:lineRule="auto"/>
        <w:ind w:left="3503"/>
        <w:rPr>
          <w:rFonts w:ascii="宋体" w:hAnsi="宋体" w:eastAsia="宋体" w:cs="宋体"/>
          <w:sz w:val="24"/>
          <w:szCs w:val="24"/>
        </w:rPr>
      </w:pP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4</w:t>
      </w:r>
      <w:r>
        <w:rPr>
          <w:rFonts w:hint="eastAsia" w:ascii="宋体" w:hAnsi="宋体" w:eastAsia="宋体" w:cs="宋体"/>
          <w:b/>
          <w:bCs/>
          <w:spacing w:val="-3"/>
          <w:sz w:val="24"/>
          <w:szCs w:val="24"/>
          <w:lang w:eastAsia="zh-CN"/>
        </w:rPr>
        <w:t>）</w:t>
      </w:r>
      <w:r>
        <w:rPr>
          <w:rFonts w:ascii="宋体" w:hAnsi="宋体" w:eastAsia="宋体" w:cs="宋体"/>
          <w:b/>
          <w:bCs/>
          <w:spacing w:val="-3"/>
          <w:sz w:val="24"/>
          <w:szCs w:val="24"/>
        </w:rPr>
        <w:t>非联合体声明</w:t>
      </w:r>
      <w:r>
        <w:rPr>
          <w:rFonts w:ascii="宋体" w:hAnsi="宋体" w:eastAsia="宋体" w:cs="宋体"/>
          <w:spacing w:val="-3"/>
          <w:sz w:val="24"/>
          <w:szCs w:val="24"/>
        </w:rPr>
        <w:t xml:space="preserve"> </w:t>
      </w:r>
      <w:r>
        <w:rPr>
          <w:rFonts w:ascii="宋体" w:hAnsi="宋体" w:eastAsia="宋体" w:cs="宋体"/>
          <w:b/>
          <w:bCs/>
          <w:spacing w:val="-3"/>
          <w:sz w:val="24"/>
          <w:szCs w:val="24"/>
        </w:rPr>
        <w:t>（格式）</w:t>
      </w:r>
    </w:p>
    <w:p w14:paraId="5EACC3E0">
      <w:pPr>
        <w:pStyle w:val="5"/>
        <w:spacing w:line="340" w:lineRule="auto"/>
      </w:pPr>
    </w:p>
    <w:p w14:paraId="77908DE6">
      <w:pPr>
        <w:spacing w:before="78" w:line="219" w:lineRule="auto"/>
        <w:rPr>
          <w:rFonts w:ascii="宋体" w:hAnsi="宋体" w:eastAsia="宋体" w:cs="宋体"/>
          <w:sz w:val="24"/>
          <w:szCs w:val="24"/>
        </w:rPr>
      </w:pPr>
      <w:r>
        <w:rPr>
          <w:rFonts w:ascii="宋体" w:hAnsi="宋体" w:eastAsia="宋体" w:cs="宋体"/>
          <w:spacing w:val="-1"/>
          <w:sz w:val="24"/>
          <w:szCs w:val="24"/>
        </w:rPr>
        <w:t>致：</w:t>
      </w:r>
    </w:p>
    <w:p w14:paraId="49120D13">
      <w:pPr>
        <w:spacing w:before="314" w:line="448" w:lineRule="auto"/>
        <w:ind w:left="841" w:right="60"/>
        <w:rPr>
          <w:rFonts w:ascii="宋体" w:hAnsi="宋体" w:eastAsia="宋体" w:cs="宋体"/>
          <w:sz w:val="24"/>
          <w:szCs w:val="24"/>
        </w:rPr>
      </w:pPr>
      <w:r>
        <w:rPr>
          <w:rFonts w:ascii="宋体" w:hAnsi="宋体" w:eastAsia="宋体" w:cs="宋体"/>
          <w:spacing w:val="-2"/>
          <w:sz w:val="24"/>
          <w:szCs w:val="24"/>
        </w:rPr>
        <w:t>我公司作为本次公开招标项目的投标人，根据招标文件要求，现郑重声明</w:t>
      </w:r>
      <w:r>
        <w:rPr>
          <w:rFonts w:ascii="宋体" w:hAnsi="宋体" w:eastAsia="宋体" w:cs="宋体"/>
          <w:spacing w:val="-3"/>
          <w:sz w:val="24"/>
          <w:szCs w:val="24"/>
        </w:rPr>
        <w:t>如下：</w:t>
      </w:r>
      <w:r>
        <w:rPr>
          <w:rFonts w:ascii="宋体" w:hAnsi="宋体" w:eastAsia="宋体" w:cs="宋体"/>
          <w:sz w:val="24"/>
          <w:szCs w:val="24"/>
        </w:rPr>
        <w:t xml:space="preserve"> </w:t>
      </w:r>
      <w:r>
        <w:rPr>
          <w:rFonts w:ascii="宋体" w:hAnsi="宋体" w:eastAsia="宋体" w:cs="宋体"/>
          <w:spacing w:val="-1"/>
          <w:sz w:val="24"/>
          <w:szCs w:val="24"/>
        </w:rPr>
        <w:t>我公司参加本次公开招标项目为非联合体。</w:t>
      </w:r>
    </w:p>
    <w:p w14:paraId="3F4DD3BE">
      <w:pPr>
        <w:spacing w:before="35" w:line="448" w:lineRule="auto"/>
        <w:ind w:firstLine="840"/>
        <w:rPr>
          <w:rFonts w:ascii="宋体" w:hAnsi="宋体" w:eastAsia="宋体" w:cs="宋体"/>
          <w:sz w:val="24"/>
          <w:szCs w:val="24"/>
        </w:rPr>
      </w:pPr>
      <w:r>
        <w:rPr>
          <w:rFonts w:ascii="宋体" w:hAnsi="宋体" w:eastAsia="宋体" w:cs="宋体"/>
          <w:sz w:val="24"/>
          <w:szCs w:val="24"/>
        </w:rPr>
        <w:t>本公司对上述承诺的内容事项真实性负责。如经查实</w:t>
      </w:r>
      <w:r>
        <w:rPr>
          <w:rFonts w:ascii="宋体" w:hAnsi="宋体" w:eastAsia="宋体" w:cs="宋体"/>
          <w:spacing w:val="-1"/>
          <w:sz w:val="24"/>
          <w:szCs w:val="24"/>
        </w:rPr>
        <w:t>上述承诺的内容事项存在虚</w:t>
      </w:r>
      <w:r>
        <w:rPr>
          <w:rFonts w:ascii="宋体" w:hAnsi="宋体" w:eastAsia="宋体" w:cs="宋体"/>
          <w:sz w:val="24"/>
          <w:szCs w:val="24"/>
        </w:rPr>
        <w:t xml:space="preserve"> </w:t>
      </w:r>
      <w:r>
        <w:rPr>
          <w:rFonts w:ascii="宋体" w:hAnsi="宋体" w:eastAsia="宋体" w:cs="宋体"/>
          <w:spacing w:val="-1"/>
          <w:sz w:val="24"/>
          <w:szCs w:val="24"/>
        </w:rPr>
        <w:t>假，我公司愿意接受因提供虚假材料谋取成交应负的法律责任。</w:t>
      </w:r>
    </w:p>
    <w:p w14:paraId="041888BB">
      <w:pPr>
        <w:pStyle w:val="5"/>
        <w:spacing w:line="306" w:lineRule="auto"/>
      </w:pPr>
    </w:p>
    <w:p w14:paraId="106375A7">
      <w:pPr>
        <w:spacing w:before="78" w:line="219" w:lineRule="auto"/>
        <w:rPr>
          <w:rFonts w:ascii="宋体" w:hAnsi="宋体" w:eastAsia="宋体" w:cs="宋体"/>
          <w:sz w:val="24"/>
          <w:szCs w:val="24"/>
        </w:rPr>
      </w:pPr>
      <w:r>
        <w:rPr>
          <w:rFonts w:ascii="宋体" w:hAnsi="宋体" w:eastAsia="宋体" w:cs="宋体"/>
          <w:spacing w:val="-2"/>
          <w:sz w:val="24"/>
          <w:szCs w:val="24"/>
        </w:rPr>
        <w:t>特此声明！</w:t>
      </w:r>
    </w:p>
    <w:p w14:paraId="1A4701A0">
      <w:pPr>
        <w:pStyle w:val="5"/>
        <w:spacing w:line="291" w:lineRule="auto"/>
      </w:pPr>
    </w:p>
    <w:p w14:paraId="464AF84B">
      <w:pPr>
        <w:pStyle w:val="5"/>
        <w:spacing w:line="292" w:lineRule="auto"/>
      </w:pPr>
    </w:p>
    <w:p w14:paraId="374ABF91">
      <w:pPr>
        <w:spacing w:before="78" w:line="533" w:lineRule="auto"/>
        <w:ind w:right="5759" w:firstLine="3"/>
        <w:rPr>
          <w:rFonts w:ascii="宋体" w:hAnsi="宋体" w:eastAsia="宋体" w:cs="宋体"/>
          <w:sz w:val="24"/>
          <w:szCs w:val="24"/>
        </w:rPr>
      </w:pPr>
      <w:r>
        <w:rPr>
          <w:rFonts w:ascii="宋体" w:hAnsi="宋体" w:eastAsia="宋体" w:cs="宋体"/>
          <w:spacing w:val="-5"/>
          <w:sz w:val="24"/>
          <w:szCs w:val="24"/>
        </w:rPr>
        <w:t>声明人：</w:t>
      </w:r>
      <w:r>
        <w:rPr>
          <w:rFonts w:ascii="宋体" w:hAnsi="宋体" w:eastAsia="宋体" w:cs="宋体"/>
          <w:spacing w:val="18"/>
          <w:sz w:val="24"/>
          <w:szCs w:val="24"/>
        </w:rPr>
        <w:t xml:space="preserve">   </w:t>
      </w:r>
      <w:r>
        <w:rPr>
          <w:rFonts w:ascii="宋体" w:hAnsi="宋体" w:eastAsia="宋体" w:cs="宋体"/>
          <w:spacing w:val="-5"/>
          <w:sz w:val="24"/>
          <w:szCs w:val="24"/>
        </w:rPr>
        <w:t>(投标人名称、公章)</w:t>
      </w:r>
      <w:r>
        <w:rPr>
          <w:rFonts w:ascii="宋体" w:hAnsi="宋体" w:eastAsia="宋体" w:cs="宋体"/>
          <w:sz w:val="24"/>
          <w:szCs w:val="24"/>
        </w:rPr>
        <w:t xml:space="preserve"> </w:t>
      </w:r>
      <w:r>
        <w:rPr>
          <w:rFonts w:ascii="宋体" w:hAnsi="宋体" w:eastAsia="宋体" w:cs="宋体"/>
          <w:spacing w:val="-5"/>
          <w:sz w:val="24"/>
          <w:szCs w:val="24"/>
        </w:rPr>
        <w:t>法定代表人：</w:t>
      </w:r>
      <w:r>
        <w:rPr>
          <w:rFonts w:ascii="宋体" w:hAnsi="宋体" w:eastAsia="宋体" w:cs="宋体"/>
          <w:spacing w:val="26"/>
          <w:sz w:val="24"/>
          <w:szCs w:val="24"/>
        </w:rPr>
        <w:t xml:space="preserve">  </w:t>
      </w:r>
      <w:r>
        <w:rPr>
          <w:rFonts w:ascii="宋体" w:hAnsi="宋体" w:eastAsia="宋体" w:cs="宋体"/>
          <w:spacing w:val="-5"/>
          <w:sz w:val="24"/>
          <w:szCs w:val="24"/>
        </w:rPr>
        <w:t>(签字或盖章)</w:t>
      </w:r>
    </w:p>
    <w:p w14:paraId="3173C98F">
      <w:pPr>
        <w:spacing w:before="226" w:line="219" w:lineRule="auto"/>
        <w:ind w:left="4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36"/>
          <w:sz w:val="24"/>
          <w:szCs w:val="24"/>
        </w:rPr>
        <w:t xml:space="preserve">   </w:t>
      </w:r>
      <w:r>
        <w:rPr>
          <w:rFonts w:ascii="宋体" w:hAnsi="宋体" w:eastAsia="宋体" w:cs="宋体"/>
          <w:spacing w:val="-20"/>
          <w:sz w:val="24"/>
          <w:szCs w:val="24"/>
        </w:rPr>
        <w:t>日</w:t>
      </w:r>
    </w:p>
    <w:p w14:paraId="6F189576">
      <w:pPr>
        <w:spacing w:line="219" w:lineRule="auto"/>
        <w:rPr>
          <w:rFonts w:ascii="宋体" w:hAnsi="宋体" w:eastAsia="宋体" w:cs="宋体"/>
          <w:sz w:val="24"/>
          <w:szCs w:val="24"/>
        </w:rPr>
        <w:sectPr>
          <w:footerReference r:id="rId14" w:type="default"/>
          <w:pgSz w:w="11905" w:h="16839"/>
          <w:pgMar w:top="1426" w:right="1417" w:bottom="1199" w:left="1257" w:header="0" w:footer="985" w:gutter="0"/>
          <w:pgNumType w:fmt="decimal"/>
          <w:cols w:space="720" w:num="1"/>
        </w:sectPr>
      </w:pPr>
    </w:p>
    <w:p w14:paraId="2D91256A">
      <w:pPr>
        <w:pStyle w:val="4"/>
        <w:spacing w:line="560" w:lineRule="atLeast"/>
        <w:ind w:firstLine="0"/>
        <w:jc w:val="center"/>
        <w:rPr>
          <w:rFonts w:hint="eastAsia" w:ascii="宋体" w:hAnsi="宋体" w:eastAsia="宋体" w:cs="宋体"/>
          <w:snapToGrid w:val="0"/>
          <w:color w:val="000000"/>
          <w:spacing w:val="9"/>
          <w:kern w:val="0"/>
          <w:sz w:val="35"/>
          <w:szCs w:val="35"/>
          <w:lang w:val="en-US" w:eastAsia="zh-CN" w:bidi="ar-SA"/>
          <w14:textOutline w14:w="6537" w14:cap="sq" w14:cmpd="sng">
            <w14:solidFill>
              <w14:srgbClr w14:val="000000"/>
            </w14:solidFill>
            <w14:prstDash w14:val="solid"/>
            <w14:bevel/>
          </w14:textOutline>
        </w:rPr>
      </w:pPr>
      <w:r>
        <w:rPr>
          <w:rFonts w:ascii="宋体" w:hAnsi="宋体" w:eastAsia="宋体" w:cs="宋体"/>
          <w:snapToGrid w:val="0"/>
          <w:color w:val="000000"/>
          <w:spacing w:val="9"/>
          <w:kern w:val="0"/>
          <w:sz w:val="35"/>
          <w:szCs w:val="35"/>
          <w:lang w:val="en-US" w:eastAsia="en-US" w:bidi="ar-SA"/>
          <w14:textOutline w14:w="6537" w14:cap="sq" w14:cmpd="sng">
            <w14:solidFill>
              <w14:srgbClr w14:val="000000"/>
            </w14:solidFill>
            <w14:prstDash w14:val="solid"/>
            <w14:bevel/>
          </w14:textOutline>
        </w:rPr>
        <w:t>四</w:t>
      </w:r>
      <w:r>
        <w:rPr>
          <w:rFonts w:hint="eastAsia" w:ascii="宋体" w:hAnsi="宋体" w:eastAsia="宋体" w:cs="宋体"/>
          <w:snapToGrid w:val="0"/>
          <w:color w:val="000000"/>
          <w:spacing w:val="9"/>
          <w:kern w:val="0"/>
          <w:sz w:val="35"/>
          <w:szCs w:val="35"/>
          <w:lang w:val="en-US" w:eastAsia="zh-CN" w:bidi="ar-SA"/>
          <w14:textOutline w14:w="6537" w14:cap="sq" w14:cmpd="sng">
            <w14:solidFill>
              <w14:srgbClr w14:val="000000"/>
            </w14:solidFill>
            <w14:prstDash w14:val="solid"/>
            <w14:bevel/>
          </w14:textOutline>
        </w:rPr>
        <w:t>、供应商概况</w:t>
      </w:r>
    </w:p>
    <w:p w14:paraId="17EA4818">
      <w:pPr>
        <w:pStyle w:val="4"/>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14"/>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3DA14C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289348D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0FB71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7CB9DEC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0EAD46EC">
            <w:pPr>
              <w:autoSpaceDE w:val="0"/>
              <w:autoSpaceDN w:val="0"/>
              <w:adjustRightInd w:val="0"/>
              <w:spacing w:line="320" w:lineRule="exact"/>
              <w:jc w:val="center"/>
              <w:rPr>
                <w:rFonts w:ascii="宋体" w:hAnsi="宋体" w:cs="宋体"/>
                <w:kern w:val="0"/>
                <w:sz w:val="24"/>
              </w:rPr>
            </w:pPr>
          </w:p>
        </w:tc>
      </w:tr>
      <w:tr w14:paraId="4B111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06C1782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1A2B9C69">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81DB9A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76AF10CE">
            <w:pPr>
              <w:autoSpaceDE w:val="0"/>
              <w:autoSpaceDN w:val="0"/>
              <w:adjustRightInd w:val="0"/>
              <w:spacing w:line="320" w:lineRule="exact"/>
              <w:jc w:val="center"/>
              <w:rPr>
                <w:rFonts w:ascii="宋体" w:hAnsi="宋体" w:cs="宋体"/>
                <w:kern w:val="0"/>
                <w:sz w:val="24"/>
              </w:rPr>
            </w:pPr>
          </w:p>
        </w:tc>
      </w:tr>
      <w:tr w14:paraId="64F64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43DF0D3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141F0996">
            <w:pPr>
              <w:autoSpaceDE w:val="0"/>
              <w:autoSpaceDN w:val="0"/>
              <w:adjustRightInd w:val="0"/>
              <w:spacing w:line="320" w:lineRule="exact"/>
              <w:jc w:val="center"/>
              <w:rPr>
                <w:rFonts w:ascii="宋体" w:hAnsi="宋体" w:cs="宋体"/>
                <w:kern w:val="0"/>
                <w:sz w:val="24"/>
              </w:rPr>
            </w:pPr>
          </w:p>
        </w:tc>
        <w:tc>
          <w:tcPr>
            <w:tcW w:w="1406" w:type="dxa"/>
            <w:vAlign w:val="center"/>
          </w:tcPr>
          <w:p w14:paraId="0C56F30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1367284B">
            <w:pPr>
              <w:autoSpaceDE w:val="0"/>
              <w:autoSpaceDN w:val="0"/>
              <w:adjustRightInd w:val="0"/>
              <w:spacing w:line="320" w:lineRule="exact"/>
              <w:jc w:val="center"/>
              <w:rPr>
                <w:rFonts w:ascii="宋体" w:hAnsi="宋体" w:cs="宋体"/>
                <w:kern w:val="0"/>
                <w:sz w:val="24"/>
              </w:rPr>
            </w:pPr>
          </w:p>
        </w:tc>
      </w:tr>
      <w:tr w14:paraId="1BBFF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0073FE9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1A4FB8B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2B0514D7">
            <w:pPr>
              <w:autoSpaceDE w:val="0"/>
              <w:autoSpaceDN w:val="0"/>
              <w:adjustRightInd w:val="0"/>
              <w:spacing w:line="320" w:lineRule="exact"/>
              <w:jc w:val="center"/>
              <w:rPr>
                <w:rFonts w:ascii="宋体" w:hAnsi="宋体" w:cs="宋体"/>
                <w:kern w:val="0"/>
                <w:sz w:val="24"/>
              </w:rPr>
            </w:pPr>
          </w:p>
        </w:tc>
        <w:tc>
          <w:tcPr>
            <w:tcW w:w="1406" w:type="dxa"/>
            <w:vAlign w:val="center"/>
          </w:tcPr>
          <w:p w14:paraId="32E22AE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23E00F8F">
            <w:pPr>
              <w:autoSpaceDE w:val="0"/>
              <w:autoSpaceDN w:val="0"/>
              <w:adjustRightInd w:val="0"/>
              <w:spacing w:line="320" w:lineRule="exact"/>
              <w:jc w:val="center"/>
              <w:rPr>
                <w:rFonts w:ascii="宋体" w:hAnsi="宋体" w:cs="宋体"/>
                <w:kern w:val="0"/>
                <w:sz w:val="24"/>
              </w:rPr>
            </w:pPr>
          </w:p>
        </w:tc>
      </w:tr>
      <w:tr w14:paraId="75707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1C0FF87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66DA69A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1CD5DA07">
            <w:pPr>
              <w:autoSpaceDE w:val="0"/>
              <w:autoSpaceDN w:val="0"/>
              <w:adjustRightInd w:val="0"/>
              <w:spacing w:line="320" w:lineRule="exact"/>
              <w:jc w:val="center"/>
              <w:rPr>
                <w:rFonts w:ascii="宋体" w:hAnsi="宋体" w:cs="宋体"/>
                <w:kern w:val="0"/>
                <w:sz w:val="24"/>
              </w:rPr>
            </w:pPr>
          </w:p>
        </w:tc>
        <w:tc>
          <w:tcPr>
            <w:tcW w:w="1406" w:type="dxa"/>
            <w:vAlign w:val="center"/>
          </w:tcPr>
          <w:p w14:paraId="6CD0666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3F7984F1">
            <w:pPr>
              <w:autoSpaceDE w:val="0"/>
              <w:autoSpaceDN w:val="0"/>
              <w:adjustRightInd w:val="0"/>
              <w:spacing w:line="320" w:lineRule="exact"/>
              <w:jc w:val="center"/>
              <w:rPr>
                <w:rFonts w:ascii="宋体" w:hAnsi="宋体" w:cs="宋体"/>
                <w:kern w:val="0"/>
                <w:sz w:val="24"/>
              </w:rPr>
            </w:pPr>
          </w:p>
        </w:tc>
      </w:tr>
      <w:tr w14:paraId="405F5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718147B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6D066F9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068C8FA1">
            <w:pPr>
              <w:autoSpaceDE w:val="0"/>
              <w:autoSpaceDN w:val="0"/>
              <w:adjustRightInd w:val="0"/>
              <w:spacing w:line="320" w:lineRule="exact"/>
              <w:jc w:val="center"/>
              <w:rPr>
                <w:rFonts w:ascii="宋体" w:hAnsi="宋体" w:cs="宋体"/>
                <w:kern w:val="0"/>
                <w:sz w:val="24"/>
              </w:rPr>
            </w:pPr>
          </w:p>
        </w:tc>
        <w:tc>
          <w:tcPr>
            <w:tcW w:w="1406" w:type="dxa"/>
            <w:vAlign w:val="center"/>
          </w:tcPr>
          <w:p w14:paraId="341D49A7">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594414A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83F1F2A">
            <w:pPr>
              <w:autoSpaceDE w:val="0"/>
              <w:autoSpaceDN w:val="0"/>
              <w:adjustRightInd w:val="0"/>
              <w:spacing w:line="320" w:lineRule="exact"/>
              <w:jc w:val="center"/>
              <w:rPr>
                <w:rFonts w:ascii="宋体" w:hAnsi="宋体" w:cs="宋体"/>
                <w:kern w:val="0"/>
                <w:sz w:val="24"/>
              </w:rPr>
            </w:pPr>
          </w:p>
        </w:tc>
      </w:tr>
      <w:tr w14:paraId="22B3D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5A175D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71F15E53">
            <w:pPr>
              <w:autoSpaceDE w:val="0"/>
              <w:autoSpaceDN w:val="0"/>
              <w:adjustRightInd w:val="0"/>
              <w:spacing w:line="320" w:lineRule="exact"/>
              <w:rPr>
                <w:rFonts w:ascii="宋体" w:hAnsi="宋体" w:cs="宋体"/>
                <w:kern w:val="0"/>
                <w:sz w:val="24"/>
              </w:rPr>
            </w:pPr>
          </w:p>
          <w:p w14:paraId="7C7A942E">
            <w:pPr>
              <w:autoSpaceDE w:val="0"/>
              <w:autoSpaceDN w:val="0"/>
              <w:adjustRightInd w:val="0"/>
              <w:spacing w:line="320" w:lineRule="exact"/>
              <w:rPr>
                <w:rFonts w:ascii="宋体" w:hAnsi="宋体" w:cs="宋体"/>
                <w:kern w:val="0"/>
                <w:sz w:val="24"/>
              </w:rPr>
            </w:pPr>
          </w:p>
        </w:tc>
      </w:tr>
      <w:tr w14:paraId="59406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2F42658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3CC62E92">
            <w:pPr>
              <w:autoSpaceDE w:val="0"/>
              <w:autoSpaceDN w:val="0"/>
              <w:adjustRightInd w:val="0"/>
              <w:spacing w:line="320" w:lineRule="exact"/>
              <w:rPr>
                <w:rFonts w:ascii="宋体" w:hAnsi="宋体" w:cs="宋体"/>
                <w:kern w:val="0"/>
                <w:sz w:val="24"/>
              </w:rPr>
            </w:pPr>
          </w:p>
        </w:tc>
      </w:tr>
      <w:tr w14:paraId="0B6DF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0970CF5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7A740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BC525C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4FA69654">
            <w:pPr>
              <w:autoSpaceDE w:val="0"/>
              <w:autoSpaceDN w:val="0"/>
              <w:adjustRightInd w:val="0"/>
              <w:spacing w:line="320" w:lineRule="exact"/>
              <w:jc w:val="center"/>
              <w:rPr>
                <w:rFonts w:ascii="宋体" w:hAnsi="宋体" w:cs="宋体"/>
                <w:kern w:val="0"/>
                <w:sz w:val="24"/>
              </w:rPr>
            </w:pPr>
          </w:p>
        </w:tc>
        <w:tc>
          <w:tcPr>
            <w:tcW w:w="1786" w:type="dxa"/>
            <w:vAlign w:val="center"/>
          </w:tcPr>
          <w:p w14:paraId="01BF180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671C9968">
            <w:pPr>
              <w:autoSpaceDE w:val="0"/>
              <w:autoSpaceDN w:val="0"/>
              <w:adjustRightInd w:val="0"/>
              <w:spacing w:line="320" w:lineRule="exact"/>
              <w:jc w:val="center"/>
              <w:rPr>
                <w:rFonts w:ascii="宋体" w:hAnsi="宋体" w:cs="宋体"/>
                <w:kern w:val="0"/>
                <w:sz w:val="24"/>
              </w:rPr>
            </w:pPr>
          </w:p>
        </w:tc>
        <w:tc>
          <w:tcPr>
            <w:tcW w:w="1705" w:type="dxa"/>
            <w:vAlign w:val="center"/>
          </w:tcPr>
          <w:p w14:paraId="3841A89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131803F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14804945">
            <w:pPr>
              <w:autoSpaceDE w:val="0"/>
              <w:autoSpaceDN w:val="0"/>
              <w:adjustRightInd w:val="0"/>
              <w:spacing w:line="320" w:lineRule="exact"/>
              <w:jc w:val="center"/>
              <w:rPr>
                <w:rFonts w:ascii="宋体" w:hAnsi="宋体" w:cs="宋体"/>
                <w:bCs/>
                <w:kern w:val="0"/>
                <w:sz w:val="24"/>
              </w:rPr>
            </w:pPr>
          </w:p>
        </w:tc>
      </w:tr>
      <w:tr w14:paraId="6AEAD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04ABA36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0224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6DDF3961">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4219C9EB">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71DDBA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19CC9EA">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18832921">
            <w:pPr>
              <w:autoSpaceDE w:val="0"/>
              <w:autoSpaceDN w:val="0"/>
              <w:adjustRightInd w:val="0"/>
              <w:spacing w:line="320" w:lineRule="exact"/>
              <w:rPr>
                <w:rFonts w:ascii="宋体" w:hAnsi="宋体" w:cs="宋体"/>
                <w:bCs/>
                <w:kern w:val="0"/>
                <w:sz w:val="24"/>
              </w:rPr>
            </w:pPr>
          </w:p>
        </w:tc>
      </w:tr>
      <w:tr w14:paraId="58813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6339DB7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25390C1B">
            <w:pPr>
              <w:autoSpaceDE w:val="0"/>
              <w:autoSpaceDN w:val="0"/>
              <w:adjustRightInd w:val="0"/>
              <w:spacing w:line="320" w:lineRule="exact"/>
              <w:rPr>
                <w:rFonts w:ascii="宋体" w:hAnsi="宋体" w:cs="宋体"/>
                <w:bCs/>
                <w:kern w:val="0"/>
                <w:sz w:val="24"/>
              </w:rPr>
            </w:pPr>
          </w:p>
        </w:tc>
      </w:tr>
      <w:tr w14:paraId="28961E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0B5B139F">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527EFF13">
            <w:pPr>
              <w:autoSpaceDE w:val="0"/>
              <w:autoSpaceDN w:val="0"/>
              <w:adjustRightInd w:val="0"/>
              <w:spacing w:line="320" w:lineRule="exact"/>
              <w:rPr>
                <w:rFonts w:ascii="宋体" w:hAnsi="宋体" w:cs="宋体"/>
                <w:bCs/>
                <w:kern w:val="0"/>
                <w:sz w:val="24"/>
              </w:rPr>
            </w:pPr>
          </w:p>
        </w:tc>
      </w:tr>
      <w:tr w14:paraId="487B3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10244A3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01C9F932">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41C61E87">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293124A7">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083BC6D6">
      <w:pPr>
        <w:spacing w:line="360" w:lineRule="auto"/>
        <w:rPr>
          <w:rFonts w:ascii="宋体" w:hAnsi="宋体" w:eastAsia="宋体" w:cs="宋体"/>
          <w:b/>
          <w:sz w:val="28"/>
        </w:rPr>
      </w:pPr>
    </w:p>
    <w:p w14:paraId="4DA18615">
      <w:pPr>
        <w:rPr>
          <w:rFonts w:ascii="宋体" w:hAnsi="宋体" w:eastAsia="宋体" w:cs="宋体"/>
          <w:b/>
          <w:sz w:val="28"/>
        </w:rPr>
      </w:pPr>
      <w:r>
        <w:rPr>
          <w:rFonts w:ascii="宋体" w:hAnsi="宋体" w:eastAsia="宋体" w:cs="宋体"/>
          <w:b/>
          <w:sz w:val="28"/>
        </w:rPr>
        <w:br w:type="page"/>
      </w:r>
    </w:p>
    <w:p w14:paraId="440D2965">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7F71D447">
      <w:pPr>
        <w:pStyle w:val="5"/>
        <w:spacing w:before="182" w:line="220" w:lineRule="auto"/>
        <w:ind w:left="2912"/>
        <w:rPr>
          <w:sz w:val="24"/>
          <w:szCs w:val="24"/>
        </w:rPr>
      </w:pPr>
      <w:r>
        <w:rPr>
          <w:spacing w:val="-1"/>
          <w:sz w:val="24"/>
          <w:szCs w:val="24"/>
          <w14:textOutline w14:w="4358" w14:cap="sq" w14:cmpd="sng">
            <w14:solidFill>
              <w14:srgbClr w14:val="000000"/>
            </w14:solidFill>
            <w14:prstDash w14:val="solid"/>
            <w14:bevel/>
          </w14:textOutline>
        </w:rPr>
        <w:t>中小企业声明函（工程、服务）</w:t>
      </w:r>
    </w:p>
    <w:p w14:paraId="13ACBF0E">
      <w:pPr>
        <w:pStyle w:val="5"/>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r>
        <w:rPr>
          <w:spacing w:val="-3"/>
          <w:sz w:val="24"/>
          <w:szCs w:val="24"/>
        </w:rPr>
        <w:t>中小企业）的具体情况如下：</w:t>
      </w:r>
    </w:p>
    <w:p w14:paraId="61C97625">
      <w:pPr>
        <w:pStyle w:val="5"/>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p>
    <w:p w14:paraId="4FE95C80">
      <w:pPr>
        <w:pStyle w:val="5"/>
        <w:spacing w:line="220" w:lineRule="auto"/>
        <w:ind w:left="16"/>
        <w:rPr>
          <w:sz w:val="24"/>
          <w:szCs w:val="24"/>
        </w:rPr>
      </w:pPr>
      <w:r>
        <w:rPr>
          <w:spacing w:val="-2"/>
          <w:sz w:val="24"/>
          <w:szCs w:val="24"/>
          <w:u w:val="single" w:color="auto"/>
        </w:rPr>
        <w:t>小型企业、微型企业</w:t>
      </w:r>
      <w:r>
        <w:rPr>
          <w:sz w:val="24"/>
          <w:szCs w:val="24"/>
          <w:u w:val="single" w:color="auto"/>
        </w:rPr>
        <w:t>）</w:t>
      </w:r>
      <w:r>
        <w:rPr>
          <w:sz w:val="24"/>
          <w:szCs w:val="24"/>
        </w:rPr>
        <w:t>；</w:t>
      </w:r>
    </w:p>
    <w:p w14:paraId="6B3CF33F">
      <w:pPr>
        <w:pStyle w:val="5"/>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p>
    <w:p w14:paraId="09C029DF">
      <w:pPr>
        <w:pStyle w:val="5"/>
        <w:spacing w:line="220" w:lineRule="auto"/>
        <w:ind w:left="17"/>
        <w:rPr>
          <w:sz w:val="24"/>
          <w:szCs w:val="24"/>
        </w:rPr>
      </w:pPr>
      <w:r>
        <w:rPr>
          <w:spacing w:val="-3"/>
          <w:sz w:val="24"/>
          <w:szCs w:val="24"/>
          <w:u w:val="single" w:color="auto"/>
        </w:rPr>
        <w:t>型企业、微型企业</w:t>
      </w:r>
      <w:r>
        <w:rPr>
          <w:spacing w:val="3"/>
          <w:sz w:val="24"/>
          <w:szCs w:val="24"/>
          <w:u w:val="single" w:color="auto"/>
        </w:rPr>
        <w:t>）</w:t>
      </w:r>
      <w:r>
        <w:rPr>
          <w:spacing w:val="3"/>
          <w:sz w:val="24"/>
          <w:szCs w:val="24"/>
        </w:rPr>
        <w:t>；</w:t>
      </w:r>
    </w:p>
    <w:p w14:paraId="30854AF0">
      <w:pPr>
        <w:spacing w:line="279" w:lineRule="auto"/>
        <w:rPr>
          <w:rFonts w:ascii="Arial"/>
          <w:sz w:val="21"/>
        </w:rPr>
      </w:pPr>
    </w:p>
    <w:p w14:paraId="2E5F8555">
      <w:pPr>
        <w:pStyle w:val="5"/>
        <w:spacing w:before="78" w:line="99" w:lineRule="exact"/>
        <w:ind w:left="496"/>
        <w:rPr>
          <w:sz w:val="24"/>
          <w:szCs w:val="24"/>
        </w:rPr>
      </w:pPr>
      <w:r>
        <w:rPr>
          <w:position w:val="1"/>
          <w:sz w:val="24"/>
          <w:szCs w:val="24"/>
        </w:rPr>
        <w:t>......</w:t>
      </w:r>
    </w:p>
    <w:p w14:paraId="6ABD1136">
      <w:pPr>
        <w:pStyle w:val="5"/>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67A0B7D5">
      <w:pPr>
        <w:pStyle w:val="5"/>
        <w:spacing w:line="220" w:lineRule="auto"/>
        <w:ind w:left="8"/>
        <w:rPr>
          <w:sz w:val="24"/>
          <w:szCs w:val="24"/>
        </w:rPr>
      </w:pPr>
      <w:r>
        <w:rPr>
          <w:spacing w:val="-1"/>
          <w:sz w:val="24"/>
          <w:szCs w:val="24"/>
        </w:rPr>
        <w:t>在与大企业的负责人为同一人的情形。</w:t>
      </w:r>
    </w:p>
    <w:p w14:paraId="11281089">
      <w:pPr>
        <w:pStyle w:val="5"/>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7E171E11">
      <w:pPr>
        <w:spacing w:line="258" w:lineRule="auto"/>
        <w:rPr>
          <w:rFonts w:ascii="Arial"/>
          <w:sz w:val="21"/>
        </w:rPr>
      </w:pPr>
    </w:p>
    <w:p w14:paraId="25328B04">
      <w:pPr>
        <w:spacing w:line="258" w:lineRule="auto"/>
        <w:rPr>
          <w:rFonts w:ascii="Arial"/>
          <w:sz w:val="21"/>
        </w:rPr>
      </w:pPr>
    </w:p>
    <w:p w14:paraId="4E985170">
      <w:pPr>
        <w:spacing w:line="259" w:lineRule="auto"/>
        <w:rPr>
          <w:rFonts w:ascii="Arial"/>
          <w:sz w:val="21"/>
        </w:rPr>
      </w:pPr>
    </w:p>
    <w:p w14:paraId="57F2C651">
      <w:pPr>
        <w:spacing w:line="259" w:lineRule="auto"/>
        <w:rPr>
          <w:rFonts w:ascii="Arial"/>
          <w:sz w:val="21"/>
        </w:rPr>
      </w:pPr>
    </w:p>
    <w:p w14:paraId="2D30E7F7">
      <w:pPr>
        <w:pStyle w:val="5"/>
        <w:spacing w:before="78" w:line="468" w:lineRule="exact"/>
        <w:ind w:left="493"/>
        <w:rPr>
          <w:sz w:val="24"/>
          <w:szCs w:val="24"/>
        </w:rPr>
      </w:pPr>
      <w:r>
        <w:rPr>
          <w:spacing w:val="-2"/>
          <w:position w:val="17"/>
          <w:sz w:val="24"/>
          <w:szCs w:val="24"/>
        </w:rPr>
        <w:t>企业名称（盖章</w:t>
      </w:r>
      <w:r>
        <w:rPr>
          <w:position w:val="17"/>
          <w:sz w:val="24"/>
          <w:szCs w:val="24"/>
        </w:rPr>
        <w:t>）：</w:t>
      </w:r>
    </w:p>
    <w:p w14:paraId="4C09CA13">
      <w:pPr>
        <w:pStyle w:val="5"/>
        <w:spacing w:before="1" w:line="220" w:lineRule="auto"/>
        <w:ind w:left="531"/>
        <w:rPr>
          <w:sz w:val="24"/>
          <w:szCs w:val="24"/>
        </w:rPr>
      </w:pPr>
      <w:r>
        <w:rPr>
          <w:spacing w:val="-17"/>
          <w:sz w:val="24"/>
          <w:szCs w:val="24"/>
        </w:rPr>
        <w:t>日期：</w:t>
      </w:r>
    </w:p>
    <w:p w14:paraId="6E800C35">
      <w:pPr>
        <w:spacing w:line="283" w:lineRule="auto"/>
        <w:rPr>
          <w:rFonts w:ascii="Arial"/>
          <w:sz w:val="21"/>
        </w:rPr>
      </w:pPr>
    </w:p>
    <w:p w14:paraId="14CE5FAC">
      <w:pPr>
        <w:spacing w:line="284" w:lineRule="auto"/>
        <w:rPr>
          <w:rFonts w:ascii="Arial"/>
          <w:sz w:val="21"/>
        </w:rPr>
      </w:pPr>
    </w:p>
    <w:p w14:paraId="5AFE1C53">
      <w:pPr>
        <w:pStyle w:val="5"/>
        <w:spacing w:before="78" w:line="468" w:lineRule="exact"/>
        <w:ind w:right="58"/>
        <w:jc w:val="right"/>
        <w:rPr>
          <w:b/>
          <w:bCs/>
          <w:sz w:val="24"/>
          <w:szCs w:val="24"/>
        </w:rPr>
      </w:pPr>
      <w:r>
        <w:rPr>
          <w:b/>
          <w:bCs/>
          <w:position w:val="17"/>
          <w:sz w:val="24"/>
          <w:szCs w:val="24"/>
        </w:rPr>
        <w:t>注：从业人员、营业收入、资产总额填报上一年度数据，无上一年度数据的新成</w:t>
      </w:r>
    </w:p>
    <w:p w14:paraId="0ED19084">
      <w:pPr>
        <w:pStyle w:val="5"/>
        <w:spacing w:before="1" w:line="220" w:lineRule="auto"/>
        <w:ind w:left="9"/>
        <w:rPr>
          <w:sz w:val="24"/>
          <w:szCs w:val="24"/>
        </w:rPr>
        <w:sectPr>
          <w:footerReference r:id="rId15" w:type="default"/>
          <w:pgSz w:w="11906" w:h="16839"/>
          <w:pgMar w:top="1440" w:right="1080" w:bottom="1440" w:left="1080" w:header="0" w:footer="987" w:gutter="0"/>
          <w:pgNumType w:fmt="decimal"/>
          <w:cols w:space="720" w:num="1"/>
        </w:sectPr>
      </w:pPr>
      <w:r>
        <w:rPr>
          <w:b/>
          <w:bCs/>
          <w:spacing w:val="-2"/>
          <w:sz w:val="24"/>
          <w:szCs w:val="24"/>
        </w:rPr>
        <w:t>立企业可不填报。</w:t>
      </w:r>
    </w:p>
    <w:p w14:paraId="77B4ECE2">
      <w:pPr>
        <w:spacing w:line="360" w:lineRule="auto"/>
        <w:jc w:val="both"/>
        <w:rPr>
          <w:rFonts w:ascii="宋体" w:hAnsi="宋体" w:eastAsia="宋体" w:cs="宋体"/>
          <w:b/>
          <w:sz w:val="28"/>
        </w:rPr>
      </w:pPr>
    </w:p>
    <w:p w14:paraId="0FC8DE5C">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14562637">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0729EC60">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54671818">
      <w:pPr>
        <w:spacing w:line="360" w:lineRule="auto"/>
        <w:rPr>
          <w:rFonts w:ascii="宋体" w:hAnsi="宋体" w:eastAsia="宋体" w:cs="宋体"/>
          <w:sz w:val="24"/>
        </w:rPr>
      </w:pPr>
    </w:p>
    <w:p w14:paraId="4491D3FF">
      <w:pPr>
        <w:spacing w:line="360" w:lineRule="auto"/>
        <w:ind w:firstLine="480"/>
        <w:rPr>
          <w:rFonts w:ascii="宋体" w:hAnsi="宋体" w:eastAsia="宋体" w:cs="宋体"/>
          <w:sz w:val="24"/>
        </w:rPr>
      </w:pPr>
      <w:r>
        <w:rPr>
          <w:rFonts w:ascii="宋体" w:hAnsi="宋体" w:eastAsia="宋体" w:cs="宋体"/>
          <w:sz w:val="24"/>
        </w:rPr>
        <w:t>单位名称（盖章）：</w:t>
      </w:r>
    </w:p>
    <w:p w14:paraId="70525D9C">
      <w:pPr>
        <w:keepNext/>
        <w:keepLines/>
        <w:spacing w:line="360" w:lineRule="auto"/>
        <w:rPr>
          <w:rFonts w:ascii="Arial" w:hAnsi="Arial" w:eastAsia="Arial" w:cs="Arial"/>
          <w:b/>
        </w:rPr>
      </w:pPr>
    </w:p>
    <w:p w14:paraId="3FA6756C">
      <w:pPr>
        <w:spacing w:line="360" w:lineRule="auto"/>
        <w:ind w:firstLine="480"/>
        <w:rPr>
          <w:rFonts w:ascii="宋体" w:hAnsi="宋体" w:eastAsia="宋体" w:cs="宋体"/>
          <w:sz w:val="24"/>
        </w:rPr>
      </w:pPr>
      <w:r>
        <w:rPr>
          <w:rFonts w:ascii="宋体" w:hAnsi="宋体" w:eastAsia="宋体" w:cs="宋体"/>
          <w:sz w:val="24"/>
        </w:rPr>
        <w:t>日  期：</w:t>
      </w:r>
    </w:p>
    <w:p w14:paraId="127D8D46">
      <w:pPr>
        <w:spacing w:line="360" w:lineRule="auto"/>
        <w:ind w:firstLine="480"/>
        <w:rPr>
          <w:rFonts w:ascii="宋体" w:hAnsi="宋体" w:eastAsia="宋体" w:cs="宋体"/>
          <w:sz w:val="24"/>
        </w:rPr>
      </w:pPr>
    </w:p>
    <w:p w14:paraId="20ABB44B">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0F61E0CA">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17833E21">
      <w:pPr>
        <w:spacing w:after="120" w:line="360" w:lineRule="auto"/>
        <w:rPr>
          <w:rFonts w:ascii="宋体" w:hAnsi="宋体" w:eastAsia="宋体" w:cs="宋体"/>
          <w:b/>
          <w:sz w:val="28"/>
        </w:rPr>
      </w:pPr>
      <w:r>
        <w:rPr>
          <w:rFonts w:ascii="宋体" w:hAnsi="宋体" w:eastAsia="宋体" w:cs="宋体"/>
          <w:b/>
          <w:sz w:val="28"/>
        </w:rPr>
        <w:t xml:space="preserve"> </w:t>
      </w:r>
    </w:p>
    <w:p w14:paraId="0CD49A3B">
      <w:pPr>
        <w:spacing w:after="120" w:line="360" w:lineRule="auto"/>
        <w:jc w:val="center"/>
        <w:rPr>
          <w:rFonts w:ascii="宋体" w:hAnsi="宋体" w:eastAsia="宋体" w:cs="宋体"/>
          <w:b/>
          <w:sz w:val="28"/>
        </w:rPr>
      </w:pPr>
    </w:p>
    <w:p w14:paraId="1B7325A2">
      <w:pPr>
        <w:spacing w:after="120" w:line="360" w:lineRule="auto"/>
        <w:jc w:val="center"/>
        <w:rPr>
          <w:rFonts w:ascii="宋体" w:hAnsi="宋体" w:eastAsia="宋体" w:cs="宋体"/>
          <w:b/>
          <w:sz w:val="28"/>
        </w:rPr>
      </w:pPr>
    </w:p>
    <w:p w14:paraId="68BAD5F0">
      <w:pPr>
        <w:spacing w:after="120" w:line="360" w:lineRule="auto"/>
        <w:jc w:val="center"/>
        <w:rPr>
          <w:rFonts w:ascii="宋体" w:hAnsi="宋体" w:eastAsia="宋体" w:cs="宋体"/>
          <w:b/>
          <w:sz w:val="28"/>
        </w:rPr>
      </w:pPr>
    </w:p>
    <w:p w14:paraId="74E7A26C">
      <w:pPr>
        <w:spacing w:after="120" w:line="360" w:lineRule="auto"/>
        <w:jc w:val="center"/>
        <w:rPr>
          <w:rFonts w:ascii="宋体" w:hAnsi="宋体" w:eastAsia="宋体" w:cs="宋体"/>
          <w:b/>
          <w:sz w:val="28"/>
        </w:rPr>
      </w:pPr>
    </w:p>
    <w:p w14:paraId="342A22FC">
      <w:pPr>
        <w:spacing w:after="120" w:line="360" w:lineRule="auto"/>
        <w:jc w:val="center"/>
        <w:rPr>
          <w:rFonts w:ascii="宋体" w:hAnsi="宋体" w:eastAsia="宋体" w:cs="宋体"/>
          <w:b/>
          <w:sz w:val="28"/>
        </w:rPr>
      </w:pPr>
    </w:p>
    <w:p w14:paraId="61873275">
      <w:pPr>
        <w:spacing w:after="120" w:line="360" w:lineRule="auto"/>
        <w:jc w:val="center"/>
        <w:rPr>
          <w:rFonts w:ascii="宋体" w:hAnsi="宋体" w:eastAsia="宋体" w:cs="宋体"/>
          <w:b/>
          <w:sz w:val="28"/>
        </w:rPr>
      </w:pPr>
    </w:p>
    <w:p w14:paraId="4344FFB7">
      <w:pPr>
        <w:spacing w:after="120" w:line="360" w:lineRule="auto"/>
        <w:jc w:val="center"/>
        <w:rPr>
          <w:rFonts w:ascii="宋体" w:hAnsi="宋体" w:eastAsia="宋体" w:cs="宋体"/>
          <w:b/>
          <w:sz w:val="28"/>
        </w:rPr>
      </w:pPr>
    </w:p>
    <w:p w14:paraId="5047F37A">
      <w:pPr>
        <w:rPr>
          <w:rFonts w:ascii="宋体" w:hAnsi="宋体" w:eastAsia="宋体" w:cs="宋体"/>
          <w:b/>
          <w:sz w:val="28"/>
        </w:rPr>
      </w:pPr>
      <w:r>
        <w:rPr>
          <w:rFonts w:ascii="宋体" w:hAnsi="宋体" w:eastAsia="宋体" w:cs="宋体"/>
          <w:b/>
          <w:sz w:val="28"/>
        </w:rPr>
        <w:br w:type="page"/>
      </w:r>
    </w:p>
    <w:p w14:paraId="5931E4DC">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14DFDF8B">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BC2ECF">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5E392E6F">
      <w:pPr>
        <w:spacing w:line="360" w:lineRule="auto"/>
        <w:rPr>
          <w:rFonts w:ascii="宋体" w:hAnsi="宋体" w:eastAsia="宋体" w:cs="宋体"/>
          <w:b/>
          <w:sz w:val="24"/>
        </w:rPr>
      </w:pPr>
      <w:r>
        <w:rPr>
          <w:rFonts w:ascii="宋体" w:hAnsi="宋体" w:eastAsia="宋体" w:cs="宋体"/>
          <w:b/>
          <w:sz w:val="24"/>
        </w:rPr>
        <w:t>说明：</w:t>
      </w:r>
    </w:p>
    <w:p w14:paraId="7FB5AFE3">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254291BB">
      <w:pPr>
        <w:rPr>
          <w:spacing w:val="9"/>
          <w14:textOutline w14:w="6537" w14:cap="sq" w14:cmpd="sng">
            <w14:solidFill>
              <w14:srgbClr w14:val="000000"/>
            </w14:solidFill>
            <w14:prstDash w14:val="solid"/>
            <w14:bevel/>
          </w14:textOutline>
        </w:rPr>
      </w:pPr>
    </w:p>
    <w:p w14:paraId="382D5056">
      <w:pPr>
        <w:rPr>
          <w:spacing w:val="9"/>
          <w14:textOutline w14:w="6537" w14:cap="sq" w14:cmpd="sng">
            <w14:solidFill>
              <w14:srgbClr w14:val="000000"/>
            </w14:solidFill>
            <w14:prstDash w14:val="solid"/>
            <w14:bevel/>
          </w14:textOutline>
        </w:rPr>
      </w:pPr>
      <w:r>
        <w:rPr>
          <w:spacing w:val="9"/>
          <w14:textOutline w14:w="6537" w14:cap="sq" w14:cmpd="sng">
            <w14:solidFill>
              <w14:srgbClr w14:val="000000"/>
            </w14:solidFill>
            <w14:prstDash w14:val="solid"/>
            <w14:bevel/>
          </w14:textOutline>
        </w:rPr>
        <w:br w:type="page"/>
      </w:r>
    </w:p>
    <w:p w14:paraId="7A44CEB9">
      <w:pPr>
        <w:pStyle w:val="5"/>
        <w:spacing w:before="71" w:line="224" w:lineRule="auto"/>
        <w:ind w:left="1648"/>
      </w:pPr>
      <w:r>
        <w:rPr>
          <w:spacing w:val="9"/>
          <w14:textOutline w14:w="6537" w14:cap="sq" w14:cmpd="sng">
            <w14:solidFill>
              <w14:srgbClr w14:val="000000"/>
            </w14:solidFill>
            <w14:prstDash w14:val="solid"/>
            <w14:bevel/>
          </w14:textOutline>
        </w:rPr>
        <w:t>五、供应商参加政府采购活动承诺书</w:t>
      </w:r>
    </w:p>
    <w:p w14:paraId="73F52641">
      <w:pPr>
        <w:spacing w:line="256" w:lineRule="auto"/>
        <w:rPr>
          <w:rFonts w:ascii="Arial"/>
          <w:sz w:val="21"/>
        </w:rPr>
      </w:pPr>
    </w:p>
    <w:p w14:paraId="11F5924D">
      <w:pPr>
        <w:spacing w:line="257" w:lineRule="auto"/>
        <w:rPr>
          <w:rFonts w:ascii="Arial"/>
          <w:sz w:val="21"/>
        </w:rPr>
      </w:pPr>
    </w:p>
    <w:p w14:paraId="11ADDD4F">
      <w:pPr>
        <w:spacing w:line="257" w:lineRule="auto"/>
        <w:rPr>
          <w:rFonts w:ascii="Arial"/>
          <w:sz w:val="21"/>
        </w:rPr>
      </w:pPr>
    </w:p>
    <w:p w14:paraId="0C8E5E67">
      <w:pPr>
        <w:spacing w:line="257" w:lineRule="auto"/>
        <w:rPr>
          <w:rFonts w:ascii="Arial"/>
          <w:sz w:val="21"/>
        </w:rPr>
      </w:pPr>
    </w:p>
    <w:p w14:paraId="2503C9F7">
      <w:pPr>
        <w:pStyle w:val="5"/>
        <w:spacing w:before="78" w:line="441" w:lineRule="exact"/>
        <w:jc w:val="right"/>
        <w:rPr>
          <w:sz w:val="24"/>
          <w:szCs w:val="24"/>
        </w:rPr>
      </w:pPr>
      <w:r>
        <w:rPr>
          <w:spacing w:val="-2"/>
          <w:position w:val="15"/>
          <w:sz w:val="24"/>
          <w:szCs w:val="24"/>
        </w:rPr>
        <w:t>为响应党中央、国务院关于治理政府采购领域商业</w:t>
      </w:r>
      <w:r>
        <w:rPr>
          <w:spacing w:val="-3"/>
          <w:position w:val="15"/>
          <w:sz w:val="24"/>
          <w:szCs w:val="24"/>
        </w:rPr>
        <w:t>贿赂行为的号召，我单位在此庄</w:t>
      </w:r>
    </w:p>
    <w:p w14:paraId="5D9F0217">
      <w:pPr>
        <w:pStyle w:val="5"/>
        <w:spacing w:line="219" w:lineRule="auto"/>
        <w:ind w:left="1"/>
        <w:rPr>
          <w:sz w:val="24"/>
          <w:szCs w:val="24"/>
        </w:rPr>
      </w:pPr>
      <w:r>
        <w:rPr>
          <w:spacing w:val="-3"/>
          <w:sz w:val="24"/>
          <w:szCs w:val="24"/>
        </w:rPr>
        <w:t>严承诺：</w:t>
      </w:r>
    </w:p>
    <w:p w14:paraId="4D502A89">
      <w:pPr>
        <w:pStyle w:val="5"/>
        <w:spacing w:before="153" w:line="219" w:lineRule="auto"/>
        <w:ind w:left="498"/>
        <w:rPr>
          <w:sz w:val="24"/>
          <w:szCs w:val="24"/>
        </w:rPr>
      </w:pPr>
      <w:r>
        <w:rPr>
          <w:spacing w:val="-1"/>
          <w:sz w:val="24"/>
          <w:szCs w:val="24"/>
        </w:rPr>
        <w:t>1、在参与政府采购活动中遵纪守法、诚信经营、公平竞</w:t>
      </w:r>
      <w:r>
        <w:rPr>
          <w:spacing w:val="-2"/>
          <w:sz w:val="24"/>
          <w:szCs w:val="24"/>
        </w:rPr>
        <w:t>标。</w:t>
      </w:r>
    </w:p>
    <w:p w14:paraId="1B04B42E">
      <w:pPr>
        <w:pStyle w:val="5"/>
        <w:spacing w:before="155" w:line="442" w:lineRule="exact"/>
        <w:jc w:val="right"/>
        <w:rPr>
          <w:sz w:val="24"/>
          <w:szCs w:val="24"/>
        </w:rPr>
      </w:pPr>
      <w:r>
        <w:rPr>
          <w:spacing w:val="1"/>
          <w:position w:val="15"/>
          <w:sz w:val="24"/>
          <w:szCs w:val="24"/>
        </w:rPr>
        <w:t>2、不向政府采购人、采购代理机构和政府采购评审专家进行任何形式的商业</w:t>
      </w:r>
      <w:r>
        <w:rPr>
          <w:position w:val="15"/>
          <w:sz w:val="24"/>
          <w:szCs w:val="24"/>
        </w:rPr>
        <w:t>贿赂</w:t>
      </w:r>
    </w:p>
    <w:p w14:paraId="2575D864">
      <w:pPr>
        <w:pStyle w:val="5"/>
        <w:spacing w:line="218" w:lineRule="auto"/>
        <w:ind w:left="28"/>
        <w:rPr>
          <w:sz w:val="24"/>
          <w:szCs w:val="24"/>
        </w:rPr>
      </w:pPr>
      <w:r>
        <w:rPr>
          <w:spacing w:val="-5"/>
          <w:sz w:val="24"/>
          <w:szCs w:val="24"/>
        </w:rPr>
        <w:t>以谋取交易机会。</w:t>
      </w:r>
    </w:p>
    <w:p w14:paraId="138FAEE9">
      <w:pPr>
        <w:pStyle w:val="5"/>
        <w:spacing w:before="155" w:line="439" w:lineRule="exact"/>
        <w:jc w:val="right"/>
        <w:rPr>
          <w:sz w:val="24"/>
          <w:szCs w:val="24"/>
        </w:rPr>
      </w:pPr>
      <w:r>
        <w:rPr>
          <w:spacing w:val="1"/>
          <w:position w:val="15"/>
          <w:sz w:val="24"/>
          <w:szCs w:val="24"/>
        </w:rPr>
        <w:t>3、不向政府采购代理机构和采购人提供虚假资质文件或采用虚假应标方</w:t>
      </w:r>
      <w:r>
        <w:rPr>
          <w:position w:val="15"/>
          <w:sz w:val="24"/>
          <w:szCs w:val="24"/>
        </w:rPr>
        <w:t>式参与政</w:t>
      </w:r>
    </w:p>
    <w:p w14:paraId="58119888">
      <w:pPr>
        <w:pStyle w:val="5"/>
        <w:spacing w:before="1" w:line="218" w:lineRule="auto"/>
        <w:rPr>
          <w:sz w:val="24"/>
          <w:szCs w:val="24"/>
        </w:rPr>
      </w:pPr>
      <w:r>
        <w:rPr>
          <w:spacing w:val="-1"/>
          <w:sz w:val="24"/>
          <w:szCs w:val="24"/>
        </w:rPr>
        <w:t>府采购市场竞争并谋取成交、成交。</w:t>
      </w:r>
    </w:p>
    <w:p w14:paraId="596285F4">
      <w:pPr>
        <w:pStyle w:val="5"/>
        <w:spacing w:before="157" w:line="219" w:lineRule="auto"/>
        <w:ind w:left="480"/>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4374CA1D">
      <w:pPr>
        <w:pStyle w:val="5"/>
        <w:spacing w:before="155" w:line="219" w:lineRule="auto"/>
        <w:ind w:left="485"/>
        <w:rPr>
          <w:sz w:val="24"/>
          <w:szCs w:val="24"/>
        </w:rPr>
      </w:pPr>
      <w:r>
        <w:rPr>
          <w:spacing w:val="-1"/>
          <w:sz w:val="24"/>
          <w:szCs w:val="24"/>
        </w:rPr>
        <w:t>5、不采取不正当手段低毁、排挤其他供应商。</w:t>
      </w:r>
    </w:p>
    <w:p w14:paraId="21C29B6A">
      <w:pPr>
        <w:pStyle w:val="5"/>
        <w:spacing w:before="154" w:line="219" w:lineRule="auto"/>
        <w:ind w:left="482"/>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4DB0A396">
      <w:pPr>
        <w:pStyle w:val="5"/>
        <w:spacing w:before="158" w:line="439" w:lineRule="exact"/>
        <w:jc w:val="right"/>
        <w:rPr>
          <w:sz w:val="24"/>
          <w:szCs w:val="24"/>
        </w:rPr>
      </w:pPr>
      <w:r>
        <w:rPr>
          <w:spacing w:val="1"/>
          <w:position w:val="15"/>
          <w:sz w:val="24"/>
          <w:szCs w:val="24"/>
        </w:rPr>
        <w:t>7、不与采购人、采购代理机构政府采购评审专家或其它供应商恶意串</w:t>
      </w:r>
      <w:r>
        <w:rPr>
          <w:position w:val="15"/>
          <w:sz w:val="24"/>
          <w:szCs w:val="24"/>
        </w:rPr>
        <w:t>通，进行质</w:t>
      </w:r>
    </w:p>
    <w:p w14:paraId="70BE45C7">
      <w:pPr>
        <w:pStyle w:val="5"/>
        <w:spacing w:before="1" w:line="218" w:lineRule="auto"/>
        <w:ind w:left="3"/>
        <w:rPr>
          <w:sz w:val="24"/>
          <w:szCs w:val="24"/>
        </w:rPr>
      </w:pPr>
      <w:r>
        <w:rPr>
          <w:spacing w:val="-1"/>
          <w:sz w:val="24"/>
          <w:szCs w:val="24"/>
        </w:rPr>
        <w:t>疑和投诉，维护政府采购市场秩序。</w:t>
      </w:r>
    </w:p>
    <w:p w14:paraId="12E6AC31">
      <w:pPr>
        <w:pStyle w:val="5"/>
        <w:spacing w:before="155" w:line="441" w:lineRule="exact"/>
        <w:ind w:right="2"/>
        <w:jc w:val="right"/>
        <w:rPr>
          <w:sz w:val="24"/>
          <w:szCs w:val="24"/>
        </w:rPr>
      </w:pPr>
      <w:r>
        <w:rPr>
          <w:spacing w:val="1"/>
          <w:position w:val="15"/>
          <w:sz w:val="24"/>
          <w:szCs w:val="24"/>
        </w:rPr>
        <w:t>8、尊重和接受政府采购监督管理部门的监督和政府采购代理机构招标采购要</w:t>
      </w:r>
      <w:r>
        <w:rPr>
          <w:position w:val="15"/>
          <w:sz w:val="24"/>
          <w:szCs w:val="24"/>
        </w:rPr>
        <w:t>求，</w:t>
      </w:r>
    </w:p>
    <w:p w14:paraId="4746A21B">
      <w:pPr>
        <w:pStyle w:val="5"/>
        <w:spacing w:before="1" w:line="218" w:lineRule="auto"/>
        <w:rPr>
          <w:sz w:val="24"/>
          <w:szCs w:val="24"/>
        </w:rPr>
      </w:pPr>
      <w:r>
        <w:rPr>
          <w:spacing w:val="-1"/>
          <w:sz w:val="24"/>
          <w:szCs w:val="24"/>
        </w:rPr>
        <w:t>承担因违约行为给采购人造成的损失。</w:t>
      </w:r>
    </w:p>
    <w:p w14:paraId="540CC6FC">
      <w:pPr>
        <w:pStyle w:val="5"/>
        <w:spacing w:before="155" w:line="219" w:lineRule="auto"/>
        <w:ind w:left="481"/>
        <w:rPr>
          <w:sz w:val="24"/>
          <w:szCs w:val="24"/>
        </w:rPr>
      </w:pPr>
      <w:r>
        <w:rPr>
          <w:sz w:val="24"/>
          <w:szCs w:val="24"/>
        </w:rPr>
        <w:t>9、不发生其他有悖于政府采购公开、公平</w:t>
      </w:r>
      <w:r>
        <w:rPr>
          <w:spacing w:val="-1"/>
          <w:sz w:val="24"/>
          <w:szCs w:val="24"/>
        </w:rPr>
        <w:t>、公正和诚信原则的行为。</w:t>
      </w:r>
    </w:p>
    <w:p w14:paraId="49494F53">
      <w:pPr>
        <w:pStyle w:val="5"/>
        <w:spacing w:before="315" w:line="360" w:lineRule="auto"/>
        <w:ind w:left="960"/>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62183694">
      <w:pPr>
        <w:pStyle w:val="5"/>
        <w:spacing w:before="1" w:line="219" w:lineRule="auto"/>
        <w:ind w:left="960"/>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56C69086">
      <w:pPr>
        <w:pStyle w:val="5"/>
        <w:spacing w:before="182" w:line="229" w:lineRule="auto"/>
        <w:ind w:left="960"/>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260BAFF1">
      <w:pPr>
        <w:pStyle w:val="5"/>
        <w:spacing w:before="169" w:line="358" w:lineRule="auto"/>
        <w:ind w:left="978"/>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6F02B5C6">
      <w:pPr>
        <w:pStyle w:val="5"/>
        <w:spacing w:line="221" w:lineRule="auto"/>
        <w:ind w:left="989"/>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43103A6F">
      <w:pPr>
        <w:spacing w:line="221" w:lineRule="auto"/>
        <w:rPr>
          <w:sz w:val="24"/>
          <w:szCs w:val="24"/>
        </w:rPr>
        <w:sectPr>
          <w:footerReference r:id="rId16" w:type="default"/>
          <w:pgSz w:w="11907" w:h="16840"/>
          <w:pgMar w:top="1398" w:right="1419" w:bottom="719" w:left="1448" w:header="0" w:footer="557" w:gutter="0"/>
          <w:pgNumType w:fmt="decimal"/>
          <w:cols w:space="720" w:num="1"/>
        </w:sectPr>
      </w:pPr>
    </w:p>
    <w:p w14:paraId="3824A3A3">
      <w:pPr>
        <w:pStyle w:val="5"/>
        <w:tabs>
          <w:tab w:val="left" w:pos="2640"/>
        </w:tabs>
        <w:spacing w:before="63" w:line="251" w:lineRule="auto"/>
        <w:ind w:left="3390" w:right="53" w:hanging="3390"/>
        <w:jc w:val="center"/>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六</w:t>
      </w:r>
      <w:r>
        <w:rPr>
          <w:spacing w:val="9"/>
          <w:sz w:val="31"/>
          <w:szCs w:val="31"/>
          <w14:textOutline w14:w="5793" w14:cap="sq" w14:cmpd="sng">
            <w14:solidFill>
              <w14:srgbClr w14:val="000000"/>
            </w14:solidFill>
            <w14:prstDash w14:val="solid"/>
            <w14:bevel/>
          </w14:textOutline>
        </w:rPr>
        <w:t>、商务响应偏离表</w:t>
      </w:r>
    </w:p>
    <w:p w14:paraId="290DE855">
      <w:pPr>
        <w:spacing w:before="224"/>
      </w:pPr>
    </w:p>
    <w:tbl>
      <w:tblPr>
        <w:tblStyle w:val="19"/>
        <w:tblW w:w="94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791D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882" w:type="dxa"/>
            <w:vAlign w:val="top"/>
          </w:tcPr>
          <w:p w14:paraId="600A9E10">
            <w:pPr>
              <w:pStyle w:val="20"/>
              <w:spacing w:before="198" w:line="221" w:lineRule="auto"/>
              <w:ind w:left="206"/>
            </w:pPr>
            <w:r>
              <w:rPr>
                <w:spacing w:val="-5"/>
              </w:rPr>
              <w:t>序号</w:t>
            </w:r>
          </w:p>
        </w:tc>
        <w:tc>
          <w:tcPr>
            <w:tcW w:w="3008" w:type="dxa"/>
            <w:vAlign w:val="top"/>
          </w:tcPr>
          <w:p w14:paraId="6A8C1951">
            <w:pPr>
              <w:pStyle w:val="20"/>
              <w:spacing w:before="199" w:line="219" w:lineRule="auto"/>
              <w:ind w:left="788"/>
            </w:pPr>
            <w:r>
              <w:rPr>
                <w:rFonts w:hint="eastAsia"/>
                <w:spacing w:val="-2"/>
                <w:lang w:eastAsia="zh-CN"/>
              </w:rPr>
              <w:t>招标</w:t>
            </w:r>
            <w:r>
              <w:rPr>
                <w:spacing w:val="-2"/>
              </w:rPr>
              <w:t>文件要求</w:t>
            </w:r>
          </w:p>
        </w:tc>
        <w:tc>
          <w:tcPr>
            <w:tcW w:w="3238" w:type="dxa"/>
            <w:vAlign w:val="top"/>
          </w:tcPr>
          <w:p w14:paraId="55C6A5BB">
            <w:pPr>
              <w:pStyle w:val="20"/>
              <w:spacing w:before="199" w:line="219" w:lineRule="auto"/>
              <w:ind w:left="909"/>
            </w:pPr>
            <w:r>
              <w:rPr>
                <w:spacing w:val="-3"/>
              </w:rPr>
              <w:t>投标文件响应</w:t>
            </w:r>
          </w:p>
        </w:tc>
        <w:tc>
          <w:tcPr>
            <w:tcW w:w="2344" w:type="dxa"/>
            <w:vAlign w:val="top"/>
          </w:tcPr>
          <w:p w14:paraId="3B691D2E">
            <w:pPr>
              <w:pStyle w:val="20"/>
              <w:spacing w:before="199" w:line="219" w:lineRule="auto"/>
              <w:ind w:left="819"/>
            </w:pPr>
            <w:r>
              <w:rPr>
                <w:spacing w:val="-4"/>
              </w:rPr>
              <w:t>偏离度</w:t>
            </w:r>
          </w:p>
        </w:tc>
      </w:tr>
      <w:tr w14:paraId="22D6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82" w:type="dxa"/>
            <w:vAlign w:val="top"/>
          </w:tcPr>
          <w:p w14:paraId="6B4E1E29">
            <w:pPr>
              <w:rPr>
                <w:rFonts w:ascii="Arial"/>
                <w:sz w:val="21"/>
              </w:rPr>
            </w:pPr>
          </w:p>
        </w:tc>
        <w:tc>
          <w:tcPr>
            <w:tcW w:w="3008" w:type="dxa"/>
            <w:vAlign w:val="top"/>
          </w:tcPr>
          <w:p w14:paraId="0F525A15">
            <w:pPr>
              <w:rPr>
                <w:rFonts w:ascii="Arial"/>
                <w:sz w:val="21"/>
              </w:rPr>
            </w:pPr>
          </w:p>
        </w:tc>
        <w:tc>
          <w:tcPr>
            <w:tcW w:w="3238" w:type="dxa"/>
            <w:vAlign w:val="top"/>
          </w:tcPr>
          <w:p w14:paraId="24E72D90">
            <w:pPr>
              <w:rPr>
                <w:rFonts w:ascii="Arial"/>
                <w:sz w:val="21"/>
              </w:rPr>
            </w:pPr>
          </w:p>
        </w:tc>
        <w:tc>
          <w:tcPr>
            <w:tcW w:w="2344" w:type="dxa"/>
            <w:vAlign w:val="top"/>
          </w:tcPr>
          <w:p w14:paraId="7C8736D2">
            <w:pPr>
              <w:rPr>
                <w:rFonts w:ascii="Arial"/>
                <w:sz w:val="21"/>
              </w:rPr>
            </w:pPr>
          </w:p>
        </w:tc>
      </w:tr>
      <w:tr w14:paraId="46D96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52E4645D">
            <w:pPr>
              <w:rPr>
                <w:rFonts w:ascii="Arial"/>
                <w:sz w:val="21"/>
              </w:rPr>
            </w:pPr>
          </w:p>
        </w:tc>
        <w:tc>
          <w:tcPr>
            <w:tcW w:w="3008" w:type="dxa"/>
            <w:vAlign w:val="top"/>
          </w:tcPr>
          <w:p w14:paraId="52B6FD59">
            <w:pPr>
              <w:rPr>
                <w:rFonts w:ascii="Arial"/>
                <w:sz w:val="21"/>
              </w:rPr>
            </w:pPr>
          </w:p>
        </w:tc>
        <w:tc>
          <w:tcPr>
            <w:tcW w:w="3238" w:type="dxa"/>
            <w:vAlign w:val="top"/>
          </w:tcPr>
          <w:p w14:paraId="6C7EF3AC">
            <w:pPr>
              <w:rPr>
                <w:rFonts w:ascii="Arial"/>
                <w:sz w:val="21"/>
              </w:rPr>
            </w:pPr>
          </w:p>
        </w:tc>
        <w:tc>
          <w:tcPr>
            <w:tcW w:w="2344" w:type="dxa"/>
            <w:vAlign w:val="top"/>
          </w:tcPr>
          <w:p w14:paraId="677FF4BD">
            <w:pPr>
              <w:rPr>
                <w:rFonts w:ascii="Arial"/>
                <w:sz w:val="21"/>
              </w:rPr>
            </w:pPr>
          </w:p>
        </w:tc>
      </w:tr>
      <w:tr w14:paraId="2422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30C47565">
            <w:pPr>
              <w:rPr>
                <w:rFonts w:ascii="Arial"/>
                <w:sz w:val="21"/>
              </w:rPr>
            </w:pPr>
          </w:p>
        </w:tc>
        <w:tc>
          <w:tcPr>
            <w:tcW w:w="3008" w:type="dxa"/>
            <w:vAlign w:val="top"/>
          </w:tcPr>
          <w:p w14:paraId="1F5277FE">
            <w:pPr>
              <w:rPr>
                <w:rFonts w:ascii="Arial"/>
                <w:sz w:val="21"/>
              </w:rPr>
            </w:pPr>
          </w:p>
        </w:tc>
        <w:tc>
          <w:tcPr>
            <w:tcW w:w="3238" w:type="dxa"/>
            <w:vAlign w:val="top"/>
          </w:tcPr>
          <w:p w14:paraId="1AE95074">
            <w:pPr>
              <w:rPr>
                <w:rFonts w:ascii="Arial"/>
                <w:sz w:val="21"/>
              </w:rPr>
            </w:pPr>
          </w:p>
        </w:tc>
        <w:tc>
          <w:tcPr>
            <w:tcW w:w="2344" w:type="dxa"/>
            <w:vAlign w:val="top"/>
          </w:tcPr>
          <w:p w14:paraId="708C87D4">
            <w:pPr>
              <w:rPr>
                <w:rFonts w:ascii="Arial"/>
                <w:sz w:val="21"/>
              </w:rPr>
            </w:pPr>
          </w:p>
        </w:tc>
      </w:tr>
      <w:tr w14:paraId="6AA6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38437213">
            <w:pPr>
              <w:rPr>
                <w:rFonts w:ascii="Arial"/>
                <w:sz w:val="21"/>
              </w:rPr>
            </w:pPr>
          </w:p>
        </w:tc>
        <w:tc>
          <w:tcPr>
            <w:tcW w:w="3008" w:type="dxa"/>
            <w:vAlign w:val="top"/>
          </w:tcPr>
          <w:p w14:paraId="402A1B4C">
            <w:pPr>
              <w:rPr>
                <w:rFonts w:ascii="Arial"/>
                <w:sz w:val="21"/>
              </w:rPr>
            </w:pPr>
          </w:p>
        </w:tc>
        <w:tc>
          <w:tcPr>
            <w:tcW w:w="3238" w:type="dxa"/>
            <w:vAlign w:val="top"/>
          </w:tcPr>
          <w:p w14:paraId="667BD412">
            <w:pPr>
              <w:rPr>
                <w:rFonts w:ascii="Arial"/>
                <w:sz w:val="21"/>
              </w:rPr>
            </w:pPr>
          </w:p>
        </w:tc>
        <w:tc>
          <w:tcPr>
            <w:tcW w:w="2344" w:type="dxa"/>
            <w:vAlign w:val="top"/>
          </w:tcPr>
          <w:p w14:paraId="261A5AFA">
            <w:pPr>
              <w:rPr>
                <w:rFonts w:ascii="Arial"/>
                <w:sz w:val="21"/>
              </w:rPr>
            </w:pPr>
          </w:p>
        </w:tc>
      </w:tr>
      <w:tr w14:paraId="56A8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666C55AF">
            <w:pPr>
              <w:rPr>
                <w:rFonts w:ascii="Arial"/>
                <w:sz w:val="21"/>
              </w:rPr>
            </w:pPr>
          </w:p>
        </w:tc>
        <w:tc>
          <w:tcPr>
            <w:tcW w:w="3008" w:type="dxa"/>
            <w:vAlign w:val="top"/>
          </w:tcPr>
          <w:p w14:paraId="603B8010">
            <w:pPr>
              <w:rPr>
                <w:rFonts w:ascii="Arial"/>
                <w:sz w:val="21"/>
              </w:rPr>
            </w:pPr>
          </w:p>
        </w:tc>
        <w:tc>
          <w:tcPr>
            <w:tcW w:w="3238" w:type="dxa"/>
            <w:vAlign w:val="top"/>
          </w:tcPr>
          <w:p w14:paraId="05B0BFCB">
            <w:pPr>
              <w:rPr>
                <w:rFonts w:ascii="Arial"/>
                <w:sz w:val="21"/>
              </w:rPr>
            </w:pPr>
          </w:p>
        </w:tc>
        <w:tc>
          <w:tcPr>
            <w:tcW w:w="2344" w:type="dxa"/>
            <w:vAlign w:val="top"/>
          </w:tcPr>
          <w:p w14:paraId="71ADD99E">
            <w:pPr>
              <w:rPr>
                <w:rFonts w:ascii="Arial"/>
                <w:sz w:val="21"/>
              </w:rPr>
            </w:pPr>
          </w:p>
        </w:tc>
      </w:tr>
      <w:tr w14:paraId="434F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82" w:type="dxa"/>
            <w:vAlign w:val="top"/>
          </w:tcPr>
          <w:p w14:paraId="794863BB">
            <w:pPr>
              <w:rPr>
                <w:rFonts w:ascii="Arial"/>
                <w:sz w:val="21"/>
              </w:rPr>
            </w:pPr>
          </w:p>
        </w:tc>
        <w:tc>
          <w:tcPr>
            <w:tcW w:w="3008" w:type="dxa"/>
            <w:vAlign w:val="top"/>
          </w:tcPr>
          <w:p w14:paraId="63D04CDA">
            <w:pPr>
              <w:rPr>
                <w:rFonts w:ascii="Arial"/>
                <w:sz w:val="21"/>
              </w:rPr>
            </w:pPr>
          </w:p>
        </w:tc>
        <w:tc>
          <w:tcPr>
            <w:tcW w:w="3238" w:type="dxa"/>
            <w:vAlign w:val="top"/>
          </w:tcPr>
          <w:p w14:paraId="76ABFDCC">
            <w:pPr>
              <w:rPr>
                <w:rFonts w:ascii="Arial"/>
                <w:sz w:val="21"/>
              </w:rPr>
            </w:pPr>
          </w:p>
        </w:tc>
        <w:tc>
          <w:tcPr>
            <w:tcW w:w="2344" w:type="dxa"/>
            <w:vAlign w:val="top"/>
          </w:tcPr>
          <w:p w14:paraId="67D0EA73">
            <w:pPr>
              <w:rPr>
                <w:rFonts w:ascii="Arial"/>
                <w:sz w:val="21"/>
              </w:rPr>
            </w:pPr>
          </w:p>
        </w:tc>
      </w:tr>
      <w:tr w14:paraId="7C2A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82" w:type="dxa"/>
            <w:vAlign w:val="top"/>
          </w:tcPr>
          <w:p w14:paraId="0E7811DF">
            <w:pPr>
              <w:rPr>
                <w:rFonts w:ascii="Arial"/>
                <w:sz w:val="21"/>
              </w:rPr>
            </w:pPr>
          </w:p>
        </w:tc>
        <w:tc>
          <w:tcPr>
            <w:tcW w:w="3008" w:type="dxa"/>
            <w:vAlign w:val="top"/>
          </w:tcPr>
          <w:p w14:paraId="0B5874E1">
            <w:pPr>
              <w:rPr>
                <w:rFonts w:ascii="Arial"/>
                <w:sz w:val="21"/>
              </w:rPr>
            </w:pPr>
          </w:p>
        </w:tc>
        <w:tc>
          <w:tcPr>
            <w:tcW w:w="3238" w:type="dxa"/>
            <w:vAlign w:val="top"/>
          </w:tcPr>
          <w:p w14:paraId="73F9BE30">
            <w:pPr>
              <w:rPr>
                <w:rFonts w:ascii="Arial"/>
                <w:sz w:val="21"/>
              </w:rPr>
            </w:pPr>
          </w:p>
        </w:tc>
        <w:tc>
          <w:tcPr>
            <w:tcW w:w="2344" w:type="dxa"/>
            <w:vAlign w:val="top"/>
          </w:tcPr>
          <w:p w14:paraId="08D82FFC">
            <w:pPr>
              <w:rPr>
                <w:rFonts w:ascii="Arial"/>
                <w:sz w:val="21"/>
              </w:rPr>
            </w:pPr>
          </w:p>
        </w:tc>
      </w:tr>
      <w:tr w14:paraId="6583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4CD63632">
            <w:pPr>
              <w:rPr>
                <w:rFonts w:ascii="Arial"/>
                <w:sz w:val="21"/>
              </w:rPr>
            </w:pPr>
          </w:p>
        </w:tc>
        <w:tc>
          <w:tcPr>
            <w:tcW w:w="3008" w:type="dxa"/>
            <w:vAlign w:val="top"/>
          </w:tcPr>
          <w:p w14:paraId="738D1151">
            <w:pPr>
              <w:rPr>
                <w:rFonts w:ascii="Arial"/>
                <w:sz w:val="21"/>
              </w:rPr>
            </w:pPr>
          </w:p>
        </w:tc>
        <w:tc>
          <w:tcPr>
            <w:tcW w:w="3238" w:type="dxa"/>
            <w:vAlign w:val="top"/>
          </w:tcPr>
          <w:p w14:paraId="73924717">
            <w:pPr>
              <w:rPr>
                <w:rFonts w:ascii="Arial"/>
                <w:sz w:val="21"/>
              </w:rPr>
            </w:pPr>
          </w:p>
        </w:tc>
        <w:tc>
          <w:tcPr>
            <w:tcW w:w="2344" w:type="dxa"/>
            <w:vAlign w:val="top"/>
          </w:tcPr>
          <w:p w14:paraId="05840EDC">
            <w:pPr>
              <w:rPr>
                <w:rFonts w:ascii="Arial"/>
                <w:sz w:val="21"/>
              </w:rPr>
            </w:pPr>
          </w:p>
        </w:tc>
      </w:tr>
      <w:tr w14:paraId="66BF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82" w:type="dxa"/>
            <w:vAlign w:val="top"/>
          </w:tcPr>
          <w:p w14:paraId="59021157">
            <w:pPr>
              <w:rPr>
                <w:rFonts w:ascii="Arial"/>
                <w:sz w:val="21"/>
              </w:rPr>
            </w:pPr>
          </w:p>
        </w:tc>
        <w:tc>
          <w:tcPr>
            <w:tcW w:w="3008" w:type="dxa"/>
            <w:vAlign w:val="top"/>
          </w:tcPr>
          <w:p w14:paraId="7C60873A">
            <w:pPr>
              <w:rPr>
                <w:rFonts w:ascii="Arial"/>
                <w:sz w:val="21"/>
              </w:rPr>
            </w:pPr>
          </w:p>
        </w:tc>
        <w:tc>
          <w:tcPr>
            <w:tcW w:w="3238" w:type="dxa"/>
            <w:vAlign w:val="top"/>
          </w:tcPr>
          <w:p w14:paraId="430546C1">
            <w:pPr>
              <w:rPr>
                <w:rFonts w:ascii="Arial"/>
                <w:sz w:val="21"/>
              </w:rPr>
            </w:pPr>
          </w:p>
        </w:tc>
        <w:tc>
          <w:tcPr>
            <w:tcW w:w="2344" w:type="dxa"/>
            <w:vAlign w:val="top"/>
          </w:tcPr>
          <w:p w14:paraId="3293F48C">
            <w:pPr>
              <w:rPr>
                <w:rFonts w:ascii="Arial"/>
                <w:sz w:val="21"/>
              </w:rPr>
            </w:pPr>
          </w:p>
        </w:tc>
      </w:tr>
      <w:tr w14:paraId="4FC6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82" w:type="dxa"/>
            <w:vAlign w:val="top"/>
          </w:tcPr>
          <w:p w14:paraId="38B5F467">
            <w:pPr>
              <w:rPr>
                <w:rFonts w:ascii="Arial"/>
                <w:sz w:val="21"/>
              </w:rPr>
            </w:pPr>
          </w:p>
        </w:tc>
        <w:tc>
          <w:tcPr>
            <w:tcW w:w="3008" w:type="dxa"/>
            <w:vAlign w:val="top"/>
          </w:tcPr>
          <w:p w14:paraId="4296CCDB">
            <w:pPr>
              <w:rPr>
                <w:rFonts w:ascii="Arial"/>
                <w:sz w:val="21"/>
              </w:rPr>
            </w:pPr>
          </w:p>
        </w:tc>
        <w:tc>
          <w:tcPr>
            <w:tcW w:w="3238" w:type="dxa"/>
            <w:vAlign w:val="top"/>
          </w:tcPr>
          <w:p w14:paraId="34BB649A">
            <w:pPr>
              <w:rPr>
                <w:rFonts w:ascii="Arial"/>
                <w:sz w:val="21"/>
              </w:rPr>
            </w:pPr>
          </w:p>
        </w:tc>
        <w:tc>
          <w:tcPr>
            <w:tcW w:w="2344" w:type="dxa"/>
            <w:vAlign w:val="top"/>
          </w:tcPr>
          <w:p w14:paraId="3E63DAD4">
            <w:pPr>
              <w:rPr>
                <w:rFonts w:ascii="Arial"/>
                <w:sz w:val="21"/>
              </w:rPr>
            </w:pPr>
          </w:p>
        </w:tc>
      </w:tr>
      <w:tr w14:paraId="0B4D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2" w:type="dxa"/>
            <w:vAlign w:val="top"/>
          </w:tcPr>
          <w:p w14:paraId="5A6B0334">
            <w:pPr>
              <w:rPr>
                <w:rFonts w:ascii="Arial"/>
                <w:sz w:val="21"/>
              </w:rPr>
            </w:pPr>
          </w:p>
        </w:tc>
        <w:tc>
          <w:tcPr>
            <w:tcW w:w="3008" w:type="dxa"/>
            <w:vAlign w:val="top"/>
          </w:tcPr>
          <w:p w14:paraId="04EDB0F6">
            <w:pPr>
              <w:rPr>
                <w:rFonts w:ascii="Arial"/>
                <w:sz w:val="21"/>
              </w:rPr>
            </w:pPr>
          </w:p>
        </w:tc>
        <w:tc>
          <w:tcPr>
            <w:tcW w:w="3238" w:type="dxa"/>
            <w:vAlign w:val="top"/>
          </w:tcPr>
          <w:p w14:paraId="185C4BBF">
            <w:pPr>
              <w:rPr>
                <w:rFonts w:ascii="Arial"/>
                <w:sz w:val="21"/>
              </w:rPr>
            </w:pPr>
          </w:p>
        </w:tc>
        <w:tc>
          <w:tcPr>
            <w:tcW w:w="2344" w:type="dxa"/>
            <w:vAlign w:val="top"/>
          </w:tcPr>
          <w:p w14:paraId="4B288CD1">
            <w:pPr>
              <w:rPr>
                <w:rFonts w:ascii="Arial"/>
                <w:sz w:val="21"/>
              </w:rPr>
            </w:pPr>
          </w:p>
        </w:tc>
      </w:tr>
    </w:tbl>
    <w:p w14:paraId="195CE29E">
      <w:pPr>
        <w:rPr>
          <w:spacing w:val="8"/>
          <w14:textOutline w14:w="6537" w14:cap="sq" w14:cmpd="sng">
            <w14:solidFill>
              <w14:srgbClr w14:val="000000"/>
            </w14:solidFill>
            <w14:prstDash w14:val="solid"/>
            <w14:bevel/>
          </w14:textOutline>
        </w:rPr>
      </w:pPr>
    </w:p>
    <w:p w14:paraId="15DD3A03">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3BD2B949">
      <w:pPr>
        <w:pStyle w:val="5"/>
        <w:spacing w:before="1"/>
        <w:rPr>
          <w:rFonts w:ascii="宋体" w:hAnsi="宋体" w:cs="宋体"/>
          <w:sz w:val="24"/>
          <w:lang w:val="zh-CN" w:bidi="zh-CN"/>
        </w:rPr>
      </w:pPr>
    </w:p>
    <w:p w14:paraId="217F3DD8">
      <w:pPr>
        <w:pStyle w:val="5"/>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0B70F39E">
      <w:pPr>
        <w:pStyle w:val="5"/>
        <w:spacing w:before="4"/>
        <w:rPr>
          <w:rFonts w:ascii="宋体" w:hAnsi="宋体" w:cs="宋体"/>
          <w:sz w:val="24"/>
          <w:lang w:val="zh-CN" w:bidi="zh-CN"/>
        </w:rPr>
      </w:pPr>
    </w:p>
    <w:p w14:paraId="52BF802D">
      <w:pPr>
        <w:pStyle w:val="5"/>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47F3FDA8">
      <w:pPr>
        <w:spacing w:line="263" w:lineRule="auto"/>
        <w:rPr>
          <w:rFonts w:ascii="Arial"/>
          <w:sz w:val="21"/>
        </w:rPr>
      </w:pPr>
    </w:p>
    <w:p w14:paraId="23B18ADF">
      <w:pPr>
        <w:spacing w:line="264" w:lineRule="auto"/>
        <w:rPr>
          <w:rFonts w:ascii="Arial"/>
          <w:sz w:val="21"/>
        </w:rPr>
      </w:pPr>
    </w:p>
    <w:p w14:paraId="695FD949">
      <w:pPr>
        <w:rPr>
          <w:spacing w:val="-2"/>
          <w:position w:val="21"/>
          <w:sz w:val="24"/>
          <w:szCs w:val="24"/>
        </w:rPr>
      </w:pPr>
      <w:r>
        <w:rPr>
          <w:spacing w:val="-2"/>
          <w:position w:val="21"/>
          <w:sz w:val="24"/>
          <w:szCs w:val="24"/>
        </w:rPr>
        <w:t>注：商务偏离表应按照招标文件“第</w:t>
      </w:r>
      <w:r>
        <w:rPr>
          <w:rFonts w:hint="eastAsia" w:eastAsia="宋体"/>
          <w:spacing w:val="-2"/>
          <w:position w:val="21"/>
          <w:sz w:val="24"/>
          <w:szCs w:val="24"/>
          <w:lang w:val="en-US" w:eastAsia="zh-CN"/>
        </w:rPr>
        <w:t>四章</w:t>
      </w:r>
      <w:r>
        <w:rPr>
          <w:spacing w:val="-2"/>
          <w:position w:val="21"/>
          <w:sz w:val="24"/>
          <w:szCs w:val="24"/>
        </w:rPr>
        <w:t xml:space="preserve"> 商务要求 ”中逐条响应，“偏离情况 ”应根</w:t>
      </w:r>
    </w:p>
    <w:p w14:paraId="1E379F69">
      <w:pPr>
        <w:rPr>
          <w:rFonts w:hint="eastAsia" w:eastAsia="宋体"/>
          <w:spacing w:val="-2"/>
          <w:position w:val="21"/>
          <w:sz w:val="24"/>
          <w:szCs w:val="24"/>
          <w:lang w:eastAsia="zh-CN"/>
        </w:rPr>
      </w:pPr>
      <w:r>
        <w:rPr>
          <w:spacing w:val="-2"/>
          <w:position w:val="21"/>
          <w:sz w:val="24"/>
          <w:szCs w:val="24"/>
        </w:rPr>
        <w:t>据实际响应情况注明：正偏离或无偏离。商务偏离不得出现负偏离，否则按无效文件处理</w:t>
      </w:r>
      <w:r>
        <w:rPr>
          <w:rFonts w:hint="eastAsia" w:eastAsia="宋体"/>
          <w:spacing w:val="-2"/>
          <w:position w:val="21"/>
          <w:sz w:val="24"/>
          <w:szCs w:val="24"/>
          <w:lang w:eastAsia="zh-CN"/>
        </w:rPr>
        <w:t>。</w:t>
      </w:r>
    </w:p>
    <w:p w14:paraId="31B5E894">
      <w:pPr>
        <w:pStyle w:val="5"/>
        <w:spacing w:before="72" w:line="225" w:lineRule="auto"/>
        <w:ind w:left="3448"/>
      </w:pPr>
      <w:r>
        <w:rPr>
          <w:spacing w:val="8"/>
          <w14:textOutline w14:w="6537" w14:cap="sq" w14:cmpd="sng">
            <w14:solidFill>
              <w14:srgbClr w14:val="000000"/>
            </w14:solidFill>
            <w14:prstDash w14:val="solid"/>
            <w14:bevel/>
          </w14:textOutline>
        </w:rPr>
        <w:br w:type="page"/>
      </w:r>
      <w:r>
        <w:rPr>
          <w:rFonts w:hint="eastAsia"/>
          <w:spacing w:val="8"/>
          <w:lang w:val="en-US" w:eastAsia="zh-CN"/>
          <w14:textOutline w14:w="6537" w14:cap="sq" w14:cmpd="sng">
            <w14:solidFill>
              <w14:srgbClr w14:val="000000"/>
            </w14:solidFill>
            <w14:prstDash w14:val="solid"/>
            <w14:bevel/>
          </w14:textOutline>
        </w:rPr>
        <w:t>七</w:t>
      </w:r>
      <w:r>
        <w:rPr>
          <w:spacing w:val="8"/>
          <w14:textOutline w14:w="6537" w14:cap="sq" w14:cmpd="sng">
            <w14:solidFill>
              <w14:srgbClr w14:val="000000"/>
            </w14:solidFill>
            <w14:prstDash w14:val="solid"/>
            <w14:bevel/>
          </w14:textOutline>
        </w:rPr>
        <w:t>、</w:t>
      </w:r>
      <w:r>
        <w:rPr>
          <w:rFonts w:hint="eastAsia"/>
          <w:spacing w:val="8"/>
          <w:lang w:val="en-US" w:eastAsia="zh-CN"/>
          <w14:textOutline w14:w="6537" w14:cap="sq" w14:cmpd="sng">
            <w14:solidFill>
              <w14:srgbClr w14:val="000000"/>
            </w14:solidFill>
            <w14:prstDash w14:val="solid"/>
            <w14:bevel/>
          </w14:textOutline>
        </w:rPr>
        <w:t>实施</w:t>
      </w:r>
      <w:r>
        <w:rPr>
          <w:spacing w:val="8"/>
          <w14:textOutline w14:w="6537" w14:cap="sq" w14:cmpd="sng">
            <w14:solidFill>
              <w14:srgbClr w14:val="000000"/>
            </w14:solidFill>
            <w14:prstDash w14:val="solid"/>
            <w14:bevel/>
          </w14:textOutline>
        </w:rPr>
        <w:t>方案</w:t>
      </w:r>
    </w:p>
    <w:p w14:paraId="577EE3E0">
      <w:pPr>
        <w:spacing w:line="448" w:lineRule="auto"/>
        <w:rPr>
          <w:rFonts w:ascii="Arial"/>
          <w:sz w:val="21"/>
        </w:rPr>
      </w:pPr>
    </w:p>
    <w:p w14:paraId="2A65F16D">
      <w:pPr>
        <w:pStyle w:val="5"/>
        <w:keepNext w:val="0"/>
        <w:keepLines w:val="0"/>
        <w:pageBreakBefore w:val="0"/>
        <w:widowControl/>
        <w:kinsoku w:val="0"/>
        <w:wordWrap/>
        <w:overflowPunct/>
        <w:topLinePunct w:val="0"/>
        <w:autoSpaceDE w:val="0"/>
        <w:autoSpaceDN w:val="0"/>
        <w:bidi w:val="0"/>
        <w:adjustRightInd w:val="0"/>
        <w:snapToGrid w:val="0"/>
        <w:spacing w:before="78" w:line="480" w:lineRule="exact"/>
        <w:ind w:firstLine="481"/>
        <w:jc w:val="both"/>
        <w:textAlignment w:val="baseline"/>
        <w:rPr>
          <w:rFonts w:hint="eastAsia"/>
          <w:spacing w:val="-1"/>
          <w:sz w:val="24"/>
          <w:szCs w:val="24"/>
          <w:lang w:val="en-US" w:eastAsia="zh-CN"/>
        </w:rPr>
      </w:pPr>
      <w:r>
        <w:rPr>
          <w:spacing w:val="-9"/>
          <w:sz w:val="24"/>
          <w:szCs w:val="24"/>
        </w:rPr>
        <w:t>各投标人按照招标文件“第三章 采购内容及要</w:t>
      </w:r>
      <w:r>
        <w:rPr>
          <w:spacing w:val="-10"/>
          <w:sz w:val="24"/>
          <w:szCs w:val="24"/>
        </w:rPr>
        <w:t>求</w:t>
      </w:r>
      <w:r>
        <w:rPr>
          <w:spacing w:val="-88"/>
          <w:sz w:val="24"/>
          <w:szCs w:val="24"/>
        </w:rPr>
        <w:t xml:space="preserve"> </w:t>
      </w:r>
      <w:r>
        <w:rPr>
          <w:spacing w:val="-10"/>
          <w:sz w:val="24"/>
          <w:szCs w:val="24"/>
        </w:rPr>
        <w:t>”及招标文件“第二章 投</w:t>
      </w:r>
      <w:r>
        <w:rPr>
          <w:spacing w:val="-4"/>
          <w:sz w:val="24"/>
          <w:szCs w:val="24"/>
        </w:rPr>
        <w:t>标人须知</w:t>
      </w:r>
      <w:r>
        <w:rPr>
          <w:spacing w:val="-84"/>
          <w:sz w:val="24"/>
          <w:szCs w:val="24"/>
        </w:rPr>
        <w:t xml:space="preserve"> </w:t>
      </w:r>
      <w:r>
        <w:rPr>
          <w:spacing w:val="-4"/>
          <w:sz w:val="24"/>
          <w:szCs w:val="24"/>
        </w:rPr>
        <w:t>”中的“评分标准</w:t>
      </w:r>
      <w:r>
        <w:rPr>
          <w:spacing w:val="-88"/>
          <w:sz w:val="24"/>
          <w:szCs w:val="24"/>
        </w:rPr>
        <w:t xml:space="preserve"> </w:t>
      </w:r>
      <w:r>
        <w:rPr>
          <w:spacing w:val="-4"/>
          <w:sz w:val="24"/>
          <w:szCs w:val="24"/>
        </w:rPr>
        <w:t>”编制对应的详细响应方案，评标时作为评审依据。（根据</w:t>
      </w:r>
      <w:r>
        <w:rPr>
          <w:spacing w:val="-1"/>
          <w:sz w:val="24"/>
          <w:szCs w:val="24"/>
        </w:rPr>
        <w:t>招标文件评分办法格式自拟）</w:t>
      </w:r>
      <w:r>
        <w:rPr>
          <w:rFonts w:hint="eastAsia"/>
          <w:spacing w:val="-1"/>
          <w:sz w:val="24"/>
          <w:szCs w:val="24"/>
          <w:lang w:val="en-US" w:eastAsia="zh-CN"/>
        </w:rPr>
        <w:t>包括但不限于以下内容：</w:t>
      </w:r>
    </w:p>
    <w:p w14:paraId="10F62E14">
      <w:pPr>
        <w:keepNext w:val="0"/>
        <w:keepLines w:val="0"/>
        <w:pageBreakBefore w:val="0"/>
        <w:widowControl/>
        <w:wordWrap/>
        <w:overflowPunct/>
        <w:topLinePunct w:val="0"/>
        <w:bidi w:val="0"/>
        <w:spacing w:line="360" w:lineRule="auto"/>
        <w:ind w:firstLine="444" w:firstLineChars="200"/>
        <w:rPr>
          <w:rFonts w:hint="default"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1.技术部分</w:t>
      </w:r>
    </w:p>
    <w:p w14:paraId="3C778B9B">
      <w:pPr>
        <w:keepNext w:val="0"/>
        <w:keepLines w:val="0"/>
        <w:pageBreakBefore w:val="0"/>
        <w:widowControl/>
        <w:wordWrap/>
        <w:overflowPunct/>
        <w:topLinePunct w:val="0"/>
        <w:bidi w:val="0"/>
        <w:spacing w:line="360" w:lineRule="auto"/>
        <w:ind w:firstLine="444" w:firstLineChars="200"/>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2.安全保障方案及应急措施</w:t>
      </w:r>
    </w:p>
    <w:p w14:paraId="17C57F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right="0" w:rightChars="0" w:firstLine="444" w:firstLineChars="200"/>
        <w:jc w:val="both"/>
        <w:textAlignment w:val="auto"/>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3.人员配备</w:t>
      </w:r>
    </w:p>
    <w:p w14:paraId="5F8696E2">
      <w:pPr>
        <w:ind w:firstLine="444" w:firstLineChars="200"/>
        <w:rPr>
          <w:rFonts w:hint="default" w:ascii="宋体" w:hAnsi="宋体" w:eastAsia="宋体" w:cs="宋体"/>
          <w:snapToGrid w:val="0"/>
          <w:color w:val="000000"/>
          <w:spacing w:val="-9"/>
          <w:kern w:val="0"/>
          <w:sz w:val="24"/>
          <w:szCs w:val="24"/>
          <w:lang w:val="en-US" w:eastAsia="zh-CN" w:bidi="ar-SA"/>
        </w:rPr>
      </w:pPr>
    </w:p>
    <w:p w14:paraId="20061A10">
      <w:pPr>
        <w:rPr>
          <w:spacing w:val="8"/>
          <w14:textOutline w14:w="6537" w14:cap="sq" w14:cmpd="sng">
            <w14:solidFill>
              <w14:srgbClr w14:val="000000"/>
            </w14:solidFill>
            <w14:prstDash w14:val="solid"/>
            <w14:bevel/>
          </w14:textOutline>
        </w:rPr>
      </w:pPr>
    </w:p>
    <w:p w14:paraId="7AFEB8C7">
      <w:pPr>
        <w:rPr>
          <w:rFonts w:hint="eastAsia"/>
          <w:spacing w:val="8"/>
          <w:lang w:val="en-US" w:eastAsia="zh-CN"/>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br w:type="page"/>
      </w:r>
    </w:p>
    <w:p w14:paraId="389ACFBB">
      <w:pPr>
        <w:pStyle w:val="5"/>
        <w:keepNext w:val="0"/>
        <w:keepLines w:val="0"/>
        <w:pageBreakBefore w:val="0"/>
        <w:widowControl w:val="0"/>
        <w:kinsoku/>
        <w:wordWrap/>
        <w:overflowPunct/>
        <w:topLinePunct w:val="0"/>
        <w:autoSpaceDE/>
        <w:autoSpaceDN/>
        <w:bidi w:val="0"/>
        <w:ind w:left="0" w:leftChars="0" w:firstLine="0" w:firstLineChars="0"/>
        <w:rPr>
          <w:rFonts w:hint="eastAsia" w:ascii="新宋体" w:hAnsi="新宋体" w:eastAsia="新宋体" w:cs="新宋体"/>
          <w:b/>
          <w:sz w:val="28"/>
          <w:szCs w:val="28"/>
          <w:lang w:val="en-US" w:eastAsia="zh-CN"/>
        </w:rPr>
      </w:pPr>
      <w:r>
        <w:rPr>
          <w:rFonts w:hint="eastAsia" w:ascii="新宋体" w:hAnsi="新宋体" w:eastAsia="新宋体" w:cs="新宋体"/>
          <w:b/>
          <w:sz w:val="28"/>
          <w:szCs w:val="28"/>
          <w:lang w:eastAsia="zh-CN"/>
        </w:rPr>
        <w:t>附表</w:t>
      </w:r>
      <w:r>
        <w:rPr>
          <w:rFonts w:hint="eastAsia" w:ascii="新宋体" w:hAnsi="新宋体" w:eastAsia="新宋体" w:cs="新宋体"/>
          <w:b/>
          <w:sz w:val="28"/>
          <w:szCs w:val="28"/>
          <w:lang w:val="en-US" w:eastAsia="zh-CN"/>
        </w:rPr>
        <w:t>1</w:t>
      </w:r>
      <w:r>
        <w:rPr>
          <w:rFonts w:hint="eastAsia" w:ascii="新宋体" w:hAnsi="新宋体" w:eastAsia="新宋体" w:cs="新宋体"/>
          <w:b/>
          <w:sz w:val="28"/>
          <w:szCs w:val="28"/>
          <w:lang w:eastAsia="zh-CN"/>
        </w:rPr>
        <w:t>：</w:t>
      </w:r>
      <w:r>
        <w:rPr>
          <w:rFonts w:hint="eastAsia" w:ascii="新宋体" w:hAnsi="新宋体" w:eastAsia="新宋体" w:cs="新宋体"/>
          <w:b/>
          <w:sz w:val="28"/>
          <w:szCs w:val="28"/>
          <w:lang w:val="en-US" w:eastAsia="zh-CN"/>
        </w:rPr>
        <w:t xml:space="preserve">  </w:t>
      </w:r>
    </w:p>
    <w:p w14:paraId="624F950D">
      <w:pPr>
        <w:pStyle w:val="5"/>
        <w:keepNext w:val="0"/>
        <w:keepLines w:val="0"/>
        <w:pageBreakBefore w:val="0"/>
        <w:widowControl w:val="0"/>
        <w:kinsoku/>
        <w:wordWrap/>
        <w:overflowPunct/>
        <w:topLinePunct w:val="0"/>
        <w:autoSpaceDE/>
        <w:autoSpaceDN/>
        <w:bidi w:val="0"/>
        <w:jc w:val="center"/>
        <w:rPr>
          <w:rFonts w:hint="eastAsia" w:ascii="新宋体" w:hAnsi="新宋体" w:eastAsia="新宋体" w:cs="新宋体"/>
          <w:kern w:val="2"/>
          <w:sz w:val="28"/>
          <w:szCs w:val="28"/>
          <w:lang w:val="en-US" w:eastAsia="zh-CN" w:bidi="ar-SA"/>
        </w:rPr>
      </w:pPr>
      <w:r>
        <w:rPr>
          <w:rFonts w:hint="eastAsia" w:ascii="新宋体" w:hAnsi="新宋体" w:eastAsia="新宋体" w:cs="新宋体"/>
          <w:b/>
          <w:sz w:val="28"/>
          <w:szCs w:val="28"/>
        </w:rPr>
        <w:t>拟</w:t>
      </w:r>
      <w:r>
        <w:rPr>
          <w:rFonts w:hint="eastAsia" w:ascii="新宋体" w:hAnsi="新宋体" w:eastAsia="新宋体" w:cs="新宋体"/>
          <w:b/>
          <w:sz w:val="28"/>
          <w:szCs w:val="28"/>
          <w:lang w:eastAsia="zh-CN"/>
        </w:rPr>
        <w:t>投入本</w:t>
      </w:r>
      <w:r>
        <w:rPr>
          <w:rFonts w:hint="eastAsia" w:ascii="新宋体" w:hAnsi="新宋体" w:eastAsia="新宋体" w:cs="新宋体"/>
          <w:b/>
          <w:sz w:val="28"/>
          <w:szCs w:val="28"/>
        </w:rPr>
        <w:t>项目人员一览表</w:t>
      </w:r>
    </w:p>
    <w:p w14:paraId="5E410EA2">
      <w:pPr>
        <w:keepNext w:val="0"/>
        <w:keepLines w:val="0"/>
        <w:pageBreakBefore w:val="0"/>
        <w:widowControl w:val="0"/>
        <w:kinsoku/>
        <w:wordWrap/>
        <w:overflowPunct/>
        <w:topLinePunct w:val="0"/>
        <w:autoSpaceDE/>
        <w:autoSpaceDN/>
        <w:bidi w:val="0"/>
        <w:rPr>
          <w:rFonts w:hint="eastAsia" w:ascii="新宋体" w:hAnsi="新宋体" w:eastAsia="新宋体" w:cs="新宋体"/>
          <w:kern w:val="2"/>
          <w:sz w:val="28"/>
          <w:szCs w:val="28"/>
          <w:lang w:val="en-US" w:eastAsia="zh-CN" w:bidi="ar-SA"/>
        </w:rPr>
      </w:pPr>
    </w:p>
    <w:tbl>
      <w:tblPr>
        <w:tblStyle w:val="14"/>
        <w:tblW w:w="10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047"/>
        <w:gridCol w:w="708"/>
        <w:gridCol w:w="761"/>
        <w:gridCol w:w="1198"/>
        <w:gridCol w:w="1348"/>
        <w:gridCol w:w="1958"/>
        <w:gridCol w:w="1236"/>
        <w:gridCol w:w="1236"/>
      </w:tblGrid>
      <w:tr w14:paraId="1A3A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78" w:type="dxa"/>
            <w:vAlign w:val="center"/>
          </w:tcPr>
          <w:p w14:paraId="4FB89CD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序号</w:t>
            </w:r>
          </w:p>
        </w:tc>
        <w:tc>
          <w:tcPr>
            <w:tcW w:w="1047" w:type="dxa"/>
            <w:vAlign w:val="center"/>
          </w:tcPr>
          <w:p w14:paraId="00A8AC86">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姓名</w:t>
            </w:r>
          </w:p>
        </w:tc>
        <w:tc>
          <w:tcPr>
            <w:tcW w:w="708" w:type="dxa"/>
            <w:vAlign w:val="center"/>
          </w:tcPr>
          <w:p w14:paraId="3FD8CC72">
            <w:pPr>
              <w:keepNext w:val="0"/>
              <w:keepLines w:val="0"/>
              <w:pageBreakBefore w:val="0"/>
              <w:widowControl w:val="0"/>
              <w:kinsoku/>
              <w:wordWrap/>
              <w:overflowPunct/>
              <w:topLinePunct w:val="0"/>
              <w:autoSpaceDE/>
              <w:autoSpaceDN/>
              <w:bidi w:val="0"/>
              <w:spacing w:line="360" w:lineRule="auto"/>
              <w:rPr>
                <w:rFonts w:hint="eastAsia" w:ascii="新宋体" w:hAnsi="新宋体" w:eastAsia="新宋体" w:cs="新宋体"/>
                <w:sz w:val="24"/>
                <w:szCs w:val="24"/>
              </w:rPr>
            </w:pPr>
            <w:r>
              <w:rPr>
                <w:rFonts w:hint="eastAsia" w:ascii="新宋体" w:hAnsi="新宋体" w:eastAsia="新宋体" w:cs="新宋体"/>
                <w:sz w:val="24"/>
                <w:szCs w:val="24"/>
              </w:rPr>
              <w:t>性别</w:t>
            </w:r>
          </w:p>
        </w:tc>
        <w:tc>
          <w:tcPr>
            <w:tcW w:w="761" w:type="dxa"/>
            <w:vAlign w:val="center"/>
          </w:tcPr>
          <w:p w14:paraId="5C80568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年龄</w:t>
            </w:r>
          </w:p>
        </w:tc>
        <w:tc>
          <w:tcPr>
            <w:tcW w:w="1198" w:type="dxa"/>
            <w:vAlign w:val="center"/>
          </w:tcPr>
          <w:p w14:paraId="4798DE5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职称</w:t>
            </w:r>
          </w:p>
        </w:tc>
        <w:tc>
          <w:tcPr>
            <w:tcW w:w="1348" w:type="dxa"/>
            <w:vAlign w:val="center"/>
          </w:tcPr>
          <w:p w14:paraId="3EF528B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工作年限</w:t>
            </w:r>
          </w:p>
        </w:tc>
        <w:tc>
          <w:tcPr>
            <w:tcW w:w="1958" w:type="dxa"/>
            <w:vAlign w:val="center"/>
          </w:tcPr>
          <w:p w14:paraId="76E73D8D">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拟在本项目</w:t>
            </w:r>
          </w:p>
          <w:p w14:paraId="534218C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担任的职务</w:t>
            </w:r>
          </w:p>
        </w:tc>
        <w:tc>
          <w:tcPr>
            <w:tcW w:w="1236" w:type="dxa"/>
            <w:vAlign w:val="center"/>
          </w:tcPr>
          <w:p w14:paraId="1A4D86D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联系方式</w:t>
            </w:r>
          </w:p>
        </w:tc>
        <w:tc>
          <w:tcPr>
            <w:tcW w:w="1236" w:type="dxa"/>
            <w:vAlign w:val="center"/>
          </w:tcPr>
          <w:p w14:paraId="194A806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备注</w:t>
            </w:r>
          </w:p>
        </w:tc>
      </w:tr>
      <w:tr w14:paraId="43A5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8" w:type="dxa"/>
            <w:vAlign w:val="center"/>
          </w:tcPr>
          <w:p w14:paraId="27747DD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1</w:t>
            </w:r>
          </w:p>
        </w:tc>
        <w:tc>
          <w:tcPr>
            <w:tcW w:w="1047" w:type="dxa"/>
            <w:vAlign w:val="center"/>
          </w:tcPr>
          <w:p w14:paraId="011E97D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03FE6F9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4A18A6D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485648AF">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775D402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1603706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2CFDB2F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6D941AE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506D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8" w:type="dxa"/>
            <w:vAlign w:val="center"/>
          </w:tcPr>
          <w:p w14:paraId="08CE8E9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2</w:t>
            </w:r>
          </w:p>
        </w:tc>
        <w:tc>
          <w:tcPr>
            <w:tcW w:w="1047" w:type="dxa"/>
            <w:vAlign w:val="center"/>
          </w:tcPr>
          <w:p w14:paraId="7B91C16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4D7CA340">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1093735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1506801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4049533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1ED0835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41CAD26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4F47244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07A5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8" w:type="dxa"/>
            <w:vAlign w:val="center"/>
          </w:tcPr>
          <w:p w14:paraId="78A2DEEF">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3</w:t>
            </w:r>
          </w:p>
        </w:tc>
        <w:tc>
          <w:tcPr>
            <w:tcW w:w="1047" w:type="dxa"/>
            <w:vAlign w:val="center"/>
          </w:tcPr>
          <w:p w14:paraId="6E6FD50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2C5615F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1E4119A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171F9EE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49EEAB7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5B8CCEF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6038C76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012C9D6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31E2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8" w:type="dxa"/>
            <w:vAlign w:val="center"/>
          </w:tcPr>
          <w:p w14:paraId="7F8FD69B">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1E2EFC3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6885CC1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7BC25B8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2979402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5D03A90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7018955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708E96C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6E0F45A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1A3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 w:type="dxa"/>
            <w:vAlign w:val="center"/>
          </w:tcPr>
          <w:p w14:paraId="3496218A">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5268FA5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4103816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2D48EDD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4AA8675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15F69BF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0A87993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52C1921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68F0E4E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4C38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8" w:type="dxa"/>
            <w:vAlign w:val="center"/>
          </w:tcPr>
          <w:p w14:paraId="214502E6">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666D013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026F2A3B">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152507F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561AC1F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114E633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6CA6A80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2B34C335">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394D91E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00DB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8" w:type="dxa"/>
            <w:vAlign w:val="center"/>
          </w:tcPr>
          <w:p w14:paraId="21DEDCFC">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4370AD2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045E272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2C0E644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2BFF69D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4F4C83D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543C4AC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190F0F5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75818EF0">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7C34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8" w:type="dxa"/>
            <w:vAlign w:val="center"/>
          </w:tcPr>
          <w:p w14:paraId="515A2305">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45672F6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515476A9">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7CB0549D">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101A6BA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7D6C40D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69F11F5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04E6EF46">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237448D0">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5C98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78" w:type="dxa"/>
            <w:vAlign w:val="center"/>
          </w:tcPr>
          <w:p w14:paraId="24991E68">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66A4CA1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425886E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467B4B24">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1870C356">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551BAB8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61232F2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3EC77ED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54EBFBD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79BD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78" w:type="dxa"/>
            <w:vAlign w:val="center"/>
          </w:tcPr>
          <w:p w14:paraId="244FFCF6">
            <w:pPr>
              <w:keepNext w:val="0"/>
              <w:keepLines w:val="0"/>
              <w:pageBreakBefore w:val="0"/>
              <w:widowControl w:val="0"/>
              <w:kinsoku/>
              <w:wordWrap/>
              <w:overflowPunct/>
              <w:topLinePunct w:val="0"/>
              <w:autoSpaceDE/>
              <w:autoSpaceDN/>
              <w:bidi w:val="0"/>
              <w:spacing w:line="360" w:lineRule="auto"/>
              <w:ind w:left="0" w:leftChars="0" w:right="0" w:rightChars="0"/>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04BE08D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4DEF4D0F">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0255C52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0CAD730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171BF5D9">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3074A70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2D66575C">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58976038">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1766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78" w:type="dxa"/>
            <w:vAlign w:val="center"/>
          </w:tcPr>
          <w:p w14:paraId="5B0DCC39">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461B5E4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008899FD">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249B489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42A86213">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6B28CCF6">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598353D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7B7B68D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4CE2383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r w14:paraId="36B2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78" w:type="dxa"/>
            <w:vAlign w:val="center"/>
          </w:tcPr>
          <w:p w14:paraId="1FF5BE9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r>
              <w:rPr>
                <w:rFonts w:hint="eastAsia" w:ascii="新宋体" w:hAnsi="新宋体" w:eastAsia="新宋体" w:cs="新宋体"/>
                <w:sz w:val="24"/>
                <w:szCs w:val="24"/>
              </w:rPr>
              <w:t>…</w:t>
            </w:r>
          </w:p>
        </w:tc>
        <w:tc>
          <w:tcPr>
            <w:tcW w:w="1047" w:type="dxa"/>
            <w:vAlign w:val="center"/>
          </w:tcPr>
          <w:p w14:paraId="3FF44D8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08" w:type="dxa"/>
            <w:vAlign w:val="center"/>
          </w:tcPr>
          <w:p w14:paraId="6805435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761" w:type="dxa"/>
            <w:vAlign w:val="center"/>
          </w:tcPr>
          <w:p w14:paraId="4F5CCD31">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198" w:type="dxa"/>
            <w:vAlign w:val="center"/>
          </w:tcPr>
          <w:p w14:paraId="03D86A37">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348" w:type="dxa"/>
            <w:vAlign w:val="center"/>
          </w:tcPr>
          <w:p w14:paraId="3DA72B8F">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958" w:type="dxa"/>
            <w:vAlign w:val="center"/>
          </w:tcPr>
          <w:p w14:paraId="22A21C72">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0DCBA51A">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c>
          <w:tcPr>
            <w:tcW w:w="1236" w:type="dxa"/>
            <w:vAlign w:val="center"/>
          </w:tcPr>
          <w:p w14:paraId="5C581D1E">
            <w:pPr>
              <w:keepNext w:val="0"/>
              <w:keepLines w:val="0"/>
              <w:pageBreakBefore w:val="0"/>
              <w:widowControl w:val="0"/>
              <w:kinsoku/>
              <w:wordWrap/>
              <w:overflowPunct/>
              <w:topLinePunct w:val="0"/>
              <w:autoSpaceDE/>
              <w:autoSpaceDN/>
              <w:bidi w:val="0"/>
              <w:spacing w:line="360" w:lineRule="auto"/>
              <w:jc w:val="center"/>
              <w:rPr>
                <w:rFonts w:hint="eastAsia" w:ascii="新宋体" w:hAnsi="新宋体" w:eastAsia="新宋体" w:cs="新宋体"/>
                <w:sz w:val="24"/>
                <w:szCs w:val="24"/>
              </w:rPr>
            </w:pPr>
          </w:p>
        </w:tc>
      </w:tr>
    </w:tbl>
    <w:p w14:paraId="74CB8ACA">
      <w:pPr>
        <w:pStyle w:val="5"/>
        <w:keepNext w:val="0"/>
        <w:keepLines w:val="0"/>
        <w:pageBreakBefore w:val="0"/>
        <w:widowControl w:val="0"/>
        <w:kinsoku/>
        <w:wordWrap/>
        <w:overflowPunct/>
        <w:topLinePunct w:val="0"/>
        <w:autoSpaceDE/>
        <w:autoSpaceDN/>
        <w:bidi w:val="0"/>
        <w:rPr>
          <w:rFonts w:hint="eastAsia" w:ascii="新宋体" w:hAnsi="新宋体" w:eastAsia="新宋体" w:cs="新宋体"/>
          <w:kern w:val="2"/>
          <w:sz w:val="24"/>
          <w:szCs w:val="24"/>
          <w:lang w:val="en-US" w:eastAsia="zh-CN" w:bidi="ar-SA"/>
        </w:rPr>
      </w:pPr>
      <w:r>
        <w:rPr>
          <w:rFonts w:hint="eastAsia" w:ascii="新宋体" w:hAnsi="新宋体" w:eastAsia="新宋体" w:cs="新宋体"/>
          <w:sz w:val="24"/>
          <w:szCs w:val="24"/>
        </w:rPr>
        <w:t>（注：</w:t>
      </w:r>
      <w:r>
        <w:rPr>
          <w:rFonts w:hint="eastAsia" w:ascii="新宋体" w:hAnsi="新宋体" w:eastAsia="新宋体" w:cs="新宋体"/>
          <w:sz w:val="24"/>
          <w:szCs w:val="24"/>
          <w:lang w:eastAsia="zh-CN"/>
        </w:rPr>
        <w:t>后</w:t>
      </w:r>
      <w:r>
        <w:rPr>
          <w:rFonts w:hint="eastAsia" w:ascii="新宋体" w:hAnsi="新宋体" w:eastAsia="新宋体" w:cs="新宋体"/>
          <w:sz w:val="24"/>
          <w:szCs w:val="24"/>
        </w:rPr>
        <w:t>附</w:t>
      </w:r>
      <w:r>
        <w:rPr>
          <w:rFonts w:hint="eastAsia" w:ascii="新宋体" w:hAnsi="新宋体" w:eastAsia="新宋体" w:cs="新宋体"/>
          <w:sz w:val="24"/>
          <w:szCs w:val="24"/>
          <w:lang w:eastAsia="zh-CN"/>
        </w:rPr>
        <w:t>以上人员</w:t>
      </w:r>
      <w:r>
        <w:rPr>
          <w:rFonts w:hint="eastAsia" w:ascii="新宋体" w:hAnsi="新宋体" w:eastAsia="新宋体" w:cs="新宋体"/>
          <w:sz w:val="24"/>
          <w:szCs w:val="24"/>
        </w:rPr>
        <w:t>的相关证书</w:t>
      </w:r>
      <w:r>
        <w:rPr>
          <w:rFonts w:hint="eastAsia" w:ascii="新宋体" w:hAnsi="新宋体" w:eastAsia="新宋体" w:cs="新宋体"/>
          <w:sz w:val="24"/>
          <w:szCs w:val="24"/>
          <w:lang w:eastAsia="zh-CN"/>
        </w:rPr>
        <w:t>证件</w:t>
      </w:r>
      <w:r>
        <w:rPr>
          <w:rFonts w:hint="eastAsia" w:ascii="新宋体" w:hAnsi="新宋体" w:eastAsia="新宋体" w:cs="新宋体"/>
          <w:sz w:val="24"/>
          <w:szCs w:val="24"/>
        </w:rPr>
        <w:t>复印件</w:t>
      </w:r>
      <w:r>
        <w:rPr>
          <w:rFonts w:hint="eastAsia" w:ascii="新宋体" w:hAnsi="新宋体" w:eastAsia="新宋体" w:cs="新宋体"/>
          <w:sz w:val="24"/>
          <w:szCs w:val="24"/>
          <w:lang w:eastAsia="zh-CN"/>
        </w:rPr>
        <w:t>加盖供应商公章</w:t>
      </w:r>
      <w:r>
        <w:rPr>
          <w:rFonts w:hint="eastAsia" w:ascii="新宋体" w:hAnsi="新宋体" w:eastAsia="新宋体" w:cs="新宋体"/>
          <w:sz w:val="24"/>
          <w:szCs w:val="24"/>
        </w:rPr>
        <w:t>）</w:t>
      </w:r>
    </w:p>
    <w:p w14:paraId="23800634">
      <w:pPr>
        <w:rPr>
          <w:rFonts w:hint="eastAsia"/>
          <w:spacing w:val="8"/>
          <w:lang w:val="en-US" w:eastAsia="zh-CN"/>
          <w14:textOutline w14:w="6537" w14:cap="sq" w14:cmpd="sng">
            <w14:solidFill>
              <w14:srgbClr w14:val="000000"/>
            </w14:solidFill>
            <w14:prstDash w14:val="solid"/>
            <w14:bevel/>
          </w14:textOutline>
        </w:rPr>
      </w:pPr>
    </w:p>
    <w:p w14:paraId="18F839EF">
      <w:pPr>
        <w:spacing w:before="205" w:line="220" w:lineRule="auto"/>
        <w:ind w:left="164"/>
        <w:rPr>
          <w:rFonts w:ascii="宋体" w:hAnsi="宋体" w:eastAsia="宋体" w:cs="宋体"/>
          <w:sz w:val="24"/>
          <w:szCs w:val="24"/>
        </w:rPr>
        <w:sectPr>
          <w:footerReference r:id="rId17" w:type="default"/>
          <w:pgSz w:w="11905" w:h="16839"/>
          <w:pgMar w:top="1426" w:right="1074" w:bottom="1199" w:left="1134" w:header="0" w:footer="985" w:gutter="0"/>
          <w:pgNumType w:fmt="decimal"/>
          <w:cols w:space="720" w:num="1"/>
        </w:sectPr>
      </w:pPr>
      <w:r>
        <w:rPr>
          <w:rFonts w:hint="eastAsia"/>
          <w:spacing w:val="8"/>
          <w:lang w:val="en-US" w:eastAsia="zh-CN"/>
          <w14:textOutline w14:w="6537" w14:cap="sq" w14:cmpd="sng">
            <w14:solidFill>
              <w14:srgbClr w14:val="000000"/>
            </w14:solidFill>
            <w14:prstDash w14:val="solid"/>
            <w14:bevel/>
          </w14:textOutline>
        </w:rPr>
        <w:br w:type="page"/>
      </w:r>
    </w:p>
    <w:p w14:paraId="6F0917DC">
      <w:pPr>
        <w:rPr>
          <w:rFonts w:hint="eastAsia"/>
          <w:spacing w:val="8"/>
          <w:lang w:val="en-US" w:eastAsia="zh-CN"/>
          <w14:textOutline w14:w="6537" w14:cap="sq" w14:cmpd="sng">
            <w14:solidFill>
              <w14:srgbClr w14:val="000000"/>
            </w14:solidFill>
            <w14:prstDash w14:val="solid"/>
            <w14:bevel/>
          </w14:textOutline>
        </w:rPr>
      </w:pPr>
    </w:p>
    <w:p w14:paraId="0325378A">
      <w:pPr>
        <w:pStyle w:val="5"/>
        <w:spacing w:before="72" w:line="225" w:lineRule="auto"/>
        <w:ind w:left="3468"/>
      </w:pPr>
      <w:r>
        <w:rPr>
          <w:rFonts w:hint="eastAsia"/>
          <w:spacing w:val="8"/>
          <w:lang w:val="en-US" w:eastAsia="zh-CN"/>
          <w14:textOutline w14:w="6537" w14:cap="sq" w14:cmpd="sng">
            <w14:solidFill>
              <w14:srgbClr w14:val="000000"/>
            </w14:solidFill>
            <w14:prstDash w14:val="solid"/>
            <w14:bevel/>
          </w14:textOutline>
        </w:rPr>
        <w:t>八</w:t>
      </w:r>
      <w:r>
        <w:rPr>
          <w:spacing w:val="8"/>
          <w14:textOutline w14:w="6537" w14:cap="sq" w14:cmpd="sng">
            <w14:solidFill>
              <w14:srgbClr w14:val="000000"/>
            </w14:solidFill>
            <w14:prstDash w14:val="solid"/>
            <w14:bevel/>
          </w14:textOutline>
        </w:rPr>
        <w:t>、业绩</w:t>
      </w:r>
    </w:p>
    <w:p w14:paraId="7A2C2AA7">
      <w:pPr>
        <w:spacing w:line="447" w:lineRule="auto"/>
        <w:rPr>
          <w:rFonts w:ascii="Arial"/>
          <w:sz w:val="21"/>
        </w:rPr>
      </w:pPr>
    </w:p>
    <w:tbl>
      <w:tblPr>
        <w:tblStyle w:val="19"/>
        <w:tblW w:w="8899"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1492"/>
        <w:gridCol w:w="1367"/>
        <w:gridCol w:w="1204"/>
        <w:gridCol w:w="1297"/>
        <w:gridCol w:w="20"/>
        <w:gridCol w:w="1409"/>
        <w:gridCol w:w="1359"/>
      </w:tblGrid>
      <w:tr w14:paraId="20B7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751" w:type="dxa"/>
            <w:tcBorders>
              <w:top w:val="single" w:color="000000" w:sz="2" w:space="0"/>
              <w:left w:val="single" w:color="000000" w:sz="2" w:space="0"/>
            </w:tcBorders>
            <w:vAlign w:val="top"/>
          </w:tcPr>
          <w:p w14:paraId="2F43DEF7">
            <w:pPr>
              <w:spacing w:line="259" w:lineRule="auto"/>
              <w:rPr>
                <w:rFonts w:ascii="Arial"/>
                <w:sz w:val="21"/>
              </w:rPr>
            </w:pPr>
          </w:p>
          <w:p w14:paraId="68D7EB8A">
            <w:pPr>
              <w:pStyle w:val="20"/>
              <w:spacing w:before="78" w:line="219" w:lineRule="auto"/>
              <w:ind w:left="185"/>
            </w:pPr>
            <w:r>
              <w:rPr>
                <w:spacing w:val="-6"/>
              </w:rPr>
              <w:t>年份</w:t>
            </w:r>
          </w:p>
        </w:tc>
        <w:tc>
          <w:tcPr>
            <w:tcW w:w="1492" w:type="dxa"/>
            <w:tcBorders>
              <w:top w:val="single" w:color="000000" w:sz="2" w:space="0"/>
            </w:tcBorders>
            <w:vAlign w:val="top"/>
          </w:tcPr>
          <w:p w14:paraId="0AA203C7">
            <w:pPr>
              <w:spacing w:line="259" w:lineRule="auto"/>
              <w:rPr>
                <w:rFonts w:ascii="Arial"/>
                <w:sz w:val="21"/>
              </w:rPr>
            </w:pPr>
          </w:p>
          <w:p w14:paraId="42962790">
            <w:pPr>
              <w:pStyle w:val="20"/>
              <w:spacing w:before="78" w:line="220" w:lineRule="auto"/>
              <w:ind w:left="270"/>
            </w:pPr>
            <w:r>
              <w:rPr>
                <w:spacing w:val="-3"/>
              </w:rPr>
              <w:t>用户名称</w:t>
            </w:r>
          </w:p>
        </w:tc>
        <w:tc>
          <w:tcPr>
            <w:tcW w:w="1367" w:type="dxa"/>
            <w:tcBorders>
              <w:top w:val="single" w:color="000000" w:sz="2" w:space="0"/>
            </w:tcBorders>
            <w:vAlign w:val="top"/>
          </w:tcPr>
          <w:p w14:paraId="2CD027E6">
            <w:pPr>
              <w:spacing w:line="259" w:lineRule="auto"/>
              <w:rPr>
                <w:rFonts w:ascii="Arial"/>
                <w:sz w:val="21"/>
              </w:rPr>
            </w:pPr>
          </w:p>
          <w:p w14:paraId="142F9244">
            <w:pPr>
              <w:pStyle w:val="20"/>
              <w:spacing w:before="78" w:line="220" w:lineRule="auto"/>
              <w:ind w:left="210"/>
            </w:pPr>
            <w:r>
              <w:rPr>
                <w:spacing w:val="-4"/>
              </w:rPr>
              <w:t>项目名称</w:t>
            </w:r>
          </w:p>
        </w:tc>
        <w:tc>
          <w:tcPr>
            <w:tcW w:w="1204" w:type="dxa"/>
            <w:tcBorders>
              <w:top w:val="single" w:color="000000" w:sz="2" w:space="0"/>
            </w:tcBorders>
            <w:vAlign w:val="top"/>
          </w:tcPr>
          <w:p w14:paraId="30F293FD">
            <w:pPr>
              <w:spacing w:line="259" w:lineRule="auto"/>
              <w:rPr>
                <w:rFonts w:ascii="Arial"/>
                <w:sz w:val="21"/>
              </w:rPr>
            </w:pPr>
          </w:p>
          <w:p w14:paraId="3ED05F79">
            <w:pPr>
              <w:pStyle w:val="20"/>
              <w:spacing w:before="78" w:line="219" w:lineRule="auto"/>
              <w:ind w:left="127"/>
            </w:pPr>
            <w:r>
              <w:rPr>
                <w:spacing w:val="-3"/>
              </w:rPr>
              <w:t>完成时间</w:t>
            </w:r>
          </w:p>
        </w:tc>
        <w:tc>
          <w:tcPr>
            <w:tcW w:w="1297" w:type="dxa"/>
            <w:tcBorders>
              <w:top w:val="single" w:color="000000" w:sz="2" w:space="0"/>
            </w:tcBorders>
            <w:vAlign w:val="top"/>
          </w:tcPr>
          <w:p w14:paraId="615465D1">
            <w:pPr>
              <w:spacing w:line="259" w:lineRule="auto"/>
              <w:rPr>
                <w:rFonts w:ascii="Arial"/>
                <w:sz w:val="21"/>
              </w:rPr>
            </w:pPr>
          </w:p>
          <w:p w14:paraId="7BDE5C92">
            <w:pPr>
              <w:pStyle w:val="20"/>
              <w:spacing w:before="78" w:line="219" w:lineRule="auto"/>
              <w:ind w:left="180"/>
            </w:pPr>
            <w:r>
              <w:rPr>
                <w:spacing w:val="-3"/>
              </w:rPr>
              <w:t>合同金额</w:t>
            </w:r>
          </w:p>
        </w:tc>
        <w:tc>
          <w:tcPr>
            <w:tcW w:w="1429" w:type="dxa"/>
            <w:gridSpan w:val="2"/>
            <w:tcBorders>
              <w:top w:val="single" w:color="000000" w:sz="2" w:space="0"/>
              <w:right w:val="single" w:color="000000" w:sz="2" w:space="0"/>
            </w:tcBorders>
            <w:vAlign w:val="top"/>
          </w:tcPr>
          <w:p w14:paraId="46AE3853">
            <w:pPr>
              <w:pStyle w:val="20"/>
              <w:spacing w:before="139" w:line="401" w:lineRule="exact"/>
              <w:ind w:left="247"/>
            </w:pPr>
            <w:r>
              <w:rPr>
                <w:spacing w:val="-3"/>
                <w:position w:val="12"/>
              </w:rPr>
              <w:t>完成项目</w:t>
            </w:r>
          </w:p>
          <w:p w14:paraId="5249EE7E">
            <w:pPr>
              <w:pStyle w:val="20"/>
              <w:spacing w:line="220" w:lineRule="auto"/>
              <w:ind w:left="486"/>
            </w:pPr>
            <w:r>
              <w:rPr>
                <w:spacing w:val="-6"/>
              </w:rPr>
              <w:t>质量</w:t>
            </w:r>
          </w:p>
        </w:tc>
        <w:tc>
          <w:tcPr>
            <w:tcW w:w="1359" w:type="dxa"/>
            <w:tcBorders>
              <w:top w:val="single" w:color="000000" w:sz="2" w:space="0"/>
              <w:left w:val="single" w:color="000000" w:sz="2" w:space="0"/>
              <w:right w:val="single" w:color="000000" w:sz="2" w:space="0"/>
            </w:tcBorders>
            <w:vAlign w:val="top"/>
          </w:tcPr>
          <w:p w14:paraId="5D0AF569">
            <w:pPr>
              <w:spacing w:line="258" w:lineRule="auto"/>
              <w:rPr>
                <w:rFonts w:ascii="Arial"/>
                <w:sz w:val="21"/>
              </w:rPr>
            </w:pPr>
          </w:p>
          <w:p w14:paraId="0B1875C3">
            <w:pPr>
              <w:pStyle w:val="20"/>
              <w:spacing w:before="78" w:line="221" w:lineRule="auto"/>
              <w:ind w:left="427"/>
            </w:pPr>
            <w:r>
              <w:rPr>
                <w:spacing w:val="-7"/>
              </w:rPr>
              <w:t>备注</w:t>
            </w:r>
          </w:p>
        </w:tc>
      </w:tr>
      <w:tr w14:paraId="16992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51" w:type="dxa"/>
            <w:tcBorders>
              <w:left w:val="single" w:color="000000" w:sz="2" w:space="0"/>
            </w:tcBorders>
            <w:vAlign w:val="top"/>
          </w:tcPr>
          <w:p w14:paraId="717F0560">
            <w:pPr>
              <w:rPr>
                <w:rFonts w:ascii="Arial"/>
                <w:sz w:val="21"/>
              </w:rPr>
            </w:pPr>
          </w:p>
        </w:tc>
        <w:tc>
          <w:tcPr>
            <w:tcW w:w="1492" w:type="dxa"/>
            <w:vAlign w:val="top"/>
          </w:tcPr>
          <w:p w14:paraId="17AA4584">
            <w:pPr>
              <w:rPr>
                <w:rFonts w:ascii="Arial"/>
                <w:sz w:val="21"/>
              </w:rPr>
            </w:pPr>
          </w:p>
        </w:tc>
        <w:tc>
          <w:tcPr>
            <w:tcW w:w="1367" w:type="dxa"/>
            <w:vAlign w:val="top"/>
          </w:tcPr>
          <w:p w14:paraId="6E817519">
            <w:pPr>
              <w:rPr>
                <w:rFonts w:ascii="Arial"/>
                <w:sz w:val="21"/>
              </w:rPr>
            </w:pPr>
          </w:p>
        </w:tc>
        <w:tc>
          <w:tcPr>
            <w:tcW w:w="1204" w:type="dxa"/>
            <w:vAlign w:val="top"/>
          </w:tcPr>
          <w:p w14:paraId="3FD73CBB">
            <w:pPr>
              <w:rPr>
                <w:rFonts w:ascii="Arial"/>
                <w:sz w:val="21"/>
              </w:rPr>
            </w:pPr>
          </w:p>
        </w:tc>
        <w:tc>
          <w:tcPr>
            <w:tcW w:w="1297" w:type="dxa"/>
            <w:vAlign w:val="top"/>
          </w:tcPr>
          <w:p w14:paraId="7D077753">
            <w:pPr>
              <w:rPr>
                <w:rFonts w:ascii="Arial"/>
                <w:sz w:val="21"/>
              </w:rPr>
            </w:pPr>
          </w:p>
        </w:tc>
        <w:tc>
          <w:tcPr>
            <w:tcW w:w="1429" w:type="dxa"/>
            <w:gridSpan w:val="2"/>
            <w:tcBorders>
              <w:right w:val="single" w:color="000000" w:sz="2" w:space="0"/>
            </w:tcBorders>
            <w:vAlign w:val="top"/>
          </w:tcPr>
          <w:p w14:paraId="405AC457">
            <w:pPr>
              <w:rPr>
                <w:rFonts w:ascii="Arial"/>
                <w:sz w:val="21"/>
              </w:rPr>
            </w:pPr>
          </w:p>
        </w:tc>
        <w:tc>
          <w:tcPr>
            <w:tcW w:w="1359" w:type="dxa"/>
            <w:tcBorders>
              <w:left w:val="single" w:color="000000" w:sz="2" w:space="0"/>
              <w:right w:val="single" w:color="000000" w:sz="2" w:space="0"/>
            </w:tcBorders>
            <w:vAlign w:val="top"/>
          </w:tcPr>
          <w:p w14:paraId="1E1413AF">
            <w:pPr>
              <w:rPr>
                <w:rFonts w:ascii="Arial"/>
                <w:sz w:val="21"/>
              </w:rPr>
            </w:pPr>
          </w:p>
        </w:tc>
      </w:tr>
      <w:tr w14:paraId="73BC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51" w:type="dxa"/>
            <w:tcBorders>
              <w:left w:val="single" w:color="000000" w:sz="2" w:space="0"/>
            </w:tcBorders>
            <w:vAlign w:val="top"/>
          </w:tcPr>
          <w:p w14:paraId="758F8D1D">
            <w:pPr>
              <w:rPr>
                <w:rFonts w:ascii="Arial"/>
                <w:sz w:val="21"/>
              </w:rPr>
            </w:pPr>
          </w:p>
        </w:tc>
        <w:tc>
          <w:tcPr>
            <w:tcW w:w="1492" w:type="dxa"/>
            <w:vAlign w:val="top"/>
          </w:tcPr>
          <w:p w14:paraId="2156B8E8">
            <w:pPr>
              <w:rPr>
                <w:rFonts w:ascii="Arial"/>
                <w:sz w:val="21"/>
              </w:rPr>
            </w:pPr>
          </w:p>
        </w:tc>
        <w:tc>
          <w:tcPr>
            <w:tcW w:w="1367" w:type="dxa"/>
            <w:vAlign w:val="top"/>
          </w:tcPr>
          <w:p w14:paraId="0E3AAE2C">
            <w:pPr>
              <w:rPr>
                <w:rFonts w:ascii="Arial"/>
                <w:sz w:val="21"/>
              </w:rPr>
            </w:pPr>
          </w:p>
        </w:tc>
        <w:tc>
          <w:tcPr>
            <w:tcW w:w="1204" w:type="dxa"/>
            <w:vAlign w:val="top"/>
          </w:tcPr>
          <w:p w14:paraId="432951A2">
            <w:pPr>
              <w:rPr>
                <w:rFonts w:ascii="Arial"/>
                <w:sz w:val="21"/>
              </w:rPr>
            </w:pPr>
          </w:p>
        </w:tc>
        <w:tc>
          <w:tcPr>
            <w:tcW w:w="1297" w:type="dxa"/>
            <w:vAlign w:val="top"/>
          </w:tcPr>
          <w:p w14:paraId="03DC5078">
            <w:pPr>
              <w:rPr>
                <w:rFonts w:ascii="Arial"/>
                <w:sz w:val="21"/>
              </w:rPr>
            </w:pPr>
          </w:p>
        </w:tc>
        <w:tc>
          <w:tcPr>
            <w:tcW w:w="1429" w:type="dxa"/>
            <w:gridSpan w:val="2"/>
            <w:tcBorders>
              <w:right w:val="single" w:color="000000" w:sz="2" w:space="0"/>
            </w:tcBorders>
            <w:vAlign w:val="top"/>
          </w:tcPr>
          <w:p w14:paraId="10EEE0E6">
            <w:pPr>
              <w:rPr>
                <w:rFonts w:ascii="Arial"/>
                <w:sz w:val="21"/>
              </w:rPr>
            </w:pPr>
          </w:p>
        </w:tc>
        <w:tc>
          <w:tcPr>
            <w:tcW w:w="1359" w:type="dxa"/>
            <w:tcBorders>
              <w:left w:val="single" w:color="000000" w:sz="2" w:space="0"/>
              <w:right w:val="single" w:color="000000" w:sz="2" w:space="0"/>
            </w:tcBorders>
            <w:vAlign w:val="top"/>
          </w:tcPr>
          <w:p w14:paraId="7FB68100">
            <w:pPr>
              <w:rPr>
                <w:rFonts w:ascii="Arial"/>
                <w:sz w:val="21"/>
              </w:rPr>
            </w:pPr>
          </w:p>
        </w:tc>
      </w:tr>
      <w:tr w14:paraId="31280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51" w:type="dxa"/>
            <w:tcBorders>
              <w:left w:val="single" w:color="000000" w:sz="2" w:space="0"/>
            </w:tcBorders>
            <w:vAlign w:val="top"/>
          </w:tcPr>
          <w:p w14:paraId="567534BB">
            <w:pPr>
              <w:rPr>
                <w:rFonts w:ascii="Arial"/>
                <w:sz w:val="21"/>
              </w:rPr>
            </w:pPr>
          </w:p>
        </w:tc>
        <w:tc>
          <w:tcPr>
            <w:tcW w:w="1492" w:type="dxa"/>
            <w:vAlign w:val="top"/>
          </w:tcPr>
          <w:p w14:paraId="3AF98696">
            <w:pPr>
              <w:rPr>
                <w:rFonts w:ascii="Arial"/>
                <w:sz w:val="21"/>
              </w:rPr>
            </w:pPr>
          </w:p>
        </w:tc>
        <w:tc>
          <w:tcPr>
            <w:tcW w:w="1367" w:type="dxa"/>
            <w:vAlign w:val="top"/>
          </w:tcPr>
          <w:p w14:paraId="20A0FB8C">
            <w:pPr>
              <w:rPr>
                <w:rFonts w:ascii="Arial"/>
                <w:sz w:val="21"/>
              </w:rPr>
            </w:pPr>
          </w:p>
        </w:tc>
        <w:tc>
          <w:tcPr>
            <w:tcW w:w="1204" w:type="dxa"/>
            <w:vAlign w:val="top"/>
          </w:tcPr>
          <w:p w14:paraId="528E2A82">
            <w:pPr>
              <w:rPr>
                <w:rFonts w:ascii="Arial"/>
                <w:sz w:val="21"/>
              </w:rPr>
            </w:pPr>
          </w:p>
        </w:tc>
        <w:tc>
          <w:tcPr>
            <w:tcW w:w="1297" w:type="dxa"/>
            <w:vAlign w:val="top"/>
          </w:tcPr>
          <w:p w14:paraId="6B0B4251">
            <w:pPr>
              <w:rPr>
                <w:rFonts w:ascii="Arial"/>
                <w:sz w:val="21"/>
              </w:rPr>
            </w:pPr>
          </w:p>
        </w:tc>
        <w:tc>
          <w:tcPr>
            <w:tcW w:w="1429" w:type="dxa"/>
            <w:gridSpan w:val="2"/>
            <w:tcBorders>
              <w:right w:val="single" w:color="000000" w:sz="2" w:space="0"/>
            </w:tcBorders>
            <w:vAlign w:val="top"/>
          </w:tcPr>
          <w:p w14:paraId="22A4A875">
            <w:pPr>
              <w:rPr>
                <w:rFonts w:ascii="Arial"/>
                <w:sz w:val="21"/>
              </w:rPr>
            </w:pPr>
          </w:p>
        </w:tc>
        <w:tc>
          <w:tcPr>
            <w:tcW w:w="1359" w:type="dxa"/>
            <w:tcBorders>
              <w:left w:val="single" w:color="000000" w:sz="2" w:space="0"/>
              <w:right w:val="single" w:color="000000" w:sz="2" w:space="0"/>
            </w:tcBorders>
            <w:vAlign w:val="top"/>
          </w:tcPr>
          <w:p w14:paraId="6DD8F936">
            <w:pPr>
              <w:rPr>
                <w:rFonts w:ascii="Arial"/>
                <w:sz w:val="21"/>
              </w:rPr>
            </w:pPr>
          </w:p>
        </w:tc>
      </w:tr>
      <w:tr w14:paraId="55DB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51" w:type="dxa"/>
            <w:tcBorders>
              <w:left w:val="single" w:color="000000" w:sz="2" w:space="0"/>
            </w:tcBorders>
            <w:vAlign w:val="top"/>
          </w:tcPr>
          <w:p w14:paraId="7E4082DF">
            <w:pPr>
              <w:rPr>
                <w:rFonts w:ascii="Arial"/>
                <w:sz w:val="21"/>
              </w:rPr>
            </w:pPr>
          </w:p>
        </w:tc>
        <w:tc>
          <w:tcPr>
            <w:tcW w:w="1492" w:type="dxa"/>
            <w:tcBorders>
              <w:right w:val="single" w:color="000000" w:sz="2" w:space="0"/>
            </w:tcBorders>
            <w:vAlign w:val="top"/>
          </w:tcPr>
          <w:p w14:paraId="4C40122F">
            <w:pPr>
              <w:rPr>
                <w:rFonts w:ascii="Arial"/>
                <w:sz w:val="21"/>
              </w:rPr>
            </w:pPr>
          </w:p>
        </w:tc>
        <w:tc>
          <w:tcPr>
            <w:tcW w:w="1367" w:type="dxa"/>
            <w:tcBorders>
              <w:left w:val="single" w:color="000000" w:sz="2" w:space="0"/>
            </w:tcBorders>
            <w:vAlign w:val="top"/>
          </w:tcPr>
          <w:p w14:paraId="20540719">
            <w:pPr>
              <w:rPr>
                <w:rFonts w:ascii="Arial"/>
                <w:sz w:val="21"/>
              </w:rPr>
            </w:pPr>
          </w:p>
        </w:tc>
        <w:tc>
          <w:tcPr>
            <w:tcW w:w="1204" w:type="dxa"/>
            <w:vAlign w:val="top"/>
          </w:tcPr>
          <w:p w14:paraId="407EF8E0">
            <w:pPr>
              <w:rPr>
                <w:rFonts w:ascii="Arial"/>
                <w:sz w:val="21"/>
              </w:rPr>
            </w:pPr>
          </w:p>
        </w:tc>
        <w:tc>
          <w:tcPr>
            <w:tcW w:w="1297" w:type="dxa"/>
            <w:vAlign w:val="top"/>
          </w:tcPr>
          <w:p w14:paraId="38ED3B54">
            <w:pPr>
              <w:rPr>
                <w:rFonts w:ascii="Arial"/>
                <w:sz w:val="21"/>
              </w:rPr>
            </w:pPr>
          </w:p>
        </w:tc>
        <w:tc>
          <w:tcPr>
            <w:tcW w:w="1429" w:type="dxa"/>
            <w:gridSpan w:val="2"/>
            <w:tcBorders>
              <w:right w:val="single" w:color="000000" w:sz="2" w:space="0"/>
            </w:tcBorders>
            <w:vAlign w:val="top"/>
          </w:tcPr>
          <w:p w14:paraId="4E0C783B">
            <w:pPr>
              <w:rPr>
                <w:rFonts w:ascii="Arial"/>
                <w:sz w:val="21"/>
              </w:rPr>
            </w:pPr>
          </w:p>
        </w:tc>
        <w:tc>
          <w:tcPr>
            <w:tcW w:w="1359" w:type="dxa"/>
            <w:tcBorders>
              <w:left w:val="single" w:color="000000" w:sz="2" w:space="0"/>
              <w:right w:val="single" w:color="000000" w:sz="2" w:space="0"/>
            </w:tcBorders>
            <w:vAlign w:val="top"/>
          </w:tcPr>
          <w:p w14:paraId="35E7B576">
            <w:pPr>
              <w:rPr>
                <w:rFonts w:ascii="Arial"/>
                <w:sz w:val="21"/>
              </w:rPr>
            </w:pPr>
          </w:p>
        </w:tc>
      </w:tr>
      <w:tr w14:paraId="319E9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51" w:type="dxa"/>
            <w:tcBorders>
              <w:left w:val="single" w:color="000000" w:sz="2" w:space="0"/>
              <w:right w:val="single" w:color="000000" w:sz="2" w:space="0"/>
            </w:tcBorders>
            <w:vAlign w:val="top"/>
          </w:tcPr>
          <w:p w14:paraId="1BF0D855">
            <w:pPr>
              <w:rPr>
                <w:rFonts w:ascii="Arial"/>
                <w:sz w:val="21"/>
              </w:rPr>
            </w:pPr>
          </w:p>
        </w:tc>
        <w:tc>
          <w:tcPr>
            <w:tcW w:w="1492" w:type="dxa"/>
            <w:tcBorders>
              <w:left w:val="single" w:color="000000" w:sz="2" w:space="0"/>
              <w:right w:val="single" w:color="000000" w:sz="2" w:space="0"/>
            </w:tcBorders>
            <w:vAlign w:val="top"/>
          </w:tcPr>
          <w:p w14:paraId="0C1BBEE3">
            <w:pPr>
              <w:rPr>
                <w:rFonts w:ascii="Arial"/>
                <w:sz w:val="21"/>
              </w:rPr>
            </w:pPr>
          </w:p>
        </w:tc>
        <w:tc>
          <w:tcPr>
            <w:tcW w:w="1367" w:type="dxa"/>
            <w:tcBorders>
              <w:left w:val="single" w:color="000000" w:sz="2" w:space="0"/>
              <w:right w:val="single" w:color="000000" w:sz="2" w:space="0"/>
            </w:tcBorders>
            <w:vAlign w:val="top"/>
          </w:tcPr>
          <w:p w14:paraId="35AD785A">
            <w:pPr>
              <w:rPr>
                <w:rFonts w:ascii="Arial"/>
                <w:sz w:val="21"/>
              </w:rPr>
            </w:pPr>
          </w:p>
        </w:tc>
        <w:tc>
          <w:tcPr>
            <w:tcW w:w="1204" w:type="dxa"/>
            <w:tcBorders>
              <w:left w:val="single" w:color="000000" w:sz="2" w:space="0"/>
              <w:right w:val="single" w:color="000000" w:sz="2" w:space="0"/>
            </w:tcBorders>
            <w:vAlign w:val="top"/>
          </w:tcPr>
          <w:p w14:paraId="4D487F5C">
            <w:pPr>
              <w:rPr>
                <w:rFonts w:ascii="Arial"/>
                <w:sz w:val="21"/>
              </w:rPr>
            </w:pPr>
          </w:p>
        </w:tc>
        <w:tc>
          <w:tcPr>
            <w:tcW w:w="1317" w:type="dxa"/>
            <w:gridSpan w:val="2"/>
            <w:tcBorders>
              <w:left w:val="single" w:color="000000" w:sz="2" w:space="0"/>
              <w:right w:val="single" w:color="000000" w:sz="2" w:space="0"/>
            </w:tcBorders>
            <w:vAlign w:val="top"/>
          </w:tcPr>
          <w:p w14:paraId="13F1AC38">
            <w:pPr>
              <w:rPr>
                <w:rFonts w:ascii="Arial"/>
                <w:sz w:val="21"/>
              </w:rPr>
            </w:pPr>
          </w:p>
        </w:tc>
        <w:tc>
          <w:tcPr>
            <w:tcW w:w="1409" w:type="dxa"/>
            <w:tcBorders>
              <w:left w:val="single" w:color="000000" w:sz="2" w:space="0"/>
              <w:right w:val="single" w:color="000000" w:sz="2" w:space="0"/>
            </w:tcBorders>
            <w:vAlign w:val="top"/>
          </w:tcPr>
          <w:p w14:paraId="19217938">
            <w:pPr>
              <w:rPr>
                <w:rFonts w:ascii="Arial"/>
                <w:sz w:val="21"/>
              </w:rPr>
            </w:pPr>
          </w:p>
        </w:tc>
        <w:tc>
          <w:tcPr>
            <w:tcW w:w="1359" w:type="dxa"/>
            <w:tcBorders>
              <w:left w:val="single" w:color="000000" w:sz="2" w:space="0"/>
              <w:right w:val="single" w:color="000000" w:sz="2" w:space="0"/>
            </w:tcBorders>
            <w:vAlign w:val="top"/>
          </w:tcPr>
          <w:p w14:paraId="57FABF2F">
            <w:pPr>
              <w:rPr>
                <w:rFonts w:ascii="Arial"/>
                <w:sz w:val="21"/>
              </w:rPr>
            </w:pPr>
          </w:p>
        </w:tc>
      </w:tr>
      <w:tr w14:paraId="7BF55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51" w:type="dxa"/>
            <w:tcBorders>
              <w:left w:val="single" w:color="000000" w:sz="2" w:space="0"/>
            </w:tcBorders>
            <w:vAlign w:val="top"/>
          </w:tcPr>
          <w:p w14:paraId="2A602BA2">
            <w:pPr>
              <w:rPr>
                <w:rFonts w:ascii="Arial"/>
                <w:sz w:val="21"/>
              </w:rPr>
            </w:pPr>
          </w:p>
        </w:tc>
        <w:tc>
          <w:tcPr>
            <w:tcW w:w="1492" w:type="dxa"/>
            <w:vAlign w:val="top"/>
          </w:tcPr>
          <w:p w14:paraId="601D5397">
            <w:pPr>
              <w:rPr>
                <w:rFonts w:ascii="Arial"/>
                <w:sz w:val="21"/>
              </w:rPr>
            </w:pPr>
          </w:p>
        </w:tc>
        <w:tc>
          <w:tcPr>
            <w:tcW w:w="1367" w:type="dxa"/>
            <w:vAlign w:val="top"/>
          </w:tcPr>
          <w:p w14:paraId="3D72F401">
            <w:pPr>
              <w:rPr>
                <w:rFonts w:ascii="Arial"/>
                <w:sz w:val="21"/>
              </w:rPr>
            </w:pPr>
          </w:p>
        </w:tc>
        <w:tc>
          <w:tcPr>
            <w:tcW w:w="1204" w:type="dxa"/>
            <w:vAlign w:val="top"/>
          </w:tcPr>
          <w:p w14:paraId="571F092C">
            <w:pPr>
              <w:rPr>
                <w:rFonts w:ascii="Arial"/>
                <w:sz w:val="21"/>
              </w:rPr>
            </w:pPr>
          </w:p>
        </w:tc>
        <w:tc>
          <w:tcPr>
            <w:tcW w:w="1317" w:type="dxa"/>
            <w:gridSpan w:val="2"/>
            <w:tcBorders>
              <w:right w:val="single" w:color="000000" w:sz="2" w:space="0"/>
            </w:tcBorders>
            <w:vAlign w:val="top"/>
          </w:tcPr>
          <w:p w14:paraId="5F5A8659">
            <w:pPr>
              <w:rPr>
                <w:rFonts w:ascii="Arial"/>
                <w:sz w:val="21"/>
              </w:rPr>
            </w:pPr>
          </w:p>
        </w:tc>
        <w:tc>
          <w:tcPr>
            <w:tcW w:w="1409" w:type="dxa"/>
            <w:tcBorders>
              <w:left w:val="single" w:color="000000" w:sz="2" w:space="0"/>
              <w:right w:val="single" w:color="000000" w:sz="2" w:space="0"/>
            </w:tcBorders>
            <w:vAlign w:val="top"/>
          </w:tcPr>
          <w:p w14:paraId="27C0A383">
            <w:pPr>
              <w:rPr>
                <w:rFonts w:ascii="Arial"/>
                <w:sz w:val="21"/>
              </w:rPr>
            </w:pPr>
          </w:p>
        </w:tc>
        <w:tc>
          <w:tcPr>
            <w:tcW w:w="1359" w:type="dxa"/>
            <w:tcBorders>
              <w:left w:val="single" w:color="000000" w:sz="2" w:space="0"/>
              <w:right w:val="single" w:color="000000" w:sz="2" w:space="0"/>
            </w:tcBorders>
            <w:vAlign w:val="top"/>
          </w:tcPr>
          <w:p w14:paraId="6DD4D123">
            <w:pPr>
              <w:rPr>
                <w:rFonts w:ascii="Arial"/>
                <w:sz w:val="21"/>
              </w:rPr>
            </w:pPr>
          </w:p>
        </w:tc>
      </w:tr>
      <w:tr w14:paraId="4D20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51" w:type="dxa"/>
            <w:tcBorders>
              <w:left w:val="single" w:color="000000" w:sz="2" w:space="0"/>
            </w:tcBorders>
            <w:vAlign w:val="top"/>
          </w:tcPr>
          <w:p w14:paraId="241599B7">
            <w:pPr>
              <w:rPr>
                <w:rFonts w:ascii="Arial"/>
                <w:sz w:val="21"/>
              </w:rPr>
            </w:pPr>
          </w:p>
        </w:tc>
        <w:tc>
          <w:tcPr>
            <w:tcW w:w="1492" w:type="dxa"/>
            <w:vAlign w:val="top"/>
          </w:tcPr>
          <w:p w14:paraId="275FBCF9">
            <w:pPr>
              <w:rPr>
                <w:rFonts w:ascii="Arial"/>
                <w:sz w:val="21"/>
              </w:rPr>
            </w:pPr>
          </w:p>
        </w:tc>
        <w:tc>
          <w:tcPr>
            <w:tcW w:w="1367" w:type="dxa"/>
            <w:vAlign w:val="top"/>
          </w:tcPr>
          <w:p w14:paraId="4D788716">
            <w:pPr>
              <w:rPr>
                <w:rFonts w:ascii="Arial"/>
                <w:sz w:val="21"/>
              </w:rPr>
            </w:pPr>
          </w:p>
        </w:tc>
        <w:tc>
          <w:tcPr>
            <w:tcW w:w="1204" w:type="dxa"/>
            <w:vAlign w:val="top"/>
          </w:tcPr>
          <w:p w14:paraId="5C44BB60">
            <w:pPr>
              <w:rPr>
                <w:rFonts w:ascii="Arial"/>
                <w:sz w:val="21"/>
              </w:rPr>
            </w:pPr>
          </w:p>
        </w:tc>
        <w:tc>
          <w:tcPr>
            <w:tcW w:w="1317" w:type="dxa"/>
            <w:gridSpan w:val="2"/>
            <w:tcBorders>
              <w:right w:val="single" w:color="000000" w:sz="2" w:space="0"/>
            </w:tcBorders>
            <w:vAlign w:val="top"/>
          </w:tcPr>
          <w:p w14:paraId="58316636">
            <w:pPr>
              <w:rPr>
                <w:rFonts w:ascii="Arial"/>
                <w:sz w:val="21"/>
              </w:rPr>
            </w:pPr>
          </w:p>
        </w:tc>
        <w:tc>
          <w:tcPr>
            <w:tcW w:w="1409" w:type="dxa"/>
            <w:tcBorders>
              <w:left w:val="single" w:color="000000" w:sz="2" w:space="0"/>
              <w:right w:val="single" w:color="000000" w:sz="2" w:space="0"/>
            </w:tcBorders>
            <w:vAlign w:val="top"/>
          </w:tcPr>
          <w:p w14:paraId="07762F24">
            <w:pPr>
              <w:rPr>
                <w:rFonts w:ascii="Arial"/>
                <w:sz w:val="21"/>
              </w:rPr>
            </w:pPr>
          </w:p>
        </w:tc>
        <w:tc>
          <w:tcPr>
            <w:tcW w:w="1359" w:type="dxa"/>
            <w:tcBorders>
              <w:left w:val="single" w:color="000000" w:sz="2" w:space="0"/>
              <w:right w:val="single" w:color="000000" w:sz="2" w:space="0"/>
            </w:tcBorders>
            <w:vAlign w:val="top"/>
          </w:tcPr>
          <w:p w14:paraId="46744132">
            <w:pPr>
              <w:rPr>
                <w:rFonts w:ascii="Arial"/>
                <w:sz w:val="21"/>
              </w:rPr>
            </w:pPr>
          </w:p>
        </w:tc>
      </w:tr>
      <w:tr w14:paraId="0DF8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51" w:type="dxa"/>
            <w:tcBorders>
              <w:left w:val="single" w:color="000000" w:sz="2" w:space="0"/>
            </w:tcBorders>
            <w:vAlign w:val="top"/>
          </w:tcPr>
          <w:p w14:paraId="18C5D128">
            <w:pPr>
              <w:rPr>
                <w:rFonts w:ascii="Arial"/>
                <w:sz w:val="21"/>
              </w:rPr>
            </w:pPr>
          </w:p>
        </w:tc>
        <w:tc>
          <w:tcPr>
            <w:tcW w:w="1492" w:type="dxa"/>
            <w:vAlign w:val="top"/>
          </w:tcPr>
          <w:p w14:paraId="3EE08B24">
            <w:pPr>
              <w:rPr>
                <w:rFonts w:ascii="Arial"/>
                <w:sz w:val="21"/>
              </w:rPr>
            </w:pPr>
          </w:p>
        </w:tc>
        <w:tc>
          <w:tcPr>
            <w:tcW w:w="1367" w:type="dxa"/>
            <w:vAlign w:val="top"/>
          </w:tcPr>
          <w:p w14:paraId="383E9A9B">
            <w:pPr>
              <w:rPr>
                <w:rFonts w:ascii="Arial"/>
                <w:sz w:val="21"/>
              </w:rPr>
            </w:pPr>
          </w:p>
        </w:tc>
        <w:tc>
          <w:tcPr>
            <w:tcW w:w="1204" w:type="dxa"/>
            <w:vAlign w:val="top"/>
          </w:tcPr>
          <w:p w14:paraId="3B0010FF">
            <w:pPr>
              <w:rPr>
                <w:rFonts w:ascii="Arial"/>
                <w:sz w:val="21"/>
              </w:rPr>
            </w:pPr>
          </w:p>
        </w:tc>
        <w:tc>
          <w:tcPr>
            <w:tcW w:w="1317" w:type="dxa"/>
            <w:gridSpan w:val="2"/>
            <w:tcBorders>
              <w:right w:val="single" w:color="000000" w:sz="2" w:space="0"/>
            </w:tcBorders>
            <w:vAlign w:val="top"/>
          </w:tcPr>
          <w:p w14:paraId="51D82050">
            <w:pPr>
              <w:rPr>
                <w:rFonts w:ascii="Arial"/>
                <w:sz w:val="21"/>
              </w:rPr>
            </w:pPr>
          </w:p>
        </w:tc>
        <w:tc>
          <w:tcPr>
            <w:tcW w:w="1409" w:type="dxa"/>
            <w:tcBorders>
              <w:left w:val="single" w:color="000000" w:sz="2" w:space="0"/>
              <w:right w:val="single" w:color="000000" w:sz="2" w:space="0"/>
            </w:tcBorders>
            <w:vAlign w:val="top"/>
          </w:tcPr>
          <w:p w14:paraId="3D7A1A01">
            <w:pPr>
              <w:rPr>
                <w:rFonts w:ascii="Arial"/>
                <w:sz w:val="21"/>
              </w:rPr>
            </w:pPr>
          </w:p>
        </w:tc>
        <w:tc>
          <w:tcPr>
            <w:tcW w:w="1359" w:type="dxa"/>
            <w:tcBorders>
              <w:left w:val="single" w:color="000000" w:sz="2" w:space="0"/>
              <w:right w:val="single" w:color="000000" w:sz="2" w:space="0"/>
            </w:tcBorders>
            <w:vAlign w:val="top"/>
          </w:tcPr>
          <w:p w14:paraId="1D3CDFD6">
            <w:pPr>
              <w:rPr>
                <w:rFonts w:ascii="Arial"/>
                <w:sz w:val="21"/>
              </w:rPr>
            </w:pPr>
          </w:p>
        </w:tc>
      </w:tr>
      <w:tr w14:paraId="23BF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51" w:type="dxa"/>
            <w:tcBorders>
              <w:left w:val="single" w:color="000000" w:sz="2" w:space="0"/>
              <w:bottom w:val="single" w:color="000000" w:sz="2" w:space="0"/>
            </w:tcBorders>
            <w:vAlign w:val="top"/>
          </w:tcPr>
          <w:p w14:paraId="439FEA92">
            <w:pPr>
              <w:rPr>
                <w:rFonts w:ascii="Arial"/>
                <w:sz w:val="21"/>
              </w:rPr>
            </w:pPr>
          </w:p>
        </w:tc>
        <w:tc>
          <w:tcPr>
            <w:tcW w:w="1492" w:type="dxa"/>
            <w:tcBorders>
              <w:bottom w:val="single" w:color="000000" w:sz="2" w:space="0"/>
            </w:tcBorders>
            <w:vAlign w:val="top"/>
          </w:tcPr>
          <w:p w14:paraId="7B8252C3">
            <w:pPr>
              <w:rPr>
                <w:rFonts w:ascii="Arial"/>
                <w:sz w:val="21"/>
              </w:rPr>
            </w:pPr>
          </w:p>
        </w:tc>
        <w:tc>
          <w:tcPr>
            <w:tcW w:w="1367" w:type="dxa"/>
            <w:tcBorders>
              <w:bottom w:val="single" w:color="000000" w:sz="2" w:space="0"/>
            </w:tcBorders>
            <w:vAlign w:val="top"/>
          </w:tcPr>
          <w:p w14:paraId="78E5F800">
            <w:pPr>
              <w:rPr>
                <w:rFonts w:ascii="Arial"/>
                <w:sz w:val="21"/>
              </w:rPr>
            </w:pPr>
          </w:p>
        </w:tc>
        <w:tc>
          <w:tcPr>
            <w:tcW w:w="1204" w:type="dxa"/>
            <w:tcBorders>
              <w:bottom w:val="single" w:color="000000" w:sz="2" w:space="0"/>
            </w:tcBorders>
            <w:vAlign w:val="top"/>
          </w:tcPr>
          <w:p w14:paraId="7CAAF477">
            <w:pPr>
              <w:rPr>
                <w:rFonts w:ascii="Arial"/>
                <w:sz w:val="21"/>
              </w:rPr>
            </w:pPr>
          </w:p>
        </w:tc>
        <w:tc>
          <w:tcPr>
            <w:tcW w:w="1317" w:type="dxa"/>
            <w:gridSpan w:val="2"/>
            <w:tcBorders>
              <w:bottom w:val="single" w:color="000000" w:sz="2" w:space="0"/>
              <w:right w:val="single" w:color="000000" w:sz="2" w:space="0"/>
            </w:tcBorders>
            <w:vAlign w:val="top"/>
          </w:tcPr>
          <w:p w14:paraId="32B9E0A1">
            <w:pPr>
              <w:rPr>
                <w:rFonts w:ascii="Arial"/>
                <w:sz w:val="21"/>
              </w:rPr>
            </w:pPr>
          </w:p>
        </w:tc>
        <w:tc>
          <w:tcPr>
            <w:tcW w:w="1409" w:type="dxa"/>
            <w:tcBorders>
              <w:left w:val="single" w:color="000000" w:sz="2" w:space="0"/>
              <w:bottom w:val="single" w:color="000000" w:sz="2" w:space="0"/>
              <w:right w:val="single" w:color="000000" w:sz="2" w:space="0"/>
            </w:tcBorders>
            <w:vAlign w:val="top"/>
          </w:tcPr>
          <w:p w14:paraId="4DE413DA">
            <w:pPr>
              <w:rPr>
                <w:rFonts w:ascii="Arial"/>
                <w:sz w:val="21"/>
              </w:rPr>
            </w:pPr>
          </w:p>
        </w:tc>
        <w:tc>
          <w:tcPr>
            <w:tcW w:w="1359" w:type="dxa"/>
            <w:tcBorders>
              <w:left w:val="single" w:color="000000" w:sz="2" w:space="0"/>
              <w:bottom w:val="single" w:color="000000" w:sz="2" w:space="0"/>
              <w:right w:val="single" w:color="000000" w:sz="2" w:space="0"/>
            </w:tcBorders>
            <w:vAlign w:val="top"/>
          </w:tcPr>
          <w:p w14:paraId="1A501A10">
            <w:pPr>
              <w:rPr>
                <w:rFonts w:ascii="Arial"/>
                <w:sz w:val="21"/>
              </w:rPr>
            </w:pPr>
          </w:p>
        </w:tc>
      </w:tr>
    </w:tbl>
    <w:p w14:paraId="15AAF977">
      <w:pPr>
        <w:pStyle w:val="5"/>
        <w:spacing w:before="36" w:line="466" w:lineRule="exact"/>
        <w:jc w:val="left"/>
        <w:rPr>
          <w:rFonts w:ascii="宋体" w:hAnsi="宋体" w:eastAsia="宋体" w:cs="宋体"/>
          <w:spacing w:val="-2"/>
          <w:position w:val="17"/>
          <w:sz w:val="24"/>
          <w:szCs w:val="24"/>
        </w:rPr>
      </w:pPr>
      <w:r>
        <w:rPr>
          <w:rFonts w:ascii="宋体" w:hAnsi="宋体" w:eastAsia="宋体" w:cs="宋体"/>
          <w:spacing w:val="-2"/>
          <w:position w:val="17"/>
          <w:sz w:val="24"/>
          <w:szCs w:val="24"/>
        </w:rPr>
        <w:t>注：供应商（仅限于供应商自己实施的）</w:t>
      </w:r>
      <w:r>
        <w:rPr>
          <w:rFonts w:hint="eastAsia" w:ascii="宋体" w:hAnsi="宋体" w:eastAsia="宋体" w:cs="宋体"/>
          <w:spacing w:val="-2"/>
          <w:position w:val="17"/>
          <w:sz w:val="24"/>
          <w:szCs w:val="24"/>
          <w:lang w:val="en-US" w:eastAsia="zh-CN"/>
        </w:rPr>
        <w:t>提供 202</w:t>
      </w:r>
      <w:r>
        <w:rPr>
          <w:rFonts w:hint="eastAsia" w:cs="宋体"/>
          <w:spacing w:val="-2"/>
          <w:position w:val="17"/>
          <w:sz w:val="24"/>
          <w:szCs w:val="24"/>
          <w:lang w:val="en-US" w:eastAsia="zh-CN"/>
        </w:rPr>
        <w:t>3</w:t>
      </w:r>
      <w:r>
        <w:rPr>
          <w:rFonts w:hint="eastAsia" w:ascii="宋体" w:hAnsi="宋体" w:eastAsia="宋体" w:cs="宋体"/>
          <w:spacing w:val="-2"/>
          <w:position w:val="17"/>
          <w:sz w:val="24"/>
          <w:szCs w:val="24"/>
          <w:lang w:val="en-US" w:eastAsia="zh-CN"/>
        </w:rPr>
        <w:t xml:space="preserve"> 年 </w:t>
      </w:r>
      <w:r>
        <w:rPr>
          <w:rFonts w:hint="eastAsia" w:cs="宋体"/>
          <w:spacing w:val="-2"/>
          <w:position w:val="17"/>
          <w:sz w:val="24"/>
          <w:szCs w:val="24"/>
          <w:lang w:val="en-US" w:eastAsia="zh-CN"/>
        </w:rPr>
        <w:t xml:space="preserve">4 </w:t>
      </w:r>
      <w:r>
        <w:rPr>
          <w:rFonts w:hint="eastAsia" w:ascii="宋体" w:hAnsi="宋体" w:eastAsia="宋体" w:cs="宋体"/>
          <w:spacing w:val="-2"/>
          <w:position w:val="17"/>
          <w:sz w:val="24"/>
          <w:szCs w:val="24"/>
          <w:lang w:val="en-US" w:eastAsia="zh-CN"/>
        </w:rPr>
        <w:t>月</w:t>
      </w:r>
      <w:r>
        <w:rPr>
          <w:rFonts w:hint="eastAsia" w:cs="宋体"/>
          <w:spacing w:val="-2"/>
          <w:position w:val="17"/>
          <w:sz w:val="24"/>
          <w:szCs w:val="24"/>
          <w:lang w:val="en-US" w:eastAsia="zh-CN"/>
        </w:rPr>
        <w:t>1日</w:t>
      </w:r>
      <w:r>
        <w:rPr>
          <w:rFonts w:hint="eastAsia" w:ascii="宋体" w:hAnsi="宋体" w:eastAsia="宋体" w:cs="宋体"/>
          <w:spacing w:val="-2"/>
          <w:position w:val="17"/>
          <w:sz w:val="24"/>
          <w:szCs w:val="24"/>
          <w:lang w:val="en-US" w:eastAsia="zh-CN"/>
        </w:rPr>
        <w:t>以来通过验收合格的</w:t>
      </w:r>
      <w:r>
        <w:rPr>
          <w:rFonts w:hint="eastAsia" w:cs="宋体"/>
          <w:spacing w:val="-2"/>
          <w:position w:val="17"/>
          <w:sz w:val="24"/>
          <w:szCs w:val="24"/>
          <w:lang w:val="en-US" w:eastAsia="zh-CN"/>
        </w:rPr>
        <w:t>类似</w:t>
      </w:r>
      <w:r>
        <w:rPr>
          <w:rFonts w:hint="eastAsia" w:ascii="宋体" w:hAnsi="宋体" w:eastAsia="宋体" w:cs="宋体"/>
          <w:spacing w:val="-2"/>
          <w:position w:val="17"/>
          <w:sz w:val="24"/>
          <w:szCs w:val="24"/>
          <w:lang w:val="en-US" w:eastAsia="zh-CN"/>
        </w:rPr>
        <w:t>项目业绩证明</w:t>
      </w:r>
      <w:r>
        <w:rPr>
          <w:rFonts w:ascii="宋体" w:hAnsi="宋体" w:eastAsia="宋体" w:cs="宋体"/>
          <w:spacing w:val="-2"/>
          <w:position w:val="17"/>
          <w:sz w:val="24"/>
          <w:szCs w:val="24"/>
        </w:rPr>
        <w:t>材料。表格后附合同复印件加盖公章</w:t>
      </w:r>
    </w:p>
    <w:p w14:paraId="38900693">
      <w:pPr>
        <w:spacing w:line="257" w:lineRule="auto"/>
        <w:rPr>
          <w:rFonts w:ascii="Arial"/>
          <w:sz w:val="21"/>
        </w:rPr>
      </w:pPr>
    </w:p>
    <w:p w14:paraId="43EB3540">
      <w:pPr>
        <w:spacing w:line="257" w:lineRule="auto"/>
        <w:rPr>
          <w:rFonts w:ascii="Arial"/>
          <w:sz w:val="21"/>
        </w:rPr>
      </w:pPr>
    </w:p>
    <w:p w14:paraId="4180CC44">
      <w:pPr>
        <w:pStyle w:val="5"/>
        <w:spacing w:before="79" w:line="219" w:lineRule="auto"/>
        <w:rPr>
          <w:rFonts w:ascii="Times New Roman" w:hAnsi="Times New Roman" w:eastAsia="Times New Roman" w:cs="Times New Roman"/>
          <w:sz w:val="24"/>
          <w:szCs w:val="24"/>
        </w:rPr>
      </w:pPr>
      <w:r>
        <w:rPr>
          <w:spacing w:val="1"/>
          <w:sz w:val="24"/>
          <w:szCs w:val="24"/>
        </w:rPr>
        <w:t>供应商名称（公章）</w:t>
      </w:r>
      <w:r>
        <w:rPr>
          <w:rFonts w:ascii="Times New Roman" w:hAnsi="Times New Roman" w:eastAsia="Times New Roman" w:cs="Times New Roman"/>
          <w:spacing w:val="1"/>
          <w:sz w:val="24"/>
          <w:szCs w:val="24"/>
        </w:rPr>
        <w:t>:</w:t>
      </w:r>
    </w:p>
    <w:p w14:paraId="3D786E2B">
      <w:pPr>
        <w:spacing w:line="260" w:lineRule="auto"/>
        <w:rPr>
          <w:rFonts w:ascii="Arial"/>
          <w:sz w:val="21"/>
        </w:rPr>
      </w:pPr>
    </w:p>
    <w:p w14:paraId="0049B0B4">
      <w:pPr>
        <w:pStyle w:val="5"/>
        <w:spacing w:before="78" w:line="622" w:lineRule="exact"/>
        <w:rPr>
          <w:sz w:val="24"/>
          <w:szCs w:val="24"/>
        </w:rPr>
      </w:pPr>
      <w:r>
        <w:rPr>
          <w:spacing w:val="-1"/>
          <w:position w:val="29"/>
          <w:sz w:val="24"/>
          <w:szCs w:val="24"/>
        </w:rPr>
        <w:t>法定代表人</w:t>
      </w:r>
      <w:r>
        <w:rPr>
          <w:rFonts w:ascii="Times New Roman" w:hAnsi="Times New Roman" w:eastAsia="Times New Roman" w:cs="Times New Roman"/>
          <w:spacing w:val="-1"/>
          <w:position w:val="29"/>
          <w:sz w:val="24"/>
          <w:szCs w:val="24"/>
        </w:rPr>
        <w:t>/</w:t>
      </w:r>
      <w:r>
        <w:rPr>
          <w:spacing w:val="-1"/>
          <w:position w:val="29"/>
          <w:sz w:val="24"/>
          <w:szCs w:val="24"/>
        </w:rPr>
        <w:t>被授权人（签字或盖章</w:t>
      </w:r>
      <w:r>
        <w:rPr>
          <w:spacing w:val="1"/>
          <w:position w:val="29"/>
          <w:sz w:val="24"/>
          <w:szCs w:val="24"/>
        </w:rPr>
        <w:t>）：</w:t>
      </w:r>
    </w:p>
    <w:p w14:paraId="67692FFF">
      <w:pPr>
        <w:pStyle w:val="5"/>
        <w:spacing w:line="220" w:lineRule="auto"/>
        <w:ind w:left="41"/>
        <w:rPr>
          <w:sz w:val="24"/>
          <w:szCs w:val="24"/>
        </w:rPr>
      </w:pPr>
      <w:r>
        <w:rPr>
          <w:spacing w:val="-21"/>
          <w:sz w:val="24"/>
          <w:szCs w:val="24"/>
        </w:rPr>
        <w:t>日</w:t>
      </w:r>
      <w:r>
        <w:rPr>
          <w:spacing w:val="3"/>
          <w:sz w:val="24"/>
          <w:szCs w:val="24"/>
        </w:rPr>
        <w:t xml:space="preserve">    </w:t>
      </w:r>
      <w:r>
        <w:rPr>
          <w:spacing w:val="-21"/>
          <w:sz w:val="24"/>
          <w:szCs w:val="24"/>
        </w:rPr>
        <w:t>期：</w:t>
      </w:r>
    </w:p>
    <w:p w14:paraId="7FAE40EE">
      <w:pPr>
        <w:pStyle w:val="5"/>
        <w:spacing w:before="78" w:line="219" w:lineRule="auto"/>
        <w:rPr>
          <w:sz w:val="24"/>
          <w:szCs w:val="24"/>
        </w:rPr>
      </w:pPr>
    </w:p>
    <w:p w14:paraId="29A6BB87">
      <w:pPr>
        <w:pStyle w:val="5"/>
        <w:spacing w:before="78" w:line="219" w:lineRule="auto"/>
        <w:rPr>
          <w:sz w:val="24"/>
          <w:szCs w:val="24"/>
        </w:rPr>
      </w:pPr>
    </w:p>
    <w:p w14:paraId="578406F4">
      <w:pPr>
        <w:spacing w:before="48" w:line="219" w:lineRule="auto"/>
        <w:ind w:left="3148"/>
        <w:rPr>
          <w:rFonts w:ascii="宋体" w:hAnsi="宋体" w:eastAsia="宋体" w:cs="宋体"/>
          <w:b/>
          <w:bCs/>
          <w:spacing w:val="-3"/>
          <w:sz w:val="24"/>
          <w:szCs w:val="24"/>
        </w:rPr>
      </w:pPr>
    </w:p>
    <w:p w14:paraId="54411EB5">
      <w:pPr>
        <w:spacing w:before="48" w:line="219" w:lineRule="auto"/>
        <w:ind w:left="3148"/>
        <w:rPr>
          <w:rFonts w:ascii="宋体" w:hAnsi="宋体" w:eastAsia="宋体" w:cs="宋体"/>
          <w:b/>
          <w:bCs/>
          <w:spacing w:val="-3"/>
          <w:sz w:val="24"/>
          <w:szCs w:val="24"/>
        </w:rPr>
      </w:pPr>
    </w:p>
    <w:p w14:paraId="2DAB3EDA">
      <w:pPr>
        <w:spacing w:before="48" w:line="219" w:lineRule="auto"/>
        <w:ind w:left="3148"/>
        <w:rPr>
          <w:rFonts w:ascii="宋体" w:hAnsi="宋体" w:eastAsia="宋体" w:cs="宋体"/>
          <w:b/>
          <w:bCs/>
          <w:spacing w:val="-3"/>
          <w:sz w:val="24"/>
          <w:szCs w:val="24"/>
          <w:lang w:val="en-US" w:eastAsia="en-US"/>
        </w:rPr>
      </w:pPr>
    </w:p>
    <w:sectPr>
      <w:footerReference r:id="rId18" w:type="default"/>
      <w:pgSz w:w="11907" w:h="16840"/>
      <w:pgMar w:top="1405" w:right="1786" w:bottom="719" w:left="1450" w:header="0" w:footer="55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GYXIQ+Frutiger-Cn">
    <w:altName w:val="宋体"/>
    <w:panose1 w:val="020B0604020202020204"/>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C35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E52B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BE52B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824A">
    <w:pPr>
      <w:spacing w:line="209" w:lineRule="auto"/>
      <w:ind w:left="39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FE994">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AAFE994">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9AA7D">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9522B">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79522B">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78C6">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4CBDE">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D84CBDE">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7F7D">
    <w:pPr>
      <w:spacing w:line="209" w:lineRule="auto"/>
      <w:ind w:left="4058"/>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17608">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5817608">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1698">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FF6D1">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4FF6D1">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B21B1">
    <w:pPr>
      <w:spacing w:line="176" w:lineRule="auto"/>
      <w:ind w:left="44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F59F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1F59F1">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5164">
    <w:pPr>
      <w:spacing w:line="176" w:lineRule="auto"/>
      <w:ind w:left="42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17DF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D17DFF">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5B1">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2AE0">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D62AE0">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FA69">
    <w:pPr>
      <w:spacing w:line="176" w:lineRule="auto"/>
      <w:ind w:left="40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E8D83">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8E8D83">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7575">
    <w:pPr>
      <w:pStyle w:val="5"/>
      <w:spacing w:line="209" w:lineRule="auto"/>
      <w:ind w:left="4039"/>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D8327">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7D8327">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6B6A">
    <w:pPr>
      <w:pStyle w:val="5"/>
      <w:spacing w:line="209" w:lineRule="auto"/>
      <w:ind w:left="424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D7C1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BD7C1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077F">
    <w:pPr>
      <w:spacing w:line="176" w:lineRule="auto"/>
      <w:ind w:left="69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79E0F">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B79E0F">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832D">
    <w:pPr>
      <w:spacing w:line="209" w:lineRule="auto"/>
      <w:ind w:left="39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1880">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7E1880">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A9D9D"/>
    <w:multiLevelType w:val="singleLevel"/>
    <w:tmpl w:val="EC2A9D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BreakWrappedTables/>
    <w:doNotWrapTextWithPunct/>
    <w:doNotUseEastAsianBreakRules/>
    <w:useFELayout/>
    <w:doNotUseIndentAsNumberingTabStop/>
    <w:compatSetting w:name="compatibilityMode" w:uri="http://schemas.microsoft.com/office/word" w:val="14"/>
  </w:compat>
  <w:docVars>
    <w:docVar w:name="commondata" w:val="eyJoZGlkIjoiNzZjZmVhZmQzMjNhZTYyMmZlY2M5OGI2MTg4NDE0NDcifQ=="/>
  </w:docVars>
  <w:rsids>
    <w:rsidRoot w:val="00000000"/>
    <w:rsid w:val="002B247F"/>
    <w:rsid w:val="00DC5E6F"/>
    <w:rsid w:val="08843074"/>
    <w:rsid w:val="0E26697C"/>
    <w:rsid w:val="10C5247C"/>
    <w:rsid w:val="12AA36D7"/>
    <w:rsid w:val="15046EAB"/>
    <w:rsid w:val="15EA64E1"/>
    <w:rsid w:val="19A35324"/>
    <w:rsid w:val="1A8B64E4"/>
    <w:rsid w:val="1A9F5AEC"/>
    <w:rsid w:val="215533A8"/>
    <w:rsid w:val="21815F4B"/>
    <w:rsid w:val="253A4D8F"/>
    <w:rsid w:val="26F70A5D"/>
    <w:rsid w:val="29714AF7"/>
    <w:rsid w:val="29F574D6"/>
    <w:rsid w:val="2A4D10C0"/>
    <w:rsid w:val="2B852ADC"/>
    <w:rsid w:val="2D89179F"/>
    <w:rsid w:val="300E12F2"/>
    <w:rsid w:val="310E5321"/>
    <w:rsid w:val="323668DE"/>
    <w:rsid w:val="34A264AC"/>
    <w:rsid w:val="36A6250E"/>
    <w:rsid w:val="374E46CA"/>
    <w:rsid w:val="3AE25855"/>
    <w:rsid w:val="3D1D2B74"/>
    <w:rsid w:val="43A86F10"/>
    <w:rsid w:val="530323B4"/>
    <w:rsid w:val="55BB6F76"/>
    <w:rsid w:val="58A67A6A"/>
    <w:rsid w:val="608F34D9"/>
    <w:rsid w:val="63F024E1"/>
    <w:rsid w:val="6C3118E9"/>
    <w:rsid w:val="6E414065"/>
    <w:rsid w:val="71CF1988"/>
    <w:rsid w:val="79020895"/>
    <w:rsid w:val="7B3E3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26"/>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1"/>
    <w:pPr>
      <w:ind w:left="733"/>
      <w:outlineLvl w:val="3"/>
    </w:pPr>
    <w:rPr>
      <w:rFonts w:ascii="宋体" w:hAnsi="宋体" w:eastAsia="宋体" w:cs="宋体"/>
      <w:b/>
      <w:bCs/>
      <w:sz w:val="24"/>
      <w:szCs w:val="24"/>
      <w:lang w:val="zh-CN" w:eastAsia="zh-CN" w:bidi="zh-CN"/>
    </w:rPr>
  </w:style>
  <w:style w:type="character" w:default="1" w:styleId="16">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5">
    <w:name w:val="Body Text"/>
    <w:basedOn w:val="1"/>
    <w:next w:val="1"/>
    <w:semiHidden/>
    <w:qFormat/>
    <w:uiPriority w:val="0"/>
    <w:rPr>
      <w:rFonts w:ascii="宋体" w:hAnsi="宋体" w:eastAsia="宋体" w:cs="宋体"/>
      <w:sz w:val="35"/>
      <w:szCs w:val="35"/>
      <w:lang w:val="en-US" w:eastAsia="en-US" w:bidi="ar-SA"/>
    </w:rPr>
  </w:style>
  <w:style w:type="paragraph" w:styleId="6">
    <w:name w:val="Body Text Indent"/>
    <w:basedOn w:val="1"/>
    <w:next w:val="7"/>
    <w:qFormat/>
    <w:uiPriority w:val="0"/>
    <w:pPr>
      <w:ind w:firstLine="560"/>
    </w:pPr>
    <w:rPr>
      <w:sz w:val="28"/>
      <w:szCs w:val="20"/>
    </w:rPr>
  </w:style>
  <w:style w:type="paragraph" w:styleId="7">
    <w:name w:val="Body Text First Indent 2"/>
    <w:basedOn w:val="6"/>
    <w:next w:val="5"/>
    <w:qFormat/>
    <w:uiPriority w:val="0"/>
    <w:pPr>
      <w:ind w:firstLine="420" w:firstLineChars="200"/>
    </w:pPr>
  </w:style>
  <w:style w:type="paragraph" w:styleId="8">
    <w:name w:val="Plain Text"/>
    <w:basedOn w:val="1"/>
    <w:next w:val="5"/>
    <w:qFormat/>
    <w:uiPriority w:val="0"/>
    <w:rPr>
      <w:rFonts w:ascii="宋体" w:hAnsi="Courier New"/>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spacing w:line="240" w:lineRule="auto"/>
      <w:ind w:firstLine="200"/>
    </w:pPr>
    <w:rPr>
      <w:rFonts w:cs="Calibri"/>
      <w:smallCaps/>
      <w:szCs w:val="20"/>
    </w:rPr>
  </w:style>
  <w:style w:type="paragraph" w:styleId="12">
    <w:name w:val="Normal (Web)"/>
    <w:basedOn w:val="1"/>
    <w:qFormat/>
    <w:uiPriority w:val="0"/>
    <w:pPr>
      <w:spacing w:beforeAutospacing="1" w:afterAutospacing="1"/>
    </w:pPr>
    <w:rPr>
      <w:rFonts w:cs="Times New Roman"/>
      <w:sz w:val="24"/>
      <w:lang w:val="en-US" w:bidi="ar-SA"/>
    </w:rPr>
  </w:style>
  <w:style w:type="paragraph" w:styleId="13">
    <w:name w:val="Body Text First Indent"/>
    <w:basedOn w:val="5"/>
    <w:qFormat/>
    <w:uiPriority w:val="0"/>
    <w:pPr>
      <w:spacing w:line="312" w:lineRule="auto"/>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paragraph" w:customStyle="1" w:styleId="18">
    <w:name w:val="Default"/>
    <w:next w:val="11"/>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character" w:customStyle="1" w:styleId="21">
    <w:name w:val="NormalCharacter"/>
    <w:semiHidden/>
    <w:qFormat/>
    <w:uiPriority w:val="0"/>
  </w:style>
  <w:style w:type="paragraph" w:customStyle="1" w:styleId="22">
    <w:name w:val="BlockQuote"/>
    <w:basedOn w:val="1"/>
    <w:qFormat/>
    <w:uiPriority w:val="0"/>
    <w:pPr>
      <w:spacing w:after="120"/>
      <w:ind w:left="1440" w:leftChars="700" w:right="1440" w:rightChars="700"/>
      <w:jc w:val="both"/>
      <w:textAlignment w:val="baseline"/>
    </w:p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正文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5">
    <w:name w:val="Table Paragraph"/>
    <w:basedOn w:val="1"/>
    <w:qFormat/>
    <w:uiPriority w:val="1"/>
    <w:rPr>
      <w:rFonts w:ascii="宋体" w:hAnsi="宋体" w:eastAsia="宋体" w:cs="宋体"/>
      <w:lang w:val="zh-CN" w:eastAsia="zh-CN" w:bidi="zh-CN"/>
    </w:rPr>
  </w:style>
  <w:style w:type="character" w:customStyle="1" w:styleId="26">
    <w:name w:val="标题 2 Char"/>
    <w:link w:val="2"/>
    <w:qFormat/>
    <w:uiPriority w:val="0"/>
    <w:rPr>
      <w:rFonts w:ascii="Arial" w:hAnsi="Arial" w:eastAsia="黑体"/>
      <w:b/>
      <w:sz w:val="32"/>
    </w:rPr>
  </w:style>
  <w:style w:type="paragraph" w:customStyle="1" w:styleId="27">
    <w:name w:val="样式8"/>
    <w:basedOn w:val="1"/>
    <w:qFormat/>
    <w:uiPriority w:val="0"/>
    <w:pPr>
      <w:spacing w:line="360" w:lineRule="auto"/>
    </w:pPr>
    <w:rPr>
      <w:rFonts w:ascii="仿宋_GB2312" w:hAnsi="宋体" w:eastAsia="仿宋_GB2312"/>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8632</Words>
  <Characters>9884</Characters>
  <Lines>0</Lines>
  <Paragraphs>0</Paragraphs>
  <TotalTime>75</TotalTime>
  <ScaleCrop>false</ScaleCrop>
  <LinksUpToDate>false</LinksUpToDate>
  <CharactersWithSpaces>10338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2024-01-16T00:04:00Z</dcterms:created>
  <dc:creator>微软用户</dc:creator>
  <cp:lastModifiedBy>꯭H꯭ᴇ꯭ᴀ꯭ᴠ꯭ᴇ꯭ɴ꯭ ꯭.꯭</cp:lastModifiedBy>
  <dcterms:modified xsi:type="dcterms:W3CDTF">2026-04-10T08:40:19Z</dcterms:modified>
  <dc:title>文件编号：SDZB2007-027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2024-04-02T11:37:00Z</vt:filetime>
  </property>
  <property fmtid="{D5CDD505-2E9C-101B-9397-08002B2CF9AE}" pid="4" name="KSOProductBuildVer">
    <vt:lpwstr>2052-12.1.0.25225</vt:lpwstr>
  </property>
  <property fmtid="{D5CDD505-2E9C-101B-9397-08002B2CF9AE}" pid="5" name="ICV">
    <vt:lpwstr>E4AF6F70B4A54EA58525B4AE0ADB315C_13</vt:lpwstr>
  </property>
  <property fmtid="{D5CDD505-2E9C-101B-9397-08002B2CF9AE}" pid="6" name="KSOTemplateDocerSaveRecord">
    <vt:lpwstr>eyJoZGlkIjoiYTEzMGQ1MDVlZTkxMTNkNjBhZTIzODk5YTI0YTQxNzgiLCJ1c2VySWQiOiIxMTgyOTE5NTA4In0=</vt:lpwstr>
  </property>
</Properties>
</file>