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5D31"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采购需求</w:t>
      </w:r>
    </w:p>
    <w:p w14:paraId="1C41B99B">
      <w:pPr>
        <w:rPr>
          <w:rFonts w:hint="eastAsia" w:ascii="仿宋_GB2312" w:hAnsi="仿宋_GB2312" w:eastAsia="仿宋_GB2312" w:cs="仿宋_GB2312"/>
        </w:rPr>
      </w:pPr>
    </w:p>
    <w:p w14:paraId="5838D4D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水力学实验教学系统含沿程阻力实验仪、局部阻力实验仪、雷诺实验仪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进行沿程阻力系数测定实验、局部阻力系数测定实验、雷诺实验等实验项目，满足水利水电工程、能源与动力工程等本科专业的《水力学》、《工程流体力学》等本科生课程的实验教学。仪器设备需配备多种实验模块组合型式以进行多组合实验，增加实验项目内容的综合性、设计性和创新性，提高实验项目的高阶性；同时仪器设备还需配备电磁流量计、旋桨流速仪等高精度测量仪器，提高实验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16F4"/>
    <w:rsid w:val="22FA1F9E"/>
    <w:rsid w:val="5F88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2026-04-02T12:05:00Z</dcterms:created>
  <dc:creator>赋玖</dc:creator>
  <cp:lastModifiedBy>赋玖</cp:lastModifiedBy>
  <dcterms:modified xsi:type="dcterms:W3CDTF">2026-04-29T14:12:04Z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92030B1E51B9495397B6ECE295E864DF_13</vt:lpwstr>
  </property>
  <property fmtid="{D5CDD505-2E9C-101B-9397-08002B2CF9AE}" pid="4" name="KSOTemplateDocerSaveRecord">
    <vt:lpwstr>eyJoZGlkIjoiNTZmMTI0MjliODdhMWFlMTE4MjAwODBmMDhkZDQ5MDQiLCJ1c2VySWQiOiIzMzc4NTAzOTgifQ==</vt:lpwstr>
  </property>
</Properties>
</file>