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EF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b/>
          <w:bCs/>
          <w:sz w:val="36"/>
          <w:szCs w:val="36"/>
        </w:rPr>
      </w:pPr>
      <w:r>
        <w:rPr>
          <w:rFonts w:hint="eastAsia" w:ascii="黑体" w:hAnsi="黑体" w:eastAsia="黑体" w:cs="黑体"/>
          <w:b/>
          <w:bCs/>
          <w:sz w:val="36"/>
          <w:szCs w:val="36"/>
        </w:rPr>
        <w:t>延川县水务局202</w:t>
      </w:r>
      <w:r>
        <w:rPr>
          <w:rFonts w:hint="eastAsia" w:ascii="黑体" w:hAnsi="黑体" w:eastAsia="黑体" w:cs="黑体"/>
          <w:b/>
          <w:bCs/>
          <w:sz w:val="36"/>
          <w:szCs w:val="36"/>
          <w:lang w:val="en-US" w:eastAsia="zh-CN"/>
        </w:rPr>
        <w:t>6</w:t>
      </w:r>
      <w:r>
        <w:rPr>
          <w:rFonts w:hint="eastAsia" w:ascii="黑体" w:hAnsi="黑体" w:eastAsia="黑体" w:cs="黑体"/>
          <w:b/>
          <w:bCs/>
          <w:sz w:val="36"/>
          <w:szCs w:val="36"/>
        </w:rPr>
        <w:t>年</w:t>
      </w:r>
      <w:r>
        <w:rPr>
          <w:rFonts w:hint="eastAsia" w:ascii="黑体" w:hAnsi="黑体" w:eastAsia="黑体" w:cs="黑体"/>
          <w:b/>
          <w:bCs/>
          <w:sz w:val="36"/>
          <w:szCs w:val="36"/>
          <w:lang w:val="en-US" w:eastAsia="zh-CN"/>
        </w:rPr>
        <w:t>南河等26座中型以上淤地坝提升改造</w:t>
      </w:r>
      <w:r>
        <w:rPr>
          <w:rFonts w:hint="eastAsia" w:ascii="黑体" w:hAnsi="黑体" w:eastAsia="黑体" w:cs="黑体"/>
          <w:b/>
          <w:bCs/>
          <w:sz w:val="36"/>
          <w:szCs w:val="36"/>
        </w:rPr>
        <w:t>工程勘察设计费采购需求</w:t>
      </w:r>
    </w:p>
    <w:p w14:paraId="04916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b/>
          <w:bCs/>
          <w:sz w:val="36"/>
          <w:szCs w:val="36"/>
        </w:rPr>
      </w:pPr>
      <w:r>
        <w:rPr>
          <w:rFonts w:hint="eastAsia" w:ascii="黑体" w:hAnsi="黑体" w:eastAsia="黑体" w:cs="黑体"/>
          <w:b/>
          <w:bCs/>
          <w:sz w:val="36"/>
          <w:szCs w:val="36"/>
        </w:rPr>
        <w:t xml:space="preserve">采购内容 </w:t>
      </w:r>
    </w:p>
    <w:p w14:paraId="23101546">
      <w:pPr>
        <w:keepNext w:val="0"/>
        <w:keepLines w:val="0"/>
        <w:pageBreakBefore w:val="0"/>
        <w:widowControl w:val="0"/>
        <w:kinsoku/>
        <w:wordWrap/>
        <w:overflowPunct/>
        <w:topLinePunct w:val="0"/>
        <w:autoSpaceDE/>
        <w:autoSpaceDN/>
        <w:bidi w:val="0"/>
        <w:snapToGrid/>
        <w:spacing w:line="360" w:lineRule="auto"/>
        <w:ind w:firstLine="462" w:firstLineChars="200"/>
        <w:textAlignment w:val="auto"/>
        <w:rPr>
          <w:rFonts w:hint="default"/>
          <w:b/>
          <w:bCs/>
          <w:sz w:val="23"/>
        </w:rPr>
      </w:pPr>
      <w:r>
        <w:rPr>
          <w:rFonts w:hint="eastAsia"/>
          <w:b/>
          <w:bCs/>
          <w:sz w:val="23"/>
          <w:lang w:val="en-US" w:eastAsia="zh-CN"/>
        </w:rPr>
        <w:t xml:space="preserve"> </w:t>
      </w:r>
      <w:r>
        <w:rPr>
          <w:rFonts w:hint="eastAsia"/>
          <w:b/>
          <w:bCs/>
          <w:sz w:val="23"/>
        </w:rPr>
        <w:t xml:space="preserve">一、 </w:t>
      </w:r>
      <w:r>
        <w:rPr>
          <w:rFonts w:hint="default"/>
          <w:b/>
          <w:bCs/>
          <w:sz w:val="23"/>
        </w:rPr>
        <w:t>项目背景</w:t>
      </w:r>
    </w:p>
    <w:p w14:paraId="03C2C5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cstheme="minorEastAsia"/>
          <w:sz w:val="24"/>
          <w:lang w:val="en-US" w:eastAsia="zh-CN"/>
        </w:rPr>
      </w:pPr>
      <w:r>
        <w:rPr>
          <w:rFonts w:ascii="宋体" w:hAnsi="宋体" w:eastAsia="宋体" w:cs="宋体"/>
          <w:sz w:val="24"/>
          <w:szCs w:val="24"/>
        </w:rPr>
        <w:t>为落实黄河流域水土保持工作部署，</w:t>
      </w:r>
      <w:r>
        <w:rPr>
          <w:rFonts w:hint="eastAsia" w:asciiTheme="minorEastAsia" w:hAnsiTheme="minorEastAsia" w:cstheme="minorEastAsia"/>
          <w:sz w:val="24"/>
          <w:lang w:val="en-US" w:eastAsia="zh-CN"/>
        </w:rPr>
        <w:t>根据《黄土高原地区中型以上病险淤地坝除险加固和老旧淤地坝提升改造工程2024-2027年实施方案》、陕西省水利厅《 关于下达2026年中央水利发展资金水土流失综合治理项目和淤地坝治理项目计划的通知》（陕水规计发〔2025〕117号）、延安市水务局《 关于下达2026年中央水利发展资金水土流失综合治理项目和淤地坝治理项目计划的通知》（延市水规计发〔2025〕95号）相关规定，拟对延川县南河等26座中型以上淤地坝按照老旧淤地坝相关要求进行提升改造工程。</w:t>
      </w:r>
    </w:p>
    <w:p w14:paraId="29145BB7">
      <w:pPr>
        <w:keepNext w:val="0"/>
        <w:keepLines w:val="0"/>
        <w:pageBreakBefore w:val="0"/>
        <w:widowControl w:val="0"/>
        <w:numPr>
          <w:ilvl w:val="0"/>
          <w:numId w:val="1"/>
        </w:numPr>
        <w:kinsoku/>
        <w:wordWrap/>
        <w:overflowPunct/>
        <w:topLinePunct w:val="0"/>
        <w:autoSpaceDE/>
        <w:autoSpaceDN/>
        <w:bidi w:val="0"/>
        <w:snapToGrid/>
        <w:spacing w:line="360" w:lineRule="auto"/>
        <w:ind w:firstLine="462" w:firstLineChars="200"/>
        <w:textAlignment w:val="auto"/>
        <w:rPr>
          <w:rFonts w:hint="default"/>
          <w:b/>
          <w:bCs/>
          <w:sz w:val="23"/>
        </w:rPr>
      </w:pPr>
      <w:r>
        <w:rPr>
          <w:rFonts w:hint="default"/>
          <w:b/>
          <w:bCs/>
          <w:sz w:val="23"/>
        </w:rPr>
        <w:t>项目概况</w:t>
      </w:r>
    </w:p>
    <w:p w14:paraId="379095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本次提升改造对象为南河村南河大型淤地坝、到地沟中型淤地坝、老坝沟1号中型淤地坝、则洼黑鹰山中型淤地坝、牡龙驹沟4号中型淤地坝、庙沟1号中型淤地坝、杨家沟2#中型淤地坝、杨家沟1#中型淤地坝、高家坪正沟1号中型淤地坝、文安驿镇辛家沟18坝中型淤地坝、文安驿镇辛家沟2#坝中型淤地坝、刘家河九沟2中型淤地坝、邓家硷村榆树山沟2#坝中型淤地坝、正沟5号中型淤地坝、邀家河西沟坝中型淤地坝、石子沟2#中型淤地坝、石子沟3#中型淤地坝、张家河鹿山沟坝中型淤地坝、齐家圪塔村出岔沟坝中型淤地坝、齐家圪塔村梨树洼沟坝中型淤地坝、乾坤湾园则沟坝中型淤地坝、高家千村西沟坝中型淤地坝、丰柏胜村永家沟1#坝中型淤地坝、源流湾村麻则沟坝中型淤地坝、高家屯村寺沟中型淤地坝、刘家渠村拉岔沟坝中型淤地坝共计26座老旧淤地坝。各坝均带病运行，存在防洪安全风险，需紧急改造提升。</w:t>
      </w:r>
    </w:p>
    <w:p w14:paraId="690BD1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工程分布于延川县大禹街道办、关庄镇、贾家坪镇、乾坤湾镇文安驿镇、永坪镇、5个乡镇1个街道办。涉及行政村有邓家崄村、贺家湾村、刘家河村、南河村、西河沟村、杏山村、齐家圪塔村、鸭巷村、张家河村、高家千村、邀家河村、西塬村、辛家沟村杨家沟村、彪家沟村、丰柏胜村、老牛沟村、刘家渠村、源流湾村共18个行政村。</w:t>
      </w:r>
    </w:p>
    <w:p w14:paraId="073A9CD2">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b/>
          <w:bCs/>
          <w:sz w:val="23"/>
        </w:rPr>
      </w:pPr>
      <w:r>
        <w:rPr>
          <w:rFonts w:hint="eastAsia"/>
          <w:b/>
          <w:bCs/>
          <w:sz w:val="23"/>
        </w:rPr>
        <w:t>三、服务成果</w:t>
      </w:r>
    </w:p>
    <w:p w14:paraId="1EF7F4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延川县2026年南河等26座中型以上淤地坝提升改造工程初步设计报告六份（含概算章节、投资概算附表和设计附图）、电子版一份。</w:t>
      </w:r>
    </w:p>
    <w:p w14:paraId="706485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cstheme="minorEastAsia"/>
          <w:sz w:val="24"/>
          <w:lang w:val="en-US" w:eastAsia="zh-CN"/>
        </w:rPr>
      </w:pPr>
      <w:bookmarkStart w:id="0" w:name="_GoBack"/>
      <w:bookmarkEnd w:id="0"/>
    </w:p>
    <w:p w14:paraId="62252A63">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商务要求</w:t>
      </w:r>
    </w:p>
    <w:p w14:paraId="1B0F05E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一、服务期限及地点</w:t>
      </w:r>
    </w:p>
    <w:p w14:paraId="11C88A9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1、服务期限：自合同签订后45日历日内</w:t>
      </w:r>
    </w:p>
    <w:p w14:paraId="7A275BB3">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2、服务地点：采购人指定地点</w:t>
      </w:r>
    </w:p>
    <w:p w14:paraId="204C0926">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二、付款方式</w:t>
      </w:r>
    </w:p>
    <w:p w14:paraId="1A17C36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甲乙双方在合同中自行协商。</w:t>
      </w:r>
    </w:p>
    <w:p w14:paraId="2491C0E0">
      <w:pPr>
        <w:keepNext w:val="0"/>
        <w:keepLines w:val="0"/>
        <w:pageBreakBefore w:val="0"/>
        <w:kinsoku/>
        <w:wordWrap/>
        <w:overflowPunct/>
        <w:topLinePunct w:val="0"/>
        <w:autoSpaceDE/>
        <w:autoSpaceDN/>
        <w:bidi w:val="0"/>
        <w:adjustRightInd w:val="0"/>
        <w:snapToGrid/>
        <w:spacing w:line="440" w:lineRule="exact"/>
        <w:ind w:firstLine="482" w:firstLineChars="200"/>
        <w:textAlignment w:val="auto"/>
        <w:rPr>
          <w:b/>
          <w:bCs/>
          <w:sz w:val="24"/>
        </w:rPr>
      </w:pPr>
      <w:r>
        <w:rPr>
          <w:rFonts w:hint="eastAsia"/>
          <w:b/>
          <w:bCs/>
          <w:sz w:val="24"/>
          <w:lang w:val="en-US" w:eastAsia="zh-CN"/>
        </w:rPr>
        <w:t>三</w:t>
      </w:r>
      <w:r>
        <w:rPr>
          <w:rFonts w:hint="eastAsia"/>
          <w:b/>
          <w:bCs/>
          <w:sz w:val="24"/>
        </w:rPr>
        <w:t>、质量保证</w:t>
      </w:r>
    </w:p>
    <w:p w14:paraId="5856867A">
      <w:pPr>
        <w:keepNext w:val="0"/>
        <w:keepLines w:val="0"/>
        <w:pageBreakBefore w:val="0"/>
        <w:kinsoku/>
        <w:wordWrap/>
        <w:overflowPunct/>
        <w:topLinePunct w:val="0"/>
        <w:autoSpaceDE/>
        <w:autoSpaceDN/>
        <w:bidi w:val="0"/>
        <w:adjustRightInd w:val="0"/>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1、成交供应商应当保证项目完全符合合同规定的质量、规格、技术指标等要求。</w:t>
      </w:r>
    </w:p>
    <w:p w14:paraId="0321C27F">
      <w:pPr>
        <w:keepNext w:val="0"/>
        <w:keepLines w:val="0"/>
        <w:pageBreakBefore w:val="0"/>
        <w:kinsoku/>
        <w:wordWrap/>
        <w:overflowPunct/>
        <w:topLinePunct w:val="0"/>
        <w:autoSpaceDE/>
        <w:autoSpaceDN/>
        <w:bidi w:val="0"/>
        <w:adjustRightInd w:val="0"/>
        <w:snapToGrid/>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2、如果发现项目的质量、规格、技术指标等存在与合同中任何一项不符，采购人应在最短时间内，以书面形式向成交供应商提出索赔，同时通告采购代理机构。</w:t>
      </w:r>
    </w:p>
    <w:p w14:paraId="7B106C4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四、其他事项</w:t>
      </w:r>
    </w:p>
    <w:p w14:paraId="4583332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1、招标、投标活动受国家法律保护和约束。招标投标双方遵守法律、法规和职业道德，凡在磋商过程中弄虚作假，一经查出，追究责任方的法律、经济责任。</w:t>
      </w:r>
    </w:p>
    <w:p w14:paraId="03162F7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2、双方发生合同争议时，应友好协商解决，不能达成协议时，及时向有关部门要求调解、仲裁或诉讼，发生索赔按现行法律、法规和合同执行。</w:t>
      </w:r>
    </w:p>
    <w:p w14:paraId="28F79A6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3、本文件未尽事宜按《中华人民共和国政府采购法》《中华人民共和国政府采购法实施条例》及相关规定执行。</w:t>
      </w:r>
    </w:p>
    <w:p w14:paraId="6D5CA4F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4、成交单位不得对服务业务分包或转包。否则采购人有权终止合同，成交单位要承担由此造成的一切经济损失。</w:t>
      </w:r>
    </w:p>
    <w:p w14:paraId="32F810C6">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5、成交单位不得在服务期间对项目负责人进行更换，如遇特殊情况须经采购人同意；采购人发现项目负责人工作不力时，有权提出更换人员，更换的人员必须及时到场。</w:t>
      </w:r>
    </w:p>
    <w:p w14:paraId="1FB4C1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五、违约责任</w:t>
      </w:r>
    </w:p>
    <w:p w14:paraId="37150A3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1、按《中华人民共和国民法典》中的相关条款执行。</w:t>
      </w:r>
    </w:p>
    <w:p w14:paraId="38AC3A46">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2、未按合同要求提供服务或服务质量不能满足技术要求，采购人有权终止合同，并对成交供应商违约行为进行追究，同时按《中华人民共和国政府采购法》的有关规定。</w:t>
      </w:r>
    </w:p>
    <w:p w14:paraId="0FAF7D7B">
      <w:pPr>
        <w:pStyle w:val="5"/>
        <w:ind w:firstLine="5760" w:firstLineChars="2400"/>
        <w:rPr>
          <w:rFonts w:hint="eastAsia" w:ascii="宋体" w:hAnsi="宋体" w:eastAsia="宋体" w:cs="Times New Roman"/>
          <w:sz w:val="24"/>
          <w:szCs w:val="24"/>
          <w:lang w:val="en-US" w:eastAsia="zh-CN"/>
        </w:rPr>
      </w:pPr>
    </w:p>
    <w:p w14:paraId="079AAE20">
      <w:pPr>
        <w:pStyle w:val="5"/>
        <w:ind w:firstLine="5760" w:firstLineChars="2400"/>
        <w:rPr>
          <w:rFonts w:hint="eastAsia" w:ascii="宋体" w:hAnsi="宋体" w:eastAsia="宋体" w:cs="Times New Roman"/>
          <w:sz w:val="24"/>
          <w:szCs w:val="24"/>
          <w:lang w:val="en-US" w:eastAsia="zh-CN"/>
        </w:rPr>
      </w:pPr>
    </w:p>
    <w:p w14:paraId="538E761D">
      <w:pPr>
        <w:pStyle w:val="5"/>
        <w:ind w:firstLine="5760" w:firstLineChars="2400"/>
        <w:rPr>
          <w:rFonts w:hint="eastAsia" w:asciiTheme="minorEastAsia" w:hAnsiTheme="minorEastAsia" w:eastAsiaTheme="minorEastAsia" w:cstheme="minorEastAsia"/>
          <w:sz w:val="24"/>
          <w:szCs w:val="24"/>
          <w:lang w:val="en-US" w:eastAsia="zh-CN"/>
        </w:rPr>
      </w:pPr>
      <w:r>
        <w:rPr>
          <w:rFonts w:hint="eastAsia" w:ascii="宋体" w:hAnsi="宋体" w:eastAsia="宋体" w:cs="Times New Roman"/>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556851B6">
      <w:pPr>
        <w:pStyle w:val="5"/>
        <w:ind w:firstLine="5760" w:firstLineChars="2400"/>
        <w:rPr>
          <w:rFonts w:hint="eastAsia" w:asciiTheme="minorEastAsia" w:hAnsiTheme="minorEastAsia" w:eastAsiaTheme="minorEastAsia" w:cstheme="minorEastAsia"/>
          <w:i/>
          <w:iCs/>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延川县水务局</w:t>
      </w:r>
    </w:p>
    <w:p w14:paraId="381F303C">
      <w:pPr>
        <w:pStyle w:val="2"/>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i/>
          <w:iCs/>
          <w:color w:val="FF0000"/>
          <w:sz w:val="24"/>
          <w:szCs w:val="24"/>
          <w:lang w:val="en-US" w:eastAsia="zh-CN"/>
        </w:rPr>
        <w:t xml:space="preserve">                                             </w:t>
      </w:r>
      <w:r>
        <w:rPr>
          <w:rFonts w:hint="eastAsia" w:asciiTheme="minorEastAsia" w:hAnsiTheme="minorEastAsia" w:eastAsiaTheme="minorEastAsia" w:cstheme="minorEastAsia"/>
          <w:color w:val="FF0000"/>
          <w:kern w:val="2"/>
          <w:sz w:val="24"/>
          <w:szCs w:val="24"/>
          <w:lang w:val="en-US" w:eastAsia="zh-CN" w:bidi="ar-SA"/>
        </w:rPr>
        <w:t xml:space="preserve"> </w:t>
      </w:r>
    </w:p>
    <w:p w14:paraId="5201AE22">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sectPr>
      <w:footerReference r:id="rId3" w:type="default"/>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Bold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03E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E5DB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DE5DB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E307A"/>
    <w:multiLevelType w:val="singleLevel"/>
    <w:tmpl w:val="F65E307A"/>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jE3YmI2ZDIwZjFjOTY4NDJlYzNlYzAxMTc4MWUifQ=="/>
  </w:docVars>
  <w:rsids>
    <w:rsidRoot w:val="00000000"/>
    <w:rsid w:val="05A51F9F"/>
    <w:rsid w:val="0D1B387B"/>
    <w:rsid w:val="101F5EA8"/>
    <w:rsid w:val="121D3BF2"/>
    <w:rsid w:val="138D7F13"/>
    <w:rsid w:val="152E4B3E"/>
    <w:rsid w:val="17C526AF"/>
    <w:rsid w:val="19CE0F89"/>
    <w:rsid w:val="1ED24E82"/>
    <w:rsid w:val="21DE4916"/>
    <w:rsid w:val="26E179D7"/>
    <w:rsid w:val="32AC094E"/>
    <w:rsid w:val="359C4FD2"/>
    <w:rsid w:val="3CD411CD"/>
    <w:rsid w:val="3F88629F"/>
    <w:rsid w:val="483E7E42"/>
    <w:rsid w:val="4B2257F9"/>
    <w:rsid w:val="4FA3318E"/>
    <w:rsid w:val="510D4ABF"/>
    <w:rsid w:val="58825B29"/>
    <w:rsid w:val="5DA16A52"/>
    <w:rsid w:val="71D074AE"/>
    <w:rsid w:val="74503899"/>
    <w:rsid w:val="79C7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szCs w:val="24"/>
    </w:rPr>
  </w:style>
  <w:style w:type="paragraph" w:styleId="3">
    <w:name w:val="Body Text Indent"/>
    <w:basedOn w:val="1"/>
    <w:next w:val="1"/>
    <w:autoRedefine/>
    <w:qFormat/>
    <w:uiPriority w:val="99"/>
    <w:pPr>
      <w:widowControl/>
      <w:spacing w:line="360" w:lineRule="auto"/>
      <w:ind w:firstLine="709"/>
      <w:jc w:val="left"/>
    </w:pPr>
    <w:rPr>
      <w:rFonts w:ascii="Tahoma" w:hAnsi="Tahom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Body Text First Indent 2"/>
    <w:basedOn w:val="3"/>
    <w:next w:val="2"/>
    <w:autoRedefine/>
    <w:qFormat/>
    <w:uiPriority w:val="0"/>
    <w:pPr>
      <w:ind w:firstLine="420"/>
    </w:pPr>
  </w:style>
  <w:style w:type="character" w:styleId="8">
    <w:name w:val="Strong"/>
    <w:basedOn w:val="7"/>
    <w:qFormat/>
    <w:uiPriority w:val="0"/>
    <w:rPr>
      <w:b/>
    </w:rPr>
  </w:style>
  <w:style w:type="character" w:customStyle="1" w:styleId="9">
    <w:name w:val="fontstyle01"/>
    <w:basedOn w:val="7"/>
    <w:autoRedefine/>
    <w:qFormat/>
    <w:uiPriority w:val="0"/>
    <w:rPr>
      <w:rFonts w:hint="default" w:ascii="TimesNewRomanPS-BoldMT" w:hAnsi="TimesNewRomanPS-BoldMT"/>
      <w:b/>
      <w:bCs/>
      <w:color w:val="000000"/>
      <w:sz w:val="28"/>
      <w:szCs w:val="28"/>
    </w:rPr>
  </w:style>
  <w:style w:type="character" w:customStyle="1" w:styleId="10">
    <w:name w:val="fontstyle21"/>
    <w:basedOn w:val="7"/>
    <w:autoRedefine/>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2082</Words>
  <Characters>2147</Characters>
  <Lines>0</Lines>
  <Paragraphs>0</Paragraphs>
  <TotalTime>0</TotalTime>
  <ScaleCrop>false</ScaleCrop>
  <LinksUpToDate>false</LinksUpToDate>
  <CharactersWithSpaces>2242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2024-03-26T03:06:00Z</dcterms:created>
  <dc:creator>g</dc:creator>
  <cp:lastModifiedBy>Sun兵</cp:lastModifiedBy>
  <cp:lastPrinted>2024-03-26T03:58:00Z</cp:lastPrinted>
  <dcterms:modified xsi:type="dcterms:W3CDTF">2026-04-30T01:56:06Z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0E70CC4ABDA843C19A3A2FF2A36E352A_13</vt:lpwstr>
  </property>
  <property fmtid="{D5CDD505-2E9C-101B-9397-08002B2CF9AE}" pid="4" name="KSOTemplateDocerSaveRecord">
    <vt:lpwstr>eyJoZGlkIjoiNjAwZGQxOGJmODNhNzYzYjJmODMwNDlhODEyYmEyNjMiLCJ1c2VySWQiOiIyMzQzNzgyODUifQ==</vt:lpwstr>
  </property>
</Properties>
</file>