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54"/>
        <w:gridCol w:w="6274"/>
      </w:tblGrid>
      <w:tr w14:paraId="073E3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0060F9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254" w:type="dxa"/>
          </w:tcPr>
          <w:p w14:paraId="2D0CBD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274" w:type="dxa"/>
          </w:tcPr>
          <w:p w14:paraId="775178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0E2A3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19A18C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54" w:type="dxa"/>
          </w:tcPr>
          <w:p w14:paraId="5136A18B"/>
        </w:tc>
        <w:tc>
          <w:tcPr>
            <w:tcW w:w="6274" w:type="dxa"/>
          </w:tcPr>
          <w:p w14:paraId="4DF7AA07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射频信号综合测试平台（核心产品）</w:t>
            </w:r>
          </w:p>
          <w:p w14:paraId="557D43A6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模块1：射频信号发生器（1套）</w:t>
            </w:r>
          </w:p>
          <w:p w14:paraId="0BCBB156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4"/>
              </w:rPr>
              <w:t>1、频率范围：覆盖100kHz～67GHz（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4"/>
              </w:rPr>
              <w:t>参数须提供：不限于产品彩页、测试报告、官网和功能截图等技术支持性文件资料，负偏离或未提供佐证材料按实质性未响应招标文件处理）</w:t>
            </w:r>
          </w:p>
          <w:p w14:paraId="2EFAA9CF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2、频率分辨率：≤0.001Hz</w:t>
            </w:r>
          </w:p>
          <w:p w14:paraId="525CED04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3、频率切换时间：≤2ms</w:t>
            </w:r>
          </w:p>
          <w:p w14:paraId="06B8C33C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4、外参考输入：1MHz～50MHz，步进1Hz</w:t>
            </w:r>
          </w:p>
          <w:p w14:paraId="505CF7DB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5、最大输出功率：</w:t>
            </w:r>
          </w:p>
          <w:p w14:paraId="2930079D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≥+14dBm (9kHz≤f≤3GHz)</w:t>
            </w:r>
          </w:p>
          <w:p w14:paraId="73A97FAE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≥+13dBm (3GHz＜f≤30GHz)</w:t>
            </w:r>
          </w:p>
          <w:p w14:paraId="20FE5F83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≥+4dBm (30GHz＜f≤67GHz)</w:t>
            </w:r>
          </w:p>
          <w:p w14:paraId="21B259B0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6、最小输出功率：≤-90dBm</w:t>
            </w:r>
          </w:p>
          <w:p w14:paraId="543D99F2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7、功率分辨率：≤0.01dB</w:t>
            </w:r>
          </w:p>
          <w:p w14:paraId="1B7063AA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8、谐波：＜-50dBc(2GHz＜f≤67GHz)</w:t>
            </w:r>
          </w:p>
          <w:p w14:paraId="2ECF2365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9、相位噪声：≤-115dBc/Hz(1GHz,10kHz频偏）</w:t>
            </w:r>
          </w:p>
          <w:p w14:paraId="24C3E16C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10、支持AM、FM和PM模拟调制功能</w:t>
            </w:r>
          </w:p>
          <w:p w14:paraId="00A81DDF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11、支持脉冲调制功能，脉冲开关比≥80dB，最小脉宽≤20ns</w:t>
            </w:r>
          </w:p>
          <w:p w14:paraId="75B726D2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12、支持步进扫描和列表扫描功能</w:t>
            </w:r>
          </w:p>
          <w:p w14:paraId="7BDB1519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13、支持用户自定义任意波形产生，具体要求如下：</w:t>
            </w:r>
          </w:p>
          <w:p w14:paraId="494D7CD1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13.1. 频率范围：覆盖9kHz～6GHz</w:t>
            </w:r>
          </w:p>
          <w:p w14:paraId="184E2F57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13.2. 频率分辨率：≤0.001Hz</w:t>
            </w:r>
          </w:p>
          <w:p w14:paraId="7D12C7C9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13.3. 频率切换时间：≤5ms</w:t>
            </w:r>
          </w:p>
          <w:p w14:paraId="363CDA60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13.4.外参考输入频率：1～100MHz</w:t>
            </w:r>
          </w:p>
          <w:p w14:paraId="35AE7B25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13.5.最小输出功率：≤-120dBm（f＞100kHz）</w:t>
            </w:r>
          </w:p>
          <w:p w14:paraId="4B2389EE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13.6.最大输出功率：≥+15dBm（f＞100kHz）</w:t>
            </w:r>
          </w:p>
          <w:p w14:paraId="050BCADF">
            <w:pPr>
              <w:pStyle w:val="4"/>
              <w:ind w:firstLine="241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13.7.最大反向功率：AC-50W，DC-50V（f=1GHz）</w:t>
            </w:r>
          </w:p>
          <w:p w14:paraId="2849CC1B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13.8.相位噪声：≤-122dBc/Hz（1GHz，10kHz频偏）</w:t>
            </w:r>
          </w:p>
          <w:p w14:paraId="5C27D36E">
            <w:pPr>
              <w:pStyle w:val="4"/>
              <w:ind w:firstLine="241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13.9.矢量调制带宽：≥120MHz</w:t>
            </w:r>
          </w:p>
          <w:p w14:paraId="408B20CC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13.10. 基带波形内存：≥1GSa</w:t>
            </w:r>
          </w:p>
          <w:p w14:paraId="2F6DAC09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13.11.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>具备AM、FM和PM模拟调制功能</w:t>
            </w:r>
          </w:p>
          <w:p w14:paraId="69E7B3C0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13.12.具备脉冲调制功能，脉冲开关比≥80dB，最小脉宽≤20ns</w:t>
            </w:r>
          </w:p>
          <w:p w14:paraId="731C8192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13.13.具备任意波调制功能，支持自定义仿真数据下载播放</w:t>
            </w:r>
          </w:p>
          <w:p w14:paraId="069818C5">
            <w:pPr>
              <w:pStyle w:val="4"/>
              <w:ind w:firstLine="240"/>
            </w:pPr>
            <w:r>
              <w:rPr>
                <w:rFonts w:ascii="仿宋_GB2312" w:hAnsi="仿宋_GB2312" w:eastAsia="仿宋_GB2312" w:cs="仿宋_GB2312"/>
                <w:sz w:val="24"/>
              </w:rPr>
              <w:t>13.14.具备SCPI指令录制，具备USB功率计进行测试显示及功率平坦度校准补偿。</w:t>
            </w:r>
          </w:p>
          <w:p w14:paraId="02AB923F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模块2：射频信号分析仪（1套）</w:t>
            </w:r>
          </w:p>
          <w:p w14:paraId="502E08BC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4"/>
              </w:rPr>
              <w:t>1、频率范围：覆盖2Hz～50GHz；（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4"/>
              </w:rPr>
              <w:t>参数须提供：不限于产品彩页、测试报告、官网和功能截图等技术支持性文件资料，负偏离或未提供佐证材料按实质性未响应招标文件处理）</w:t>
            </w:r>
          </w:p>
          <w:p w14:paraId="0CABE97B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2、分析带宽：≥10MHz；</w:t>
            </w:r>
          </w:p>
          <w:p w14:paraId="378BA61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3、分辨率带宽：覆盖0.1Hz～20MHz；</w:t>
            </w:r>
          </w:p>
          <w:p w14:paraId="4C924F74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4、相位噪声：≤-135dBc/Hz（1GHz载波 1MHz频偏）；</w:t>
            </w:r>
          </w:p>
          <w:p w14:paraId="0652D9B0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5、扫描点数范围：覆盖101～120001；</w:t>
            </w:r>
          </w:p>
          <w:p w14:paraId="707EA9F5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6、显示平均噪声电平（前放开）：≤-149dBm/Hz（1GHz）；</w:t>
            </w:r>
          </w:p>
          <w:p w14:paraId="511F61E5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7 1dB增益压缩：≥+5dBm（1～50GHz）；</w:t>
            </w:r>
          </w:p>
          <w:p w14:paraId="72E6F32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8、三阶截获点：≥+17dBm（1～4GHz）；≥+16dBm（4～50GHz）；</w:t>
            </w:r>
          </w:p>
          <w:p w14:paraId="5721118D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9、频率响应：±0.4dB（4GHz）；±0.7dB（8GHz）；±3.0dB（50GHz）；</w:t>
            </w:r>
          </w:p>
          <w:p w14:paraId="3C0234A6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10、具备时间门测量、场强测试、载噪比标记、调幅深度标记等功能；</w:t>
            </w:r>
          </w:p>
          <w:p w14:paraId="79C25694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11、具备浏览器远程操控、SCPI指令自动记录、用户自定义快捷菜单等便捷操作；</w:t>
            </w:r>
          </w:p>
          <w:p w14:paraId="0C80CDD4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12、支持1MHz~100MHz 参考信号输入，支持10MHz/100MHz/1GHz 参考信号输出；</w:t>
            </w:r>
          </w:p>
          <w:p w14:paraId="30AC5FC0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13、支持历史轨迹的瀑布图显示功能，可保存≥10000 帧的瀑布图轨迹，清晰展现信号频谱变化规律。</w:t>
            </w:r>
          </w:p>
          <w:p w14:paraId="7CD09F19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14、具备相位噪声自动测试功能，具备AM噪声抑制功能，支持漂移信号、开环信号相位噪声的稳定测试。</w:t>
            </w:r>
          </w:p>
          <w:p w14:paraId="38130310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15、具备AM、FM、PM等模拟调制信号的解调分析功能。</w:t>
            </w:r>
          </w:p>
          <w:p w14:paraId="40EAB0C5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16、支持Linux、Windows、国产操作系统等。</w:t>
            </w:r>
          </w:p>
        </w:tc>
      </w:tr>
    </w:tbl>
    <w:p w14:paraId="3B5DE3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7B7A"/>
    <w:rsid w:val="70B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2026-04-30T08:57:00Z</dcterms:created>
  <dc:creator>123</dc:creator>
  <cp:lastModifiedBy>123</cp:lastModifiedBy>
  <dcterms:modified xsi:type="dcterms:W3CDTF">2026-04-30T08:57:18Z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D7FFEE84311647A48F70D9D0E05E86FF_11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