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04B2B">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采购需求</w:t>
      </w:r>
    </w:p>
    <w:p w14:paraId="59ABC921">
      <w:pPr>
        <w:pStyle w:val="4"/>
        <w:ind w:firstLine="482"/>
        <w:jc w:val="both"/>
        <w:rPr>
          <w:rFonts w:hint="eastAsia" w:ascii="仿宋" w:hAnsi="仿宋" w:eastAsia="仿宋" w:cs="仿宋"/>
          <w:sz w:val="24"/>
          <w:szCs w:val="24"/>
        </w:rPr>
      </w:pPr>
      <w:r>
        <w:rPr>
          <w:rFonts w:hint="eastAsia" w:ascii="仿宋" w:hAnsi="仿宋" w:eastAsia="仿宋" w:cs="仿宋"/>
          <w:sz w:val="24"/>
          <w:szCs w:val="24"/>
        </w:rPr>
        <w:t>（一）服务范围</w:t>
      </w:r>
    </w:p>
    <w:p w14:paraId="262D5813">
      <w:pPr>
        <w:pStyle w:val="4"/>
        <w:rPr>
          <w:rFonts w:hint="eastAsia" w:ascii="仿宋" w:hAnsi="仿宋" w:eastAsia="仿宋" w:cs="仿宋"/>
          <w:sz w:val="24"/>
          <w:szCs w:val="24"/>
        </w:rPr>
      </w:pPr>
      <w:r>
        <w:rPr>
          <w:rFonts w:hint="eastAsia" w:ascii="仿宋" w:hAnsi="仿宋" w:eastAsia="仿宋" w:cs="仿宋"/>
          <w:sz w:val="24"/>
          <w:szCs w:val="24"/>
        </w:rPr>
        <w:t>提供食材及其他相关物品配送到指定地点，内容包括：猪肉类、鸡蛋类、冻货水产类、粮食类、调味类、干货类、豆制面制品、面点小吃类、果蔬类，一次性餐具。</w:t>
      </w:r>
    </w:p>
    <w:p w14:paraId="654BB8DF">
      <w:pPr>
        <w:pStyle w:val="4"/>
        <w:rPr>
          <w:rFonts w:hint="eastAsia" w:ascii="仿宋" w:hAnsi="仿宋" w:eastAsia="仿宋" w:cs="仿宋"/>
          <w:sz w:val="24"/>
          <w:szCs w:val="24"/>
        </w:rPr>
      </w:pPr>
      <w:r>
        <w:rPr>
          <w:rFonts w:hint="eastAsia" w:ascii="仿宋" w:hAnsi="仿宋" w:eastAsia="仿宋" w:cs="仿宋"/>
          <w:sz w:val="24"/>
          <w:szCs w:val="24"/>
        </w:rPr>
        <w:t>（1）猪肉类</w:t>
      </w:r>
      <w:bookmarkStart w:id="0" w:name="_GoBack"/>
      <w:bookmarkEnd w:id="0"/>
    </w:p>
    <w:p w14:paraId="3D67A2D6">
      <w:pPr>
        <w:pStyle w:val="4"/>
        <w:rPr>
          <w:rFonts w:hint="eastAsia" w:ascii="仿宋" w:hAnsi="仿宋" w:eastAsia="仿宋" w:cs="仿宋"/>
          <w:sz w:val="24"/>
          <w:szCs w:val="24"/>
        </w:rPr>
      </w:pPr>
      <w:r>
        <w:rPr>
          <w:rFonts w:hint="eastAsia" w:ascii="仿宋" w:hAnsi="仿宋" w:eastAsia="仿宋" w:cs="仿宋"/>
          <w:sz w:val="24"/>
          <w:szCs w:val="24"/>
        </w:rPr>
        <w:t>采购产品需符合国家质量、安全相关标准，应符合食品安全国家标准GB/T9959.3-2019（猪鲜肉及猪副产品），品质要求三去（去槽头、腰子、板油）。</w:t>
      </w:r>
    </w:p>
    <w:p w14:paraId="7196C86F">
      <w:pPr>
        <w:pStyle w:val="4"/>
        <w:rPr>
          <w:rFonts w:hint="eastAsia" w:ascii="仿宋" w:hAnsi="仿宋" w:eastAsia="仿宋" w:cs="仿宋"/>
          <w:sz w:val="24"/>
          <w:szCs w:val="24"/>
        </w:rPr>
      </w:pPr>
      <w:r>
        <w:rPr>
          <w:rFonts w:hint="eastAsia" w:ascii="仿宋" w:hAnsi="仿宋" w:eastAsia="仿宋" w:cs="仿宋"/>
          <w:sz w:val="24"/>
          <w:szCs w:val="24"/>
        </w:rPr>
        <w:t>鲜度标准：肉质有弹性，手指轻按、陷地方马上按复、脂肪为白色或乳白色、整体色泽光滑、切面红色、微微湿润但不粘手、无淤血、无注水、无寄虫。</w:t>
      </w:r>
    </w:p>
    <w:p w14:paraId="4B8F5FE6">
      <w:pPr>
        <w:pStyle w:val="4"/>
        <w:rPr>
          <w:rFonts w:hint="eastAsia" w:ascii="仿宋" w:hAnsi="仿宋" w:eastAsia="仿宋" w:cs="仿宋"/>
          <w:sz w:val="24"/>
          <w:szCs w:val="24"/>
        </w:rPr>
      </w:pPr>
      <w:r>
        <w:rPr>
          <w:rFonts w:hint="eastAsia" w:ascii="仿宋" w:hAnsi="仿宋" w:eastAsia="仿宋" w:cs="仿宋"/>
          <w:sz w:val="24"/>
          <w:szCs w:val="24"/>
        </w:rPr>
        <w:t>猪肉当天送货时必须具备“两证两章”，即动物检疫合格证明、肉品品质检验合格证、检疫验讫章和肉品品质检验合格验讫章。</w:t>
      </w:r>
    </w:p>
    <w:p w14:paraId="20E8A9B8">
      <w:pPr>
        <w:pStyle w:val="4"/>
        <w:rPr>
          <w:rFonts w:hint="eastAsia" w:ascii="仿宋" w:hAnsi="仿宋" w:eastAsia="仿宋" w:cs="仿宋"/>
          <w:sz w:val="24"/>
          <w:szCs w:val="24"/>
        </w:rPr>
      </w:pPr>
      <w:r>
        <w:rPr>
          <w:rFonts w:hint="eastAsia" w:ascii="仿宋" w:hAnsi="仿宋" w:eastAsia="仿宋" w:cs="仿宋"/>
          <w:sz w:val="24"/>
          <w:szCs w:val="24"/>
        </w:rPr>
        <w:t>保证随时实物抽检肉质品质合格，严禁提供注水、注其他物质、病猪、死猪等。肉质紧密，富有弹性；皮薄肥瘦均匀，皮无斑点；脂肪呈白色或乳白色，有光泽；瘦肉呈红色或粉红色，有光泽，不发粘；肉无异味、臭味。</w:t>
      </w:r>
    </w:p>
    <w:p w14:paraId="38FEEC7E">
      <w:pPr>
        <w:pStyle w:val="4"/>
        <w:rPr>
          <w:rFonts w:hint="eastAsia" w:ascii="仿宋" w:hAnsi="仿宋" w:eastAsia="仿宋" w:cs="仿宋"/>
          <w:sz w:val="24"/>
          <w:szCs w:val="24"/>
        </w:rPr>
      </w:pPr>
      <w:r>
        <w:rPr>
          <w:rFonts w:hint="eastAsia" w:ascii="仿宋" w:hAnsi="仿宋" w:eastAsia="仿宋" w:cs="仿宋"/>
          <w:sz w:val="24"/>
          <w:szCs w:val="24"/>
        </w:rPr>
        <w:t>（2）鸡蛋类</w:t>
      </w:r>
    </w:p>
    <w:p w14:paraId="1AC29C97">
      <w:pPr>
        <w:pStyle w:val="4"/>
        <w:rPr>
          <w:rFonts w:hint="eastAsia" w:ascii="仿宋" w:hAnsi="仿宋" w:eastAsia="仿宋" w:cs="仿宋"/>
          <w:sz w:val="24"/>
          <w:szCs w:val="24"/>
        </w:rPr>
      </w:pPr>
      <w:r>
        <w:rPr>
          <w:rFonts w:hint="eastAsia" w:ascii="仿宋" w:hAnsi="仿宋" w:eastAsia="仿宋" w:cs="仿宋"/>
          <w:sz w:val="24"/>
          <w:szCs w:val="24"/>
        </w:rPr>
        <w:t>采购产品需符合国家质量、食品安全相关标准，需满足质量、安全等要求；应满足国家标准及行业标准，产品包装外观应无残缺，无破损，不得有发霉等异味，包装要足斤足量，干净整洁，不得受潮，不得破损；应使用无毒卫生的包装。</w:t>
      </w:r>
    </w:p>
    <w:p w14:paraId="709CD746">
      <w:pPr>
        <w:pStyle w:val="4"/>
        <w:rPr>
          <w:rFonts w:hint="eastAsia" w:ascii="仿宋" w:hAnsi="仿宋" w:eastAsia="仿宋" w:cs="仿宋"/>
          <w:sz w:val="24"/>
          <w:szCs w:val="24"/>
        </w:rPr>
      </w:pPr>
      <w:r>
        <w:rPr>
          <w:rFonts w:hint="eastAsia" w:ascii="仿宋" w:hAnsi="仿宋" w:eastAsia="仿宋" w:cs="仿宋"/>
          <w:sz w:val="24"/>
          <w:szCs w:val="24"/>
        </w:rPr>
        <w:t>色泽：灯光透视时整个蛋呈微红色。</w:t>
      </w:r>
    </w:p>
    <w:p w14:paraId="392309A2">
      <w:pPr>
        <w:pStyle w:val="4"/>
        <w:rPr>
          <w:rFonts w:hint="eastAsia" w:ascii="仿宋" w:hAnsi="仿宋" w:eastAsia="仿宋" w:cs="仿宋"/>
          <w:sz w:val="24"/>
          <w:szCs w:val="24"/>
        </w:rPr>
      </w:pPr>
      <w:r>
        <w:rPr>
          <w:rFonts w:hint="eastAsia" w:ascii="仿宋" w:hAnsi="仿宋" w:eastAsia="仿宋" w:cs="仿宋"/>
          <w:sz w:val="24"/>
          <w:szCs w:val="24"/>
        </w:rPr>
        <w:t>颜色：去壳后蛋黄呈橘黄色至橙色，蛋白澄清、透明，无其他异常。</w:t>
      </w:r>
    </w:p>
    <w:p w14:paraId="20D20C9A">
      <w:pPr>
        <w:pStyle w:val="4"/>
        <w:rPr>
          <w:rFonts w:hint="eastAsia" w:ascii="仿宋" w:hAnsi="仿宋" w:eastAsia="仿宋" w:cs="仿宋"/>
          <w:sz w:val="24"/>
          <w:szCs w:val="24"/>
        </w:rPr>
      </w:pPr>
      <w:r>
        <w:rPr>
          <w:rFonts w:hint="eastAsia" w:ascii="仿宋" w:hAnsi="仿宋" w:eastAsia="仿宋" w:cs="仿宋"/>
          <w:sz w:val="24"/>
          <w:szCs w:val="24"/>
        </w:rPr>
        <w:t>气味：蛋液具有固有的蛋腥味，无异味；</w:t>
      </w:r>
    </w:p>
    <w:p w14:paraId="1DB10B9F">
      <w:pPr>
        <w:pStyle w:val="4"/>
        <w:rPr>
          <w:rFonts w:hint="eastAsia" w:ascii="仿宋" w:hAnsi="仿宋" w:eastAsia="仿宋" w:cs="仿宋"/>
          <w:sz w:val="24"/>
          <w:szCs w:val="24"/>
        </w:rPr>
      </w:pPr>
      <w:r>
        <w:rPr>
          <w:rFonts w:hint="eastAsia" w:ascii="仿宋" w:hAnsi="仿宋" w:eastAsia="仿宋" w:cs="仿宋"/>
          <w:sz w:val="24"/>
          <w:szCs w:val="24"/>
        </w:rPr>
        <w:t>状态：蛋壳清洁完整，无裂纹，无霉斑，灯光透视时蛋内无黑点及异物；去壳后蛋黄凸起完整并带。</w:t>
      </w:r>
    </w:p>
    <w:p w14:paraId="55168E18">
      <w:pPr>
        <w:pStyle w:val="4"/>
        <w:rPr>
          <w:rFonts w:hint="eastAsia" w:ascii="仿宋" w:hAnsi="仿宋" w:eastAsia="仿宋" w:cs="仿宋"/>
          <w:sz w:val="24"/>
          <w:szCs w:val="24"/>
        </w:rPr>
      </w:pPr>
      <w:r>
        <w:rPr>
          <w:rFonts w:hint="eastAsia" w:ascii="仿宋" w:hAnsi="仿宋" w:eastAsia="仿宋" w:cs="仿宋"/>
          <w:sz w:val="24"/>
          <w:szCs w:val="24"/>
        </w:rPr>
        <w:t>有韧性，蛋白稀稠分明，无正常视力可见外来异物。</w:t>
      </w:r>
    </w:p>
    <w:p w14:paraId="606863C1">
      <w:pPr>
        <w:pStyle w:val="4"/>
        <w:rPr>
          <w:rFonts w:hint="eastAsia" w:ascii="仿宋" w:hAnsi="仿宋" w:eastAsia="仿宋" w:cs="仿宋"/>
          <w:sz w:val="24"/>
          <w:szCs w:val="24"/>
        </w:rPr>
      </w:pPr>
      <w:r>
        <w:rPr>
          <w:rFonts w:hint="eastAsia" w:ascii="仿宋" w:hAnsi="仿宋" w:eastAsia="仿宋" w:cs="仿宋"/>
          <w:sz w:val="24"/>
          <w:szCs w:val="24"/>
        </w:rPr>
        <w:t>（3）冻货水产类</w:t>
      </w:r>
    </w:p>
    <w:p w14:paraId="57B1806B">
      <w:pPr>
        <w:pStyle w:val="4"/>
        <w:rPr>
          <w:rFonts w:hint="eastAsia" w:ascii="仿宋" w:hAnsi="仿宋" w:eastAsia="仿宋" w:cs="仿宋"/>
          <w:sz w:val="24"/>
          <w:szCs w:val="24"/>
        </w:rPr>
      </w:pPr>
      <w:r>
        <w:rPr>
          <w:rFonts w:hint="eastAsia" w:ascii="仿宋" w:hAnsi="仿宋" w:eastAsia="仿宋" w:cs="仿宋"/>
          <w:sz w:val="24"/>
          <w:szCs w:val="24"/>
        </w:rPr>
        <w:t>产品应符合GB16869-2005（鲜、冻禽产品）、GB2707-2016（鲜（冻）畜、禽产品）、GB/T26604-2011（肉制品）冻禽产品的要求。</w:t>
      </w:r>
    </w:p>
    <w:p w14:paraId="60F908C8">
      <w:pPr>
        <w:pStyle w:val="4"/>
        <w:rPr>
          <w:rFonts w:hint="eastAsia" w:ascii="仿宋" w:hAnsi="仿宋" w:eastAsia="仿宋" w:cs="仿宋"/>
          <w:sz w:val="24"/>
          <w:szCs w:val="24"/>
        </w:rPr>
      </w:pPr>
      <w:r>
        <w:rPr>
          <w:rFonts w:hint="eastAsia" w:ascii="仿宋" w:hAnsi="仿宋" w:eastAsia="仿宋" w:cs="仿宋"/>
          <w:sz w:val="24"/>
          <w:szCs w:val="24"/>
        </w:rPr>
        <w:t>解冻后肌肉经指压后凹陷部位恢复较慢，不能完全恢复原状，表皮和肌肉切面有光泽，无异味GB2733-2015（鲜、冻动物性水产品）水产品具有水产应有的色泽和气味，无异味，肌肉紧密有弹性，组织正常。</w:t>
      </w:r>
    </w:p>
    <w:p w14:paraId="055DEE69">
      <w:pPr>
        <w:pStyle w:val="4"/>
        <w:rPr>
          <w:rFonts w:hint="eastAsia" w:ascii="仿宋" w:hAnsi="仿宋" w:eastAsia="仿宋" w:cs="仿宋"/>
          <w:sz w:val="24"/>
          <w:szCs w:val="24"/>
        </w:rPr>
      </w:pPr>
      <w:r>
        <w:rPr>
          <w:rFonts w:hint="eastAsia" w:ascii="仿宋" w:hAnsi="仿宋" w:eastAsia="仿宋" w:cs="仿宋"/>
          <w:sz w:val="24"/>
          <w:szCs w:val="24"/>
        </w:rPr>
        <w:t>冻货不得有兽药残留，大小均匀、无异味、无碎杂、无明显淤块、无破皮、无粘手、无异味、有光泽、外表色泽正常、肉质淡红。</w:t>
      </w:r>
    </w:p>
    <w:p w14:paraId="54F1490E">
      <w:pPr>
        <w:pStyle w:val="4"/>
        <w:rPr>
          <w:rFonts w:hint="eastAsia" w:ascii="仿宋" w:hAnsi="仿宋" w:eastAsia="仿宋" w:cs="仿宋"/>
          <w:sz w:val="24"/>
          <w:szCs w:val="24"/>
        </w:rPr>
      </w:pPr>
      <w:r>
        <w:rPr>
          <w:rFonts w:hint="eastAsia" w:ascii="仿宋" w:hAnsi="仿宋" w:eastAsia="仿宋" w:cs="仿宋"/>
          <w:sz w:val="24"/>
          <w:szCs w:val="24"/>
        </w:rPr>
        <w:t>水产外观完整，颜色自然、气味正常、外皮有弹性、无变质现象，含水量少。</w:t>
      </w:r>
    </w:p>
    <w:p w14:paraId="5DB6D2C9">
      <w:pPr>
        <w:pStyle w:val="4"/>
        <w:rPr>
          <w:rFonts w:hint="eastAsia" w:ascii="仿宋" w:hAnsi="仿宋" w:eastAsia="仿宋" w:cs="仿宋"/>
          <w:sz w:val="24"/>
          <w:szCs w:val="24"/>
        </w:rPr>
      </w:pPr>
      <w:r>
        <w:rPr>
          <w:rFonts w:hint="eastAsia" w:ascii="仿宋" w:hAnsi="仿宋" w:eastAsia="仿宋" w:cs="仿宋"/>
          <w:sz w:val="24"/>
          <w:szCs w:val="24"/>
        </w:rPr>
        <w:t>（4）牛羊肉</w:t>
      </w:r>
    </w:p>
    <w:p w14:paraId="05D4904C">
      <w:pPr>
        <w:pStyle w:val="4"/>
        <w:rPr>
          <w:rFonts w:hint="eastAsia" w:ascii="仿宋" w:hAnsi="仿宋" w:eastAsia="仿宋" w:cs="仿宋"/>
          <w:sz w:val="24"/>
          <w:szCs w:val="24"/>
        </w:rPr>
      </w:pPr>
      <w:r>
        <w:rPr>
          <w:rFonts w:hint="eastAsia" w:ascii="仿宋" w:hAnsi="仿宋" w:eastAsia="仿宋" w:cs="仿宋"/>
          <w:sz w:val="24"/>
          <w:szCs w:val="24"/>
        </w:rPr>
        <w:t>GB/T17238-2022（鲜、冻分割牛肉）、GB/T17238-2008（鲜、冻分割羊肉）牛羊肉颜色暗红、有光泽，脂肪洁白或淡黄色，肉质纤维细腻、紧实，夹有脂肪，弹性好，表面微干，有风干膜，不粘手，有牛羊肉的气味，屠宰加工规范应符合及卫生要求应符合GB12694的规定。</w:t>
      </w:r>
    </w:p>
    <w:p w14:paraId="73082626">
      <w:pPr>
        <w:pStyle w:val="4"/>
        <w:rPr>
          <w:rFonts w:hint="eastAsia" w:ascii="仿宋" w:hAnsi="仿宋" w:eastAsia="仿宋" w:cs="仿宋"/>
          <w:sz w:val="24"/>
          <w:szCs w:val="24"/>
        </w:rPr>
      </w:pPr>
      <w:r>
        <w:rPr>
          <w:rFonts w:hint="eastAsia" w:ascii="仿宋" w:hAnsi="仿宋" w:eastAsia="仿宋" w:cs="仿宋"/>
          <w:sz w:val="24"/>
          <w:szCs w:val="24"/>
        </w:rPr>
        <w:t>牛羊肉不得有兽药残留，无伤斑、血瘀、碎骨、病变组织、淋巴结、脓包、浮毛、或其他杂质，无寄生虫，无注水。当天送货时必须具备“两证两章”，即动物检疫合格证明、肉品品质检验合格证、检疫验讫章和肉品品质检验合格验讫章。</w:t>
      </w:r>
    </w:p>
    <w:p w14:paraId="29AC82BE">
      <w:pPr>
        <w:pStyle w:val="4"/>
        <w:rPr>
          <w:rFonts w:hint="eastAsia" w:ascii="仿宋" w:hAnsi="仿宋" w:eastAsia="仿宋" w:cs="仿宋"/>
          <w:sz w:val="24"/>
          <w:szCs w:val="24"/>
        </w:rPr>
      </w:pPr>
      <w:r>
        <w:rPr>
          <w:rFonts w:hint="eastAsia" w:ascii="仿宋" w:hAnsi="仿宋" w:eastAsia="仿宋" w:cs="仿宋"/>
          <w:sz w:val="24"/>
          <w:szCs w:val="24"/>
        </w:rPr>
        <w:t>包装要求：产品外包装应用食品用编织袋或纸箱包装。外包装要求强度好，封口（缝口）牢固，内包装用食品用塑料袋、纸盒、塑料盒等包装；所用包装材料应符合有关卫生标准的要求。</w:t>
      </w:r>
    </w:p>
    <w:p w14:paraId="59CAB639">
      <w:pPr>
        <w:pStyle w:val="4"/>
        <w:rPr>
          <w:rFonts w:hint="eastAsia" w:ascii="仿宋" w:hAnsi="仿宋" w:eastAsia="仿宋" w:cs="仿宋"/>
          <w:sz w:val="24"/>
          <w:szCs w:val="24"/>
        </w:rPr>
      </w:pPr>
      <w:r>
        <w:rPr>
          <w:rFonts w:hint="eastAsia" w:ascii="仿宋" w:hAnsi="仿宋" w:eastAsia="仿宋" w:cs="仿宋"/>
          <w:sz w:val="24"/>
          <w:szCs w:val="24"/>
        </w:rPr>
        <w:t>（5）粮食类</w:t>
      </w:r>
    </w:p>
    <w:p w14:paraId="50C43315">
      <w:pPr>
        <w:pStyle w:val="4"/>
        <w:rPr>
          <w:rFonts w:hint="eastAsia" w:ascii="仿宋" w:hAnsi="仿宋" w:eastAsia="仿宋" w:cs="仿宋"/>
          <w:sz w:val="24"/>
          <w:szCs w:val="24"/>
        </w:rPr>
      </w:pPr>
      <w:r>
        <w:rPr>
          <w:rFonts w:hint="eastAsia" w:ascii="仿宋" w:hAnsi="仿宋" w:eastAsia="仿宋" w:cs="仿宋"/>
          <w:sz w:val="24"/>
          <w:szCs w:val="24"/>
        </w:rPr>
        <w:t>采购产品需符合国家质量、安全相关标准；应满足执行标准为GB/T1354的国标大米，符合国标《小麦粉国家质量标准》GB1355。产品包装外观应无残缺，无破损，不得有发霉等异味，包装要足斤足量，干净整洁，不得受潮，不得破损；应使用无毒卫生的包装。</w:t>
      </w:r>
    </w:p>
    <w:p w14:paraId="681B125A">
      <w:pPr>
        <w:pStyle w:val="4"/>
        <w:rPr>
          <w:rFonts w:hint="eastAsia" w:ascii="仿宋" w:hAnsi="仿宋" w:eastAsia="仿宋" w:cs="仿宋"/>
          <w:sz w:val="24"/>
          <w:szCs w:val="24"/>
        </w:rPr>
      </w:pPr>
      <w:r>
        <w:rPr>
          <w:rFonts w:hint="eastAsia" w:ascii="仿宋" w:hAnsi="仿宋" w:eastAsia="仿宋" w:cs="仿宋"/>
          <w:sz w:val="24"/>
          <w:szCs w:val="24"/>
        </w:rPr>
        <w:t>所提供的米、面、油、杂粮类及其相关产品均为独立包装，具有与产品名称、规格相符的质量检测报告，出厂日期不超过3个月。</w:t>
      </w:r>
    </w:p>
    <w:p w14:paraId="2692A7DD">
      <w:pPr>
        <w:pStyle w:val="4"/>
        <w:rPr>
          <w:rFonts w:hint="eastAsia" w:ascii="仿宋" w:hAnsi="仿宋" w:eastAsia="仿宋" w:cs="仿宋"/>
          <w:sz w:val="24"/>
          <w:szCs w:val="24"/>
        </w:rPr>
      </w:pPr>
      <w:r>
        <w:rPr>
          <w:rFonts w:hint="eastAsia" w:ascii="仿宋" w:hAnsi="仿宋" w:eastAsia="仿宋" w:cs="仿宋"/>
          <w:sz w:val="24"/>
          <w:szCs w:val="24"/>
        </w:rPr>
        <w:t>米：执行标准为GB/T1354的一级粳米，颗粒饱满，晶莹剔透，气味香醇，出厂日期不超过3个月。</w:t>
      </w:r>
    </w:p>
    <w:p w14:paraId="61522A1A">
      <w:pPr>
        <w:pStyle w:val="4"/>
        <w:rPr>
          <w:rFonts w:hint="eastAsia" w:ascii="仿宋" w:hAnsi="仿宋" w:eastAsia="仿宋" w:cs="仿宋"/>
          <w:sz w:val="24"/>
          <w:szCs w:val="24"/>
        </w:rPr>
      </w:pPr>
      <w:r>
        <w:rPr>
          <w:rFonts w:hint="eastAsia" w:ascii="仿宋" w:hAnsi="仿宋" w:eastAsia="仿宋" w:cs="仿宋"/>
          <w:sz w:val="24"/>
          <w:szCs w:val="24"/>
        </w:rPr>
        <w:t>面：符合国标《小麦粉国家质量标准》GB1355，精致粉，质量达标，无结块，色泽正，味道香醇，出厂日期不超过3个月。</w:t>
      </w:r>
    </w:p>
    <w:p w14:paraId="6381714E">
      <w:pPr>
        <w:pStyle w:val="4"/>
        <w:rPr>
          <w:rFonts w:hint="eastAsia" w:ascii="仿宋" w:hAnsi="仿宋" w:eastAsia="仿宋" w:cs="仿宋"/>
          <w:sz w:val="24"/>
          <w:szCs w:val="24"/>
        </w:rPr>
      </w:pPr>
      <w:r>
        <w:rPr>
          <w:rFonts w:hint="eastAsia" w:ascii="仿宋" w:hAnsi="仿宋" w:eastAsia="仿宋" w:cs="仿宋"/>
          <w:sz w:val="24"/>
          <w:szCs w:val="24"/>
        </w:rPr>
        <w:t>油：符合国家食用油安全标准，具备一级食用油质量指标标准，油品色泽正确，晶莹透亮，无杂质，出厂日期不超过3个月。</w:t>
      </w:r>
    </w:p>
    <w:p w14:paraId="3ADFC465">
      <w:pPr>
        <w:pStyle w:val="4"/>
        <w:rPr>
          <w:rFonts w:hint="eastAsia" w:ascii="仿宋" w:hAnsi="仿宋" w:eastAsia="仿宋" w:cs="仿宋"/>
          <w:sz w:val="24"/>
          <w:szCs w:val="24"/>
        </w:rPr>
      </w:pPr>
      <w:r>
        <w:rPr>
          <w:rFonts w:hint="eastAsia" w:ascii="仿宋" w:hAnsi="仿宋" w:eastAsia="仿宋" w:cs="仿宋"/>
          <w:sz w:val="24"/>
          <w:szCs w:val="24"/>
        </w:rPr>
        <w:t>杂粮：符合国家相关标准要求。颗粒饱满，色泽光亮，大小均匀，无霉豆，出厂日期不超过3个月。</w:t>
      </w:r>
    </w:p>
    <w:p w14:paraId="628E3373">
      <w:pPr>
        <w:pStyle w:val="4"/>
        <w:rPr>
          <w:rFonts w:hint="eastAsia" w:ascii="仿宋" w:hAnsi="仿宋" w:eastAsia="仿宋" w:cs="仿宋"/>
          <w:sz w:val="24"/>
          <w:szCs w:val="24"/>
        </w:rPr>
      </w:pPr>
      <w:r>
        <w:rPr>
          <w:rFonts w:hint="eastAsia" w:ascii="仿宋" w:hAnsi="仿宋" w:eastAsia="仿宋" w:cs="仿宋"/>
          <w:sz w:val="24"/>
          <w:szCs w:val="24"/>
        </w:rPr>
        <w:t>（6）调味类：</w:t>
      </w:r>
    </w:p>
    <w:p w14:paraId="41ADC464">
      <w:pPr>
        <w:pStyle w:val="4"/>
        <w:rPr>
          <w:rFonts w:hint="eastAsia" w:ascii="仿宋" w:hAnsi="仿宋" w:eastAsia="仿宋" w:cs="仿宋"/>
          <w:sz w:val="24"/>
          <w:szCs w:val="24"/>
        </w:rPr>
      </w:pPr>
      <w:r>
        <w:rPr>
          <w:rFonts w:hint="eastAsia" w:ascii="仿宋" w:hAnsi="仿宋" w:eastAsia="仿宋" w:cs="仿宋"/>
          <w:sz w:val="24"/>
          <w:szCs w:val="24"/>
        </w:rPr>
        <w:t>采购产品需符合国家质量、安全相关标准；产品包装外观无残缺，无破损，包装要足斤足量，不得受潮，不得有发霉等异味；应使用无毒卫生的包装方式。所提供的调料品出厂时间不超过4个月。</w:t>
      </w:r>
    </w:p>
    <w:p w14:paraId="4365F4A5">
      <w:pPr>
        <w:pStyle w:val="4"/>
        <w:rPr>
          <w:rFonts w:hint="eastAsia" w:ascii="仿宋" w:hAnsi="仿宋" w:eastAsia="仿宋" w:cs="仿宋"/>
          <w:sz w:val="24"/>
          <w:szCs w:val="24"/>
        </w:rPr>
      </w:pPr>
      <w:r>
        <w:rPr>
          <w:rFonts w:hint="eastAsia" w:ascii="仿宋" w:hAnsi="仿宋" w:eastAsia="仿宋" w:cs="仿宋"/>
          <w:sz w:val="24"/>
          <w:szCs w:val="24"/>
        </w:rPr>
        <w:t>调味品：有产品质量检测报告；生产厂家及出厂日期，应符合国家食品安全标准，瓶装不超过3个月。</w:t>
      </w:r>
    </w:p>
    <w:p w14:paraId="0E811BF9">
      <w:pPr>
        <w:pStyle w:val="4"/>
        <w:rPr>
          <w:rFonts w:hint="eastAsia" w:ascii="仿宋" w:hAnsi="仿宋" w:eastAsia="仿宋" w:cs="仿宋"/>
          <w:sz w:val="24"/>
          <w:szCs w:val="24"/>
        </w:rPr>
      </w:pPr>
      <w:r>
        <w:rPr>
          <w:rFonts w:hint="eastAsia" w:ascii="仿宋" w:hAnsi="仿宋" w:eastAsia="仿宋" w:cs="仿宋"/>
          <w:sz w:val="24"/>
          <w:szCs w:val="24"/>
        </w:rPr>
        <w:t>(7)干货类：</w:t>
      </w:r>
    </w:p>
    <w:p w14:paraId="26F3EDF5">
      <w:pPr>
        <w:pStyle w:val="4"/>
        <w:rPr>
          <w:rFonts w:hint="eastAsia" w:ascii="仿宋" w:hAnsi="仿宋" w:eastAsia="仿宋" w:cs="仿宋"/>
          <w:sz w:val="24"/>
          <w:szCs w:val="24"/>
        </w:rPr>
      </w:pPr>
      <w:r>
        <w:rPr>
          <w:rFonts w:hint="eastAsia" w:ascii="仿宋" w:hAnsi="仿宋" w:eastAsia="仿宋" w:cs="仿宋"/>
          <w:sz w:val="24"/>
          <w:szCs w:val="24"/>
        </w:rPr>
        <w:t>采购产品需符合国家食品质量、安全相关标准，外观完整无破损，无发霉等异味；包装足斤足量，杂质少，不受潮；应使用无毒卫生的包装。</w:t>
      </w:r>
    </w:p>
    <w:p w14:paraId="2709538B">
      <w:pPr>
        <w:pStyle w:val="4"/>
        <w:rPr>
          <w:rFonts w:hint="eastAsia" w:ascii="仿宋" w:hAnsi="仿宋" w:eastAsia="仿宋" w:cs="仿宋"/>
          <w:sz w:val="24"/>
          <w:szCs w:val="24"/>
        </w:rPr>
      </w:pPr>
      <w:r>
        <w:rPr>
          <w:rFonts w:hint="eastAsia" w:ascii="仿宋" w:hAnsi="仿宋" w:eastAsia="仿宋" w:cs="仿宋"/>
          <w:sz w:val="24"/>
          <w:szCs w:val="24"/>
        </w:rPr>
        <w:t>(8)果蔬类：</w:t>
      </w:r>
    </w:p>
    <w:p w14:paraId="22F81C4E">
      <w:pPr>
        <w:pStyle w:val="4"/>
        <w:rPr>
          <w:rFonts w:hint="eastAsia" w:ascii="仿宋" w:hAnsi="仿宋" w:eastAsia="仿宋" w:cs="仿宋"/>
          <w:sz w:val="24"/>
          <w:szCs w:val="24"/>
        </w:rPr>
      </w:pPr>
      <w:r>
        <w:rPr>
          <w:rFonts w:hint="eastAsia" w:ascii="仿宋" w:hAnsi="仿宋" w:eastAsia="仿宋" w:cs="仿宋"/>
          <w:sz w:val="24"/>
          <w:szCs w:val="24"/>
        </w:rPr>
        <w:t>采购产品需符合国家质量、安全相关标准，果蔬中有害物质(如农药残留、重金属、 亚硝酸盐等)含量应控制在国家规定的允许范围内，食用后对人体健康不造成危害。</w:t>
      </w:r>
    </w:p>
    <w:p w14:paraId="4586CC5C">
      <w:pPr>
        <w:pStyle w:val="4"/>
        <w:rPr>
          <w:rFonts w:hint="eastAsia" w:ascii="仿宋" w:hAnsi="仿宋" w:eastAsia="仿宋" w:cs="仿宋"/>
          <w:sz w:val="24"/>
          <w:szCs w:val="24"/>
        </w:rPr>
      </w:pPr>
      <w:r>
        <w:rPr>
          <w:rFonts w:hint="eastAsia" w:ascii="仿宋" w:hAnsi="仿宋" w:eastAsia="仿宋" w:cs="仿宋"/>
          <w:sz w:val="24"/>
          <w:szCs w:val="24"/>
        </w:rPr>
        <w:t>水果产品新鲜，色泽鲜艳，无其他异常颜色；完整，无裂纹，无腐烂，无霉斑，无异味；无黑点及异物；达到农残检验合格标准。产品成熟度高，可以立即直接食用。</w:t>
      </w:r>
    </w:p>
    <w:p w14:paraId="284265FD">
      <w:pPr>
        <w:pStyle w:val="4"/>
        <w:rPr>
          <w:rFonts w:hint="eastAsia" w:ascii="仿宋" w:hAnsi="仿宋" w:eastAsia="仿宋" w:cs="仿宋"/>
          <w:sz w:val="24"/>
          <w:szCs w:val="24"/>
        </w:rPr>
      </w:pPr>
      <w:r>
        <w:rPr>
          <w:rFonts w:hint="eastAsia" w:ascii="仿宋" w:hAnsi="仿宋" w:eastAsia="仿宋" w:cs="仿宋"/>
          <w:sz w:val="24"/>
          <w:szCs w:val="24"/>
        </w:rPr>
        <w:t>蔬菜产品新鲜，色泽鲜艳，无其他异常颜色；完整，无裂纹，无霉斑，无异味，无腐烂；无黑点及异物；达到农残检验合格标准。</w:t>
      </w:r>
    </w:p>
    <w:p w14:paraId="2A983E45">
      <w:pPr>
        <w:pStyle w:val="4"/>
        <w:rPr>
          <w:rFonts w:hint="eastAsia" w:ascii="仿宋" w:hAnsi="仿宋" w:eastAsia="仿宋" w:cs="仿宋"/>
          <w:sz w:val="24"/>
          <w:szCs w:val="24"/>
        </w:rPr>
      </w:pPr>
      <w:r>
        <w:rPr>
          <w:rFonts w:hint="eastAsia" w:ascii="仿宋" w:hAnsi="仿宋" w:eastAsia="仿宋" w:cs="仿宋"/>
          <w:sz w:val="24"/>
          <w:szCs w:val="24"/>
        </w:rPr>
        <w:t>(9)豆制面制品类、面点小吃类：</w:t>
      </w:r>
    </w:p>
    <w:p w14:paraId="60A49555">
      <w:pPr>
        <w:pStyle w:val="4"/>
        <w:rPr>
          <w:rFonts w:hint="eastAsia" w:ascii="仿宋" w:hAnsi="仿宋" w:eastAsia="仿宋" w:cs="仿宋"/>
          <w:sz w:val="24"/>
          <w:szCs w:val="24"/>
        </w:rPr>
      </w:pPr>
      <w:r>
        <w:rPr>
          <w:rFonts w:hint="eastAsia" w:ascii="仿宋" w:hAnsi="仿宋" w:eastAsia="仿宋" w:cs="仿宋"/>
          <w:sz w:val="24"/>
          <w:szCs w:val="24"/>
        </w:rPr>
        <w:t>采购产品需符合国家质量、安全相关标准。</w:t>
      </w:r>
    </w:p>
    <w:p w14:paraId="7B56C183">
      <w:pPr>
        <w:pStyle w:val="4"/>
        <w:rPr>
          <w:rFonts w:hint="eastAsia" w:ascii="仿宋" w:hAnsi="仿宋" w:eastAsia="仿宋" w:cs="仿宋"/>
          <w:sz w:val="24"/>
          <w:szCs w:val="24"/>
        </w:rPr>
      </w:pPr>
      <w:r>
        <w:rPr>
          <w:rFonts w:hint="eastAsia" w:ascii="仿宋" w:hAnsi="仿宋" w:eastAsia="仿宋" w:cs="仿宋"/>
          <w:sz w:val="24"/>
          <w:szCs w:val="24"/>
        </w:rPr>
        <w:t>豆制品新鲜，无霉变或异味；面制品：富有弹性，口感鲜美，无杂质或异味；面点小吃：不得过期变质。</w:t>
      </w:r>
    </w:p>
    <w:p w14:paraId="1D93328E">
      <w:pPr>
        <w:pStyle w:val="4"/>
        <w:rPr>
          <w:rFonts w:hint="eastAsia" w:ascii="仿宋" w:hAnsi="仿宋" w:eastAsia="仿宋" w:cs="仿宋"/>
          <w:sz w:val="24"/>
          <w:szCs w:val="24"/>
        </w:rPr>
      </w:pPr>
      <w:r>
        <w:rPr>
          <w:rFonts w:hint="eastAsia" w:ascii="仿宋" w:hAnsi="仿宋" w:eastAsia="仿宋" w:cs="仿宋"/>
          <w:sz w:val="24"/>
          <w:szCs w:val="24"/>
        </w:rPr>
        <w:t>(10)一次性餐具：</w:t>
      </w:r>
    </w:p>
    <w:p w14:paraId="044CC42F">
      <w:pPr>
        <w:pStyle w:val="4"/>
        <w:rPr>
          <w:rFonts w:hint="eastAsia" w:ascii="仿宋" w:hAnsi="仿宋" w:eastAsia="仿宋" w:cs="仿宋"/>
          <w:sz w:val="24"/>
          <w:szCs w:val="24"/>
        </w:rPr>
      </w:pPr>
      <w:r>
        <w:rPr>
          <w:rFonts w:hint="eastAsia" w:ascii="仿宋" w:hAnsi="仿宋" w:eastAsia="仿宋" w:cs="仿宋"/>
          <w:sz w:val="24"/>
          <w:szCs w:val="24"/>
        </w:rPr>
        <w:t>质量标准，食品级认证确保产品符合食品接触材料标准，如FDA、LFGB等。</w:t>
      </w:r>
    </w:p>
    <w:p w14:paraId="639F713C">
      <w:pPr>
        <w:pStyle w:val="4"/>
        <w:rPr>
          <w:rFonts w:hint="eastAsia" w:ascii="仿宋" w:hAnsi="仿宋" w:eastAsia="仿宋" w:cs="仿宋"/>
          <w:sz w:val="24"/>
          <w:szCs w:val="24"/>
        </w:rPr>
      </w:pPr>
      <w:r>
        <w:rPr>
          <w:rFonts w:hint="eastAsia" w:ascii="仿宋" w:hAnsi="仿宋" w:eastAsia="仿宋" w:cs="仿宋"/>
          <w:sz w:val="24"/>
          <w:szCs w:val="24"/>
        </w:rPr>
        <w:t>耐热性强度要求符合餐具质量要求。</w:t>
      </w:r>
    </w:p>
    <w:p w14:paraId="7C403B2F">
      <w:pPr>
        <w:pStyle w:val="4"/>
        <w:rPr>
          <w:rFonts w:hint="eastAsia" w:ascii="仿宋" w:hAnsi="仿宋" w:eastAsia="仿宋" w:cs="仿宋"/>
          <w:sz w:val="24"/>
          <w:szCs w:val="24"/>
        </w:rPr>
      </w:pPr>
      <w:r>
        <w:rPr>
          <w:rFonts w:hint="eastAsia" w:ascii="仿宋" w:hAnsi="仿宋" w:eastAsia="仿宋" w:cs="仿宋"/>
          <w:sz w:val="24"/>
          <w:szCs w:val="24"/>
        </w:rPr>
        <w:t>本项目涉及食材相关标准如有更新，按照最新标准执行。</w:t>
      </w:r>
    </w:p>
    <w:p w14:paraId="606540BC">
      <w:pPr>
        <w:pStyle w:val="4"/>
        <w:rPr>
          <w:rFonts w:hint="eastAsia" w:ascii="仿宋" w:hAnsi="仿宋" w:eastAsia="仿宋" w:cs="仿宋"/>
          <w:sz w:val="24"/>
          <w:szCs w:val="24"/>
        </w:rPr>
      </w:pPr>
      <w:r>
        <w:rPr>
          <w:rFonts w:hint="eastAsia" w:ascii="仿宋" w:hAnsi="仿宋" w:eastAsia="仿宋" w:cs="仿宋"/>
          <w:sz w:val="24"/>
          <w:szCs w:val="24"/>
        </w:rPr>
        <w:t>（二）服务要求:</w:t>
      </w:r>
    </w:p>
    <w:p w14:paraId="4C901F5B">
      <w:pPr>
        <w:pStyle w:val="4"/>
        <w:rPr>
          <w:rFonts w:hint="eastAsia" w:ascii="仿宋" w:hAnsi="仿宋" w:eastAsia="仿宋" w:cs="仿宋"/>
          <w:sz w:val="24"/>
          <w:szCs w:val="24"/>
        </w:rPr>
      </w:pPr>
      <w:r>
        <w:rPr>
          <w:rFonts w:hint="eastAsia" w:ascii="仿宋" w:hAnsi="仿宋" w:eastAsia="仿宋" w:cs="仿宋"/>
          <w:sz w:val="24"/>
          <w:szCs w:val="24"/>
        </w:rPr>
        <w:t>1、投标人应充分考虑原材料储备、生产能力、库存、配送等方面因素，各批次货物不得以任何理由拖延交货期或拒绝交货，投标人应保证给采购人随时供货，并具有供货规模一周用量的库存。</w:t>
      </w:r>
    </w:p>
    <w:p w14:paraId="5839517C">
      <w:pPr>
        <w:pStyle w:val="4"/>
        <w:rPr>
          <w:rFonts w:hint="eastAsia" w:ascii="仿宋" w:hAnsi="仿宋" w:eastAsia="仿宋" w:cs="仿宋"/>
          <w:sz w:val="24"/>
          <w:szCs w:val="24"/>
        </w:rPr>
      </w:pPr>
      <w:r>
        <w:rPr>
          <w:rFonts w:hint="eastAsia" w:ascii="仿宋" w:hAnsi="仿宋" w:eastAsia="仿宋" w:cs="仿宋"/>
          <w:sz w:val="24"/>
          <w:szCs w:val="24"/>
        </w:rPr>
        <w:t>2、投标人应按照成交约定，提供合格产品及相关的质检报告，确保食品安全。</w:t>
      </w:r>
    </w:p>
    <w:p w14:paraId="2BF93270">
      <w:pPr>
        <w:pStyle w:val="4"/>
        <w:rPr>
          <w:rFonts w:hint="eastAsia" w:ascii="仿宋" w:hAnsi="仿宋" w:eastAsia="仿宋" w:cs="仿宋"/>
          <w:sz w:val="24"/>
          <w:szCs w:val="24"/>
        </w:rPr>
      </w:pPr>
      <w:r>
        <w:rPr>
          <w:rFonts w:hint="eastAsia" w:ascii="仿宋" w:hAnsi="仿宋" w:eastAsia="仿宋" w:cs="仿宋"/>
          <w:sz w:val="24"/>
          <w:szCs w:val="24"/>
        </w:rPr>
        <w:t>3、若投标人在供货配送中遇突发事件，应提前提供详细、合理、科学、有效的处理方案，避免因突发事件导致供货不及时，延误采购人使用。</w:t>
      </w:r>
    </w:p>
    <w:p w14:paraId="198384A0">
      <w:pPr>
        <w:pStyle w:val="4"/>
        <w:rPr>
          <w:rFonts w:hint="eastAsia" w:ascii="仿宋" w:hAnsi="仿宋" w:eastAsia="仿宋" w:cs="仿宋"/>
          <w:sz w:val="24"/>
          <w:szCs w:val="24"/>
        </w:rPr>
      </w:pPr>
      <w:r>
        <w:rPr>
          <w:rFonts w:hint="eastAsia" w:ascii="仿宋" w:hAnsi="仿宋" w:eastAsia="仿宋" w:cs="仿宋"/>
          <w:sz w:val="24"/>
          <w:szCs w:val="24"/>
        </w:rPr>
        <w:t>4、投标人需具有配送车辆（含冷藏车）。</w:t>
      </w:r>
    </w:p>
    <w:p w14:paraId="4D371A0B">
      <w:pPr>
        <w:pStyle w:val="4"/>
        <w:rPr>
          <w:rFonts w:hint="eastAsia" w:ascii="仿宋" w:hAnsi="仿宋" w:eastAsia="仿宋" w:cs="仿宋"/>
          <w:sz w:val="24"/>
          <w:szCs w:val="24"/>
        </w:rPr>
      </w:pPr>
      <w:r>
        <w:rPr>
          <w:rFonts w:hint="eastAsia" w:ascii="仿宋" w:hAnsi="仿宋" w:eastAsia="仿宋" w:cs="仿宋"/>
          <w:sz w:val="24"/>
          <w:szCs w:val="24"/>
        </w:rPr>
        <w:t>5、投入到本项目的服务人员必须持有有效健康证。</w:t>
      </w:r>
    </w:p>
    <w:p w14:paraId="154CB85B">
      <w:pPr>
        <w:pStyle w:val="4"/>
        <w:rPr>
          <w:rFonts w:hint="eastAsia" w:ascii="仿宋" w:hAnsi="仿宋" w:eastAsia="仿宋" w:cs="仿宋"/>
          <w:sz w:val="24"/>
          <w:szCs w:val="24"/>
        </w:rPr>
      </w:pPr>
      <w:r>
        <w:rPr>
          <w:rFonts w:hint="eastAsia" w:ascii="仿宋" w:hAnsi="仿宋" w:eastAsia="仿宋" w:cs="仿宋"/>
          <w:sz w:val="24"/>
          <w:szCs w:val="24"/>
        </w:rPr>
        <w:t>6、若中标人未按照采购合同要求，提供了质量不合格的食品原材料或由相关执法部门抽检出不合格的食品（应销毁或由相关执法部门处理，以免二次流入市场带来不必要的麻烦或后果），中标人应无条件负责更换、补齐并赔偿所造成的一切后果、责任、损失（包括法律责任、罚款等），采购人有权终止合同。若出现质量争议，必须送具有合法检测资质的质检部门检验，所产生的质检费用由中标人承担。</w:t>
      </w:r>
    </w:p>
    <w:p w14:paraId="245E77AB">
      <w:pPr>
        <w:pStyle w:val="4"/>
        <w:rPr>
          <w:rFonts w:hint="eastAsia" w:ascii="仿宋" w:hAnsi="仿宋" w:eastAsia="仿宋" w:cs="仿宋"/>
          <w:sz w:val="24"/>
          <w:szCs w:val="24"/>
        </w:rPr>
      </w:pPr>
      <w:r>
        <w:rPr>
          <w:rFonts w:hint="eastAsia" w:ascii="仿宋" w:hAnsi="仿宋" w:eastAsia="仿宋" w:cs="仿宋"/>
          <w:sz w:val="24"/>
          <w:szCs w:val="24"/>
        </w:rPr>
        <w:t>7、考核：投标人须按照采购人的要求配送</w:t>
      </w:r>
    </w:p>
    <w:p w14:paraId="19076EB8">
      <w:pPr>
        <w:pStyle w:val="4"/>
        <w:rPr>
          <w:rFonts w:hint="eastAsia" w:ascii="仿宋" w:hAnsi="仿宋" w:eastAsia="仿宋" w:cs="仿宋"/>
          <w:sz w:val="24"/>
          <w:szCs w:val="24"/>
        </w:rPr>
      </w:pPr>
      <w:r>
        <w:rPr>
          <w:rFonts w:hint="eastAsia" w:ascii="仿宋" w:hAnsi="仿宋" w:eastAsia="仿宋" w:cs="仿宋"/>
          <w:sz w:val="24"/>
          <w:szCs w:val="24"/>
        </w:rPr>
        <w:t>(1)投标人必须按照采购人要求时间每天8：00之前准时将所需食材送到采购人食堂（特殊情况供货商需合理安排工作准点送达）并分类整理，完成配送服务且须保证产品质量。采购人如需临时加送食材（应提前1小时通知投标人），供货方必须无条件送达。日常配送不得迟到，如遇特殊情况需提前告知。投标人保证及时送货，超出约定收货时间15分钟，采购人则扣除当日货款的5%作为违约处罚。如因延迟送货而影响采购人正常开餐，以致耽误生产，采购人有权对投标人追究责任，由投标人赔偿相应所有经济损失，如出现三次延迟送货采购人将终止协议。</w:t>
      </w:r>
    </w:p>
    <w:p w14:paraId="753DBB18">
      <w:pPr>
        <w:pStyle w:val="4"/>
        <w:rPr>
          <w:rFonts w:hint="eastAsia" w:ascii="仿宋" w:hAnsi="仿宋" w:eastAsia="仿宋" w:cs="仿宋"/>
          <w:sz w:val="24"/>
          <w:szCs w:val="24"/>
        </w:rPr>
      </w:pPr>
      <w:r>
        <w:rPr>
          <w:rFonts w:hint="eastAsia" w:ascii="仿宋" w:hAnsi="仿宋" w:eastAsia="仿宋" w:cs="仿宋"/>
          <w:sz w:val="24"/>
          <w:szCs w:val="24"/>
        </w:rPr>
        <w:t>(2)投标人必须提供合格产品，并提供其相应的质量文件。延迟提供文件将扣除该产品单件产品总价的1‰。</w:t>
      </w:r>
    </w:p>
    <w:p w14:paraId="67E7E3A3">
      <w:pPr>
        <w:pStyle w:val="4"/>
        <w:rPr>
          <w:rFonts w:hint="eastAsia" w:ascii="仿宋" w:hAnsi="仿宋" w:eastAsia="仿宋" w:cs="仿宋"/>
          <w:sz w:val="24"/>
          <w:szCs w:val="24"/>
        </w:rPr>
      </w:pPr>
      <w:r>
        <w:rPr>
          <w:rFonts w:hint="eastAsia" w:ascii="仿宋" w:hAnsi="仿宋" w:eastAsia="仿宋" w:cs="仿宋"/>
          <w:sz w:val="24"/>
          <w:szCs w:val="24"/>
        </w:rPr>
        <w:t>(3)供货期间未经采购人同意不得随意变更配送单据的货品名称、数量、品牌等内容，如供货商录单时因疏忽而造成损失，由供货商承担，并给予采购人相应的货品补偿。</w:t>
      </w:r>
    </w:p>
    <w:p w14:paraId="20D11AAC">
      <w:pPr>
        <w:pStyle w:val="4"/>
        <w:rPr>
          <w:rFonts w:hint="eastAsia" w:ascii="仿宋" w:hAnsi="仿宋" w:eastAsia="仿宋" w:cs="仿宋"/>
          <w:sz w:val="24"/>
          <w:szCs w:val="24"/>
        </w:rPr>
      </w:pPr>
      <w:r>
        <w:rPr>
          <w:rFonts w:hint="eastAsia" w:ascii="仿宋" w:hAnsi="仿宋" w:eastAsia="仿宋" w:cs="仿宋"/>
          <w:sz w:val="24"/>
          <w:szCs w:val="24"/>
        </w:rPr>
        <w:t>(4)如因市场断货等原因，当日申购单中所需食材无法配送，需提前一天告知采购人，经采购人同意后配送其它品牌食材，未经采购人同意私自更换食材品牌规格，采购人则扣除当日货款的5%作为违约处罚。投标人在定价周期内，不得以食材涨价缺货为借口，拒绝配送所用食材。如出现此情况，采购人则扣除当日货款的5%作为违约处罚。</w:t>
      </w:r>
    </w:p>
    <w:p w14:paraId="6BBE0BAF">
      <w:pPr>
        <w:pStyle w:val="4"/>
        <w:rPr>
          <w:rFonts w:hint="eastAsia" w:ascii="仿宋" w:hAnsi="仿宋" w:eastAsia="仿宋" w:cs="仿宋"/>
          <w:sz w:val="24"/>
          <w:szCs w:val="24"/>
        </w:rPr>
      </w:pPr>
      <w:r>
        <w:rPr>
          <w:rFonts w:hint="eastAsia" w:ascii="仿宋" w:hAnsi="仿宋" w:eastAsia="仿宋" w:cs="仿宋"/>
          <w:sz w:val="24"/>
          <w:szCs w:val="24"/>
        </w:rPr>
        <w:t>（5）每次所供货品为同一品质等级货品，不得用其他品质货品替代，不得短斤缺两、破损腐烂等现象，若质量和重量等相关方面未达到要求，应无条件立即退换，所产生的一切费用由供货商自理，如因更换不及时，而影响采购方使用时间的，在一月内出现三次，采购人有权单方终止合同。</w:t>
      </w:r>
    </w:p>
    <w:p w14:paraId="7A538753">
      <w:pPr>
        <w:pStyle w:val="4"/>
        <w:rPr>
          <w:rFonts w:hint="eastAsia" w:ascii="仿宋" w:hAnsi="仿宋" w:eastAsia="仿宋" w:cs="仿宋"/>
          <w:sz w:val="24"/>
          <w:szCs w:val="24"/>
        </w:rPr>
      </w:pPr>
      <w:r>
        <w:rPr>
          <w:rFonts w:hint="eastAsia" w:ascii="仿宋" w:hAnsi="仿宋" w:eastAsia="仿宋" w:cs="仿宋"/>
          <w:sz w:val="24"/>
          <w:szCs w:val="24"/>
        </w:rPr>
        <w:t>（6）所有配送食材需在外包装外张贴标签注明食材配送日期、所送食堂名称、供货商名称、配送人、食材规格等信息。散装食品在标签基础上注明食材出厂日期、保质期。</w:t>
      </w:r>
    </w:p>
    <w:p w14:paraId="353EADED">
      <w:pPr>
        <w:pStyle w:val="4"/>
        <w:rPr>
          <w:rFonts w:hint="eastAsia" w:ascii="仿宋" w:hAnsi="仿宋" w:eastAsia="仿宋" w:cs="仿宋"/>
          <w:sz w:val="24"/>
          <w:szCs w:val="24"/>
        </w:rPr>
      </w:pPr>
      <w:r>
        <w:rPr>
          <w:rFonts w:hint="eastAsia" w:ascii="仿宋" w:hAnsi="仿宋" w:eastAsia="仿宋" w:cs="仿宋"/>
          <w:sz w:val="24"/>
          <w:szCs w:val="24"/>
        </w:rPr>
        <w:t>（7）保证配送产品斤两的准确性，以采购人的验货称为准，供货商每次随货送上一式两份的送货清单（加盖供应方公章），采购人验货后双方签字确认，采购人与供货商各执一份，作为送收货凭证。供货商配送产品时，送货数量以前一天申购单申购数量为准，重量差距以正负3%为限，否则采购人有权退还给供货商。</w:t>
      </w:r>
    </w:p>
    <w:p w14:paraId="6E34D6FA">
      <w:pPr>
        <w:pStyle w:val="4"/>
        <w:rPr>
          <w:rFonts w:hint="eastAsia" w:ascii="仿宋" w:hAnsi="仿宋" w:eastAsia="仿宋" w:cs="仿宋"/>
          <w:sz w:val="24"/>
          <w:szCs w:val="24"/>
        </w:rPr>
      </w:pPr>
      <w:r>
        <w:rPr>
          <w:rFonts w:hint="eastAsia" w:ascii="仿宋" w:hAnsi="仿宋" w:eastAsia="仿宋" w:cs="仿宋"/>
          <w:sz w:val="24"/>
          <w:szCs w:val="24"/>
        </w:rPr>
        <w:t>（8）每天食材配送单据必须准确无误，将食材具体信息标注清楚，如当日配送单据有更改，第二日将准确单据送来，每月配送结束采购人与中标人将当月配送数据确认无误后，中标人在第二月5日前将前一月发票送至采购人。当月配送单据如因供货商原因打印错误超过3次，影响正常财务工作，将扣除该当月总价的1%。</w:t>
      </w:r>
    </w:p>
    <w:p w14:paraId="55393A21">
      <w:pPr>
        <w:pStyle w:val="4"/>
        <w:rPr>
          <w:rFonts w:hint="eastAsia" w:ascii="仿宋" w:hAnsi="仿宋" w:eastAsia="仿宋" w:cs="仿宋"/>
          <w:sz w:val="24"/>
          <w:szCs w:val="24"/>
        </w:rPr>
      </w:pPr>
      <w:r>
        <w:rPr>
          <w:rFonts w:hint="eastAsia" w:ascii="仿宋" w:hAnsi="仿宋" w:eastAsia="仿宋" w:cs="仿宋"/>
          <w:sz w:val="24"/>
          <w:szCs w:val="24"/>
        </w:rPr>
        <w:t>（9）按照财务要求开具当月所有物品明细清单（蔬菜、干调、豆制品、面制品、一次性用品、冻货、米面油等）。</w:t>
      </w:r>
    </w:p>
    <w:p w14:paraId="07F5AD6F">
      <w:pPr>
        <w:pStyle w:val="4"/>
        <w:rPr>
          <w:rFonts w:hint="eastAsia" w:ascii="仿宋" w:hAnsi="仿宋" w:eastAsia="仿宋" w:cs="仿宋"/>
          <w:sz w:val="24"/>
          <w:szCs w:val="24"/>
        </w:rPr>
      </w:pPr>
      <w:r>
        <w:rPr>
          <w:rFonts w:hint="eastAsia" w:ascii="仿宋" w:hAnsi="仿宋" w:eastAsia="仿宋" w:cs="仿宋"/>
          <w:sz w:val="24"/>
          <w:szCs w:val="24"/>
        </w:rPr>
        <w:t>（10）按照财务要求开具当月明细发票（蔬菜、干调、豆制品、面制品、一次性用品、冻货、米面油等）。</w:t>
      </w:r>
    </w:p>
    <w:p w14:paraId="272B4439">
      <w:pPr>
        <w:pStyle w:val="4"/>
        <w:rPr>
          <w:rFonts w:hint="eastAsia" w:ascii="仿宋" w:hAnsi="仿宋" w:eastAsia="仿宋" w:cs="仿宋"/>
          <w:sz w:val="24"/>
          <w:szCs w:val="24"/>
        </w:rPr>
      </w:pPr>
      <w:r>
        <w:rPr>
          <w:rFonts w:hint="eastAsia" w:ascii="仿宋" w:hAnsi="仿宋" w:eastAsia="仿宋" w:cs="仿宋"/>
          <w:sz w:val="24"/>
          <w:szCs w:val="24"/>
        </w:rPr>
        <w:t>8、争议解决:</w:t>
      </w:r>
    </w:p>
    <w:p w14:paraId="6C0ADA58">
      <w:pPr>
        <w:pStyle w:val="4"/>
        <w:rPr>
          <w:rFonts w:hint="eastAsia" w:ascii="仿宋" w:hAnsi="仿宋" w:eastAsia="仿宋" w:cs="仿宋"/>
          <w:sz w:val="24"/>
          <w:szCs w:val="24"/>
        </w:rPr>
      </w:pPr>
      <w:r>
        <w:rPr>
          <w:rFonts w:hint="eastAsia" w:ascii="仿宋" w:hAnsi="仿宋" w:eastAsia="仿宋" w:cs="仿宋"/>
          <w:sz w:val="24"/>
          <w:szCs w:val="24"/>
        </w:rPr>
        <w:t>（1）因产品质量问题出现安全事故，投标人应在2小时内到达现场处理，主动做好协调、救援、安抚、善后等工作。经相关职能部门或机构检测确系产品质量问题导致的，由供应商负全责，采购方有权终止合同，所造成的一切经济损失和法律责任由供应商自行承担。</w:t>
      </w:r>
    </w:p>
    <w:p w14:paraId="0ADAEB73">
      <w:pPr>
        <w:pStyle w:val="4"/>
        <w:rPr>
          <w:rFonts w:hint="eastAsia" w:ascii="仿宋" w:hAnsi="仿宋" w:eastAsia="仿宋" w:cs="仿宋"/>
          <w:sz w:val="24"/>
          <w:szCs w:val="24"/>
        </w:rPr>
      </w:pPr>
      <w:r>
        <w:rPr>
          <w:rFonts w:hint="eastAsia" w:ascii="仿宋" w:hAnsi="仿宋" w:eastAsia="仿宋" w:cs="仿宋"/>
          <w:sz w:val="24"/>
          <w:szCs w:val="24"/>
        </w:rPr>
        <w:t>（2）投标人主要负责人和相关主管人员必须到现场指导、处理、慰问，做好安抚工作和善后处理，并承担一切责任和产生的一切费用。</w:t>
      </w:r>
    </w:p>
    <w:p w14:paraId="0AE74030">
      <w:pPr>
        <w:pStyle w:val="4"/>
        <w:rPr>
          <w:rFonts w:hint="eastAsia" w:ascii="仿宋" w:hAnsi="仿宋" w:eastAsia="仿宋" w:cs="仿宋"/>
          <w:sz w:val="24"/>
          <w:szCs w:val="24"/>
        </w:rPr>
      </w:pPr>
      <w:r>
        <w:rPr>
          <w:rFonts w:hint="eastAsia" w:ascii="仿宋" w:hAnsi="仿宋" w:eastAsia="仿宋" w:cs="仿宋"/>
          <w:sz w:val="24"/>
          <w:szCs w:val="24"/>
        </w:rPr>
        <w:t>（三）定价基准机制：</w:t>
      </w:r>
    </w:p>
    <w:p w14:paraId="330629D6">
      <w:pPr>
        <w:pStyle w:val="4"/>
        <w:rPr>
          <w:rFonts w:hint="eastAsia" w:ascii="仿宋" w:hAnsi="仿宋" w:eastAsia="仿宋" w:cs="仿宋"/>
          <w:sz w:val="24"/>
          <w:szCs w:val="24"/>
        </w:rPr>
      </w:pPr>
      <w:r>
        <w:rPr>
          <w:rFonts w:hint="eastAsia" w:ascii="仿宋" w:hAnsi="仿宋" w:eastAsia="仿宋" w:cs="仿宋"/>
          <w:sz w:val="24"/>
          <w:szCs w:val="24"/>
        </w:rPr>
        <w:t>采价小组：采购人和中标人采价主体数量：不少于三家；品目、采价频率、定价规则说明、采价地点说明。</w:t>
      </w:r>
    </w:p>
    <w:p w14:paraId="3B220F5F">
      <w:pPr>
        <w:pStyle w:val="4"/>
        <w:rPr>
          <w:rFonts w:hint="eastAsia" w:ascii="仿宋" w:hAnsi="仿宋" w:eastAsia="仿宋" w:cs="仿宋"/>
          <w:sz w:val="24"/>
          <w:szCs w:val="24"/>
        </w:rPr>
      </w:pPr>
      <w:r>
        <w:rPr>
          <w:rFonts w:hint="eastAsia" w:ascii="仿宋" w:hAnsi="仿宋" w:eastAsia="仿宋" w:cs="仿宋"/>
          <w:sz w:val="24"/>
          <w:szCs w:val="24"/>
        </w:rPr>
        <w:t xml:space="preserve">猪肉类： </w:t>
      </w:r>
    </w:p>
    <w:p w14:paraId="1517D43E">
      <w:pPr>
        <w:pStyle w:val="4"/>
        <w:rPr>
          <w:rFonts w:hint="eastAsia" w:ascii="仿宋" w:hAnsi="仿宋" w:eastAsia="仿宋" w:cs="仿宋"/>
          <w:sz w:val="24"/>
          <w:szCs w:val="24"/>
        </w:rPr>
      </w:pPr>
      <w:r>
        <w:rPr>
          <w:rFonts w:hint="eastAsia" w:ascii="仿宋" w:hAnsi="仿宋" w:eastAsia="仿宋" w:cs="仿宋"/>
          <w:sz w:val="24"/>
          <w:szCs w:val="24"/>
        </w:rPr>
        <w:t>每月一次，中旬。</w:t>
      </w:r>
    </w:p>
    <w:p w14:paraId="045D4159">
      <w:pPr>
        <w:pStyle w:val="4"/>
        <w:rPr>
          <w:rFonts w:hint="eastAsia" w:ascii="仿宋" w:hAnsi="仿宋" w:eastAsia="仿宋" w:cs="仿宋"/>
          <w:sz w:val="24"/>
          <w:szCs w:val="24"/>
        </w:rPr>
      </w:pPr>
      <w:r>
        <w:rPr>
          <w:rFonts w:hint="eastAsia" w:ascii="仿宋" w:hAnsi="仿宋" w:eastAsia="仿宋" w:cs="仿宋"/>
          <w:sz w:val="24"/>
          <w:szCs w:val="24"/>
        </w:rPr>
        <w:t>1、以市场询价；</w:t>
      </w:r>
    </w:p>
    <w:p w14:paraId="730937F6">
      <w:pPr>
        <w:pStyle w:val="4"/>
        <w:rPr>
          <w:rFonts w:hint="eastAsia" w:ascii="仿宋" w:hAnsi="仿宋" w:eastAsia="仿宋" w:cs="仿宋"/>
          <w:sz w:val="24"/>
          <w:szCs w:val="24"/>
        </w:rPr>
      </w:pPr>
      <w:r>
        <w:rPr>
          <w:rFonts w:hint="eastAsia" w:ascii="仿宋" w:hAnsi="仿宋" w:eastAsia="仿宋" w:cs="仿宋"/>
          <w:sz w:val="24"/>
          <w:szCs w:val="24"/>
        </w:rPr>
        <w:t>2、当月定价单价（元）=(A1+A2+A3+...+A n)/n;</w:t>
      </w:r>
    </w:p>
    <w:p w14:paraId="0C5B733F">
      <w:pPr>
        <w:pStyle w:val="4"/>
        <w:rPr>
          <w:rFonts w:hint="eastAsia" w:ascii="仿宋" w:hAnsi="仿宋" w:eastAsia="仿宋" w:cs="仿宋"/>
          <w:sz w:val="24"/>
          <w:szCs w:val="24"/>
        </w:rPr>
      </w:pPr>
      <w:r>
        <w:rPr>
          <w:rFonts w:hint="eastAsia" w:ascii="仿宋" w:hAnsi="仿宋" w:eastAsia="仿宋" w:cs="仿宋"/>
          <w:sz w:val="24"/>
          <w:szCs w:val="24"/>
        </w:rPr>
        <w:t>注：A：采价主体（二级以上食材批发市场，如二级以上食材批发市场无此品目商品，则以大型连锁超市为采价主体，包含不限于华润、麦德龙、永辉等）；n：采价主体数量</w:t>
      </w:r>
    </w:p>
    <w:p w14:paraId="43345398">
      <w:pPr>
        <w:pStyle w:val="4"/>
        <w:rPr>
          <w:rFonts w:hint="eastAsia" w:ascii="仿宋" w:hAnsi="仿宋" w:eastAsia="仿宋" w:cs="仿宋"/>
          <w:sz w:val="24"/>
          <w:szCs w:val="24"/>
        </w:rPr>
      </w:pPr>
      <w:r>
        <w:rPr>
          <w:rFonts w:hint="eastAsia" w:ascii="仿宋" w:hAnsi="仿宋" w:eastAsia="仿宋" w:cs="仿宋"/>
          <w:sz w:val="24"/>
          <w:szCs w:val="24"/>
        </w:rPr>
        <w:t>3、最终结算价=当月定价*（1-下浮率）。</w:t>
      </w:r>
    </w:p>
    <w:p w14:paraId="0AE155DE">
      <w:pPr>
        <w:pStyle w:val="4"/>
        <w:rPr>
          <w:rFonts w:hint="eastAsia" w:ascii="仿宋" w:hAnsi="仿宋" w:eastAsia="仿宋" w:cs="仿宋"/>
          <w:sz w:val="24"/>
          <w:szCs w:val="24"/>
        </w:rPr>
      </w:pPr>
      <w:r>
        <w:rPr>
          <w:rFonts w:hint="eastAsia" w:ascii="仿宋" w:hAnsi="仿宋" w:eastAsia="仿宋" w:cs="仿宋"/>
          <w:sz w:val="24"/>
          <w:szCs w:val="24"/>
        </w:rPr>
        <w:t>二级以上食材批发市场或大型连锁超市（包含不限于华润、麦德龙、人人乐、永辉等）的同品种同质量产品。</w:t>
      </w:r>
    </w:p>
    <w:p w14:paraId="3DA59B22">
      <w:pPr>
        <w:pStyle w:val="4"/>
        <w:rPr>
          <w:rFonts w:hint="eastAsia" w:ascii="仿宋" w:hAnsi="仿宋" w:eastAsia="仿宋" w:cs="仿宋"/>
          <w:sz w:val="24"/>
          <w:szCs w:val="24"/>
        </w:rPr>
      </w:pPr>
      <w:r>
        <w:rPr>
          <w:rFonts w:hint="eastAsia" w:ascii="仿宋" w:hAnsi="仿宋" w:eastAsia="仿宋" w:cs="仿宋"/>
          <w:sz w:val="24"/>
          <w:szCs w:val="24"/>
        </w:rPr>
        <w:t>鸡蛋类：</w:t>
      </w:r>
    </w:p>
    <w:p w14:paraId="7F29906B">
      <w:pPr>
        <w:pStyle w:val="4"/>
        <w:rPr>
          <w:rFonts w:hint="eastAsia" w:ascii="仿宋" w:hAnsi="仿宋" w:eastAsia="仿宋" w:cs="仿宋"/>
          <w:sz w:val="24"/>
          <w:szCs w:val="24"/>
        </w:rPr>
      </w:pPr>
      <w:r>
        <w:rPr>
          <w:rFonts w:hint="eastAsia" w:ascii="仿宋" w:hAnsi="仿宋" w:eastAsia="仿宋" w:cs="仿宋"/>
          <w:sz w:val="24"/>
          <w:szCs w:val="24"/>
        </w:rPr>
        <w:t>每月一次，中旬。</w:t>
      </w:r>
    </w:p>
    <w:p w14:paraId="7A7EA4CC">
      <w:pPr>
        <w:pStyle w:val="4"/>
        <w:rPr>
          <w:rFonts w:hint="eastAsia" w:ascii="仿宋" w:hAnsi="仿宋" w:eastAsia="仿宋" w:cs="仿宋"/>
          <w:sz w:val="24"/>
          <w:szCs w:val="24"/>
        </w:rPr>
      </w:pPr>
      <w:r>
        <w:rPr>
          <w:rFonts w:hint="eastAsia" w:ascii="仿宋" w:hAnsi="仿宋" w:eastAsia="仿宋" w:cs="仿宋"/>
          <w:sz w:val="24"/>
          <w:szCs w:val="24"/>
        </w:rPr>
        <w:t>1、以市场询价；</w:t>
      </w:r>
    </w:p>
    <w:p w14:paraId="63DA9394">
      <w:pPr>
        <w:pStyle w:val="4"/>
        <w:rPr>
          <w:rFonts w:hint="eastAsia" w:ascii="仿宋" w:hAnsi="仿宋" w:eastAsia="仿宋" w:cs="仿宋"/>
          <w:sz w:val="24"/>
          <w:szCs w:val="24"/>
        </w:rPr>
      </w:pPr>
      <w:r>
        <w:rPr>
          <w:rFonts w:hint="eastAsia" w:ascii="仿宋" w:hAnsi="仿宋" w:eastAsia="仿宋" w:cs="仿宋"/>
          <w:sz w:val="24"/>
          <w:szCs w:val="24"/>
        </w:rPr>
        <w:t>2、当月定价单价（元）=(A1+A2+A3+...+An)/n;</w:t>
      </w:r>
    </w:p>
    <w:p w14:paraId="44FDD640">
      <w:pPr>
        <w:pStyle w:val="4"/>
        <w:rPr>
          <w:rFonts w:hint="eastAsia" w:ascii="仿宋" w:hAnsi="仿宋" w:eastAsia="仿宋" w:cs="仿宋"/>
          <w:sz w:val="24"/>
          <w:szCs w:val="24"/>
        </w:rPr>
      </w:pPr>
      <w:r>
        <w:rPr>
          <w:rFonts w:hint="eastAsia" w:ascii="仿宋" w:hAnsi="仿宋" w:eastAsia="仿宋" w:cs="仿宋"/>
          <w:sz w:val="24"/>
          <w:szCs w:val="24"/>
        </w:rPr>
        <w:t>注：A：采价主体（二级以上食材批发市场，如二级以上食材批发市场无此品目商品，则以大型连锁超市为采价主体，包含不限于华润、麦德龙、永辉等）；n：采价主体数量；最终结算价=当月定价*（1-下浮率）。</w:t>
      </w:r>
    </w:p>
    <w:p w14:paraId="4AB39D06">
      <w:pPr>
        <w:pStyle w:val="4"/>
        <w:rPr>
          <w:rFonts w:hint="eastAsia" w:ascii="仿宋" w:hAnsi="仿宋" w:eastAsia="仿宋" w:cs="仿宋"/>
          <w:sz w:val="24"/>
          <w:szCs w:val="24"/>
        </w:rPr>
      </w:pPr>
      <w:r>
        <w:rPr>
          <w:rFonts w:hint="eastAsia" w:ascii="仿宋" w:hAnsi="仿宋" w:eastAsia="仿宋" w:cs="仿宋"/>
          <w:sz w:val="24"/>
          <w:szCs w:val="24"/>
        </w:rPr>
        <w:t>二级以上食材批发市场或大型连锁超市（包含不限于华润、麦德龙、人人乐、永辉等）的同品种同质量产品。</w:t>
      </w:r>
    </w:p>
    <w:p w14:paraId="20829959">
      <w:pPr>
        <w:pStyle w:val="4"/>
        <w:rPr>
          <w:rFonts w:hint="eastAsia" w:ascii="仿宋" w:hAnsi="仿宋" w:eastAsia="仿宋" w:cs="仿宋"/>
          <w:sz w:val="24"/>
          <w:szCs w:val="24"/>
        </w:rPr>
      </w:pPr>
      <w:r>
        <w:rPr>
          <w:rFonts w:hint="eastAsia" w:ascii="仿宋" w:hAnsi="仿宋" w:eastAsia="仿宋" w:cs="仿宋"/>
          <w:sz w:val="24"/>
          <w:szCs w:val="24"/>
        </w:rPr>
        <w:t>冻货水产类：</w:t>
      </w:r>
    </w:p>
    <w:p w14:paraId="32AF8414">
      <w:pPr>
        <w:pStyle w:val="4"/>
        <w:rPr>
          <w:rFonts w:hint="eastAsia" w:ascii="仿宋" w:hAnsi="仿宋" w:eastAsia="仿宋" w:cs="仿宋"/>
          <w:sz w:val="24"/>
          <w:szCs w:val="24"/>
        </w:rPr>
      </w:pPr>
      <w:r>
        <w:rPr>
          <w:rFonts w:hint="eastAsia" w:ascii="仿宋" w:hAnsi="仿宋" w:eastAsia="仿宋" w:cs="仿宋"/>
          <w:sz w:val="24"/>
          <w:szCs w:val="24"/>
        </w:rPr>
        <w:t>每月一次，中旬</w:t>
      </w:r>
    </w:p>
    <w:p w14:paraId="3373B433">
      <w:pPr>
        <w:pStyle w:val="4"/>
        <w:rPr>
          <w:rFonts w:hint="eastAsia" w:ascii="仿宋" w:hAnsi="仿宋" w:eastAsia="仿宋" w:cs="仿宋"/>
          <w:sz w:val="24"/>
          <w:szCs w:val="24"/>
        </w:rPr>
      </w:pPr>
      <w:r>
        <w:rPr>
          <w:rFonts w:hint="eastAsia" w:ascii="仿宋" w:hAnsi="仿宋" w:eastAsia="仿宋" w:cs="仿宋"/>
          <w:sz w:val="24"/>
          <w:szCs w:val="24"/>
        </w:rPr>
        <w:t>1.以市场询价；</w:t>
      </w:r>
    </w:p>
    <w:p w14:paraId="717B31F8">
      <w:pPr>
        <w:pStyle w:val="4"/>
        <w:rPr>
          <w:rFonts w:hint="eastAsia" w:ascii="仿宋" w:hAnsi="仿宋" w:eastAsia="仿宋" w:cs="仿宋"/>
          <w:sz w:val="24"/>
          <w:szCs w:val="24"/>
        </w:rPr>
      </w:pPr>
      <w:r>
        <w:rPr>
          <w:rFonts w:hint="eastAsia" w:ascii="仿宋" w:hAnsi="仿宋" w:eastAsia="仿宋" w:cs="仿宋"/>
          <w:sz w:val="24"/>
          <w:szCs w:val="24"/>
        </w:rPr>
        <w:t>2、当月定价单价（元/件）=[(A1+A2+A3+...+An)/n];</w:t>
      </w:r>
    </w:p>
    <w:p w14:paraId="0A146419">
      <w:pPr>
        <w:pStyle w:val="4"/>
        <w:rPr>
          <w:rFonts w:hint="eastAsia" w:ascii="仿宋" w:hAnsi="仿宋" w:eastAsia="仿宋" w:cs="仿宋"/>
          <w:sz w:val="24"/>
          <w:szCs w:val="24"/>
        </w:rPr>
      </w:pPr>
      <w:r>
        <w:rPr>
          <w:rFonts w:hint="eastAsia" w:ascii="仿宋" w:hAnsi="仿宋" w:eastAsia="仿宋" w:cs="仿宋"/>
          <w:sz w:val="24"/>
          <w:szCs w:val="24"/>
        </w:rPr>
        <w:t>注：A：采价主体（如华润、麦德龙、人人乐、永辉等）；n：采价主体数量；最终结算价=当月定价*（1-下浮率）。</w:t>
      </w:r>
    </w:p>
    <w:p w14:paraId="1B9D2C62">
      <w:pPr>
        <w:pStyle w:val="4"/>
        <w:rPr>
          <w:rFonts w:hint="eastAsia" w:ascii="仿宋" w:hAnsi="仿宋" w:eastAsia="仿宋" w:cs="仿宋"/>
          <w:sz w:val="24"/>
          <w:szCs w:val="24"/>
        </w:rPr>
      </w:pPr>
      <w:r>
        <w:rPr>
          <w:rFonts w:hint="eastAsia" w:ascii="仿宋" w:hAnsi="仿宋" w:eastAsia="仿宋" w:cs="仿宋"/>
          <w:sz w:val="24"/>
          <w:szCs w:val="24"/>
        </w:rPr>
        <w:t>粮食类：</w:t>
      </w:r>
    </w:p>
    <w:p w14:paraId="7116256F">
      <w:pPr>
        <w:pStyle w:val="4"/>
        <w:rPr>
          <w:rFonts w:hint="eastAsia" w:ascii="仿宋" w:hAnsi="仿宋" w:eastAsia="仿宋" w:cs="仿宋"/>
          <w:sz w:val="24"/>
          <w:szCs w:val="24"/>
        </w:rPr>
      </w:pPr>
      <w:r>
        <w:rPr>
          <w:rFonts w:hint="eastAsia" w:ascii="仿宋" w:hAnsi="仿宋" w:eastAsia="仿宋" w:cs="仿宋"/>
          <w:sz w:val="24"/>
          <w:szCs w:val="24"/>
        </w:rPr>
        <w:t>每半年一次</w:t>
      </w:r>
    </w:p>
    <w:p w14:paraId="6310B769">
      <w:pPr>
        <w:pStyle w:val="4"/>
        <w:rPr>
          <w:rFonts w:hint="eastAsia" w:ascii="仿宋" w:hAnsi="仿宋" w:eastAsia="仿宋" w:cs="仿宋"/>
          <w:sz w:val="24"/>
          <w:szCs w:val="24"/>
        </w:rPr>
      </w:pPr>
      <w:r>
        <w:rPr>
          <w:rFonts w:hint="eastAsia" w:ascii="仿宋" w:hAnsi="仿宋" w:eastAsia="仿宋" w:cs="仿宋"/>
          <w:sz w:val="24"/>
          <w:szCs w:val="24"/>
        </w:rPr>
        <w:t>1、以市场询价；</w:t>
      </w:r>
    </w:p>
    <w:p w14:paraId="6E5BF43B">
      <w:pPr>
        <w:pStyle w:val="4"/>
        <w:rPr>
          <w:rFonts w:hint="eastAsia" w:ascii="仿宋" w:hAnsi="仿宋" w:eastAsia="仿宋" w:cs="仿宋"/>
          <w:sz w:val="24"/>
          <w:szCs w:val="24"/>
        </w:rPr>
      </w:pPr>
      <w:r>
        <w:rPr>
          <w:rFonts w:hint="eastAsia" w:ascii="仿宋" w:hAnsi="仿宋" w:eastAsia="仿宋" w:cs="仿宋"/>
          <w:sz w:val="24"/>
          <w:szCs w:val="24"/>
        </w:rPr>
        <w:t>2、米面：当月定价单价（元）=(A1+A2+A3+...+An)/n；油：当月定价单价（元/L）=(A1+A2+A3+...+An)/n;</w:t>
      </w:r>
    </w:p>
    <w:p w14:paraId="6AD2A977">
      <w:pPr>
        <w:pStyle w:val="4"/>
        <w:rPr>
          <w:rFonts w:hint="eastAsia" w:ascii="仿宋" w:hAnsi="仿宋" w:eastAsia="仿宋" w:cs="仿宋"/>
          <w:sz w:val="24"/>
          <w:szCs w:val="24"/>
        </w:rPr>
      </w:pPr>
      <w:r>
        <w:rPr>
          <w:rFonts w:hint="eastAsia" w:ascii="仿宋" w:hAnsi="仿宋" w:eastAsia="仿宋" w:cs="仿宋"/>
          <w:sz w:val="24"/>
          <w:szCs w:val="24"/>
        </w:rPr>
        <w:t>注：A：采价主体（如华润、麦德龙、人人乐、永辉等）；n：采价主体数量；最终结算价=当月定价*（1-下浮率）。</w:t>
      </w:r>
    </w:p>
    <w:p w14:paraId="4DB0DBD7">
      <w:pPr>
        <w:pStyle w:val="4"/>
        <w:rPr>
          <w:rFonts w:hint="eastAsia" w:ascii="仿宋" w:hAnsi="仿宋" w:eastAsia="仿宋" w:cs="仿宋"/>
          <w:sz w:val="24"/>
          <w:szCs w:val="24"/>
        </w:rPr>
      </w:pPr>
      <w:r>
        <w:rPr>
          <w:rFonts w:hint="eastAsia" w:ascii="仿宋" w:hAnsi="仿宋" w:eastAsia="仿宋" w:cs="仿宋"/>
          <w:sz w:val="24"/>
          <w:szCs w:val="24"/>
        </w:rPr>
        <w:t>调味类：</w:t>
      </w:r>
    </w:p>
    <w:p w14:paraId="096FF452">
      <w:pPr>
        <w:pStyle w:val="4"/>
        <w:rPr>
          <w:rFonts w:hint="eastAsia" w:ascii="仿宋" w:hAnsi="仿宋" w:eastAsia="仿宋" w:cs="仿宋"/>
          <w:sz w:val="24"/>
          <w:szCs w:val="24"/>
        </w:rPr>
      </w:pPr>
      <w:r>
        <w:rPr>
          <w:rFonts w:hint="eastAsia" w:ascii="仿宋" w:hAnsi="仿宋" w:eastAsia="仿宋" w:cs="仿宋"/>
          <w:sz w:val="24"/>
          <w:szCs w:val="24"/>
        </w:rPr>
        <w:t>每半年确定一次，双方协调具体时间</w:t>
      </w:r>
    </w:p>
    <w:p w14:paraId="675895CE">
      <w:pPr>
        <w:pStyle w:val="4"/>
        <w:rPr>
          <w:rFonts w:hint="eastAsia" w:ascii="仿宋" w:hAnsi="仿宋" w:eastAsia="仿宋" w:cs="仿宋"/>
          <w:sz w:val="24"/>
          <w:szCs w:val="24"/>
        </w:rPr>
      </w:pPr>
      <w:r>
        <w:rPr>
          <w:rFonts w:hint="eastAsia" w:ascii="仿宋" w:hAnsi="仿宋" w:eastAsia="仿宋" w:cs="仿宋"/>
          <w:sz w:val="24"/>
          <w:szCs w:val="24"/>
        </w:rPr>
        <w:t>1、带包装类：以市场询价；</w:t>
      </w:r>
    </w:p>
    <w:p w14:paraId="40FA6EF3">
      <w:pPr>
        <w:pStyle w:val="4"/>
        <w:rPr>
          <w:rFonts w:hint="eastAsia" w:ascii="仿宋" w:hAnsi="仿宋" w:eastAsia="仿宋" w:cs="仿宋"/>
          <w:sz w:val="24"/>
          <w:szCs w:val="24"/>
        </w:rPr>
      </w:pPr>
      <w:r>
        <w:rPr>
          <w:rFonts w:hint="eastAsia" w:ascii="仿宋" w:hAnsi="仿宋" w:eastAsia="仿宋" w:cs="仿宋"/>
          <w:sz w:val="24"/>
          <w:szCs w:val="24"/>
        </w:rPr>
        <w:t>2、带包装类：当月定价单价（元）=(A1+A2+A3+...+An)/n；注：A：采价主体（如华润、麦德龙、人人乐、永辉等）；n：采价主体数量；</w:t>
      </w:r>
    </w:p>
    <w:p w14:paraId="2DEECEE0">
      <w:pPr>
        <w:pStyle w:val="4"/>
        <w:rPr>
          <w:rFonts w:hint="eastAsia" w:ascii="仿宋" w:hAnsi="仿宋" w:eastAsia="仿宋" w:cs="仿宋"/>
          <w:sz w:val="24"/>
          <w:szCs w:val="24"/>
        </w:rPr>
      </w:pPr>
      <w:r>
        <w:rPr>
          <w:rFonts w:hint="eastAsia" w:ascii="仿宋" w:hAnsi="仿宋" w:eastAsia="仿宋" w:cs="仿宋"/>
          <w:sz w:val="24"/>
          <w:szCs w:val="24"/>
        </w:rPr>
        <w:t>3、最终结算价=当月定价*（1-下浮率）。</w:t>
      </w:r>
    </w:p>
    <w:p w14:paraId="622BEE0C">
      <w:pPr>
        <w:pStyle w:val="4"/>
        <w:rPr>
          <w:rFonts w:hint="eastAsia" w:ascii="仿宋" w:hAnsi="仿宋" w:eastAsia="仿宋" w:cs="仿宋"/>
          <w:sz w:val="24"/>
          <w:szCs w:val="24"/>
        </w:rPr>
      </w:pPr>
      <w:r>
        <w:rPr>
          <w:rFonts w:hint="eastAsia" w:ascii="仿宋" w:hAnsi="仿宋" w:eastAsia="仿宋" w:cs="仿宋"/>
          <w:sz w:val="24"/>
          <w:szCs w:val="24"/>
        </w:rPr>
        <w:t>大型连锁超市（包含不限于华润、麦德龙、人人乐、永辉等）的同品种同质量产品。</w:t>
      </w:r>
    </w:p>
    <w:p w14:paraId="2DC841D1">
      <w:pPr>
        <w:pStyle w:val="4"/>
        <w:rPr>
          <w:rFonts w:hint="eastAsia" w:ascii="仿宋" w:hAnsi="仿宋" w:eastAsia="仿宋" w:cs="仿宋"/>
          <w:sz w:val="24"/>
          <w:szCs w:val="24"/>
        </w:rPr>
      </w:pPr>
      <w:r>
        <w:rPr>
          <w:rFonts w:hint="eastAsia" w:ascii="仿宋" w:hAnsi="仿宋" w:eastAsia="仿宋" w:cs="仿宋"/>
          <w:sz w:val="24"/>
          <w:szCs w:val="24"/>
        </w:rPr>
        <w:t>干货类：</w:t>
      </w:r>
    </w:p>
    <w:p w14:paraId="5DA5C714">
      <w:pPr>
        <w:pStyle w:val="4"/>
        <w:rPr>
          <w:rFonts w:hint="eastAsia" w:ascii="仿宋" w:hAnsi="仿宋" w:eastAsia="仿宋" w:cs="仿宋"/>
          <w:sz w:val="24"/>
          <w:szCs w:val="24"/>
        </w:rPr>
      </w:pPr>
      <w:r>
        <w:rPr>
          <w:rFonts w:hint="eastAsia" w:ascii="仿宋" w:hAnsi="仿宋" w:eastAsia="仿宋" w:cs="仿宋"/>
          <w:sz w:val="24"/>
          <w:szCs w:val="24"/>
        </w:rPr>
        <w:t>每半年确定一次，双方协调具体时间</w:t>
      </w:r>
    </w:p>
    <w:p w14:paraId="2DBA5852">
      <w:pPr>
        <w:pStyle w:val="4"/>
        <w:rPr>
          <w:rFonts w:hint="eastAsia" w:ascii="仿宋" w:hAnsi="仿宋" w:eastAsia="仿宋" w:cs="仿宋"/>
          <w:sz w:val="24"/>
          <w:szCs w:val="24"/>
        </w:rPr>
      </w:pPr>
      <w:r>
        <w:rPr>
          <w:rFonts w:hint="eastAsia" w:ascii="仿宋" w:hAnsi="仿宋" w:eastAsia="仿宋" w:cs="仿宋"/>
          <w:sz w:val="24"/>
          <w:szCs w:val="24"/>
        </w:rPr>
        <w:t>1、以市场询价；</w:t>
      </w:r>
    </w:p>
    <w:p w14:paraId="182D420D">
      <w:pPr>
        <w:pStyle w:val="4"/>
        <w:rPr>
          <w:rFonts w:hint="eastAsia" w:ascii="仿宋" w:hAnsi="仿宋" w:eastAsia="仿宋" w:cs="仿宋"/>
          <w:sz w:val="24"/>
          <w:szCs w:val="24"/>
        </w:rPr>
      </w:pPr>
      <w:r>
        <w:rPr>
          <w:rFonts w:hint="eastAsia" w:ascii="仿宋" w:hAnsi="仿宋" w:eastAsia="仿宋" w:cs="仿宋"/>
          <w:sz w:val="24"/>
          <w:szCs w:val="24"/>
        </w:rPr>
        <w:t>2、当月定价单价（元/箱）=[(A1+A2+A3+...+An)/n]；</w:t>
      </w:r>
    </w:p>
    <w:p w14:paraId="178486EF">
      <w:pPr>
        <w:pStyle w:val="4"/>
        <w:rPr>
          <w:rFonts w:hint="eastAsia" w:ascii="仿宋" w:hAnsi="仿宋" w:eastAsia="仿宋" w:cs="仿宋"/>
          <w:sz w:val="24"/>
          <w:szCs w:val="24"/>
        </w:rPr>
      </w:pPr>
      <w:r>
        <w:rPr>
          <w:rFonts w:hint="eastAsia" w:ascii="仿宋" w:hAnsi="仿宋" w:eastAsia="仿宋" w:cs="仿宋"/>
          <w:sz w:val="24"/>
          <w:szCs w:val="24"/>
        </w:rPr>
        <w:t>注：A：采价主体（如华润、麦德龙、人人乐、永辉等）；n：采价主体数量</w:t>
      </w:r>
    </w:p>
    <w:p w14:paraId="36BD4CB6">
      <w:pPr>
        <w:pStyle w:val="4"/>
        <w:rPr>
          <w:rFonts w:hint="eastAsia" w:ascii="仿宋" w:hAnsi="仿宋" w:eastAsia="仿宋" w:cs="仿宋"/>
          <w:sz w:val="24"/>
          <w:szCs w:val="24"/>
        </w:rPr>
      </w:pPr>
      <w:r>
        <w:rPr>
          <w:rFonts w:hint="eastAsia" w:ascii="仿宋" w:hAnsi="仿宋" w:eastAsia="仿宋" w:cs="仿宋"/>
          <w:sz w:val="24"/>
          <w:szCs w:val="24"/>
        </w:rPr>
        <w:t>最终结算价=当月定价*（1-下浮率）。</w:t>
      </w:r>
    </w:p>
    <w:p w14:paraId="304FC82F">
      <w:pPr>
        <w:pStyle w:val="4"/>
        <w:rPr>
          <w:rFonts w:hint="eastAsia" w:ascii="仿宋" w:hAnsi="仿宋" w:eastAsia="仿宋" w:cs="仿宋"/>
          <w:sz w:val="24"/>
          <w:szCs w:val="24"/>
        </w:rPr>
      </w:pPr>
      <w:r>
        <w:rPr>
          <w:rFonts w:hint="eastAsia" w:ascii="仿宋" w:hAnsi="仿宋" w:eastAsia="仿宋" w:cs="仿宋"/>
          <w:sz w:val="24"/>
          <w:szCs w:val="24"/>
        </w:rPr>
        <w:t>大型连锁超市（包含不限于华润、麦德龙、人人乐、永辉等）的同品种同质量产品。</w:t>
      </w:r>
    </w:p>
    <w:p w14:paraId="5EBF16FA">
      <w:pPr>
        <w:pStyle w:val="4"/>
        <w:rPr>
          <w:rFonts w:hint="eastAsia" w:ascii="仿宋" w:hAnsi="仿宋" w:eastAsia="仿宋" w:cs="仿宋"/>
          <w:sz w:val="24"/>
          <w:szCs w:val="24"/>
        </w:rPr>
      </w:pPr>
      <w:r>
        <w:rPr>
          <w:rFonts w:hint="eastAsia" w:ascii="仿宋" w:hAnsi="仿宋" w:eastAsia="仿宋" w:cs="仿宋"/>
          <w:sz w:val="24"/>
          <w:szCs w:val="24"/>
        </w:rPr>
        <w:t>豆制面制品：</w:t>
      </w:r>
    </w:p>
    <w:p w14:paraId="249E2F0F">
      <w:pPr>
        <w:pStyle w:val="4"/>
        <w:rPr>
          <w:rFonts w:hint="eastAsia" w:ascii="仿宋" w:hAnsi="仿宋" w:eastAsia="仿宋" w:cs="仿宋"/>
          <w:sz w:val="24"/>
          <w:szCs w:val="24"/>
        </w:rPr>
      </w:pPr>
      <w:r>
        <w:rPr>
          <w:rFonts w:hint="eastAsia" w:ascii="仿宋" w:hAnsi="仿宋" w:eastAsia="仿宋" w:cs="仿宋"/>
          <w:sz w:val="24"/>
          <w:szCs w:val="24"/>
        </w:rPr>
        <w:t>每半年确定一次，双方协调具体时间</w:t>
      </w:r>
    </w:p>
    <w:p w14:paraId="675DA090">
      <w:pPr>
        <w:pStyle w:val="4"/>
        <w:rPr>
          <w:rFonts w:hint="eastAsia" w:ascii="仿宋" w:hAnsi="仿宋" w:eastAsia="仿宋" w:cs="仿宋"/>
          <w:sz w:val="24"/>
          <w:szCs w:val="24"/>
        </w:rPr>
      </w:pPr>
      <w:r>
        <w:rPr>
          <w:rFonts w:hint="eastAsia" w:ascii="仿宋" w:hAnsi="仿宋" w:eastAsia="仿宋" w:cs="仿宋"/>
          <w:sz w:val="24"/>
          <w:szCs w:val="24"/>
        </w:rPr>
        <w:t>1、以市场询价；</w:t>
      </w:r>
    </w:p>
    <w:p w14:paraId="21436F3E">
      <w:pPr>
        <w:pStyle w:val="4"/>
        <w:rPr>
          <w:rFonts w:hint="eastAsia" w:ascii="仿宋" w:hAnsi="仿宋" w:eastAsia="仿宋" w:cs="仿宋"/>
          <w:sz w:val="24"/>
          <w:szCs w:val="24"/>
        </w:rPr>
      </w:pPr>
      <w:r>
        <w:rPr>
          <w:rFonts w:hint="eastAsia" w:ascii="仿宋" w:hAnsi="仿宋" w:eastAsia="仿宋" w:cs="仿宋"/>
          <w:sz w:val="24"/>
          <w:szCs w:val="24"/>
        </w:rPr>
        <w:t>2、当月定价单价（元）=(A1+A2+A3+...+An)/n；</w:t>
      </w:r>
    </w:p>
    <w:p w14:paraId="53973DEE">
      <w:pPr>
        <w:pStyle w:val="4"/>
        <w:rPr>
          <w:rFonts w:hint="eastAsia" w:ascii="仿宋" w:hAnsi="仿宋" w:eastAsia="仿宋" w:cs="仿宋"/>
          <w:sz w:val="24"/>
          <w:szCs w:val="24"/>
        </w:rPr>
      </w:pPr>
      <w:r>
        <w:rPr>
          <w:rFonts w:hint="eastAsia" w:ascii="仿宋" w:hAnsi="仿宋" w:eastAsia="仿宋" w:cs="仿宋"/>
          <w:sz w:val="24"/>
          <w:szCs w:val="24"/>
        </w:rPr>
        <w:t>注：A：采价主体（如华润、麦德龙、人人乐、永辉等）；n：采价主体数量 最终结算价=当月定价*（1-下浮率）。</w:t>
      </w:r>
    </w:p>
    <w:p w14:paraId="36A930A6">
      <w:pPr>
        <w:pStyle w:val="4"/>
        <w:rPr>
          <w:rFonts w:hint="eastAsia" w:ascii="仿宋" w:hAnsi="仿宋" w:eastAsia="仿宋" w:cs="仿宋"/>
          <w:sz w:val="24"/>
          <w:szCs w:val="24"/>
        </w:rPr>
      </w:pPr>
      <w:r>
        <w:rPr>
          <w:rFonts w:hint="eastAsia" w:ascii="仿宋" w:hAnsi="仿宋" w:eastAsia="仿宋" w:cs="仿宋"/>
          <w:sz w:val="24"/>
          <w:szCs w:val="24"/>
        </w:rPr>
        <w:t>大型连锁超市（包含不限于华润、麦德龙、人人乐、永辉等）的同品种同质量产品。</w:t>
      </w:r>
    </w:p>
    <w:p w14:paraId="5A99FAC7">
      <w:pPr>
        <w:pStyle w:val="4"/>
        <w:rPr>
          <w:rFonts w:hint="eastAsia" w:ascii="仿宋" w:hAnsi="仿宋" w:eastAsia="仿宋" w:cs="仿宋"/>
          <w:sz w:val="24"/>
          <w:szCs w:val="24"/>
        </w:rPr>
      </w:pPr>
      <w:r>
        <w:rPr>
          <w:rFonts w:hint="eastAsia" w:ascii="仿宋" w:hAnsi="仿宋" w:eastAsia="仿宋" w:cs="仿宋"/>
          <w:sz w:val="24"/>
          <w:szCs w:val="24"/>
        </w:rPr>
        <w:t>面点小吃类：</w:t>
      </w:r>
    </w:p>
    <w:p w14:paraId="7F7A78D7">
      <w:pPr>
        <w:pStyle w:val="4"/>
        <w:rPr>
          <w:rFonts w:hint="eastAsia" w:ascii="仿宋" w:hAnsi="仿宋" w:eastAsia="仿宋" w:cs="仿宋"/>
          <w:sz w:val="24"/>
          <w:szCs w:val="24"/>
        </w:rPr>
      </w:pPr>
      <w:r>
        <w:rPr>
          <w:rFonts w:hint="eastAsia" w:ascii="仿宋" w:hAnsi="仿宋" w:eastAsia="仿宋" w:cs="仿宋"/>
          <w:sz w:val="24"/>
          <w:szCs w:val="24"/>
        </w:rPr>
        <w:t>每半年确定一次，双方协调具体时间</w:t>
      </w:r>
    </w:p>
    <w:p w14:paraId="7DC30BB0">
      <w:pPr>
        <w:pStyle w:val="4"/>
        <w:rPr>
          <w:rFonts w:hint="eastAsia" w:ascii="仿宋" w:hAnsi="仿宋" w:eastAsia="仿宋" w:cs="仿宋"/>
          <w:sz w:val="24"/>
          <w:szCs w:val="24"/>
        </w:rPr>
      </w:pPr>
      <w:r>
        <w:rPr>
          <w:rFonts w:hint="eastAsia" w:ascii="仿宋" w:hAnsi="仿宋" w:eastAsia="仿宋" w:cs="仿宋"/>
          <w:sz w:val="24"/>
          <w:szCs w:val="24"/>
        </w:rPr>
        <w:t>1、以市场询价；</w:t>
      </w:r>
    </w:p>
    <w:p w14:paraId="40DF5094">
      <w:pPr>
        <w:pStyle w:val="4"/>
        <w:rPr>
          <w:rFonts w:hint="eastAsia" w:ascii="仿宋" w:hAnsi="仿宋" w:eastAsia="仿宋" w:cs="仿宋"/>
          <w:sz w:val="24"/>
          <w:szCs w:val="24"/>
        </w:rPr>
      </w:pPr>
      <w:r>
        <w:rPr>
          <w:rFonts w:hint="eastAsia" w:ascii="仿宋" w:hAnsi="仿宋" w:eastAsia="仿宋" w:cs="仿宋"/>
          <w:sz w:val="24"/>
          <w:szCs w:val="24"/>
        </w:rPr>
        <w:t>2、当月定价单价（元/箱）=[(A1+A2+A3+...+An)/n]；</w:t>
      </w:r>
    </w:p>
    <w:p w14:paraId="41044CF3">
      <w:pPr>
        <w:pStyle w:val="4"/>
        <w:rPr>
          <w:rFonts w:hint="eastAsia" w:ascii="仿宋" w:hAnsi="仿宋" w:eastAsia="仿宋" w:cs="仿宋"/>
          <w:sz w:val="24"/>
          <w:szCs w:val="24"/>
        </w:rPr>
      </w:pPr>
      <w:r>
        <w:rPr>
          <w:rFonts w:hint="eastAsia" w:ascii="仿宋" w:hAnsi="仿宋" w:eastAsia="仿宋" w:cs="仿宋"/>
          <w:sz w:val="24"/>
          <w:szCs w:val="24"/>
        </w:rPr>
        <w:t>注：A：采价主体（如华润、麦德龙、人人乐、永辉等）；n：采价主体数量最终结算价=当月定价*（1-下浮率）。</w:t>
      </w:r>
    </w:p>
    <w:p w14:paraId="7B0CD56E">
      <w:pPr>
        <w:pStyle w:val="4"/>
        <w:rPr>
          <w:rFonts w:hint="eastAsia" w:ascii="仿宋" w:hAnsi="仿宋" w:eastAsia="仿宋" w:cs="仿宋"/>
          <w:sz w:val="24"/>
          <w:szCs w:val="24"/>
        </w:rPr>
      </w:pPr>
      <w:r>
        <w:rPr>
          <w:rFonts w:hint="eastAsia" w:ascii="仿宋" w:hAnsi="仿宋" w:eastAsia="仿宋" w:cs="仿宋"/>
          <w:sz w:val="24"/>
          <w:szCs w:val="24"/>
        </w:rPr>
        <w:t>大型连锁超市（包含不限于华润、麦德龙、人人乐、永辉等）的同品种同质量产品。</w:t>
      </w:r>
    </w:p>
    <w:p w14:paraId="6516419B">
      <w:pPr>
        <w:pStyle w:val="4"/>
        <w:rPr>
          <w:rFonts w:hint="eastAsia" w:ascii="仿宋" w:hAnsi="仿宋" w:eastAsia="仿宋" w:cs="仿宋"/>
          <w:sz w:val="24"/>
          <w:szCs w:val="24"/>
        </w:rPr>
      </w:pPr>
      <w:r>
        <w:rPr>
          <w:rFonts w:hint="eastAsia" w:ascii="仿宋" w:hAnsi="仿宋" w:eastAsia="仿宋" w:cs="仿宋"/>
          <w:sz w:val="24"/>
          <w:szCs w:val="24"/>
        </w:rPr>
        <w:t>果蔬类：</w:t>
      </w:r>
    </w:p>
    <w:p w14:paraId="423F08AA">
      <w:pPr>
        <w:pStyle w:val="4"/>
        <w:rPr>
          <w:rFonts w:hint="eastAsia" w:ascii="仿宋" w:hAnsi="仿宋" w:eastAsia="仿宋" w:cs="仿宋"/>
          <w:sz w:val="24"/>
          <w:szCs w:val="24"/>
        </w:rPr>
      </w:pPr>
      <w:r>
        <w:rPr>
          <w:rFonts w:hint="eastAsia" w:ascii="仿宋" w:hAnsi="仿宋" w:eastAsia="仿宋" w:cs="仿宋"/>
          <w:sz w:val="24"/>
          <w:szCs w:val="24"/>
        </w:rPr>
        <w:t>每月一次，中旬</w:t>
      </w:r>
    </w:p>
    <w:p w14:paraId="1371AC16">
      <w:pPr>
        <w:pStyle w:val="4"/>
        <w:numPr>
          <w:ilvl w:val="0"/>
          <w:numId w:val="1"/>
        </w:numPr>
        <w:rPr>
          <w:rFonts w:hint="eastAsia" w:ascii="仿宋" w:hAnsi="仿宋" w:eastAsia="仿宋" w:cs="仿宋"/>
          <w:sz w:val="24"/>
          <w:szCs w:val="24"/>
        </w:rPr>
      </w:pPr>
      <w:r>
        <w:rPr>
          <w:rFonts w:hint="eastAsia" w:ascii="仿宋" w:hAnsi="仿宋" w:eastAsia="仿宋" w:cs="仿宋"/>
          <w:sz w:val="24"/>
          <w:szCs w:val="24"/>
        </w:rPr>
        <w:t>以市场询价；</w:t>
      </w:r>
    </w:p>
    <w:p w14:paraId="50C99288">
      <w:pPr>
        <w:pStyle w:val="4"/>
        <w:rPr>
          <w:rFonts w:hint="eastAsia" w:ascii="仿宋" w:hAnsi="仿宋" w:eastAsia="仿宋" w:cs="仿宋"/>
          <w:sz w:val="24"/>
          <w:szCs w:val="24"/>
        </w:rPr>
      </w:pPr>
      <w:r>
        <w:rPr>
          <w:rFonts w:hint="eastAsia" w:ascii="仿宋" w:hAnsi="仿宋" w:eastAsia="仿宋" w:cs="仿宋"/>
          <w:sz w:val="24"/>
          <w:szCs w:val="24"/>
        </w:rPr>
        <w:t>2、当月定价单价（元/斤）=[(A1+A2+A3+...+An)/n]；</w:t>
      </w:r>
    </w:p>
    <w:p w14:paraId="4348980F">
      <w:pPr>
        <w:pStyle w:val="4"/>
        <w:rPr>
          <w:rFonts w:hint="eastAsia" w:ascii="仿宋" w:hAnsi="仿宋" w:eastAsia="仿宋" w:cs="仿宋"/>
          <w:sz w:val="24"/>
          <w:szCs w:val="24"/>
        </w:rPr>
      </w:pPr>
      <w:r>
        <w:rPr>
          <w:rFonts w:hint="eastAsia" w:ascii="仿宋" w:hAnsi="仿宋" w:eastAsia="仿宋" w:cs="仿宋"/>
          <w:sz w:val="24"/>
          <w:szCs w:val="24"/>
        </w:rPr>
        <w:t>注：A：采价主体（如华润、麦德龙、人人乐、永辉等）；n：采价主体数量；最终结算价=当月定价*（1-下浮率）。</w:t>
      </w:r>
    </w:p>
    <w:p w14:paraId="56D9E575">
      <w:pPr>
        <w:pStyle w:val="4"/>
        <w:rPr>
          <w:rFonts w:hint="eastAsia" w:ascii="仿宋" w:hAnsi="仿宋" w:eastAsia="仿宋" w:cs="仿宋"/>
          <w:sz w:val="24"/>
          <w:szCs w:val="24"/>
        </w:rPr>
      </w:pPr>
      <w:r>
        <w:rPr>
          <w:rFonts w:hint="eastAsia" w:ascii="仿宋" w:hAnsi="仿宋" w:eastAsia="仿宋" w:cs="仿宋"/>
          <w:sz w:val="24"/>
          <w:szCs w:val="24"/>
        </w:rPr>
        <w:t>大型连锁超市（包含不限于华润、麦德龙、人人乐、永辉等）的同品种同质量产品。</w:t>
      </w:r>
    </w:p>
    <w:p w14:paraId="3694550F">
      <w:pPr>
        <w:pStyle w:val="4"/>
        <w:rPr>
          <w:rFonts w:hint="eastAsia" w:ascii="仿宋" w:hAnsi="仿宋" w:eastAsia="仿宋" w:cs="仿宋"/>
          <w:sz w:val="24"/>
          <w:szCs w:val="24"/>
        </w:rPr>
      </w:pPr>
      <w:r>
        <w:rPr>
          <w:rFonts w:hint="eastAsia" w:ascii="仿宋" w:hAnsi="仿宋" w:eastAsia="仿宋" w:cs="仿宋"/>
          <w:sz w:val="24"/>
          <w:szCs w:val="24"/>
        </w:rPr>
        <w:t>一次性餐具：</w:t>
      </w:r>
    </w:p>
    <w:p w14:paraId="7BA3977F">
      <w:pPr>
        <w:pStyle w:val="4"/>
        <w:rPr>
          <w:rFonts w:hint="eastAsia" w:ascii="仿宋" w:hAnsi="仿宋" w:eastAsia="仿宋" w:cs="仿宋"/>
          <w:sz w:val="24"/>
          <w:szCs w:val="24"/>
        </w:rPr>
      </w:pPr>
      <w:r>
        <w:rPr>
          <w:rFonts w:hint="eastAsia" w:ascii="仿宋" w:hAnsi="仿宋" w:eastAsia="仿宋" w:cs="仿宋"/>
          <w:sz w:val="24"/>
          <w:szCs w:val="24"/>
        </w:rPr>
        <w:t>1.产品类型</w:t>
      </w:r>
    </w:p>
    <w:p w14:paraId="7363F886">
      <w:pPr>
        <w:pStyle w:val="4"/>
        <w:rPr>
          <w:rFonts w:hint="eastAsia" w:ascii="仿宋" w:hAnsi="仿宋" w:eastAsia="仿宋" w:cs="仿宋"/>
          <w:sz w:val="24"/>
          <w:szCs w:val="24"/>
        </w:rPr>
      </w:pPr>
      <w:r>
        <w:rPr>
          <w:rFonts w:hint="eastAsia" w:ascii="仿宋" w:hAnsi="仿宋" w:eastAsia="仿宋" w:cs="仿宋"/>
          <w:sz w:val="24"/>
          <w:szCs w:val="24"/>
        </w:rPr>
        <w:t>种类：明确所需的一次性餐具类型，如碗、盘、杯、刀、叉、勺、吸管等。</w:t>
      </w:r>
    </w:p>
    <w:p w14:paraId="5A67460A">
      <w:pPr>
        <w:pStyle w:val="4"/>
        <w:rPr>
          <w:rFonts w:hint="eastAsia" w:ascii="仿宋" w:hAnsi="仿宋" w:eastAsia="仿宋" w:cs="仿宋"/>
          <w:sz w:val="24"/>
          <w:szCs w:val="24"/>
        </w:rPr>
      </w:pPr>
      <w:r>
        <w:rPr>
          <w:rFonts w:hint="eastAsia" w:ascii="仿宋" w:hAnsi="仿宋" w:eastAsia="仿宋" w:cs="仿宋"/>
          <w:sz w:val="24"/>
          <w:szCs w:val="24"/>
        </w:rPr>
        <w:t>材质：指定材质，如纸质、塑料（PP、PS等）、可降解材料（PLA、淀粉基等）、铝箔等。</w:t>
      </w:r>
    </w:p>
    <w:p w14:paraId="43C1C085">
      <w:pPr>
        <w:pStyle w:val="4"/>
        <w:rPr>
          <w:rFonts w:hint="eastAsia" w:ascii="仿宋" w:hAnsi="仿宋" w:eastAsia="仿宋" w:cs="仿宋"/>
          <w:sz w:val="24"/>
          <w:szCs w:val="24"/>
        </w:rPr>
      </w:pPr>
      <w:r>
        <w:rPr>
          <w:rFonts w:hint="eastAsia" w:ascii="仿宋" w:hAnsi="仿宋" w:eastAsia="仿宋" w:cs="仿宋"/>
          <w:sz w:val="24"/>
          <w:szCs w:val="24"/>
        </w:rPr>
        <w:t>2.规格与尺寸</w:t>
      </w:r>
    </w:p>
    <w:p w14:paraId="3F09729C">
      <w:pPr>
        <w:pStyle w:val="4"/>
        <w:rPr>
          <w:rFonts w:hint="eastAsia" w:ascii="仿宋" w:hAnsi="仿宋" w:eastAsia="仿宋" w:cs="仿宋"/>
          <w:sz w:val="24"/>
          <w:szCs w:val="24"/>
        </w:rPr>
      </w:pPr>
      <w:r>
        <w:rPr>
          <w:rFonts w:hint="eastAsia" w:ascii="仿宋" w:hAnsi="仿宋" w:eastAsia="仿宋" w:cs="仿宋"/>
          <w:sz w:val="24"/>
          <w:szCs w:val="24"/>
        </w:rPr>
        <w:t>尺寸：详细说明每种餐具的尺寸要求，如碗的直径和深度、杯子的容量等。</w:t>
      </w:r>
    </w:p>
    <w:p w14:paraId="7996618C">
      <w:pPr>
        <w:pStyle w:val="4"/>
        <w:rPr>
          <w:rFonts w:hint="eastAsia" w:ascii="仿宋" w:hAnsi="仿宋" w:eastAsia="仿宋" w:cs="仿宋"/>
          <w:sz w:val="24"/>
          <w:szCs w:val="24"/>
        </w:rPr>
      </w:pPr>
      <w:r>
        <w:rPr>
          <w:rFonts w:hint="eastAsia" w:ascii="仿宋" w:hAnsi="仿宋" w:eastAsia="仿宋" w:cs="仿宋"/>
          <w:sz w:val="24"/>
          <w:szCs w:val="24"/>
        </w:rPr>
        <w:t>厚度：对厚度有要求时需明确，如塑料餐具的厚度或纸质餐具的克重。</w:t>
      </w:r>
    </w:p>
    <w:p w14:paraId="230B6D94">
      <w:pPr>
        <w:pStyle w:val="4"/>
        <w:rPr>
          <w:rFonts w:hint="eastAsia" w:ascii="仿宋" w:hAnsi="仿宋" w:eastAsia="仿宋" w:cs="仿宋"/>
          <w:sz w:val="24"/>
          <w:szCs w:val="24"/>
        </w:rPr>
      </w:pPr>
      <w:r>
        <w:rPr>
          <w:rFonts w:hint="eastAsia" w:ascii="仿宋" w:hAnsi="仿宋" w:eastAsia="仿宋" w:cs="仿宋"/>
          <w:sz w:val="24"/>
          <w:szCs w:val="24"/>
        </w:rPr>
        <w:t>3.质量标准</w:t>
      </w:r>
    </w:p>
    <w:p w14:paraId="2CC9983F">
      <w:pPr>
        <w:pStyle w:val="4"/>
        <w:rPr>
          <w:rFonts w:hint="eastAsia" w:ascii="仿宋" w:hAnsi="仿宋" w:eastAsia="仿宋" w:cs="仿宋"/>
          <w:sz w:val="24"/>
          <w:szCs w:val="24"/>
        </w:rPr>
      </w:pPr>
      <w:r>
        <w:rPr>
          <w:rFonts w:hint="eastAsia" w:ascii="仿宋" w:hAnsi="仿宋" w:eastAsia="仿宋" w:cs="仿宋"/>
          <w:sz w:val="24"/>
          <w:szCs w:val="24"/>
        </w:rPr>
        <w:t>食品级认证：确保产品符合食品接触材料标准，如FDA、LFGB等。</w:t>
      </w:r>
    </w:p>
    <w:p w14:paraId="33287020">
      <w:pPr>
        <w:pStyle w:val="4"/>
        <w:rPr>
          <w:rFonts w:hint="eastAsia" w:ascii="仿宋" w:hAnsi="仿宋" w:eastAsia="仿宋" w:cs="仿宋"/>
          <w:sz w:val="24"/>
          <w:szCs w:val="24"/>
        </w:rPr>
      </w:pPr>
      <w:r>
        <w:rPr>
          <w:rFonts w:hint="eastAsia" w:ascii="仿宋" w:hAnsi="仿宋" w:eastAsia="仿宋" w:cs="仿宋"/>
          <w:sz w:val="24"/>
          <w:szCs w:val="24"/>
        </w:rPr>
        <w:t>耐热性：如需盛放热食或饮料，需明确耐热温度范围。</w:t>
      </w:r>
    </w:p>
    <w:p w14:paraId="73D553B6">
      <w:pPr>
        <w:pStyle w:val="4"/>
        <w:rPr>
          <w:rFonts w:hint="eastAsia" w:ascii="仿宋" w:hAnsi="仿宋" w:eastAsia="仿宋" w:cs="仿宋"/>
          <w:sz w:val="24"/>
          <w:szCs w:val="24"/>
        </w:rPr>
      </w:pPr>
      <w:r>
        <w:rPr>
          <w:rFonts w:hint="eastAsia" w:ascii="仿宋" w:hAnsi="仿宋" w:eastAsia="仿宋" w:cs="仿宋"/>
          <w:sz w:val="24"/>
          <w:szCs w:val="24"/>
        </w:rPr>
        <w:t>强度要求：如餐具的承重能力、抗压性等。</w:t>
      </w:r>
    </w:p>
    <w:p w14:paraId="7A5F1A88">
      <w:pPr>
        <w:pStyle w:val="4"/>
        <w:rPr>
          <w:rFonts w:hint="eastAsia" w:ascii="仿宋" w:hAnsi="仿宋" w:eastAsia="仿宋" w:cs="仿宋"/>
          <w:sz w:val="24"/>
          <w:szCs w:val="24"/>
        </w:rPr>
      </w:pPr>
      <w:r>
        <w:rPr>
          <w:rFonts w:hint="eastAsia" w:ascii="仿宋" w:hAnsi="仿宋" w:eastAsia="仿宋" w:cs="仿宋"/>
          <w:sz w:val="24"/>
          <w:szCs w:val="24"/>
        </w:rPr>
        <w:t>4.环保要求</w:t>
      </w:r>
    </w:p>
    <w:p w14:paraId="6DE5A7BA">
      <w:pPr>
        <w:pStyle w:val="4"/>
        <w:rPr>
          <w:rFonts w:hint="eastAsia" w:ascii="仿宋" w:hAnsi="仿宋" w:eastAsia="仿宋" w:cs="仿宋"/>
          <w:sz w:val="24"/>
          <w:szCs w:val="24"/>
        </w:rPr>
      </w:pPr>
      <w:r>
        <w:rPr>
          <w:rFonts w:hint="eastAsia" w:ascii="仿宋" w:hAnsi="仿宋" w:eastAsia="仿宋" w:cs="仿宋"/>
          <w:sz w:val="24"/>
          <w:szCs w:val="24"/>
        </w:rPr>
        <w:t>符合国家相关要求</w:t>
      </w:r>
    </w:p>
    <w:p w14:paraId="603ABB15">
      <w:pPr>
        <w:pStyle w:val="4"/>
        <w:rPr>
          <w:rFonts w:hint="eastAsia" w:ascii="仿宋" w:hAnsi="仿宋" w:eastAsia="仿宋" w:cs="仿宋"/>
          <w:sz w:val="24"/>
          <w:szCs w:val="24"/>
        </w:rPr>
      </w:pPr>
      <w:r>
        <w:rPr>
          <w:rFonts w:hint="eastAsia" w:ascii="仿宋" w:hAnsi="仿宋" w:eastAsia="仿宋" w:cs="仿宋"/>
          <w:sz w:val="24"/>
          <w:szCs w:val="24"/>
        </w:rPr>
        <w:t>5.包装要求</w:t>
      </w:r>
    </w:p>
    <w:p w14:paraId="71B7CB3E">
      <w:pPr>
        <w:pStyle w:val="4"/>
        <w:rPr>
          <w:rFonts w:hint="eastAsia" w:ascii="仿宋" w:hAnsi="仿宋" w:eastAsia="仿宋" w:cs="仿宋"/>
          <w:sz w:val="24"/>
          <w:szCs w:val="24"/>
        </w:rPr>
      </w:pPr>
      <w:r>
        <w:rPr>
          <w:rFonts w:hint="eastAsia" w:ascii="仿宋" w:hAnsi="仿宋" w:eastAsia="仿宋" w:cs="仿宋"/>
          <w:sz w:val="24"/>
          <w:szCs w:val="24"/>
        </w:rPr>
        <w:t>包装方式：如每套餐具的包装数量、外包装规格等。</w:t>
      </w:r>
    </w:p>
    <w:p w14:paraId="279A5D3D">
      <w:pPr>
        <w:pStyle w:val="4"/>
        <w:rPr>
          <w:rFonts w:hint="eastAsia" w:ascii="仿宋" w:hAnsi="仿宋" w:eastAsia="仿宋" w:cs="仿宋"/>
          <w:sz w:val="24"/>
          <w:szCs w:val="24"/>
        </w:rPr>
      </w:pPr>
      <w:r>
        <w:rPr>
          <w:rFonts w:hint="eastAsia" w:ascii="仿宋" w:hAnsi="仿宋" w:eastAsia="仿宋" w:cs="仿宋"/>
          <w:sz w:val="24"/>
          <w:szCs w:val="24"/>
        </w:rPr>
        <w:t>标识：包装上需包含产品信息、材质、环保标志等。</w:t>
      </w:r>
    </w:p>
    <w:p w14:paraId="7C43C1A1">
      <w:pPr>
        <w:pStyle w:val="4"/>
        <w:rPr>
          <w:rFonts w:hint="eastAsia" w:ascii="仿宋" w:hAnsi="仿宋" w:eastAsia="仿宋" w:cs="仿宋"/>
          <w:sz w:val="24"/>
          <w:szCs w:val="24"/>
        </w:rPr>
      </w:pPr>
      <w:r>
        <w:rPr>
          <w:rFonts w:hint="eastAsia" w:ascii="仿宋" w:hAnsi="仿宋" w:eastAsia="仿宋" w:cs="仿宋"/>
          <w:sz w:val="24"/>
          <w:szCs w:val="24"/>
        </w:rPr>
        <w:t>6.数量与交货期</w:t>
      </w:r>
    </w:p>
    <w:p w14:paraId="4FC53EFD">
      <w:pPr>
        <w:pStyle w:val="4"/>
        <w:rPr>
          <w:rFonts w:hint="eastAsia" w:ascii="仿宋" w:hAnsi="仿宋" w:eastAsia="仿宋" w:cs="仿宋"/>
          <w:sz w:val="24"/>
          <w:szCs w:val="24"/>
        </w:rPr>
      </w:pPr>
      <w:r>
        <w:rPr>
          <w:rFonts w:hint="eastAsia" w:ascii="仿宋" w:hAnsi="仿宋" w:eastAsia="仿宋" w:cs="仿宋"/>
          <w:sz w:val="24"/>
          <w:szCs w:val="24"/>
        </w:rPr>
        <w:t>采购数量：明确总采购量及分批交货的数量。</w:t>
      </w:r>
    </w:p>
    <w:p w14:paraId="0155AD16">
      <w:pPr>
        <w:pStyle w:val="4"/>
        <w:rPr>
          <w:rFonts w:hint="eastAsia" w:ascii="仿宋" w:hAnsi="仿宋" w:eastAsia="仿宋" w:cs="仿宋"/>
          <w:sz w:val="24"/>
          <w:szCs w:val="24"/>
        </w:rPr>
      </w:pPr>
      <w:r>
        <w:rPr>
          <w:rFonts w:hint="eastAsia" w:ascii="仿宋" w:hAnsi="仿宋" w:eastAsia="仿宋" w:cs="仿宋"/>
          <w:sz w:val="24"/>
          <w:szCs w:val="24"/>
        </w:rPr>
        <w:t>交货时间：规定交货日期及分批交货的时间表。</w:t>
      </w:r>
    </w:p>
    <w:p w14:paraId="694DFBE9">
      <w:pPr>
        <w:pStyle w:val="4"/>
        <w:rPr>
          <w:rFonts w:hint="eastAsia" w:ascii="仿宋" w:hAnsi="仿宋" w:eastAsia="仿宋" w:cs="仿宋"/>
          <w:sz w:val="24"/>
          <w:szCs w:val="24"/>
        </w:rPr>
      </w:pPr>
      <w:r>
        <w:rPr>
          <w:rFonts w:hint="eastAsia" w:ascii="仿宋" w:hAnsi="仿宋" w:eastAsia="仿宋" w:cs="仿宋"/>
          <w:sz w:val="24"/>
          <w:szCs w:val="24"/>
        </w:rPr>
        <w:t>7.价格与付款方式</w:t>
      </w:r>
    </w:p>
    <w:p w14:paraId="3BF35756">
      <w:pPr>
        <w:pStyle w:val="4"/>
        <w:rPr>
          <w:rFonts w:hint="eastAsia" w:ascii="仿宋" w:hAnsi="仿宋" w:eastAsia="仿宋" w:cs="仿宋"/>
          <w:sz w:val="24"/>
          <w:szCs w:val="24"/>
        </w:rPr>
      </w:pPr>
      <w:r>
        <w:rPr>
          <w:rFonts w:hint="eastAsia" w:ascii="仿宋" w:hAnsi="仿宋" w:eastAsia="仿宋" w:cs="仿宋"/>
          <w:sz w:val="24"/>
          <w:szCs w:val="24"/>
        </w:rPr>
        <w:t>价格：明确单价及总价，是否含税、含运费等。</w:t>
      </w:r>
    </w:p>
    <w:p w14:paraId="7E876649">
      <w:pPr>
        <w:pStyle w:val="4"/>
        <w:rPr>
          <w:rFonts w:hint="eastAsia" w:ascii="仿宋" w:hAnsi="仿宋" w:eastAsia="仿宋" w:cs="仿宋"/>
          <w:sz w:val="24"/>
          <w:szCs w:val="24"/>
        </w:rPr>
      </w:pPr>
      <w:r>
        <w:rPr>
          <w:rFonts w:hint="eastAsia" w:ascii="仿宋" w:hAnsi="仿宋" w:eastAsia="仿宋" w:cs="仿宋"/>
          <w:sz w:val="24"/>
          <w:szCs w:val="24"/>
        </w:rPr>
        <w:t>付款方式：如预付款、货到付款、分期付款等。</w:t>
      </w:r>
    </w:p>
    <w:p w14:paraId="644A2F56">
      <w:pPr>
        <w:pStyle w:val="4"/>
        <w:rPr>
          <w:rFonts w:hint="eastAsia" w:ascii="仿宋" w:hAnsi="仿宋" w:eastAsia="仿宋" w:cs="仿宋"/>
          <w:sz w:val="24"/>
          <w:szCs w:val="24"/>
        </w:rPr>
      </w:pPr>
      <w:r>
        <w:rPr>
          <w:rFonts w:hint="eastAsia" w:ascii="仿宋" w:hAnsi="仿宋" w:eastAsia="仿宋" w:cs="仿宋"/>
          <w:sz w:val="24"/>
          <w:szCs w:val="24"/>
        </w:rPr>
        <w:t>8.售后服务</w:t>
      </w:r>
    </w:p>
    <w:p w14:paraId="4F29AEB1">
      <w:pPr>
        <w:pStyle w:val="4"/>
        <w:rPr>
          <w:rFonts w:hint="eastAsia" w:ascii="仿宋" w:hAnsi="仿宋" w:eastAsia="仿宋" w:cs="仿宋"/>
          <w:sz w:val="24"/>
          <w:szCs w:val="24"/>
        </w:rPr>
      </w:pPr>
      <w:r>
        <w:rPr>
          <w:rFonts w:hint="eastAsia" w:ascii="仿宋" w:hAnsi="仿宋" w:eastAsia="仿宋" w:cs="仿宋"/>
          <w:sz w:val="24"/>
          <w:szCs w:val="24"/>
        </w:rPr>
        <w:t>退换货政策：明确不合格产品的退换货流程。</w:t>
      </w:r>
    </w:p>
    <w:p w14:paraId="057B388F">
      <w:pPr>
        <w:pStyle w:val="4"/>
        <w:rPr>
          <w:rFonts w:hint="eastAsia" w:ascii="仿宋" w:hAnsi="仿宋" w:eastAsia="仿宋" w:cs="仿宋"/>
          <w:sz w:val="24"/>
          <w:szCs w:val="24"/>
        </w:rPr>
      </w:pPr>
      <w:r>
        <w:rPr>
          <w:rFonts w:hint="eastAsia" w:ascii="仿宋" w:hAnsi="仿宋" w:eastAsia="仿宋" w:cs="仿宋"/>
          <w:sz w:val="24"/>
          <w:szCs w:val="24"/>
        </w:rPr>
        <w:t>质保期：如有质保要求，需明确质保期限。</w:t>
      </w:r>
    </w:p>
    <w:p w14:paraId="5BAA381A">
      <w:pPr>
        <w:pStyle w:val="4"/>
        <w:rPr>
          <w:rFonts w:hint="eastAsia" w:ascii="仿宋" w:hAnsi="仿宋" w:eastAsia="仿宋" w:cs="仿宋"/>
          <w:sz w:val="24"/>
          <w:szCs w:val="24"/>
        </w:rPr>
      </w:pPr>
      <w:r>
        <w:rPr>
          <w:rFonts w:hint="eastAsia" w:ascii="仿宋" w:hAnsi="仿宋" w:eastAsia="仿宋" w:cs="仿宋"/>
          <w:sz w:val="24"/>
          <w:szCs w:val="24"/>
        </w:rPr>
        <w:t>9.其他要求</w:t>
      </w:r>
    </w:p>
    <w:p w14:paraId="2106B23C">
      <w:pPr>
        <w:pStyle w:val="4"/>
        <w:rPr>
          <w:rFonts w:hint="eastAsia" w:ascii="仿宋" w:hAnsi="仿宋" w:eastAsia="仿宋" w:cs="仿宋"/>
          <w:sz w:val="24"/>
          <w:szCs w:val="24"/>
        </w:rPr>
      </w:pPr>
      <w:r>
        <w:rPr>
          <w:rFonts w:hint="eastAsia" w:ascii="仿宋" w:hAnsi="仿宋" w:eastAsia="仿宋" w:cs="仿宋"/>
          <w:sz w:val="24"/>
          <w:szCs w:val="24"/>
        </w:rPr>
        <w:t>定制需求：如需定制LOGO或特殊设计，需提供详细要求。</w:t>
      </w:r>
    </w:p>
    <w:p w14:paraId="0877F3D0">
      <w:pPr>
        <w:pStyle w:val="4"/>
        <w:rPr>
          <w:rFonts w:hint="eastAsia" w:ascii="仿宋" w:hAnsi="仿宋" w:eastAsia="仿宋" w:cs="仿宋"/>
          <w:sz w:val="24"/>
          <w:szCs w:val="24"/>
        </w:rPr>
      </w:pPr>
      <w:r>
        <w:rPr>
          <w:rFonts w:hint="eastAsia" w:ascii="仿宋" w:hAnsi="仿宋" w:eastAsia="仿宋" w:cs="仿宋"/>
          <w:sz w:val="24"/>
          <w:szCs w:val="24"/>
        </w:rPr>
        <w:t>运输方式：明确运输方式及包装防护要求。</w:t>
      </w:r>
    </w:p>
    <w:p w14:paraId="43E7BAF1">
      <w:pPr>
        <w:pStyle w:val="4"/>
        <w:rPr>
          <w:rFonts w:hint="eastAsia" w:ascii="仿宋" w:hAnsi="仿宋" w:eastAsia="仿宋" w:cs="仿宋"/>
          <w:sz w:val="24"/>
          <w:szCs w:val="24"/>
        </w:rPr>
      </w:pPr>
      <w:r>
        <w:rPr>
          <w:rFonts w:hint="eastAsia" w:ascii="仿宋" w:hAnsi="仿宋" w:eastAsia="仿宋" w:cs="仿宋"/>
          <w:sz w:val="24"/>
          <w:szCs w:val="24"/>
        </w:rPr>
        <w:t>（四）履约说明</w:t>
      </w:r>
    </w:p>
    <w:p w14:paraId="15EB224C">
      <w:pPr>
        <w:pStyle w:val="4"/>
        <w:rPr>
          <w:rFonts w:hint="eastAsia" w:ascii="仿宋" w:hAnsi="仿宋" w:eastAsia="仿宋" w:cs="仿宋"/>
          <w:sz w:val="24"/>
          <w:szCs w:val="24"/>
        </w:rPr>
      </w:pPr>
      <w:r>
        <w:rPr>
          <w:rFonts w:hint="eastAsia" w:ascii="仿宋" w:hAnsi="仿宋" w:eastAsia="仿宋" w:cs="仿宋"/>
          <w:sz w:val="24"/>
          <w:szCs w:val="24"/>
        </w:rPr>
        <w:t>采购项目交付或者实施的时间和地点：</w:t>
      </w:r>
    </w:p>
    <w:p w14:paraId="06398358">
      <w:pPr>
        <w:pStyle w:val="4"/>
        <w:rPr>
          <w:rFonts w:hint="eastAsia" w:ascii="仿宋" w:hAnsi="仿宋" w:eastAsia="仿宋" w:cs="仿宋"/>
          <w:sz w:val="24"/>
          <w:szCs w:val="24"/>
        </w:rPr>
      </w:pPr>
      <w:r>
        <w:rPr>
          <w:rFonts w:hint="eastAsia" w:ascii="仿宋" w:hAnsi="仿宋" w:eastAsia="仿宋" w:cs="仿宋"/>
          <w:sz w:val="24"/>
          <w:szCs w:val="24"/>
        </w:rPr>
        <w:t>1、本项目结算单位为元，报价包含货款、运费、装卸费、税费、检测费等与配送服务相关的所有费用之和，并按要求卸到指定位置堆放整齐。</w:t>
      </w:r>
    </w:p>
    <w:p w14:paraId="04CF0641">
      <w:pPr>
        <w:pStyle w:val="4"/>
        <w:rPr>
          <w:rFonts w:hint="eastAsia" w:ascii="仿宋" w:hAnsi="仿宋" w:eastAsia="仿宋" w:cs="仿宋"/>
          <w:sz w:val="24"/>
          <w:szCs w:val="24"/>
        </w:rPr>
      </w:pPr>
      <w:r>
        <w:rPr>
          <w:rFonts w:hint="eastAsia" w:ascii="仿宋" w:hAnsi="仿宋" w:eastAsia="仿宋" w:cs="仿宋"/>
          <w:sz w:val="24"/>
          <w:szCs w:val="24"/>
        </w:rPr>
        <w:t>2、中标人应将产品运输到采购人即陕西省康复医院医院食堂指定地点。</w:t>
      </w:r>
    </w:p>
    <w:p w14:paraId="50F55F27">
      <w:pPr>
        <w:pStyle w:val="4"/>
        <w:rPr>
          <w:rFonts w:hint="eastAsia" w:ascii="仿宋" w:hAnsi="仿宋" w:eastAsia="仿宋" w:cs="仿宋"/>
          <w:sz w:val="24"/>
          <w:szCs w:val="24"/>
        </w:rPr>
      </w:pPr>
      <w:r>
        <w:rPr>
          <w:rFonts w:hint="eastAsia" w:ascii="仿宋" w:hAnsi="仿宋" w:eastAsia="仿宋" w:cs="仿宋"/>
          <w:sz w:val="24"/>
          <w:szCs w:val="24"/>
        </w:rPr>
        <w:t>陕西省康复医院地址：西安市雁塔区电子二路52号。</w:t>
      </w:r>
    </w:p>
    <w:p w14:paraId="651DCD03">
      <w:pPr>
        <w:pStyle w:val="4"/>
        <w:rPr>
          <w:rFonts w:hint="eastAsia" w:ascii="仿宋" w:hAnsi="仿宋" w:eastAsia="仿宋" w:cs="仿宋"/>
          <w:sz w:val="24"/>
          <w:szCs w:val="24"/>
        </w:rPr>
      </w:pPr>
      <w:r>
        <w:rPr>
          <w:rFonts w:hint="eastAsia" w:ascii="仿宋" w:hAnsi="仿宋" w:eastAsia="仿宋" w:cs="仿宋"/>
          <w:sz w:val="24"/>
          <w:szCs w:val="24"/>
        </w:rPr>
        <w:t>3、交付时间：食材每天7：30分前必须送到采购人指定地点并分类整理整齐。运输器具应清洁、无污染，并有防尘、防雨设施。（如遇特殊情况，中标人须按采购人要求完成配送。）</w:t>
      </w:r>
    </w:p>
    <w:p w14:paraId="028B0D86">
      <w:pPr>
        <w:pStyle w:val="4"/>
        <w:rPr>
          <w:rFonts w:hint="eastAsia" w:ascii="仿宋" w:hAnsi="仿宋" w:eastAsia="仿宋" w:cs="仿宋"/>
          <w:sz w:val="24"/>
          <w:szCs w:val="24"/>
        </w:rPr>
      </w:pPr>
      <w:r>
        <w:rPr>
          <w:rFonts w:hint="eastAsia" w:ascii="仿宋" w:hAnsi="仿宋" w:eastAsia="仿宋" w:cs="仿宋"/>
          <w:sz w:val="24"/>
          <w:szCs w:val="24"/>
        </w:rPr>
        <w:t>4、每次送货时需随货附带该批次的动物检疫合格证明、农残报告、溯源报告等。</w:t>
      </w:r>
    </w:p>
    <w:p w14:paraId="6A112B5E">
      <w:pPr>
        <w:pStyle w:val="4"/>
        <w:rPr>
          <w:rFonts w:hint="eastAsia" w:ascii="仿宋" w:hAnsi="仿宋" w:eastAsia="仿宋" w:cs="仿宋"/>
          <w:sz w:val="24"/>
          <w:szCs w:val="24"/>
        </w:rPr>
      </w:pPr>
      <w:r>
        <w:rPr>
          <w:rFonts w:hint="eastAsia" w:ascii="仿宋" w:hAnsi="仿宋" w:eastAsia="仿宋" w:cs="仿宋"/>
          <w:sz w:val="24"/>
          <w:szCs w:val="24"/>
        </w:rPr>
        <w:t>（五）其他</w:t>
      </w:r>
    </w:p>
    <w:p w14:paraId="2E195FA7">
      <w:pPr>
        <w:pStyle w:val="4"/>
        <w:rPr>
          <w:rFonts w:hint="eastAsia" w:ascii="仿宋" w:hAnsi="仿宋" w:eastAsia="仿宋" w:cs="仿宋"/>
          <w:sz w:val="24"/>
          <w:szCs w:val="24"/>
        </w:rPr>
      </w:pPr>
      <w:r>
        <w:rPr>
          <w:rFonts w:hint="eastAsia" w:ascii="仿宋" w:hAnsi="仿宋" w:eastAsia="仿宋" w:cs="仿宋"/>
          <w:sz w:val="24"/>
          <w:szCs w:val="24"/>
        </w:rPr>
        <w:t>1、货源保障</w:t>
      </w:r>
    </w:p>
    <w:p w14:paraId="756BDB9A">
      <w:pPr>
        <w:pStyle w:val="4"/>
        <w:rPr>
          <w:rFonts w:hint="eastAsia" w:ascii="仿宋" w:hAnsi="仿宋" w:eastAsia="仿宋" w:cs="仿宋"/>
          <w:sz w:val="24"/>
          <w:szCs w:val="24"/>
        </w:rPr>
      </w:pPr>
      <w:r>
        <w:rPr>
          <w:rFonts w:hint="eastAsia" w:ascii="仿宋" w:hAnsi="仿宋" w:eastAsia="仿宋" w:cs="仿宋"/>
          <w:sz w:val="24"/>
          <w:szCs w:val="24"/>
        </w:rPr>
        <w:t>（1）所送产品必须保证质量，如所送产品出现过期、变质、腐烂等严重情况，采购人则将扣罚供货商3000元作为违约处罚并解决因产品质量问题引起的任何纠纷，经更换后仍无法达到要求的，采购人有权单方解除本合同并要求投标人承担约定的违约责任（不可抗力因素除外）。</w:t>
      </w:r>
    </w:p>
    <w:p w14:paraId="40264BAA">
      <w:pPr>
        <w:pStyle w:val="4"/>
        <w:rPr>
          <w:rFonts w:hint="eastAsia" w:ascii="仿宋" w:hAnsi="仿宋" w:eastAsia="仿宋" w:cs="仿宋"/>
          <w:sz w:val="24"/>
          <w:szCs w:val="24"/>
        </w:rPr>
      </w:pPr>
      <w:r>
        <w:rPr>
          <w:rFonts w:hint="eastAsia" w:ascii="仿宋" w:hAnsi="仿宋" w:eastAsia="仿宋" w:cs="仿宋"/>
          <w:sz w:val="24"/>
          <w:szCs w:val="24"/>
        </w:rPr>
        <w:t>（2）中标人需承诺在配送过程中的一切安全责任自行承担。</w:t>
      </w:r>
    </w:p>
    <w:p w14:paraId="1A90FC8D">
      <w:pPr>
        <w:pStyle w:val="4"/>
        <w:rPr>
          <w:rFonts w:hint="eastAsia" w:ascii="仿宋" w:hAnsi="仿宋" w:eastAsia="仿宋" w:cs="仿宋"/>
          <w:sz w:val="24"/>
          <w:szCs w:val="24"/>
        </w:rPr>
      </w:pPr>
      <w:r>
        <w:rPr>
          <w:rFonts w:hint="eastAsia" w:ascii="仿宋" w:hAnsi="仿宋" w:eastAsia="仿宋" w:cs="仿宋"/>
          <w:sz w:val="24"/>
          <w:szCs w:val="24"/>
        </w:rPr>
        <w:t>2、监督管理</w:t>
      </w:r>
    </w:p>
    <w:p w14:paraId="18BA2CDB">
      <w:pPr>
        <w:pStyle w:val="4"/>
        <w:rPr>
          <w:rFonts w:hint="eastAsia" w:ascii="仿宋" w:hAnsi="仿宋" w:eastAsia="仿宋" w:cs="仿宋"/>
          <w:sz w:val="24"/>
          <w:szCs w:val="24"/>
        </w:rPr>
      </w:pPr>
      <w:r>
        <w:rPr>
          <w:rFonts w:hint="eastAsia" w:ascii="仿宋" w:hAnsi="仿宋" w:eastAsia="仿宋" w:cs="仿宋"/>
          <w:sz w:val="24"/>
          <w:szCs w:val="24"/>
        </w:rPr>
        <w:t>(1)本项目由医院验收人员会同中标人依据招标要求及合同进行监督管理，如有短缺、规格质量不符、资料不全等，由中标人在当日内无偿给予更换、补齐，并承担由此产生的全部费用。对于不符规格要求、以次充好、质量问题等现象，医院有权退货，中标人必须无条件退换，并保证正常就餐。</w:t>
      </w:r>
    </w:p>
    <w:p w14:paraId="17A8BD80">
      <w:pPr>
        <w:pStyle w:val="4"/>
        <w:rPr>
          <w:rFonts w:hint="eastAsia" w:ascii="仿宋" w:hAnsi="仿宋" w:eastAsia="仿宋" w:cs="仿宋"/>
          <w:sz w:val="24"/>
          <w:szCs w:val="24"/>
        </w:rPr>
      </w:pPr>
      <w:r>
        <w:rPr>
          <w:rFonts w:hint="eastAsia" w:ascii="仿宋" w:hAnsi="仿宋" w:eastAsia="仿宋" w:cs="仿宋"/>
          <w:sz w:val="24"/>
          <w:szCs w:val="24"/>
        </w:rPr>
        <w:t>(2)中标人必须自行提供配送服务，不得将配送项目进行任何方式的转包、分包，中标人项目经理实行备案制度，不得擅自更换项目经理，如遇特殊情况进行更换时需得到采购人同意，并备案后方可更换，若发现擅自更换项目经理的，情节严重者，终止其合同，并追究其责任。</w:t>
      </w:r>
    </w:p>
    <w:p w14:paraId="76D5CA73">
      <w:pPr>
        <w:pStyle w:val="4"/>
        <w:rPr>
          <w:rFonts w:hint="eastAsia" w:ascii="仿宋" w:hAnsi="仿宋" w:eastAsia="仿宋" w:cs="仿宋"/>
          <w:sz w:val="24"/>
          <w:szCs w:val="24"/>
        </w:rPr>
      </w:pPr>
      <w:r>
        <w:rPr>
          <w:rFonts w:hint="eastAsia" w:ascii="仿宋" w:hAnsi="仿宋" w:eastAsia="仿宋" w:cs="仿宋"/>
          <w:sz w:val="24"/>
          <w:szCs w:val="24"/>
        </w:rPr>
        <w:t>3、中标人服务考核表</w:t>
      </w:r>
    </w:p>
    <w:p w14:paraId="25273402">
      <w:pPr>
        <w:pStyle w:val="4"/>
        <w:rPr>
          <w:rFonts w:hint="eastAsia" w:ascii="仿宋" w:hAnsi="仿宋" w:eastAsia="仿宋" w:cs="仿宋"/>
          <w:sz w:val="24"/>
          <w:szCs w:val="24"/>
        </w:rPr>
      </w:pPr>
      <w:r>
        <w:rPr>
          <w:rFonts w:hint="eastAsia" w:ascii="仿宋" w:hAnsi="仿宋" w:eastAsia="仿宋" w:cs="仿宋"/>
          <w:sz w:val="24"/>
          <w:szCs w:val="24"/>
        </w:rPr>
        <w:t xml:space="preserve"> </w:t>
      </w:r>
    </w:p>
    <w:p w14:paraId="50F952C1">
      <w:pPr>
        <w:pStyle w:val="4"/>
        <w:rPr>
          <w:rFonts w:hint="eastAsia" w:ascii="仿宋" w:hAnsi="仿宋" w:eastAsia="仿宋" w:cs="仿宋"/>
          <w:sz w:val="24"/>
          <w:szCs w:val="24"/>
        </w:rPr>
      </w:pPr>
      <w:r>
        <w:rPr>
          <w:rFonts w:hint="eastAsia" w:ascii="仿宋" w:hAnsi="仿宋" w:eastAsia="仿宋" w:cs="仿宋"/>
          <w:sz w:val="24"/>
          <w:szCs w:val="24"/>
        </w:rPr>
        <w:t>年 月服务评价表</w:t>
      </w:r>
    </w:p>
    <w:p w14:paraId="51C33E61">
      <w:pPr>
        <w:pStyle w:val="4"/>
        <w:rPr>
          <w:rFonts w:hint="eastAsia" w:ascii="仿宋" w:hAnsi="仿宋" w:eastAsia="仿宋" w:cs="仿宋"/>
          <w:sz w:val="24"/>
          <w:szCs w:val="24"/>
        </w:rPr>
      </w:pPr>
      <w:r>
        <w:rPr>
          <w:rFonts w:hint="eastAsia" w:ascii="仿宋" w:hAnsi="仿宋" w:eastAsia="仿宋" w:cs="仿宋"/>
          <w:sz w:val="24"/>
          <w:szCs w:val="24"/>
        </w:rPr>
        <w:t>甲方采购：                         乙方项目负责人签字：</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29"/>
        <w:gridCol w:w="2130"/>
        <w:gridCol w:w="2130"/>
        <w:gridCol w:w="2130"/>
      </w:tblGrid>
      <w:tr w14:paraId="548FB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094B992F">
            <w:pPr>
              <w:pStyle w:val="4"/>
              <w:rPr>
                <w:rFonts w:hint="eastAsia" w:ascii="仿宋" w:hAnsi="仿宋" w:eastAsia="仿宋" w:cs="仿宋"/>
                <w:sz w:val="24"/>
                <w:szCs w:val="24"/>
              </w:rPr>
            </w:pPr>
            <w:r>
              <w:rPr>
                <w:rFonts w:hint="eastAsia" w:ascii="仿宋" w:hAnsi="仿宋" w:eastAsia="仿宋" w:cs="仿宋"/>
                <w:sz w:val="24"/>
                <w:szCs w:val="24"/>
              </w:rPr>
              <w:t>项目名称</w:t>
            </w:r>
          </w:p>
        </w:tc>
        <w:tc>
          <w:tcPr>
            <w:tcW w:w="1250" w:type="pct"/>
          </w:tcPr>
          <w:p w14:paraId="515701F9">
            <w:pPr>
              <w:pStyle w:val="4"/>
              <w:rPr>
                <w:rFonts w:hint="eastAsia" w:ascii="仿宋" w:hAnsi="仿宋" w:eastAsia="仿宋" w:cs="仿宋"/>
                <w:sz w:val="24"/>
                <w:szCs w:val="24"/>
              </w:rPr>
            </w:pPr>
            <w:r>
              <w:rPr>
                <w:rFonts w:hint="eastAsia" w:ascii="仿宋" w:hAnsi="仿宋" w:eastAsia="仿宋" w:cs="仿宋"/>
                <w:sz w:val="24"/>
                <w:szCs w:val="24"/>
              </w:rPr>
              <w:t xml:space="preserve"> </w:t>
            </w:r>
          </w:p>
        </w:tc>
        <w:tc>
          <w:tcPr>
            <w:tcW w:w="1250" w:type="pct"/>
          </w:tcPr>
          <w:p w14:paraId="0193CAC6">
            <w:pPr>
              <w:pStyle w:val="4"/>
              <w:rPr>
                <w:rFonts w:hint="eastAsia" w:ascii="仿宋" w:hAnsi="仿宋" w:eastAsia="仿宋" w:cs="仿宋"/>
                <w:sz w:val="24"/>
                <w:szCs w:val="24"/>
              </w:rPr>
            </w:pPr>
            <w:r>
              <w:rPr>
                <w:rFonts w:hint="eastAsia" w:ascii="仿宋" w:hAnsi="仿宋" w:eastAsia="仿宋" w:cs="仿宋"/>
                <w:sz w:val="24"/>
                <w:szCs w:val="24"/>
              </w:rPr>
              <w:t>合同号</w:t>
            </w:r>
          </w:p>
        </w:tc>
        <w:tc>
          <w:tcPr>
            <w:tcW w:w="1250" w:type="pct"/>
          </w:tcPr>
          <w:p w14:paraId="7EF83BC8">
            <w:pPr>
              <w:pStyle w:val="4"/>
              <w:rPr>
                <w:rFonts w:hint="eastAsia" w:ascii="仿宋" w:hAnsi="仿宋" w:eastAsia="仿宋" w:cs="仿宋"/>
                <w:sz w:val="24"/>
                <w:szCs w:val="24"/>
              </w:rPr>
            </w:pPr>
            <w:r>
              <w:rPr>
                <w:rFonts w:hint="eastAsia" w:ascii="仿宋" w:hAnsi="仿宋" w:eastAsia="仿宋" w:cs="仿宋"/>
                <w:sz w:val="24"/>
                <w:szCs w:val="24"/>
              </w:rPr>
              <w:t xml:space="preserve"> </w:t>
            </w:r>
          </w:p>
        </w:tc>
      </w:tr>
      <w:tr w14:paraId="4771C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22871BA8">
            <w:pPr>
              <w:pStyle w:val="4"/>
              <w:rPr>
                <w:rFonts w:hint="eastAsia" w:ascii="仿宋" w:hAnsi="仿宋" w:eastAsia="仿宋" w:cs="仿宋"/>
                <w:sz w:val="24"/>
                <w:szCs w:val="24"/>
              </w:rPr>
            </w:pPr>
            <w:r>
              <w:rPr>
                <w:rFonts w:hint="eastAsia" w:ascii="仿宋" w:hAnsi="仿宋" w:eastAsia="仿宋" w:cs="仿宋"/>
                <w:sz w:val="24"/>
                <w:szCs w:val="24"/>
              </w:rPr>
              <w:t>服务商名称</w:t>
            </w:r>
          </w:p>
        </w:tc>
        <w:tc>
          <w:tcPr>
            <w:tcW w:w="1250" w:type="pct"/>
          </w:tcPr>
          <w:p w14:paraId="08EC3346">
            <w:pPr>
              <w:pStyle w:val="4"/>
              <w:rPr>
                <w:rFonts w:hint="eastAsia" w:ascii="仿宋" w:hAnsi="仿宋" w:eastAsia="仿宋" w:cs="仿宋"/>
                <w:sz w:val="24"/>
                <w:szCs w:val="24"/>
              </w:rPr>
            </w:pPr>
            <w:r>
              <w:rPr>
                <w:rFonts w:hint="eastAsia" w:ascii="仿宋" w:hAnsi="仿宋" w:eastAsia="仿宋" w:cs="仿宋"/>
                <w:sz w:val="24"/>
                <w:szCs w:val="24"/>
              </w:rPr>
              <w:t xml:space="preserve"> </w:t>
            </w:r>
          </w:p>
        </w:tc>
        <w:tc>
          <w:tcPr>
            <w:tcW w:w="1250" w:type="pct"/>
          </w:tcPr>
          <w:p w14:paraId="5692D058">
            <w:pPr>
              <w:pStyle w:val="4"/>
              <w:rPr>
                <w:rFonts w:hint="eastAsia" w:ascii="仿宋" w:hAnsi="仿宋" w:eastAsia="仿宋" w:cs="仿宋"/>
                <w:sz w:val="24"/>
                <w:szCs w:val="24"/>
              </w:rPr>
            </w:pPr>
            <w:r>
              <w:rPr>
                <w:rFonts w:hint="eastAsia" w:ascii="仿宋" w:hAnsi="仿宋" w:eastAsia="仿宋" w:cs="仿宋"/>
                <w:sz w:val="24"/>
                <w:szCs w:val="24"/>
              </w:rPr>
              <w:t>项目负责人</w:t>
            </w:r>
          </w:p>
        </w:tc>
        <w:tc>
          <w:tcPr>
            <w:tcW w:w="1250" w:type="pct"/>
          </w:tcPr>
          <w:p w14:paraId="35A3BC31">
            <w:pPr>
              <w:pStyle w:val="4"/>
              <w:rPr>
                <w:rFonts w:hint="eastAsia" w:ascii="仿宋" w:hAnsi="仿宋" w:eastAsia="仿宋" w:cs="仿宋"/>
                <w:sz w:val="24"/>
                <w:szCs w:val="24"/>
              </w:rPr>
            </w:pPr>
            <w:r>
              <w:rPr>
                <w:rFonts w:hint="eastAsia" w:ascii="仿宋" w:hAnsi="仿宋" w:eastAsia="仿宋" w:cs="仿宋"/>
                <w:sz w:val="24"/>
                <w:szCs w:val="24"/>
              </w:rPr>
              <w:t xml:space="preserve"> </w:t>
            </w:r>
          </w:p>
        </w:tc>
      </w:tr>
      <w:tr w14:paraId="7F64E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6524E9BA">
            <w:pPr>
              <w:pStyle w:val="4"/>
              <w:rPr>
                <w:rFonts w:hint="eastAsia" w:ascii="仿宋" w:hAnsi="仿宋" w:eastAsia="仿宋" w:cs="仿宋"/>
                <w:sz w:val="24"/>
                <w:szCs w:val="24"/>
              </w:rPr>
            </w:pPr>
            <w:r>
              <w:rPr>
                <w:rFonts w:hint="eastAsia" w:ascii="仿宋" w:hAnsi="仿宋" w:eastAsia="仿宋" w:cs="仿宋"/>
                <w:sz w:val="24"/>
                <w:szCs w:val="24"/>
              </w:rPr>
              <w:t>使用科室负责人</w:t>
            </w:r>
          </w:p>
        </w:tc>
        <w:tc>
          <w:tcPr>
            <w:tcW w:w="1250" w:type="pct"/>
          </w:tcPr>
          <w:p w14:paraId="6AE8289D">
            <w:pPr>
              <w:pStyle w:val="4"/>
              <w:rPr>
                <w:rFonts w:hint="eastAsia" w:ascii="仿宋" w:hAnsi="仿宋" w:eastAsia="仿宋" w:cs="仿宋"/>
                <w:sz w:val="24"/>
                <w:szCs w:val="24"/>
              </w:rPr>
            </w:pPr>
            <w:r>
              <w:rPr>
                <w:rFonts w:hint="eastAsia" w:ascii="仿宋" w:hAnsi="仿宋" w:eastAsia="仿宋" w:cs="仿宋"/>
                <w:sz w:val="24"/>
                <w:szCs w:val="24"/>
              </w:rPr>
              <w:t xml:space="preserve"> </w:t>
            </w:r>
          </w:p>
        </w:tc>
        <w:tc>
          <w:tcPr>
            <w:tcW w:w="1250" w:type="pct"/>
          </w:tcPr>
          <w:p w14:paraId="11A6C4DA">
            <w:pPr>
              <w:pStyle w:val="4"/>
              <w:rPr>
                <w:rFonts w:hint="eastAsia" w:ascii="仿宋" w:hAnsi="仿宋" w:eastAsia="仿宋" w:cs="仿宋"/>
                <w:sz w:val="24"/>
                <w:szCs w:val="24"/>
              </w:rPr>
            </w:pPr>
            <w:r>
              <w:rPr>
                <w:rFonts w:hint="eastAsia" w:ascii="仿宋" w:hAnsi="仿宋" w:eastAsia="仿宋" w:cs="仿宋"/>
                <w:sz w:val="24"/>
                <w:szCs w:val="24"/>
              </w:rPr>
              <w:t>服务周期</w:t>
            </w:r>
          </w:p>
        </w:tc>
        <w:tc>
          <w:tcPr>
            <w:tcW w:w="1250" w:type="pct"/>
          </w:tcPr>
          <w:p w14:paraId="70046DDB">
            <w:pPr>
              <w:pStyle w:val="4"/>
              <w:rPr>
                <w:rFonts w:hint="eastAsia" w:ascii="仿宋" w:hAnsi="仿宋" w:eastAsia="仿宋" w:cs="仿宋"/>
                <w:sz w:val="24"/>
                <w:szCs w:val="24"/>
              </w:rPr>
            </w:pPr>
            <w:r>
              <w:rPr>
                <w:rFonts w:hint="eastAsia" w:ascii="仿宋" w:hAnsi="仿宋" w:eastAsia="仿宋" w:cs="仿宋"/>
                <w:sz w:val="24"/>
                <w:szCs w:val="24"/>
              </w:rPr>
              <w:t>年  月份</w:t>
            </w:r>
          </w:p>
        </w:tc>
      </w:tr>
      <w:tr w14:paraId="43C53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735FF1B2">
            <w:pPr>
              <w:pStyle w:val="4"/>
              <w:rPr>
                <w:rFonts w:hint="eastAsia" w:ascii="仿宋" w:hAnsi="仿宋" w:eastAsia="仿宋" w:cs="仿宋"/>
                <w:sz w:val="24"/>
                <w:szCs w:val="24"/>
              </w:rPr>
            </w:pPr>
            <w:r>
              <w:rPr>
                <w:rFonts w:hint="eastAsia" w:ascii="仿宋" w:hAnsi="仿宋" w:eastAsia="仿宋" w:cs="仿宋"/>
                <w:sz w:val="24"/>
                <w:szCs w:val="24"/>
              </w:rPr>
              <w:t>专业技术</w:t>
            </w:r>
          </w:p>
        </w:tc>
        <w:tc>
          <w:tcPr>
            <w:tcW w:w="3750" w:type="pct"/>
            <w:gridSpan w:val="3"/>
          </w:tcPr>
          <w:p w14:paraId="7B6B7864">
            <w:pPr>
              <w:pStyle w:val="4"/>
              <w:rPr>
                <w:rFonts w:hint="eastAsia" w:ascii="仿宋" w:hAnsi="仿宋" w:eastAsia="仿宋" w:cs="仿宋"/>
                <w:sz w:val="24"/>
                <w:szCs w:val="24"/>
              </w:rPr>
            </w:pPr>
            <w:r>
              <w:rPr>
                <w:rFonts w:hint="eastAsia" w:ascii="仿宋" w:hAnsi="仿宋" w:eastAsia="仿宋" w:cs="仿宋"/>
                <w:sz w:val="24"/>
                <w:szCs w:val="24"/>
              </w:rPr>
              <w:t>服务须满足国家及行业的相关标准及要求，满足采购人的实际需求</w:t>
            </w:r>
          </w:p>
        </w:tc>
      </w:tr>
      <w:tr w14:paraId="76DC9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1235FFA6">
            <w:pPr>
              <w:pStyle w:val="4"/>
              <w:rPr>
                <w:rFonts w:hint="eastAsia" w:ascii="仿宋" w:hAnsi="仿宋" w:eastAsia="仿宋" w:cs="仿宋"/>
                <w:sz w:val="24"/>
                <w:szCs w:val="24"/>
              </w:rPr>
            </w:pPr>
            <w:r>
              <w:rPr>
                <w:rFonts w:hint="eastAsia" w:ascii="仿宋" w:hAnsi="仿宋" w:eastAsia="仿宋" w:cs="仿宋"/>
                <w:sz w:val="24"/>
                <w:szCs w:val="24"/>
              </w:rPr>
              <w:t>服务评价</w:t>
            </w:r>
          </w:p>
        </w:tc>
        <w:tc>
          <w:tcPr>
            <w:tcW w:w="3750" w:type="pct"/>
            <w:gridSpan w:val="3"/>
          </w:tcPr>
          <w:p w14:paraId="5A069641">
            <w:pPr>
              <w:pStyle w:val="4"/>
              <w:rPr>
                <w:rFonts w:hint="eastAsia" w:ascii="仿宋" w:hAnsi="仿宋" w:eastAsia="仿宋" w:cs="仿宋"/>
                <w:sz w:val="24"/>
                <w:szCs w:val="24"/>
              </w:rPr>
            </w:pPr>
            <w:r>
              <w:rPr>
                <w:rFonts w:hint="eastAsia" w:ascii="仿宋" w:hAnsi="仿宋" w:eastAsia="仿宋" w:cs="仿宋"/>
                <w:sz w:val="24"/>
                <w:szCs w:val="24"/>
              </w:rPr>
              <w:t>按照合同约定菜品质量，配送时间，人员要求，验收标准，交货时间每月做出服务评价。</w:t>
            </w:r>
          </w:p>
        </w:tc>
      </w:tr>
      <w:tr w14:paraId="4BFB7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0DEC696B">
            <w:pPr>
              <w:pStyle w:val="4"/>
              <w:rPr>
                <w:rFonts w:hint="eastAsia" w:ascii="仿宋" w:hAnsi="仿宋" w:eastAsia="仿宋" w:cs="仿宋"/>
                <w:sz w:val="24"/>
                <w:szCs w:val="24"/>
              </w:rPr>
            </w:pPr>
            <w:r>
              <w:rPr>
                <w:rFonts w:hint="eastAsia" w:ascii="仿宋" w:hAnsi="仿宋" w:eastAsia="仿宋" w:cs="仿宋"/>
                <w:sz w:val="24"/>
                <w:szCs w:val="24"/>
              </w:rPr>
              <w:t>评价要求</w:t>
            </w:r>
          </w:p>
        </w:tc>
        <w:tc>
          <w:tcPr>
            <w:tcW w:w="3750" w:type="pct"/>
            <w:gridSpan w:val="3"/>
          </w:tcPr>
          <w:p w14:paraId="3498C805">
            <w:pPr>
              <w:pStyle w:val="4"/>
              <w:rPr>
                <w:rFonts w:hint="eastAsia" w:ascii="仿宋" w:hAnsi="仿宋" w:eastAsia="仿宋" w:cs="仿宋"/>
                <w:sz w:val="24"/>
                <w:szCs w:val="24"/>
              </w:rPr>
            </w:pPr>
            <w:r>
              <w:rPr>
                <w:rFonts w:hint="eastAsia" w:ascii="仿宋" w:hAnsi="仿宋" w:eastAsia="仿宋" w:cs="仿宋"/>
                <w:sz w:val="24"/>
                <w:szCs w:val="24"/>
              </w:rPr>
              <w:t>以上问题严格按照合同要求立行立改，类似问题不允许再次出现，如重复出现按照合同要求给予重罚。</w:t>
            </w:r>
          </w:p>
        </w:tc>
      </w:tr>
      <w:tr w14:paraId="0F77D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66E7C966">
            <w:pPr>
              <w:pStyle w:val="4"/>
              <w:rPr>
                <w:rFonts w:hint="eastAsia" w:ascii="仿宋" w:hAnsi="仿宋" w:eastAsia="仿宋" w:cs="仿宋"/>
                <w:sz w:val="24"/>
                <w:szCs w:val="24"/>
              </w:rPr>
            </w:pPr>
            <w:r>
              <w:rPr>
                <w:rFonts w:hint="eastAsia" w:ascii="仿宋" w:hAnsi="仿宋" w:eastAsia="仿宋" w:cs="仿宋"/>
                <w:sz w:val="24"/>
                <w:szCs w:val="24"/>
              </w:rPr>
              <w:t>整改要求</w:t>
            </w:r>
          </w:p>
        </w:tc>
        <w:tc>
          <w:tcPr>
            <w:tcW w:w="3750" w:type="pct"/>
            <w:gridSpan w:val="3"/>
          </w:tcPr>
          <w:p w14:paraId="6B935626">
            <w:pPr>
              <w:pStyle w:val="4"/>
              <w:rPr>
                <w:rFonts w:hint="eastAsia" w:ascii="仿宋" w:hAnsi="仿宋" w:eastAsia="仿宋" w:cs="仿宋"/>
                <w:sz w:val="24"/>
                <w:szCs w:val="24"/>
              </w:rPr>
            </w:pPr>
            <w:r>
              <w:rPr>
                <w:rFonts w:hint="eastAsia" w:ascii="仿宋" w:hAnsi="仿宋" w:eastAsia="仿宋" w:cs="仿宋"/>
                <w:sz w:val="24"/>
                <w:szCs w:val="24"/>
              </w:rPr>
              <w:t xml:space="preserve"> </w:t>
            </w:r>
          </w:p>
        </w:tc>
      </w:tr>
      <w:tr w14:paraId="5A689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61496B2C">
            <w:pPr>
              <w:pStyle w:val="4"/>
              <w:rPr>
                <w:rFonts w:hint="eastAsia" w:ascii="仿宋" w:hAnsi="仿宋" w:eastAsia="仿宋" w:cs="仿宋"/>
                <w:sz w:val="24"/>
                <w:szCs w:val="24"/>
              </w:rPr>
            </w:pPr>
            <w:r>
              <w:rPr>
                <w:rFonts w:hint="eastAsia" w:ascii="仿宋" w:hAnsi="仿宋" w:eastAsia="仿宋" w:cs="仿宋"/>
                <w:sz w:val="24"/>
                <w:szCs w:val="24"/>
              </w:rPr>
              <w:t>整改措施</w:t>
            </w:r>
          </w:p>
        </w:tc>
        <w:tc>
          <w:tcPr>
            <w:tcW w:w="3750" w:type="pct"/>
            <w:gridSpan w:val="3"/>
          </w:tcPr>
          <w:p w14:paraId="64CFB9FE">
            <w:pPr>
              <w:pStyle w:val="4"/>
              <w:rPr>
                <w:rFonts w:hint="eastAsia" w:ascii="仿宋" w:hAnsi="仿宋" w:eastAsia="仿宋" w:cs="仿宋"/>
                <w:sz w:val="24"/>
                <w:szCs w:val="24"/>
              </w:rPr>
            </w:pPr>
            <w:r>
              <w:rPr>
                <w:rFonts w:hint="eastAsia" w:ascii="仿宋" w:hAnsi="仿宋" w:eastAsia="仿宋" w:cs="仿宋"/>
                <w:sz w:val="24"/>
                <w:szCs w:val="24"/>
              </w:rPr>
              <w:t xml:space="preserve"> </w:t>
            </w:r>
          </w:p>
        </w:tc>
      </w:tr>
    </w:tbl>
    <w:p w14:paraId="0BA009D3">
      <w:pPr>
        <w:pStyle w:val="4"/>
        <w:rPr>
          <w:rFonts w:hint="eastAsia" w:ascii="仿宋" w:hAnsi="仿宋" w:eastAsia="仿宋" w:cs="仿宋"/>
          <w:sz w:val="24"/>
          <w:szCs w:val="24"/>
        </w:rPr>
      </w:pPr>
      <w:r>
        <w:rPr>
          <w:rFonts w:hint="eastAsia" w:ascii="仿宋" w:hAnsi="仿宋" w:eastAsia="仿宋" w:cs="仿宋"/>
          <w:sz w:val="24"/>
          <w:szCs w:val="24"/>
        </w:rPr>
        <w:t>膳食科负责人签字：                                                     （盖章）：</w:t>
      </w:r>
    </w:p>
    <w:p w14:paraId="3133936C">
      <w:pPr>
        <w:rPr>
          <w:rFonts w:hint="eastAsia"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23B61"/>
    <w:rsid w:val="55123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2026-04-30T09:14:00Z</dcterms:created>
  <dc:creator>Cathy茹初見</dc:creator>
  <cp:lastModifiedBy>Cathy茹初見</cp:lastModifiedBy>
  <dcterms:modified xsi:type="dcterms:W3CDTF">2026-04-30T09:14:51Z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B55E420346E346EB828B8D11D6E4E4C7_11</vt:lpwstr>
  </property>
  <property fmtid="{D5CDD505-2E9C-101B-9397-08002B2CF9AE}" pid="4" name="KSOTemplateDocerSaveRecord">
    <vt:lpwstr>eyJoZGlkIjoiZWQ5NzVkYWI0MGQ0NTQxNThkOWY1MzQ0MjRiOWI4NDkiLCJ1c2VySWQiOiIxOTk3MjgxNTUifQ==</vt:lpwstr>
  </property>
</Properties>
</file>