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关于西安文理学院书院校区2026年保洁绿化和安保服务项目的成交结果公告</w:t>
      </w:r>
    </w:p>
    <w:p>
      <w:pPr>
        <w:spacing w:line="600" w:lineRule="exact"/>
        <w:rPr>
          <w:rFonts w:ascii="仿宋" w:hAnsi="仿宋" w:eastAsia="仿宋"/>
          <w:color w:val="000000" w:themeColor="text1"/>
          <w:sz w:val="28"/>
          <w:szCs w:val="28"/>
        </w:rPr>
      </w:pPr>
      <w:bookmarkStart w:id="0" w:name="OLE_LINK3"/>
      <w:bookmarkStart w:id="1" w:name="OLE_LINK2"/>
      <w:bookmarkStart w:id="2" w:name="OLE_LINK1"/>
      <w:bookmarkStart w:id="3" w:name="OLE_LINK5"/>
      <w:bookmarkStart w:id="4" w:name="OLE_LINK4"/>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XCZX2026-0018</w:t>
      </w:r>
    </w:p>
    <w:p>
      <w:pPr>
        <w:spacing w:line="60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ZCBN-西安市-2026-00175</w:t>
      </w:r>
    </w:p>
    <w:p>
      <w:pPr>
        <w:spacing w:line="600" w:lineRule="exact"/>
        <w:ind w:left="1960" w:hanging="1960" w:hangingChars="700"/>
        <w:rPr>
          <w:rFonts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西安文理学院书院校区2026年保洁绿化和安保服务项目</w:t>
      </w:r>
    </w:p>
    <w:p>
      <w:pPr>
        <w:spacing w:line="600" w:lineRule="exact"/>
        <w:ind w:left="1960" w:hanging="1960" w:hangingChars="700"/>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60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采购包一:</w:t>
      </w:r>
    </w:p>
    <w:p>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服务商名称:</w:t>
      </w:r>
      <w:r>
        <w:rPr>
          <w:rFonts w:hint="eastAsia"/>
        </w:rPr>
        <w:t xml:space="preserve"> </w:t>
      </w:r>
      <w:r>
        <w:rPr>
          <w:rFonts w:hint="eastAsia" w:ascii="仿宋" w:hAnsi="仿宋" w:eastAsia="仿宋"/>
          <w:color w:val="000000" w:themeColor="text1"/>
          <w:sz w:val="28"/>
          <w:szCs w:val="28"/>
        </w:rPr>
        <w:t>陕西正泰物业管理有限公司</w:t>
      </w:r>
    </w:p>
    <w:p>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成交金额：438680.00元</w:t>
      </w:r>
    </w:p>
    <w:p>
      <w:pPr>
        <w:spacing w:line="600" w:lineRule="exact"/>
        <w:ind w:left="2205" w:leftChars="250" w:right="141" w:rightChars="67"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服务商地址:</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陕西省西安市莲湖区振华北路5号</w:t>
      </w:r>
    </w:p>
    <w:p>
      <w:pPr>
        <w:spacing w:line="600" w:lineRule="exact"/>
        <w:ind w:left="2205" w:leftChars="250"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张云</w:t>
      </w:r>
    </w:p>
    <w:p>
      <w:pPr>
        <w:spacing w:line="600" w:lineRule="exact"/>
        <w:ind w:left="2205" w:leftChars="250"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联系方式:18064301469</w:t>
      </w:r>
    </w:p>
    <w:p>
      <w:pPr>
        <w:spacing w:line="600" w:lineRule="exact"/>
        <w:jc w:val="left"/>
        <w:rPr>
          <w:rFonts w:ascii="仿宋" w:hAnsi="仿宋" w:eastAsia="仿宋"/>
          <w:color w:val="000000" w:themeColor="text1"/>
          <w:sz w:val="28"/>
          <w:szCs w:val="28"/>
        </w:rPr>
      </w:pPr>
      <w:r>
        <w:rPr>
          <w:rFonts w:hint="eastAsia" w:ascii="仿宋" w:hAnsi="仿宋" w:eastAsia="仿宋"/>
          <w:color w:val="000000" w:themeColor="text1"/>
          <w:sz w:val="28"/>
          <w:szCs w:val="28"/>
        </w:rPr>
        <w:t>采购包二：</w:t>
      </w:r>
    </w:p>
    <w:p>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服务商名称:</w:t>
      </w:r>
      <w:r>
        <w:rPr>
          <w:rFonts w:hint="eastAsia"/>
        </w:rPr>
        <w:t xml:space="preserve"> </w:t>
      </w:r>
      <w:r>
        <w:rPr>
          <w:rFonts w:hint="eastAsia" w:ascii="仿宋" w:hAnsi="仿宋" w:eastAsia="仿宋"/>
          <w:color w:val="000000" w:themeColor="text1"/>
          <w:sz w:val="28"/>
          <w:szCs w:val="28"/>
        </w:rPr>
        <w:t>陕西警护威安保服务有限公司</w:t>
      </w:r>
    </w:p>
    <w:p>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成交金额：403480.00元</w:t>
      </w:r>
    </w:p>
    <w:p>
      <w:pPr>
        <w:spacing w:line="600" w:lineRule="exact"/>
        <w:ind w:left="2205" w:leftChars="250" w:right="141" w:rightChars="67"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服务商地址:</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陕西省西安市雁塔区含光路南段1号怡和国际B座1602室</w:t>
      </w:r>
    </w:p>
    <w:p>
      <w:pPr>
        <w:spacing w:line="600" w:lineRule="exact"/>
        <w:ind w:left="2205" w:leftChars="250" w:hanging="1680" w:hangingChars="60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联系人:</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赵芳倩</w:t>
      </w:r>
    </w:p>
    <w:p>
      <w:pPr>
        <w:spacing w:line="60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联系方式:13201911006</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60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名称：西安文理学院书院校区2026年保洁绿化和安保服务项目</w:t>
            </w:r>
          </w:p>
          <w:p>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服务范围：详见磋商文件第三章。</w:t>
            </w:r>
          </w:p>
          <w:p>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服务要求：详见磋商文件第三章。</w:t>
            </w:r>
          </w:p>
          <w:p>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服务标准:详见磋商文件第三章。</w:t>
            </w:r>
          </w:p>
          <w:p>
            <w:pPr>
              <w:spacing w:line="600" w:lineRule="exact"/>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服务时间：自合同签订之日起一年。</w:t>
            </w:r>
          </w:p>
        </w:tc>
      </w:tr>
    </w:tbl>
    <w:p>
      <w:pPr>
        <w:spacing w:line="600" w:lineRule="exact"/>
        <w:rPr>
          <w:rFonts w:ascii="仿宋" w:hAnsi="仿宋" w:eastAsia="黑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olor w:val="000000" w:themeColor="text1"/>
          <w:kern w:val="0"/>
          <w:sz w:val="28"/>
          <w:szCs w:val="28"/>
        </w:rPr>
        <w:t>刘平厚、王建、康辉</w:t>
      </w:r>
    </w:p>
    <w:p>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1、本项目为专门面向中小企业采购项目，成交服务商性质详见附图。</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2、本项目采用综合评分法，现依据市财函【2024】817号文件规定，采购包一成交服务商评审总得分为</w:t>
      </w:r>
      <w:r>
        <w:rPr>
          <w:rFonts w:hint="eastAsia" w:ascii="仿宋" w:hAnsi="仿宋" w:eastAsia="仿宋"/>
          <w:color w:val="000000" w:themeColor="text1"/>
          <w:sz w:val="28"/>
          <w:szCs w:val="28"/>
        </w:rPr>
        <w:t>90.91</w:t>
      </w:r>
      <w:r>
        <w:rPr>
          <w:rFonts w:hint="eastAsia" w:ascii="仿宋" w:hAnsi="仿宋" w:eastAsia="仿宋" w:cs="宋体"/>
          <w:kern w:val="0"/>
          <w:sz w:val="28"/>
          <w:szCs w:val="28"/>
        </w:rPr>
        <w:t>分，</w:t>
      </w:r>
      <w:r>
        <w:rPr>
          <w:rFonts w:ascii="仿宋" w:hAnsi="仿宋" w:eastAsia="仿宋" w:cs="宋体"/>
          <w:kern w:val="0"/>
          <w:sz w:val="28"/>
          <w:szCs w:val="28"/>
        </w:rPr>
        <w:t>评审价格为</w:t>
      </w:r>
      <w:r>
        <w:rPr>
          <w:rFonts w:hint="eastAsia" w:ascii="仿宋" w:hAnsi="仿宋" w:eastAsia="仿宋"/>
          <w:color w:val="000000" w:themeColor="text1"/>
          <w:sz w:val="28"/>
          <w:szCs w:val="28"/>
        </w:rPr>
        <w:t>438680.00</w:t>
      </w:r>
      <w:r>
        <w:rPr>
          <w:rFonts w:hint="eastAsia" w:ascii="仿宋" w:hAnsi="仿宋" w:eastAsia="仿宋" w:cs="宋体"/>
          <w:kern w:val="0"/>
          <w:sz w:val="28"/>
          <w:szCs w:val="28"/>
        </w:rPr>
        <w:t>元；</w:t>
      </w:r>
    </w:p>
    <w:p>
      <w:pPr>
        <w:spacing w:line="600" w:lineRule="exact"/>
        <w:rPr>
          <w:rFonts w:ascii="仿宋" w:hAnsi="仿宋" w:eastAsia="仿宋" w:cs="宋体"/>
          <w:kern w:val="0"/>
          <w:sz w:val="28"/>
          <w:szCs w:val="28"/>
        </w:rPr>
      </w:pPr>
      <w:r>
        <w:rPr>
          <w:rFonts w:hint="eastAsia" w:ascii="仿宋" w:hAnsi="仿宋" w:eastAsia="仿宋" w:cs="宋体"/>
          <w:kern w:val="0"/>
          <w:sz w:val="28"/>
          <w:szCs w:val="28"/>
        </w:rPr>
        <w:t>采购包二成交服务商评审总得分为</w:t>
      </w:r>
      <w:r>
        <w:rPr>
          <w:rFonts w:hint="eastAsia" w:ascii="仿宋" w:hAnsi="仿宋" w:eastAsia="仿宋"/>
          <w:color w:val="000000" w:themeColor="text1"/>
          <w:sz w:val="28"/>
          <w:szCs w:val="28"/>
        </w:rPr>
        <w:t>93.64</w:t>
      </w:r>
      <w:r>
        <w:rPr>
          <w:rFonts w:hint="eastAsia" w:ascii="仿宋" w:hAnsi="仿宋" w:eastAsia="仿宋" w:cs="宋体"/>
          <w:kern w:val="0"/>
          <w:sz w:val="28"/>
          <w:szCs w:val="28"/>
        </w:rPr>
        <w:t>分，</w:t>
      </w:r>
      <w:r>
        <w:rPr>
          <w:rFonts w:ascii="仿宋" w:hAnsi="仿宋" w:eastAsia="仿宋" w:cs="宋体"/>
          <w:kern w:val="0"/>
          <w:sz w:val="28"/>
          <w:szCs w:val="28"/>
        </w:rPr>
        <w:t>评审价格为</w:t>
      </w:r>
      <w:r>
        <w:rPr>
          <w:rFonts w:hint="eastAsia" w:ascii="仿宋" w:hAnsi="仿宋" w:eastAsia="仿宋"/>
          <w:color w:val="000000" w:themeColor="text1"/>
          <w:sz w:val="28"/>
          <w:szCs w:val="28"/>
        </w:rPr>
        <w:t>403480.00</w:t>
      </w:r>
      <w:r>
        <w:rPr>
          <w:rFonts w:hint="eastAsia" w:ascii="仿宋" w:hAnsi="仿宋" w:eastAsia="仿宋" w:cs="宋体"/>
          <w:kern w:val="0"/>
          <w:sz w:val="28"/>
          <w:szCs w:val="28"/>
        </w:rPr>
        <w:t>元。</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w:t>
      </w:r>
      <w:r>
        <w:rPr>
          <w:rFonts w:hint="eastAsia" w:ascii="仿宋" w:hAnsi="仿宋" w:eastAsia="仿宋"/>
          <w:color w:val="000000" w:themeColor="text1"/>
          <w:kern w:val="0"/>
          <w:sz w:val="28"/>
          <w:szCs w:val="28"/>
        </w:rPr>
        <w:t>西安文理学院</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地址：西安市雁塔区丈八沟街道科技六路1号</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w:t>
      </w:r>
      <w:r>
        <w:rPr>
          <w:rFonts w:ascii="仿宋" w:hAnsi="仿宋" w:eastAsia="仿宋"/>
          <w:color w:val="000000" w:themeColor="text1"/>
          <w:sz w:val="28"/>
          <w:szCs w:val="28"/>
        </w:rPr>
        <w:t>029-88258528</w:t>
      </w:r>
    </w:p>
    <w:p>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联系方式：029-86510091/86510092/86510093</w:t>
      </w:r>
    </w:p>
    <w:p>
      <w:pPr>
        <w:spacing w:line="600" w:lineRule="exact"/>
        <w:ind w:firstLine="697" w:firstLineChars="248"/>
        <w:rPr>
          <w:rFonts w:ascii="仿宋" w:hAnsi="仿宋" w:eastAsia="仿宋" w:cs="宋体"/>
          <w:b/>
          <w:bCs/>
          <w:sz w:val="28"/>
          <w:szCs w:val="28"/>
        </w:rPr>
      </w:pPr>
      <w:r>
        <w:rPr>
          <w:rFonts w:hint="eastAsia" w:ascii="仿宋" w:hAnsi="仿宋" w:eastAsia="仿宋" w:cs="宋体"/>
          <w:b/>
          <w:bCs/>
          <w:sz w:val="28"/>
          <w:szCs w:val="28"/>
        </w:rPr>
        <w:t xml:space="preserve">3.项目联系方式 </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项目联系人：李老师</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电话：029-86510029、86510365转分机8080</w:t>
      </w:r>
      <w:bookmarkStart w:id="5" w:name="_GoBack"/>
      <w:bookmarkEnd w:id="5"/>
      <w:r>
        <w:rPr>
          <w:rFonts w:hint="eastAsia" w:ascii="仿宋" w:hAnsi="仿宋" w:eastAsia="仿宋"/>
          <w:color w:val="000000" w:themeColor="text1"/>
          <w:sz w:val="28"/>
          <w:szCs w:val="28"/>
        </w:rPr>
        <w:t>6</w:t>
      </w:r>
    </w:p>
    <w:p>
      <w:pPr>
        <w:spacing w:line="600" w:lineRule="exact"/>
        <w:ind w:firstLine="980" w:firstLineChars="350"/>
        <w:jc w:val="left"/>
        <w:rPr>
          <w:rFonts w:ascii="仿宋" w:hAnsi="仿宋" w:eastAsia="仿宋"/>
          <w:color w:val="000000" w:themeColor="text1"/>
          <w:sz w:val="28"/>
          <w:szCs w:val="28"/>
        </w:rPr>
      </w:pP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西安市市级单位政府采购中心</w:t>
      </w:r>
    </w:p>
    <w:p>
      <w:pPr>
        <w:spacing w:line="600" w:lineRule="exact"/>
        <w:ind w:firstLine="5460" w:firstLineChars="1950"/>
        <w:jc w:val="left"/>
        <w:rPr>
          <w:rFonts w:ascii="仿宋" w:hAnsi="仿宋" w:eastAsia="仿宋"/>
          <w:color w:val="000000" w:themeColor="text1"/>
          <w:sz w:val="28"/>
          <w:szCs w:val="28"/>
        </w:rPr>
      </w:pPr>
      <w:r>
        <w:rPr>
          <w:rFonts w:hint="eastAsia" w:ascii="仿宋" w:hAnsi="仿宋" w:eastAsia="仿宋"/>
          <w:color w:val="000000" w:themeColor="text1"/>
          <w:sz w:val="28"/>
          <w:szCs w:val="28"/>
        </w:rPr>
        <w:t>2026年4月</w:t>
      </w:r>
      <w:r>
        <w:rPr>
          <w:rFonts w:hint="eastAsia" w:ascii="仿宋" w:hAnsi="仿宋" w:eastAsia="仿宋"/>
          <w:color w:val="000000" w:themeColor="text1"/>
          <w:sz w:val="28"/>
          <w:szCs w:val="28"/>
          <w:lang w:val="en-US" w:eastAsia="zh-CN"/>
        </w:rPr>
        <w:t>30</w:t>
      </w:r>
      <w:r>
        <w:rPr>
          <w:rFonts w:hint="eastAsia" w:ascii="仿宋" w:hAnsi="仿宋" w:eastAsia="仿宋"/>
          <w:color w:val="000000" w:themeColor="text1"/>
          <w:sz w:val="28"/>
          <w:szCs w:val="28"/>
        </w:rPr>
        <w:t>日</w:t>
      </w:r>
    </w:p>
    <w:p>
      <w:pPr>
        <w:spacing w:line="600" w:lineRule="exact"/>
        <w:jc w:val="left"/>
        <w:rPr>
          <w:rFonts w:ascii="黑体" w:hAnsi="黑体" w:eastAsia="黑体" w:cs="宋体"/>
          <w:color w:val="000000" w:themeColor="text1"/>
          <w:kern w:val="0"/>
          <w:sz w:val="28"/>
          <w:szCs w:val="28"/>
        </w:rPr>
      </w:pPr>
    </w:p>
    <w:p>
      <w:pPr>
        <w:spacing w:line="600" w:lineRule="exact"/>
        <w:jc w:val="left"/>
        <w:rPr>
          <w:rFonts w:ascii="黑体" w:hAnsi="黑体" w:eastAsia="黑体" w:cs="宋体"/>
          <w:color w:val="000000" w:themeColor="text1"/>
          <w:kern w:val="0"/>
          <w:sz w:val="28"/>
          <w:szCs w:val="28"/>
        </w:rPr>
      </w:pPr>
      <w:r>
        <w:rPr>
          <w:rFonts w:ascii="黑体" w:hAnsi="黑体" w:eastAsia="黑体" w:cs="宋体"/>
          <w:color w:val="000000" w:themeColor="text1"/>
          <w:kern w:val="0"/>
          <w:sz w:val="28"/>
          <w:szCs w:val="28"/>
        </w:rPr>
        <w:t>附图</w:t>
      </w:r>
      <w:r>
        <w:rPr>
          <w:rFonts w:hint="eastAsia" w:ascii="黑体" w:hAnsi="黑体" w:eastAsia="黑体" w:cs="宋体"/>
          <w:color w:val="000000" w:themeColor="text1"/>
          <w:kern w:val="0"/>
          <w:sz w:val="28"/>
          <w:szCs w:val="28"/>
        </w:rPr>
        <w:t>：</w:t>
      </w:r>
    </w:p>
    <w:p>
      <w:pPr>
        <w:spacing w:line="600" w:lineRule="exact"/>
        <w:jc w:val="lef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采购包二：</w:t>
      </w:r>
    </w:p>
    <w:p>
      <w:pPr>
        <w:spacing w:line="600" w:lineRule="exact"/>
        <w:jc w:val="left"/>
        <w:rPr>
          <w:rFonts w:ascii="黑体" w:hAnsi="黑体" w:eastAsia="黑体" w:cs="宋体"/>
          <w:color w:val="000000" w:themeColor="text1"/>
          <w:kern w:val="0"/>
          <w:sz w:val="28"/>
          <w:szCs w:val="28"/>
        </w:rPr>
      </w:pPr>
      <w:r>
        <w:drawing>
          <wp:anchor distT="0" distB="0" distL="114300" distR="114300" simplePos="0" relativeHeight="251660288" behindDoc="0" locked="0" layoutInCell="1" allowOverlap="1">
            <wp:simplePos x="0" y="0"/>
            <wp:positionH relativeFrom="column">
              <wp:posOffset>310515</wp:posOffset>
            </wp:positionH>
            <wp:positionV relativeFrom="paragraph">
              <wp:posOffset>9525</wp:posOffset>
            </wp:positionV>
            <wp:extent cx="4772025" cy="45434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772025" cy="4543425"/>
                    </a:xfrm>
                    <a:prstGeom prst="rect">
                      <a:avLst/>
                    </a:prstGeom>
                  </pic:spPr>
                </pic:pic>
              </a:graphicData>
            </a:graphic>
          </wp:anchor>
        </w:drawing>
      </w:r>
    </w:p>
    <w:p>
      <w:pPr>
        <w:spacing w:line="600" w:lineRule="exact"/>
        <w:jc w:val="lef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drawing>
          <wp:anchor distT="0" distB="0" distL="114300" distR="114300" simplePos="0" relativeHeight="251659264" behindDoc="0" locked="0" layoutInCell="1" allowOverlap="1">
            <wp:simplePos x="0" y="0"/>
            <wp:positionH relativeFrom="column">
              <wp:posOffset>148590</wp:posOffset>
            </wp:positionH>
            <wp:positionV relativeFrom="paragraph">
              <wp:posOffset>695325</wp:posOffset>
            </wp:positionV>
            <wp:extent cx="4800600" cy="6753225"/>
            <wp:effectExtent l="19050" t="0" r="0" b="0"/>
            <wp:wrapTopAndBottom/>
            <wp:docPr id="3" name="图片 1" descr="C:\Users\1101-1\Desktop\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1101-1\Desktop\捕获.PNG"/>
                    <pic:cNvPicPr>
                      <a:picLocks noChangeAspect="1" noChangeArrowheads="1"/>
                    </pic:cNvPicPr>
                  </pic:nvPicPr>
                  <pic:blipFill>
                    <a:blip r:embed="rId5"/>
                    <a:srcRect/>
                    <a:stretch>
                      <a:fillRect/>
                    </a:stretch>
                  </pic:blipFill>
                  <pic:spPr>
                    <a:xfrm>
                      <a:off x="0" y="0"/>
                      <a:ext cx="4800600" cy="6753225"/>
                    </a:xfrm>
                    <a:prstGeom prst="rect">
                      <a:avLst/>
                    </a:prstGeom>
                    <a:noFill/>
                    <a:ln w="9525">
                      <a:noFill/>
                      <a:miter lim="800000"/>
                      <a:headEnd/>
                      <a:tailEnd/>
                    </a:ln>
                  </pic:spPr>
                </pic:pic>
              </a:graphicData>
            </a:graphic>
          </wp:anchor>
        </w:drawing>
      </w:r>
      <w:r>
        <w:rPr>
          <w:rFonts w:hint="eastAsia" w:ascii="黑体" w:hAnsi="黑体" w:eastAsia="黑体" w:cs="宋体"/>
          <w:color w:val="000000" w:themeColor="text1"/>
          <w:kern w:val="0"/>
          <w:sz w:val="28"/>
          <w:szCs w:val="28"/>
        </w:rPr>
        <w:t>采购包一：</w:t>
      </w:r>
    </w:p>
    <w:p>
      <w:pPr>
        <w:spacing w:line="600" w:lineRule="exact"/>
        <w:jc w:val="left"/>
        <w:rPr>
          <w:rFonts w:ascii="黑体" w:hAnsi="黑体" w:eastAsia="黑体" w:cs="宋体"/>
          <w:color w:val="000000" w:themeColor="text1"/>
          <w:kern w:val="0"/>
          <w:sz w:val="28"/>
          <w:szCs w:val="28"/>
        </w:rPr>
      </w:pPr>
    </w:p>
    <w:p>
      <w:pPr>
        <w:spacing w:line="600" w:lineRule="exact"/>
        <w:jc w:val="left"/>
        <w:rPr>
          <w:rFonts w:ascii="黑体" w:hAnsi="黑体" w:eastAsia="黑体" w:cs="宋体"/>
          <w:color w:val="000000" w:themeColor="text1"/>
          <w:kern w:val="0"/>
          <w:sz w:val="28"/>
          <w:szCs w:val="28"/>
        </w:rPr>
      </w:pPr>
    </w:p>
    <w:bookmarkEnd w:id="0"/>
    <w:bookmarkEnd w:id="1"/>
    <w:bookmarkEnd w:id="2"/>
    <w:bookmarkEnd w:id="3"/>
    <w:bookmarkEnd w:id="4"/>
    <w:p>
      <w:pPr>
        <w:spacing w:line="600" w:lineRule="exact"/>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D70DB"/>
    <w:rsid w:val="000F52BE"/>
    <w:rsid w:val="00154A74"/>
    <w:rsid w:val="00156ED2"/>
    <w:rsid w:val="001737ED"/>
    <w:rsid w:val="001832C6"/>
    <w:rsid w:val="001A0A10"/>
    <w:rsid w:val="001B0C0E"/>
    <w:rsid w:val="0020185C"/>
    <w:rsid w:val="0022797A"/>
    <w:rsid w:val="002415E1"/>
    <w:rsid w:val="00243293"/>
    <w:rsid w:val="002505D0"/>
    <w:rsid w:val="002523EA"/>
    <w:rsid w:val="002612B8"/>
    <w:rsid w:val="00263345"/>
    <w:rsid w:val="002B2887"/>
    <w:rsid w:val="002C02AE"/>
    <w:rsid w:val="002D0555"/>
    <w:rsid w:val="002E5EC3"/>
    <w:rsid w:val="00305663"/>
    <w:rsid w:val="00342CE8"/>
    <w:rsid w:val="00346A4A"/>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126D"/>
    <w:rsid w:val="004823D6"/>
    <w:rsid w:val="004C1E69"/>
    <w:rsid w:val="004D0178"/>
    <w:rsid w:val="004E228F"/>
    <w:rsid w:val="004E53F6"/>
    <w:rsid w:val="004F0933"/>
    <w:rsid w:val="004F1AE6"/>
    <w:rsid w:val="004F50DE"/>
    <w:rsid w:val="00507AB1"/>
    <w:rsid w:val="005145F6"/>
    <w:rsid w:val="005234D9"/>
    <w:rsid w:val="00526851"/>
    <w:rsid w:val="00550642"/>
    <w:rsid w:val="0058402F"/>
    <w:rsid w:val="0059004B"/>
    <w:rsid w:val="005A0F81"/>
    <w:rsid w:val="005A7BB8"/>
    <w:rsid w:val="005B26CF"/>
    <w:rsid w:val="005D17E9"/>
    <w:rsid w:val="005E2A45"/>
    <w:rsid w:val="00602EDA"/>
    <w:rsid w:val="006276B8"/>
    <w:rsid w:val="0064578A"/>
    <w:rsid w:val="006466AF"/>
    <w:rsid w:val="00653F8B"/>
    <w:rsid w:val="006554C0"/>
    <w:rsid w:val="00696A10"/>
    <w:rsid w:val="006A27E8"/>
    <w:rsid w:val="006E517D"/>
    <w:rsid w:val="006F5233"/>
    <w:rsid w:val="0073579F"/>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1FA3"/>
    <w:rsid w:val="008568A7"/>
    <w:rsid w:val="008609D8"/>
    <w:rsid w:val="00871A0B"/>
    <w:rsid w:val="00885FF2"/>
    <w:rsid w:val="00894C28"/>
    <w:rsid w:val="008C00DA"/>
    <w:rsid w:val="008E1603"/>
    <w:rsid w:val="008F62C3"/>
    <w:rsid w:val="008F6728"/>
    <w:rsid w:val="00900F7A"/>
    <w:rsid w:val="00907C5D"/>
    <w:rsid w:val="00916D82"/>
    <w:rsid w:val="00923320"/>
    <w:rsid w:val="00923CA6"/>
    <w:rsid w:val="009240C7"/>
    <w:rsid w:val="00942F20"/>
    <w:rsid w:val="00947208"/>
    <w:rsid w:val="0097143B"/>
    <w:rsid w:val="009749A7"/>
    <w:rsid w:val="00984C16"/>
    <w:rsid w:val="009A7D5E"/>
    <w:rsid w:val="009D5315"/>
    <w:rsid w:val="009F03FD"/>
    <w:rsid w:val="00A070A8"/>
    <w:rsid w:val="00A27CDA"/>
    <w:rsid w:val="00A32F8C"/>
    <w:rsid w:val="00A43CD5"/>
    <w:rsid w:val="00A44641"/>
    <w:rsid w:val="00A533E2"/>
    <w:rsid w:val="00A60391"/>
    <w:rsid w:val="00A7702D"/>
    <w:rsid w:val="00AB310A"/>
    <w:rsid w:val="00AD5009"/>
    <w:rsid w:val="00AE4481"/>
    <w:rsid w:val="00B33CDE"/>
    <w:rsid w:val="00B407F0"/>
    <w:rsid w:val="00B7115C"/>
    <w:rsid w:val="00B71651"/>
    <w:rsid w:val="00B76150"/>
    <w:rsid w:val="00B95BAA"/>
    <w:rsid w:val="00BB089E"/>
    <w:rsid w:val="00BF24A6"/>
    <w:rsid w:val="00C00820"/>
    <w:rsid w:val="00C039A3"/>
    <w:rsid w:val="00C03A46"/>
    <w:rsid w:val="00C11DE0"/>
    <w:rsid w:val="00C21619"/>
    <w:rsid w:val="00C27458"/>
    <w:rsid w:val="00C31F69"/>
    <w:rsid w:val="00C51D99"/>
    <w:rsid w:val="00C63B2B"/>
    <w:rsid w:val="00C640CA"/>
    <w:rsid w:val="00C6460C"/>
    <w:rsid w:val="00C85C86"/>
    <w:rsid w:val="00C95D11"/>
    <w:rsid w:val="00CF67FF"/>
    <w:rsid w:val="00D0230C"/>
    <w:rsid w:val="00D02FCB"/>
    <w:rsid w:val="00D24152"/>
    <w:rsid w:val="00D26A49"/>
    <w:rsid w:val="00D30F9C"/>
    <w:rsid w:val="00D44F64"/>
    <w:rsid w:val="00D47C9E"/>
    <w:rsid w:val="00D63670"/>
    <w:rsid w:val="00D64B94"/>
    <w:rsid w:val="00D933D7"/>
    <w:rsid w:val="00DA00B3"/>
    <w:rsid w:val="00DC0835"/>
    <w:rsid w:val="00DC48FF"/>
    <w:rsid w:val="00DE066D"/>
    <w:rsid w:val="00DE45BD"/>
    <w:rsid w:val="00E06770"/>
    <w:rsid w:val="00E31310"/>
    <w:rsid w:val="00E32883"/>
    <w:rsid w:val="00E607AC"/>
    <w:rsid w:val="00E63375"/>
    <w:rsid w:val="00E818EA"/>
    <w:rsid w:val="00E81D6A"/>
    <w:rsid w:val="00EA4B7B"/>
    <w:rsid w:val="00EA6FA4"/>
    <w:rsid w:val="00ED37A4"/>
    <w:rsid w:val="00EE31ED"/>
    <w:rsid w:val="00EE49DF"/>
    <w:rsid w:val="00F038D0"/>
    <w:rsid w:val="00F11D75"/>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2A80EE2"/>
    <w:rsid w:val="033B6E6B"/>
    <w:rsid w:val="041E18A5"/>
    <w:rsid w:val="04FC4516"/>
    <w:rsid w:val="0601332E"/>
    <w:rsid w:val="093E75E3"/>
    <w:rsid w:val="0AC40184"/>
    <w:rsid w:val="108F06DD"/>
    <w:rsid w:val="12E81275"/>
    <w:rsid w:val="14D7290F"/>
    <w:rsid w:val="16E47A20"/>
    <w:rsid w:val="1B0F5B73"/>
    <w:rsid w:val="1B4C70B5"/>
    <w:rsid w:val="1B8B6847"/>
    <w:rsid w:val="1FAB43AA"/>
    <w:rsid w:val="1FB43A7B"/>
    <w:rsid w:val="21D05D2B"/>
    <w:rsid w:val="246C707C"/>
    <w:rsid w:val="247A4353"/>
    <w:rsid w:val="2D992527"/>
    <w:rsid w:val="2EE5656D"/>
    <w:rsid w:val="30E868BA"/>
    <w:rsid w:val="32895BAE"/>
    <w:rsid w:val="383412F3"/>
    <w:rsid w:val="38E45D1C"/>
    <w:rsid w:val="3C537490"/>
    <w:rsid w:val="41421BAA"/>
    <w:rsid w:val="45F20273"/>
    <w:rsid w:val="49BC395C"/>
    <w:rsid w:val="4D990B9C"/>
    <w:rsid w:val="4F4D104D"/>
    <w:rsid w:val="52C27562"/>
    <w:rsid w:val="53077BCA"/>
    <w:rsid w:val="56BE0668"/>
    <w:rsid w:val="5C2D1286"/>
    <w:rsid w:val="5F3F3957"/>
    <w:rsid w:val="60FA01FD"/>
    <w:rsid w:val="6AA71259"/>
    <w:rsid w:val="6BB42A0C"/>
    <w:rsid w:val="70610073"/>
    <w:rsid w:val="7298352A"/>
    <w:rsid w:val="73C240BE"/>
    <w:rsid w:val="77AD35C1"/>
    <w:rsid w:val="784933B8"/>
    <w:rsid w:val="79E4172E"/>
    <w:rsid w:val="7B0F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semiHidden/>
    <w:unhideWhenUsed/>
    <w:qFormat/>
    <w:uiPriority w:val="0"/>
    <w:rPr>
      <w:rFonts w:ascii="宋体" w:eastAsia="宋体"/>
      <w:sz w:val="18"/>
      <w:szCs w:val="18"/>
    </w:rPr>
  </w:style>
  <w:style w:type="paragraph" w:styleId="5">
    <w:name w:val="Plain Text"/>
    <w:basedOn w:val="1"/>
    <w:link w:val="25"/>
    <w:qFormat/>
    <w:uiPriority w:val="0"/>
    <w:rPr>
      <w:rFonts w:ascii="宋体" w:hAnsi="Courier New"/>
      <w:szCs w:val="22"/>
    </w:rPr>
  </w:style>
  <w:style w:type="paragraph" w:styleId="6">
    <w:name w:val="Balloon Text"/>
    <w:basedOn w:val="1"/>
    <w:link w:val="26"/>
    <w:semiHidden/>
    <w:unhideWhenUsed/>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800080"/>
      <w:u w:val="none"/>
    </w:rPr>
  </w:style>
  <w:style w:type="character" w:styleId="14">
    <w:name w:val="HTML Definition"/>
    <w:basedOn w:val="12"/>
    <w:qFormat/>
    <w:uiPriority w:val="0"/>
  </w:style>
  <w:style w:type="character" w:styleId="15">
    <w:name w:val="HTML Typewriter"/>
    <w:basedOn w:val="12"/>
    <w:qFormat/>
    <w:uiPriority w:val="0"/>
    <w:rPr>
      <w:rFonts w:hint="default" w:ascii="monospace" w:hAnsi="monospace" w:eastAsia="monospace" w:cs="monospace"/>
      <w:sz w:val="20"/>
    </w:rPr>
  </w:style>
  <w:style w:type="character" w:styleId="16">
    <w:name w:val="HTML Acronym"/>
    <w:basedOn w:val="12"/>
    <w:qFormat/>
    <w:uiPriority w:val="0"/>
  </w:style>
  <w:style w:type="character" w:styleId="17">
    <w:name w:val="HTML Variable"/>
    <w:basedOn w:val="12"/>
    <w:qFormat/>
    <w:uiPriority w:val="0"/>
  </w:style>
  <w:style w:type="character" w:styleId="18">
    <w:name w:val="Hyperlink"/>
    <w:basedOn w:val="12"/>
    <w:qFormat/>
    <w:uiPriority w:val="0"/>
    <w:rPr>
      <w:color w:val="0000F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style>
  <w:style w:type="character" w:styleId="21">
    <w:name w:val="HTML Keyboard"/>
    <w:basedOn w:val="12"/>
    <w:qFormat/>
    <w:uiPriority w:val="0"/>
    <w:rPr>
      <w:rFonts w:hint="default" w:ascii="monospace" w:hAnsi="monospace" w:eastAsia="monospace" w:cs="monospace"/>
      <w:sz w:val="20"/>
    </w:rPr>
  </w:style>
  <w:style w:type="character" w:styleId="22">
    <w:name w:val="HTML Sample"/>
    <w:basedOn w:val="12"/>
    <w:qFormat/>
    <w:uiPriority w:val="0"/>
    <w:rPr>
      <w:rFonts w:hint="default" w:ascii="monospace" w:hAnsi="monospace" w:eastAsia="monospace" w:cs="monospace"/>
    </w:rPr>
  </w:style>
  <w:style w:type="paragraph" w:styleId="23">
    <w:name w:val="List Paragraph"/>
    <w:basedOn w:val="1"/>
    <w:qFormat/>
    <w:uiPriority w:val="99"/>
    <w:pPr>
      <w:ind w:firstLine="420" w:firstLineChars="200"/>
    </w:pPr>
  </w:style>
  <w:style w:type="character" w:customStyle="1" w:styleId="24">
    <w:name w:val="页脚 Char"/>
    <w:basedOn w:val="12"/>
    <w:link w:val="7"/>
    <w:qFormat/>
    <w:uiPriority w:val="0"/>
    <w:rPr>
      <w:rFonts w:asciiTheme="minorHAnsi" w:hAnsiTheme="minorHAnsi" w:eastAsiaTheme="minorEastAsia"/>
      <w:kern w:val="2"/>
      <w:sz w:val="18"/>
      <w:szCs w:val="18"/>
    </w:rPr>
  </w:style>
  <w:style w:type="character" w:customStyle="1" w:styleId="25">
    <w:name w:val="纯文本 Char"/>
    <w:basedOn w:val="12"/>
    <w:link w:val="5"/>
    <w:qFormat/>
    <w:uiPriority w:val="0"/>
    <w:rPr>
      <w:rFonts w:ascii="宋体" w:hAnsi="Courier New" w:eastAsiaTheme="minorEastAsia"/>
      <w:kern w:val="2"/>
      <w:sz w:val="21"/>
      <w:szCs w:val="22"/>
    </w:rPr>
  </w:style>
  <w:style w:type="character" w:customStyle="1" w:styleId="26">
    <w:name w:val="批注框文本 Char"/>
    <w:basedOn w:val="12"/>
    <w:link w:val="6"/>
    <w:semiHidden/>
    <w:qFormat/>
    <w:uiPriority w:val="0"/>
    <w:rPr>
      <w:kern w:val="2"/>
      <w:sz w:val="18"/>
      <w:szCs w:val="18"/>
    </w:rPr>
  </w:style>
  <w:style w:type="character" w:customStyle="1" w:styleId="27">
    <w:name w:val="文档结构图 Char"/>
    <w:basedOn w:val="12"/>
    <w:link w:val="4"/>
    <w:semiHidden/>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DACB-C295-467E-930C-B8EE9C1294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152</Words>
  <Characters>870</Characters>
  <Lines>7</Lines>
  <Paragraphs>2</Paragraphs>
  <TotalTime>156</TotalTime>
  <ScaleCrop>false</ScaleCrop>
  <LinksUpToDate>false</LinksUpToDate>
  <CharactersWithSpaces>1020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趋之若鹜</cp:lastModifiedBy>
  <cp:lastPrinted>2026-04-23T02:01:00Z</cp:lastPrinted>
  <dcterms:modified xsi:type="dcterms:W3CDTF">2026-04-30T09:21:24Z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eyJoZGlkIjoiZTQxMTkyOWRkYWViYjZhODc1OGJlZmQxNGFiZjNkNDcifQ==</vt:lpwstr>
  </property>
</Properties>
</file>