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7181"/>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86" w:type="pct"/>
            <w:tcBorders>
              <w:tl2br w:val="nil"/>
              <w:tr2bl w:val="nil"/>
            </w:tcBorders>
            <w:vAlign w:val="center"/>
          </w:tcPr>
          <w:p w14:paraId="3EA6D80D">
            <w:pPr>
              <w:spacing w:line="15" w:lineRule="auto"/>
              <w:jc w:val="center"/>
              <w:rPr>
                <w:rFonts w:hint="eastAsia" w:ascii="仿宋" w:hAnsi="仿宋" w:eastAsia="仿宋" w:cs="仿宋"/>
                <w:sz w:val="24"/>
                <w:szCs w:val="24"/>
              </w:rPr>
            </w:pPr>
            <w:r>
              <w:rPr>
                <w:rFonts w:hint="eastAsia" w:ascii="仿宋" w:hAnsi="仿宋" w:eastAsia="仿宋" w:cs="仿宋"/>
                <w:sz w:val="24"/>
                <w:szCs w:val="24"/>
              </w:rPr>
              <w:t>采购需求</w:t>
            </w:r>
          </w:p>
          <w:p w14:paraId="21BB3222">
            <w:pPr>
              <w:spacing w:line="15" w:lineRule="auto"/>
              <w:jc w:val="center"/>
              <w:rPr>
                <w:rFonts w:hint="eastAsia" w:ascii="仿宋" w:hAnsi="仿宋" w:eastAsia="仿宋" w:cs="仿宋"/>
                <w:sz w:val="24"/>
                <w:szCs w:val="24"/>
              </w:rPr>
            </w:pPr>
            <w:r>
              <w:rPr>
                <w:rFonts w:hint="eastAsia" w:ascii="仿宋" w:hAnsi="仿宋" w:eastAsia="仿宋" w:cs="仿宋"/>
                <w:sz w:val="24"/>
                <w:szCs w:val="24"/>
              </w:rPr>
              <w:t>概况</w:t>
            </w:r>
          </w:p>
        </w:tc>
        <w:tc>
          <w:tcPr>
            <w:tcW w:w="4213" w:type="pct"/>
            <w:tcBorders>
              <w:tl2br w:val="nil"/>
              <w:tr2bl w:val="nil"/>
            </w:tcBorders>
            <w:vAlign w:val="center"/>
          </w:tcPr>
          <w:p w14:paraId="10A2FCCF">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 w:val="24"/>
                <w:szCs w:val="24"/>
              </w:rPr>
            </w:pPr>
            <w:r>
              <w:rPr>
                <w:rFonts w:hint="eastAsia" w:ascii="仿宋" w:hAnsi="仿宋" w:eastAsia="仿宋" w:cs="仿宋"/>
                <w:sz w:val="24"/>
                <w:szCs w:val="24"/>
              </w:rPr>
              <w:t>本项目主要采购桥隧工程结构无损检测设备，包括：砂浆桌面3D打印机1台。</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jc w:val="center"/>
        </w:trPr>
        <w:tc>
          <w:tcPr>
            <w:tcW w:w="786" w:type="pct"/>
            <w:tcBorders>
              <w:tl2br w:val="nil"/>
              <w:tr2bl w:val="nil"/>
            </w:tcBorders>
            <w:vAlign w:val="center"/>
          </w:tcPr>
          <w:p w14:paraId="63C10088">
            <w:pPr>
              <w:spacing w:line="15" w:lineRule="auto"/>
              <w:jc w:val="center"/>
              <w:rPr>
                <w:rFonts w:hint="eastAsia" w:ascii="仿宋" w:hAnsi="仿宋" w:eastAsia="仿宋" w:cs="仿宋"/>
                <w:sz w:val="24"/>
                <w:szCs w:val="24"/>
              </w:rPr>
            </w:pPr>
            <w:r>
              <w:rPr>
                <w:rFonts w:hint="eastAsia" w:ascii="仿宋" w:hAnsi="仿宋" w:eastAsia="仿宋" w:cs="仿宋"/>
                <w:sz w:val="24"/>
                <w:szCs w:val="24"/>
              </w:rPr>
              <w:t>项目建设</w:t>
            </w:r>
          </w:p>
          <w:p w14:paraId="7E3E437C">
            <w:pPr>
              <w:spacing w:line="15" w:lineRule="auto"/>
              <w:jc w:val="center"/>
              <w:rPr>
                <w:rFonts w:hint="eastAsia" w:ascii="仿宋" w:hAnsi="仿宋" w:eastAsia="仿宋" w:cs="仿宋"/>
                <w:sz w:val="24"/>
                <w:szCs w:val="24"/>
              </w:rPr>
            </w:pPr>
            <w:r>
              <w:rPr>
                <w:rFonts w:hint="eastAsia" w:ascii="仿宋" w:hAnsi="仿宋" w:eastAsia="仿宋" w:cs="仿宋"/>
                <w:sz w:val="24"/>
                <w:szCs w:val="24"/>
              </w:rPr>
              <w:t>功能目标</w:t>
            </w:r>
          </w:p>
        </w:tc>
        <w:tc>
          <w:tcPr>
            <w:tcW w:w="4213" w:type="pct"/>
            <w:tcBorders>
              <w:tl2br w:val="nil"/>
              <w:tr2bl w:val="nil"/>
            </w:tcBorders>
            <w:vAlign w:val="center"/>
          </w:tcPr>
          <w:p w14:paraId="6E9199C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 w:val="24"/>
                <w:szCs w:val="24"/>
              </w:rPr>
            </w:pPr>
            <w:r>
              <w:rPr>
                <w:rFonts w:hint="eastAsia" w:ascii="仿宋" w:hAnsi="仿宋" w:eastAsia="仿宋" w:cs="仿宋"/>
                <w:sz w:val="24"/>
                <w:szCs w:val="24"/>
              </w:rPr>
              <w:t>1.设备更新以培养适应企业发展需求的无损检测人员为出发点，利用拟采购桥隧工程结构无损检测设备可开出实训项目6项，实训学时24学时，开发混凝土及砂浆材料3D打印等相关培训资料；新增混凝土砂浆3D打印等对外培训项目;打造混凝土、砂浆材料设计与3D打印技术等社会培训项目包。开发职业院校教师3D打印能力培训，促进职业院校教师技术技能提升。</w:t>
            </w:r>
          </w:p>
          <w:p w14:paraId="244B5164">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仿宋" w:hAnsi="仿宋" w:eastAsia="仿宋" w:cs="仿宋"/>
                <w:sz w:val="24"/>
                <w:szCs w:val="24"/>
              </w:rPr>
            </w:pPr>
            <w:r>
              <w:rPr>
                <w:rFonts w:hint="eastAsia" w:ascii="仿宋" w:hAnsi="仿宋" w:eastAsia="仿宋" w:cs="仿宋"/>
                <w:sz w:val="24"/>
                <w:szCs w:val="24"/>
              </w:rPr>
              <w:t>2.桥隧设备更新后有助于专业教师的桥隧无损检测能力提升，可拓展对外技术服务项目。同时助力桥隧工程试验与检测课程的理实一体化教学改革的深入推进，提高教学效果。</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082"/>
        <w:gridCol w:w="5956"/>
        <w:gridCol w:w="576"/>
      </w:tblGrid>
      <w:tr w14:paraId="1ED1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0" w:type="pct"/>
            <w:noWrap w:val="0"/>
            <w:vAlign w:val="center"/>
          </w:tcPr>
          <w:p w14:paraId="3E1FC6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635" w:type="pct"/>
            <w:noWrap w:val="0"/>
            <w:vAlign w:val="center"/>
          </w:tcPr>
          <w:p w14:paraId="533FC15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设备名称</w:t>
            </w:r>
          </w:p>
        </w:tc>
        <w:tc>
          <w:tcPr>
            <w:tcW w:w="3496" w:type="pct"/>
            <w:noWrap w:val="0"/>
            <w:vAlign w:val="center"/>
          </w:tcPr>
          <w:p w14:paraId="13F5EBC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主要技术参数</w:t>
            </w:r>
          </w:p>
        </w:tc>
        <w:tc>
          <w:tcPr>
            <w:tcW w:w="338" w:type="pct"/>
            <w:noWrap w:val="0"/>
            <w:vAlign w:val="center"/>
          </w:tcPr>
          <w:p w14:paraId="3CF71D1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r>
      <w:tr w14:paraId="1A11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7" w:hRule="atLeast"/>
          <w:jc w:val="center"/>
        </w:trPr>
        <w:tc>
          <w:tcPr>
            <w:tcW w:w="530" w:type="pct"/>
            <w:noWrap w:val="0"/>
            <w:vAlign w:val="center"/>
          </w:tcPr>
          <w:p w14:paraId="63B7C96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35" w:type="pct"/>
            <w:noWrap w:val="0"/>
            <w:vAlign w:val="center"/>
          </w:tcPr>
          <w:p w14:paraId="6FD586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桥隧集成化智能检测系统</w:t>
            </w:r>
          </w:p>
        </w:tc>
        <w:tc>
          <w:tcPr>
            <w:tcW w:w="3496" w:type="pct"/>
            <w:noWrap w:val="0"/>
            <w:vAlign w:val="center"/>
          </w:tcPr>
          <w:p w14:paraId="2CA388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砂浆桌面3D打印机（核心产品）</w:t>
            </w:r>
          </w:p>
          <w:p w14:paraId="3F43B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1.总功率：≥0.9kW；</w:t>
            </w:r>
          </w:p>
          <w:p w14:paraId="44E8EA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sz w:val="24"/>
                <w:szCs w:val="24"/>
                <w:highlight w:val="none"/>
                <w:lang w:val="en-US" w:eastAsia="zh-CN"/>
              </w:rPr>
              <w:t>▲</w:t>
            </w:r>
            <w:r>
              <w:rPr>
                <w:rFonts w:hint="eastAsia" w:ascii="仿宋" w:hAnsi="仿宋" w:eastAsia="仿宋" w:cs="仿宋"/>
                <w:sz w:val="24"/>
                <w:szCs w:val="24"/>
                <w:highlight w:val="none"/>
                <w:lang w:val="en-US" w:eastAsia="zh-CN"/>
              </w:rPr>
              <w:t>2.打印头系统：具搅拌功能和挤出功能，支持正转、反转。配置圆形、方形、三角形、椭圆形打印喷嘴各1套（每套含直径φ10、φ20、φ30mm打印喷嘴各1个）；</w:t>
            </w:r>
          </w:p>
          <w:p w14:paraId="20653F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3.打印：支持多图形不间断打印；</w:t>
            </w:r>
          </w:p>
          <w:p w14:paraId="6975C2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4.模型导入兼容性：   </w:t>
            </w:r>
          </w:p>
          <w:p w14:paraId="6A82A2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（1）支持.stl格式三维模型文件的智能切片及打印路径规划；</w:t>
            </w:r>
          </w:p>
          <w:p w14:paraId="09335D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（2）支持.svg格式二维模型的处理及打印路径规划；</w:t>
            </w:r>
          </w:p>
          <w:p w14:paraId="3BD263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（3）支持.G-code格式第三方开源软件切片代码的输入及控制；</w:t>
            </w:r>
          </w:p>
          <w:p w14:paraId="5E5A90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（4）支持对CAD软件建模格式的兼容及打印路径规划。</w:t>
            </w:r>
          </w:p>
          <w:p w14:paraId="1F1C0D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5.模型显示：可切换二维、三维模型显示，模型智能切片及打印路径规划；</w:t>
            </w:r>
          </w:p>
          <w:p w14:paraId="63A0C1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6.限位控制：三轴；</w:t>
            </w:r>
          </w:p>
          <w:p w14:paraId="7D49B3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7.X、Y、Z 轴加速度：0～51200 脉冲/平方秒；</w:t>
            </w:r>
          </w:p>
          <w:p w14:paraId="4EBD62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sz w:val="24"/>
                <w:szCs w:val="24"/>
                <w:highlight w:val="none"/>
                <w:lang w:val="en-US" w:eastAsia="zh-CN"/>
              </w:rPr>
              <w:t>▲</w:t>
            </w:r>
            <w:r>
              <w:rPr>
                <w:rFonts w:hint="eastAsia" w:ascii="仿宋" w:hAnsi="仿宋" w:eastAsia="仿宋" w:cs="仿宋"/>
                <w:sz w:val="24"/>
                <w:szCs w:val="24"/>
                <w:highlight w:val="none"/>
                <w:lang w:val="en-US" w:eastAsia="zh-CN"/>
              </w:rPr>
              <w:t>8.运动控制定位精度：≤0.08mm；</w:t>
            </w:r>
          </w:p>
          <w:p w14:paraId="2785D7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9.运动速度：X轴：3～120mm/s；Y轴：3～120mm/s；Z轴：3～120mm/s；</w:t>
            </w:r>
          </w:p>
          <w:p w14:paraId="230245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sz w:val="24"/>
                <w:szCs w:val="24"/>
                <w:highlight w:val="none"/>
                <w:lang w:val="en-US" w:eastAsia="zh-CN"/>
              </w:rPr>
              <w:t>▲</w:t>
            </w:r>
            <w:r>
              <w:rPr>
                <w:rFonts w:hint="eastAsia" w:ascii="仿宋" w:hAnsi="仿宋" w:eastAsia="仿宋" w:cs="仿宋"/>
                <w:sz w:val="24"/>
                <w:szCs w:val="24"/>
                <w:highlight w:val="none"/>
                <w:lang w:val="en-US" w:eastAsia="zh-CN"/>
              </w:rPr>
              <w:t>10.打印实物尺寸：100mm×100mm×100mm～700mm×700mm×650mm；</w:t>
            </w:r>
          </w:p>
          <w:p w14:paraId="4CC462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11.打印路径：实时填充显示；</w:t>
            </w:r>
          </w:p>
          <w:p w14:paraId="07E517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12.3D打印系统控制软件升级方式：远程升级、U盘升级，终身免费升级；</w:t>
            </w:r>
          </w:p>
          <w:p w14:paraId="306559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13.配备供料搅拌系统一套（搅拌容量不低于15L）。</w:t>
            </w:r>
          </w:p>
          <w:p w14:paraId="073552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14.配备3D打印砂浆干混料至少30kg，并提供第三方检测报告，检测项目包括水泥胶砂强度 (3d、 7d、28d抗压强度 )、 </w:t>
            </w:r>
            <w:bookmarkStart w:id="0" w:name="_GoBack"/>
            <w:bookmarkEnd w:id="0"/>
            <w:r>
              <w:rPr>
                <w:rFonts w:hint="eastAsia" w:ascii="仿宋" w:hAnsi="仿宋" w:eastAsia="仿宋" w:cs="仿宋"/>
                <w:sz w:val="24"/>
                <w:szCs w:val="24"/>
                <w:highlight w:val="none"/>
                <w:lang w:val="en-US" w:eastAsia="zh-CN"/>
              </w:rPr>
              <w:t>胶砂流动度、凝结时间、氯离子含量 、收缩率 (28d)等指标。</w:t>
            </w:r>
          </w:p>
          <w:p w14:paraId="22E15BAA">
            <w:pPr>
              <w:pStyle w:val="2"/>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r>
              <w:rPr>
                <w:rFonts w:hint="eastAsia" w:ascii="仿宋" w:hAnsi="仿宋" w:eastAsia="仿宋" w:cs="仿宋"/>
                <w:kern w:val="2"/>
                <w:sz w:val="24"/>
                <w:szCs w:val="24"/>
                <w:highlight w:val="none"/>
                <w:lang w:val="en-US" w:eastAsia="zh-CN" w:bidi="ar-SA"/>
              </w:rPr>
              <w:t>配备工作台，正版</w:t>
            </w:r>
            <w:r>
              <w:rPr>
                <w:rFonts w:hint="eastAsia" w:ascii="仿宋" w:hAnsi="仿宋" w:eastAsia="仿宋" w:cs="仿宋"/>
                <w:sz w:val="24"/>
                <w:szCs w:val="24"/>
                <w:highlight w:val="none"/>
                <w:lang w:val="en-US" w:eastAsia="zh-CN"/>
              </w:rPr>
              <w:t>中文win10 及以上操作系统；CPU</w:t>
            </w:r>
            <w:r>
              <w:rPr>
                <w:rFonts w:hint="eastAsia" w:ascii="仿宋" w:hAnsi="仿宋" w:eastAsia="仿宋" w:cs="仿宋"/>
                <w:kern w:val="2"/>
                <w:sz w:val="24"/>
                <w:szCs w:val="24"/>
                <w:highlight w:val="none"/>
                <w:lang w:val="en-US" w:eastAsia="zh-CN" w:bidi="ar-SA"/>
              </w:rPr>
              <w:t>≥6核，主频≥2.8GHz；内存≥16G；硬盘≥512GB SSD+1T HDD；显示器≥23.8英寸（触摸屏）；独显显存≥8G。</w:t>
            </w:r>
          </w:p>
        </w:tc>
        <w:tc>
          <w:tcPr>
            <w:tcW w:w="338" w:type="pct"/>
            <w:noWrap w:val="0"/>
            <w:vAlign w:val="center"/>
          </w:tcPr>
          <w:p w14:paraId="4E7B8F0D">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bl>
    <w:p w14:paraId="4C332EF9">
      <w:pPr>
        <w:spacing w:line="360" w:lineRule="auto"/>
        <w:rPr>
          <w:rFonts w:ascii="仿宋" w:hAnsi="仿宋" w:eastAsia="仿宋" w:cs="仿宋"/>
          <w:sz w:val="24"/>
          <w:szCs w:val="24"/>
        </w:rPr>
      </w:pPr>
      <w:r>
        <w:rPr>
          <w:rFonts w:hint="eastAsia" w:ascii="仿宋" w:hAnsi="仿宋" w:eastAsia="仿宋" w:cs="仿宋"/>
          <w:sz w:val="24"/>
          <w:szCs w:val="24"/>
        </w:rPr>
        <w:t>2.需执行的国家相关标准、行业标准、地方标准或者其他标准、规范；</w:t>
      </w:r>
    </w:p>
    <w:p w14:paraId="1848BC27">
      <w:pPr>
        <w:pStyle w:val="5"/>
        <w:spacing w:line="360" w:lineRule="auto"/>
        <w:ind w:firstLine="480"/>
        <w:rPr>
          <w:rFonts w:ascii="仿宋" w:hAnsi="仿宋" w:eastAsia="仿宋" w:cs="仿宋"/>
          <w:sz w:val="24"/>
          <w:szCs w:val="24"/>
        </w:rPr>
      </w:pPr>
      <w:r>
        <w:rPr>
          <w:rFonts w:hint="eastAsia" w:ascii="仿宋" w:hAnsi="仿宋" w:eastAsia="仿宋" w:cs="仿宋"/>
          <w:sz w:val="24"/>
          <w:szCs w:val="24"/>
          <w:u w:val="single"/>
        </w:rPr>
        <w:t>《3D打印混凝土基本力学性能试验方法》T/CBMF183、《3D打印混凝土拌合物性能试验方法》T/CBMF184、《混凝土3D打印技术规程》T/CECS 786。</w:t>
      </w: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u w:val="single"/>
          <w:lang w:val="en-US" w:eastAsia="zh-CN" w:bidi="ar-SA"/>
        </w:rPr>
        <w:br w:type="textWrapping"/>
      </w:r>
      <w:r>
        <w:rPr>
          <w:rFonts w:hint="eastAsia" w:ascii="仿宋" w:hAnsi="仿宋" w:eastAsia="仿宋" w:cs="仿宋"/>
          <w:sz w:val="24"/>
          <w:szCs w:val="24"/>
        </w:rPr>
        <w:t>3.货物包装运输、供货时间、供货地点、技术保障等要求；</w:t>
      </w:r>
    </w:p>
    <w:p w14:paraId="5039D90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货物包装运输:供货方在生产完成后进行产品质检，并将合格产品进行包装和标识供货方将产品按照订单要求进行包装和装车，并安排合适的运输方式进行配送</w:t>
      </w:r>
      <w:r>
        <w:rPr>
          <w:rFonts w:hint="eastAsia" w:ascii="仿宋" w:hAnsi="仿宋" w:eastAsia="仿宋" w:cs="仿宋"/>
          <w:sz w:val="24"/>
          <w:szCs w:val="24"/>
          <w:u w:val="single"/>
          <w:lang w:val="en-US" w:eastAsia="zh-CN"/>
        </w:rPr>
        <w:t>。</w:t>
      </w:r>
      <w:r>
        <w:rPr>
          <w:rFonts w:hint="eastAsia" w:ascii="仿宋" w:hAnsi="仿宋" w:eastAsia="仿宋" w:cs="仿宋"/>
          <w:sz w:val="24"/>
          <w:szCs w:val="24"/>
          <w:u w:val="single"/>
        </w:rPr>
        <w:t>供货时间:合同签订后10个日历日</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供货地点:陕西铁路工程职业技术学院高新校区 C1楼</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技术保障:及时向</w:t>
      </w:r>
      <w:r>
        <w:rPr>
          <w:rFonts w:hint="eastAsia" w:ascii="仿宋" w:hAnsi="仿宋" w:eastAsia="仿宋" w:cs="仿宋"/>
          <w:sz w:val="24"/>
          <w:szCs w:val="24"/>
          <w:u w:val="single"/>
          <w:lang w:val="en-US" w:eastAsia="zh-CN"/>
        </w:rPr>
        <w:t>采购方</w:t>
      </w:r>
      <w:r>
        <w:rPr>
          <w:rFonts w:hint="eastAsia" w:ascii="仿宋" w:hAnsi="仿宋" w:eastAsia="仿宋" w:cs="仿宋"/>
          <w:sz w:val="24"/>
          <w:szCs w:val="24"/>
          <w:highlight w:val="none"/>
          <w:u w:val="single"/>
        </w:rPr>
        <w:t>提供货物的运输信息，包括发货时间、预计到达时间等。货物到目的地后，供货方需进行设备安装调试</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lang w:val="en-US" w:eastAsia="zh-CN"/>
        </w:rPr>
        <w:t>含水电线路改造</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single"/>
        </w:rPr>
        <w:t>，开展</w:t>
      </w:r>
      <w:r>
        <w:rPr>
          <w:rFonts w:hint="eastAsia" w:ascii="仿宋" w:hAnsi="仿宋" w:eastAsia="仿宋" w:cs="仿宋"/>
          <w:sz w:val="24"/>
          <w:szCs w:val="24"/>
          <w:u w:val="single"/>
        </w:rPr>
        <w:t>不少于3次技术</w:t>
      </w:r>
      <w:r>
        <w:rPr>
          <w:rFonts w:hint="eastAsia" w:ascii="仿宋" w:hAnsi="仿宋" w:eastAsia="仿宋" w:cs="仿宋"/>
          <w:sz w:val="24"/>
          <w:szCs w:val="24"/>
          <w:highlight w:val="none"/>
          <w:u w:val="single"/>
        </w:rPr>
        <w:t>培训</w:t>
      </w:r>
      <w:r>
        <w:rPr>
          <w:rFonts w:hint="eastAsia" w:ascii="仿宋" w:hAnsi="仿宋" w:eastAsia="仿宋" w:cs="仿宋"/>
          <w:sz w:val="24"/>
          <w:szCs w:val="24"/>
          <w:highlight w:val="none"/>
          <w:u w:val="single"/>
          <w:lang w:eastAsia="zh-CN"/>
        </w:rPr>
        <w:t>，培训时长不少于20小时</w:t>
      </w:r>
      <w:r>
        <w:rPr>
          <w:rFonts w:hint="eastAsia" w:ascii="仿宋" w:hAnsi="仿宋" w:eastAsia="仿宋" w:cs="仿宋"/>
          <w:sz w:val="24"/>
          <w:szCs w:val="24"/>
          <w:highlight w:val="none"/>
          <w:u w:val="single"/>
        </w:rPr>
        <w:t>。</w:t>
      </w:r>
      <w:r>
        <w:rPr>
          <w:rFonts w:hint="eastAsia" w:ascii="仿宋" w:hAnsi="仿宋" w:eastAsia="仿宋" w:cs="仿宋"/>
          <w:sz w:val="24"/>
          <w:szCs w:val="24"/>
        </w:rPr>
        <w:t xml:space="preserve"> </w:t>
      </w:r>
    </w:p>
    <w:p w14:paraId="38762F64">
      <w:pPr>
        <w:pStyle w:val="5"/>
        <w:spacing w:line="360" w:lineRule="auto"/>
        <w:rPr>
          <w:rFonts w:ascii="仿宋" w:hAnsi="仿宋" w:eastAsia="仿宋" w:cs="仿宋"/>
          <w:sz w:val="24"/>
          <w:szCs w:val="24"/>
        </w:rPr>
      </w:pPr>
      <w:r>
        <w:rPr>
          <w:rFonts w:hint="eastAsia" w:ascii="仿宋" w:hAnsi="仿宋" w:eastAsia="仿宋" w:cs="仿宋"/>
          <w:sz w:val="24"/>
          <w:szCs w:val="24"/>
        </w:rPr>
        <w:t>4.采购标的的专用工具、备品备件、安装调试及配套工程、质量保证、售后服务等要求；</w:t>
      </w:r>
    </w:p>
    <w:p w14:paraId="59DCE62C">
      <w:pPr>
        <w:pStyle w:val="5"/>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rPr>
        <w:t>产品到货后，乙方负责安装调试，达到正常运行条件后书面通知甲方验收。供货方需提供制造厂家的检验测试报告或产品出厂检测报告。硬件产品质保期为36个月(保修起始日为验收合格之日起)，所有软件产品提供版本内免费升级。在质保期内，在接到用户对所购产品进行维修的要求后，供货方24小时内到用户现场进行维修服务，全部费用由供货方支付，若需将产品送回生产厂，由供货方支付维修产品所需的往返费用。保修期外，由供货方联系厂家维修，只收取单程的运保费及已维修的元器件成本费，未尽事宜由双方协商解决。为方便设备展放，需提供与实训室现有同尺寸的</w:t>
      </w:r>
      <w:r>
        <w:rPr>
          <w:rFonts w:hint="eastAsia" w:ascii="仿宋" w:hAnsi="仿宋" w:eastAsia="仿宋" w:cs="仿宋"/>
          <w:sz w:val="24"/>
          <w:szCs w:val="24"/>
          <w:u w:val="single"/>
          <w:lang w:val="en-US" w:eastAsia="zh-CN"/>
        </w:rPr>
        <w:t>操作规程</w:t>
      </w:r>
      <w:r>
        <w:rPr>
          <w:rFonts w:hint="eastAsia" w:ascii="仿宋" w:hAnsi="仿宋" w:eastAsia="仿宋" w:cs="仿宋"/>
          <w:sz w:val="24"/>
          <w:szCs w:val="24"/>
          <w:u w:val="single"/>
        </w:rPr>
        <w:t>展板2个。提供所有产品如操作视频、PPT、说明书等电子版教学资料。</w:t>
      </w:r>
    </w:p>
    <w:p w14:paraId="68BFF76E">
      <w:pPr>
        <w:pStyle w:val="5"/>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5.采购标的的验收标准：</w:t>
      </w:r>
    </w:p>
    <w:p w14:paraId="42FF8650">
      <w:pPr>
        <w:pStyle w:val="5"/>
        <w:spacing w:line="360" w:lineRule="auto"/>
        <w:ind w:firstLine="480"/>
        <w:rPr>
          <w:rFonts w:hint="eastAsia" w:ascii="仿宋" w:hAnsi="仿宋" w:eastAsia="仿宋" w:cs="仿宋"/>
          <w:sz w:val="24"/>
          <w:szCs w:val="24"/>
          <w:u w:val="single"/>
          <w:lang w:eastAsia="zh-CN"/>
        </w:rPr>
      </w:pPr>
      <w:r>
        <w:rPr>
          <w:rFonts w:hint="eastAsia" w:ascii="仿宋" w:hAnsi="仿宋" w:eastAsia="仿宋" w:cs="仿宋"/>
          <w:sz w:val="24"/>
          <w:szCs w:val="24"/>
          <w:u w:val="single"/>
        </w:rPr>
        <w:t>验收由采购方负责组织或者邀请有关专家、质检机构、采购代理机构共同进行验收。根据合同要求对产品进行验收、确认产品的产地、规格、型号和数量。验收依据为本合同文本、投标文件和国内相应的标准、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3118" w:hanging="425"/>
      </w:pPr>
      <w:rPr>
        <w:rFonts w:hint="default" w:ascii="Times New Roman" w:hAnsi="Times New Roman" w:eastAsia="宋体" w:cs="Times New Roman"/>
        <w:b/>
        <w:i w:val="0"/>
        <w:sz w:val="32"/>
        <w:szCs w:val="32"/>
      </w:rPr>
    </w:lvl>
    <w:lvl w:ilvl="1" w:tentative="0">
      <w:start w:val="1"/>
      <w:numFmt w:val="decimal"/>
      <w:suff w:val="nothing"/>
      <w:lvlText w:val="%1.%2"/>
      <w:lvlJc w:val="left"/>
      <w:pPr>
        <w:ind w:left="567" w:hanging="567"/>
      </w:pPr>
      <w:rPr>
        <w:rFonts w:hint="default" w:ascii="宋体" w:hAnsi="宋体" w:eastAsia="宋体" w:cs="宋体"/>
        <w:b/>
        <w:i w:val="0"/>
        <w:color w:val="auto"/>
        <w:sz w:val="28"/>
        <w:szCs w:val="28"/>
      </w:rPr>
    </w:lvl>
    <w:lvl w:ilvl="2" w:tentative="0">
      <w:start w:val="1"/>
      <w:numFmt w:val="decimal"/>
      <w:pStyle w:val="4"/>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70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09812369"/>
    <w:rsid w:val="2C136387"/>
    <w:rsid w:val="3063765E"/>
    <w:rsid w:val="318C6128"/>
    <w:rsid w:val="3F090233"/>
    <w:rsid w:val="413B32E5"/>
    <w:rsid w:val="4C753BD0"/>
    <w:rsid w:val="544C15D6"/>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3"/>
    <w:basedOn w:val="1"/>
    <w:next w:val="1"/>
    <w:qFormat/>
    <w:uiPriority w:val="0"/>
    <w:pPr>
      <w:keepNext/>
      <w:keepLines/>
      <w:numPr>
        <w:ilvl w:val="2"/>
        <w:numId w:val="1"/>
      </w:numPr>
      <w:spacing w:line="360" w:lineRule="auto"/>
      <w:outlineLvl w:val="2"/>
    </w:pPr>
    <w:rPr>
      <w:rFonts w:ascii="宋体" w:hAnsi="宋体" w:cs="宋体"/>
      <w:b/>
      <w:bCs/>
      <w:color w:val="000000"/>
      <w:kern w:val="0"/>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1"/>
    <w:qFormat/>
    <w:uiPriority w:val="0"/>
    <w:pPr>
      <w:tabs>
        <w:tab w:val="left" w:pos="720"/>
      </w:tabs>
      <w:spacing w:line="0" w:lineRule="atLeast"/>
    </w:pPr>
    <w:rPr>
      <w:sz w:val="28"/>
    </w:rPr>
  </w:style>
  <w:style w:type="paragraph" w:styleId="6">
    <w:name w:val="toc 1"/>
    <w:basedOn w:val="1"/>
    <w:next w:val="1"/>
    <w:unhideWhenUsed/>
    <w:qFormat/>
    <w:uiPriority w:val="39"/>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 w:type="paragraph" w:customStyle="1" w:styleId="12">
    <w:name w:val="样式35"/>
    <w:basedOn w:val="1"/>
    <w:qFormat/>
    <w:uiPriority w:val="0"/>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955</Words>
  <Characters>1120</Characters>
  <Lines>0</Lines>
  <Paragraphs>0</Paragraphs>
  <TotalTime>0</TotalTime>
  <ScaleCrop>false</ScaleCrop>
  <LinksUpToDate>false</LinksUpToDate>
  <CharactersWithSpaces>1132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叶子</cp:lastModifiedBy>
  <dcterms:modified xsi:type="dcterms:W3CDTF">2026-04-09T12:52:17Z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23B35D2DD0F54684B3AD4BCB9D56A691_11</vt:lpwstr>
  </property>
  <property fmtid="{D5CDD505-2E9C-101B-9397-08002B2CF9AE}" pid="4" name="KSOTemplateDocerSaveRecord">
    <vt:lpwstr>eyJoZGlkIjoiM2JlMDVhMTRiODZiMWQwMzg4MDQxMzkxYTYyNTdmMzQiLCJ1c2VySWQiOiIzMjkyNDM1OTcifQ==</vt:lpwstr>
  </property>
</Properties>
</file>