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164F0">
      <w:pPr>
        <w:keepNext w:val="0"/>
        <w:keepLines w:val="0"/>
        <w:pageBreakBefore w:val="0"/>
        <w:kinsoku/>
        <w:overflowPunct/>
        <w:topLinePunct w:val="0"/>
        <w:bidi w:val="0"/>
        <w:spacing w:line="360" w:lineRule="auto"/>
        <w:ind w:left="0" w:leftChars="0" w:right="0" w:rightChars="0"/>
        <w:outlineLvl w:val="0"/>
        <w:rPr>
          <w:rFonts w:hint="eastAsia" w:ascii="宋体" w:hAnsi="宋体" w:eastAsia="宋体" w:cs="宋体"/>
          <w:b/>
          <w:color w:val="auto"/>
          <w:sz w:val="30"/>
          <w:lang w:val="en-US" w:eastAsia="zh-CN"/>
        </w:rPr>
      </w:pPr>
      <w:bookmarkStart w:id="0" w:name="_bookmark3"/>
      <w:bookmarkEnd w:id="0"/>
      <w:bookmarkStart w:id="1" w:name="_bookmark2"/>
      <w:bookmarkEnd w:id="1"/>
      <w:bookmarkStart w:id="2" w:name="_Toc4060"/>
      <w:bookmarkStart w:id="3" w:name="_Toc18551"/>
      <w:bookmarkStart w:id="4" w:name="_Toc28896"/>
      <w:bookmarkStart w:id="5" w:name="_Toc32040"/>
      <w:bookmarkStart w:id="6" w:name="_Toc11600"/>
      <w:bookmarkStart w:id="7" w:name="_Toc19134"/>
      <w:bookmarkStart w:id="8" w:name="_Toc32717"/>
      <w:bookmarkStart w:id="9" w:name="_Toc29291"/>
      <w:bookmarkStart w:id="10" w:name="_Toc31403"/>
      <w:bookmarkStart w:id="11" w:name="_Toc7117"/>
      <w:bookmarkStart w:id="12" w:name="_Toc20153"/>
      <w:bookmarkStart w:id="13" w:name="_Toc336"/>
      <w:r>
        <w:rPr>
          <w:rFonts w:hint="eastAsia" w:ascii="宋体" w:hAnsi="宋体" w:eastAsia="宋体" w:cs="宋体"/>
          <w:b/>
          <w:color w:val="auto"/>
          <w:sz w:val="30"/>
          <w:lang w:eastAsia="zh-CN"/>
        </w:rPr>
        <w:drawing>
          <wp:inline distT="0" distB="0" distL="114300" distR="114300">
            <wp:extent cx="6129655" cy="8855075"/>
            <wp:effectExtent l="0" t="0" r="4445" b="3175"/>
            <wp:docPr id="32" name="图片 32" descr="GENERIC_22BW-5i_0199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ENERIC_22BW-5i_01993_01"/>
                    <pic:cNvPicPr>
                      <a:picLocks noChangeAspect="1"/>
                    </pic:cNvPicPr>
                  </pic:nvPicPr>
                  <pic:blipFill>
                    <a:blip r:embed="rId16"/>
                    <a:stretch>
                      <a:fillRect/>
                    </a:stretch>
                  </pic:blipFill>
                  <pic:spPr>
                    <a:xfrm>
                      <a:off x="0" y="0"/>
                      <a:ext cx="6129655" cy="8855075"/>
                    </a:xfrm>
                    <a:prstGeom prst="rect">
                      <a:avLst/>
                    </a:prstGeom>
                  </pic:spPr>
                </pic:pic>
              </a:graphicData>
            </a:graphic>
          </wp:inline>
        </w:drawing>
      </w:r>
      <w:r>
        <w:rPr>
          <w:rFonts w:hint="eastAsia" w:ascii="宋体" w:hAnsi="宋体" w:eastAsia="宋体" w:cs="宋体"/>
          <w:b/>
          <w:color w:val="auto"/>
          <w:sz w:val="30"/>
          <w:lang w:eastAsia="zh-CN"/>
        </w:rPr>
        <w:t>项目编号：</w:t>
      </w:r>
      <w:bookmarkEnd w:id="2"/>
      <w:r>
        <w:rPr>
          <w:rFonts w:hint="eastAsia" w:cs="宋体"/>
          <w:b/>
          <w:color w:val="auto"/>
          <w:sz w:val="30"/>
          <w:lang w:eastAsia="zh-CN"/>
        </w:rPr>
        <w:t>PBJG-2026-012</w:t>
      </w:r>
    </w:p>
    <w:p w14:paraId="1B3136BC">
      <w:pPr>
        <w:pStyle w:val="10"/>
        <w:keepNext w:val="0"/>
        <w:keepLines w:val="0"/>
        <w:pageBreakBefore w:val="0"/>
        <w:kinsoku/>
        <w:overflowPunct/>
        <w:topLinePunct w:val="0"/>
        <w:bidi w:val="0"/>
        <w:spacing w:line="360" w:lineRule="auto"/>
        <w:ind w:left="0" w:leftChars="0" w:right="0" w:rightChars="0"/>
        <w:rPr>
          <w:rFonts w:hint="eastAsia" w:ascii="宋体" w:hAnsi="宋体" w:eastAsia="宋体" w:cs="宋体"/>
          <w:b/>
          <w:color w:val="auto"/>
          <w:sz w:val="30"/>
          <w:lang w:eastAsia="zh-CN"/>
        </w:rPr>
      </w:pPr>
    </w:p>
    <w:p w14:paraId="254AB04C">
      <w:pPr>
        <w:pStyle w:val="10"/>
        <w:keepNext w:val="0"/>
        <w:keepLines w:val="0"/>
        <w:pageBreakBefore w:val="0"/>
        <w:kinsoku/>
        <w:overflowPunct/>
        <w:topLinePunct w:val="0"/>
        <w:bidi w:val="0"/>
        <w:spacing w:line="360" w:lineRule="auto"/>
        <w:ind w:left="0" w:leftChars="0" w:right="0" w:rightChars="0"/>
        <w:rPr>
          <w:rFonts w:hint="eastAsia" w:ascii="宋体" w:hAnsi="宋体" w:eastAsia="宋体" w:cs="宋体"/>
          <w:b/>
          <w:color w:val="auto"/>
          <w:sz w:val="30"/>
          <w:lang w:eastAsia="zh-CN"/>
        </w:rPr>
      </w:pPr>
    </w:p>
    <w:p w14:paraId="5B2B7F1D">
      <w:pPr>
        <w:keepNext w:val="0"/>
        <w:keepLines w:val="0"/>
        <w:pageBreakBefore w:val="0"/>
        <w:kinsoku/>
        <w:overflowPunct/>
        <w:topLinePunct w:val="0"/>
        <w:bidi w:val="0"/>
        <w:spacing w:line="360" w:lineRule="auto"/>
        <w:ind w:left="0" w:leftChars="0" w:right="0" w:rightChars="0"/>
        <w:jc w:val="center"/>
        <w:outlineLvl w:val="0"/>
        <w:rPr>
          <w:rFonts w:hint="eastAsia" w:ascii="宋体" w:hAnsi="宋体" w:eastAsia="宋体" w:cs="宋体"/>
          <w:b/>
          <w:color w:val="auto"/>
          <w:w w:val="90"/>
          <w:sz w:val="96"/>
          <w:szCs w:val="24"/>
          <w:lang w:eastAsia="zh-CN"/>
        </w:rPr>
      </w:pPr>
      <w:r>
        <w:rPr>
          <w:rFonts w:hint="eastAsia" w:cs="宋体"/>
          <w:b/>
          <w:color w:val="auto"/>
          <w:w w:val="90"/>
          <w:sz w:val="52"/>
          <w:szCs w:val="20"/>
          <w:lang w:eastAsia="zh-CN"/>
        </w:rPr>
        <w:t>2026年千河镇杨家沟村农业社会化服务项目</w:t>
      </w:r>
    </w:p>
    <w:p w14:paraId="22D8FBF9">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b/>
          <w:color w:val="auto"/>
          <w:w w:val="90"/>
          <w:sz w:val="72"/>
          <w:lang w:eastAsia="zh-CN"/>
        </w:rPr>
      </w:pPr>
    </w:p>
    <w:p w14:paraId="37607E26">
      <w:pPr>
        <w:pStyle w:val="17"/>
        <w:outlineLvl w:val="9"/>
        <w:rPr>
          <w:rFonts w:hint="eastAsia" w:ascii="宋体" w:hAnsi="宋体" w:eastAsia="宋体" w:cs="宋体"/>
          <w:b/>
          <w:color w:val="auto"/>
          <w:w w:val="90"/>
          <w:sz w:val="72"/>
          <w:lang w:eastAsia="zh-CN"/>
        </w:rPr>
      </w:pPr>
    </w:p>
    <w:p w14:paraId="17149DE4">
      <w:pPr>
        <w:rPr>
          <w:rFonts w:hint="eastAsia"/>
          <w:color w:val="auto"/>
          <w:lang w:eastAsia="zh-CN"/>
        </w:rPr>
      </w:pPr>
    </w:p>
    <w:p w14:paraId="22F30B41">
      <w:pPr>
        <w:rPr>
          <w:rFonts w:hint="eastAsia" w:ascii="宋体" w:hAnsi="宋体" w:eastAsia="宋体" w:cs="宋体"/>
          <w:color w:val="auto"/>
          <w:lang w:eastAsia="zh-CN"/>
        </w:rPr>
      </w:pPr>
    </w:p>
    <w:p w14:paraId="5867B9A7">
      <w:pPr>
        <w:keepNext w:val="0"/>
        <w:keepLines w:val="0"/>
        <w:pageBreakBefore w:val="0"/>
        <w:kinsoku/>
        <w:overflowPunct/>
        <w:topLinePunct w:val="0"/>
        <w:bidi w:val="0"/>
        <w:spacing w:line="360" w:lineRule="auto"/>
        <w:ind w:left="0" w:leftChars="0" w:right="0" w:rightChars="0"/>
        <w:jc w:val="center"/>
        <w:outlineLvl w:val="0"/>
        <w:rPr>
          <w:rFonts w:hint="eastAsia" w:ascii="宋体" w:hAnsi="宋体" w:eastAsia="宋体" w:cs="宋体"/>
          <w:b/>
          <w:color w:val="auto"/>
          <w:sz w:val="72"/>
          <w:lang w:eastAsia="zh-CN"/>
        </w:rPr>
      </w:pPr>
      <w:bookmarkStart w:id="14" w:name="_Toc18764"/>
      <w:r>
        <w:rPr>
          <w:rFonts w:hint="eastAsia" w:ascii="宋体" w:hAnsi="宋体" w:eastAsia="宋体" w:cs="宋体"/>
          <w:b/>
          <w:color w:val="auto"/>
          <w:w w:val="90"/>
          <w:sz w:val="72"/>
          <w:lang w:eastAsia="zh-CN"/>
        </w:rPr>
        <w:t>竞争性磋商文件</w:t>
      </w:r>
      <w:bookmarkEnd w:id="14"/>
    </w:p>
    <w:p w14:paraId="526E8598">
      <w:pPr>
        <w:rPr>
          <w:rFonts w:hint="eastAsia" w:ascii="宋体" w:hAnsi="宋体" w:eastAsia="宋体" w:cs="宋体"/>
          <w:b/>
          <w:color w:val="auto"/>
          <w:sz w:val="72"/>
          <w:lang w:eastAsia="zh-CN"/>
        </w:rPr>
      </w:pPr>
    </w:p>
    <w:p w14:paraId="503328CF">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color w:val="auto"/>
          <w:lang w:eastAsia="zh-CN"/>
        </w:rPr>
      </w:pPr>
    </w:p>
    <w:p w14:paraId="248E5E78">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color w:val="auto"/>
          <w:lang w:val="en-US" w:eastAsia="zh-CN"/>
        </w:rPr>
      </w:pPr>
    </w:p>
    <w:p w14:paraId="1B940D51">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color w:val="auto"/>
          <w:lang w:val="en-US" w:eastAsia="zh-CN"/>
        </w:rPr>
      </w:pPr>
    </w:p>
    <w:p w14:paraId="225C5BB5">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p w14:paraId="43DCEA38">
      <w:pPr>
        <w:pStyle w:val="10"/>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b/>
          <w:color w:val="auto"/>
          <w:w w:val="90"/>
          <w:sz w:val="28"/>
          <w:szCs w:val="28"/>
          <w:lang w:eastAsia="zh-CN"/>
        </w:rPr>
      </w:pPr>
    </w:p>
    <w:p w14:paraId="2933D1E2">
      <w:pPr>
        <w:pStyle w:val="10"/>
        <w:keepNext w:val="0"/>
        <w:keepLines w:val="0"/>
        <w:pageBreakBefore w:val="0"/>
        <w:kinsoku/>
        <w:overflowPunct/>
        <w:topLinePunct w:val="0"/>
        <w:bidi w:val="0"/>
        <w:spacing w:line="360" w:lineRule="auto"/>
        <w:ind w:left="0" w:leftChars="0" w:right="0" w:rightChars="0"/>
        <w:jc w:val="center"/>
        <w:outlineLvl w:val="0"/>
        <w:rPr>
          <w:rFonts w:hint="eastAsia" w:ascii="宋体" w:hAnsi="宋体" w:eastAsia="宋体" w:cs="宋体"/>
          <w:b/>
          <w:color w:val="auto"/>
          <w:sz w:val="32"/>
          <w:szCs w:val="32"/>
          <w:lang w:val="en-US" w:eastAsia="zh-CN"/>
        </w:rPr>
      </w:pPr>
      <w:bookmarkStart w:id="15" w:name="_Toc29293"/>
      <w:r>
        <w:rPr>
          <w:rFonts w:hint="eastAsia" w:ascii="宋体" w:hAnsi="宋体" w:eastAsia="宋体" w:cs="宋体"/>
          <w:b/>
          <w:color w:val="auto"/>
          <w:w w:val="90"/>
          <w:sz w:val="32"/>
          <w:szCs w:val="32"/>
          <w:lang w:eastAsia="zh-CN"/>
        </w:rPr>
        <w:t>采购人</w:t>
      </w:r>
      <w:r>
        <w:rPr>
          <w:rFonts w:hint="eastAsia" w:ascii="宋体" w:hAnsi="宋体" w:eastAsia="宋体" w:cs="宋体"/>
          <w:b/>
          <w:color w:val="auto"/>
          <w:spacing w:val="-3"/>
          <w:w w:val="90"/>
          <w:sz w:val="32"/>
          <w:szCs w:val="32"/>
          <w:lang w:eastAsia="zh-CN"/>
        </w:rPr>
        <w:t>：</w:t>
      </w:r>
      <w:r>
        <w:rPr>
          <w:rFonts w:hint="eastAsia" w:cs="宋体"/>
          <w:b/>
          <w:color w:val="auto"/>
          <w:spacing w:val="-3"/>
          <w:w w:val="90"/>
          <w:sz w:val="32"/>
          <w:szCs w:val="32"/>
          <w:u w:val="single"/>
          <w:lang w:eastAsia="zh-CN"/>
        </w:rPr>
        <w:t>宝鸡市陈仓区千河镇人民政府</w:t>
      </w:r>
      <w:r>
        <w:rPr>
          <w:rFonts w:hint="eastAsia" w:ascii="宋体" w:hAnsi="宋体" w:eastAsia="宋体" w:cs="宋体"/>
          <w:b/>
          <w:color w:val="auto"/>
          <w:spacing w:val="-3"/>
          <w:w w:val="90"/>
          <w:sz w:val="32"/>
          <w:szCs w:val="32"/>
          <w:u w:val="single"/>
          <w:lang w:eastAsia="zh-CN"/>
        </w:rPr>
        <w:t>（</w:t>
      </w:r>
      <w:r>
        <w:rPr>
          <w:rFonts w:hint="eastAsia" w:ascii="宋体" w:hAnsi="宋体" w:eastAsia="宋体" w:cs="宋体"/>
          <w:b/>
          <w:color w:val="auto"/>
          <w:spacing w:val="-3"/>
          <w:w w:val="90"/>
          <w:sz w:val="32"/>
          <w:szCs w:val="32"/>
          <w:u w:val="single"/>
          <w:lang w:val="en-US" w:eastAsia="zh-CN"/>
        </w:rPr>
        <w:t>盖章）</w:t>
      </w:r>
      <w:bookmarkEnd w:id="15"/>
    </w:p>
    <w:p w14:paraId="169239FA">
      <w:pPr>
        <w:pStyle w:val="10"/>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 xml:space="preserve"> </w:t>
      </w:r>
    </w:p>
    <w:p w14:paraId="6D945FE9">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b/>
          <w:color w:val="auto"/>
          <w:w w:val="90"/>
          <w:sz w:val="32"/>
          <w:szCs w:val="32"/>
          <w:u w:val="single"/>
          <w:lang w:val="en-US" w:eastAsia="zh-CN"/>
        </w:rPr>
      </w:pPr>
      <w:r>
        <w:rPr>
          <w:rFonts w:hint="eastAsia" w:ascii="宋体" w:hAnsi="宋体" w:eastAsia="宋体" w:cs="宋体"/>
          <w:b/>
          <w:color w:val="auto"/>
          <w:w w:val="90"/>
          <w:sz w:val="32"/>
          <w:szCs w:val="32"/>
          <w:lang w:eastAsia="zh-CN"/>
        </w:rPr>
        <w:t>采购代理机构：</w:t>
      </w:r>
      <w:r>
        <w:rPr>
          <w:rFonts w:hint="eastAsia" w:ascii="宋体" w:hAnsi="宋体" w:eastAsia="宋体" w:cs="宋体"/>
          <w:b/>
          <w:color w:val="auto"/>
          <w:w w:val="90"/>
          <w:sz w:val="32"/>
          <w:szCs w:val="32"/>
          <w:u w:val="single"/>
          <w:lang w:val="en-US" w:eastAsia="zh-CN"/>
        </w:rPr>
        <w:t xml:space="preserve"> </w:t>
      </w:r>
      <w:r>
        <w:rPr>
          <w:rFonts w:hint="eastAsia" w:ascii="宋体" w:hAnsi="宋体" w:eastAsia="宋体" w:cs="宋体"/>
          <w:b/>
          <w:color w:val="auto"/>
          <w:w w:val="90"/>
          <w:sz w:val="32"/>
          <w:szCs w:val="32"/>
          <w:u w:val="single"/>
          <w:lang w:eastAsia="zh-CN"/>
        </w:rPr>
        <w:t>鹏博建工（陕西）项目管理有限公司</w:t>
      </w:r>
      <w:r>
        <w:rPr>
          <w:rFonts w:hint="eastAsia" w:ascii="宋体" w:hAnsi="宋体" w:eastAsia="宋体" w:cs="宋体"/>
          <w:b/>
          <w:color w:val="auto"/>
          <w:w w:val="90"/>
          <w:sz w:val="32"/>
          <w:szCs w:val="32"/>
          <w:u w:val="single"/>
          <w:lang w:val="en-US" w:eastAsia="zh-CN"/>
        </w:rPr>
        <w:t xml:space="preserve"> </w:t>
      </w:r>
      <w:r>
        <w:rPr>
          <w:rFonts w:hint="eastAsia" w:ascii="宋体" w:hAnsi="宋体" w:eastAsia="宋体" w:cs="宋体"/>
          <w:b/>
          <w:color w:val="auto"/>
          <w:w w:val="90"/>
          <w:sz w:val="32"/>
          <w:szCs w:val="32"/>
          <w:u w:val="single"/>
          <w:lang w:eastAsia="zh-CN"/>
        </w:rPr>
        <w:t>（</w:t>
      </w:r>
      <w:r>
        <w:rPr>
          <w:rFonts w:hint="eastAsia" w:ascii="宋体" w:hAnsi="宋体" w:eastAsia="宋体" w:cs="宋体"/>
          <w:b/>
          <w:color w:val="auto"/>
          <w:w w:val="90"/>
          <w:sz w:val="32"/>
          <w:szCs w:val="32"/>
          <w:u w:val="single"/>
          <w:lang w:val="en-US" w:eastAsia="zh-CN"/>
        </w:rPr>
        <w:t>盖章）</w:t>
      </w:r>
    </w:p>
    <w:p w14:paraId="65149105">
      <w:pPr>
        <w:pStyle w:val="18"/>
        <w:keepNext w:val="0"/>
        <w:keepLines w:val="0"/>
        <w:pageBreakBefore w:val="0"/>
        <w:kinsoku/>
        <w:overflowPunct/>
        <w:topLinePunct w:val="0"/>
        <w:bidi w:val="0"/>
        <w:spacing w:line="360" w:lineRule="auto"/>
        <w:ind w:left="0" w:leftChars="0" w:right="0" w:rightChars="0" w:firstLine="240"/>
        <w:jc w:val="center"/>
        <w:rPr>
          <w:rFonts w:hint="eastAsia" w:ascii="宋体" w:hAnsi="宋体" w:eastAsia="宋体" w:cs="宋体"/>
          <w:color w:val="auto"/>
          <w:sz w:val="28"/>
          <w:szCs w:val="21"/>
          <w:lang w:eastAsia="zh-CN"/>
        </w:rPr>
      </w:pPr>
    </w:p>
    <w:p w14:paraId="0C8B26BE">
      <w:pPr>
        <w:keepNext w:val="0"/>
        <w:keepLines w:val="0"/>
        <w:pageBreakBefore w:val="0"/>
        <w:kinsoku/>
        <w:overflowPunct/>
        <w:topLinePunct w:val="0"/>
        <w:bidi w:val="0"/>
        <w:spacing w:line="360" w:lineRule="auto"/>
        <w:ind w:left="0" w:leftChars="0" w:right="0" w:rightChars="0"/>
        <w:jc w:val="center"/>
        <w:rPr>
          <w:rFonts w:hint="eastAsia" w:ascii="宋体" w:hAnsi="宋体" w:eastAsia="宋体" w:cs="宋体"/>
          <w:b/>
          <w:color w:val="auto"/>
          <w:w w:val="90"/>
          <w:sz w:val="32"/>
          <w:szCs w:val="32"/>
          <w:lang w:eastAsia="zh-CN"/>
        </w:rPr>
      </w:pPr>
      <w:r>
        <w:rPr>
          <w:rFonts w:hint="eastAsia" w:ascii="宋体" w:hAnsi="宋体" w:eastAsia="宋体" w:cs="宋体"/>
          <w:b/>
          <w:color w:val="auto"/>
          <w:w w:val="90"/>
          <w:sz w:val="32"/>
          <w:szCs w:val="32"/>
          <w:lang w:eastAsia="zh-CN"/>
        </w:rPr>
        <w:t>二〇二</w:t>
      </w:r>
      <w:r>
        <w:rPr>
          <w:rFonts w:hint="eastAsia" w:ascii="宋体" w:hAnsi="宋体" w:eastAsia="宋体" w:cs="宋体"/>
          <w:b/>
          <w:color w:val="auto"/>
          <w:w w:val="90"/>
          <w:sz w:val="32"/>
          <w:szCs w:val="32"/>
          <w:lang w:val="en-US" w:eastAsia="zh-CN"/>
        </w:rPr>
        <w:t>六</w:t>
      </w:r>
      <w:r>
        <w:rPr>
          <w:rFonts w:hint="eastAsia" w:ascii="宋体" w:hAnsi="宋体" w:eastAsia="宋体" w:cs="宋体"/>
          <w:b/>
          <w:color w:val="auto"/>
          <w:w w:val="90"/>
          <w:sz w:val="32"/>
          <w:szCs w:val="32"/>
          <w:lang w:eastAsia="zh-CN"/>
        </w:rPr>
        <w:t>年</w:t>
      </w:r>
      <w:r>
        <w:rPr>
          <w:rFonts w:hint="eastAsia" w:cs="宋体"/>
          <w:b/>
          <w:color w:val="auto"/>
          <w:w w:val="90"/>
          <w:sz w:val="32"/>
          <w:szCs w:val="32"/>
          <w:lang w:val="en-US" w:eastAsia="zh-CN"/>
        </w:rPr>
        <w:t>四</w:t>
      </w:r>
      <w:r>
        <w:rPr>
          <w:rFonts w:hint="eastAsia" w:ascii="宋体" w:hAnsi="宋体" w:eastAsia="宋体" w:cs="宋体"/>
          <w:b/>
          <w:color w:val="auto"/>
          <w:w w:val="90"/>
          <w:sz w:val="32"/>
          <w:szCs w:val="32"/>
          <w:lang w:eastAsia="zh-CN"/>
        </w:rPr>
        <w:t>月</w:t>
      </w:r>
    </w:p>
    <w:p w14:paraId="7EF7A174">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6560956B">
      <w:pPr>
        <w:rPr>
          <w:rFonts w:hint="eastAsia" w:ascii="宋体" w:hAnsi="宋体" w:eastAsia="宋体" w:cs="宋体"/>
          <w:color w:val="auto"/>
          <w:lang w:eastAsia="zh-CN"/>
        </w:rPr>
        <w:sectPr>
          <w:pgSz w:w="11910" w:h="16840"/>
          <w:pgMar w:top="1440" w:right="1080" w:bottom="1440" w:left="1080" w:header="720" w:footer="720" w:gutter="0"/>
          <w:pgBorders>
            <w:top w:val="none" w:sz="0" w:space="0"/>
            <w:left w:val="none" w:sz="0" w:space="0"/>
            <w:bottom w:val="none" w:sz="0" w:space="0"/>
            <w:right w:val="none" w:sz="0" w:space="0"/>
          </w:pgBorders>
          <w:cols w:space="720" w:num="1"/>
        </w:sectPr>
      </w:pPr>
    </w:p>
    <w:p w14:paraId="5C422636">
      <w:pPr>
        <w:tabs>
          <w:tab w:val="left" w:pos="967"/>
        </w:tabs>
        <w:spacing w:before="8"/>
        <w:ind w:left="0" w:right="133" w:firstLine="0"/>
        <w:jc w:val="center"/>
        <w:rPr>
          <w:rFonts w:hint="eastAsia" w:ascii="宋体" w:hAnsi="宋体" w:eastAsia="宋体" w:cs="宋体"/>
          <w:b/>
          <w:color w:val="auto"/>
          <w:sz w:val="48"/>
          <w:highlight w:val="none"/>
        </w:rPr>
      </w:pPr>
      <w:r>
        <w:rPr>
          <w:rFonts w:hint="eastAsia" w:ascii="宋体" w:hAnsi="宋体" w:eastAsia="宋体" w:cs="宋体"/>
          <w:b/>
          <w:color w:val="auto"/>
          <w:sz w:val="48"/>
          <w:highlight w:val="none"/>
        </w:rPr>
        <w:t>目</w:t>
      </w:r>
      <w:r>
        <w:rPr>
          <w:rFonts w:hint="eastAsia" w:ascii="宋体" w:hAnsi="宋体" w:eastAsia="宋体" w:cs="宋体"/>
          <w:b/>
          <w:color w:val="auto"/>
          <w:sz w:val="48"/>
          <w:highlight w:val="none"/>
        </w:rPr>
        <w:tab/>
      </w:r>
      <w:r>
        <w:rPr>
          <w:rFonts w:hint="eastAsia" w:ascii="宋体" w:hAnsi="宋体" w:eastAsia="宋体" w:cs="宋体"/>
          <w:b/>
          <w:color w:val="auto"/>
          <w:sz w:val="48"/>
          <w:highlight w:val="none"/>
        </w:rPr>
        <w:t>录</w:t>
      </w:r>
    </w:p>
    <w:p w14:paraId="33F538F6">
      <w:pPr>
        <w:pStyle w:val="7"/>
        <w:ind w:right="288" w:rightChars="131"/>
        <w:rPr>
          <w:rFonts w:hint="eastAsia" w:ascii="宋体" w:hAnsi="宋体" w:eastAsia="宋体" w:cs="宋体"/>
          <w:color w:val="auto"/>
        </w:rPr>
      </w:pPr>
    </w:p>
    <w:sdt>
      <w:sdtPr>
        <w:rPr>
          <w:rFonts w:hint="eastAsia" w:ascii="宋体" w:hAnsi="宋体" w:eastAsia="宋体" w:cs="宋体"/>
          <w:color w:val="auto"/>
          <w:sz w:val="21"/>
          <w:szCs w:val="22"/>
          <w:lang w:val="en-US" w:eastAsia="en-US" w:bidi="ar-SA"/>
        </w:rPr>
        <w:id w:val="147481329"/>
        <w15:color w:val="DBDBDB"/>
        <w:docPartObj>
          <w:docPartGallery w:val="Table of Contents"/>
          <w:docPartUnique/>
        </w:docPartObj>
      </w:sdtPr>
      <w:sdtEndPr>
        <w:rPr>
          <w:rFonts w:hint="eastAsia" w:ascii="宋体" w:hAnsi="宋体" w:eastAsia="宋体" w:cs="宋体"/>
          <w:color w:val="auto"/>
          <w:sz w:val="21"/>
          <w:szCs w:val="22"/>
          <w:lang w:val="en-US" w:eastAsia="en-US" w:bidi="ar-SA"/>
        </w:rPr>
      </w:sdtEndPr>
      <w:sdtContent>
        <w:p w14:paraId="32B8C1E4">
          <w:pPr>
            <w:spacing w:before="0" w:beforeLines="0" w:after="0" w:afterLines="0" w:line="240" w:lineRule="auto"/>
            <w:ind w:left="0" w:leftChars="0" w:right="0" w:rightChars="0" w:firstLine="0" w:firstLineChars="0"/>
            <w:jc w:val="center"/>
            <w:rPr>
              <w:rFonts w:hint="eastAsia" w:ascii="宋体" w:hAnsi="宋体" w:eastAsia="宋体" w:cs="宋体"/>
              <w:color w:val="auto"/>
            </w:rPr>
          </w:pPr>
          <w:bookmarkStart w:id="16" w:name="_bookmark0"/>
          <w:bookmarkEnd w:id="16"/>
          <w:bookmarkStart w:id="17" w:name="_Toc20703"/>
        </w:p>
        <w:p w14:paraId="46669FD4">
          <w:pPr>
            <w:pStyle w:val="52"/>
            <w:tabs>
              <w:tab w:val="right" w:leader="dot" w:pos="9750"/>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"1-1" \h \u </w:instrText>
          </w:r>
          <w:r>
            <w:rPr>
              <w:rFonts w:hint="eastAsia" w:ascii="宋体" w:hAnsi="宋体" w:eastAsia="宋体" w:cs="宋体"/>
              <w:color w:val="auto"/>
            </w:rPr>
            <w:fldChar w:fldCharType="separate"/>
          </w:r>
        </w:p>
        <w:p w14:paraId="00E32298">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_Toc12667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第一章</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竞争性磋商公告</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_Toc12667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00D7EDAE">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_Toc7380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第二章</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磋商文件须知及前置表</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_Toc7380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587ADC0">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_Toc10713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w:t>
          </w:r>
          <w:r>
            <w:rPr>
              <w:rFonts w:hint="eastAsia" w:ascii="宋体" w:hAnsi="宋体" w:eastAsia="宋体" w:cs="宋体"/>
              <w:color w:val="auto"/>
              <w:sz w:val="28"/>
              <w:szCs w:val="28"/>
              <w:lang w:val="en-US" w:eastAsia="zh-CN"/>
            </w:rPr>
            <w:t>三</w:t>
          </w:r>
          <w:r>
            <w:rPr>
              <w:rFonts w:hint="eastAsia" w:ascii="宋体" w:hAnsi="宋体" w:eastAsia="宋体" w:cs="宋体"/>
              <w:color w:val="auto"/>
              <w:sz w:val="28"/>
              <w:szCs w:val="28"/>
              <w:lang w:eastAsia="zh-CN"/>
            </w:rPr>
            <w:t xml:space="preserve">章 </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lang w:eastAsia="zh-CN"/>
            </w:rPr>
            <w:t>内容及</w:t>
          </w:r>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_Toc10713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36</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673DF5AD">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_Toc1389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章</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eastAsia="zh-CN"/>
            </w:rPr>
            <w:t>商务要求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_Toc1389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0071DAE3">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_Toc23406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lang w:eastAsia="zh-CN"/>
            </w:rPr>
            <w:t>章</w:t>
          </w:r>
          <w:r>
            <w:rPr>
              <w:rFonts w:hint="eastAsia" w:ascii="宋体" w:hAnsi="宋体" w:eastAsia="宋体" w:cs="宋体"/>
              <w:color w:val="auto"/>
              <w:sz w:val="28"/>
              <w:szCs w:val="28"/>
              <w:lang w:val="en-US" w:eastAsia="zh-CN"/>
            </w:rPr>
            <w:t xml:space="preserve"> 评审方法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_Toc23406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73B2CEA1">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_Toc12660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w:t>
          </w:r>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lang w:eastAsia="zh-CN"/>
            </w:rPr>
            <w:t>章</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eastAsia="zh-CN"/>
            </w:rPr>
            <w:t>合同</w:t>
          </w:r>
          <w:r>
            <w:rPr>
              <w:rFonts w:hint="eastAsia" w:ascii="宋体" w:hAnsi="宋体" w:eastAsia="宋体" w:cs="宋体"/>
              <w:color w:val="auto"/>
              <w:sz w:val="28"/>
              <w:szCs w:val="28"/>
              <w:lang w:val="en-US" w:eastAsia="zh-CN"/>
            </w:rPr>
            <w:t>草案</w:t>
          </w:r>
          <w:r>
            <w:rPr>
              <w:rFonts w:hint="eastAsia" w:ascii="宋体" w:hAnsi="宋体" w:eastAsia="宋体" w:cs="宋体"/>
              <w:color w:val="auto"/>
              <w:sz w:val="28"/>
              <w:szCs w:val="28"/>
              <w:lang w:eastAsia="zh-CN"/>
            </w:rPr>
            <w:t>条款</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_Toc12660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55B82C99">
          <w:pPr>
            <w:pStyle w:val="52"/>
            <w:tabs>
              <w:tab w:val="right" w:leader="dot" w:pos="9750"/>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_Toc22813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eastAsia="zh-CN"/>
            </w:rPr>
            <w:t>第</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lang w:eastAsia="zh-CN"/>
            </w:rPr>
            <w:t>章 竞争性磋商响应文件格式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_Toc22813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6A7F582E">
          <w:pPr>
            <w:pStyle w:val="52"/>
            <w:tabs>
              <w:tab w:val="right" w:leader="dot" w:pos="9750"/>
            </w:tabs>
            <w:rPr>
              <w:rFonts w:hint="eastAsia" w:ascii="宋体" w:hAnsi="宋体" w:eastAsia="宋体" w:cs="宋体"/>
              <w:color w:val="auto"/>
            </w:rPr>
          </w:pPr>
        </w:p>
        <w:p w14:paraId="6A999E95">
          <w:pPr>
            <w:rPr>
              <w:rFonts w:hint="eastAsia" w:ascii="宋体" w:hAnsi="宋体" w:eastAsia="宋体" w:cs="宋体"/>
              <w:color w:val="auto"/>
            </w:rPr>
          </w:pPr>
          <w:r>
            <w:rPr>
              <w:rFonts w:hint="eastAsia" w:ascii="宋体" w:hAnsi="宋体" w:eastAsia="宋体" w:cs="宋体"/>
              <w:color w:val="auto"/>
            </w:rPr>
            <w:fldChar w:fldCharType="end"/>
          </w:r>
        </w:p>
      </w:sdtContent>
    </w:sdt>
    <w:p w14:paraId="1DB56F95">
      <w:pPr>
        <w:rPr>
          <w:rFonts w:hint="eastAsia" w:ascii="宋体" w:hAnsi="宋体" w:eastAsia="宋体" w:cs="宋体"/>
          <w:color w:val="auto"/>
        </w:rPr>
      </w:pPr>
    </w:p>
    <w:p w14:paraId="4E36F0A9">
      <w:pPr>
        <w:tabs>
          <w:tab w:val="left" w:pos="1669"/>
        </w:tabs>
        <w:spacing w:before="159" w:line="360" w:lineRule="auto"/>
        <w:ind w:right="0"/>
        <w:jc w:val="center"/>
        <w:outlineLvl w:val="0"/>
        <w:rPr>
          <w:rStyle w:val="50"/>
          <w:rFonts w:hint="eastAsia" w:ascii="宋体" w:hAnsi="宋体" w:eastAsia="宋体" w:cs="宋体"/>
          <w:color w:val="auto"/>
        </w:rPr>
        <w:sectPr>
          <w:footerReference r:id="rId3" w:type="default"/>
          <w:pgSz w:w="11910" w:h="16840"/>
          <w:pgMar w:top="1440" w:right="1080" w:bottom="1440" w:left="1080" w:header="0" w:footer="1168" w:gutter="0"/>
          <w:pgBorders>
            <w:top w:val="none" w:sz="0" w:space="0"/>
            <w:left w:val="none" w:sz="0" w:space="0"/>
            <w:bottom w:val="none" w:sz="0" w:space="0"/>
            <w:right w:val="none" w:sz="0" w:space="0"/>
          </w:pgBorders>
          <w:pgNumType w:fmt="numberInDash" w:start="1"/>
          <w:cols w:space="720" w:num="1"/>
        </w:sectPr>
      </w:pPr>
      <w:bookmarkStart w:id="18" w:name="_Toc12667"/>
    </w:p>
    <w:p w14:paraId="0CC2549E">
      <w:pPr>
        <w:tabs>
          <w:tab w:val="left" w:pos="1669"/>
        </w:tabs>
        <w:spacing w:before="159" w:line="360" w:lineRule="auto"/>
        <w:ind w:right="0"/>
        <w:jc w:val="center"/>
        <w:outlineLvl w:val="0"/>
        <w:rPr>
          <w:rStyle w:val="50"/>
          <w:rFonts w:hint="eastAsia" w:ascii="宋体" w:hAnsi="宋体" w:eastAsia="宋体" w:cs="宋体"/>
          <w:color w:val="auto"/>
        </w:rPr>
      </w:pPr>
      <w:r>
        <w:rPr>
          <w:rStyle w:val="50"/>
          <w:rFonts w:hint="eastAsia" w:ascii="宋体" w:hAnsi="宋体" w:eastAsia="宋体" w:cs="宋体"/>
          <w:color w:val="auto"/>
        </w:rPr>
        <w:t>第一章</w:t>
      </w:r>
      <w:r>
        <w:rPr>
          <w:rStyle w:val="50"/>
          <w:rFonts w:hint="eastAsia" w:ascii="宋体" w:hAnsi="宋体" w:eastAsia="宋体" w:cs="宋体"/>
          <w:color w:val="auto"/>
          <w:lang w:val="en-US" w:eastAsia="zh-CN"/>
        </w:rPr>
        <w:t xml:space="preserve"> </w:t>
      </w:r>
      <w:r>
        <w:rPr>
          <w:rStyle w:val="50"/>
          <w:rFonts w:hint="eastAsia" w:ascii="宋体" w:hAnsi="宋体" w:eastAsia="宋体" w:cs="宋体"/>
          <w:color w:val="auto"/>
        </w:rPr>
        <w:t>竞争性磋商公告</w:t>
      </w:r>
      <w:bookmarkEnd w:id="17"/>
      <w:bookmarkEnd w:id="18"/>
    </w:p>
    <w:p w14:paraId="7DBC8562">
      <w:pPr>
        <w:pStyle w:val="15"/>
        <w:keepNext w:val="0"/>
        <w:keepLines w:val="0"/>
        <w:pageBreakBefore w:val="0"/>
        <w:widowControl w:val="0"/>
        <w:tabs>
          <w:tab w:val="right" w:leader="dot" w:pos="8731"/>
        </w:tabs>
        <w:kinsoku/>
        <w:wordWrap/>
        <w:overflowPunct/>
        <w:topLinePunct w:val="0"/>
        <w:autoSpaceDE/>
        <w:autoSpaceDN/>
        <w:bidi w:val="0"/>
        <w:adjustRightInd/>
        <w:snapToGrid/>
        <w:spacing w:before="0" w:line="360" w:lineRule="auto"/>
        <w:jc w:val="center"/>
        <w:textAlignment w:val="auto"/>
        <w:outlineLvl w:val="0"/>
        <w:rPr>
          <w:rStyle w:val="51"/>
          <w:rFonts w:hint="eastAsia" w:ascii="宋体" w:hAnsi="宋体" w:eastAsia="宋体" w:cs="宋体"/>
          <w:b/>
          <w:color w:val="auto"/>
          <w:sz w:val="28"/>
          <w:szCs w:val="18"/>
          <w:highlight w:val="none"/>
        </w:rPr>
      </w:pPr>
      <w:bookmarkStart w:id="19" w:name="（招标编号：HBJZ-GCZB-2022-029）"/>
      <w:bookmarkEnd w:id="19"/>
      <w:bookmarkStart w:id="20" w:name="_Toc7282"/>
      <w:r>
        <w:rPr>
          <w:rStyle w:val="51"/>
          <w:rFonts w:hint="eastAsia" w:cs="宋体"/>
          <w:b/>
          <w:color w:val="auto"/>
          <w:sz w:val="28"/>
          <w:szCs w:val="18"/>
          <w:highlight w:val="none"/>
          <w:lang w:val="en-US" w:eastAsia="zh-CN"/>
        </w:rPr>
        <w:t>2026年千河镇杨家沟村农业社会化服务项目</w:t>
      </w:r>
      <w:r>
        <w:rPr>
          <w:rStyle w:val="51"/>
          <w:rFonts w:hint="eastAsia" w:ascii="宋体" w:hAnsi="宋体" w:eastAsia="宋体" w:cs="宋体"/>
          <w:b/>
          <w:color w:val="auto"/>
          <w:sz w:val="28"/>
          <w:szCs w:val="18"/>
          <w:highlight w:val="none"/>
          <w:lang w:val="en-US" w:eastAsia="zh-CN"/>
        </w:rPr>
        <w:t>竞争性</w:t>
      </w:r>
      <w:r>
        <w:rPr>
          <w:rStyle w:val="51"/>
          <w:rFonts w:hint="eastAsia" w:cs="宋体"/>
          <w:b/>
          <w:color w:val="auto"/>
          <w:sz w:val="28"/>
          <w:szCs w:val="18"/>
          <w:highlight w:val="none"/>
          <w:lang w:val="en-US" w:eastAsia="zh-CN"/>
        </w:rPr>
        <w:t>磋商</w:t>
      </w:r>
      <w:r>
        <w:rPr>
          <w:rStyle w:val="51"/>
          <w:rFonts w:hint="eastAsia" w:ascii="宋体" w:hAnsi="宋体" w:eastAsia="宋体" w:cs="宋体"/>
          <w:b/>
          <w:color w:val="auto"/>
          <w:sz w:val="28"/>
          <w:szCs w:val="18"/>
          <w:highlight w:val="none"/>
          <w:lang w:val="en-US" w:eastAsia="zh-CN"/>
        </w:rPr>
        <w:t>公告</w:t>
      </w:r>
      <w:bookmarkEnd w:id="20"/>
    </w:p>
    <w:p w14:paraId="399AE0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项目概况</w:t>
      </w:r>
    </w:p>
    <w:p w14:paraId="3960E45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bidi="ar-SA"/>
        </w:rPr>
        <w:t>2026年陈仓区千河镇杨家沟村农业社会化服务项目采购项目的潜在供应商应在全国公共资源交易平台(陕西省•宝鸡市)获取采购文件，并于2026年04月30日09时00分（北京时间）前提交</w:t>
      </w:r>
      <w:r>
        <w:rPr>
          <w:rFonts w:hint="eastAsia" w:ascii="宋体" w:hAnsi="宋体" w:eastAsia="宋体" w:cs="宋体"/>
          <w:i w:val="0"/>
          <w:iCs w:val="0"/>
          <w:caps w:val="0"/>
          <w:color w:val="auto"/>
          <w:spacing w:val="0"/>
          <w:sz w:val="24"/>
          <w:szCs w:val="24"/>
          <w:shd w:val="clear" w:fill="FFFFFF"/>
        </w:rPr>
        <w:t>响应文件。</w:t>
      </w:r>
    </w:p>
    <w:p w14:paraId="0F2C45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一、项目基本情况</w:t>
      </w:r>
    </w:p>
    <w:p w14:paraId="0529E1B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项目编号：PBJG-2026-012</w:t>
      </w:r>
    </w:p>
    <w:p w14:paraId="5EE82BE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项目名称：2026年陈仓区千河镇杨家沟村农业社会化服务项目</w:t>
      </w:r>
    </w:p>
    <w:p w14:paraId="552C7CC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采购方式：竞争性磋商</w:t>
      </w:r>
    </w:p>
    <w:p w14:paraId="229DBDA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预算金额：2,680,000.00元</w:t>
      </w:r>
    </w:p>
    <w:p w14:paraId="36D9674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采购需求：</w:t>
      </w:r>
    </w:p>
    <w:p w14:paraId="06856BD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合同包1(千河镇杨家沟村农业社会化服务项目一标段新建库房及晾晒场):</w:t>
      </w:r>
    </w:p>
    <w:p w14:paraId="28E8E16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合同包预算金额：771,700.00元</w:t>
      </w:r>
    </w:p>
    <w:p w14:paraId="72CFC17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合同包最高限价：771,693.56元</w:t>
      </w:r>
    </w:p>
    <w:tbl>
      <w:tblPr>
        <w:tblStyle w:val="19"/>
        <w:tblW w:w="499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97"/>
        <w:gridCol w:w="1257"/>
        <w:gridCol w:w="3645"/>
        <w:gridCol w:w="1109"/>
        <w:gridCol w:w="1505"/>
        <w:gridCol w:w="1456"/>
      </w:tblGrid>
      <w:tr w14:paraId="4043E5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7" w:hRule="atLeast"/>
          <w:tblHeader/>
        </w:trPr>
        <w:tc>
          <w:tcPr>
            <w:tcW w:w="50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A25772">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6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F0ADB1">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8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613AE8">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5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BFA403">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数量</w:t>
            </w:r>
          </w:p>
          <w:p w14:paraId="05D35284">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（单位）</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9D3A54">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7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5FE84A">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539DBD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7" w:hRule="atLeast"/>
        </w:trPr>
        <w:tc>
          <w:tcPr>
            <w:tcW w:w="50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A60617">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6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342246">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仓储用房施工</w:t>
            </w:r>
          </w:p>
        </w:tc>
        <w:tc>
          <w:tcPr>
            <w:tcW w:w="18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38E06D">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千河镇杨家沟村农业社会化服务项目一标段新建库房及晾晒场</w:t>
            </w:r>
          </w:p>
        </w:tc>
        <w:tc>
          <w:tcPr>
            <w:tcW w:w="5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E7522C">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CB130C">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7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4D8850">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0" w:right="0"/>
              <w:jc w:val="righ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771700.00</w:t>
            </w:r>
          </w:p>
        </w:tc>
      </w:tr>
    </w:tbl>
    <w:p w14:paraId="7619DA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本合同包不接受联合体投标</w:t>
      </w:r>
    </w:p>
    <w:p w14:paraId="1D159C6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合同履行期限：90日历天</w:t>
      </w:r>
    </w:p>
    <w:p w14:paraId="7E710B0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合同包2(千河镇杨家沟村农业社会化服务项目二标段配套农机采购):</w:t>
      </w:r>
    </w:p>
    <w:p w14:paraId="11EA642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合同包预算金额：1,908,300.00元</w:t>
      </w:r>
    </w:p>
    <w:p w14:paraId="747DF1F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合同包最高限价：1,908,300.00元</w:t>
      </w:r>
    </w:p>
    <w:tbl>
      <w:tblPr>
        <w:tblStyle w:val="19"/>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11"/>
        <w:gridCol w:w="1284"/>
        <w:gridCol w:w="3523"/>
        <w:gridCol w:w="1085"/>
        <w:gridCol w:w="1551"/>
        <w:gridCol w:w="1514"/>
      </w:tblGrid>
      <w:tr w14:paraId="4AC815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tblHeader/>
        </w:trPr>
        <w:tc>
          <w:tcPr>
            <w:tcW w:w="5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5D5078">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6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709E21">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6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969BD7">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5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79440A">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数量</w:t>
            </w:r>
          </w:p>
          <w:p w14:paraId="6398F2E8">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（单位）</w:t>
            </w:r>
          </w:p>
        </w:tc>
        <w:tc>
          <w:tcPr>
            <w:tcW w:w="7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473886">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75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6F206E">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1C485D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5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F48E4">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2-1</w:t>
            </w:r>
          </w:p>
        </w:tc>
        <w:tc>
          <w:tcPr>
            <w:tcW w:w="6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E1BB0C">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拖拉机</w:t>
            </w:r>
          </w:p>
        </w:tc>
        <w:tc>
          <w:tcPr>
            <w:tcW w:w="176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EB8075">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千河镇杨家沟村农业社会化服务项目二标段配套农机采购</w:t>
            </w:r>
          </w:p>
        </w:tc>
        <w:tc>
          <w:tcPr>
            <w:tcW w:w="5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FE4986">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1(批)</w:t>
            </w:r>
          </w:p>
        </w:tc>
        <w:tc>
          <w:tcPr>
            <w:tcW w:w="7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184F3">
            <w:pPr>
              <w:keepNext w:val="0"/>
              <w:keepLines w:val="0"/>
              <w:pageBreakBefore w:val="0"/>
              <w:widowControl/>
              <w:suppressLineNumbers w:val="0"/>
              <w:kinsoku/>
              <w:wordWrap w:val="0"/>
              <w:overflowPunct/>
              <w:topLinePunct w:val="0"/>
              <w:autoSpaceDE w:val="0"/>
              <w:autoSpaceDN w:val="0"/>
              <w:bidi w:val="0"/>
              <w:adjustRightInd/>
              <w:snapToGrid/>
              <w:spacing w:beforeAutospacing="0" w:afterAutospacing="0" w:line="24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75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4F5FB3">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0" w:right="0"/>
              <w:jc w:val="righ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1908300.00</w:t>
            </w:r>
          </w:p>
        </w:tc>
      </w:tr>
    </w:tbl>
    <w:p w14:paraId="6C38E0A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5246208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合同履行期限：90日历天</w:t>
      </w:r>
    </w:p>
    <w:p w14:paraId="0E446DF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二、申请人的资格要求：</w:t>
      </w:r>
    </w:p>
    <w:p w14:paraId="150C984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347813E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rPr>
        <w:t>2.</w:t>
      </w:r>
      <w:r>
        <w:rPr>
          <w:rFonts w:hint="eastAsia" w:ascii="宋体" w:hAnsi="宋体" w:eastAsia="宋体" w:cs="宋体"/>
          <w:i w:val="0"/>
          <w:iCs w:val="0"/>
          <w:caps w:val="0"/>
          <w:color w:val="auto"/>
          <w:spacing w:val="0"/>
          <w:sz w:val="24"/>
          <w:szCs w:val="24"/>
          <w:shd w:val="clear" w:fill="FFFFFF"/>
          <w:lang w:val="en-US" w:eastAsia="zh-CN" w:bidi="ar-SA"/>
        </w:rPr>
        <w:t>落实政府采购政策需满足的资格要求：</w:t>
      </w:r>
    </w:p>
    <w:p w14:paraId="1593740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合同包1(千河镇杨家沟村农业社会化服务项目一标段新建库房及晾晒场)落实政府采购政策需满足的资格要求如下:</w:t>
      </w:r>
    </w:p>
    <w:p w14:paraId="7003236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1）《政府采购促进中小企业发展管理办法》的通知--财库[2020]46号；</w:t>
      </w:r>
    </w:p>
    <w:p w14:paraId="134707A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2）财政部司法部关于政府采购支持监狱企业发展有关问题的通知--财库〔2014〕68号；</w:t>
      </w:r>
    </w:p>
    <w:p w14:paraId="24447F3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3）《国务院办公厅关于建立政府强制采购节能产品制度的通知》--国办发〔2007〕51号；</w:t>
      </w:r>
    </w:p>
    <w:p w14:paraId="0CEBC3E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4）《财政部发展改革委生态环境部市场监管总局关于调整优化节能产品、环境标志产品政府采购执行机制的通知》（财库[2019]9号）；</w:t>
      </w:r>
    </w:p>
    <w:p w14:paraId="1701426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5）《市场监管总局关于发布参与实施政府采购节能产品、环境标志产品认证机构名录的公告》—2019年第16号；</w:t>
      </w:r>
    </w:p>
    <w:p w14:paraId="2F29DCF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6）《财政部民政部中国残疾人联合会关于促进残疾人就业政府采购政策的通知（财库〔2017〕141号）；</w:t>
      </w:r>
    </w:p>
    <w:p w14:paraId="05F93F0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7）陕西省财政厅关于印发《陕西省中小企业政府采购信用融资办法》（陕财办采〔2018〕23号）；</w:t>
      </w:r>
    </w:p>
    <w:p w14:paraId="5459C1A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8）《关于运用政府采购政策支持乡村产业振兴的通知》财库(2021〕19号；</w:t>
      </w:r>
    </w:p>
    <w:p w14:paraId="3BB109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9）《财政部关于进一步加大政府采购支持中小企业力度的通知》财库（2022）19号；</w:t>
      </w:r>
    </w:p>
    <w:p w14:paraId="4001B8C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10）本项目专门面向中小企业采购（残疾人福利性单位、监狱企业视同小型、微型企业）；</w:t>
      </w:r>
    </w:p>
    <w:p w14:paraId="3C49818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11）其他需要落实的政府采购政策；</w:t>
      </w:r>
    </w:p>
    <w:p w14:paraId="0CE19A8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合同包2(千河镇杨家沟村农业社会化服务项目二标段配套农机采购)落实政府采购政策需满足的资格要求如下:</w:t>
      </w:r>
    </w:p>
    <w:p w14:paraId="3111174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1）《政府采购促进中小企业发展管理办法》的通知--财库[2020]46号；</w:t>
      </w:r>
    </w:p>
    <w:p w14:paraId="044644D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2）财政部司法部关于政府采购支持监狱企业发展有关问题的通知--财库〔2014〕68号；</w:t>
      </w:r>
    </w:p>
    <w:p w14:paraId="63C97D1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3）《国务院办公厅关于建立政府强制采购节能产品制度的通知》--国办发〔2007〕51号；</w:t>
      </w:r>
    </w:p>
    <w:p w14:paraId="25755B0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4）《财政部发展改革委生态环境部市场监管总局关于调整优化节能产品、环境标志产品政府采购执行机制的通知》（财库[2019]9号）；</w:t>
      </w:r>
    </w:p>
    <w:p w14:paraId="0B1B472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5）《市场监管总局关于发布参与实施政府采购节能产品、环境标志产品认证机构名录的公告》—2019年第16号；</w:t>
      </w:r>
    </w:p>
    <w:p w14:paraId="139017B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6）《财政部民政部中国残疾人联合会关于促进残疾人就业政府采购政策的通知（财库〔2017〕141号）；</w:t>
      </w:r>
    </w:p>
    <w:p w14:paraId="390D6F7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7）陕西省财政厅关于印发《陕西省中小企业政府采购信用融资办法》（陕财办采〔2018〕23号）；</w:t>
      </w:r>
    </w:p>
    <w:p w14:paraId="2DC2B2C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8）《关于运用政府采购政策支持乡村产业振兴的通知》财库(2021〕19号；</w:t>
      </w:r>
    </w:p>
    <w:p w14:paraId="10E203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9）《财政部关于进一步加大政府采购支持中小企业力度的通知》财库（2022）19号；</w:t>
      </w:r>
    </w:p>
    <w:p w14:paraId="0C90229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10）其他需要落实的政府采购政策；</w:t>
      </w:r>
    </w:p>
    <w:p w14:paraId="4BBD00D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3.本项目的特定资格要求：</w:t>
      </w:r>
    </w:p>
    <w:p w14:paraId="2E05ABF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合同包1(千河镇杨家沟村农业社会化服务项目一标段新建库房及晾晒场)特定资格要求如下:</w:t>
      </w:r>
    </w:p>
    <w:p w14:paraId="3EB61F4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3B7899A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3FC5B2F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3）供应商须具备建筑工程施工总承包三级(含三级)及以上资质，且具建设行政主管部门颁发的安全生产许可证，并在人员、设备、资金等方面具有相应的施工能力；</w:t>
      </w:r>
    </w:p>
    <w:p w14:paraId="5A22CE1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4）拟派项目经理须具备建筑工程专业二级及以上注册建造师资格，在本单位注册并缴纳养老保险（提供2025年4月至今养老保险缴纳证明）且无在建工程（提供无在建项目承诺书）；</w:t>
      </w:r>
    </w:p>
    <w:p w14:paraId="48DEF96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63BFE9A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6）税收缴纳证明：提供2025年4月至今已缴纳的至少三个月的纳税证明或完税证明，依法免税的单位应提供相关证明材料；</w:t>
      </w:r>
    </w:p>
    <w:p w14:paraId="0AA5E20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7）社会保障资金缴纳证明：提供2025年4月至今已缴存的至少三个月的社会保障资金缴存单据或社保机构开具的社会保险参保缴费情况证明，依法不需要缴纳社会保障资金的单位应提供相关证明材料；</w:t>
      </w:r>
    </w:p>
    <w:p w14:paraId="169E4FA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提供以上网站相关内容查询结果截图；</w:t>
      </w:r>
    </w:p>
    <w:p w14:paraId="28FEE62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9）参加本次政府采购活动前三年内在经营活动中没有重大违纪的书面声明。</w:t>
      </w:r>
    </w:p>
    <w:p w14:paraId="7F948F0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10）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6D57AE4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11）本项目为专门面向中小企业采购，供应商应提供中小企业声明函；</w:t>
      </w:r>
    </w:p>
    <w:p w14:paraId="07A15C8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12）本项目不接受联合体投标，提供承诺书。</w:t>
      </w:r>
    </w:p>
    <w:p w14:paraId="1F24AC7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合同包2(千河镇杨家沟村农业社会化服务项目二标段配套农机采购)特定资格要求如下:</w:t>
      </w:r>
    </w:p>
    <w:p w14:paraId="1024541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6040308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4B3621A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6814436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4）税收缴纳证明：提供2025年4月至今已缴纳的至少三个月的纳税证明或完税证明，依法免税的单位应提供相关证明材料；</w:t>
      </w:r>
    </w:p>
    <w:p w14:paraId="6E25FD8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5）社会保障资金缴纳证明：提供2025年4月至今已缴存的至少三个月的社会保障资金缴存单据或社保机构开具的社会保险参保缴费情况证明，依法不需要缴纳社会保障资金的单位应提供相关证明材料；</w:t>
      </w:r>
    </w:p>
    <w:p w14:paraId="57EF22A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4"/>
          <w:szCs w:val="24"/>
          <w:shd w:val="clear" w:fill="FFFFFF"/>
          <w:lang w:val="en-US" w:eastAsia="zh-CN" w:bidi="ar-SA"/>
        </w:rPr>
      </w:pPr>
      <w:r>
        <w:rPr>
          <w:rFonts w:hint="eastAsia" w:cs="宋体"/>
          <w:i w:val="0"/>
          <w:iCs w:val="0"/>
          <w:caps w:val="0"/>
          <w:color w:val="auto"/>
          <w:spacing w:val="0"/>
          <w:sz w:val="24"/>
          <w:szCs w:val="24"/>
          <w:shd w:val="clear" w:fill="FFFFFF"/>
          <w:lang w:val="en-US" w:eastAsia="zh-CN" w:bidi="ar-SA"/>
        </w:rPr>
        <w:t>6）供应商不得列入“国家企业信用信息公示系统”严重违法失信名单（黑名单）、不得列入“信用中国”严重失信主体名单、不得列入“中国执行信息公开网”失信被执行人名单（被执行人包括供应商、法定代表人）；供应商不得存在与采购活动相关的行贿犯罪记录，以“中国裁判文书网”为准（供应商、法定代表人），提供以上网站相关内容查询结果截图；</w:t>
      </w:r>
    </w:p>
    <w:p w14:paraId="5B00ED8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7）参加本次政府采购活动前三年内在经营活动中没有重大违纪的书面声明。</w:t>
      </w:r>
    </w:p>
    <w:p w14:paraId="3278B04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02CE00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9）本项目不接受联合体投标，提供承诺书。</w:t>
      </w:r>
    </w:p>
    <w:p w14:paraId="5FBB1E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三、获取采购文件</w:t>
      </w:r>
    </w:p>
    <w:p w14:paraId="52F93E5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时间：2026年04月17日至2026年04月24日，每天上午08:00:00至12:00:00，下午14:00:00至18:00:00（北京时间）</w:t>
      </w:r>
    </w:p>
    <w:p w14:paraId="0086A5C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途径：全国公共资源交易平台(陕西省•宝鸡市)</w:t>
      </w:r>
    </w:p>
    <w:p w14:paraId="17CB99C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方式：在线获取</w:t>
      </w:r>
    </w:p>
    <w:p w14:paraId="7EAAAA2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售价：0元</w:t>
      </w:r>
    </w:p>
    <w:p w14:paraId="5D8A49A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四、响应文件提交</w:t>
      </w:r>
    </w:p>
    <w:p w14:paraId="5CCB930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截止时间：2026年04月30日09时00分00秒（北京时间）</w:t>
      </w:r>
    </w:p>
    <w:p w14:paraId="73F66C0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地点：全国公共资源交易平台（陕西省·宝鸡市）平台在线提交</w:t>
      </w:r>
    </w:p>
    <w:p w14:paraId="78A7F16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五、开启</w:t>
      </w:r>
    </w:p>
    <w:p w14:paraId="253F32B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时间：2026年04月30日09时00分00秒（北京时间）</w:t>
      </w:r>
    </w:p>
    <w:p w14:paraId="54540C4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地点：全国公共资源交易平台（陕西省·宝鸡市）不见面开标大厅</w:t>
      </w:r>
    </w:p>
    <w:p w14:paraId="434ADB1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六、公告期限</w:t>
      </w:r>
    </w:p>
    <w:p w14:paraId="004BCA5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4D6B89C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七、其他补充事宜</w:t>
      </w:r>
    </w:p>
    <w:p w14:paraId="7780B7E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请供应商按照陕西省财政厅关于政府采购供应商注册登记有关事项的通知中的要求，通过陕西省政府采购网（http://www.ccgp-shaanxi.gov.cn/）注册登记加入陕西省政府采购供应商库并及时办理CA数字证书（陕西CA锁）。参与本次项目的供应商请及时登录陕西省政府采购网（http://www.ccgp-shaanxi.gov.cn/），办理投标人入库申请并及时办理CA数字证书（陕西CA锁）；供应商办理CA锁地址及流程，内容如下：CA锁办理地址及流程：宝鸡市金台区行政大道8号海棠风尚宝鸡市公共资源交易中心4楼2号窗口（办理流程：http://ggzy.baoji.gov.cn/fwzn/004002/20220524/05ccf80e-6a61-43e9-90e9-ebdd8da75241.html）</w:t>
      </w:r>
    </w:p>
    <w:p w14:paraId="17E5B6C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本项目有意向投标供应商须登录全国公共资源交易平台（陕西省•宝鸡市）宝鸡市公共资源交易中心（http://ggzy.baoji.gov.cn/），交易平台〖首页〉电子交易平台〉企业端〗后，在〖招标公告/出让公告〗模块中选择有意向的项目点击“我要投标”，报名成功后即可从〖我的项目〉项目流程〉交易文件下载〗中下载电子采购文件（*.SXSZF格式）。</w:t>
      </w:r>
    </w:p>
    <w:p w14:paraId="6ACB587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3、供应商在网上填写的单位信息（单位名称、营业执照相关信息）应与采购文件要求及后期上传的电子响应文件中相关信息一致，否则造成资格审查不通过的后果供应商自负。</w:t>
      </w:r>
    </w:p>
    <w:p w14:paraId="7028714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4、本项目采用电子开标方式，各供应商可登录全国公共资源交易平台（陕西省·宝鸡市）宝鸡市公共资源交易中心（http://ggzy.baoji.gov.cn/）下载《政府采购电子标书制作工具》、《政府采购投标单位操作手册》和,按照流程制作电子标书并在投标截止时间前上传电子响应文件。因供应商自身设施故障或自身原因导致无法完成投标的，由供应商自行承担后果。</w:t>
      </w:r>
    </w:p>
    <w:p w14:paraId="7BE6D30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5、未完成网上投标或未经采购代理公司确认或未在规定时间内在平台上下载电子采购文件的，导致无法完成后续流程的责任自负；</w:t>
      </w:r>
    </w:p>
    <w:p w14:paraId="2A0547F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6、如有技术性问题，请先翻阅操作手册或致电软件开发商，技术支持热线：4009280095、4009980000；</w:t>
      </w:r>
    </w:p>
    <w:p w14:paraId="169C56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2"/>
          <w:rFonts w:hint="eastAsia" w:ascii="宋体" w:hAnsi="宋体" w:eastAsia="宋体" w:cs="宋体"/>
          <w:b/>
          <w:bCs/>
          <w:i w:val="0"/>
          <w:iCs w:val="0"/>
          <w:caps w:val="0"/>
          <w:color w:val="auto"/>
          <w:spacing w:val="0"/>
          <w:sz w:val="24"/>
          <w:szCs w:val="24"/>
          <w:shd w:val="clear" w:fill="FFFFFF"/>
        </w:rPr>
        <w:t>八、对本次招标提出询问，请按以下方式联系。</w:t>
      </w:r>
    </w:p>
    <w:p w14:paraId="7F554D2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3744467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名称：宝鸡市陈仓区千河镇人民政府</w:t>
      </w:r>
    </w:p>
    <w:p w14:paraId="54656D7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地址：宝鸡市陈仓区千河镇司家崖村</w:t>
      </w:r>
    </w:p>
    <w:p w14:paraId="7E58E76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联系方式：15191749612</w:t>
      </w:r>
    </w:p>
    <w:p w14:paraId="77D1BBA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17F730D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名称：鹏博建工（陕西）项目管理有限公司</w:t>
      </w:r>
    </w:p>
    <w:p w14:paraId="300CFD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地址：陕西省西安市未央区未央路80号盛龙广场B区六单元2506室</w:t>
      </w:r>
    </w:p>
    <w:p w14:paraId="55F0B47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联系方式：15336169145</w:t>
      </w:r>
    </w:p>
    <w:p w14:paraId="696C3B3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2764569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项目联系人：陈亚奇</w:t>
      </w:r>
    </w:p>
    <w:p w14:paraId="043D89D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电话：15336169145</w:t>
      </w:r>
    </w:p>
    <w:p w14:paraId="060E20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鹏博建工（陕西）项目管理有限公司</w:t>
      </w:r>
    </w:p>
    <w:p w14:paraId="16AA3A3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2026年04月17日</w:t>
      </w:r>
    </w:p>
    <w:p w14:paraId="3D274014">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kern w:val="2"/>
          <w:sz w:val="24"/>
          <w:szCs w:val="24"/>
          <w:lang w:val="en-US" w:eastAsia="zh-CN" w:bidi="ar-SA"/>
        </w:rPr>
      </w:pPr>
    </w:p>
    <w:p w14:paraId="269A5EE0">
      <w:pPr>
        <w:spacing w:after="0"/>
        <w:rPr>
          <w:rFonts w:hint="eastAsia" w:ascii="宋体" w:hAnsi="宋体" w:eastAsia="宋体" w:cs="宋体"/>
          <w:color w:val="auto"/>
          <w:highlight w:val="none"/>
        </w:rPr>
        <w:sectPr>
          <w:footerReference r:id="rId4" w:type="default"/>
          <w:pgSz w:w="11910" w:h="16840"/>
          <w:pgMar w:top="1440" w:right="1080" w:bottom="1440" w:left="1080" w:header="0" w:footer="1168" w:gutter="0"/>
          <w:pgBorders>
            <w:top w:val="none" w:sz="0" w:space="0"/>
            <w:left w:val="none" w:sz="0" w:space="0"/>
            <w:bottom w:val="none" w:sz="0" w:space="0"/>
            <w:right w:val="none" w:sz="0" w:space="0"/>
          </w:pgBorders>
          <w:pgNumType w:fmt="decimal" w:start="1"/>
          <w:cols w:space="720" w:num="1"/>
        </w:sectPr>
      </w:pPr>
    </w:p>
    <w:p w14:paraId="5D6C4C22">
      <w:pPr>
        <w:pStyle w:val="2"/>
        <w:bidi w:val="0"/>
        <w:rPr>
          <w:rFonts w:hint="eastAsia" w:ascii="宋体" w:hAnsi="宋体" w:eastAsia="宋体" w:cs="宋体"/>
          <w:color w:val="auto"/>
        </w:rPr>
      </w:pPr>
      <w:bookmarkStart w:id="21" w:name="_bookmark1"/>
      <w:bookmarkEnd w:id="21"/>
      <w:bookmarkStart w:id="22" w:name="_Toc7380"/>
      <w:bookmarkStart w:id="23" w:name="_Toc25586"/>
      <w:r>
        <w:rPr>
          <w:rFonts w:hint="eastAsia" w:ascii="宋体" w:hAnsi="宋体" w:eastAsia="宋体" w:cs="宋体"/>
          <w:color w:val="auto"/>
          <w:lang w:eastAsia="zh-CN"/>
        </w:rPr>
        <w:t>第二章</w:t>
      </w:r>
      <w:r>
        <w:rPr>
          <w:rFonts w:hint="eastAsia" w:ascii="宋体" w:hAnsi="宋体" w:eastAsia="宋体" w:cs="宋体"/>
          <w:color w:val="auto"/>
          <w:lang w:val="en-US" w:eastAsia="zh-CN"/>
        </w:rPr>
        <w:t xml:space="preserve"> </w:t>
      </w:r>
      <w:r>
        <w:rPr>
          <w:rFonts w:hint="eastAsia" w:ascii="宋体" w:hAnsi="宋体" w:eastAsia="宋体" w:cs="宋体"/>
          <w:color w:val="auto"/>
        </w:rPr>
        <w:t>磋商文件须知及前置表</w:t>
      </w:r>
      <w:bookmarkEnd w:id="22"/>
      <w:bookmarkEnd w:id="23"/>
    </w:p>
    <w:tbl>
      <w:tblPr>
        <w:tblStyle w:val="20"/>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699"/>
        <w:gridCol w:w="7301"/>
      </w:tblGrid>
      <w:tr w14:paraId="1AA4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5" w:type="dxa"/>
            <w:vAlign w:val="center"/>
          </w:tcPr>
          <w:p w14:paraId="76471EC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699" w:type="dxa"/>
            <w:vAlign w:val="center"/>
          </w:tcPr>
          <w:p w14:paraId="6B779362">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内容</w:t>
            </w:r>
          </w:p>
        </w:tc>
        <w:tc>
          <w:tcPr>
            <w:tcW w:w="7301" w:type="dxa"/>
            <w:vAlign w:val="center"/>
          </w:tcPr>
          <w:p w14:paraId="0FF68A6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要求与说明</w:t>
            </w:r>
          </w:p>
        </w:tc>
      </w:tr>
      <w:tr w14:paraId="51F7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45" w:type="dxa"/>
            <w:vAlign w:val="center"/>
          </w:tcPr>
          <w:p w14:paraId="503DD7E1">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9" w:type="dxa"/>
            <w:vAlign w:val="center"/>
          </w:tcPr>
          <w:p w14:paraId="18C440A3">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项目名称</w:t>
            </w:r>
            <w:r>
              <w:rPr>
                <w:rFonts w:hint="eastAsia" w:cs="宋体"/>
                <w:color w:val="auto"/>
                <w:sz w:val="24"/>
                <w:szCs w:val="24"/>
                <w:highlight w:val="none"/>
                <w:vertAlign w:val="baseline"/>
                <w:lang w:val="en-US" w:eastAsia="zh-CN"/>
              </w:rPr>
              <w:t xml:space="preserve">及编号 </w:t>
            </w:r>
          </w:p>
        </w:tc>
        <w:tc>
          <w:tcPr>
            <w:tcW w:w="7301" w:type="dxa"/>
            <w:vAlign w:val="center"/>
          </w:tcPr>
          <w:p w14:paraId="1F2FD195">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eastAsia" w:cs="宋体"/>
                <w:color w:val="auto"/>
                <w:sz w:val="24"/>
                <w:szCs w:val="24"/>
                <w:highlight w:val="none"/>
                <w:lang w:val="en-US" w:eastAsia="zh-CN"/>
              </w:rPr>
            </w:pPr>
            <w:r>
              <w:rPr>
                <w:rFonts w:hint="eastAsia" w:cs="宋体"/>
                <w:color w:val="auto"/>
                <w:sz w:val="24"/>
                <w:szCs w:val="24"/>
                <w:highlight w:val="none"/>
                <w:lang w:val="en-US" w:eastAsia="zh-CN"/>
              </w:rPr>
              <w:t>项目名称：</w:t>
            </w:r>
            <w:r>
              <w:rPr>
                <w:rFonts w:hint="eastAsia" w:cs="宋体"/>
                <w:color w:val="auto"/>
                <w:sz w:val="24"/>
                <w:szCs w:val="24"/>
                <w:highlight w:val="none"/>
                <w:lang w:eastAsia="zh-CN"/>
              </w:rPr>
              <w:t>2026年千河镇杨家沟村农</w:t>
            </w:r>
            <w:r>
              <w:rPr>
                <w:rFonts w:hint="eastAsia" w:cs="宋体"/>
                <w:color w:val="auto"/>
                <w:sz w:val="24"/>
                <w:szCs w:val="24"/>
                <w:highlight w:val="none"/>
                <w:lang w:val="en-US" w:eastAsia="zh-CN"/>
              </w:rPr>
              <w:t>业社会化服务项目</w:t>
            </w:r>
          </w:p>
          <w:p w14:paraId="72317AB1">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eastAsia" w:cs="宋体"/>
                <w:color w:val="auto"/>
                <w:sz w:val="24"/>
                <w:szCs w:val="24"/>
                <w:highlight w:val="none"/>
                <w:lang w:val="en-US" w:eastAsia="zh-CN"/>
              </w:rPr>
            </w:pPr>
            <w:r>
              <w:rPr>
                <w:rFonts w:hint="eastAsia" w:cs="宋体"/>
                <w:color w:val="auto"/>
                <w:sz w:val="24"/>
                <w:szCs w:val="24"/>
                <w:highlight w:val="none"/>
                <w:lang w:val="en-US" w:eastAsia="zh-CN"/>
              </w:rPr>
              <w:t>项目编号：PBJG-2026-012</w:t>
            </w:r>
          </w:p>
          <w:p w14:paraId="6F74B9BA">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eastAsia" w:cs="宋体"/>
                <w:color w:val="auto"/>
                <w:sz w:val="24"/>
                <w:szCs w:val="24"/>
                <w:highlight w:val="none"/>
                <w:lang w:val="en-US" w:eastAsia="zh-CN"/>
              </w:rPr>
            </w:pPr>
            <w:r>
              <w:rPr>
                <w:rFonts w:hint="eastAsia" w:cs="宋体"/>
                <w:color w:val="auto"/>
                <w:sz w:val="24"/>
                <w:szCs w:val="24"/>
                <w:highlight w:val="none"/>
                <w:lang w:val="en-US" w:eastAsia="zh-CN"/>
              </w:rPr>
              <w:t>一标段项目名称：千河镇杨家沟村农业社会化服务项目一标段新建库房及晾晒场</w:t>
            </w:r>
          </w:p>
          <w:p w14:paraId="1B6CBB8F">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default" w:cs="宋体"/>
                <w:color w:val="auto"/>
                <w:sz w:val="24"/>
                <w:szCs w:val="24"/>
                <w:highlight w:val="none"/>
                <w:lang w:val="en-US" w:eastAsia="zh-CN"/>
              </w:rPr>
            </w:pPr>
            <w:r>
              <w:rPr>
                <w:rFonts w:hint="eastAsia" w:cs="宋体"/>
                <w:color w:val="auto"/>
                <w:sz w:val="24"/>
                <w:szCs w:val="24"/>
                <w:highlight w:val="none"/>
                <w:lang w:val="en-US" w:eastAsia="zh-CN"/>
              </w:rPr>
              <w:t>一标段标段编号：PBJG-2026-012-1</w:t>
            </w:r>
          </w:p>
          <w:p w14:paraId="20F07E0D">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eastAsia" w:cs="宋体"/>
                <w:color w:val="auto"/>
                <w:sz w:val="24"/>
                <w:szCs w:val="24"/>
                <w:highlight w:val="none"/>
                <w:lang w:val="en-US" w:eastAsia="zh-CN"/>
              </w:rPr>
            </w:pPr>
            <w:r>
              <w:rPr>
                <w:rFonts w:hint="eastAsia" w:cs="宋体"/>
                <w:color w:val="auto"/>
                <w:sz w:val="24"/>
                <w:szCs w:val="24"/>
                <w:highlight w:val="none"/>
                <w:lang w:val="en-US" w:eastAsia="zh-CN"/>
              </w:rPr>
              <w:t>二标段项目名称：千河镇杨家沟村农业社会化服务项目二标段配套农机采购</w:t>
            </w:r>
          </w:p>
          <w:p w14:paraId="12B674B1">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default"/>
                <w:lang w:val="en-US"/>
              </w:rPr>
            </w:pPr>
            <w:r>
              <w:rPr>
                <w:rFonts w:hint="eastAsia" w:cs="宋体"/>
                <w:color w:val="auto"/>
                <w:sz w:val="24"/>
                <w:szCs w:val="24"/>
                <w:highlight w:val="none"/>
                <w:lang w:val="en-US" w:eastAsia="zh-CN"/>
              </w:rPr>
              <w:t>二标段项目名称：PBJG-2026-012-2</w:t>
            </w:r>
          </w:p>
        </w:tc>
      </w:tr>
      <w:tr w14:paraId="3392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45" w:type="dxa"/>
            <w:vAlign w:val="center"/>
          </w:tcPr>
          <w:p w14:paraId="5AB3F867">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vertAlign w:val="baseline"/>
                <w:lang w:val="en-US" w:eastAsia="zh-CN" w:bidi="ar-SA"/>
              </w:rPr>
              <w:t>2</w:t>
            </w:r>
          </w:p>
        </w:tc>
        <w:tc>
          <w:tcPr>
            <w:tcW w:w="1699" w:type="dxa"/>
            <w:vAlign w:val="center"/>
          </w:tcPr>
          <w:p w14:paraId="4C079708">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采购人</w:t>
            </w:r>
          </w:p>
        </w:tc>
        <w:tc>
          <w:tcPr>
            <w:tcW w:w="7301" w:type="dxa"/>
            <w:vAlign w:val="center"/>
          </w:tcPr>
          <w:p w14:paraId="1C6B8920">
            <w:pPr>
              <w:pStyle w:val="10"/>
              <w:keepNext w:val="0"/>
              <w:keepLines w:val="0"/>
              <w:pageBreakBefore w:val="0"/>
              <w:widowControl w:val="0"/>
              <w:kinsoku/>
              <w:wordWrap/>
              <w:overflowPunct/>
              <w:topLinePunct w:val="0"/>
              <w:autoSpaceDE/>
              <w:autoSpaceDN/>
              <w:bidi w:val="0"/>
              <w:adjustRightInd w:val="0"/>
              <w:snapToGrid w:val="0"/>
              <w:spacing w:before="0" w:line="440" w:lineRule="exact"/>
              <w:ind w:left="0" w:leftChars="0" w:right="0"/>
              <w:jc w:val="both"/>
              <w:textAlignment w:val="auto"/>
              <w:rPr>
                <w:rFonts w:hint="eastAsia" w:ascii="宋体" w:hAnsi="宋体" w:eastAsia="宋体" w:cs="宋体"/>
                <w:color w:val="auto"/>
                <w:sz w:val="24"/>
                <w:szCs w:val="24"/>
                <w:lang w:eastAsia="zh-CN" w:bidi="ar-SA"/>
              </w:rPr>
            </w:pPr>
            <w:r>
              <w:rPr>
                <w:rFonts w:hint="eastAsia" w:ascii="宋体" w:hAnsi="宋体" w:eastAsia="宋体" w:cs="宋体"/>
                <w:color w:val="auto"/>
                <w:sz w:val="24"/>
                <w:szCs w:val="24"/>
                <w:lang w:val="en-US" w:eastAsia="zh-CN" w:bidi="ar-SA"/>
              </w:rPr>
              <w:t>名  称：</w:t>
            </w:r>
            <w:r>
              <w:rPr>
                <w:rFonts w:hint="eastAsia" w:cs="宋体"/>
                <w:color w:val="auto"/>
                <w:sz w:val="24"/>
                <w:szCs w:val="24"/>
                <w:lang w:eastAsia="zh-CN" w:bidi="ar-SA"/>
              </w:rPr>
              <w:t>宝鸡市陈仓区千河镇人民政府</w:t>
            </w:r>
          </w:p>
          <w:p w14:paraId="1A611C7D">
            <w:pPr>
              <w:pStyle w:val="10"/>
              <w:keepNext w:val="0"/>
              <w:keepLines w:val="0"/>
              <w:pageBreakBefore w:val="0"/>
              <w:widowControl w:val="0"/>
              <w:kinsoku/>
              <w:wordWrap/>
              <w:overflowPunct/>
              <w:topLinePunct w:val="0"/>
              <w:autoSpaceDE/>
              <w:autoSpaceDN/>
              <w:bidi w:val="0"/>
              <w:adjustRightInd w:val="0"/>
              <w:snapToGrid w:val="0"/>
              <w:spacing w:before="0" w:line="440" w:lineRule="exact"/>
              <w:ind w:left="0" w:leftChars="0" w:right="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地  址：</w:t>
            </w:r>
            <w:r>
              <w:rPr>
                <w:rFonts w:hint="eastAsia" w:cs="宋体"/>
                <w:i w:val="0"/>
                <w:iCs w:val="0"/>
                <w:caps w:val="0"/>
                <w:color w:val="auto"/>
                <w:spacing w:val="0"/>
                <w:sz w:val="24"/>
                <w:szCs w:val="24"/>
                <w:shd w:val="clear" w:fill="FFFFFF"/>
                <w:vertAlign w:val="baseline"/>
                <w:lang w:val="en-US" w:eastAsia="zh-CN"/>
              </w:rPr>
              <w:t>陕西省宝鸡市陈仓区干河镇司家崖村</w:t>
            </w:r>
          </w:p>
          <w:p w14:paraId="552081B5">
            <w:pPr>
              <w:pStyle w:val="10"/>
              <w:keepNext w:val="0"/>
              <w:keepLines w:val="0"/>
              <w:pageBreakBefore w:val="0"/>
              <w:widowControl w:val="0"/>
              <w:kinsoku/>
              <w:wordWrap/>
              <w:overflowPunct/>
              <w:topLinePunct w:val="0"/>
              <w:autoSpaceDE/>
              <w:autoSpaceDN/>
              <w:bidi w:val="0"/>
              <w:adjustRightInd w:val="0"/>
              <w:snapToGrid w:val="0"/>
              <w:spacing w:before="0" w:line="440" w:lineRule="exact"/>
              <w:ind w:left="0" w:leftChars="0" w:right="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联系人：</w:t>
            </w:r>
            <w:r>
              <w:rPr>
                <w:rFonts w:hint="eastAsia" w:cs="宋体"/>
                <w:color w:val="auto"/>
                <w:kern w:val="0"/>
                <w:sz w:val="24"/>
                <w:szCs w:val="24"/>
                <w:lang w:val="en-US" w:eastAsia="zh-CN" w:bidi="ar"/>
              </w:rPr>
              <w:t>金卓</w:t>
            </w:r>
          </w:p>
          <w:p w14:paraId="197D76D6">
            <w:pPr>
              <w:pStyle w:val="10"/>
              <w:keepNext w:val="0"/>
              <w:keepLines w:val="0"/>
              <w:pageBreakBefore w:val="0"/>
              <w:widowControl w:val="0"/>
              <w:kinsoku/>
              <w:wordWrap/>
              <w:overflowPunct/>
              <w:topLinePunct w:val="0"/>
              <w:autoSpaceDE/>
              <w:autoSpaceDN/>
              <w:bidi w:val="0"/>
              <w:adjustRightInd w:val="0"/>
              <w:snapToGrid w:val="0"/>
              <w:spacing w:before="0" w:line="440" w:lineRule="exact"/>
              <w:ind w:left="0" w:leftChars="0" w:right="0"/>
              <w:jc w:val="both"/>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b w:val="0"/>
                <w:bCs w:val="0"/>
                <w:color w:val="auto"/>
                <w:sz w:val="24"/>
                <w:szCs w:val="24"/>
                <w:lang w:val="en-US" w:eastAsia="zh-CN"/>
              </w:rPr>
              <w:t>电</w:t>
            </w:r>
            <w:r>
              <w:rPr>
                <w:rFonts w:hint="eastAsia"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话：</w:t>
            </w:r>
            <w:r>
              <w:rPr>
                <w:rFonts w:hint="eastAsia" w:cs="宋体"/>
                <w:color w:val="auto"/>
                <w:sz w:val="24"/>
                <w:szCs w:val="24"/>
                <w:lang w:eastAsia="zh-CN" w:bidi="ar-SA"/>
              </w:rPr>
              <w:t>15191749612</w:t>
            </w:r>
          </w:p>
        </w:tc>
      </w:tr>
      <w:tr w14:paraId="6FE8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45" w:type="dxa"/>
            <w:vAlign w:val="center"/>
          </w:tcPr>
          <w:p w14:paraId="30413D14">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vertAlign w:val="baseline"/>
                <w:lang w:val="en-US" w:eastAsia="zh-CN" w:bidi="ar-SA"/>
              </w:rPr>
              <w:t>3</w:t>
            </w:r>
          </w:p>
        </w:tc>
        <w:tc>
          <w:tcPr>
            <w:tcW w:w="1699" w:type="dxa"/>
            <w:vAlign w:val="center"/>
          </w:tcPr>
          <w:p w14:paraId="345E4512">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采购代理机构</w:t>
            </w:r>
          </w:p>
        </w:tc>
        <w:tc>
          <w:tcPr>
            <w:tcW w:w="7301" w:type="dxa"/>
            <w:vAlign w:val="center"/>
          </w:tcPr>
          <w:p w14:paraId="415EC1B8">
            <w:pPr>
              <w:keepNext w:val="0"/>
              <w:keepLines w:val="0"/>
              <w:pageBreakBefore w:val="0"/>
              <w:widowControl w:val="0"/>
              <w:kinsoku/>
              <w:wordWrap/>
              <w:overflowPunct/>
              <w:topLinePunct w:val="0"/>
              <w:bidi w:val="0"/>
              <w:adjustRightInd w:val="0"/>
              <w:snapToGrid w:val="0"/>
              <w:spacing w:before="0" w:line="440" w:lineRule="exact"/>
              <w:ind w:left="0" w:leftChars="0" w:right="0" w:rightChars="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名  称：</w:t>
            </w:r>
            <w:r>
              <w:rPr>
                <w:rFonts w:hint="eastAsia" w:ascii="宋体" w:hAnsi="宋体" w:eastAsia="宋体" w:cs="宋体"/>
                <w:color w:val="auto"/>
                <w:sz w:val="24"/>
                <w:szCs w:val="24"/>
                <w:lang w:eastAsia="zh-CN"/>
              </w:rPr>
              <w:t>鹏博建工（陕西）项目管理有限公司</w:t>
            </w:r>
          </w:p>
          <w:p w14:paraId="45B892E4">
            <w:pPr>
              <w:keepNext w:val="0"/>
              <w:keepLines w:val="0"/>
              <w:pageBreakBefore w:val="0"/>
              <w:widowControl w:val="0"/>
              <w:kinsoku/>
              <w:wordWrap/>
              <w:overflowPunct/>
              <w:topLinePunct w:val="0"/>
              <w:bidi w:val="0"/>
              <w:adjustRightInd w:val="0"/>
              <w:snapToGrid w:val="0"/>
              <w:spacing w:before="0" w:line="440" w:lineRule="exact"/>
              <w:ind w:left="0" w:leftChars="0" w:right="0" w:righ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 xml:space="preserve">地 </w:t>
            </w:r>
            <w:r>
              <w:rPr>
                <w:rFonts w:hint="eastAsia" w:ascii="宋体" w:hAnsi="宋体" w:eastAsia="宋体" w:cs="宋体"/>
                <w:b w:val="0"/>
                <w:bCs w:val="0"/>
                <w:color w:val="auto"/>
                <w:sz w:val="24"/>
                <w:szCs w:val="24"/>
                <w:lang w:val="en-US" w:eastAsia="zh-CN"/>
              </w:rPr>
              <w:t xml:space="preserve"> 址：陕西省西安市未央区未央路80号盛龙广场B区六单元2506室</w:t>
            </w:r>
          </w:p>
          <w:p w14:paraId="61D466B8">
            <w:pPr>
              <w:keepNext w:val="0"/>
              <w:keepLines w:val="0"/>
              <w:pageBreakBefore w:val="0"/>
              <w:widowControl w:val="0"/>
              <w:kinsoku/>
              <w:wordWrap/>
              <w:overflowPunct/>
              <w:topLinePunct w:val="0"/>
              <w:bidi w:val="0"/>
              <w:adjustRightInd w:val="0"/>
              <w:snapToGrid w:val="0"/>
              <w:spacing w:before="0" w:line="440" w:lineRule="exact"/>
              <w:ind w:left="0" w:leftChars="0" w:right="0" w:righ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联系人：</w:t>
            </w:r>
            <w:r>
              <w:rPr>
                <w:rFonts w:hint="eastAsia" w:cs="宋体"/>
                <w:b w:val="0"/>
                <w:bCs w:val="0"/>
                <w:color w:val="auto"/>
                <w:sz w:val="24"/>
                <w:szCs w:val="24"/>
                <w:lang w:val="en-US" w:eastAsia="zh-CN"/>
              </w:rPr>
              <w:t>陈亚奇</w:t>
            </w:r>
          </w:p>
          <w:p w14:paraId="1E6015F7">
            <w:pPr>
              <w:keepNext w:val="0"/>
              <w:keepLines w:val="0"/>
              <w:pageBreakBefore w:val="0"/>
              <w:widowControl w:val="0"/>
              <w:kinsoku/>
              <w:wordWrap/>
              <w:overflowPunct/>
              <w:topLinePunct w:val="0"/>
              <w:bidi w:val="0"/>
              <w:adjustRightInd w:val="0"/>
              <w:snapToGrid w:val="0"/>
              <w:spacing w:before="0" w:line="440" w:lineRule="exact"/>
              <w:ind w:left="0" w:leftChars="0" w:right="0" w:rightChars="0"/>
              <w:jc w:val="both"/>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b w:val="0"/>
                <w:bCs w:val="0"/>
                <w:color w:val="auto"/>
                <w:sz w:val="24"/>
                <w:szCs w:val="24"/>
                <w:lang w:val="en-US" w:eastAsia="zh-CN"/>
              </w:rPr>
              <w:t>电</w:t>
            </w:r>
            <w:r>
              <w:rPr>
                <w:rFonts w:hint="eastAsia"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话：15336169145</w:t>
            </w:r>
          </w:p>
        </w:tc>
      </w:tr>
      <w:tr w14:paraId="1DEC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45" w:type="dxa"/>
            <w:vAlign w:val="center"/>
          </w:tcPr>
          <w:p w14:paraId="39C33A1D">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4</w:t>
            </w:r>
          </w:p>
        </w:tc>
        <w:tc>
          <w:tcPr>
            <w:tcW w:w="1699" w:type="dxa"/>
            <w:vAlign w:val="center"/>
          </w:tcPr>
          <w:p w14:paraId="783F85AA">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方式</w:t>
            </w:r>
          </w:p>
        </w:tc>
        <w:tc>
          <w:tcPr>
            <w:tcW w:w="7301" w:type="dxa"/>
            <w:vAlign w:val="center"/>
          </w:tcPr>
          <w:p w14:paraId="6145E169">
            <w:pPr>
              <w:pStyle w:val="34"/>
              <w:keepNext w:val="0"/>
              <w:keepLines w:val="0"/>
              <w:pageBreakBefore w:val="0"/>
              <w:kinsoku/>
              <w:overflowPunct/>
              <w:topLinePunct w:val="0"/>
              <w:bidi w:val="0"/>
              <w:snapToGrid/>
              <w:spacing w:before="0" w:line="240" w:lineRule="auto"/>
              <w:ind w:left="0" w:leftChars="0" w:right="0" w:rightChars="0"/>
              <w:jc w:val="both"/>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竞争性磋商</w:t>
            </w:r>
          </w:p>
        </w:tc>
      </w:tr>
      <w:tr w14:paraId="7CBD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608F0510">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5</w:t>
            </w:r>
          </w:p>
        </w:tc>
        <w:tc>
          <w:tcPr>
            <w:tcW w:w="1699" w:type="dxa"/>
            <w:vAlign w:val="center"/>
          </w:tcPr>
          <w:p w14:paraId="33FBD299">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资金来源</w:t>
            </w:r>
          </w:p>
        </w:tc>
        <w:tc>
          <w:tcPr>
            <w:tcW w:w="7301" w:type="dxa"/>
            <w:vAlign w:val="center"/>
          </w:tcPr>
          <w:p w14:paraId="2DC356DA">
            <w:pPr>
              <w:pStyle w:val="34"/>
              <w:keepNext w:val="0"/>
              <w:keepLines w:val="0"/>
              <w:pageBreakBefore w:val="0"/>
              <w:kinsoku/>
              <w:overflowPunct/>
              <w:topLinePunct w:val="0"/>
              <w:bidi w:val="0"/>
              <w:snapToGrid/>
              <w:spacing w:before="0" w:line="240" w:lineRule="auto"/>
              <w:ind w:left="0" w:leftChars="0" w:right="0"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财政</w:t>
            </w:r>
            <w:r>
              <w:rPr>
                <w:rFonts w:hint="eastAsia" w:ascii="宋体" w:hAnsi="宋体" w:eastAsia="宋体" w:cs="宋体"/>
                <w:color w:val="auto"/>
                <w:sz w:val="24"/>
                <w:szCs w:val="24"/>
                <w:highlight w:val="none"/>
                <w:lang w:val="en-US" w:eastAsia="zh-CN"/>
              </w:rPr>
              <w:t>资金</w:t>
            </w:r>
          </w:p>
        </w:tc>
      </w:tr>
      <w:tr w14:paraId="53C7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45" w:type="dxa"/>
            <w:vAlign w:val="center"/>
          </w:tcPr>
          <w:p w14:paraId="67452971">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6</w:t>
            </w:r>
          </w:p>
        </w:tc>
        <w:tc>
          <w:tcPr>
            <w:tcW w:w="1699" w:type="dxa"/>
            <w:vAlign w:val="center"/>
          </w:tcPr>
          <w:p w14:paraId="483515B3">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内容</w:t>
            </w:r>
          </w:p>
        </w:tc>
        <w:tc>
          <w:tcPr>
            <w:tcW w:w="7301" w:type="dxa"/>
            <w:vAlign w:val="center"/>
          </w:tcPr>
          <w:p w14:paraId="249CDA6D">
            <w:pPr>
              <w:pStyle w:val="34"/>
              <w:keepNext w:val="0"/>
              <w:keepLines w:val="0"/>
              <w:pageBreakBefore w:val="0"/>
              <w:kinsoku/>
              <w:overflowPunct/>
              <w:topLinePunct w:val="0"/>
              <w:bidi w:val="0"/>
              <w:snapToGrid/>
              <w:spacing w:before="0" w:line="360" w:lineRule="auto"/>
              <w:ind w:left="0" w:leftChars="0" w:right="0"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2026年千河镇杨家沟村农业社会化服务项目</w:t>
            </w:r>
            <w:r>
              <w:rPr>
                <w:rFonts w:hint="eastAsia" w:ascii="宋体" w:hAnsi="宋体" w:eastAsia="宋体" w:cs="宋体"/>
                <w:color w:val="auto"/>
                <w:sz w:val="24"/>
                <w:szCs w:val="24"/>
                <w:highlight w:val="none"/>
                <w:lang w:val="en-US" w:eastAsia="zh-CN"/>
              </w:rPr>
              <w:t>：位于千河镇杨家沟村委会院内，</w:t>
            </w:r>
            <w:r>
              <w:rPr>
                <w:rFonts w:hint="eastAsia" w:ascii="宋体" w:hAnsi="宋体" w:eastAsia="宋体" w:cs="宋体"/>
                <w:i w:val="0"/>
                <w:iCs w:val="0"/>
                <w:caps w:val="0"/>
                <w:color w:val="auto"/>
                <w:spacing w:val="0"/>
                <w:sz w:val="24"/>
                <w:szCs w:val="24"/>
                <w:shd w:val="clear" w:fill="FFFFFF"/>
                <w:lang w:val="en-US" w:eastAsia="zh-CN" w:bidi="ar-SA"/>
              </w:rPr>
              <w:t>合同包1(千河镇杨家沟村农业社会化服务项目一标段新建库房及晾晒场):</w:t>
            </w:r>
            <w:r>
              <w:rPr>
                <w:rFonts w:hint="eastAsia" w:ascii="宋体" w:hAnsi="宋体" w:eastAsia="宋体" w:cs="宋体"/>
                <w:color w:val="auto"/>
                <w:sz w:val="24"/>
                <w:szCs w:val="24"/>
                <w:highlight w:val="none"/>
                <w:lang w:val="en-US" w:eastAsia="zh-CN"/>
              </w:rPr>
              <w:t>新建442㎡钢结构机械库房(长26m、宽17m，含土建、钢结构、电气安装等)，新建晾晒场1250㎡(150mm厚砂砾垫层、180mm厚C30凝土地面)；</w:t>
            </w:r>
            <w:r>
              <w:rPr>
                <w:rFonts w:hint="eastAsia" w:ascii="宋体" w:hAnsi="宋体" w:eastAsia="宋体" w:cs="宋体"/>
                <w:i w:val="0"/>
                <w:iCs w:val="0"/>
                <w:caps w:val="0"/>
                <w:color w:val="auto"/>
                <w:spacing w:val="0"/>
                <w:sz w:val="24"/>
                <w:szCs w:val="24"/>
                <w:shd w:val="clear" w:fill="FFFFFF"/>
                <w:lang w:val="en-US" w:eastAsia="zh-CN" w:bidi="ar-SA"/>
              </w:rPr>
              <w:t>合同包2(千河镇杨家沟村农业社会化服务项目二标段配套农机采购)</w:t>
            </w:r>
            <w:r>
              <w:rPr>
                <w:rFonts w:hint="eastAsia" w:ascii="宋体" w:hAnsi="宋体" w:eastAsia="宋体" w:cs="宋体"/>
                <w:color w:val="auto"/>
                <w:sz w:val="24"/>
                <w:szCs w:val="24"/>
                <w:highlight w:val="none"/>
                <w:lang w:val="en-US" w:eastAsia="zh-CN"/>
              </w:rPr>
              <w:t>采购轮式拖拉机2台、液压翻转犁2台、电动智能精量播种机2台、自走式玉米收获机1台、复式条播机2台、自走式打药机1台、多功能变速旋耕机2台；具体内容详见工程量清单及采购清单。</w:t>
            </w:r>
          </w:p>
        </w:tc>
      </w:tr>
      <w:tr w14:paraId="351A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53C25310">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7</w:t>
            </w:r>
          </w:p>
        </w:tc>
        <w:tc>
          <w:tcPr>
            <w:tcW w:w="1699" w:type="dxa"/>
            <w:vAlign w:val="center"/>
          </w:tcPr>
          <w:p w14:paraId="19DDA28D">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资格要求</w:t>
            </w:r>
          </w:p>
        </w:tc>
        <w:tc>
          <w:tcPr>
            <w:tcW w:w="7301" w:type="dxa"/>
            <w:vAlign w:val="center"/>
          </w:tcPr>
          <w:p w14:paraId="6A89890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68F0CC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5F8635B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千河镇杨家沟村农业社会化服务项目一标段新建库房及晾晒场</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5B8012E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1）《政府采购促进中小企业发展管理办法》的通知--财库[2020]46号；</w:t>
            </w:r>
          </w:p>
          <w:p w14:paraId="16EE72B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w:t>
            </w:r>
          </w:p>
          <w:p w14:paraId="2FBCCF2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p>
          <w:p w14:paraId="5ED3149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p>
          <w:p w14:paraId="7B53AE7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5）《市场监管总局关于发布参与实施政府采购节能产品、环境标志产品认证机构名录的公告》—2019年第16号；</w:t>
            </w:r>
          </w:p>
          <w:p w14:paraId="56FA4FF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p>
          <w:p w14:paraId="396B153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7）陕西省财政厅关于印发《陕西省中小企业政府采购信用融资办法》（陕财办采〔2018〕23号）；</w:t>
            </w:r>
          </w:p>
          <w:p w14:paraId="1620CF4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8）《关于运用政府采购政策支持乡村产业振兴的通知》财库(2021〕19号；</w:t>
            </w:r>
          </w:p>
          <w:p w14:paraId="12DB50B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9）《财政部关于进一步加大政府采购支持中小企业力度的通知》财库（2022）19号；</w:t>
            </w:r>
          </w:p>
          <w:p w14:paraId="4A6C1D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10）本项目专门面向中小企业采购（残疾人福利性单位、监狱企业视同小型、微型企业）；</w:t>
            </w:r>
          </w:p>
          <w:p w14:paraId="369FA81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1）其他需要落实的政府采购政策；</w:t>
            </w:r>
          </w:p>
          <w:p w14:paraId="57DE0A6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color w:val="auto"/>
                <w:kern w:val="0"/>
                <w:sz w:val="24"/>
                <w:szCs w:val="24"/>
                <w:lang w:val="en-US" w:eastAsia="zh-CN" w:bidi="ar"/>
              </w:rPr>
              <w:t>千河镇杨家沟村农业社会化服务项目二标段配套农机采购</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EE4508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1）《政府采购促进中小企业发展管理办法》的通知--财库[2020]46号；</w:t>
            </w:r>
          </w:p>
          <w:p w14:paraId="1F5EC27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w:t>
            </w:r>
          </w:p>
          <w:p w14:paraId="3385614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p>
          <w:p w14:paraId="2728BC3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p>
          <w:p w14:paraId="0D35AF3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5）《市场监管总局关于发布参与实施政府采购节能产品、环境标志产品认证机构名录的公告》—2019年第16号；</w:t>
            </w:r>
          </w:p>
          <w:p w14:paraId="57489D1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p>
          <w:p w14:paraId="4542F12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7）陕西省财政厅关于印发《陕西省中小企业政府采购信用融资办法》（陕财办采〔2018〕23号）；</w:t>
            </w:r>
          </w:p>
          <w:p w14:paraId="691758C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8）《关于运用政府采购政策支持乡村产业振兴的通知》财库(2021〕19号；</w:t>
            </w:r>
          </w:p>
          <w:p w14:paraId="3EB0348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9）《财政部关于进一步加大政府采购支持中小企业力度的通知》财库（2022）19号；</w:t>
            </w:r>
          </w:p>
          <w:p w14:paraId="43CE43E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10）其他需要落实的政府采购政策；</w:t>
            </w:r>
          </w:p>
          <w:p w14:paraId="18F9AAF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EF1025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合同包1(千河镇杨家沟村农业社会化服务项目一标段新建库房及晾晒场)特定资格要求如下:</w:t>
            </w:r>
          </w:p>
          <w:p w14:paraId="4CE814A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7D5E6D5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162DBCF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3）供应商须具备建筑工程施工总承包三级(含三级)及以上资质，且具建设行政主管部门颁发的安全生产许可证，并在人员、设备、资金等方面具有相应的施工能力；</w:t>
            </w:r>
          </w:p>
          <w:p w14:paraId="75567B1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4）拟派项目经理须具备建筑工程专业二级及以上注册建造师资格，在本单位注册并缴纳养老保险（提供2025年4月至今养老保险缴纳证明）且无在建工程（提供无在建项目承诺书）；</w:t>
            </w:r>
          </w:p>
          <w:p w14:paraId="2B49628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0965E15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6）税收缴纳证明：提供2025年4月至今已缴纳的至少三个月的纳税证明或完税证明，依法免税的单位应提供相关证明材料；</w:t>
            </w:r>
          </w:p>
          <w:p w14:paraId="61D8C96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7）社会保障资金缴纳证明：提供2025年4月至今已缴存的至少三个月的社会保障资金缴存单据或社保机构开具的社会保险参保缴费情况证明，依法不需要缴纳社会保障资金的单位应提供相关证明材料；</w:t>
            </w:r>
          </w:p>
          <w:p w14:paraId="7957CA9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提供以上网站相关内容查询结果截图；</w:t>
            </w:r>
          </w:p>
          <w:p w14:paraId="1C06EA8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9）参加本次政府采购活动前三年内在经营活动中没有重大违纪的书面声明。</w:t>
            </w:r>
          </w:p>
          <w:p w14:paraId="06DD9B2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10）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59D8F64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11）本项目为专门面向中小企业采购，供应商应提供中小企业声明函；</w:t>
            </w:r>
          </w:p>
          <w:p w14:paraId="5817112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12）本项目不接受联合体投标，提供承诺书。</w:t>
            </w:r>
          </w:p>
          <w:p w14:paraId="2A6EF3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合同包2(千河镇杨家沟村农业社会化服务项目二标段配套农机采购)特定资格要求如下:</w:t>
            </w:r>
          </w:p>
          <w:p w14:paraId="3EAE6E8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1F963E1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0B0AF0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54F9558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4）税收缴纳证明：提供2025年4月至今已缴纳的至少三个月的纳税证明或完税证明，依法免税的单位应提供相关证明材料；</w:t>
            </w:r>
          </w:p>
          <w:p w14:paraId="6FD5369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5）社会保障资金缴纳证明：提供2025年4月至今已缴存的至少三个月的社会保障资金缴存单据或社保机构开具的社会保险参保缴费情况证明，依法不需要缴纳社会保障资金的单位应提供相关证明材料；</w:t>
            </w:r>
          </w:p>
          <w:p w14:paraId="4ED5A1A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4"/>
                <w:szCs w:val="24"/>
                <w:shd w:val="clear" w:fill="FFFFFF"/>
                <w:lang w:val="en-US" w:eastAsia="zh-CN" w:bidi="ar-SA"/>
              </w:rPr>
            </w:pPr>
            <w:r>
              <w:rPr>
                <w:rFonts w:hint="eastAsia" w:cs="宋体"/>
                <w:i w:val="0"/>
                <w:iCs w:val="0"/>
                <w:caps w:val="0"/>
                <w:color w:val="auto"/>
                <w:spacing w:val="0"/>
                <w:sz w:val="24"/>
                <w:szCs w:val="24"/>
                <w:shd w:val="clear" w:fill="FFFFFF"/>
                <w:lang w:val="en-US" w:eastAsia="zh-CN" w:bidi="ar-SA"/>
              </w:rPr>
              <w:t>6）供应商不得列入“国家企业信用信息公示系统”严重违法失信名单（黑名单）、不得列入“信用中国”严重失信主体名单、不得列入“中国执行信息公开网”失信被执行人名单（被执行人包括供应商、法定代表人）；供应商不得存在与采购活动相关的行贿犯罪记录，以“中国裁判文书网”为准（供应商、法定代表人），提供以上网站相关内容查询结果截图；</w:t>
            </w:r>
          </w:p>
          <w:p w14:paraId="5B3A388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7）参加本次政府采购活动前三年内在经营活动中没有重大违纪的书面声明。</w:t>
            </w:r>
          </w:p>
          <w:p w14:paraId="70A9A67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46229C7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bidi="ar-SA"/>
              </w:rPr>
              <w:t>9）本项目不接受联合体投标，提供承诺书。</w:t>
            </w:r>
          </w:p>
        </w:tc>
      </w:tr>
      <w:tr w14:paraId="32BF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5" w:type="dxa"/>
            <w:vAlign w:val="center"/>
          </w:tcPr>
          <w:p w14:paraId="2D32763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w:t>
            </w:r>
          </w:p>
        </w:tc>
        <w:tc>
          <w:tcPr>
            <w:tcW w:w="1699" w:type="dxa"/>
            <w:vAlign w:val="center"/>
          </w:tcPr>
          <w:p w14:paraId="55FE9E15">
            <w:pPr>
              <w:pStyle w:val="34"/>
              <w:keepNext w:val="0"/>
              <w:keepLines w:val="0"/>
              <w:pageBreakBefore w:val="0"/>
              <w:kinsoku/>
              <w:overflowPunct/>
              <w:topLinePunct w:val="0"/>
              <w:bidi w:val="0"/>
              <w:snapToGrid/>
              <w:spacing w:before="0" w:line="440" w:lineRule="exact"/>
              <w:ind w:left="0" w:leftChars="0" w:right="0" w:rightChars="0"/>
              <w:jc w:val="center"/>
              <w:rPr>
                <w:rFonts w:hint="default"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en-US" w:eastAsia="zh-CN" w:bidi="ar-SA"/>
              </w:rPr>
              <w:t>工期（供货期）</w:t>
            </w:r>
          </w:p>
        </w:tc>
        <w:tc>
          <w:tcPr>
            <w:tcW w:w="7301" w:type="dxa"/>
            <w:vAlign w:val="center"/>
          </w:tcPr>
          <w:p w14:paraId="12062E18">
            <w:pPr>
              <w:pStyle w:val="34"/>
              <w:keepNext w:val="0"/>
              <w:keepLines w:val="0"/>
              <w:pageBreakBefore w:val="0"/>
              <w:kinsoku/>
              <w:overflowPunct/>
              <w:topLinePunct w:val="0"/>
              <w:bidi w:val="0"/>
              <w:snapToGrid/>
              <w:spacing w:before="0" w:line="440" w:lineRule="exact"/>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合同签订后90日历天</w:t>
            </w:r>
          </w:p>
        </w:tc>
      </w:tr>
      <w:tr w14:paraId="06D6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45" w:type="dxa"/>
            <w:vAlign w:val="center"/>
          </w:tcPr>
          <w:p w14:paraId="2B6FE24E">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w:t>
            </w:r>
          </w:p>
        </w:tc>
        <w:tc>
          <w:tcPr>
            <w:tcW w:w="1699" w:type="dxa"/>
            <w:vAlign w:val="center"/>
          </w:tcPr>
          <w:p w14:paraId="63D4AB64">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质量</w:t>
            </w:r>
          </w:p>
        </w:tc>
        <w:tc>
          <w:tcPr>
            <w:tcW w:w="7301" w:type="dxa"/>
            <w:vAlign w:val="center"/>
          </w:tcPr>
          <w:p w14:paraId="128A07B4">
            <w:pPr>
              <w:pStyle w:val="34"/>
              <w:keepNext w:val="0"/>
              <w:keepLines w:val="0"/>
              <w:pageBreakBefore w:val="0"/>
              <w:kinsoku/>
              <w:overflowPunct/>
              <w:topLinePunct w:val="0"/>
              <w:bidi w:val="0"/>
              <w:snapToGrid/>
              <w:spacing w:before="0" w:line="440" w:lineRule="exact"/>
              <w:ind w:left="0" w:leftChars="0" w:right="0" w:rightChars="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达到国家质量验收规范合格标准及采购人要求。</w:t>
            </w:r>
          </w:p>
        </w:tc>
      </w:tr>
      <w:tr w14:paraId="31B3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5" w:type="dxa"/>
            <w:vAlign w:val="center"/>
          </w:tcPr>
          <w:p w14:paraId="3689EC2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w:t>
            </w:r>
          </w:p>
        </w:tc>
        <w:tc>
          <w:tcPr>
            <w:tcW w:w="1699" w:type="dxa"/>
            <w:vAlign w:val="center"/>
          </w:tcPr>
          <w:p w14:paraId="210E1F69">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付款方式</w:t>
            </w:r>
          </w:p>
        </w:tc>
        <w:tc>
          <w:tcPr>
            <w:tcW w:w="7301" w:type="dxa"/>
            <w:vAlign w:val="center"/>
          </w:tcPr>
          <w:p w14:paraId="360E5626">
            <w:pPr>
              <w:pStyle w:val="34"/>
              <w:keepNext w:val="0"/>
              <w:keepLines w:val="0"/>
              <w:pageBreakBefore w:val="0"/>
              <w:kinsoku/>
              <w:overflowPunct/>
              <w:topLinePunct w:val="0"/>
              <w:bidi w:val="0"/>
              <w:snapToGrid/>
              <w:spacing w:before="0" w:line="440" w:lineRule="exact"/>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甲乙双方自行商定</w:t>
            </w:r>
          </w:p>
        </w:tc>
      </w:tr>
      <w:tr w14:paraId="74AE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07FD6FC1">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w:t>
            </w:r>
          </w:p>
        </w:tc>
        <w:tc>
          <w:tcPr>
            <w:tcW w:w="1699" w:type="dxa"/>
            <w:vAlign w:val="center"/>
          </w:tcPr>
          <w:p w14:paraId="28AA06D6">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最高投标限价</w:t>
            </w:r>
          </w:p>
        </w:tc>
        <w:tc>
          <w:tcPr>
            <w:tcW w:w="7301" w:type="dxa"/>
            <w:vAlign w:val="center"/>
          </w:tcPr>
          <w:p w14:paraId="7B76F235">
            <w:pPr>
              <w:pStyle w:val="34"/>
              <w:keepNext w:val="0"/>
              <w:keepLines w:val="0"/>
              <w:pageBreakBefore w:val="0"/>
              <w:kinsoku/>
              <w:overflowPunct/>
              <w:topLinePunct w:val="0"/>
              <w:bidi w:val="0"/>
              <w:snapToGrid/>
              <w:spacing w:before="0" w:line="440" w:lineRule="exact"/>
              <w:ind w:left="0" w:leftChars="0" w:right="0" w:rightChars="0"/>
              <w:jc w:val="left"/>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kern w:val="0"/>
                <w:sz w:val="24"/>
                <w:szCs w:val="24"/>
                <w:lang w:val="en-US" w:eastAsia="zh-CN" w:bidi="ar"/>
              </w:rPr>
              <w:t>一标段：</w:t>
            </w:r>
            <w:r>
              <w:rPr>
                <w:rFonts w:hint="eastAsia" w:ascii="宋体" w:hAnsi="宋体" w:eastAsia="宋体" w:cs="宋体"/>
                <w:i w:val="0"/>
                <w:iCs w:val="0"/>
                <w:caps w:val="0"/>
                <w:color w:val="auto"/>
                <w:spacing w:val="0"/>
                <w:sz w:val="24"/>
                <w:szCs w:val="24"/>
                <w:shd w:val="clear" w:fill="FFFFFF"/>
              </w:rPr>
              <w:t>771693.56</w:t>
            </w:r>
            <w:r>
              <w:rPr>
                <w:rFonts w:hint="eastAsia" w:ascii="宋体" w:hAnsi="宋体" w:eastAsia="宋体" w:cs="宋体"/>
                <w:color w:val="auto"/>
                <w:sz w:val="24"/>
                <w:szCs w:val="24"/>
                <w:highlight w:val="none"/>
                <w:lang w:val="en-US" w:eastAsia="zh-CN"/>
              </w:rPr>
              <w:t>元。二标段：</w:t>
            </w:r>
            <w:r>
              <w:rPr>
                <w:rFonts w:hint="eastAsia" w:ascii="宋体" w:hAnsi="宋体" w:eastAsia="宋体" w:cs="宋体"/>
                <w:color w:val="auto"/>
                <w:kern w:val="0"/>
                <w:sz w:val="24"/>
                <w:szCs w:val="24"/>
                <w:vertAlign w:val="baseline"/>
                <w:lang w:val="en-US" w:eastAsia="zh-CN" w:bidi="ar"/>
              </w:rPr>
              <w:t>1908300.00元</w:t>
            </w:r>
            <w:r>
              <w:rPr>
                <w:rFonts w:hint="eastAsia" w:ascii="宋体" w:hAnsi="宋体" w:eastAsia="宋体" w:cs="宋体"/>
                <w:color w:val="auto"/>
                <w:sz w:val="24"/>
                <w:szCs w:val="24"/>
                <w:highlight w:val="none"/>
                <w:lang w:val="en-US" w:eastAsia="zh-CN"/>
              </w:rPr>
              <w:t>（供应商报价超出最高限价，作为不实质性响应竞争性磋商文件，按无效磋商响应处理。）</w:t>
            </w:r>
          </w:p>
        </w:tc>
      </w:tr>
      <w:tr w14:paraId="5FE7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45" w:type="dxa"/>
            <w:vAlign w:val="center"/>
          </w:tcPr>
          <w:p w14:paraId="6EA34062">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w:t>
            </w:r>
          </w:p>
        </w:tc>
        <w:tc>
          <w:tcPr>
            <w:tcW w:w="1699" w:type="dxa"/>
            <w:vAlign w:val="center"/>
          </w:tcPr>
          <w:p w14:paraId="32070008">
            <w:pPr>
              <w:keepNext w:val="0"/>
              <w:keepLines w:val="0"/>
              <w:pageBreakBefore w:val="0"/>
              <w:widowControl/>
              <w:suppressLineNumbers w:val="0"/>
              <w:kinsoku/>
              <w:wordWrap/>
              <w:overflowPunct/>
              <w:topLinePunct w:val="0"/>
              <w:autoSpaceDE w:val="0"/>
              <w:autoSpaceDN w:val="0"/>
              <w:bidi w:val="0"/>
              <w:adjustRightInd/>
              <w:snapToGrid/>
              <w:spacing w:before="0" w:after="0" w:line="44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磋商报价要求</w:t>
            </w:r>
          </w:p>
        </w:tc>
        <w:tc>
          <w:tcPr>
            <w:tcW w:w="7301" w:type="dxa"/>
            <w:vAlign w:val="center"/>
          </w:tcPr>
          <w:p w14:paraId="4CC8800C">
            <w:pPr>
              <w:keepNext w:val="0"/>
              <w:keepLines w:val="0"/>
              <w:pageBreakBefore w:val="0"/>
              <w:widowControl/>
              <w:kinsoku/>
              <w:wordWrap/>
              <w:overflowPunct/>
              <w:topLinePunct w:val="0"/>
              <w:autoSpaceDE w:val="0"/>
              <w:autoSpaceDN w:val="0"/>
              <w:bidi w:val="0"/>
              <w:adjustRightInd/>
              <w:snapToGrid/>
              <w:spacing w:before="0" w:after="0" w:line="440" w:lineRule="exact"/>
              <w:ind w:left="0" w:leftChars="0" w:right="0" w:rightChars="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highlight w:val="none"/>
                <w:lang w:val="en-US" w:eastAsia="zh-CN"/>
              </w:rPr>
              <w:t>供应商的最终磋商报价应是按照竞争性磋商文件的要求和磋商响应文件的承诺，保质保量完成本项目所需要的全部费用。包括税金及其他所有相关费用的总和。采购人不再单独支付其他任何费用。磋商货币：人民币。</w:t>
            </w:r>
          </w:p>
        </w:tc>
      </w:tr>
      <w:tr w14:paraId="616C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45" w:type="dxa"/>
            <w:vAlign w:val="center"/>
          </w:tcPr>
          <w:p w14:paraId="2DB74FDB">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699" w:type="dxa"/>
            <w:vAlign w:val="center"/>
          </w:tcPr>
          <w:p w14:paraId="02072B46">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磋商有效期</w:t>
            </w:r>
          </w:p>
        </w:tc>
        <w:tc>
          <w:tcPr>
            <w:tcW w:w="7301" w:type="dxa"/>
            <w:vAlign w:val="center"/>
          </w:tcPr>
          <w:p w14:paraId="23D25D32">
            <w:pPr>
              <w:pStyle w:val="34"/>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自磋商之日起算90日历日</w:t>
            </w:r>
          </w:p>
        </w:tc>
      </w:tr>
      <w:tr w14:paraId="6FD5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45" w:type="dxa"/>
            <w:vAlign w:val="center"/>
          </w:tcPr>
          <w:p w14:paraId="56A13E5D">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14</w:t>
            </w:r>
          </w:p>
        </w:tc>
        <w:tc>
          <w:tcPr>
            <w:tcW w:w="1699" w:type="dxa"/>
            <w:vAlign w:val="center"/>
          </w:tcPr>
          <w:p w14:paraId="17DDCDDB">
            <w:pPr>
              <w:pStyle w:val="35"/>
              <w:keepNext w:val="0"/>
              <w:keepLines w:val="0"/>
              <w:pageBreakBefore w:val="0"/>
              <w:kinsoku/>
              <w:wordWrap/>
              <w:overflowPunct/>
              <w:topLinePunct w:val="0"/>
              <w:bidi w:val="0"/>
              <w:snapToGrid/>
              <w:spacing w:line="440" w:lineRule="exact"/>
              <w:ind w:left="0" w:leftChars="0" w:right="0"/>
              <w:jc w:val="center"/>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zh-CN"/>
              </w:rPr>
              <w:t>考察现场、标前答疑会</w:t>
            </w:r>
          </w:p>
        </w:tc>
        <w:tc>
          <w:tcPr>
            <w:tcW w:w="7301" w:type="dxa"/>
            <w:vAlign w:val="center"/>
          </w:tcPr>
          <w:p w14:paraId="2C1760EC">
            <w:pPr>
              <w:keepNext w:val="0"/>
              <w:keepLines w:val="0"/>
              <w:pageBreakBefore w:val="0"/>
              <w:widowControl/>
              <w:kinsoku/>
              <w:wordWrap/>
              <w:overflowPunct/>
              <w:topLinePunct w:val="0"/>
              <w:bidi w:val="0"/>
              <w:snapToGrid/>
              <w:spacing w:before="0" w:line="440" w:lineRule="exact"/>
              <w:ind w:left="0" w:leftChars="0" w:right="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zh-CN"/>
              </w:rPr>
              <w:t>不组织，</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rPr>
              <w:t>认为有必要，自行前往。</w:t>
            </w:r>
          </w:p>
          <w:p w14:paraId="6AFBB10E">
            <w:pPr>
              <w:keepNext w:val="0"/>
              <w:keepLines w:val="0"/>
              <w:pageBreakBefore w:val="0"/>
              <w:widowControl/>
              <w:kinsoku/>
              <w:wordWrap/>
              <w:overflowPunct/>
              <w:topLinePunct w:val="0"/>
              <w:bidi w:val="0"/>
              <w:snapToGrid/>
              <w:spacing w:before="0" w:line="440" w:lineRule="exact"/>
              <w:ind w:left="0" w:leftChars="0" w:right="0" w:rightChars="0"/>
              <w:jc w:val="left"/>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zh-CN"/>
              </w:rPr>
              <w:t>□组织，另行书面通知</w:t>
            </w:r>
          </w:p>
        </w:tc>
      </w:tr>
      <w:tr w14:paraId="5F2D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45" w:type="dxa"/>
            <w:vAlign w:val="center"/>
          </w:tcPr>
          <w:p w14:paraId="044E4508">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699" w:type="dxa"/>
            <w:vAlign w:val="center"/>
          </w:tcPr>
          <w:p w14:paraId="427FA03A">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转包与分包履约</w:t>
            </w:r>
          </w:p>
        </w:tc>
        <w:tc>
          <w:tcPr>
            <w:tcW w:w="7301" w:type="dxa"/>
            <w:vAlign w:val="center"/>
          </w:tcPr>
          <w:p w14:paraId="75193AAB">
            <w:pPr>
              <w:pStyle w:val="34"/>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zh-CN"/>
              </w:rPr>
              <w:t>不得转包</w:t>
            </w:r>
          </w:p>
        </w:tc>
      </w:tr>
      <w:tr w14:paraId="1700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2546C320">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16</w:t>
            </w:r>
          </w:p>
        </w:tc>
        <w:tc>
          <w:tcPr>
            <w:tcW w:w="1699" w:type="dxa"/>
            <w:vAlign w:val="center"/>
          </w:tcPr>
          <w:p w14:paraId="23D20266">
            <w:pPr>
              <w:pStyle w:val="35"/>
              <w:keepNext w:val="0"/>
              <w:keepLines w:val="0"/>
              <w:pageBreakBefore w:val="0"/>
              <w:kinsoku/>
              <w:wordWrap/>
              <w:overflowPunct/>
              <w:topLinePunct w:val="0"/>
              <w:bidi w:val="0"/>
              <w:snapToGrid/>
              <w:spacing w:line="240" w:lineRule="auto"/>
              <w:ind w:left="0" w:leftChars="0" w:right="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rPr>
              <w:t>构成磋商文件的其他文件</w:t>
            </w:r>
          </w:p>
        </w:tc>
        <w:tc>
          <w:tcPr>
            <w:tcW w:w="7301" w:type="dxa"/>
            <w:vAlign w:val="center"/>
          </w:tcPr>
          <w:p w14:paraId="370C350C">
            <w:pPr>
              <w:keepNext w:val="0"/>
              <w:keepLines w:val="0"/>
              <w:pageBreakBefore w:val="0"/>
              <w:widowControl/>
              <w:kinsoku/>
              <w:wordWrap/>
              <w:overflowPunct/>
              <w:topLinePunct w:val="0"/>
              <w:bidi w:val="0"/>
              <w:snapToGrid/>
              <w:spacing w:before="0" w:line="440" w:lineRule="exact"/>
              <w:ind w:left="0" w:leftChars="0" w:right="0" w:rightChars="0"/>
              <w:jc w:val="left"/>
              <w:textAlignment w:val="auto"/>
              <w:rPr>
                <w:rFonts w:hint="eastAsia" w:ascii="宋体" w:hAnsi="宋体" w:eastAsia="宋体" w:cs="宋体"/>
                <w:color w:val="auto"/>
                <w:sz w:val="24"/>
                <w:szCs w:val="24"/>
                <w:highlight w:val="none"/>
                <w:lang w:val="zh-CN" w:eastAsia="en-US" w:bidi="ar-SA"/>
              </w:rPr>
            </w:pPr>
            <w:r>
              <w:rPr>
                <w:rFonts w:hint="eastAsia" w:ascii="宋体" w:hAnsi="宋体" w:eastAsia="宋体" w:cs="宋体"/>
                <w:color w:val="auto"/>
                <w:sz w:val="24"/>
                <w:szCs w:val="24"/>
                <w:highlight w:val="none"/>
                <w:lang w:val="zh-CN"/>
              </w:rPr>
              <w:t>磋商文件的澄清</w:t>
            </w:r>
            <w:r>
              <w:rPr>
                <w:rFonts w:hint="eastAsia" w:ascii="宋体" w:hAnsi="宋体" w:eastAsia="宋体" w:cs="宋体"/>
                <w:color w:val="auto"/>
                <w:sz w:val="24"/>
                <w:szCs w:val="24"/>
                <w:highlight w:val="none"/>
              </w:rPr>
              <w:t>、修改书及有关补充通知为磋商文件的有效组成部分</w:t>
            </w:r>
          </w:p>
        </w:tc>
      </w:tr>
      <w:tr w14:paraId="7504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45" w:type="dxa"/>
            <w:vAlign w:val="center"/>
          </w:tcPr>
          <w:p w14:paraId="639F7C7D">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17</w:t>
            </w:r>
          </w:p>
        </w:tc>
        <w:tc>
          <w:tcPr>
            <w:tcW w:w="1699" w:type="dxa"/>
            <w:vAlign w:val="center"/>
          </w:tcPr>
          <w:p w14:paraId="7F83862E">
            <w:pPr>
              <w:pStyle w:val="35"/>
              <w:keepNext w:val="0"/>
              <w:keepLines w:val="0"/>
              <w:pageBreakBefore w:val="0"/>
              <w:kinsoku/>
              <w:wordWrap/>
              <w:overflowPunct/>
              <w:topLinePunct w:val="0"/>
              <w:bidi w:val="0"/>
              <w:snapToGrid/>
              <w:spacing w:line="240" w:lineRule="auto"/>
              <w:ind w:left="0" w:leftChars="0" w:right="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rPr>
              <w:t>供应商对磋商文件提出质疑的时间、形式</w:t>
            </w:r>
          </w:p>
        </w:tc>
        <w:tc>
          <w:tcPr>
            <w:tcW w:w="7301" w:type="dxa"/>
            <w:vAlign w:val="center"/>
          </w:tcPr>
          <w:p w14:paraId="1B0E3F49">
            <w:pPr>
              <w:keepNext w:val="0"/>
              <w:keepLines w:val="0"/>
              <w:pageBreakBefore w:val="0"/>
              <w:widowControl/>
              <w:kinsoku/>
              <w:wordWrap/>
              <w:overflowPunct/>
              <w:topLinePunct w:val="0"/>
              <w:bidi w:val="0"/>
              <w:snapToGrid/>
              <w:spacing w:before="0" w:line="440" w:lineRule="exact"/>
              <w:ind w:left="0" w:leftChars="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时间</w:t>
            </w:r>
            <w:r>
              <w:rPr>
                <w:rFonts w:hint="eastAsia" w:ascii="宋体" w:hAnsi="宋体" w:eastAsia="宋体" w:cs="宋体"/>
                <w:color w:val="auto"/>
                <w:sz w:val="24"/>
                <w:szCs w:val="24"/>
                <w:highlight w:val="none"/>
              </w:rPr>
              <w:t>：在知道或者应知其权益受到损害之日起7个工作日内</w:t>
            </w:r>
          </w:p>
          <w:p w14:paraId="173B2F59">
            <w:pPr>
              <w:keepNext w:val="0"/>
              <w:keepLines w:val="0"/>
              <w:pageBreakBefore w:val="0"/>
              <w:widowControl/>
              <w:kinsoku/>
              <w:wordWrap/>
              <w:overflowPunct/>
              <w:topLinePunct w:val="0"/>
              <w:bidi w:val="0"/>
              <w:snapToGrid/>
              <w:spacing w:before="0" w:line="440" w:lineRule="exact"/>
              <w:ind w:left="0" w:leftChars="0" w:right="0" w:rightChars="0"/>
              <w:jc w:val="left"/>
              <w:textAlignment w:val="auto"/>
              <w:rPr>
                <w:rFonts w:hint="eastAsia" w:ascii="宋体" w:hAnsi="宋体" w:eastAsia="宋体" w:cs="宋体"/>
                <w:color w:val="auto"/>
                <w:sz w:val="24"/>
                <w:szCs w:val="24"/>
                <w:highlight w:val="none"/>
                <w:lang w:val="zh-CN" w:eastAsia="en-US" w:bidi="ar-SA"/>
              </w:rPr>
            </w:pPr>
            <w:r>
              <w:rPr>
                <w:rFonts w:hint="eastAsia" w:ascii="宋体" w:hAnsi="宋体" w:eastAsia="宋体" w:cs="宋体"/>
                <w:color w:val="auto"/>
                <w:sz w:val="24"/>
                <w:szCs w:val="24"/>
                <w:highlight w:val="none"/>
              </w:rPr>
              <w:t>形式：书面形式</w:t>
            </w:r>
          </w:p>
        </w:tc>
      </w:tr>
      <w:tr w14:paraId="782D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710102DB">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18</w:t>
            </w:r>
          </w:p>
        </w:tc>
        <w:tc>
          <w:tcPr>
            <w:tcW w:w="1699" w:type="dxa"/>
            <w:vAlign w:val="center"/>
          </w:tcPr>
          <w:p w14:paraId="0DCF65ED">
            <w:pPr>
              <w:pStyle w:val="35"/>
              <w:keepNext w:val="0"/>
              <w:keepLines w:val="0"/>
              <w:pageBreakBefore w:val="0"/>
              <w:kinsoku/>
              <w:wordWrap/>
              <w:overflowPunct/>
              <w:topLinePunct w:val="0"/>
              <w:bidi w:val="0"/>
              <w:snapToGrid/>
              <w:spacing w:line="240" w:lineRule="auto"/>
              <w:ind w:left="0" w:leftChars="0" w:right="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rPr>
              <w:t>对供应商提出质疑答复时间、形式</w:t>
            </w:r>
          </w:p>
        </w:tc>
        <w:tc>
          <w:tcPr>
            <w:tcW w:w="7301" w:type="dxa"/>
            <w:vAlign w:val="center"/>
          </w:tcPr>
          <w:p w14:paraId="4875AF05">
            <w:pPr>
              <w:keepNext w:val="0"/>
              <w:keepLines w:val="0"/>
              <w:pageBreakBefore w:val="0"/>
              <w:widowControl/>
              <w:kinsoku/>
              <w:wordWrap/>
              <w:overflowPunct/>
              <w:topLinePunct w:val="0"/>
              <w:bidi w:val="0"/>
              <w:snapToGrid/>
              <w:spacing w:before="0" w:line="440" w:lineRule="exact"/>
              <w:ind w:left="0" w:leftChars="0" w:right="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时间：</w:t>
            </w:r>
            <w:r>
              <w:rPr>
                <w:rFonts w:hint="eastAsia" w:ascii="宋体" w:hAnsi="宋体" w:eastAsia="宋体" w:cs="宋体"/>
                <w:bCs/>
                <w:color w:val="auto"/>
                <w:sz w:val="24"/>
                <w:szCs w:val="24"/>
                <w:highlight w:val="none"/>
              </w:rPr>
              <w:t>收到后7个工作日内</w:t>
            </w:r>
            <w:r>
              <w:rPr>
                <w:rFonts w:hint="eastAsia" w:ascii="宋体" w:hAnsi="宋体" w:eastAsia="宋体" w:cs="宋体"/>
                <w:color w:val="auto"/>
                <w:sz w:val="24"/>
                <w:szCs w:val="24"/>
                <w:highlight w:val="none"/>
              </w:rPr>
              <w:t>书面形式予以答复</w:t>
            </w:r>
          </w:p>
          <w:p w14:paraId="46117E92">
            <w:pPr>
              <w:keepNext w:val="0"/>
              <w:keepLines w:val="0"/>
              <w:pageBreakBefore w:val="0"/>
              <w:widowControl/>
              <w:kinsoku/>
              <w:wordWrap/>
              <w:overflowPunct/>
              <w:topLinePunct w:val="0"/>
              <w:bidi w:val="0"/>
              <w:snapToGrid/>
              <w:spacing w:before="0" w:line="440" w:lineRule="exact"/>
              <w:ind w:left="0" w:leftChars="0" w:right="0" w:rightChars="0"/>
              <w:jc w:val="left"/>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rPr>
              <w:t>形式：书面形式</w:t>
            </w:r>
          </w:p>
        </w:tc>
      </w:tr>
      <w:tr w14:paraId="0A75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6B792AE0">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19</w:t>
            </w:r>
          </w:p>
        </w:tc>
        <w:tc>
          <w:tcPr>
            <w:tcW w:w="1699" w:type="dxa"/>
            <w:vAlign w:val="center"/>
          </w:tcPr>
          <w:p w14:paraId="2FB5D71E">
            <w:pPr>
              <w:pStyle w:val="35"/>
              <w:keepNext w:val="0"/>
              <w:keepLines w:val="0"/>
              <w:pageBreakBefore w:val="0"/>
              <w:kinsoku/>
              <w:wordWrap/>
              <w:overflowPunct/>
              <w:topLinePunct w:val="0"/>
              <w:bidi w:val="0"/>
              <w:snapToGrid/>
              <w:spacing w:line="240" w:lineRule="auto"/>
              <w:ind w:left="0" w:leftChars="0" w:right="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rPr>
              <w:t>是否允许递交多个备选磋商方案</w:t>
            </w:r>
          </w:p>
        </w:tc>
        <w:tc>
          <w:tcPr>
            <w:tcW w:w="7301" w:type="dxa"/>
            <w:vAlign w:val="center"/>
          </w:tcPr>
          <w:p w14:paraId="58990812">
            <w:pPr>
              <w:keepNext w:val="0"/>
              <w:keepLines w:val="0"/>
              <w:pageBreakBefore w:val="0"/>
              <w:widowControl/>
              <w:kinsoku/>
              <w:wordWrap/>
              <w:overflowPunct/>
              <w:topLinePunct w:val="0"/>
              <w:bidi w:val="0"/>
              <w:snapToGrid/>
              <w:spacing w:before="0" w:line="440" w:lineRule="exact"/>
              <w:ind w:left="0" w:leftChars="0" w:right="0" w:rightChars="0"/>
              <w:jc w:val="left"/>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zh-CN"/>
              </w:rPr>
              <w:t>不允许</w:t>
            </w:r>
          </w:p>
        </w:tc>
      </w:tr>
      <w:tr w14:paraId="2EED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5" w:type="dxa"/>
            <w:vAlign w:val="center"/>
          </w:tcPr>
          <w:p w14:paraId="6C9260CC">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20</w:t>
            </w:r>
          </w:p>
        </w:tc>
        <w:tc>
          <w:tcPr>
            <w:tcW w:w="1699" w:type="dxa"/>
            <w:vAlign w:val="center"/>
          </w:tcPr>
          <w:p w14:paraId="507A63AF">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vertAlign w:val="baseline"/>
              </w:rPr>
              <w:t>磋商保证金及账户</w:t>
            </w:r>
          </w:p>
        </w:tc>
        <w:tc>
          <w:tcPr>
            <w:tcW w:w="7301" w:type="dxa"/>
            <w:vAlign w:val="center"/>
          </w:tcPr>
          <w:p w14:paraId="4FFF03D6">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投标保证金的金额：（人民币）</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0</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eastAsia="zh-CN"/>
              </w:rPr>
              <w:t>00.00元</w:t>
            </w:r>
          </w:p>
          <w:p w14:paraId="2F03520D">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投标保证金的形式：银行转账</w:t>
            </w:r>
            <w:r>
              <w:rPr>
                <w:rFonts w:hint="eastAsia" w:ascii="宋体" w:hAnsi="宋体" w:eastAsia="宋体" w:cs="宋体"/>
                <w:color w:val="auto"/>
                <w:sz w:val="24"/>
                <w:szCs w:val="24"/>
                <w:highlight w:val="none"/>
                <w:lang w:val="en-US" w:eastAsia="zh-CN"/>
              </w:rPr>
              <w:t>/保函</w:t>
            </w:r>
          </w:p>
          <w:p w14:paraId="1D14EEC0">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3.备注： </w:t>
            </w:r>
          </w:p>
          <w:p w14:paraId="0A6E2609">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（1）保证金账户详见宝鸡市公共资源交易中心交易平台系统； </w:t>
            </w:r>
          </w:p>
          <w:p w14:paraId="556E86FB">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账号：</w:t>
            </w:r>
            <w:r>
              <w:rPr>
                <w:rFonts w:hint="eastAsia" w:cs="宋体"/>
                <w:b/>
                <w:bCs/>
                <w:color w:val="auto"/>
                <w:sz w:val="24"/>
                <w:szCs w:val="24"/>
                <w:highlight w:val="none"/>
                <w:lang w:val="en-US" w:eastAsia="zh-CN"/>
              </w:rPr>
              <w:t>一标段：80602000142101980617530</w:t>
            </w:r>
          </w:p>
          <w:p w14:paraId="40F08D57">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firstLine="723" w:firstLineChars="300"/>
              <w:jc w:val="both"/>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二标段：80602000142101980617531</w:t>
            </w:r>
          </w:p>
          <w:p w14:paraId="673E5781">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开户行：长安银行股份有限公司宝鸡分行营业部</w:t>
            </w:r>
          </w:p>
          <w:p w14:paraId="713BCE9A">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户 名：宝鸡市公共资源交易中心保证金专户</w:t>
            </w:r>
          </w:p>
          <w:p w14:paraId="252AE865">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（2）以保函形式递交投标保证金的请自行前往宝鸡市公共资源交易中心财务办理，并将保函复印件加盖公章附于</w:t>
            </w:r>
            <w:r>
              <w:rPr>
                <w:rFonts w:hint="eastAsia" w:cs="宋体"/>
                <w:color w:val="auto"/>
                <w:sz w:val="24"/>
                <w:szCs w:val="24"/>
                <w:highlight w:val="none"/>
                <w:lang w:val="en-US" w:eastAsia="zh-CN"/>
              </w:rPr>
              <w:t>竞争性磋商响应文件</w:t>
            </w:r>
            <w:r>
              <w:rPr>
                <w:rFonts w:hint="eastAsia" w:ascii="宋体" w:hAnsi="宋体" w:eastAsia="宋体" w:cs="宋体"/>
                <w:color w:val="auto"/>
                <w:sz w:val="24"/>
                <w:szCs w:val="24"/>
                <w:highlight w:val="none"/>
                <w:lang w:val="en-US" w:eastAsia="zh-CN"/>
              </w:rPr>
              <w:t xml:space="preserve">中； </w:t>
            </w:r>
          </w:p>
          <w:p w14:paraId="145ABDCE">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（3）保证金递交信息最终以宝鸡市公共资源交易中心查询结果为准。 </w:t>
            </w:r>
          </w:p>
          <w:p w14:paraId="5136ECAA">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缴费完成后，请及时在系统里查询保证金缴纳情况，并对缴纳结果自行</w:t>
            </w:r>
            <w:r>
              <w:rPr>
                <w:rFonts w:hint="eastAsia" w:ascii="宋体" w:hAnsi="宋体" w:eastAsia="宋体" w:cs="宋体"/>
                <w:color w:val="auto"/>
                <w:sz w:val="24"/>
                <w:szCs w:val="24"/>
                <w:highlight w:val="none"/>
                <w:lang w:val="en-US" w:eastAsia="zh-CN" w:bidi="ar-SA"/>
              </w:rPr>
              <w:t>负责</w:t>
            </w:r>
            <w:r>
              <w:rPr>
                <w:rFonts w:hint="eastAsia" w:ascii="宋体" w:hAnsi="宋体" w:eastAsia="宋体" w:cs="宋体"/>
                <w:color w:val="auto"/>
                <w:sz w:val="24"/>
                <w:szCs w:val="24"/>
                <w:highlight w:val="none"/>
                <w:lang w:val="en-US" w:eastAsia="zh-CN"/>
              </w:rPr>
              <w:t xml:space="preserve">。 </w:t>
            </w:r>
          </w:p>
          <w:p w14:paraId="3A21D174">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（5）投标保证金的退还(按照宝鸡市公共资源交易中心要求办理)。凡没有按以上规定提交投标保证金的供应商，将被视为非响应性投标而予以拒绝</w:t>
            </w:r>
          </w:p>
          <w:p w14:paraId="6483B7A1">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firstLine="482" w:firstLineChars="200"/>
              <w:jc w:val="both"/>
              <w:textAlignment w:val="auto"/>
              <w:rPr>
                <w:rFonts w:hint="eastAsia" w:ascii="宋体" w:hAnsi="宋体" w:eastAsia="宋体" w:cs="宋体"/>
                <w:color w:val="auto"/>
                <w:sz w:val="24"/>
                <w:szCs w:val="24"/>
                <w:highlight w:val="none"/>
                <w:lang w:eastAsia="zh-CN"/>
              </w:rPr>
            </w:pPr>
            <w:r>
              <w:rPr>
                <w:rFonts w:hint="eastAsia" w:cs="宋体"/>
                <w:b/>
                <w:bCs/>
                <w:color w:val="auto"/>
                <w:sz w:val="24"/>
                <w:szCs w:val="24"/>
                <w:highlight w:val="none"/>
                <w:lang w:val="en-US" w:eastAsia="zh-CN"/>
              </w:rPr>
              <w:t>一标段：</w:t>
            </w:r>
            <w:r>
              <w:rPr>
                <w:rFonts w:hint="eastAsia" w:ascii="宋体" w:hAnsi="宋体" w:eastAsia="宋体" w:cs="宋体"/>
                <w:b/>
                <w:bCs/>
                <w:color w:val="auto"/>
                <w:sz w:val="24"/>
                <w:szCs w:val="24"/>
                <w:highlight w:val="none"/>
                <w:lang w:val="en-US" w:eastAsia="zh-CN"/>
              </w:rPr>
              <w:t>转账注明：</w:t>
            </w:r>
            <w:r>
              <w:rPr>
                <w:rFonts w:hint="eastAsia" w:ascii="宋体" w:hAnsi="宋体" w:eastAsia="宋体" w:cs="宋体"/>
                <w:b/>
                <w:bCs/>
                <w:color w:val="auto"/>
                <w:sz w:val="24"/>
                <w:szCs w:val="24"/>
                <w:u w:val="single"/>
                <w:lang w:val="en-US" w:eastAsia="zh-CN"/>
              </w:rPr>
              <w:t xml:space="preserve"> </w:t>
            </w:r>
            <w:r>
              <w:rPr>
                <w:rFonts w:hint="eastAsia" w:cs="宋体"/>
                <w:b/>
                <w:bCs/>
                <w:color w:val="auto"/>
                <w:sz w:val="24"/>
                <w:szCs w:val="24"/>
                <w:highlight w:val="none"/>
                <w:u w:val="single"/>
                <w:lang w:val="en-US" w:eastAsia="zh-CN"/>
              </w:rPr>
              <w:t>17530</w:t>
            </w:r>
            <w:r>
              <w:rPr>
                <w:rFonts w:hint="eastAsia" w:ascii="宋体" w:hAnsi="宋体" w:eastAsia="宋体" w:cs="宋体"/>
                <w:b/>
                <w:bCs/>
                <w:color w:val="auto"/>
                <w:sz w:val="24"/>
                <w:szCs w:val="24"/>
                <w:u w:val="single"/>
                <w:lang w:eastAsia="zh-CN"/>
              </w:rPr>
              <w:t>投标保证金</w:t>
            </w:r>
            <w:r>
              <w:rPr>
                <w:rFonts w:hint="eastAsia" w:ascii="宋体" w:hAnsi="宋体" w:eastAsia="宋体" w:cs="宋体"/>
                <w:b/>
                <w:bCs/>
                <w:color w:val="auto"/>
                <w:sz w:val="24"/>
                <w:szCs w:val="24"/>
                <w:highlight w:val="none"/>
                <w:lang w:val="en-US" w:eastAsia="zh-CN"/>
              </w:rPr>
              <w:t>，</w:t>
            </w:r>
            <w:r>
              <w:rPr>
                <w:rFonts w:hint="eastAsia" w:cs="宋体"/>
                <w:b/>
                <w:bCs/>
                <w:color w:val="auto"/>
                <w:sz w:val="24"/>
                <w:szCs w:val="24"/>
                <w:highlight w:val="none"/>
                <w:lang w:val="en-US" w:eastAsia="zh-CN"/>
              </w:rPr>
              <w:t>二标段：</w:t>
            </w:r>
            <w:r>
              <w:rPr>
                <w:rFonts w:hint="eastAsia" w:ascii="宋体" w:hAnsi="宋体" w:eastAsia="宋体" w:cs="宋体"/>
                <w:b/>
                <w:bCs/>
                <w:color w:val="auto"/>
                <w:sz w:val="24"/>
                <w:szCs w:val="24"/>
                <w:highlight w:val="none"/>
                <w:lang w:val="en-US" w:eastAsia="zh-CN"/>
              </w:rPr>
              <w:t>转账注明：</w:t>
            </w:r>
            <w:r>
              <w:rPr>
                <w:rFonts w:hint="eastAsia" w:ascii="宋体" w:hAnsi="宋体" w:eastAsia="宋体" w:cs="宋体"/>
                <w:b/>
                <w:bCs/>
                <w:color w:val="auto"/>
                <w:sz w:val="24"/>
                <w:szCs w:val="24"/>
                <w:u w:val="single"/>
                <w:lang w:val="en-US" w:eastAsia="zh-CN"/>
              </w:rPr>
              <w:t xml:space="preserve"> </w:t>
            </w:r>
            <w:r>
              <w:rPr>
                <w:rFonts w:hint="eastAsia" w:cs="宋体"/>
                <w:b/>
                <w:bCs/>
                <w:color w:val="auto"/>
                <w:sz w:val="24"/>
                <w:szCs w:val="24"/>
                <w:highlight w:val="none"/>
                <w:u w:val="single"/>
                <w:lang w:val="en-US" w:eastAsia="zh-CN"/>
              </w:rPr>
              <w:t>17531</w:t>
            </w:r>
            <w:r>
              <w:rPr>
                <w:rFonts w:hint="eastAsia" w:ascii="宋体" w:hAnsi="宋体" w:eastAsia="宋体" w:cs="宋体"/>
                <w:b/>
                <w:bCs/>
                <w:color w:val="auto"/>
                <w:sz w:val="24"/>
                <w:szCs w:val="24"/>
                <w:u w:val="single"/>
                <w:lang w:eastAsia="zh-CN"/>
              </w:rPr>
              <w:t>投标保证金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color w:val="auto"/>
                <w:sz w:val="24"/>
                <w:szCs w:val="24"/>
                <w:highlight w:val="none"/>
                <w:lang w:eastAsia="zh-CN"/>
              </w:rPr>
              <w:t>并将银行转账凭证</w:t>
            </w:r>
            <w:r>
              <w:rPr>
                <w:rFonts w:hint="eastAsia" w:cs="宋体"/>
                <w:color w:val="auto"/>
                <w:sz w:val="24"/>
                <w:szCs w:val="24"/>
                <w:highlight w:val="none"/>
                <w:lang w:val="en-US" w:eastAsia="zh-CN"/>
              </w:rPr>
              <w:t>扫描</w:t>
            </w:r>
            <w:r>
              <w:rPr>
                <w:rFonts w:hint="eastAsia" w:ascii="宋体" w:hAnsi="宋体" w:eastAsia="宋体" w:cs="宋体"/>
                <w:color w:val="auto"/>
                <w:sz w:val="24"/>
                <w:szCs w:val="24"/>
                <w:highlight w:val="none"/>
                <w:lang w:eastAsia="zh-CN"/>
              </w:rPr>
              <w:t>件装入</w:t>
            </w:r>
            <w:r>
              <w:rPr>
                <w:rFonts w:hint="eastAsia"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文件中（未按规定交纳投标保证金的视为放弃投标）。</w:t>
            </w:r>
          </w:p>
          <w:p w14:paraId="7FBEE576">
            <w:pPr>
              <w:keepNext w:val="0"/>
              <w:keepLines w:val="0"/>
              <w:pageBreakBefore w:val="0"/>
              <w:widowControl w:val="0"/>
              <w:kinsoku/>
              <w:wordWrap/>
              <w:overflowPunct/>
              <w:topLinePunct w:val="0"/>
              <w:autoSpaceDE/>
              <w:autoSpaceDN/>
              <w:bidi w:val="0"/>
              <w:adjustRightInd/>
              <w:snapToGrid/>
              <w:spacing w:before="0" w:after="0" w:line="440" w:lineRule="exact"/>
              <w:ind w:left="0" w:leftChars="0" w:right="0" w:rightChars="0" w:firstLine="480" w:firstLineChars="200"/>
              <w:jc w:val="both"/>
              <w:textAlignment w:val="auto"/>
              <w:rPr>
                <w:rFonts w:hint="eastAsia" w:ascii="宋体" w:hAnsi="宋体" w:eastAsia="宋体" w:cs="宋体"/>
                <w:color w:val="auto"/>
                <w:sz w:val="24"/>
                <w:szCs w:val="24"/>
                <w:highlight w:val="none"/>
                <w:lang w:val="zh-CN" w:eastAsia="en-US" w:bidi="ar-SA"/>
              </w:rPr>
            </w:pPr>
            <w:r>
              <w:rPr>
                <w:rFonts w:hint="eastAsia" w:ascii="宋体" w:hAnsi="宋体" w:eastAsia="宋体" w:cs="宋体"/>
                <w:color w:val="auto"/>
                <w:sz w:val="24"/>
                <w:szCs w:val="24"/>
                <w:highlight w:val="none"/>
                <w:lang w:val="en-US" w:eastAsia="zh-CN"/>
              </w:rPr>
              <w:t>参与投标的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未交纳、或者未足额交纳、或者未按规定时限交纳保证金的，将被视为自动放弃参与投标的权利。</w:t>
            </w:r>
          </w:p>
        </w:tc>
      </w:tr>
      <w:tr w14:paraId="6B55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745" w:type="dxa"/>
            <w:vAlign w:val="center"/>
          </w:tcPr>
          <w:p w14:paraId="1FAFE899">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21</w:t>
            </w:r>
          </w:p>
        </w:tc>
        <w:tc>
          <w:tcPr>
            <w:tcW w:w="1699" w:type="dxa"/>
            <w:vAlign w:val="center"/>
          </w:tcPr>
          <w:p w14:paraId="73233EE1">
            <w:pPr>
              <w:keepNext w:val="0"/>
              <w:keepLines w:val="0"/>
              <w:pageBreakBefore w:val="0"/>
              <w:kinsoku/>
              <w:wordWrap/>
              <w:overflowPunct/>
              <w:topLinePunct w:val="0"/>
              <w:bidi w:val="0"/>
              <w:snapToGrid/>
              <w:spacing w:before="0" w:after="0" w:line="440" w:lineRule="exact"/>
              <w:ind w:left="0" w:leftChars="0" w:right="0" w:right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电子</w:t>
            </w:r>
            <w:r>
              <w:rPr>
                <w:rFonts w:hint="eastAsia" w:cs="宋体"/>
                <w:color w:val="auto"/>
                <w:sz w:val="24"/>
                <w:szCs w:val="24"/>
                <w:highlight w:val="none"/>
                <w:lang w:val="en-US" w:eastAsia="zh-CN"/>
              </w:rPr>
              <w:t>竞争性磋商响应文件</w:t>
            </w:r>
            <w:r>
              <w:rPr>
                <w:rFonts w:hint="eastAsia" w:ascii="宋体" w:hAnsi="宋体" w:eastAsia="宋体" w:cs="宋体"/>
                <w:color w:val="auto"/>
                <w:sz w:val="24"/>
                <w:szCs w:val="24"/>
                <w:highlight w:val="none"/>
                <w:lang w:val="en-US" w:eastAsia="zh-CN"/>
              </w:rPr>
              <w:t>编制</w:t>
            </w:r>
          </w:p>
        </w:tc>
        <w:tc>
          <w:tcPr>
            <w:tcW w:w="7301" w:type="dxa"/>
            <w:vAlign w:val="center"/>
          </w:tcPr>
          <w:p w14:paraId="0A5F392C">
            <w:pPr>
              <w:keepNext w:val="0"/>
              <w:keepLines w:val="0"/>
              <w:pageBreakBefore w:val="0"/>
              <w:kinsoku/>
              <w:wordWrap/>
              <w:overflowPunct/>
              <w:topLinePunct w:val="0"/>
              <w:autoSpaceDE/>
              <w:autoSpaceDN/>
              <w:bidi w:val="0"/>
              <w:adjustRightInd/>
              <w:snapToGrid/>
              <w:spacing w:before="0" w:after="0" w:line="440" w:lineRule="exact"/>
              <w:ind w:left="0" w:leftChars="0" w:right="0" w:rightChars="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项目的响应文件必须使用电子标书专用工具软件编制，并通过“陕西省公共资源交易平台（http://www.sxggzyjy.cn/）”完成响应过程，响应文件的编制和递交，应按照竞争性磋商文件的规定进行。如未按照竞争性磋商文件文件要求编制、递交电子响应文件，其后果由供应商自负。</w:t>
            </w:r>
          </w:p>
        </w:tc>
      </w:tr>
      <w:tr w14:paraId="74B1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45" w:type="dxa"/>
            <w:vAlign w:val="center"/>
          </w:tcPr>
          <w:p w14:paraId="49E2E441">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22</w:t>
            </w:r>
          </w:p>
        </w:tc>
        <w:tc>
          <w:tcPr>
            <w:tcW w:w="1699" w:type="dxa"/>
            <w:vAlign w:val="center"/>
          </w:tcPr>
          <w:p w14:paraId="3EFE5F0C">
            <w:pPr>
              <w:keepNext w:val="0"/>
              <w:keepLines w:val="0"/>
              <w:pageBreakBefore w:val="0"/>
              <w:kinsoku/>
              <w:wordWrap/>
              <w:overflowPunct/>
              <w:topLinePunct w:val="0"/>
              <w:bidi w:val="0"/>
              <w:snapToGrid/>
              <w:spacing w:before="0" w:beforeLines="50" w:after="0" w:line="308" w:lineRule="auto"/>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因项目存档需要，</w:t>
            </w:r>
            <w:r>
              <w:rPr>
                <w:rFonts w:hint="eastAsia" w:cs="宋体"/>
                <w:color w:val="auto"/>
                <w:sz w:val="24"/>
                <w:szCs w:val="24"/>
                <w:highlight w:val="none"/>
                <w:lang w:val="en-US" w:eastAsia="zh-CN"/>
              </w:rPr>
              <w:t>竞争性磋商响应文件</w:t>
            </w:r>
            <w:r>
              <w:rPr>
                <w:rFonts w:hint="eastAsia" w:ascii="宋体" w:hAnsi="宋体" w:eastAsia="宋体" w:cs="宋体"/>
                <w:color w:val="auto"/>
                <w:sz w:val="24"/>
                <w:szCs w:val="24"/>
                <w:highlight w:val="none"/>
                <w:lang w:val="en-US" w:eastAsia="zh-CN"/>
              </w:rPr>
              <w:t>须准备纸制版文件</w:t>
            </w:r>
          </w:p>
          <w:p w14:paraId="78DCF2AD">
            <w:pPr>
              <w:keepNext w:val="0"/>
              <w:keepLines w:val="0"/>
              <w:pageBreakBefore w:val="0"/>
              <w:kinsoku/>
              <w:wordWrap/>
              <w:overflowPunct/>
              <w:topLinePunct w:val="0"/>
              <w:bidi w:val="0"/>
              <w:snapToGrid/>
              <w:spacing w:before="0" w:beforeLines="50" w:after="0" w:line="308" w:lineRule="auto"/>
              <w:ind w:left="0" w:leftChars="0" w:right="0" w:rightChars="0"/>
              <w:jc w:val="center"/>
              <w:textAlignment w:val="auto"/>
              <w:rPr>
                <w:rFonts w:hint="eastAsia" w:ascii="宋体" w:hAnsi="宋体" w:eastAsia="宋体" w:cs="宋体"/>
                <w:color w:val="auto"/>
                <w:sz w:val="24"/>
                <w:szCs w:val="24"/>
                <w:highlight w:val="none"/>
                <w:vertAlign w:val="baseline"/>
              </w:rPr>
            </w:pPr>
          </w:p>
        </w:tc>
        <w:tc>
          <w:tcPr>
            <w:tcW w:w="7301" w:type="dxa"/>
            <w:vAlign w:val="center"/>
          </w:tcPr>
          <w:p w14:paraId="1E961653">
            <w:pPr>
              <w:pStyle w:val="36"/>
              <w:keepNext w:val="0"/>
              <w:keepLines w:val="0"/>
              <w:pageBreakBefore w:val="0"/>
              <w:widowControl/>
              <w:kinsoku w:val="0"/>
              <w:wordWrap/>
              <w:overflowPunct/>
              <w:topLinePunct w:val="0"/>
              <w:autoSpaceDE w:val="0"/>
              <w:autoSpaceDN w:val="0"/>
              <w:bidi w:val="0"/>
              <w:adjustRightInd w:val="0"/>
              <w:snapToGrid w:val="0"/>
              <w:spacing w:before="0" w:after="0" w:line="308" w:lineRule="auto"/>
              <w:ind w:left="0" w:leftChars="0" w:right="0" w:rightChars="0" w:firstLine="6"/>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本项目采用电子化投标，无需提供纸质版响应文件，以网上最终上传版为准。</w:t>
            </w:r>
          </w:p>
          <w:p w14:paraId="4268F22F">
            <w:pPr>
              <w:pStyle w:val="36"/>
              <w:keepNext w:val="0"/>
              <w:keepLines w:val="0"/>
              <w:pageBreakBefore w:val="0"/>
              <w:widowControl/>
              <w:kinsoku w:val="0"/>
              <w:wordWrap/>
              <w:overflowPunct/>
              <w:topLinePunct w:val="0"/>
              <w:autoSpaceDE w:val="0"/>
              <w:autoSpaceDN w:val="0"/>
              <w:bidi w:val="0"/>
              <w:adjustRightInd w:val="0"/>
              <w:snapToGrid w:val="0"/>
              <w:spacing w:before="0" w:after="0" w:line="308" w:lineRule="auto"/>
              <w:ind w:left="0" w:leftChars="0" w:right="0" w:rightChars="0" w:firstLine="6"/>
              <w:jc w:val="both"/>
              <w:textAlignment w:val="baseline"/>
              <w:rPr>
                <w:rFonts w:hint="eastAsia" w:ascii="宋体" w:hAnsi="宋体" w:eastAsia="宋体" w:cs="宋体"/>
                <w:b/>
                <w:bCs/>
                <w:color w:val="auto"/>
                <w:sz w:val="24"/>
                <w:szCs w:val="24"/>
                <w:highlight w:val="none"/>
                <w:lang w:val="en-US" w:eastAsia="zh-CN" w:bidi="ar-SA"/>
              </w:rPr>
            </w:pPr>
            <w:r>
              <w:rPr>
                <w:rFonts w:hint="eastAsia" w:cs="宋体"/>
                <w:b/>
                <w:bCs/>
                <w:color w:val="auto"/>
                <w:sz w:val="24"/>
                <w:szCs w:val="24"/>
                <w:highlight w:val="none"/>
                <w:lang w:val="en-US" w:eastAsia="zh-CN" w:bidi="ar-SA"/>
              </w:rPr>
              <w:t>中标单位</w:t>
            </w:r>
            <w:r>
              <w:rPr>
                <w:rFonts w:hint="eastAsia" w:ascii="宋体" w:hAnsi="宋体" w:eastAsia="宋体" w:cs="宋体"/>
                <w:b/>
                <w:bCs/>
                <w:color w:val="auto"/>
                <w:sz w:val="24"/>
                <w:szCs w:val="24"/>
                <w:highlight w:val="none"/>
                <w:lang w:val="en-US" w:eastAsia="zh-CN" w:bidi="ar-SA"/>
              </w:rPr>
              <w:t>在领取成交通知书时提供正本1份；副本2份；电子版文件1份（U盘）。</w:t>
            </w:r>
          </w:p>
          <w:p w14:paraId="2BDFA0A5">
            <w:pPr>
              <w:pStyle w:val="36"/>
              <w:keepNext w:val="0"/>
              <w:keepLines w:val="0"/>
              <w:pageBreakBefore w:val="0"/>
              <w:widowControl/>
              <w:kinsoku w:val="0"/>
              <w:wordWrap/>
              <w:overflowPunct/>
              <w:topLinePunct w:val="0"/>
              <w:autoSpaceDE w:val="0"/>
              <w:autoSpaceDN w:val="0"/>
              <w:bidi w:val="0"/>
              <w:adjustRightInd w:val="0"/>
              <w:snapToGrid w:val="0"/>
              <w:spacing w:before="0" w:after="0" w:line="308" w:lineRule="auto"/>
              <w:ind w:left="0" w:leftChars="0" w:right="0" w:rightChars="0" w:firstLine="6" w:firstLineChars="0"/>
              <w:jc w:val="both"/>
              <w:textAlignment w:val="baseline"/>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highlight w:val="none"/>
                <w:lang w:val="en-US" w:eastAsia="zh-CN" w:bidi="ar-SA"/>
              </w:rPr>
              <w:t>备注：竞争性磋商响应文件正、副本应分别胶装成册，装订应牢固、不易拆散和换页，不得采用活页装订。</w:t>
            </w:r>
          </w:p>
        </w:tc>
      </w:tr>
      <w:tr w14:paraId="553D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5D160B93">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23</w:t>
            </w:r>
          </w:p>
        </w:tc>
        <w:tc>
          <w:tcPr>
            <w:tcW w:w="1699" w:type="dxa"/>
            <w:vAlign w:val="center"/>
          </w:tcPr>
          <w:p w14:paraId="27D0112E">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en-US" w:bidi="ar-SA"/>
              </w:rPr>
              <w:t>签字或盖章要求</w:t>
            </w:r>
          </w:p>
        </w:tc>
        <w:tc>
          <w:tcPr>
            <w:tcW w:w="7301" w:type="dxa"/>
            <w:vAlign w:val="top"/>
          </w:tcPr>
          <w:p w14:paraId="6E4E3B8B">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25" w:firstLineChars="0"/>
              <w:jc w:val="left"/>
              <w:textAlignment w:val="baseline"/>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highlight w:val="none"/>
                <w:lang w:val="en-US" w:eastAsia="zh-CN" w:bidi="ar-SA"/>
              </w:rPr>
              <w:t>电子竞争性磋商响应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竞争性磋商响应文件重新导出。在制作过程中，如有其他技术性问题，请先翻阅操作手册，或致电软件开发商。</w:t>
            </w:r>
          </w:p>
        </w:tc>
      </w:tr>
      <w:tr w14:paraId="47C6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745" w:type="dxa"/>
            <w:vAlign w:val="center"/>
          </w:tcPr>
          <w:p w14:paraId="774E18D5">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24</w:t>
            </w:r>
          </w:p>
        </w:tc>
        <w:tc>
          <w:tcPr>
            <w:tcW w:w="1699" w:type="dxa"/>
            <w:vAlign w:val="center"/>
          </w:tcPr>
          <w:p w14:paraId="69BE961E">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hanging="63"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rPr>
              <w:t>竞争性磋商响应文件电子</w:t>
            </w:r>
            <w:r>
              <w:rPr>
                <w:rFonts w:hint="eastAsia" w:ascii="宋体" w:hAnsi="宋体" w:eastAsia="宋体" w:cs="宋体"/>
                <w:color w:val="auto"/>
                <w:spacing w:val="4"/>
                <w:sz w:val="24"/>
                <w:szCs w:val="24"/>
              </w:rPr>
              <w:t>标书</w:t>
            </w:r>
          </w:p>
        </w:tc>
        <w:tc>
          <w:tcPr>
            <w:tcW w:w="7301" w:type="dxa"/>
            <w:vAlign w:val="top"/>
          </w:tcPr>
          <w:p w14:paraId="008F8FFD">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6"/>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本项目为“全流程电子化”采购模式，实行电子投标方式，各供应商须自行在网上下载磋商文件、缴纳磋商保证金，并登录全国公共资源交易平台（陕西省宝鸡市）宝鸡市公共资源交易中心（http://ggzy.baoji.gov.cn/）-服务指南-下载专区-下载政府采购电子标书制作工具，按照流程制作电子标书并在规定的响应截止时前上传电子响应文件。</w:t>
            </w:r>
          </w:p>
          <w:p w14:paraId="4D5A7235">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供应商应及时下载磋商文件等相关文件，在截止时间之前必须上传电子响应文件；本项目采用“不见面开标”方式，供应商可在网上参与开标活动，不见面开标大厅登录方式为：全国公共资源交易平台（陕西省·宝鸡市）→不见面开标系统（新）相关操作流程详见全国公共资源交易平台（宝鸡市）网站〖首页·〉服务指南·〉下载专区〗中的《宝鸡公共资源交易不见面开标大厅供应商操作手册》-（http://ggzy.baoji.gov.cn/fwzn/004003/20231123/d2048104-5dd1-4825-97f0-186cb8450ee5.html。），开标时需使用企业加密锁（CA锁），在规定时间内进行在线签到、解密、磋商或二次报价等，因供应商原因造成其无法签到、解密、磋商或二次报价等，按无效投标处理。</w:t>
            </w:r>
          </w:p>
          <w:p w14:paraId="1B4C6C43">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4"/>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供应商未按规定时间完成解密或因供应商原因造成电子响应文件无法解密、导入失败的，视为其撤销电子响应文件，供应商自行承担相应责任。因供应商之外的原因造成电子响应文件未解密的，视为撤回其电子响应文件，供应商有权要求责任方赔偿因此遭受的直接损失。部分电子响应文件未解密的，其他电子响应文件的磋商可以继续进行。</w:t>
            </w:r>
          </w:p>
          <w:p w14:paraId="2AB303FA">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both"/>
              <w:textAlignment w:val="baseline"/>
              <w:rPr>
                <w:rFonts w:hint="eastAsia" w:ascii="宋体" w:hAnsi="宋体" w:eastAsia="宋体" w:cs="宋体"/>
                <w:color w:val="auto"/>
                <w:sz w:val="24"/>
                <w:szCs w:val="24"/>
                <w:lang w:val="en-US" w:eastAsia="zh-CN" w:bidi="ar-SA"/>
              </w:rPr>
            </w:pPr>
            <w:r>
              <w:rPr>
                <w:rFonts w:hint="eastAsia" w:ascii="宋体" w:hAnsi="宋体" w:eastAsia="宋体" w:cs="宋体"/>
                <w:b/>
                <w:bCs/>
                <w:color w:val="auto"/>
                <w:sz w:val="24"/>
                <w:szCs w:val="24"/>
                <w:highlight w:val="none"/>
                <w:lang w:val="en-US" w:eastAsia="zh-CN" w:bidi="ar-SA"/>
              </w:rPr>
              <w:t>注：1.为了保证远程不见面开标顺利进行，供应商需使用配备相关设备的电脑提前一小时登录网络开标大厅，因供应商自身设施故障或自身原因导致无法完成签到、解密、磋商或二次报价的，由供应商自行承担后果。2.加密竞争性磋商响应文件和开标时解密投标文件应当使用同一CA，否则将会导致解密失败。</w:t>
            </w:r>
          </w:p>
        </w:tc>
      </w:tr>
      <w:tr w14:paraId="7139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45" w:type="dxa"/>
            <w:vAlign w:val="center"/>
          </w:tcPr>
          <w:p w14:paraId="3B887C67">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25</w:t>
            </w:r>
          </w:p>
        </w:tc>
        <w:tc>
          <w:tcPr>
            <w:tcW w:w="1699" w:type="dxa"/>
            <w:vAlign w:val="center"/>
          </w:tcPr>
          <w:p w14:paraId="6506DECE">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文件截止时间及和地点</w:t>
            </w:r>
          </w:p>
        </w:tc>
        <w:tc>
          <w:tcPr>
            <w:tcW w:w="7301" w:type="dxa"/>
            <w:vAlign w:val="center"/>
          </w:tcPr>
          <w:p w14:paraId="0256C05F">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时间：</w:t>
            </w:r>
            <w:r>
              <w:rPr>
                <w:rFonts w:hint="eastAsia" w:cs="宋体"/>
                <w:color w:val="auto"/>
                <w:sz w:val="24"/>
                <w:szCs w:val="24"/>
                <w:lang w:val="en-US" w:eastAsia="zh-CN" w:bidi="ar-SA"/>
              </w:rPr>
              <w:t>2026年04月30日9</w:t>
            </w:r>
            <w:r>
              <w:rPr>
                <w:rFonts w:hint="eastAsia" w:ascii="宋体" w:hAnsi="宋体" w:eastAsia="宋体" w:cs="宋体"/>
                <w:color w:val="auto"/>
                <w:sz w:val="24"/>
                <w:szCs w:val="24"/>
                <w:lang w:val="en-US" w:eastAsia="zh-CN" w:bidi="ar-SA"/>
              </w:rPr>
              <w:t>时00分</w:t>
            </w:r>
          </w:p>
          <w:p w14:paraId="7023CD9F">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地点：全国公共资源交易平台(陕西省·宝鸡市)不见面开标大厅系统</w:t>
            </w:r>
          </w:p>
        </w:tc>
      </w:tr>
      <w:tr w14:paraId="768D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45" w:type="dxa"/>
            <w:vAlign w:val="center"/>
          </w:tcPr>
          <w:p w14:paraId="167DF1BA">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26</w:t>
            </w:r>
          </w:p>
        </w:tc>
        <w:tc>
          <w:tcPr>
            <w:tcW w:w="1699" w:type="dxa"/>
            <w:vAlign w:val="center"/>
          </w:tcPr>
          <w:p w14:paraId="5E832F1B">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eastAsia="zh-CN"/>
              </w:rPr>
              <w:t>磋商办法</w:t>
            </w:r>
          </w:p>
        </w:tc>
        <w:tc>
          <w:tcPr>
            <w:tcW w:w="7301" w:type="dxa"/>
            <w:vAlign w:val="center"/>
          </w:tcPr>
          <w:p w14:paraId="4502B784">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综合评分评标法</w:t>
            </w:r>
          </w:p>
        </w:tc>
      </w:tr>
      <w:tr w14:paraId="2266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5" w:type="dxa"/>
            <w:vAlign w:val="center"/>
          </w:tcPr>
          <w:p w14:paraId="0F762C49">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27</w:t>
            </w:r>
          </w:p>
        </w:tc>
        <w:tc>
          <w:tcPr>
            <w:tcW w:w="1699" w:type="dxa"/>
            <w:vAlign w:val="center"/>
          </w:tcPr>
          <w:p w14:paraId="3F712907">
            <w:pPr>
              <w:pStyle w:val="34"/>
              <w:keepNext w:val="0"/>
              <w:keepLines w:val="0"/>
              <w:pageBreakBefore w:val="0"/>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磋商小组组建</w:t>
            </w:r>
          </w:p>
        </w:tc>
        <w:tc>
          <w:tcPr>
            <w:tcW w:w="7301" w:type="dxa"/>
            <w:vAlign w:val="center"/>
          </w:tcPr>
          <w:p w14:paraId="410F8668">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磋商小组构成：专家3人；</w:t>
            </w:r>
          </w:p>
          <w:p w14:paraId="4B24AECB">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评标专家确定方式：按照有关规定，在指定专家库中随机抽取。</w:t>
            </w:r>
          </w:p>
        </w:tc>
      </w:tr>
      <w:tr w14:paraId="6FDE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45" w:type="dxa"/>
            <w:vAlign w:val="center"/>
          </w:tcPr>
          <w:p w14:paraId="7061B79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28</w:t>
            </w:r>
          </w:p>
        </w:tc>
        <w:tc>
          <w:tcPr>
            <w:tcW w:w="1699" w:type="dxa"/>
            <w:vAlign w:val="center"/>
          </w:tcPr>
          <w:p w14:paraId="1F4230C4">
            <w:pPr>
              <w:keepNext w:val="0"/>
              <w:keepLines w:val="0"/>
              <w:pageBreakBefore w:val="0"/>
              <w:numPr>
                <w:ilvl w:val="0"/>
                <w:numId w:val="0"/>
              </w:numPr>
              <w:kinsoku/>
              <w:overflowPunct/>
              <w:topLinePunct w:val="0"/>
              <w:bidi w:val="0"/>
              <w:snapToGrid/>
              <w:spacing w:before="0" w:line="240" w:lineRule="auto"/>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磋商小组推荐成交候选人的家数</w:t>
            </w:r>
          </w:p>
        </w:tc>
        <w:tc>
          <w:tcPr>
            <w:tcW w:w="7301" w:type="dxa"/>
            <w:vAlign w:val="center"/>
          </w:tcPr>
          <w:p w14:paraId="1595312E">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en-US" w:bidi="ar-SA"/>
              </w:rPr>
            </w:pPr>
            <w:r>
              <w:rPr>
                <w:rFonts w:hint="eastAsia" w:ascii="宋体" w:hAnsi="宋体" w:eastAsia="宋体" w:cs="宋体"/>
                <w:color w:val="auto"/>
                <w:sz w:val="24"/>
                <w:szCs w:val="24"/>
                <w:lang w:val="en-US" w:eastAsia="zh-CN"/>
              </w:rPr>
              <w:t>3家</w:t>
            </w:r>
          </w:p>
        </w:tc>
      </w:tr>
      <w:tr w14:paraId="6995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5" w:type="dxa"/>
            <w:vAlign w:val="center"/>
          </w:tcPr>
          <w:p w14:paraId="33A31C49">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29</w:t>
            </w:r>
          </w:p>
        </w:tc>
        <w:tc>
          <w:tcPr>
            <w:tcW w:w="1699" w:type="dxa"/>
            <w:vAlign w:val="center"/>
          </w:tcPr>
          <w:p w14:paraId="07578634">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lang w:val="en-US" w:eastAsia="zh-CN"/>
              </w:rPr>
              <w:t>发布成交公告的时间、媒介和期限</w:t>
            </w:r>
          </w:p>
        </w:tc>
        <w:tc>
          <w:tcPr>
            <w:tcW w:w="7301" w:type="dxa"/>
            <w:vAlign w:val="center"/>
          </w:tcPr>
          <w:p w14:paraId="17DC32D8">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公告时间：在确定成交供应商之日起2个工作日内</w:t>
            </w:r>
          </w:p>
          <w:p w14:paraId="63DE7535">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公告媒介：陕西省政府采购网及</w:t>
            </w:r>
            <w:r>
              <w:rPr>
                <w:rFonts w:hint="eastAsia" w:cs="宋体"/>
                <w:color w:val="auto"/>
                <w:sz w:val="24"/>
                <w:szCs w:val="24"/>
                <w:lang w:val="en-US" w:eastAsia="zh-CN"/>
              </w:rPr>
              <w:t>全国</w:t>
            </w:r>
            <w:r>
              <w:rPr>
                <w:rFonts w:hint="eastAsia" w:ascii="宋体" w:hAnsi="宋体" w:eastAsia="宋体" w:cs="宋体"/>
                <w:color w:val="auto"/>
                <w:sz w:val="24"/>
                <w:szCs w:val="24"/>
                <w:lang w:val="en-US" w:eastAsia="zh-CN"/>
              </w:rPr>
              <w:t>公共资源交易平台（陕西省·宝鸡市）</w:t>
            </w:r>
          </w:p>
          <w:p w14:paraId="7A63AFD4">
            <w:pPr>
              <w:keepNext w:val="0"/>
              <w:keepLines w:val="0"/>
              <w:pageBreakBefore w:val="0"/>
              <w:kinsoku/>
              <w:overflowPunct/>
              <w:topLinePunct w:val="0"/>
              <w:bidi w:val="0"/>
              <w:snapToGrid/>
              <w:spacing w:before="0" w:line="440" w:lineRule="exact"/>
              <w:ind w:left="0" w:leftChars="0" w:right="0" w:rightChars="0"/>
              <w:jc w:val="both"/>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公告期限：1个工作日</w:t>
            </w:r>
          </w:p>
        </w:tc>
      </w:tr>
      <w:tr w14:paraId="4712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45" w:type="dxa"/>
            <w:vAlign w:val="center"/>
          </w:tcPr>
          <w:p w14:paraId="7628EC88">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w:t>
            </w:r>
          </w:p>
        </w:tc>
        <w:tc>
          <w:tcPr>
            <w:tcW w:w="1699" w:type="dxa"/>
            <w:vAlign w:val="center"/>
          </w:tcPr>
          <w:p w14:paraId="0390166E">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招标代理费及造价咨询费</w:t>
            </w:r>
          </w:p>
        </w:tc>
        <w:tc>
          <w:tcPr>
            <w:tcW w:w="7301" w:type="dxa"/>
            <w:vAlign w:val="center"/>
          </w:tcPr>
          <w:p w14:paraId="2476562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1.招标代理服务费： 以项目的中标金额作为收费基数，依据国家计委颁发的《招标代理服务收费管理暂行办法》（计价格[2002]1980号）、国家发展和改革委员会办公厅颁发的《关于招标代理服务收费有关问题的通知》（发改办价格[2003]857号）和国家发展改革委关于降低部分建设项目收费标准规范收费行为等有关问题的通知发改价格[2011]534号规定收取代理服务费，本项目按中标价的0.65%收取，由受托代理方向中标人收取。</w:t>
            </w:r>
          </w:p>
          <w:p w14:paraId="0AE1A5B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bidi="ar-SA"/>
              </w:rPr>
              <w:t>2.成交供应商在领取中标通知书前，须向采购代理机构一次性支付代理服务费</w:t>
            </w:r>
            <w:r>
              <w:rPr>
                <w:rFonts w:hint="eastAsia" w:ascii="宋体" w:hAnsi="宋体" w:eastAsia="宋体" w:cs="宋体"/>
                <w:color w:val="auto"/>
                <w:sz w:val="24"/>
                <w:szCs w:val="24"/>
                <w:highlight w:val="none"/>
                <w:lang w:val="en-US" w:eastAsia="zh-CN"/>
              </w:rPr>
              <w:t>及造价咨询费</w:t>
            </w:r>
            <w:r>
              <w:rPr>
                <w:rFonts w:hint="eastAsia" w:ascii="宋体" w:hAnsi="宋体" w:eastAsia="宋体" w:cs="宋体"/>
                <w:color w:val="auto"/>
                <w:sz w:val="24"/>
                <w:szCs w:val="24"/>
                <w:highlight w:val="none"/>
                <w:lang w:val="en-US" w:eastAsia="zh-CN" w:bidi="ar-SA"/>
              </w:rPr>
              <w:t>。</w:t>
            </w:r>
          </w:p>
        </w:tc>
      </w:tr>
      <w:tr w14:paraId="4C22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5" w:type="dxa"/>
            <w:vAlign w:val="center"/>
          </w:tcPr>
          <w:p w14:paraId="19E1DA4B">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31</w:t>
            </w:r>
          </w:p>
        </w:tc>
        <w:tc>
          <w:tcPr>
            <w:tcW w:w="1699" w:type="dxa"/>
            <w:vAlign w:val="center"/>
          </w:tcPr>
          <w:p w14:paraId="3A2168D6">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vertAlign w:val="baseline"/>
                <w:lang w:eastAsia="zh-CN"/>
              </w:rPr>
              <w:t>竞争性磋商文件费</w:t>
            </w:r>
          </w:p>
        </w:tc>
        <w:tc>
          <w:tcPr>
            <w:tcW w:w="7301" w:type="dxa"/>
            <w:vAlign w:val="center"/>
          </w:tcPr>
          <w:p w14:paraId="1C11EC4B">
            <w:pPr>
              <w:keepNext w:val="0"/>
              <w:keepLines w:val="0"/>
              <w:pageBreakBefore w:val="0"/>
              <w:numPr>
                <w:ilvl w:val="0"/>
                <w:numId w:val="0"/>
              </w:numPr>
              <w:kinsoku/>
              <w:overflowPunct/>
              <w:topLinePunct w:val="0"/>
              <w:bidi w:val="0"/>
              <w:snapToGrid/>
              <w:spacing w:before="0" w:line="440" w:lineRule="exact"/>
              <w:ind w:left="0" w:leftChars="0" w:right="0" w:righ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vertAlign w:val="baseline"/>
                <w:lang w:eastAsia="zh-CN"/>
              </w:rPr>
              <w:t>竞争性磋商文件费</w:t>
            </w:r>
            <w:r>
              <w:rPr>
                <w:rFonts w:hint="eastAsia" w:ascii="宋体" w:hAnsi="宋体" w:eastAsia="宋体" w:cs="宋体"/>
                <w:color w:val="auto"/>
                <w:sz w:val="24"/>
                <w:szCs w:val="24"/>
                <w:highlight w:val="none"/>
                <w:lang w:val="en-US" w:eastAsia="zh-CN"/>
              </w:rPr>
              <w:t>0元/套，网上下载，未及时下载后果自负。</w:t>
            </w:r>
          </w:p>
        </w:tc>
      </w:tr>
      <w:tr w14:paraId="1963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45" w:type="dxa"/>
            <w:vAlign w:val="center"/>
          </w:tcPr>
          <w:p w14:paraId="4CBBE853">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32</w:t>
            </w:r>
          </w:p>
        </w:tc>
        <w:tc>
          <w:tcPr>
            <w:tcW w:w="1699" w:type="dxa"/>
            <w:vAlign w:val="center"/>
          </w:tcPr>
          <w:p w14:paraId="43AD964B">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zh-CN"/>
              </w:rPr>
              <w:t>是否专门面向中小企业采购</w:t>
            </w:r>
          </w:p>
        </w:tc>
        <w:tc>
          <w:tcPr>
            <w:tcW w:w="7301" w:type="dxa"/>
            <w:vAlign w:val="center"/>
          </w:tcPr>
          <w:p w14:paraId="703FB3B0">
            <w:pPr>
              <w:keepNext w:val="0"/>
              <w:keepLines w:val="0"/>
              <w:pageBreakBefore w:val="0"/>
              <w:widowControl w:val="0"/>
              <w:kinsoku/>
              <w:wordWrap/>
              <w:overflowPunct/>
              <w:topLinePunct w:val="0"/>
              <w:autoSpaceDE/>
              <w:autoSpaceDN/>
              <w:bidi w:val="0"/>
              <w:adjustRightIn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一标段专门面向中小企业采购</w:t>
            </w:r>
            <w:r>
              <w:rPr>
                <w:rFonts w:hint="eastAsia" w:ascii="宋体" w:hAnsi="宋体" w:eastAsia="宋体" w:cs="宋体"/>
                <w:color w:val="auto"/>
                <w:sz w:val="24"/>
                <w:szCs w:val="24"/>
                <w:highlight w:val="none"/>
              </w:rPr>
              <w:t>，非中小企业、监狱企业或者残疾人福利性单位的供应商，其磋商响应文件无效。</w:t>
            </w:r>
          </w:p>
          <w:p w14:paraId="1997A407">
            <w:pPr>
              <w:keepNext w:val="0"/>
              <w:keepLines w:val="0"/>
              <w:pageBreakBefore w:val="0"/>
              <w:widowControl w:val="0"/>
              <w:kinsoku/>
              <w:wordWrap/>
              <w:overflowPunct/>
              <w:topLinePunct w:val="0"/>
              <w:autoSpaceDE/>
              <w:autoSpaceDN/>
              <w:bidi w:val="0"/>
              <w:adjustRightInd/>
              <w:spacing w:line="400" w:lineRule="exact"/>
              <w:ind w:right="0" w:rightChars="0"/>
              <w:jc w:val="both"/>
              <w:textAlignment w:val="auto"/>
              <w:outlineLvl w:val="9"/>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二标段非专门面向中小企业采购。</w:t>
            </w:r>
          </w:p>
        </w:tc>
      </w:tr>
      <w:tr w14:paraId="2D3C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45" w:type="dxa"/>
            <w:vAlign w:val="center"/>
          </w:tcPr>
          <w:p w14:paraId="7BC6D1CB">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33</w:t>
            </w:r>
          </w:p>
        </w:tc>
        <w:tc>
          <w:tcPr>
            <w:tcW w:w="1699" w:type="dxa"/>
            <w:vAlign w:val="center"/>
          </w:tcPr>
          <w:p w14:paraId="3AB4C26F">
            <w:pPr>
              <w:keepNext w:val="0"/>
              <w:keepLines w:val="0"/>
              <w:pageBreakBefore w:val="0"/>
              <w:kinsoku/>
              <w:wordWrap/>
              <w:overflowPunct/>
              <w:topLinePunct w:val="0"/>
              <w:autoSpaceDE w:val="0"/>
              <w:autoSpaceDN w:val="0"/>
              <w:bidi w:val="0"/>
              <w:adjustRightInd/>
              <w:snapToGrid/>
              <w:spacing w:before="0" w:after="0" w:line="44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关于中小企业划分标准</w:t>
            </w:r>
          </w:p>
        </w:tc>
        <w:tc>
          <w:tcPr>
            <w:tcW w:w="7301" w:type="dxa"/>
            <w:vAlign w:val="center"/>
          </w:tcPr>
          <w:p w14:paraId="4A9D3EE0">
            <w:pPr>
              <w:keepNext w:val="0"/>
              <w:keepLines w:val="0"/>
              <w:pageBreakBefore w:val="0"/>
              <w:widowControl/>
              <w:suppressLineNumbers w:val="0"/>
              <w:kinsoku/>
              <w:wordWrap/>
              <w:overflowPunct/>
              <w:topLinePunct w:val="0"/>
              <w:autoSpaceDE w:val="0"/>
              <w:autoSpaceDN w:val="0"/>
              <w:bidi w:val="0"/>
              <w:adjustRightInd/>
              <w:snapToGrid/>
              <w:spacing w:before="0" w:line="440" w:lineRule="exact"/>
              <w:ind w:left="0" w:leftChars="0" w:right="0" w:rightChars="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 根据《工业和信息化部、国家统计局、国家发展和改革委员会、财政部关于印发中小企业划型标准规定的通知》（工信部联企业〔2011〕300号）对中小企业的划分标准的规定，本项目采购标的对应的所属行业划分为：</w:t>
            </w:r>
            <w:r>
              <w:rPr>
                <w:rFonts w:hint="eastAsia" w:cs="宋体"/>
                <w:color w:val="auto"/>
                <w:sz w:val="24"/>
                <w:szCs w:val="24"/>
                <w:highlight w:val="none"/>
                <w:lang w:val="en-US" w:eastAsia="zh-CN" w:bidi="ar-SA"/>
              </w:rPr>
              <w:t>一标段：</w:t>
            </w:r>
            <w:r>
              <w:rPr>
                <w:rFonts w:hint="eastAsia" w:ascii="宋体" w:hAnsi="宋体" w:eastAsia="宋体" w:cs="宋体"/>
                <w:color w:val="auto"/>
                <w:sz w:val="24"/>
                <w:szCs w:val="24"/>
                <w:highlight w:val="none"/>
                <w:lang w:val="en-US" w:eastAsia="zh-CN" w:bidi="ar-SA"/>
              </w:rPr>
              <w:t>建筑业</w:t>
            </w:r>
            <w:r>
              <w:rPr>
                <w:rFonts w:hint="eastAsia" w:cs="宋体"/>
                <w:color w:val="auto"/>
                <w:sz w:val="24"/>
                <w:szCs w:val="24"/>
                <w:highlight w:val="none"/>
                <w:lang w:val="en-US" w:eastAsia="zh-CN" w:bidi="ar-SA"/>
              </w:rPr>
              <w:t>，二标段：工业</w:t>
            </w:r>
            <w:r>
              <w:rPr>
                <w:rFonts w:hint="eastAsia" w:ascii="宋体" w:hAnsi="宋体" w:eastAsia="宋体" w:cs="宋体"/>
                <w:color w:val="auto"/>
                <w:sz w:val="24"/>
                <w:szCs w:val="24"/>
                <w:highlight w:val="none"/>
                <w:lang w:val="en-US" w:eastAsia="zh-CN" w:bidi="ar-SA"/>
              </w:rPr>
              <w:t>。</w:t>
            </w:r>
          </w:p>
        </w:tc>
      </w:tr>
      <w:tr w14:paraId="6DAA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14:paraId="1A91ED5E">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34</w:t>
            </w:r>
          </w:p>
        </w:tc>
        <w:tc>
          <w:tcPr>
            <w:tcW w:w="1699" w:type="dxa"/>
            <w:vAlign w:val="center"/>
          </w:tcPr>
          <w:p w14:paraId="2A7B2EF5">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center"/>
              <w:textAlignment w:val="baseline"/>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pacing w:val="6"/>
                <w:sz w:val="24"/>
                <w:szCs w:val="24"/>
              </w:rPr>
              <w:t>磋商会议程序</w:t>
            </w:r>
          </w:p>
        </w:tc>
        <w:tc>
          <w:tcPr>
            <w:tcW w:w="7301" w:type="dxa"/>
            <w:vAlign w:val="top"/>
          </w:tcPr>
          <w:p w14:paraId="53453EB8">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本次磋商项目原则上采用二次报价（二次报价为最终报价）。</w:t>
            </w:r>
          </w:p>
          <w:p w14:paraId="60C2C708">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磋商程序为：</w:t>
            </w:r>
          </w:p>
          <w:p w14:paraId="33D55FC0">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开标工作由采购代理机构组织实施，整个过程受同级政府采购监管机构的监督、管理。“不见面开标”是依托政府采购云平台实现的供应商在线参与开标的一种组织形式。供应商无需抵达开标现场，即可在线实现开标、签到、解密、澄清、磋商、二次报价等操作。</w:t>
            </w:r>
          </w:p>
          <w:p w14:paraId="0C5B7994">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16"/>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1.供应商登录：开标前，请各供应商商至少提前半小时登录宝鸡市公共资源交易平台〖首页·〉不见面开标〗系统。</w:t>
            </w:r>
          </w:p>
          <w:p w14:paraId="1FA6C849">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hanging="1"/>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2.主持人宣布开标：提交竞争性磋商响应文件截止时间过后，系统将不再接收任何竞争性磋商响应文件上传。</w:t>
            </w:r>
          </w:p>
          <w:p w14:paraId="5B666B75">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4"/>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解密竞争性磋商响应文件：供应商在收到主持人“开始解密”指令后，应使用“加密该竞争性磋商响应文件的CA锁（必须是同一把锁）”在线完成竞争性磋商响应文件解密。除因【宝鸡市公共资源交易中心】断电、断网、系统故障及其他不可抗力等因素，导致“不见面开标”系统无法正常运行外，供应商应在规定的解密时间内完成解密。</w:t>
            </w:r>
          </w:p>
          <w:p w14:paraId="1965D7F0">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4.唱标：对于竞争性磋商项目，“不见面开标”系统将不展示磋商一次报价。</w:t>
            </w:r>
          </w:p>
          <w:p w14:paraId="2456480B">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5.开标结束：进入评审环节。</w:t>
            </w:r>
          </w:p>
          <w:p w14:paraId="2D21B3AD">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2"/>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6.资格审查和符合性审查通过后，对有效供应商在线分别进行磋商；</w:t>
            </w:r>
          </w:p>
          <w:p w14:paraId="180B2F2F">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firstLine="5"/>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7.对有效供应商要求在线提交第二次商务报价，在磋商小组未对磋商文件进行实质性修改的情况下，第二次报价不得超过一次报价；</w:t>
            </w:r>
          </w:p>
          <w:p w14:paraId="226AB49E">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both"/>
              <w:textAlignment w:val="baseline"/>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8.磋商小组评审、推荐成交候选人。</w:t>
            </w:r>
          </w:p>
          <w:p w14:paraId="07F8E839">
            <w:pPr>
              <w:pStyle w:val="36"/>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leftChars="0" w:right="0" w:rightChars="0"/>
              <w:jc w:val="left"/>
              <w:textAlignment w:val="baseline"/>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lang w:val="en-US" w:eastAsia="zh-CN" w:bidi="ar-SA"/>
              </w:rPr>
              <w:t>注：1.在整体项目结束前供应商请保持在线，评审期间磋商小组可能会要求供应商做相应的澄清，因供应商擅自离席造成的不利后果，由供应商自行承担；2.在磋商过程中，磋商小组可以根据竞争性磋商文件和磋商情况实质性变动采购需求中的技术、服务要求以及合同草案条款，第二次商务报价为本磋商活动最终报价；3.根据政府采购的相关规定，所有报价在公示前均不公开宣布。</w:t>
            </w:r>
          </w:p>
        </w:tc>
      </w:tr>
      <w:tr w14:paraId="2435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5" w:type="dxa"/>
            <w:vAlign w:val="center"/>
          </w:tcPr>
          <w:p w14:paraId="644E24C0">
            <w:pPr>
              <w:keepNext w:val="0"/>
              <w:keepLines w:val="0"/>
              <w:pageBreakBefore w:val="0"/>
              <w:numPr>
                <w:ilvl w:val="0"/>
                <w:numId w:val="0"/>
              </w:numPr>
              <w:kinsoku/>
              <w:overflowPunct/>
              <w:topLinePunct w:val="0"/>
              <w:bidi w:val="0"/>
              <w:snapToGrid/>
              <w:spacing w:before="0" w:line="440" w:lineRule="exact"/>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35</w:t>
            </w:r>
          </w:p>
        </w:tc>
        <w:tc>
          <w:tcPr>
            <w:tcW w:w="1699" w:type="dxa"/>
            <w:vAlign w:val="center"/>
          </w:tcPr>
          <w:p w14:paraId="6C277522">
            <w:pPr>
              <w:keepNext w:val="0"/>
              <w:keepLines w:val="0"/>
              <w:pageBreakBefore w:val="0"/>
              <w:kinsoku/>
              <w:wordWrap/>
              <w:overflowPunct/>
              <w:topLinePunct w:val="0"/>
              <w:bidi w:val="0"/>
              <w:snapToGrid/>
              <w:spacing w:before="0" w:after="0" w:line="44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其他事项</w:t>
            </w:r>
          </w:p>
        </w:tc>
        <w:tc>
          <w:tcPr>
            <w:tcW w:w="7301" w:type="dxa"/>
            <w:vAlign w:val="center"/>
          </w:tcPr>
          <w:p w14:paraId="57FD6CC1">
            <w:pPr>
              <w:pStyle w:val="34"/>
              <w:keepNext w:val="0"/>
              <w:keepLines w:val="0"/>
              <w:pageBreakBefore w:val="0"/>
              <w:kinsoku/>
              <w:wordWrap/>
              <w:overflowPunct/>
              <w:topLinePunct w:val="0"/>
              <w:bidi w:val="0"/>
              <w:adjustRightInd/>
              <w:snapToGrid/>
              <w:spacing w:before="0" w:after="0" w:line="440" w:lineRule="exact"/>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磋商文件的各个组成文件应互为解释，互为说明；如有不明确或不一致，构成合同文件组成内容，以合同文件约定内容为准；除磋商文件中有特别规定外，仅适用于招标阶段的规定，按磋商公告、供应商须知、评标办法、响应文件格式的先后顺序解释； 同一组成文件不同版本之间有不一致的，以形成时间在后者为准。按本款前述规定仍不能形成结论的，由招标代理负责解释。</w:t>
            </w:r>
          </w:p>
        </w:tc>
      </w:tr>
    </w:tbl>
    <w:p w14:paraId="305894A2">
      <w:pPr>
        <w:numPr>
          <w:ilvl w:val="0"/>
          <w:numId w:val="0"/>
        </w:numPr>
        <w:ind w:right="0" w:rightChars="0"/>
        <w:rPr>
          <w:rFonts w:hint="eastAsia" w:ascii="宋体" w:hAnsi="宋体" w:eastAsia="宋体" w:cs="宋体"/>
          <w:color w:val="auto"/>
          <w:highlight w:val="none"/>
        </w:rPr>
      </w:pPr>
    </w:p>
    <w:p w14:paraId="36E45088">
      <w:pPr>
        <w:rPr>
          <w:rFonts w:hint="eastAsia" w:ascii="宋体" w:hAnsi="宋体" w:eastAsia="宋体" w:cs="宋体"/>
          <w:b/>
          <w:bCs/>
          <w:color w:val="auto"/>
        </w:rPr>
      </w:pPr>
      <w:r>
        <w:rPr>
          <w:rFonts w:hint="eastAsia" w:ascii="宋体" w:hAnsi="宋体" w:eastAsia="宋体" w:cs="宋体"/>
          <w:color w:val="auto"/>
          <w:highlight w:val="none"/>
        </w:rPr>
        <w:br w:type="page"/>
      </w:r>
    </w:p>
    <w:p w14:paraId="290A4512">
      <w:pPr>
        <w:pStyle w:val="2"/>
        <w:spacing w:line="360" w:lineRule="auto"/>
        <w:jc w:val="center"/>
        <w:rPr>
          <w:rFonts w:hint="eastAsia" w:ascii="宋体" w:hAnsi="宋体" w:eastAsia="宋体" w:cs="宋体"/>
          <w:b/>
          <w:bCs/>
          <w:color w:val="auto"/>
        </w:rPr>
      </w:pPr>
      <w:bookmarkStart w:id="24" w:name="_Toc27335"/>
      <w:bookmarkStart w:id="25" w:name="_Toc9381"/>
      <w:r>
        <w:rPr>
          <w:rFonts w:hint="eastAsia" w:ascii="宋体" w:hAnsi="宋体" w:eastAsia="宋体" w:cs="宋体"/>
          <w:b/>
          <w:bCs/>
          <w:color w:val="auto"/>
        </w:rPr>
        <w:t>一</w:t>
      </w:r>
      <w:r>
        <w:rPr>
          <w:rFonts w:hint="eastAsia" w:ascii="宋体" w:hAnsi="宋体" w:eastAsia="宋体" w:cs="宋体"/>
          <w:b/>
          <w:bCs/>
          <w:color w:val="auto"/>
          <w:lang w:eastAsia="zh-CN"/>
        </w:rPr>
        <w:t>、</w:t>
      </w:r>
      <w:r>
        <w:rPr>
          <w:rFonts w:hint="eastAsia" w:ascii="宋体" w:hAnsi="宋体" w:eastAsia="宋体" w:cs="宋体"/>
          <w:b/>
          <w:bCs/>
          <w:color w:val="auto"/>
        </w:rPr>
        <w:t>总  则</w:t>
      </w:r>
      <w:bookmarkEnd w:id="3"/>
      <w:bookmarkEnd w:id="4"/>
      <w:bookmarkEnd w:id="5"/>
      <w:bookmarkEnd w:id="6"/>
      <w:bookmarkEnd w:id="7"/>
      <w:bookmarkEnd w:id="8"/>
      <w:bookmarkEnd w:id="9"/>
      <w:bookmarkEnd w:id="10"/>
      <w:bookmarkEnd w:id="11"/>
      <w:bookmarkEnd w:id="12"/>
      <w:bookmarkEnd w:id="13"/>
      <w:bookmarkEnd w:id="24"/>
      <w:bookmarkEnd w:id="25"/>
    </w:p>
    <w:p w14:paraId="7A40F208">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color w:val="auto"/>
          <w:sz w:val="24"/>
          <w:szCs w:val="24"/>
          <w:lang w:eastAsia="zh-CN"/>
        </w:rPr>
        <w:t>采购人</w:t>
      </w: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代理机构</w:t>
      </w:r>
      <w:r>
        <w:rPr>
          <w:rFonts w:hint="eastAsia" w:ascii="宋体" w:hAnsi="宋体" w:eastAsia="宋体" w:cs="宋体"/>
          <w:b/>
          <w:color w:val="auto"/>
          <w:sz w:val="24"/>
          <w:szCs w:val="24"/>
        </w:rPr>
        <w:t>和资金来源</w:t>
      </w:r>
    </w:p>
    <w:p w14:paraId="64331EF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名称、地址见前附表。</w:t>
      </w:r>
    </w:p>
    <w:p w14:paraId="3B96F7EF">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1.2 </w:t>
      </w:r>
      <w:r>
        <w:rPr>
          <w:rFonts w:hint="eastAsia" w:ascii="宋体" w:hAnsi="宋体" w:eastAsia="宋体" w:cs="宋体"/>
          <w:color w:val="auto"/>
          <w:sz w:val="24"/>
          <w:szCs w:val="24"/>
        </w:rPr>
        <w:t>实施本次采购的</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为</w:t>
      </w:r>
      <w:r>
        <w:rPr>
          <w:rFonts w:hint="eastAsia" w:ascii="宋体" w:hAnsi="宋体" w:eastAsia="宋体" w:cs="宋体"/>
          <w:color w:val="auto"/>
          <w:sz w:val="24"/>
          <w:szCs w:val="24"/>
          <w:lang w:eastAsia="zh-CN"/>
        </w:rPr>
        <w:t>鹏博建工（陕西）项目管理有限公司</w:t>
      </w:r>
      <w:r>
        <w:rPr>
          <w:rFonts w:hint="eastAsia" w:ascii="宋体" w:hAnsi="宋体" w:eastAsia="宋体" w:cs="宋体"/>
          <w:color w:val="auto"/>
          <w:sz w:val="24"/>
          <w:szCs w:val="24"/>
        </w:rPr>
        <w:t>。</w:t>
      </w:r>
    </w:p>
    <w:p w14:paraId="2D25CAD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3 </w:t>
      </w:r>
      <w:r>
        <w:rPr>
          <w:rFonts w:hint="eastAsia" w:ascii="宋体" w:hAnsi="宋体" w:eastAsia="宋体" w:cs="宋体"/>
          <w:color w:val="auto"/>
          <w:sz w:val="24"/>
          <w:szCs w:val="24"/>
        </w:rPr>
        <w:t>本次磋商采购所签订合</w:t>
      </w:r>
      <w:r>
        <w:rPr>
          <w:rFonts w:hint="eastAsia" w:ascii="宋体" w:hAnsi="宋体" w:eastAsia="宋体" w:cs="宋体"/>
          <w:color w:val="auto"/>
          <w:sz w:val="24"/>
          <w:szCs w:val="24"/>
          <w:highlight w:val="none"/>
        </w:rPr>
        <w:t>同</w:t>
      </w:r>
      <w:r>
        <w:rPr>
          <w:rFonts w:hint="eastAsia" w:ascii="宋体" w:hAnsi="宋体" w:eastAsia="宋体" w:cs="宋体"/>
          <w:color w:val="auto"/>
          <w:sz w:val="24"/>
          <w:szCs w:val="24"/>
          <w:highlight w:val="none"/>
          <w:lang w:val="en-US" w:eastAsia="zh-CN"/>
        </w:rPr>
        <w:t>为财政资金</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rPr>
        <w:t>资金已落实到位。</w:t>
      </w:r>
    </w:p>
    <w:p w14:paraId="63FB829A">
      <w:pPr>
        <w:spacing w:line="360" w:lineRule="auto"/>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2.合格的</w:t>
      </w:r>
      <w:r>
        <w:rPr>
          <w:rFonts w:hint="eastAsia" w:ascii="宋体" w:hAnsi="宋体" w:eastAsia="宋体" w:cs="宋体"/>
          <w:b/>
          <w:color w:val="auto"/>
          <w:sz w:val="24"/>
          <w:szCs w:val="24"/>
          <w:lang w:eastAsia="zh-CN"/>
        </w:rPr>
        <w:t>供应商</w:t>
      </w:r>
    </w:p>
    <w:p w14:paraId="4AFCED6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13BFEB2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54DEE51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千河镇杨家沟村农业社会化服务项目一标段新建库房及晾晒场</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016C3EF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1）《政府采购促进中小企业发展管理办法》的通知--财库[2020]46号；</w:t>
      </w:r>
    </w:p>
    <w:p w14:paraId="6329C0B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w:t>
      </w:r>
    </w:p>
    <w:p w14:paraId="094CD5D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p>
    <w:p w14:paraId="2FC09E1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p>
    <w:p w14:paraId="71B62C7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5）《市场监管总局关于发布参与实施政府采购节能产品、环境标志产品认证机构名录的公告》—2019年第16号；</w:t>
      </w:r>
    </w:p>
    <w:p w14:paraId="1690CDA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p>
    <w:p w14:paraId="1532919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7）陕西省财政厅关于印发《陕西省中小企业政府采购信用融资办法》（陕财办采〔2018〕23号）；</w:t>
      </w:r>
    </w:p>
    <w:p w14:paraId="4128027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8）《关于运用政府采购政策支持乡村产业振兴的通知》财库(2021〕19号；</w:t>
      </w:r>
    </w:p>
    <w:p w14:paraId="22F8250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9）《财政部关于进一步加大政府采购支持中小企业力度的通知》财库（2022）19号；</w:t>
      </w:r>
    </w:p>
    <w:p w14:paraId="1DCC35E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10）本项目专门面向中小企业采购（残疾人福利性单位、监狱企业视同小型、微型企业）；</w:t>
      </w:r>
    </w:p>
    <w:p w14:paraId="72F14B8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1）其他需要落实的政府采购政策；</w:t>
      </w:r>
    </w:p>
    <w:p w14:paraId="76DA64C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color w:val="auto"/>
          <w:kern w:val="0"/>
          <w:sz w:val="24"/>
          <w:szCs w:val="24"/>
          <w:lang w:val="en-US" w:eastAsia="zh-CN" w:bidi="ar"/>
        </w:rPr>
        <w:t>千河镇杨家沟村农业社会化服务项目二标段配套农机采购</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3950F0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1）《政府采购促进中小企业发展管理办法》的通知--财库[2020]46号；</w:t>
      </w:r>
    </w:p>
    <w:p w14:paraId="16E30F7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w:t>
      </w:r>
    </w:p>
    <w:p w14:paraId="6DB54DE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p>
    <w:p w14:paraId="460B353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p>
    <w:p w14:paraId="5CA3A0E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5）《市场监管总局关于发布参与实施政府采购节能产品、环境标志产品认证机构名录的公告》—2019年第16号；</w:t>
      </w:r>
    </w:p>
    <w:p w14:paraId="592701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p>
    <w:p w14:paraId="2C9892B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7）陕西省财政厅关于印发《陕西省中小企业政府采购信用融资办法》（陕财办采〔2018〕23号）；</w:t>
      </w:r>
    </w:p>
    <w:p w14:paraId="176E5E1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8）《关于运用政府采购政策支持乡村产业振兴的通知》财库(2021〕19号；</w:t>
      </w:r>
    </w:p>
    <w:p w14:paraId="1C2A818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9）《财政部关于进一步加大政府采购支持中小企业力度的通知》财库（2022）19号；</w:t>
      </w:r>
    </w:p>
    <w:p w14:paraId="548010F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10）其他需要落实的政府采购政策；</w:t>
      </w:r>
    </w:p>
    <w:p w14:paraId="4A4BC2D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3CE4AD5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合同包1(千河镇杨家沟村农业社会化服务项目一标段新建库房及晾晒场)特定资格要求如下:</w:t>
      </w:r>
    </w:p>
    <w:p w14:paraId="16C9FA5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2EE704E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4DC246D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3）供应商须具备建筑工程施工总承包三级(含三级)及以上资质，且具建设行政主管部门颁发的安全生产许可证，并在人员、设备、资金等方面具有相应的施工能力；</w:t>
      </w:r>
    </w:p>
    <w:p w14:paraId="50ED291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4）拟派项目经理须具备建筑工程专业二级及以上注册建造师资格，在本单位注册并缴纳养老保险（提供2025年4月至今养老保险缴纳证明）且无在建工程（提供无在建项目承诺书）；</w:t>
      </w:r>
    </w:p>
    <w:p w14:paraId="138FEC3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2ABD76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6）税收缴纳证明：提供2025年4月至今已缴纳的至少三个月的纳税证明或完税证明，依法免税的单位应提供相关证明材料；</w:t>
      </w:r>
    </w:p>
    <w:p w14:paraId="47BEE8E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7）社会保障资金缴纳证明：提供2025年4月至今已缴存的至少三个月的社会保障资金缴存单据或社保机构开具的社会保险参保缴费情况证明，依法不需要缴纳社会保障资金的单位应提供相关证明材料；</w:t>
      </w:r>
    </w:p>
    <w:p w14:paraId="0811C05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提供以上网站相关内容查询结果截图；</w:t>
      </w:r>
    </w:p>
    <w:p w14:paraId="4710654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9）参加本次政府采购活动前三年内在经营活动中没有重大违纪的书面声明。</w:t>
      </w:r>
    </w:p>
    <w:p w14:paraId="1D44CBF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10）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44F3A73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11）本项目为专门面向中小企业采购，供应商应提供中小企业声明函；</w:t>
      </w:r>
    </w:p>
    <w:p w14:paraId="637433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12）本项目不接受联合体投标，提供承诺书。</w:t>
      </w:r>
    </w:p>
    <w:p w14:paraId="0672C4F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合同包2(千河镇杨家沟村农业社会化服务项目二标段配套农机采购)特定资格要求如下:</w:t>
      </w:r>
    </w:p>
    <w:p w14:paraId="547DD9F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1）具有独立承担民事责任能力的法人或其他组织或自然人，并出具合法有效的统一社会信用代码的营业执照（事业单位法人证书等国家规定的相关证明，自然人参与的提供其身份证明）；</w:t>
      </w:r>
    </w:p>
    <w:p w14:paraId="3882816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2）供应商应拟派代表参加磋商全过程，被授权人须出具法定代表人授权书（附法定代表人、被授权人身份证复印件）及本人身份证原件（法定代表人须出具法定代表人身份证明及本人身份证原件）；</w:t>
      </w:r>
    </w:p>
    <w:p w14:paraId="1FED462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3）财务状况报告：提供2024年度或2025年度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33AF7E0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4）税收缴纳证明：提供2025年4月至今已缴纳的至少三个月的纳税证明或完税证明，依法免税的单位应提供相关证明材料；</w:t>
      </w:r>
    </w:p>
    <w:p w14:paraId="0524573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5）社会保障资金缴纳证明：提供2025年4月至今已缴存的至少三个月的社会保障资金缴存单据或社保机构开具的社会保险参保缴费情况证明，依法不需要缴纳社会保障资金的单位应提供相关证明材料；</w:t>
      </w:r>
    </w:p>
    <w:p w14:paraId="308771B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4"/>
          <w:szCs w:val="24"/>
          <w:shd w:val="clear" w:fill="FFFFFF"/>
          <w:lang w:val="en-US" w:eastAsia="zh-CN" w:bidi="ar-SA"/>
        </w:rPr>
      </w:pPr>
      <w:r>
        <w:rPr>
          <w:rFonts w:hint="eastAsia" w:cs="宋体"/>
          <w:i w:val="0"/>
          <w:iCs w:val="0"/>
          <w:caps w:val="0"/>
          <w:color w:val="auto"/>
          <w:spacing w:val="0"/>
          <w:sz w:val="24"/>
          <w:szCs w:val="24"/>
          <w:shd w:val="clear" w:fill="FFFFFF"/>
          <w:lang w:val="en-US" w:eastAsia="zh-CN" w:bidi="ar-SA"/>
        </w:rPr>
        <w:t>6）供应商不得列入“国家企业信用信息公示系统”严重违法失信名单（黑名单）、不得列入“信用中国”严重失信主体名单、不得列入“中国执行信息公开网”失信被执行人名单（被执行人包括供应商、法定代表人）；供应商不得存在与采购活动相关的行贿犯罪记录，以“中国裁判文书网”为准（供应商、法定代表人），提供以上网站相关内容查询结果截图；</w:t>
      </w:r>
    </w:p>
    <w:p w14:paraId="22B0C40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7）参加本次政府采购活动前三年内在经营活动中没有重大违纪的书面声明。</w:t>
      </w:r>
    </w:p>
    <w:p w14:paraId="6A739E1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8）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32D86D8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9）本项目不接受联合体投标，提供承诺书。</w:t>
      </w:r>
    </w:p>
    <w:p w14:paraId="5C1D8A4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adjustRightInd/>
        <w:snapToGrid/>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三、获取采购文件</w:t>
      </w:r>
    </w:p>
    <w:p w14:paraId="1553238D">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3.</w:t>
      </w:r>
      <w:r>
        <w:rPr>
          <w:rFonts w:hint="eastAsia" w:ascii="宋体" w:hAnsi="宋体" w:eastAsia="宋体" w:cs="宋体"/>
          <w:b/>
          <w:color w:val="auto"/>
          <w:sz w:val="24"/>
          <w:szCs w:val="24"/>
          <w:lang w:eastAsia="zh-CN"/>
        </w:rPr>
        <w:t>供应商</w:t>
      </w:r>
      <w:r>
        <w:rPr>
          <w:rFonts w:hint="eastAsia" w:ascii="宋体" w:hAnsi="宋体" w:eastAsia="宋体" w:cs="宋体"/>
          <w:b/>
          <w:color w:val="auto"/>
          <w:sz w:val="24"/>
          <w:szCs w:val="24"/>
        </w:rPr>
        <w:t>信用记录查询及使用</w:t>
      </w:r>
    </w:p>
    <w:p w14:paraId="3C154A60">
      <w:pPr>
        <w:spacing w:line="360" w:lineRule="auto"/>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b w:val="0"/>
          <w:bCs w:val="0"/>
          <w:i w:val="0"/>
          <w:iCs w:val="0"/>
          <w:caps w:val="0"/>
          <w:color w:val="auto"/>
          <w:spacing w:val="0"/>
          <w:kern w:val="0"/>
          <w:sz w:val="24"/>
          <w:szCs w:val="24"/>
          <w:shd w:val="clear" w:fill="FFFFFF"/>
          <w:lang w:val="en-US" w:eastAsia="zh-CN" w:bidi="ar"/>
        </w:rPr>
        <w:t>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w:t>
      </w:r>
      <w:r>
        <w:rPr>
          <w:rFonts w:hint="eastAsia" w:cs="宋体"/>
          <w:b w:val="0"/>
          <w:bCs w:val="0"/>
          <w:i w:val="0"/>
          <w:iCs w:val="0"/>
          <w:caps w:val="0"/>
          <w:color w:val="auto"/>
          <w:spacing w:val="0"/>
          <w:kern w:val="0"/>
          <w:sz w:val="24"/>
          <w:szCs w:val="24"/>
          <w:shd w:val="clear" w:fill="FFFFFF"/>
          <w:lang w:val="en-US" w:eastAsia="zh-CN" w:bidi="ar"/>
        </w:rPr>
        <w:t>，否则</w:t>
      </w:r>
      <w:r>
        <w:rPr>
          <w:rFonts w:hint="eastAsia" w:ascii="宋体" w:hAnsi="宋体" w:eastAsia="宋体" w:cs="宋体"/>
          <w:color w:val="auto"/>
          <w:sz w:val="24"/>
          <w:szCs w:val="24"/>
          <w:lang w:val="en-US" w:eastAsia="zh-CN"/>
        </w:rPr>
        <w:t>其投标为无效。代理机构将有权对供应商的查询进行复查。</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i w:val="0"/>
          <w:iCs w:val="0"/>
          <w:caps w:val="0"/>
          <w:color w:val="auto"/>
          <w:spacing w:val="0"/>
          <w:sz w:val="24"/>
          <w:szCs w:val="24"/>
          <w:shd w:val="clear" w:fill="FFFFFF"/>
          <w:lang w:val="en-US" w:eastAsia="zh-CN" w:bidi="ar-SA"/>
        </w:rPr>
        <w:t>合同包2(千河镇杨家沟村农业社会化服务项目二标段配套农机采购)</w:t>
      </w:r>
      <w:r>
        <w:rPr>
          <w:rFonts w:hint="eastAsia" w:ascii="宋体" w:hAnsi="宋体" w:eastAsia="宋体" w:cs="宋体"/>
          <w:b/>
          <w:color w:val="auto"/>
          <w:sz w:val="24"/>
          <w:szCs w:val="24"/>
          <w:lang w:eastAsia="zh-CN"/>
        </w:rPr>
        <w:t>供应商</w:t>
      </w:r>
      <w:r>
        <w:rPr>
          <w:rFonts w:hint="eastAsia" w:ascii="宋体" w:hAnsi="宋体" w:eastAsia="宋体" w:cs="宋体"/>
          <w:b/>
          <w:color w:val="auto"/>
          <w:sz w:val="24"/>
          <w:szCs w:val="24"/>
        </w:rPr>
        <w:t>信用记录查询</w:t>
      </w:r>
      <w:r>
        <w:rPr>
          <w:rFonts w:hint="eastAsia" w:cs="宋体"/>
          <w:b/>
          <w:color w:val="auto"/>
          <w:sz w:val="24"/>
          <w:szCs w:val="24"/>
          <w:lang w:val="en-US" w:eastAsia="zh-CN"/>
        </w:rPr>
        <w:t>中</w:t>
      </w:r>
      <w:r>
        <w:rPr>
          <w:rFonts w:hint="eastAsia" w:cs="宋体"/>
          <w:b/>
          <w:bCs/>
          <w:i w:val="0"/>
          <w:iCs w:val="0"/>
          <w:caps w:val="0"/>
          <w:color w:val="auto"/>
          <w:spacing w:val="0"/>
          <w:sz w:val="24"/>
          <w:szCs w:val="24"/>
          <w:shd w:val="clear" w:fill="FFFFFF"/>
          <w:lang w:val="en-US" w:eastAsia="zh-CN" w:bidi="ar-SA"/>
        </w:rPr>
        <w:t>不需要查询项目经理，只需查询企业及法定代表人即可</w:t>
      </w:r>
      <w:r>
        <w:rPr>
          <w:rFonts w:hint="eastAsia" w:cs="宋体"/>
          <w:i w:val="0"/>
          <w:iCs w:val="0"/>
          <w:caps w:val="0"/>
          <w:color w:val="auto"/>
          <w:spacing w:val="0"/>
          <w:sz w:val="24"/>
          <w:szCs w:val="24"/>
          <w:shd w:val="clear" w:fill="FFFFFF"/>
          <w:lang w:val="en-US" w:eastAsia="zh-CN" w:bidi="ar-SA"/>
        </w:rPr>
        <w:t>。</w:t>
      </w:r>
    </w:p>
    <w:p w14:paraId="756ABD55">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4.磋商响应文件内容的真实性</w:t>
      </w:r>
    </w:p>
    <w:p w14:paraId="58A41FCF">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应保证其磋商响应文件中所提供的所有有关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的资料、信息是真实的，并且来源于合法的渠道。因磋商响应文件中所提供的有关投标的资料、信息不真实，或者其来源不合法而导致的所有法律责任，由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自行承担。</w:t>
      </w:r>
    </w:p>
    <w:p w14:paraId="325775FE">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5.磋商过程的监督和管理</w:t>
      </w:r>
    </w:p>
    <w:p w14:paraId="0A2B475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同级人民政府财政部门及有关部门依法履行对招标过程的监督管理职责。   </w:t>
      </w:r>
    </w:p>
    <w:p w14:paraId="2851AAE5">
      <w:pPr>
        <w:pStyle w:val="2"/>
        <w:numPr>
          <w:ilvl w:val="0"/>
          <w:numId w:val="1"/>
        </w:numPr>
        <w:spacing w:line="360" w:lineRule="auto"/>
        <w:ind w:left="220" w:leftChars="0" w:firstLineChars="0"/>
        <w:jc w:val="center"/>
        <w:rPr>
          <w:rFonts w:hint="eastAsia" w:ascii="宋体" w:hAnsi="宋体" w:eastAsia="宋体" w:cs="宋体"/>
          <w:b/>
          <w:bCs/>
          <w:color w:val="auto"/>
        </w:rPr>
      </w:pPr>
      <w:bookmarkStart w:id="26" w:name="_Toc17879"/>
      <w:bookmarkStart w:id="27" w:name="_Toc31683"/>
      <w:bookmarkStart w:id="28" w:name="_Toc11978"/>
      <w:bookmarkStart w:id="29" w:name="_Toc2686"/>
      <w:bookmarkStart w:id="30" w:name="_Toc8830"/>
      <w:bookmarkStart w:id="31" w:name="_Toc8298"/>
      <w:bookmarkStart w:id="32" w:name="_Toc23942"/>
      <w:bookmarkStart w:id="33" w:name="_Toc14439"/>
      <w:bookmarkStart w:id="34" w:name="_Toc246"/>
      <w:bookmarkStart w:id="35" w:name="_Toc31544"/>
      <w:bookmarkStart w:id="36" w:name="_Toc6872"/>
      <w:bookmarkStart w:id="37" w:name="_Toc7844"/>
      <w:bookmarkStart w:id="38" w:name="_Toc30083"/>
      <w:r>
        <w:rPr>
          <w:rFonts w:hint="eastAsia" w:ascii="宋体" w:hAnsi="宋体" w:eastAsia="宋体" w:cs="宋体"/>
          <w:b/>
          <w:bCs/>
          <w:color w:val="auto"/>
          <w:lang w:eastAsia="zh-CN"/>
        </w:rPr>
        <w:t>磋商文件</w:t>
      </w:r>
      <w:bookmarkEnd w:id="26"/>
      <w:bookmarkEnd w:id="27"/>
      <w:bookmarkEnd w:id="28"/>
      <w:bookmarkEnd w:id="29"/>
      <w:bookmarkEnd w:id="30"/>
      <w:bookmarkEnd w:id="31"/>
      <w:bookmarkEnd w:id="32"/>
      <w:bookmarkEnd w:id="33"/>
      <w:bookmarkEnd w:id="34"/>
      <w:bookmarkEnd w:id="35"/>
      <w:bookmarkEnd w:id="36"/>
      <w:bookmarkEnd w:id="37"/>
      <w:bookmarkEnd w:id="38"/>
    </w:p>
    <w:p w14:paraId="1F4FA454">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6.磋商文件构成　　</w:t>
      </w:r>
    </w:p>
    <w:p w14:paraId="73BB8695">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6.1 磋商文件规定了要求提供的服务，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程序和合同条件在磋商文件中均有说明。磋商文件共</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rPr>
        <w:t>章，内容如下：</w:t>
      </w:r>
    </w:p>
    <w:p w14:paraId="0E6036C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第一章 竞争性磋商公告</w:t>
      </w:r>
      <w:r>
        <w:rPr>
          <w:rFonts w:hint="eastAsia" w:ascii="宋体" w:hAnsi="宋体" w:eastAsia="宋体" w:cs="宋体"/>
          <w:color w:val="auto"/>
          <w:sz w:val="24"/>
          <w:szCs w:val="24"/>
        </w:rPr>
        <w:tab/>
      </w:r>
    </w:p>
    <w:p w14:paraId="2C7D12D0">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第二章 </w:t>
      </w:r>
      <w:r>
        <w:rPr>
          <w:rFonts w:hint="eastAsia" w:ascii="宋体" w:hAnsi="宋体" w:eastAsia="宋体" w:cs="宋体"/>
          <w:color w:val="auto"/>
          <w:sz w:val="24"/>
          <w:szCs w:val="24"/>
          <w:lang w:val="en-US" w:eastAsia="zh-CN"/>
        </w:rPr>
        <w:t>磋商文件</w:t>
      </w:r>
      <w:r>
        <w:rPr>
          <w:rFonts w:hint="eastAsia" w:ascii="宋体" w:hAnsi="宋体" w:eastAsia="宋体" w:cs="宋体"/>
          <w:color w:val="auto"/>
          <w:sz w:val="24"/>
          <w:szCs w:val="24"/>
        </w:rPr>
        <w:t>须知及</w:t>
      </w:r>
      <w:r>
        <w:rPr>
          <w:rFonts w:hint="eastAsia" w:ascii="宋体" w:hAnsi="宋体" w:eastAsia="宋体" w:cs="宋体"/>
          <w:color w:val="auto"/>
          <w:sz w:val="24"/>
          <w:szCs w:val="24"/>
          <w:lang w:val="en-US" w:eastAsia="zh-CN"/>
        </w:rPr>
        <w:t>前置</w:t>
      </w:r>
      <w:r>
        <w:rPr>
          <w:rFonts w:hint="eastAsia" w:ascii="宋体" w:hAnsi="宋体" w:eastAsia="宋体" w:cs="宋体"/>
          <w:color w:val="auto"/>
          <w:sz w:val="24"/>
          <w:szCs w:val="24"/>
        </w:rPr>
        <w:t>表</w:t>
      </w:r>
      <w:r>
        <w:rPr>
          <w:rFonts w:hint="eastAsia" w:ascii="宋体" w:hAnsi="宋体" w:eastAsia="宋体" w:cs="宋体"/>
          <w:color w:val="auto"/>
          <w:sz w:val="24"/>
          <w:szCs w:val="24"/>
        </w:rPr>
        <w:tab/>
      </w:r>
    </w:p>
    <w:p w14:paraId="293D2DA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第三章</w:t>
      </w:r>
      <w:r>
        <w:rPr>
          <w:rFonts w:hint="eastAsia" w:ascii="宋体" w:hAnsi="宋体" w:eastAsia="宋体" w:cs="宋体"/>
          <w:color w:val="auto"/>
          <w:sz w:val="24"/>
          <w:szCs w:val="24"/>
          <w:lang w:val="en-US" w:eastAsia="zh-CN"/>
        </w:rPr>
        <w:t xml:space="preserve"> 采购内容及工程量清单</w:t>
      </w:r>
      <w:r>
        <w:rPr>
          <w:rFonts w:hint="eastAsia" w:ascii="宋体" w:hAnsi="宋体" w:eastAsia="宋体" w:cs="宋体"/>
          <w:color w:val="auto"/>
          <w:sz w:val="24"/>
          <w:szCs w:val="24"/>
        </w:rPr>
        <w:tab/>
      </w:r>
    </w:p>
    <w:p w14:paraId="2806A56C">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第四章 商务要求</w:t>
      </w:r>
    </w:p>
    <w:p w14:paraId="26F6AE6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第五章 评审方法</w:t>
      </w:r>
    </w:p>
    <w:p w14:paraId="53758AA6">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第六章 合同</w:t>
      </w:r>
      <w:r>
        <w:rPr>
          <w:rFonts w:hint="eastAsia" w:ascii="宋体" w:hAnsi="宋体" w:eastAsia="宋体" w:cs="宋体"/>
          <w:color w:val="auto"/>
          <w:sz w:val="24"/>
          <w:szCs w:val="24"/>
          <w:lang w:eastAsia="zh-CN"/>
        </w:rPr>
        <w:t>草案</w:t>
      </w:r>
      <w:r>
        <w:rPr>
          <w:rFonts w:hint="eastAsia" w:ascii="宋体" w:hAnsi="宋体" w:eastAsia="宋体" w:cs="宋体"/>
          <w:color w:val="auto"/>
          <w:sz w:val="24"/>
          <w:szCs w:val="24"/>
        </w:rPr>
        <w:t>条款</w:t>
      </w:r>
    </w:p>
    <w:p w14:paraId="760C4C1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第七章 竞争性磋商响应文件格式</w:t>
      </w:r>
      <w:r>
        <w:rPr>
          <w:rFonts w:hint="eastAsia" w:ascii="宋体" w:hAnsi="宋体" w:eastAsia="宋体" w:cs="宋体"/>
          <w:color w:val="auto"/>
          <w:sz w:val="24"/>
          <w:szCs w:val="24"/>
        </w:rPr>
        <w:tab/>
      </w:r>
    </w:p>
    <w:p w14:paraId="4491AB90">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6.2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应认真阅读磋商文件中所有的事项、格式、条款和规范等要求。如果</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没有按照磋商文件的要求提交全部必要的资料，由此带来的不利于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的评审结果，其风险由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自行承担。</w:t>
      </w:r>
    </w:p>
    <w:p w14:paraId="5BAC39FB">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6.3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如果磋商响应文件没有对采购内容做出实质性响应，其投标为无效投标。</w:t>
      </w:r>
    </w:p>
    <w:p w14:paraId="48981CCB">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7.磋商文件的澄清修改</w:t>
      </w:r>
    </w:p>
    <w:p w14:paraId="5E079B7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7.1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如果对已发出的磋商文件进行必要的澄清或者修改，将以书面形式澄清。澄清或者修改的内容为磋商文件的组成部分。</w:t>
      </w:r>
    </w:p>
    <w:p w14:paraId="45B3B5B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7.2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澄清或者修改的内容可能影响磋商响应文件编制的，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应当在首次提交响应文件截止时间至少5日前，以书面形式通知所有获取磋商文件的潜在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；不足5日的，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将顺延提交磋商响应文件的截止时间。</w:t>
      </w:r>
    </w:p>
    <w:p w14:paraId="705F3BC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7.3 </w:t>
      </w:r>
      <w:r>
        <w:rPr>
          <w:rFonts w:hint="eastAsia" w:ascii="宋体" w:hAnsi="宋体" w:eastAsia="宋体" w:cs="宋体"/>
          <w:color w:val="auto"/>
          <w:sz w:val="24"/>
          <w:szCs w:val="24"/>
        </w:rPr>
        <w:t>供应商应及时登录相应网站查看本项目的变更信息，否则引起的一切后果由供应商自负。</w:t>
      </w:r>
    </w:p>
    <w:p w14:paraId="1CB38F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7.4 </w:t>
      </w:r>
      <w:r>
        <w:rPr>
          <w:rFonts w:hint="eastAsia" w:ascii="宋体" w:hAnsi="宋体" w:eastAsia="宋体" w:cs="宋体"/>
          <w:color w:val="auto"/>
          <w:sz w:val="24"/>
          <w:szCs w:val="24"/>
        </w:rPr>
        <w:t>竞争性磋商文件、竞争性磋商文件澄清（答疑）纪要、竞争性磋商文件修改（补充）文件等内容均以发布的为准。当上述文件在同一内容的表述上不一致时，以时间在后的为准。</w:t>
      </w:r>
    </w:p>
    <w:p w14:paraId="4C40FFF2">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8.磋商文件的质疑答复</w:t>
      </w:r>
    </w:p>
    <w:p w14:paraId="0F0D644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8.1 已经</w:t>
      </w:r>
      <w:r>
        <w:rPr>
          <w:rFonts w:hint="eastAsia" w:ascii="宋体" w:hAnsi="宋体" w:eastAsia="宋体" w:cs="宋体"/>
          <w:color w:val="auto"/>
          <w:sz w:val="24"/>
          <w:szCs w:val="24"/>
          <w:lang w:val="en-US" w:eastAsia="zh-CN"/>
        </w:rPr>
        <w:t>下载竞争性</w:t>
      </w:r>
      <w:r>
        <w:rPr>
          <w:rFonts w:hint="eastAsia" w:ascii="宋体" w:hAnsi="宋体" w:eastAsia="宋体" w:cs="宋体"/>
          <w:color w:val="auto"/>
          <w:sz w:val="24"/>
          <w:szCs w:val="24"/>
        </w:rPr>
        <w:t>磋商文件的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对磋商文件有疑问或者认为磋商文件使自己的权益受到损害的，应当在“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须知前附表”规定的时间内以书面形式向</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提出询问或者质疑，在此之后提出的询问或者质疑均为无效，</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不予受理。</w:t>
      </w:r>
    </w:p>
    <w:p w14:paraId="2FE188E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对于在规定时间内收到的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依法提出的询问或者质疑，</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将按程序在规定的时间内予以答复。</w:t>
      </w:r>
    </w:p>
    <w:p w14:paraId="024B87D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提出质疑应当有明确的请求和必要的证明材料。</w:t>
      </w:r>
    </w:p>
    <w:p w14:paraId="20E5F9DD">
      <w:pPr>
        <w:pStyle w:val="2"/>
        <w:numPr>
          <w:ilvl w:val="0"/>
          <w:numId w:val="0"/>
        </w:numPr>
        <w:spacing w:line="360" w:lineRule="auto"/>
        <w:jc w:val="center"/>
        <w:rPr>
          <w:rFonts w:hint="eastAsia" w:ascii="宋体" w:hAnsi="宋体" w:eastAsia="宋体" w:cs="宋体"/>
          <w:b/>
          <w:bCs/>
          <w:color w:val="auto"/>
        </w:rPr>
      </w:pPr>
      <w:bookmarkStart w:id="39" w:name="_Toc28897"/>
      <w:bookmarkStart w:id="40" w:name="_Toc22628"/>
      <w:bookmarkStart w:id="41" w:name="_Toc9740"/>
      <w:bookmarkStart w:id="42" w:name="_Toc29885"/>
      <w:bookmarkStart w:id="43" w:name="_Toc29131"/>
      <w:bookmarkStart w:id="44" w:name="_Toc24584"/>
      <w:bookmarkStart w:id="45" w:name="_Toc26461"/>
      <w:bookmarkStart w:id="46" w:name="_Toc27317"/>
      <w:bookmarkStart w:id="47" w:name="_Toc29507"/>
      <w:bookmarkStart w:id="48" w:name="_Toc19864"/>
      <w:bookmarkStart w:id="49" w:name="_Toc6308"/>
      <w:bookmarkStart w:id="50" w:name="_Toc8415"/>
      <w:bookmarkStart w:id="51" w:name="_Toc10566"/>
      <w:r>
        <w:rPr>
          <w:rFonts w:hint="eastAsia" w:ascii="宋体" w:hAnsi="宋体" w:eastAsia="宋体" w:cs="宋体"/>
          <w:b/>
          <w:bCs/>
          <w:color w:val="auto"/>
          <w:lang w:eastAsia="zh-CN"/>
        </w:rPr>
        <w:t>三、磋商响应文件</w:t>
      </w:r>
      <w:r>
        <w:rPr>
          <w:rFonts w:hint="eastAsia" w:ascii="宋体" w:hAnsi="宋体" w:eastAsia="宋体" w:cs="宋体"/>
          <w:b/>
          <w:bCs/>
          <w:color w:val="auto"/>
        </w:rPr>
        <w:t>的编制</w:t>
      </w:r>
      <w:bookmarkEnd w:id="39"/>
      <w:bookmarkEnd w:id="40"/>
      <w:bookmarkEnd w:id="41"/>
      <w:bookmarkEnd w:id="42"/>
      <w:bookmarkEnd w:id="43"/>
      <w:bookmarkEnd w:id="44"/>
      <w:bookmarkEnd w:id="45"/>
      <w:bookmarkEnd w:id="46"/>
      <w:bookmarkEnd w:id="47"/>
      <w:bookmarkEnd w:id="48"/>
      <w:bookmarkEnd w:id="49"/>
      <w:bookmarkEnd w:id="50"/>
      <w:bookmarkEnd w:id="51"/>
    </w:p>
    <w:p w14:paraId="5241BE20">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9.投标语言和投标货币</w:t>
      </w:r>
    </w:p>
    <w:p w14:paraId="7BAC8B1D">
      <w:pPr>
        <w:spacing w:line="360" w:lineRule="auto"/>
        <w:ind w:firstLine="480" w:firstLineChars="200"/>
        <w:jc w:val="both"/>
        <w:rPr>
          <w:rFonts w:hint="eastAsia" w:ascii="宋体" w:hAnsi="宋体" w:eastAsia="宋体" w:cs="宋体"/>
          <w:b/>
          <w:color w:val="auto"/>
          <w:sz w:val="24"/>
          <w:szCs w:val="24"/>
        </w:rPr>
      </w:pPr>
      <w:r>
        <w:rPr>
          <w:rFonts w:hint="eastAsia" w:ascii="宋体" w:hAnsi="宋体" w:eastAsia="宋体" w:cs="宋体"/>
          <w:color w:val="auto"/>
          <w:sz w:val="24"/>
          <w:szCs w:val="24"/>
        </w:rPr>
        <w:t>9.1</w:t>
      </w:r>
      <w:r>
        <w:rPr>
          <w:rFonts w:hint="eastAsia"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提交的磋商响应文件以及</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与</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就有关投标的所有来往函电均应使用中文。对不同文字文本磋商响应文件的解释发生异议的，以中文文本为准。</w:t>
      </w:r>
    </w:p>
    <w:p w14:paraId="7974BE5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9.2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磋商应以人民币报价。任何包含非人民币报价的磋商均按照无效磋商处理。</w:t>
      </w:r>
    </w:p>
    <w:p w14:paraId="69248220">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10.磋商响应文件格式</w:t>
      </w:r>
    </w:p>
    <w:p w14:paraId="3127422F">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10.1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应按照磋商文件中“磋商响应文件格式”所提供的格式和要求制作磋商响应文件，明确表达投标意愿，详细说明投标方案和磋商价格。</w:t>
      </w:r>
    </w:p>
    <w:p w14:paraId="0E56526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10.2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应完整地提供磋商文件要求的所有数据和资料。</w:t>
      </w:r>
    </w:p>
    <w:p w14:paraId="51AEA756">
      <w:pPr>
        <w:spacing w:line="360" w:lineRule="auto"/>
        <w:ind w:firstLine="482" w:firstLineChars="200"/>
        <w:jc w:val="both"/>
        <w:rPr>
          <w:rFonts w:hint="eastAsia" w:ascii="宋体" w:hAnsi="宋体" w:eastAsia="宋体" w:cs="宋体"/>
          <w:color w:val="auto"/>
          <w:sz w:val="24"/>
          <w:szCs w:val="22"/>
          <w:lang w:val="en-US" w:eastAsia="zh-CN"/>
        </w:rPr>
      </w:pPr>
      <w:r>
        <w:rPr>
          <w:rFonts w:hint="eastAsia" w:ascii="宋体" w:hAnsi="宋体" w:eastAsia="宋体" w:cs="宋体"/>
          <w:b/>
          <w:color w:val="auto"/>
          <w:sz w:val="24"/>
          <w:szCs w:val="24"/>
        </w:rPr>
        <w:t>11.磋商报价和</w:t>
      </w:r>
      <w:r>
        <w:rPr>
          <w:rFonts w:hint="eastAsia" w:ascii="宋体" w:hAnsi="宋体" w:eastAsia="宋体" w:cs="宋体"/>
          <w:b/>
          <w:color w:val="auto"/>
          <w:sz w:val="24"/>
          <w:szCs w:val="24"/>
          <w:lang w:val="en-US" w:eastAsia="zh-CN"/>
        </w:rPr>
        <w:t>技术</w:t>
      </w:r>
      <w:r>
        <w:rPr>
          <w:rFonts w:hint="eastAsia" w:ascii="宋体" w:hAnsi="宋体" w:eastAsia="宋体" w:cs="宋体"/>
          <w:b/>
          <w:color w:val="auto"/>
          <w:sz w:val="24"/>
          <w:szCs w:val="24"/>
        </w:rPr>
        <w:t>方案要求</w:t>
      </w:r>
    </w:p>
    <w:p w14:paraId="799D9D75">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11.1 本项目招标最高</w:t>
      </w:r>
      <w:r>
        <w:rPr>
          <w:rFonts w:hint="eastAsia" w:ascii="宋体" w:hAnsi="宋体" w:eastAsia="宋体" w:cs="宋体"/>
          <w:color w:val="auto"/>
          <w:kern w:val="0"/>
          <w:sz w:val="24"/>
          <w:szCs w:val="24"/>
          <w:vertAlign w:val="baseline"/>
          <w:lang w:val="en-US" w:eastAsia="zh-CN" w:bidi="ar"/>
        </w:rPr>
        <w:t>限价一标段：771693.56元，二标段：1908300.00</w:t>
      </w:r>
      <w:r>
        <w:rPr>
          <w:rFonts w:hint="eastAsia" w:cs="宋体"/>
          <w:color w:val="auto"/>
          <w:sz w:val="24"/>
          <w:szCs w:val="22"/>
          <w:lang w:val="en-US" w:eastAsia="zh-CN"/>
        </w:rPr>
        <w:t>元，</w:t>
      </w:r>
      <w:r>
        <w:rPr>
          <w:rFonts w:hint="eastAsia" w:ascii="宋体" w:hAnsi="宋体" w:eastAsia="宋体" w:cs="宋体"/>
          <w:color w:val="auto"/>
          <w:sz w:val="24"/>
          <w:szCs w:val="22"/>
          <w:lang w:val="en-US" w:eastAsia="zh-CN"/>
        </w:rPr>
        <w:t>凡超过最高限价的投标报价，其投标按废标处理。</w:t>
      </w:r>
    </w:p>
    <w:p w14:paraId="3CF8CBAB">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11.2 本次报价的总价等于所有分项报价之和。</w:t>
      </w:r>
    </w:p>
    <w:p w14:paraId="3CA4C2CE">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11.3 供应商应在磋商响应文件中的响应报价表上，标明投标总报价、工期</w:t>
      </w:r>
      <w:r>
        <w:rPr>
          <w:rFonts w:hint="eastAsia" w:cs="宋体"/>
          <w:color w:val="auto"/>
          <w:sz w:val="24"/>
          <w:szCs w:val="22"/>
          <w:lang w:val="en-US" w:eastAsia="zh-CN"/>
        </w:rPr>
        <w:t>（供货期）</w:t>
      </w:r>
      <w:r>
        <w:rPr>
          <w:rFonts w:hint="eastAsia" w:ascii="宋体" w:hAnsi="宋体" w:eastAsia="宋体" w:cs="宋体"/>
          <w:color w:val="auto"/>
          <w:sz w:val="24"/>
          <w:szCs w:val="22"/>
          <w:lang w:val="en-US" w:eastAsia="zh-CN"/>
        </w:rPr>
        <w:t>、质量等；任何有选择的报价不予接受；</w:t>
      </w:r>
    </w:p>
    <w:p w14:paraId="6EE642E5">
      <w:pPr>
        <w:spacing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szCs w:val="22"/>
          <w:lang w:val="en-US" w:eastAsia="zh-CN"/>
        </w:rPr>
        <w:t>11.4 投标货币</w:t>
      </w:r>
      <w:r>
        <w:rPr>
          <w:rFonts w:hint="eastAsia" w:ascii="宋体" w:hAnsi="宋体" w:eastAsia="宋体" w:cs="宋体"/>
          <w:color w:val="auto"/>
          <w:sz w:val="24"/>
        </w:rPr>
        <w:t>人民币；</w:t>
      </w:r>
      <w:r>
        <w:rPr>
          <w:rFonts w:hint="eastAsia" w:ascii="宋体" w:hAnsi="宋体" w:eastAsia="宋体" w:cs="宋体"/>
          <w:b/>
          <w:bCs/>
          <w:color w:val="auto"/>
          <w:sz w:val="24"/>
        </w:rPr>
        <w:t>单位：</w:t>
      </w:r>
      <w:r>
        <w:rPr>
          <w:rFonts w:hint="eastAsia" w:ascii="宋体" w:hAnsi="宋体" w:eastAsia="宋体" w:cs="宋体"/>
          <w:b/>
          <w:bCs/>
          <w:color w:val="auto"/>
          <w:sz w:val="24"/>
          <w:lang w:val="en-US" w:eastAsia="zh-CN"/>
        </w:rPr>
        <w:t xml:space="preserve">  </w:t>
      </w:r>
      <w:r>
        <w:rPr>
          <w:rFonts w:hint="eastAsia" w:ascii="宋体" w:hAnsi="宋体" w:eastAsia="宋体" w:cs="宋体"/>
          <w:b/>
          <w:bCs/>
          <w:color w:val="auto"/>
          <w:sz w:val="24"/>
        </w:rPr>
        <w:t>元</w:t>
      </w:r>
      <w:r>
        <w:rPr>
          <w:rFonts w:hint="eastAsia" w:ascii="宋体" w:hAnsi="宋体" w:eastAsia="宋体" w:cs="宋体"/>
          <w:color w:val="auto"/>
          <w:sz w:val="24"/>
        </w:rPr>
        <w:t>（精确到小数点后两位）；</w:t>
      </w:r>
    </w:p>
    <w:p w14:paraId="57186521">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11.5 报价表应有供应商公章及法定代表人或被授权人的签字或盖章；</w:t>
      </w:r>
    </w:p>
    <w:p w14:paraId="4908319D">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11.6 磋商报价表中标明的价格为所有分项报价之和；</w:t>
      </w:r>
    </w:p>
    <w:p w14:paraId="74402927">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11.7 在合同执行过程中，分项单价以竞争性磋商响应二次报价与一次报价比值计算百分比，各项目单价按同比例调整后计取。</w:t>
      </w:r>
    </w:p>
    <w:p w14:paraId="76315D8A">
      <w:pPr>
        <w:spacing w:line="360" w:lineRule="auto"/>
        <w:ind w:firstLine="480" w:firstLineChars="200"/>
        <w:jc w:val="both"/>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11.8 凡因供应商对磋商文件阅读不深、理解不透、误解、疏漏、或因市场行情了解不清造成的后果和风险均由供应商自负；</w:t>
      </w:r>
    </w:p>
    <w:p w14:paraId="4BD27690">
      <w:pPr>
        <w:spacing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szCs w:val="22"/>
          <w:lang w:val="en-US" w:eastAsia="zh-CN"/>
        </w:rPr>
        <w:t>11.9 最低报价不是中标的唯一</w:t>
      </w:r>
      <w:r>
        <w:rPr>
          <w:rFonts w:hint="eastAsia" w:ascii="宋体" w:hAnsi="宋体" w:eastAsia="宋体" w:cs="宋体"/>
          <w:color w:val="auto"/>
          <w:sz w:val="24"/>
        </w:rPr>
        <w:t>依据，</w:t>
      </w:r>
      <w:r>
        <w:rPr>
          <w:rFonts w:hint="eastAsia" w:ascii="宋体" w:hAnsi="宋体" w:eastAsia="宋体" w:cs="宋体"/>
          <w:b/>
          <w:bCs/>
          <w:color w:val="auto"/>
          <w:sz w:val="24"/>
        </w:rPr>
        <w:t>超过预算价按废标处理；</w:t>
      </w:r>
    </w:p>
    <w:p w14:paraId="150F1B5C">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val="en-US" w:eastAsia="zh-CN"/>
        </w:rPr>
        <w:t xml:space="preserve">11.10 </w:t>
      </w:r>
      <w:r>
        <w:rPr>
          <w:rFonts w:hint="eastAsia" w:ascii="宋体" w:hAnsi="宋体" w:eastAsia="宋体" w:cs="宋体"/>
          <w:color w:val="auto"/>
          <w:sz w:val="24"/>
          <w:szCs w:val="22"/>
          <w:lang w:eastAsia="zh-CN"/>
        </w:rPr>
        <w:t>在磋商过程中，磋商小组可以根据磋商文件和磋商情况实质性变动采购需求中的技术、服务要求以及</w:t>
      </w:r>
      <w:r>
        <w:rPr>
          <w:rFonts w:hint="eastAsia" w:ascii="宋体" w:hAnsi="宋体" w:eastAsia="宋体" w:cs="宋体"/>
          <w:color w:val="auto"/>
          <w:sz w:val="24"/>
          <w:szCs w:val="22"/>
          <w:lang w:val="en-US" w:eastAsia="zh-CN"/>
        </w:rPr>
        <w:t>商务要求</w:t>
      </w:r>
      <w:r>
        <w:rPr>
          <w:rFonts w:hint="eastAsia" w:ascii="宋体" w:hAnsi="宋体" w:eastAsia="宋体" w:cs="宋体"/>
          <w:color w:val="auto"/>
          <w:sz w:val="24"/>
          <w:szCs w:val="22"/>
          <w:lang w:eastAsia="zh-CN"/>
        </w:rPr>
        <w:t>，但不得变动磋商文件中的其他内容。实质性变动的内容，须经采购人代表确认。</w:t>
      </w:r>
    </w:p>
    <w:p w14:paraId="4C98CA46">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对磋商文件作出的实质性变动是磋商文件的有效组成部分，磋商小组应当及时以书面形式同时通知所有参加磋商的供应商。</w:t>
      </w:r>
    </w:p>
    <w:p w14:paraId="3BA970AD">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供应商应当按照磋商文件的变动情况和磋商小组的要求重新提交磋商响应文件，并由其法定代表人或授权代表签字或者加盖公章。</w:t>
      </w:r>
    </w:p>
    <w:p w14:paraId="0C265137">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11.</w:t>
      </w:r>
      <w:r>
        <w:rPr>
          <w:rFonts w:hint="eastAsia" w:ascii="宋体" w:hAnsi="宋体" w:eastAsia="宋体" w:cs="宋体"/>
          <w:color w:val="auto"/>
          <w:sz w:val="24"/>
          <w:szCs w:val="22"/>
          <w:lang w:val="en-US" w:eastAsia="zh-CN"/>
        </w:rPr>
        <w:t xml:space="preserve">11 </w:t>
      </w:r>
      <w:r>
        <w:rPr>
          <w:rFonts w:hint="eastAsia" w:ascii="宋体" w:hAnsi="宋体" w:eastAsia="宋体" w:cs="宋体"/>
          <w:color w:val="auto"/>
          <w:sz w:val="24"/>
          <w:szCs w:val="22"/>
          <w:lang w:eastAsia="zh-CN"/>
        </w:rPr>
        <w:t>当磋商小组认为某个供应商的报价明显低于其他通过符合性审查供应商的报价，有可能影响服务质量和不能诚</w:t>
      </w:r>
      <w:r>
        <w:rPr>
          <w:rFonts w:hint="eastAsia" w:ascii="宋体" w:hAnsi="宋体" w:eastAsia="宋体" w:cs="宋体"/>
          <w:color w:val="auto"/>
          <w:sz w:val="24"/>
          <w:szCs w:val="22"/>
        </w:rPr>
        <w:t>信履约的，应要求该</w:t>
      </w:r>
      <w:r>
        <w:rPr>
          <w:rFonts w:hint="eastAsia" w:ascii="宋体" w:hAnsi="宋体" w:eastAsia="宋体" w:cs="宋体"/>
          <w:color w:val="auto"/>
          <w:sz w:val="24"/>
          <w:szCs w:val="22"/>
          <w:lang w:eastAsia="zh-CN"/>
        </w:rPr>
        <w:t>供应商</w:t>
      </w:r>
      <w:r>
        <w:rPr>
          <w:rFonts w:hint="eastAsia" w:ascii="宋体" w:hAnsi="宋体" w:eastAsia="宋体" w:cs="宋体"/>
          <w:color w:val="auto"/>
          <w:sz w:val="24"/>
          <w:szCs w:val="22"/>
        </w:rPr>
        <w:t>在磋商现场合理的时间内提供书面说明，必要时提交相关证明材料；</w:t>
      </w:r>
      <w:r>
        <w:rPr>
          <w:rFonts w:hint="eastAsia" w:ascii="宋体" w:hAnsi="宋体" w:eastAsia="宋体" w:cs="宋体"/>
          <w:color w:val="auto"/>
          <w:sz w:val="24"/>
          <w:szCs w:val="22"/>
          <w:lang w:eastAsia="zh-CN"/>
        </w:rPr>
        <w:t>供应商</w:t>
      </w:r>
      <w:r>
        <w:rPr>
          <w:rFonts w:hint="eastAsia" w:ascii="宋体" w:hAnsi="宋体" w:eastAsia="宋体" w:cs="宋体"/>
          <w:color w:val="auto"/>
          <w:sz w:val="24"/>
          <w:szCs w:val="22"/>
        </w:rPr>
        <w:t>不能证明其报价合理的或者磋商小组认为</w:t>
      </w:r>
      <w:r>
        <w:rPr>
          <w:rFonts w:hint="eastAsia" w:ascii="宋体" w:hAnsi="宋体" w:eastAsia="宋体" w:cs="宋体"/>
          <w:color w:val="auto"/>
          <w:sz w:val="24"/>
          <w:szCs w:val="22"/>
          <w:lang w:eastAsia="zh-CN"/>
        </w:rPr>
        <w:t>供应商</w:t>
      </w:r>
      <w:r>
        <w:rPr>
          <w:rFonts w:hint="eastAsia" w:ascii="宋体" w:hAnsi="宋体" w:eastAsia="宋体" w:cs="宋体"/>
          <w:color w:val="auto"/>
          <w:sz w:val="24"/>
          <w:szCs w:val="22"/>
        </w:rPr>
        <w:t>关于报价</w:t>
      </w:r>
      <w:r>
        <w:rPr>
          <w:rFonts w:hint="eastAsia" w:ascii="宋体" w:hAnsi="宋体" w:eastAsia="宋体" w:cs="宋体"/>
          <w:color w:val="auto"/>
          <w:sz w:val="24"/>
          <w:szCs w:val="22"/>
          <w:lang w:eastAsia="zh-CN"/>
        </w:rPr>
        <w:t>的合理说明不成立的，磋商小组将其作为无效投标处理。</w:t>
      </w:r>
    </w:p>
    <w:p w14:paraId="64BECF32">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val="en-US" w:eastAsia="zh-CN"/>
        </w:rPr>
        <w:t xml:space="preserve">11.12 </w:t>
      </w:r>
      <w:r>
        <w:rPr>
          <w:rFonts w:hint="eastAsia" w:ascii="宋体" w:hAnsi="宋体" w:eastAsia="宋体" w:cs="宋体"/>
          <w:color w:val="auto"/>
          <w:sz w:val="24"/>
          <w:szCs w:val="22"/>
          <w:lang w:eastAsia="zh-CN"/>
        </w:rPr>
        <w:t>磋商文件能够详细列明采购标的的技术、服务要求的，磋商结束后，磋商小组应当要求所有继续参加磋商的供应商在规定时间内提交最后报价。</w:t>
      </w:r>
    </w:p>
    <w:p w14:paraId="1BBD350C">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332B9242">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最后报价是供应商磋商响应文件的有效组成部分。符合《政府采购竞争性磋商采购方式管理暂行办法》第三条第四项情形的，提交最后报价的供应商可以为2家。</w:t>
      </w:r>
    </w:p>
    <w:p w14:paraId="22607535">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已提</w:t>
      </w:r>
      <w:r>
        <w:rPr>
          <w:rFonts w:hint="eastAsia" w:ascii="宋体" w:hAnsi="宋体" w:eastAsia="宋体" w:cs="宋体"/>
          <w:color w:val="auto"/>
          <w:sz w:val="24"/>
          <w:szCs w:val="22"/>
          <w:lang w:val="en-US" w:eastAsia="zh-CN"/>
        </w:rPr>
        <w:t>交</w:t>
      </w:r>
      <w:r>
        <w:rPr>
          <w:rFonts w:hint="eastAsia" w:ascii="宋体" w:hAnsi="宋体" w:eastAsia="宋体" w:cs="宋体"/>
          <w:color w:val="auto"/>
          <w:sz w:val="24"/>
          <w:szCs w:val="22"/>
          <w:lang w:eastAsia="zh-CN"/>
        </w:rPr>
        <w:t>磋商交响应文件的供应商，在提交最后报价之前，可以根据磋商情况退出磋商。采购人、代理机构应当退还退出磋商的供应商的磋商保证金。</w:t>
      </w:r>
    </w:p>
    <w:p w14:paraId="3B5544C6">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val="en-US" w:eastAsia="zh-CN"/>
        </w:rPr>
        <w:t xml:space="preserve">11.13 </w:t>
      </w:r>
      <w:r>
        <w:rPr>
          <w:rFonts w:hint="eastAsia" w:ascii="宋体" w:hAnsi="宋体" w:eastAsia="宋体" w:cs="宋体"/>
          <w:color w:val="auto"/>
          <w:sz w:val="24"/>
          <w:szCs w:val="22"/>
          <w:lang w:eastAsia="zh-CN"/>
        </w:rPr>
        <w:t>经磋商确定最终采购需求和提交最后报价的供应商后，由磋商小组采用综合评分法对提交最后报价的供应商的磋商响应文件和最后报价进行综合评分。</w:t>
      </w:r>
    </w:p>
    <w:p w14:paraId="2EEA1DA0">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val="en-US" w:eastAsia="zh-CN"/>
        </w:rPr>
        <w:t xml:space="preserve">11.14 </w:t>
      </w:r>
      <w:r>
        <w:rPr>
          <w:rFonts w:hint="eastAsia" w:ascii="宋体" w:hAnsi="宋体" w:eastAsia="宋体" w:cs="宋体"/>
          <w:color w:val="auto"/>
          <w:sz w:val="24"/>
          <w:szCs w:val="22"/>
          <w:lang w:eastAsia="zh-CN"/>
        </w:rPr>
        <w:t>综合评分法评审标准中的分值设置应当与评审因素的量化指标相对应。评审时，磋商小组各成员应当独立对每个有效磋商响应的文件进行评价、打分，然后汇总每个供应商每项评分因素的得分。</w:t>
      </w:r>
    </w:p>
    <w:p w14:paraId="12561DF1">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11.1</w:t>
      </w:r>
      <w:r>
        <w:rPr>
          <w:rFonts w:hint="eastAsia" w:ascii="宋体" w:hAnsi="宋体" w:eastAsia="宋体" w:cs="宋体"/>
          <w:color w:val="auto"/>
          <w:sz w:val="24"/>
          <w:szCs w:val="22"/>
          <w:lang w:val="en-US" w:eastAsia="zh-CN"/>
        </w:rPr>
        <w:t xml:space="preserve">5 </w:t>
      </w:r>
      <w:r>
        <w:rPr>
          <w:rFonts w:hint="eastAsia" w:ascii="宋体" w:hAnsi="宋体" w:eastAsia="宋体" w:cs="宋体"/>
          <w:color w:val="auto"/>
          <w:sz w:val="24"/>
          <w:szCs w:val="22"/>
          <w:lang w:eastAsia="zh-CN"/>
        </w:rPr>
        <w:t>如果在磋商文件中没有允许提供备选方案，则每个供应商只允许提交一个投标方案，否则，其投标按照无效投标处理。</w:t>
      </w:r>
    </w:p>
    <w:p w14:paraId="6F518DE0">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11.1</w:t>
      </w:r>
      <w:r>
        <w:rPr>
          <w:rFonts w:hint="eastAsia" w:ascii="宋体" w:hAnsi="宋体" w:eastAsia="宋体" w:cs="宋体"/>
          <w:color w:val="auto"/>
          <w:sz w:val="24"/>
          <w:szCs w:val="22"/>
          <w:lang w:val="en-US" w:eastAsia="zh-CN"/>
        </w:rPr>
        <w:t xml:space="preserve">6 </w:t>
      </w:r>
      <w:r>
        <w:rPr>
          <w:rFonts w:hint="eastAsia" w:ascii="宋体" w:hAnsi="宋体" w:eastAsia="宋体" w:cs="宋体"/>
          <w:color w:val="auto"/>
          <w:sz w:val="24"/>
          <w:szCs w:val="22"/>
          <w:lang w:eastAsia="zh-CN"/>
        </w:rPr>
        <w:t>本次投标的最小单元见“供应商须知前附表”中的规定，供应商可对任一最小单元进行投标，但不能对最小单元中的内容或者分项内容进行不完全投标。任何不完全的投标将按照无效投标处理。</w:t>
      </w:r>
    </w:p>
    <w:p w14:paraId="57FF7474">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12.响应文件的构成</w:t>
      </w:r>
    </w:p>
    <w:p w14:paraId="3E1BA4B0">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供应商提交的磋商响应文件应包括下列内容：</w:t>
      </w:r>
    </w:p>
    <w:p w14:paraId="1542EA42">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12.1</w:t>
      </w:r>
      <w:r>
        <w:rPr>
          <w:rFonts w:hint="eastAsia" w:cs="宋体"/>
          <w:color w:val="auto"/>
          <w:sz w:val="24"/>
          <w:szCs w:val="22"/>
          <w:lang w:val="en-US" w:eastAsia="zh-CN"/>
        </w:rPr>
        <w:t xml:space="preserve"> </w:t>
      </w:r>
      <w:r>
        <w:rPr>
          <w:rFonts w:hint="eastAsia" w:ascii="宋体" w:hAnsi="宋体" w:eastAsia="宋体" w:cs="宋体"/>
          <w:color w:val="auto"/>
          <w:sz w:val="24"/>
          <w:szCs w:val="22"/>
          <w:lang w:eastAsia="zh-CN"/>
        </w:rPr>
        <w:t>按照供应商须知的要求和磋商响应文件规定格式填写的</w:t>
      </w:r>
      <w:r>
        <w:rPr>
          <w:rFonts w:hint="eastAsia" w:ascii="宋体" w:hAnsi="宋体" w:eastAsia="宋体" w:cs="宋体"/>
          <w:color w:val="auto"/>
          <w:sz w:val="24"/>
          <w:szCs w:val="22"/>
          <w:lang w:val="en-US" w:eastAsia="zh-CN"/>
        </w:rPr>
        <w:t>响应函</w:t>
      </w:r>
      <w:r>
        <w:rPr>
          <w:rFonts w:hint="eastAsia" w:ascii="宋体" w:hAnsi="宋体" w:eastAsia="宋体" w:cs="宋体"/>
          <w:color w:val="auto"/>
          <w:sz w:val="24"/>
          <w:szCs w:val="22"/>
          <w:lang w:eastAsia="zh-CN"/>
        </w:rPr>
        <w:t>、磋商报价表；按要求格式出具的法定代表人授权书。</w:t>
      </w:r>
    </w:p>
    <w:p w14:paraId="1479A45D">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12.2</w:t>
      </w:r>
      <w:r>
        <w:rPr>
          <w:rFonts w:hint="eastAsia" w:cs="宋体"/>
          <w:color w:val="auto"/>
          <w:sz w:val="24"/>
          <w:szCs w:val="22"/>
          <w:lang w:val="en-US" w:eastAsia="zh-CN"/>
        </w:rPr>
        <w:t xml:space="preserve"> </w:t>
      </w:r>
      <w:r>
        <w:rPr>
          <w:rFonts w:hint="eastAsia" w:ascii="宋体" w:hAnsi="宋体" w:eastAsia="宋体" w:cs="宋体"/>
          <w:color w:val="auto"/>
          <w:sz w:val="24"/>
          <w:szCs w:val="22"/>
          <w:lang w:eastAsia="zh-CN"/>
        </w:rPr>
        <w:t>按照磋商文件要求提交的资格证明文件（详见“供应商须知前附表”）。</w:t>
      </w:r>
    </w:p>
    <w:p w14:paraId="343F4607">
      <w:pPr>
        <w:spacing w:line="360" w:lineRule="auto"/>
        <w:ind w:firstLine="480" w:firstLineChars="200"/>
        <w:jc w:val="both"/>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12.3</w:t>
      </w:r>
      <w:r>
        <w:rPr>
          <w:rFonts w:hint="eastAsia" w:cs="宋体"/>
          <w:color w:val="auto"/>
          <w:sz w:val="24"/>
          <w:szCs w:val="22"/>
          <w:lang w:val="en-US" w:eastAsia="zh-CN"/>
        </w:rPr>
        <w:t xml:space="preserve"> </w:t>
      </w:r>
      <w:r>
        <w:rPr>
          <w:rFonts w:hint="eastAsia" w:ascii="宋体" w:hAnsi="宋体" w:eastAsia="宋体" w:cs="宋体"/>
          <w:color w:val="auto"/>
          <w:sz w:val="24"/>
          <w:szCs w:val="22"/>
          <w:lang w:eastAsia="zh-CN"/>
        </w:rPr>
        <w:t>按照磋商文件要求提交的竞争性磋商响应文件。</w:t>
      </w:r>
    </w:p>
    <w:p w14:paraId="735767C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2"/>
          <w:lang w:eastAsia="zh-CN"/>
        </w:rPr>
        <w:t>12.4</w:t>
      </w:r>
      <w:r>
        <w:rPr>
          <w:rFonts w:hint="eastAsia" w:cs="宋体"/>
          <w:color w:val="auto"/>
          <w:sz w:val="24"/>
          <w:szCs w:val="22"/>
          <w:lang w:val="en-US" w:eastAsia="zh-CN"/>
        </w:rPr>
        <w:t xml:space="preserve"> </w:t>
      </w:r>
      <w:r>
        <w:rPr>
          <w:rFonts w:hint="eastAsia" w:ascii="宋体" w:hAnsi="宋体" w:eastAsia="宋体" w:cs="宋体"/>
          <w:color w:val="auto"/>
          <w:sz w:val="24"/>
          <w:szCs w:val="22"/>
          <w:lang w:eastAsia="zh-CN"/>
        </w:rPr>
        <w:t>按照</w:t>
      </w:r>
      <w:r>
        <w:rPr>
          <w:rFonts w:hint="eastAsia" w:ascii="宋体" w:hAnsi="宋体" w:eastAsia="宋体" w:cs="宋体"/>
          <w:color w:val="auto"/>
          <w:sz w:val="24"/>
          <w:szCs w:val="24"/>
        </w:rPr>
        <w:t>磋商文件的要求编制的</w:t>
      </w:r>
      <w:r>
        <w:rPr>
          <w:rFonts w:hint="eastAsia" w:ascii="宋体" w:hAnsi="宋体" w:eastAsia="宋体" w:cs="宋体"/>
          <w:color w:val="auto"/>
          <w:sz w:val="24"/>
          <w:szCs w:val="24"/>
          <w:lang w:val="en-US" w:eastAsia="zh-CN"/>
        </w:rPr>
        <w:t>技术</w:t>
      </w:r>
      <w:r>
        <w:rPr>
          <w:rFonts w:hint="eastAsia" w:ascii="宋体" w:hAnsi="宋体" w:eastAsia="宋体" w:cs="宋体"/>
          <w:color w:val="auto"/>
          <w:sz w:val="24"/>
          <w:szCs w:val="24"/>
        </w:rPr>
        <w:t>方案，内容应包括所提供</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的详细</w:t>
      </w:r>
      <w:r>
        <w:rPr>
          <w:rFonts w:hint="eastAsia" w:ascii="宋体" w:hAnsi="宋体" w:eastAsia="宋体" w:cs="宋体"/>
          <w:color w:val="auto"/>
          <w:sz w:val="24"/>
          <w:szCs w:val="24"/>
          <w:lang w:val="en-US" w:eastAsia="zh-CN"/>
        </w:rPr>
        <w:t>内容</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质量保证等措施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包括但不限于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0AD64141">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13. 落实优先采购节能、环保产品的政策</w:t>
      </w:r>
    </w:p>
    <w:p w14:paraId="2B4AB4DC">
      <w:pPr>
        <w:spacing w:line="360" w:lineRule="auto"/>
        <w:ind w:firstLine="470" w:firstLineChars="196"/>
        <w:jc w:val="both"/>
        <w:rPr>
          <w:rFonts w:hint="eastAsia" w:ascii="宋体" w:hAnsi="宋体" w:eastAsia="宋体" w:cs="宋体"/>
          <w:color w:val="auto"/>
          <w:sz w:val="24"/>
          <w:szCs w:val="24"/>
        </w:rPr>
      </w:pPr>
      <w:r>
        <w:rPr>
          <w:rFonts w:hint="eastAsia" w:ascii="宋体" w:hAnsi="宋体" w:eastAsia="宋体" w:cs="宋体"/>
          <w:color w:val="auto"/>
          <w:sz w:val="24"/>
          <w:szCs w:val="24"/>
        </w:rPr>
        <w:t>按照政府采购政策，优先采购节能产品，环境标志产品。</w:t>
      </w:r>
      <w:r>
        <w:rPr>
          <w:rFonts w:hint="eastAsia" w:ascii="宋体" w:hAnsi="宋体" w:eastAsia="宋体" w:cs="宋体"/>
          <w:color w:val="auto"/>
          <w:spacing w:val="4"/>
          <w:sz w:val="24"/>
        </w:rPr>
        <w:t>投标服务涉及提供的</w:t>
      </w:r>
      <w:r>
        <w:rPr>
          <w:rFonts w:hint="eastAsia" w:ascii="宋体" w:hAnsi="宋体" w:eastAsia="宋体" w:cs="宋体"/>
          <w:color w:val="auto"/>
          <w:sz w:val="24"/>
          <w:szCs w:val="24"/>
        </w:rPr>
        <w:t xml:space="preserve">投标产品符合财库［2004］185号文件精神，进入节能产品政府采购清单（有效期内）的；符合财库[2006]90号文件精神，进入环境标志产品政府采购清单（有效期内）的，提供证明文件，在评审中给予加分优惠或者价格折扣（详见评审方法）。 </w:t>
      </w:r>
    </w:p>
    <w:p w14:paraId="0ECADCC0">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14.</w:t>
      </w: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落实促进支持小微企业、监狱企业、残疾人企业发展的政策</w:t>
      </w:r>
    </w:p>
    <w:p w14:paraId="7237427D">
      <w:pPr>
        <w:spacing w:line="360" w:lineRule="auto"/>
        <w:ind w:firstLine="468" w:firstLineChars="195"/>
        <w:jc w:val="both"/>
        <w:rPr>
          <w:rFonts w:hint="eastAsia" w:ascii="宋体" w:hAnsi="宋体" w:eastAsia="宋体" w:cs="宋体"/>
          <w:color w:val="auto"/>
          <w:sz w:val="24"/>
          <w:szCs w:val="24"/>
        </w:rPr>
      </w:pPr>
      <w:r>
        <w:rPr>
          <w:rFonts w:hint="eastAsia" w:ascii="宋体" w:hAnsi="宋体" w:eastAsia="宋体" w:cs="宋体"/>
          <w:color w:val="auto"/>
          <w:sz w:val="24"/>
          <w:szCs w:val="24"/>
        </w:rPr>
        <w:t>按照政府采购政策，在评审中对于符合文件要求的小微企业投标的产品和服务，给予价格折扣优惠 (详见评审方法)。</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属于（</w:t>
      </w:r>
      <w:r>
        <w:rPr>
          <w:rFonts w:hint="eastAsia" w:ascii="宋体" w:hAnsi="宋体" w:eastAsia="宋体" w:cs="宋体"/>
          <w:color w:val="auto"/>
          <w:sz w:val="24"/>
          <w:szCs w:val="24"/>
          <w:lang w:eastAsia="zh-CN"/>
        </w:rPr>
        <w:t>财库[2020]46号</w:t>
      </w:r>
      <w:r>
        <w:rPr>
          <w:rFonts w:hint="eastAsia" w:ascii="宋体" w:hAnsi="宋体" w:eastAsia="宋体" w:cs="宋体"/>
          <w:color w:val="auto"/>
          <w:sz w:val="24"/>
          <w:szCs w:val="24"/>
        </w:rPr>
        <w:t>）文件规定的小微企业的，提供中小企业声明函和相关证明文件；</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属于（</w:t>
      </w:r>
      <w:r>
        <w:rPr>
          <w:rFonts w:hint="eastAsia" w:ascii="宋体" w:hAnsi="宋体" w:eastAsia="宋体" w:cs="宋体"/>
          <w:color w:val="auto"/>
          <w:sz w:val="24"/>
          <w:szCs w:val="24"/>
          <w:lang w:eastAsia="zh-CN"/>
        </w:rPr>
        <w:t>财库[2020]46号</w:t>
      </w:r>
      <w:r>
        <w:rPr>
          <w:rFonts w:hint="eastAsia" w:ascii="宋体" w:hAnsi="宋体" w:eastAsia="宋体" w:cs="宋体"/>
          <w:color w:val="auto"/>
          <w:sz w:val="24"/>
          <w:szCs w:val="24"/>
        </w:rPr>
        <w:t>）文件规定的监狱企业的，提供由省级以上监狱管理局、</w:t>
      </w:r>
      <w:r>
        <w:rPr>
          <w:rFonts w:hint="eastAsia" w:ascii="宋体" w:hAnsi="宋体" w:eastAsia="宋体" w:cs="宋体"/>
          <w:color w:val="auto"/>
          <w:spacing w:val="4"/>
          <w:sz w:val="24"/>
        </w:rPr>
        <w:t>戒毒管理局（含新疆生产建设兵团）</w:t>
      </w:r>
      <w:r>
        <w:rPr>
          <w:rFonts w:hint="eastAsia" w:ascii="宋体" w:hAnsi="宋体" w:eastAsia="宋体" w:cs="宋体"/>
          <w:color w:val="auto"/>
          <w:sz w:val="24"/>
          <w:szCs w:val="24"/>
        </w:rPr>
        <w:t>出具的属于监狱企业的证明文件，视同小微企业；</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属于（财库[2017]141号）文件规定的残疾人福利性单位的，提供《残疾人福利性单位声明函》，视同小微企业。</w:t>
      </w:r>
    </w:p>
    <w:p w14:paraId="754A978B">
      <w:pPr>
        <w:keepNext w:val="0"/>
        <w:keepLines w:val="0"/>
        <w:pageBreakBefore w:val="0"/>
        <w:kinsoku/>
        <w:wordWrap/>
        <w:overflowPunct/>
        <w:topLinePunct w:val="0"/>
        <w:bidi w:val="0"/>
        <w:adjustRightInd/>
        <w:spacing w:line="360" w:lineRule="auto"/>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15.磋商保证金</w:t>
      </w:r>
    </w:p>
    <w:p w14:paraId="5F1B5F34">
      <w:pPr>
        <w:keepNext w:val="0"/>
        <w:keepLines w:val="0"/>
        <w:pageBreakBefore w:val="0"/>
        <w:kinsoku/>
        <w:wordWrap/>
        <w:overflowPunct/>
        <w:topLinePunct w:val="0"/>
        <w:bidi w:val="0"/>
        <w:adjustRightIn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15.1</w:t>
      </w:r>
      <w:r>
        <w:rPr>
          <w:rFonts w:hint="eastAsia" w:cs="宋体"/>
          <w:color w:val="auto"/>
          <w:sz w:val="24"/>
          <w:szCs w:val="24"/>
          <w:lang w:val="en-US" w:eastAsia="zh-CN"/>
        </w:rPr>
        <w:t xml:space="preserve"> </w:t>
      </w:r>
      <w:r>
        <w:rPr>
          <w:rFonts w:hint="eastAsia" w:ascii="宋体" w:hAnsi="宋体" w:eastAsia="宋体" w:cs="宋体"/>
          <w:color w:val="auto"/>
          <w:sz w:val="24"/>
          <w:szCs w:val="24"/>
        </w:rPr>
        <w:t>如果磋商文件有要求，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应按照“</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须知前附表”的要求，向</w:t>
      </w:r>
      <w:r>
        <w:rPr>
          <w:rFonts w:hint="eastAsia" w:ascii="宋体" w:hAnsi="宋体" w:eastAsia="宋体" w:cs="宋体"/>
          <w:color w:val="auto"/>
          <w:sz w:val="24"/>
          <w:szCs w:val="24"/>
          <w:lang w:eastAsia="zh-CN"/>
        </w:rPr>
        <w:t>宝鸡市公共资源交易中心</w:t>
      </w:r>
      <w:r>
        <w:rPr>
          <w:rFonts w:hint="eastAsia" w:ascii="宋体" w:hAnsi="宋体" w:eastAsia="宋体" w:cs="宋体"/>
          <w:color w:val="auto"/>
          <w:sz w:val="24"/>
          <w:szCs w:val="24"/>
        </w:rPr>
        <w:t>提交磋商保证金,其有效期与投标有效期一致，并作为其投标的一部分。</w:t>
      </w:r>
    </w:p>
    <w:p w14:paraId="6B78F99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firstLineChars="200"/>
        <w:jc w:val="both"/>
        <w:textAlignment w:val="baseline"/>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15.2</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因本项目属于全线上电子交易，中标成交供应商签订采购合同后应及时将相关资料文件送至采购代理机构，由采购代理机构按相关操作流程上报，经宝鸡市公共资源交易中心审核后完成退款。</w:t>
      </w:r>
    </w:p>
    <w:p w14:paraId="4461D91F">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.投标有效期</w:t>
      </w:r>
    </w:p>
    <w:p w14:paraId="10633801">
      <w:pPr>
        <w:pStyle w:val="37"/>
        <w:spacing w:line="360" w:lineRule="auto"/>
        <w:ind w:firstLine="480"/>
        <w:jc w:val="both"/>
        <w:rPr>
          <w:rFonts w:hint="eastAsia" w:ascii="宋体" w:hAnsi="宋体" w:eastAsia="宋体" w:cs="宋体"/>
          <w:b/>
          <w:bCs/>
          <w:color w:val="auto"/>
          <w:sz w:val="24"/>
        </w:rPr>
      </w:pPr>
      <w:r>
        <w:rPr>
          <w:rFonts w:hint="eastAsia" w:ascii="宋体" w:hAnsi="宋体" w:eastAsia="宋体" w:cs="宋体"/>
          <w:b/>
          <w:bCs/>
          <w:color w:val="auto"/>
          <w:sz w:val="24"/>
          <w:szCs w:val="24"/>
        </w:rPr>
        <w:t>磋商响应文件有效期为</w:t>
      </w:r>
      <w:r>
        <w:rPr>
          <w:rFonts w:hint="eastAsia" w:ascii="宋体" w:hAnsi="宋体" w:eastAsia="宋体" w:cs="宋体"/>
          <w:b/>
          <w:bCs/>
          <w:color w:val="auto"/>
          <w:sz w:val="24"/>
          <w:szCs w:val="24"/>
          <w:lang w:val="en-US" w:eastAsia="zh-CN"/>
        </w:rPr>
        <w:t>自磋商之日起算90日历日</w:t>
      </w:r>
      <w:r>
        <w:rPr>
          <w:rFonts w:hint="eastAsia" w:ascii="宋体" w:hAnsi="宋体" w:eastAsia="宋体" w:cs="宋体"/>
          <w:color w:val="auto"/>
          <w:kern w:val="2"/>
          <w:sz w:val="24"/>
          <w:szCs w:val="24"/>
        </w:rPr>
        <w:t>；磋商响应文件有效期短于规定的投标有效期，按无效文件处理。中标单位的磋商响应文件有效期延长至合同执行完毕。</w:t>
      </w:r>
    </w:p>
    <w:p w14:paraId="2E2C3367">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17.</w:t>
      </w:r>
      <w:r>
        <w:rPr>
          <w:rFonts w:hint="eastAsia" w:ascii="宋体" w:hAnsi="宋体" w:eastAsia="宋体" w:cs="宋体"/>
          <w:b/>
          <w:color w:val="auto"/>
          <w:sz w:val="24"/>
          <w:szCs w:val="24"/>
        </w:rPr>
        <w:t>竞争性磋商响应文件的编制</w:t>
      </w:r>
    </w:p>
    <w:p w14:paraId="32A72D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7.1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磋商响应文件应按“竞争性磋商响应文件格式”进行编写，如有必要，可以增加附页，作为竞争性磋商响应文件的组成部分。其中，磋商响应函附录在满足竞争性磋商文件实质性要求的基础上，可以提出比竞争性磋商文件要求更有利于采购人的承诺。</w:t>
      </w:r>
    </w:p>
    <w:p w14:paraId="6B5F59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7.2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竞争性磋商响应文件应当对竞争性磋商文件有关</w:t>
      </w:r>
      <w:r>
        <w:rPr>
          <w:rFonts w:hint="eastAsia" w:ascii="宋体" w:hAnsi="宋体" w:eastAsia="宋体" w:cs="宋体"/>
          <w:color w:val="auto"/>
          <w:sz w:val="24"/>
          <w:szCs w:val="24"/>
          <w:lang w:eastAsia="zh-CN"/>
        </w:rPr>
        <w:t>工期</w:t>
      </w:r>
      <w:r>
        <w:rPr>
          <w:rFonts w:hint="eastAsia" w:cs="宋体"/>
          <w:color w:val="auto"/>
          <w:sz w:val="24"/>
          <w:szCs w:val="24"/>
          <w:lang w:eastAsia="zh-CN"/>
        </w:rPr>
        <w:t>（</w:t>
      </w:r>
      <w:r>
        <w:rPr>
          <w:rFonts w:hint="eastAsia" w:cs="宋体"/>
          <w:color w:val="auto"/>
          <w:sz w:val="24"/>
          <w:szCs w:val="24"/>
          <w:lang w:val="en-US" w:eastAsia="zh-CN"/>
        </w:rPr>
        <w:t>供货期）</w:t>
      </w:r>
      <w:r>
        <w:rPr>
          <w:rFonts w:hint="eastAsia" w:ascii="宋体" w:hAnsi="宋体" w:eastAsia="宋体" w:cs="宋体"/>
          <w:color w:val="auto"/>
          <w:sz w:val="24"/>
          <w:szCs w:val="24"/>
        </w:rPr>
        <w:t>、磋商有效期、质量要求、参数及商务要求、采购内容等实质性内容作出响应。</w:t>
      </w:r>
    </w:p>
    <w:p w14:paraId="2405C25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7.3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由委托代理人签字或盖章的竞争性磋商响应文件中须同时提交供应商签署的授权代理委托书。供应商签署授权代理委托书格式、签字、盖章、及内容均应符合要求，否则竞争性磋商响应文件签署授权代理委托书无效。竞争性磋商响应文件应尽量避免涂改、行间插字或删除。如果出现上述情况，改动之处应加盖单位章或由供应商的法定代表人或其授权的代理人签字确认。签字或盖章的具体要求见供应商须知前附表。</w:t>
      </w:r>
    </w:p>
    <w:p w14:paraId="602DF4D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7.4</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电子版文件的编制要求见供应商须知前附表。</w:t>
      </w:r>
    </w:p>
    <w:p w14:paraId="0D3856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7.5</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关于竞争性磋商响应文件的雷同性分析：根据陕西省公共资源交易中心2021年7月22日印发的《关于在政府采购交易系统中开通标书雷同性分析功能的通知》，在符合性审查环节，将由磋商小组在评标系统中对供应商的电子竞争性磋商响应文件进行雷同性分析。</w:t>
      </w:r>
    </w:p>
    <w:p w14:paraId="0B8AFEC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雷同性分析由两项指标组成，分别是“文件制作机器码”和“文件创建标识码”。其中，前者通过验证电子竞争性磋商响应文件制作设备的特征信息（如MAC地址、硬盘序列号、CPU编号、主板号等），判断电子竞争性磋商响应文件是否出自同一台设备。</w:t>
      </w:r>
    </w:p>
    <w:p w14:paraId="05CC06C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若“文件制作机器码”一致，则表明不同供应商的电子竞争性磋商响应文件出自同一台制作设备，根据《陕西省财政厅关于政府采购有关政策的复函》（陕财办采函〔2019〕18号），该情形可以视为供应商串通投标，其投标无效。</w:t>
      </w:r>
    </w:p>
    <w:p w14:paraId="718C70C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若“文件创建标识码”一致，则表示不同供应商使用竞争性磋商响应文件制作软件时，使用同一源工程文件，该情形建议由磋商小组结合项目情况综合判定。</w:t>
      </w:r>
    </w:p>
    <w:p w14:paraId="41E396F4">
      <w:pPr>
        <w:spacing w:line="360" w:lineRule="auto"/>
        <w:ind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 xml:space="preserve">6 </w:t>
      </w:r>
      <w:r>
        <w:rPr>
          <w:rFonts w:hint="eastAsia" w:ascii="宋体" w:hAnsi="宋体" w:eastAsia="宋体" w:cs="宋体"/>
          <w:b w:val="0"/>
          <w:bCs/>
          <w:color w:val="auto"/>
          <w:sz w:val="24"/>
          <w:szCs w:val="24"/>
        </w:rPr>
        <w:t>磋商响应文件的签署</w:t>
      </w:r>
    </w:p>
    <w:p w14:paraId="07E03F5E">
      <w:pPr>
        <w:spacing w:line="360" w:lineRule="auto"/>
        <w:ind w:firstLine="512" w:firstLineChars="200"/>
        <w:jc w:val="both"/>
        <w:rPr>
          <w:rFonts w:hint="eastAsia" w:ascii="宋体" w:hAnsi="宋体" w:eastAsia="宋体" w:cs="宋体"/>
          <w:color w:val="auto"/>
          <w:spacing w:val="7"/>
          <w:sz w:val="24"/>
          <w:szCs w:val="24"/>
        </w:rPr>
      </w:pPr>
      <w:r>
        <w:rPr>
          <w:rFonts w:hint="eastAsia" w:ascii="宋体" w:hAnsi="宋体" w:eastAsia="宋体" w:cs="宋体"/>
          <w:color w:val="auto"/>
          <w:spacing w:val="8"/>
          <w:sz w:val="24"/>
          <w:szCs w:val="24"/>
        </w:rPr>
        <w:t>电子竞争性磋商响应文件制作过程中，需要法定代表人签字或</w:t>
      </w:r>
      <w:r>
        <w:rPr>
          <w:rFonts w:hint="eastAsia" w:ascii="宋体" w:hAnsi="宋体" w:eastAsia="宋体" w:cs="宋体"/>
          <w:color w:val="auto"/>
          <w:spacing w:val="5"/>
          <w:sz w:val="24"/>
          <w:szCs w:val="24"/>
        </w:rPr>
        <w:t>盖章的地方，请使用“法人</w:t>
      </w:r>
      <w:r>
        <w:rPr>
          <w:rFonts w:hint="eastAsia" w:ascii="宋体" w:hAnsi="宋体" w:eastAsia="宋体" w:cs="宋体"/>
          <w:color w:val="auto"/>
          <w:sz w:val="24"/>
          <w:szCs w:val="24"/>
        </w:rPr>
        <w:t>CA</w:t>
      </w:r>
      <w:r>
        <w:rPr>
          <w:rFonts w:hint="eastAsia" w:ascii="宋体" w:hAnsi="宋体" w:eastAsia="宋体" w:cs="宋体"/>
          <w:color w:val="auto"/>
          <w:spacing w:val="5"/>
          <w:sz w:val="24"/>
          <w:szCs w:val="24"/>
        </w:rPr>
        <w:t>锁”进行签章；需要加盖</w:t>
      </w:r>
      <w:r>
        <w:rPr>
          <w:rFonts w:hint="eastAsia" w:ascii="宋体" w:hAnsi="宋体" w:eastAsia="宋体" w:cs="宋体"/>
          <w:color w:val="auto"/>
          <w:spacing w:val="5"/>
          <w:sz w:val="24"/>
          <w:szCs w:val="24"/>
          <w:lang w:eastAsia="zh-CN"/>
        </w:rPr>
        <w:t>供应商</w:t>
      </w:r>
      <w:r>
        <w:rPr>
          <w:rFonts w:hint="eastAsia" w:ascii="宋体" w:hAnsi="宋体" w:eastAsia="宋体" w:cs="宋体"/>
          <w:color w:val="auto"/>
          <w:spacing w:val="5"/>
          <w:sz w:val="24"/>
          <w:szCs w:val="24"/>
        </w:rPr>
        <w:t>公章的地方，请使用“企业</w:t>
      </w:r>
      <w:r>
        <w:rPr>
          <w:rFonts w:hint="eastAsia" w:ascii="宋体" w:hAnsi="宋体" w:eastAsia="宋体" w:cs="宋体"/>
          <w:color w:val="auto"/>
          <w:sz w:val="24"/>
          <w:szCs w:val="24"/>
        </w:rPr>
        <w:t>CA</w:t>
      </w:r>
      <w:r>
        <w:rPr>
          <w:rFonts w:hint="eastAsia" w:ascii="宋体" w:hAnsi="宋体" w:eastAsia="宋体" w:cs="宋体"/>
          <w:color w:val="auto"/>
          <w:spacing w:val="5"/>
          <w:sz w:val="24"/>
          <w:szCs w:val="24"/>
        </w:rPr>
        <w:t>锁”进行签章。若导出的</w:t>
      </w:r>
      <w:r>
        <w:rPr>
          <w:rFonts w:hint="eastAsia" w:ascii="宋体" w:hAnsi="宋体" w:eastAsia="宋体" w:cs="宋体"/>
          <w:color w:val="auto"/>
          <w:sz w:val="24"/>
          <w:szCs w:val="24"/>
        </w:rPr>
        <w:t>PDF</w:t>
      </w:r>
      <w:r>
        <w:rPr>
          <w:rFonts w:hint="eastAsia" w:ascii="宋体" w:hAnsi="宋体" w:eastAsia="宋体" w:cs="宋体"/>
          <w:color w:val="auto"/>
          <w:spacing w:val="5"/>
          <w:sz w:val="24"/>
          <w:szCs w:val="24"/>
        </w:rPr>
        <w:t>文</w:t>
      </w:r>
      <w:r>
        <w:rPr>
          <w:rFonts w:hint="eastAsia" w:ascii="宋体" w:hAnsi="宋体" w:eastAsia="宋体" w:cs="宋体"/>
          <w:color w:val="auto"/>
          <w:spacing w:val="9"/>
          <w:sz w:val="24"/>
          <w:szCs w:val="24"/>
        </w:rPr>
        <w:t>件里看不到签章，请尝试使用专用制作软件中的“查看投标文</w:t>
      </w:r>
      <w:r>
        <w:rPr>
          <w:rFonts w:hint="eastAsia" w:ascii="宋体" w:hAnsi="宋体" w:eastAsia="宋体" w:cs="宋体"/>
          <w:color w:val="auto"/>
          <w:spacing w:val="8"/>
          <w:sz w:val="24"/>
          <w:szCs w:val="24"/>
        </w:rPr>
        <w:t>件工具”打开未加密的电子竞争性磋商响应文件重新导出。在</w:t>
      </w:r>
      <w:r>
        <w:rPr>
          <w:rFonts w:hint="eastAsia" w:ascii="宋体" w:hAnsi="宋体" w:eastAsia="宋体" w:cs="宋体"/>
          <w:color w:val="auto"/>
          <w:spacing w:val="9"/>
          <w:sz w:val="24"/>
          <w:szCs w:val="24"/>
        </w:rPr>
        <w:t>制作过程中，如有其他技术性问题，请先翻阅操作手册，或致</w:t>
      </w:r>
      <w:r>
        <w:rPr>
          <w:rFonts w:hint="eastAsia" w:ascii="宋体" w:hAnsi="宋体" w:eastAsia="宋体" w:cs="宋体"/>
          <w:color w:val="auto"/>
          <w:spacing w:val="7"/>
          <w:sz w:val="24"/>
          <w:szCs w:val="24"/>
        </w:rPr>
        <w:t>电软件开发商。</w:t>
      </w:r>
    </w:p>
    <w:p w14:paraId="07FEFE01">
      <w:pPr>
        <w:spacing w:line="360" w:lineRule="auto"/>
        <w:ind w:firstLine="480" w:firstLineChars="200"/>
        <w:jc w:val="both"/>
        <w:rPr>
          <w:rFonts w:hint="eastAsia" w:ascii="宋体" w:hAnsi="宋体" w:eastAsia="宋体" w:cs="宋体"/>
          <w:color w:val="auto"/>
          <w:sz w:val="24"/>
          <w:lang w:eastAsia="zh-CN"/>
        </w:rPr>
      </w:pPr>
      <w:r>
        <w:rPr>
          <w:rFonts w:hint="eastAsia" w:ascii="宋体" w:hAnsi="宋体" w:eastAsia="宋体" w:cs="宋体"/>
          <w:color w:val="auto"/>
          <w:sz w:val="24"/>
          <w:szCs w:val="24"/>
          <w:lang w:val="en-US" w:eastAsia="zh-CN"/>
        </w:rPr>
        <w:t>纸质版响应文件应是供应商最终上传版，</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应按照</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须知的要求, 按“</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须知前附表”中规定数量的正、副本，副本可以是正本的复印件，但印章必须是原色章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逐页盖章</w:t>
      </w:r>
      <w:r>
        <w:rPr>
          <w:rFonts w:hint="eastAsia" w:ascii="宋体" w:hAnsi="宋体" w:eastAsia="宋体" w:cs="宋体"/>
          <w:color w:val="auto"/>
          <w:sz w:val="24"/>
          <w:szCs w:val="24"/>
        </w:rPr>
        <w:t>。每套</w:t>
      </w:r>
      <w:r>
        <w:rPr>
          <w:rFonts w:hint="eastAsia" w:ascii="宋体" w:hAnsi="宋体" w:eastAsia="宋体" w:cs="宋体"/>
          <w:color w:val="auto"/>
          <w:sz w:val="24"/>
        </w:rPr>
        <w:t>正本和所有的副本均需打印或用不褪色的蓝（黑）墨水填写，注明“正本”“副本”字样。统一装订，须牢固不易拆散和换页，不得采用活页方式装订；统一</w:t>
      </w:r>
      <w:r>
        <w:rPr>
          <w:rFonts w:hint="eastAsia" w:ascii="宋体" w:hAnsi="宋体" w:eastAsia="宋体" w:cs="宋体"/>
          <w:color w:val="auto"/>
          <w:sz w:val="24"/>
          <w:lang w:val="en-US" w:eastAsia="zh-CN"/>
        </w:rPr>
        <w:t>连续</w:t>
      </w:r>
      <w:r>
        <w:rPr>
          <w:rFonts w:hint="eastAsia" w:ascii="宋体" w:hAnsi="宋体" w:eastAsia="宋体" w:cs="宋体"/>
          <w:color w:val="auto"/>
          <w:sz w:val="24"/>
        </w:rPr>
        <w:t>编码</w:t>
      </w:r>
      <w:r>
        <w:rPr>
          <w:rFonts w:hint="eastAsia" w:ascii="宋体" w:hAnsi="宋体" w:eastAsia="宋体" w:cs="宋体"/>
          <w:color w:val="auto"/>
          <w:sz w:val="24"/>
          <w:lang w:eastAsia="zh-CN"/>
        </w:rPr>
        <w:t>。</w:t>
      </w:r>
    </w:p>
    <w:p w14:paraId="052C8D7C">
      <w:pPr>
        <w:spacing w:line="360" w:lineRule="auto"/>
        <w:ind w:firstLine="480" w:firstLineChars="200"/>
        <w:jc w:val="both"/>
        <w:rPr>
          <w:rFonts w:hint="eastAsia" w:ascii="宋体" w:hAnsi="宋体" w:eastAsia="宋体" w:cs="宋体"/>
          <w:b/>
          <w:bCs/>
          <w:color w:val="auto"/>
          <w:kern w:val="0"/>
          <w:sz w:val="32"/>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7 </w:t>
      </w:r>
      <w:r>
        <w:rPr>
          <w:rFonts w:hint="eastAsia" w:ascii="宋体" w:hAnsi="宋体" w:eastAsia="宋体" w:cs="宋体"/>
          <w:color w:val="auto"/>
          <w:sz w:val="24"/>
          <w:szCs w:val="24"/>
        </w:rPr>
        <w:t>因字迹潦草、表述不清或不按磋商文件格式编制的磋商响应文件，所引起的对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不利的后果，由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自行负责。</w:t>
      </w:r>
      <w:bookmarkStart w:id="52" w:name="_Toc14559"/>
      <w:bookmarkStart w:id="53" w:name="_Toc3484"/>
      <w:bookmarkStart w:id="54" w:name="_Toc17146"/>
      <w:bookmarkStart w:id="55" w:name="_Toc13930"/>
      <w:bookmarkStart w:id="56" w:name="_Toc18463"/>
      <w:bookmarkStart w:id="57" w:name="_Toc28924"/>
      <w:bookmarkStart w:id="58" w:name="_Toc13808"/>
      <w:bookmarkStart w:id="59" w:name="_Toc101"/>
      <w:bookmarkStart w:id="60" w:name="_Toc4573"/>
      <w:bookmarkStart w:id="61" w:name="_Toc25573"/>
    </w:p>
    <w:p w14:paraId="51D953DE">
      <w:pPr>
        <w:pStyle w:val="2"/>
        <w:numPr>
          <w:ilvl w:val="0"/>
          <w:numId w:val="0"/>
        </w:numPr>
        <w:spacing w:line="360" w:lineRule="auto"/>
        <w:jc w:val="center"/>
        <w:rPr>
          <w:rFonts w:hint="eastAsia" w:ascii="宋体" w:hAnsi="宋体" w:eastAsia="宋体" w:cs="宋体"/>
          <w:b/>
          <w:bCs/>
          <w:color w:val="auto"/>
        </w:rPr>
      </w:pPr>
      <w:bookmarkStart w:id="62" w:name="_Toc3414"/>
      <w:bookmarkStart w:id="63" w:name="_Toc11348"/>
      <w:bookmarkStart w:id="64" w:name="_Toc17434"/>
      <w:r>
        <w:rPr>
          <w:rFonts w:hint="eastAsia" w:ascii="宋体" w:hAnsi="宋体" w:eastAsia="宋体" w:cs="宋体"/>
          <w:b/>
          <w:bCs/>
          <w:color w:val="auto"/>
          <w:kern w:val="0"/>
          <w:sz w:val="32"/>
          <w:lang w:val="en-US" w:eastAsia="zh-CN" w:bidi="ar-SA"/>
        </w:rPr>
        <w:t>四、</w:t>
      </w:r>
      <w:r>
        <w:rPr>
          <w:rFonts w:hint="eastAsia" w:ascii="宋体" w:hAnsi="宋体" w:eastAsia="宋体" w:cs="宋体"/>
          <w:b/>
          <w:bCs/>
          <w:color w:val="auto"/>
          <w:lang w:eastAsia="zh-CN"/>
        </w:rPr>
        <w:t>磋商响应文件</w:t>
      </w:r>
      <w:r>
        <w:rPr>
          <w:rFonts w:hint="eastAsia" w:ascii="宋体" w:hAnsi="宋体" w:eastAsia="宋体" w:cs="宋体"/>
          <w:b/>
          <w:bCs/>
          <w:color w:val="auto"/>
        </w:rPr>
        <w:t>的递交</w:t>
      </w:r>
      <w:bookmarkEnd w:id="52"/>
      <w:bookmarkEnd w:id="53"/>
      <w:bookmarkEnd w:id="54"/>
      <w:bookmarkEnd w:id="55"/>
      <w:bookmarkEnd w:id="56"/>
      <w:bookmarkEnd w:id="57"/>
      <w:bookmarkEnd w:id="58"/>
      <w:bookmarkEnd w:id="59"/>
      <w:bookmarkEnd w:id="60"/>
      <w:bookmarkEnd w:id="61"/>
      <w:bookmarkEnd w:id="62"/>
      <w:bookmarkEnd w:id="63"/>
      <w:bookmarkEnd w:id="64"/>
    </w:p>
    <w:p w14:paraId="14954EA2">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.磋商响应文件的装订、密封和标记</w:t>
      </w:r>
    </w:p>
    <w:p w14:paraId="58EE591D">
      <w:pPr>
        <w:spacing w:line="360" w:lineRule="auto"/>
        <w:ind w:firstLine="516" w:firstLineChars="200"/>
        <w:jc w:val="both"/>
        <w:rPr>
          <w:rFonts w:hint="eastAsia" w:ascii="宋体" w:hAnsi="宋体" w:eastAsia="宋体" w:cs="宋体"/>
          <w:b w:val="0"/>
          <w:bCs w:val="0"/>
          <w:color w:val="auto"/>
          <w:spacing w:val="9"/>
          <w:sz w:val="24"/>
          <w:szCs w:val="24"/>
          <w:lang w:val="en-US" w:eastAsia="zh-CN"/>
        </w:rPr>
      </w:pPr>
      <w:r>
        <w:rPr>
          <w:rFonts w:hint="eastAsia" w:ascii="宋体" w:hAnsi="宋体" w:eastAsia="宋体" w:cs="宋体"/>
          <w:b w:val="0"/>
          <w:bCs w:val="0"/>
          <w:color w:val="auto"/>
          <w:spacing w:val="9"/>
          <w:sz w:val="24"/>
          <w:szCs w:val="24"/>
          <w:lang w:val="en-US" w:eastAsia="zh-CN"/>
        </w:rPr>
        <w:t xml:space="preserve">18.1 </w:t>
      </w:r>
      <w:r>
        <w:rPr>
          <w:rFonts w:hint="eastAsia" w:ascii="宋体" w:hAnsi="宋体" w:eastAsia="宋体" w:cs="宋体"/>
          <w:b w:val="0"/>
          <w:bCs w:val="0"/>
          <w:color w:val="auto"/>
          <w:spacing w:val="9"/>
          <w:sz w:val="24"/>
          <w:szCs w:val="24"/>
        </w:rPr>
        <w:t>本项目采用电子化投标，无需提供纸质版响应文件，以网上最终上传版为准。</w:t>
      </w:r>
      <w:r>
        <w:rPr>
          <w:rFonts w:hint="eastAsia" w:ascii="宋体" w:hAnsi="宋体" w:eastAsia="宋体" w:cs="宋体"/>
          <w:b w:val="0"/>
          <w:bCs w:val="0"/>
          <w:color w:val="auto"/>
          <w:spacing w:val="9"/>
          <w:sz w:val="24"/>
          <w:szCs w:val="24"/>
          <w:lang w:val="en-US" w:eastAsia="zh-CN"/>
        </w:rPr>
        <w:t>请各</w:t>
      </w:r>
      <w:r>
        <w:rPr>
          <w:rFonts w:hint="eastAsia" w:cs="宋体"/>
          <w:b w:val="0"/>
          <w:bCs w:val="0"/>
          <w:color w:val="auto"/>
          <w:spacing w:val="9"/>
          <w:sz w:val="24"/>
          <w:szCs w:val="24"/>
          <w:lang w:val="en-US" w:eastAsia="zh-CN"/>
        </w:rPr>
        <w:t>供应商</w:t>
      </w:r>
      <w:r>
        <w:rPr>
          <w:rFonts w:hint="eastAsia" w:ascii="宋体" w:hAnsi="宋体" w:eastAsia="宋体" w:cs="宋体"/>
          <w:b w:val="0"/>
          <w:bCs w:val="0"/>
          <w:color w:val="auto"/>
          <w:spacing w:val="9"/>
          <w:sz w:val="24"/>
          <w:szCs w:val="24"/>
          <w:lang w:val="en-US" w:eastAsia="zh-CN"/>
        </w:rPr>
        <w:t>严格按照规定的电子标准格式编制</w:t>
      </w:r>
      <w:r>
        <w:rPr>
          <w:rFonts w:hint="eastAsia" w:cs="宋体"/>
          <w:b w:val="0"/>
          <w:bCs w:val="0"/>
          <w:color w:val="auto"/>
          <w:spacing w:val="9"/>
          <w:sz w:val="24"/>
          <w:szCs w:val="24"/>
          <w:lang w:val="en-US" w:eastAsia="zh-CN"/>
        </w:rPr>
        <w:t>竞争性磋商响应文件</w:t>
      </w:r>
      <w:r>
        <w:rPr>
          <w:rFonts w:hint="eastAsia" w:ascii="宋体" w:hAnsi="宋体" w:eastAsia="宋体" w:cs="宋体"/>
          <w:b w:val="0"/>
          <w:bCs w:val="0"/>
          <w:color w:val="auto"/>
          <w:spacing w:val="9"/>
          <w:sz w:val="24"/>
          <w:szCs w:val="24"/>
          <w:lang w:val="en-US" w:eastAsia="zh-CN"/>
        </w:rPr>
        <w:t>，并确保以标准格式上传，否则不能参与评审.</w:t>
      </w:r>
    </w:p>
    <w:p w14:paraId="18AD0266">
      <w:pPr>
        <w:spacing w:line="360" w:lineRule="auto"/>
        <w:ind w:firstLine="516" w:firstLineChars="200"/>
        <w:jc w:val="both"/>
        <w:rPr>
          <w:rFonts w:hint="eastAsia" w:ascii="宋体" w:hAnsi="宋体" w:eastAsia="宋体" w:cs="宋体"/>
          <w:b w:val="0"/>
          <w:bCs w:val="0"/>
          <w:color w:val="auto"/>
          <w:spacing w:val="9"/>
          <w:sz w:val="24"/>
          <w:szCs w:val="24"/>
        </w:rPr>
      </w:pPr>
      <w:r>
        <w:rPr>
          <w:rFonts w:hint="eastAsia" w:ascii="宋体" w:hAnsi="宋体" w:eastAsia="宋体" w:cs="宋体"/>
          <w:b w:val="0"/>
          <w:bCs w:val="0"/>
          <w:color w:val="auto"/>
          <w:spacing w:val="9"/>
          <w:sz w:val="24"/>
          <w:szCs w:val="24"/>
          <w:lang w:val="en-US" w:eastAsia="zh-CN"/>
        </w:rPr>
        <w:t>18.2 因项目存档需要，成交单位须准备纸制版文件。</w:t>
      </w:r>
      <w:r>
        <w:rPr>
          <w:rFonts w:hint="eastAsia" w:ascii="宋体" w:hAnsi="宋体" w:eastAsia="宋体" w:cs="宋体"/>
          <w:b w:val="0"/>
          <w:bCs w:val="0"/>
          <w:color w:val="auto"/>
          <w:spacing w:val="9"/>
          <w:sz w:val="24"/>
          <w:szCs w:val="24"/>
        </w:rPr>
        <w:t>成交单位在领取成交通知书时提供</w:t>
      </w:r>
      <w:r>
        <w:rPr>
          <w:rFonts w:hint="eastAsia" w:cs="宋体"/>
          <w:b w:val="0"/>
          <w:bCs w:val="0"/>
          <w:color w:val="auto"/>
          <w:spacing w:val="9"/>
          <w:sz w:val="24"/>
          <w:szCs w:val="24"/>
          <w:lang w:val="en-US" w:eastAsia="zh-CN"/>
        </w:rPr>
        <w:t>竞争性磋商响应文件</w:t>
      </w:r>
      <w:r>
        <w:rPr>
          <w:rFonts w:hint="eastAsia" w:ascii="宋体" w:hAnsi="宋体" w:eastAsia="宋体" w:cs="宋体"/>
          <w:b w:val="0"/>
          <w:bCs w:val="0"/>
          <w:color w:val="auto"/>
          <w:spacing w:val="9"/>
          <w:sz w:val="24"/>
          <w:szCs w:val="24"/>
        </w:rPr>
        <w:t>正本1份；副本</w:t>
      </w:r>
      <w:r>
        <w:rPr>
          <w:rFonts w:hint="eastAsia" w:ascii="宋体" w:hAnsi="宋体" w:eastAsia="宋体" w:cs="宋体"/>
          <w:b w:val="0"/>
          <w:bCs w:val="0"/>
          <w:color w:val="auto"/>
          <w:spacing w:val="9"/>
          <w:sz w:val="24"/>
          <w:szCs w:val="24"/>
          <w:lang w:val="en-US" w:eastAsia="zh-CN"/>
        </w:rPr>
        <w:t>2</w:t>
      </w:r>
      <w:r>
        <w:rPr>
          <w:rFonts w:hint="eastAsia" w:ascii="宋体" w:hAnsi="宋体" w:eastAsia="宋体" w:cs="宋体"/>
          <w:b w:val="0"/>
          <w:bCs w:val="0"/>
          <w:color w:val="auto"/>
          <w:spacing w:val="9"/>
          <w:sz w:val="24"/>
          <w:szCs w:val="24"/>
        </w:rPr>
        <w:t>份；电子版文件1份（U盘）。</w:t>
      </w:r>
      <w:r>
        <w:rPr>
          <w:rFonts w:hint="eastAsia" w:ascii="宋体" w:hAnsi="宋体" w:eastAsia="宋体" w:cs="宋体"/>
          <w:b w:val="0"/>
          <w:bCs w:val="0"/>
          <w:color w:val="auto"/>
          <w:spacing w:val="9"/>
          <w:sz w:val="24"/>
          <w:szCs w:val="24"/>
          <w:lang w:val="en-US" w:eastAsia="zh-CN"/>
        </w:rPr>
        <w:t>电子标书包含</w:t>
      </w:r>
      <w:r>
        <w:rPr>
          <w:rFonts w:hint="eastAsia" w:cs="宋体"/>
          <w:b w:val="0"/>
          <w:bCs w:val="0"/>
          <w:color w:val="auto"/>
          <w:spacing w:val="9"/>
          <w:sz w:val="24"/>
          <w:szCs w:val="24"/>
          <w:lang w:val="en-US" w:eastAsia="zh-CN"/>
        </w:rPr>
        <w:t>竞争性磋商响应文件</w:t>
      </w:r>
      <w:r>
        <w:rPr>
          <w:rFonts w:hint="eastAsia" w:ascii="宋体" w:hAnsi="宋体" w:eastAsia="宋体" w:cs="宋体"/>
          <w:b w:val="0"/>
          <w:bCs w:val="0"/>
          <w:color w:val="auto"/>
          <w:spacing w:val="9"/>
          <w:sz w:val="24"/>
          <w:szCs w:val="24"/>
          <w:lang w:val="en-US" w:eastAsia="zh-CN"/>
        </w:rPr>
        <w:t>所有内容（电子响应文件为Word 版本和PDF版本，PDF文件为签字、盖章的完整正本扫描件）。</w:t>
      </w:r>
      <w:r>
        <w:rPr>
          <w:rFonts w:hint="eastAsia" w:ascii="宋体" w:hAnsi="宋体" w:eastAsia="宋体" w:cs="宋体"/>
          <w:b w:val="0"/>
          <w:bCs w:val="0"/>
          <w:color w:val="auto"/>
          <w:spacing w:val="9"/>
          <w:sz w:val="24"/>
          <w:szCs w:val="24"/>
        </w:rPr>
        <w:t>竞争性磋商响应文件正、副本应分别胶装成册，装订应牢固、不易拆散和换页，不得采用活页装订。</w:t>
      </w:r>
    </w:p>
    <w:p w14:paraId="186CAEE6">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color w:val="auto"/>
          <w:sz w:val="24"/>
          <w:szCs w:val="24"/>
          <w:lang w:val="en-US" w:eastAsia="zh-CN"/>
        </w:rPr>
        <w:t>9</w:t>
      </w:r>
      <w:r>
        <w:rPr>
          <w:rFonts w:hint="eastAsia" w:ascii="宋体" w:hAnsi="宋体" w:eastAsia="宋体" w:cs="宋体"/>
          <w:b/>
          <w:color w:val="auto"/>
          <w:sz w:val="24"/>
          <w:szCs w:val="24"/>
        </w:rPr>
        <w:t>．磋商响应文件递交方式和投标截止时间</w:t>
      </w:r>
    </w:p>
    <w:p w14:paraId="49AB0163">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竞争性磋商响应文件的递交方式</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见供应商须知前附表。</w:t>
      </w:r>
    </w:p>
    <w:p w14:paraId="1B3EE847">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19.2 </w:t>
      </w:r>
      <w:r>
        <w:rPr>
          <w:rFonts w:hint="eastAsia" w:ascii="宋体" w:hAnsi="宋体" w:eastAsia="宋体" w:cs="宋体"/>
          <w:color w:val="auto"/>
          <w:sz w:val="24"/>
          <w:szCs w:val="24"/>
        </w:rPr>
        <w:t>递交竞争性磋商响应文件截止时间：见供应商须知前附表。</w:t>
      </w:r>
    </w:p>
    <w:p w14:paraId="674B9920">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3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必须“</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须知前附表”规定的投标截止时间前，将全部磋商响应文件</w:t>
      </w:r>
      <w:r>
        <w:rPr>
          <w:rFonts w:hint="eastAsia" w:ascii="宋体" w:hAnsi="宋体" w:eastAsia="宋体" w:cs="宋体"/>
          <w:color w:val="auto"/>
          <w:sz w:val="24"/>
          <w:szCs w:val="24"/>
          <w:lang w:val="en-US" w:eastAsia="zh-CN"/>
        </w:rPr>
        <w:t>上传至指定平台</w:t>
      </w:r>
      <w:r>
        <w:rPr>
          <w:rFonts w:hint="eastAsia" w:ascii="宋体" w:hAnsi="宋体" w:eastAsia="宋体" w:cs="宋体"/>
          <w:color w:val="auto"/>
          <w:sz w:val="24"/>
          <w:szCs w:val="24"/>
        </w:rPr>
        <w:t>。</w:t>
      </w:r>
    </w:p>
    <w:p w14:paraId="017FA69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以邮寄方式</w:t>
      </w:r>
      <w:r>
        <w:rPr>
          <w:rFonts w:hint="eastAsia" w:ascii="宋体" w:hAnsi="宋体" w:eastAsia="宋体" w:cs="宋体"/>
          <w:color w:val="auto"/>
          <w:sz w:val="24"/>
          <w:szCs w:val="24"/>
          <w:lang w:val="en-US" w:eastAsia="zh-CN"/>
        </w:rPr>
        <w:t>或纸质方式</w:t>
      </w:r>
      <w:r>
        <w:rPr>
          <w:rFonts w:hint="eastAsia" w:ascii="宋体" w:hAnsi="宋体" w:eastAsia="宋体" w:cs="宋体"/>
          <w:color w:val="auto"/>
          <w:sz w:val="24"/>
          <w:szCs w:val="24"/>
        </w:rPr>
        <w:t>递交磋商响应文件的按照无效投标处理。</w:t>
      </w:r>
    </w:p>
    <w:p w14:paraId="75F9CED2">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20</w:t>
      </w:r>
      <w:r>
        <w:rPr>
          <w:rFonts w:hint="eastAsia" w:ascii="宋体" w:hAnsi="宋体" w:eastAsia="宋体" w:cs="宋体"/>
          <w:b/>
          <w:color w:val="auto"/>
          <w:sz w:val="24"/>
          <w:szCs w:val="24"/>
        </w:rPr>
        <w:t>．投标的修改与撤回</w:t>
      </w:r>
    </w:p>
    <w:p w14:paraId="7D13A36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在递交磋商响应文件后，可以修改或撤回其磋商响应文件，也可以提出价格变动声明。</w:t>
      </w:r>
    </w:p>
    <w:p w14:paraId="6D06E9C5">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.2 在磋商截止时间之后，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不得对其磋商做任何修改或撤回。</w:t>
      </w:r>
    </w:p>
    <w:p w14:paraId="45C77509">
      <w:pPr>
        <w:pStyle w:val="2"/>
        <w:spacing w:line="360" w:lineRule="auto"/>
        <w:jc w:val="center"/>
        <w:rPr>
          <w:rFonts w:hint="eastAsia" w:ascii="宋体" w:hAnsi="宋体" w:eastAsia="宋体" w:cs="宋体"/>
          <w:b/>
          <w:bCs/>
          <w:color w:val="auto"/>
          <w:lang w:eastAsia="zh-CN"/>
        </w:rPr>
      </w:pPr>
      <w:bookmarkStart w:id="65" w:name="_Toc11538"/>
      <w:bookmarkStart w:id="66" w:name="_Toc11097"/>
      <w:bookmarkStart w:id="67" w:name="_Toc20729"/>
      <w:bookmarkStart w:id="68" w:name="_Toc31720"/>
      <w:bookmarkStart w:id="69" w:name="_Toc9521"/>
      <w:bookmarkStart w:id="70" w:name="_Toc23498"/>
      <w:bookmarkStart w:id="71" w:name="_Toc6033"/>
      <w:bookmarkStart w:id="72" w:name="_Toc17696"/>
      <w:bookmarkStart w:id="73" w:name="_Toc29210"/>
      <w:bookmarkStart w:id="74" w:name="_Toc27593"/>
      <w:bookmarkStart w:id="75" w:name="_Toc24835"/>
      <w:bookmarkStart w:id="76" w:name="_Toc11334"/>
      <w:bookmarkStart w:id="77" w:name="_Toc3944"/>
      <w:r>
        <w:rPr>
          <w:rFonts w:hint="eastAsia" w:ascii="宋体" w:hAnsi="宋体" w:eastAsia="宋体" w:cs="宋体"/>
          <w:b/>
          <w:bCs/>
          <w:color w:val="auto"/>
        </w:rPr>
        <w:t>五</w:t>
      </w:r>
      <w:r>
        <w:rPr>
          <w:rFonts w:hint="eastAsia" w:ascii="宋体" w:hAnsi="宋体" w:eastAsia="宋体" w:cs="宋体"/>
          <w:b/>
          <w:bCs/>
          <w:color w:val="auto"/>
          <w:lang w:eastAsia="zh-CN"/>
        </w:rPr>
        <w:t>、磋商</w:t>
      </w:r>
      <w:r>
        <w:rPr>
          <w:rFonts w:hint="eastAsia" w:ascii="宋体" w:hAnsi="宋体" w:eastAsia="宋体" w:cs="宋体"/>
          <w:b/>
          <w:bCs/>
          <w:color w:val="auto"/>
        </w:rPr>
        <w:t>、审查与</w:t>
      </w:r>
      <w:r>
        <w:rPr>
          <w:rFonts w:hint="eastAsia" w:ascii="宋体" w:hAnsi="宋体" w:eastAsia="宋体" w:cs="宋体"/>
          <w:b/>
          <w:bCs/>
          <w:color w:val="auto"/>
          <w:lang w:eastAsia="zh-CN"/>
        </w:rPr>
        <w:t>评审</w:t>
      </w:r>
      <w:bookmarkEnd w:id="65"/>
      <w:bookmarkEnd w:id="66"/>
      <w:bookmarkEnd w:id="67"/>
      <w:bookmarkEnd w:id="68"/>
      <w:bookmarkEnd w:id="69"/>
      <w:bookmarkEnd w:id="70"/>
      <w:bookmarkEnd w:id="71"/>
      <w:bookmarkEnd w:id="72"/>
      <w:bookmarkEnd w:id="73"/>
      <w:bookmarkEnd w:id="74"/>
      <w:bookmarkEnd w:id="75"/>
      <w:bookmarkEnd w:id="76"/>
      <w:bookmarkEnd w:id="77"/>
    </w:p>
    <w:p w14:paraId="73CAF205">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.磋商程序</w:t>
      </w:r>
    </w:p>
    <w:p w14:paraId="2D618490">
      <w:pPr>
        <w:pStyle w:val="38"/>
        <w:spacing w:line="360" w:lineRule="auto"/>
        <w:ind w:firstLine="494"/>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工作由采购代理机构按照磋商文件规定的时间和地点组织实施，整个过程受同级政府采购监管机构的监督、管理。“不见面开标”是依托政府采购云平台实现的供应商在线参与开标的一种组织形式。供应商无需抵达开标现场，即可在线实现开标、签到、解密、澄清、磋商、二次报价等操作。</w:t>
      </w:r>
    </w:p>
    <w:p w14:paraId="492A4F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21.2 </w:t>
      </w:r>
      <w:r>
        <w:rPr>
          <w:rFonts w:hint="eastAsia" w:ascii="宋体" w:hAnsi="宋体" w:eastAsia="宋体" w:cs="宋体"/>
          <w:color w:val="auto"/>
          <w:sz w:val="24"/>
          <w:szCs w:val="24"/>
        </w:rPr>
        <w:t>供应商登录：开标前，请各供应商商至少提前半小时登录宝鸡市公共资源交易平台〖首页·〉不见面开标〗系统。</w:t>
      </w:r>
    </w:p>
    <w:p w14:paraId="30379C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21.3 </w:t>
      </w:r>
      <w:r>
        <w:rPr>
          <w:rFonts w:hint="eastAsia" w:ascii="宋体" w:hAnsi="宋体" w:eastAsia="宋体" w:cs="宋体"/>
          <w:color w:val="auto"/>
          <w:sz w:val="24"/>
          <w:szCs w:val="24"/>
        </w:rPr>
        <w:t>主持人宣布开标：提交竞争性磋商响应文件截止时间过后，系统将不再接收任何竞争性磋商响应文件上传。</w:t>
      </w:r>
    </w:p>
    <w:p w14:paraId="48DA73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21.4 </w:t>
      </w:r>
      <w:r>
        <w:rPr>
          <w:rFonts w:hint="eastAsia" w:ascii="宋体" w:hAnsi="宋体" w:eastAsia="宋体" w:cs="宋体"/>
          <w:color w:val="auto"/>
          <w:sz w:val="24"/>
          <w:szCs w:val="24"/>
        </w:rPr>
        <w:t>解密竞争性磋商响应文件：供应商在收到主持人“开始解密”指令后，应使用“加密该竞争性磋商响应文件的CA锁（必须是同一把锁）”在线完成竞争性磋商响应文件解密。除因【宝鸡市公共资源交易中心】断电、断网、系统故障及其他不可抗力等因素，导致“不见面开标”系统无法正常运行外，供应商应在规定的解密时间内完成解密。</w:t>
      </w:r>
    </w:p>
    <w:p w14:paraId="6E8BE3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21.5 </w:t>
      </w:r>
      <w:r>
        <w:rPr>
          <w:rFonts w:hint="eastAsia" w:ascii="宋体" w:hAnsi="宋体" w:eastAsia="宋体" w:cs="宋体"/>
          <w:color w:val="auto"/>
          <w:sz w:val="24"/>
          <w:szCs w:val="24"/>
        </w:rPr>
        <w:t>唱标：对于竞争性磋商项目，“不见面开标”系统将不展示磋商一次报价。</w:t>
      </w:r>
    </w:p>
    <w:p w14:paraId="25AD4F2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21.6 </w:t>
      </w:r>
      <w:r>
        <w:rPr>
          <w:rFonts w:hint="eastAsia" w:ascii="宋体" w:hAnsi="宋体" w:eastAsia="宋体" w:cs="宋体"/>
          <w:color w:val="auto"/>
          <w:sz w:val="24"/>
          <w:szCs w:val="24"/>
        </w:rPr>
        <w:t>开标结束：进入评审环节。</w:t>
      </w:r>
    </w:p>
    <w:p w14:paraId="3427B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21.7 </w:t>
      </w:r>
      <w:r>
        <w:rPr>
          <w:rFonts w:hint="eastAsia" w:ascii="宋体" w:hAnsi="宋体" w:eastAsia="宋体" w:cs="宋体"/>
          <w:color w:val="auto"/>
          <w:sz w:val="24"/>
          <w:szCs w:val="24"/>
        </w:rPr>
        <w:t>资格审查和符合性审查通过后，对有效供应商在线分别进行磋商；</w:t>
      </w:r>
    </w:p>
    <w:p w14:paraId="45370F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21.8 </w:t>
      </w:r>
      <w:r>
        <w:rPr>
          <w:rFonts w:hint="eastAsia" w:ascii="宋体" w:hAnsi="宋体" w:eastAsia="宋体" w:cs="宋体"/>
          <w:color w:val="auto"/>
          <w:sz w:val="24"/>
          <w:szCs w:val="24"/>
        </w:rPr>
        <w:t>对有效供应商要求在线提交第二次商务报价，在磋商小组未对磋商文件进行实质性修改的情况下，第二次报价不得超过一次报价；</w:t>
      </w:r>
    </w:p>
    <w:p w14:paraId="5C5AF2E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21.9 </w:t>
      </w:r>
      <w:r>
        <w:rPr>
          <w:rFonts w:hint="eastAsia" w:ascii="宋体" w:hAnsi="宋体" w:eastAsia="宋体" w:cs="宋体"/>
          <w:color w:val="auto"/>
          <w:sz w:val="24"/>
          <w:szCs w:val="24"/>
        </w:rPr>
        <w:t>磋商小组评审、推荐成交候选人。</w:t>
      </w:r>
    </w:p>
    <w:p w14:paraId="20E2D7E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firstLineChars="200"/>
        <w:jc w:val="both"/>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注：①在整体项目结束前供应商请保持在线，评审期间磋商小组可能会要求供应商做相应的澄清，因供应商擅自离席造成的不利后果，由供应商自行承担；②在磋商过程中，磋商小组可以根据竞争性磋商文件和磋商情况实质性变动采购需求中的技术、服务要求以及合同草案条款，第二次商务报价为本磋商活动最终报价；③根据政府采购的相关规定，所有报价在公示前均不公开宣布。</w:t>
      </w:r>
    </w:p>
    <w:p w14:paraId="01BCD37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firstLineChars="200"/>
        <w:jc w:val="both"/>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相关操作流程详见全国公共资源交易平台（宝鸡市）网站〖首页·〉服务指南·〉下载专区〗中的《宝鸡公共资源交易不见面开标大厅</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操作手册》-（</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"http://ggzy.baoji.gov.cn/fwzn/004003/20231123/d2048104-5dd1-4825-97f0"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http://ggzy.baoji.gov.cn/fwzn/004003/20231123/d2048104-5dd1-4825-97f0</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-186cb8450ee5.html。）。开标</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全过程进行录像、记录，并存档备查。</w:t>
      </w:r>
    </w:p>
    <w:p w14:paraId="3FAB2F6A">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．评审组织及评审原则</w:t>
      </w:r>
    </w:p>
    <w:p w14:paraId="5487A4C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按照《中华人民共和国政府采购法》、中华人民共和国2015年第658号国务院令--《中华人民共和国政府采购法实施条例》和《政府采购竞争性磋商采购方式管理暂行办法》（财库[2014]214号）的规定，依法组建磋商小组。磋商小组由</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代表和评审专家共3人以上单数组成，其中评审专家人数不得少于磋商小组成员的2/3，</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代表不得以评审专家身份参加本部门或本单位采购项目的评审。</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人员不得参加本机构代理的采购项目的评审。评审专家由有关人员在陕西省财政厅政府采购专家库中随机抽取，</w:t>
      </w:r>
      <w:r>
        <w:rPr>
          <w:rFonts w:hint="eastAsia" w:cs="宋体"/>
          <w:color w:val="auto"/>
          <w:sz w:val="24"/>
          <w:szCs w:val="24"/>
          <w:lang w:val="en-US" w:eastAsia="zh-CN"/>
        </w:rPr>
        <w:t>本项目抽取3人组成磋商小组，</w:t>
      </w:r>
      <w:r>
        <w:rPr>
          <w:rFonts w:hint="eastAsia" w:ascii="宋体" w:hAnsi="宋体" w:eastAsia="宋体" w:cs="宋体"/>
          <w:color w:val="auto"/>
          <w:sz w:val="24"/>
          <w:szCs w:val="24"/>
        </w:rPr>
        <w:t>磋商小组成员应当遵守并履行下列责任和义务：</w:t>
      </w:r>
    </w:p>
    <w:p w14:paraId="219B802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(1)要严格遵守政府采购相关法律制度，依法履行各自职责，公正、客观、审慎地组织和参与评审工作；</w:t>
      </w:r>
    </w:p>
    <w:p w14:paraId="71999156">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(2)对所有磋商文件进行审查、评价是否符合磋商文件的商务、技术等实质性要求； </w:t>
      </w:r>
    </w:p>
    <w:p w14:paraId="69AF8264">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(3)按采购</w:t>
      </w:r>
      <w:r>
        <w:rPr>
          <w:rFonts w:hint="eastAsia" w:cs="宋体"/>
          <w:color w:val="auto"/>
          <w:sz w:val="24"/>
          <w:szCs w:val="24"/>
          <w:lang w:eastAsia="zh-CN"/>
        </w:rPr>
        <w:t>竞争性磋商文件</w:t>
      </w:r>
      <w:r>
        <w:rPr>
          <w:rFonts w:hint="eastAsia" w:ascii="宋体" w:hAnsi="宋体" w:eastAsia="宋体" w:cs="宋体"/>
          <w:color w:val="auto"/>
          <w:sz w:val="24"/>
          <w:szCs w:val="24"/>
        </w:rPr>
        <w:t>规定的评审方法和标准，进行比较和评价；对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的价格分等客观评分项的评分应当一致；</w:t>
      </w:r>
    </w:p>
    <w:p w14:paraId="2E0B7E1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对响应文件有关事项作出解释或澄清；</w:t>
      </w:r>
    </w:p>
    <w:p w14:paraId="7D9F8716">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(5)要依法独立评审，按照磋商文件的要求和评标标准进行评标，确定中标候选单位名单，以及根据</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委托直接确定中标单位，对评审意见承担个人责任；</w:t>
      </w:r>
    </w:p>
    <w:p w14:paraId="5777BDE5">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(6)对需要共同认定的事项存在争议的，按照少数服从多数的原则做出结论。持不同意见的磋商小组成员应当在评审报告上签署不同意见并说明理由，否则视为同意； </w:t>
      </w:r>
    </w:p>
    <w:p w14:paraId="2419BFD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(7)对评审情况以及在评审过程中获悉的国家秘密、商业秘密负有保密责任；</w:t>
      </w:r>
    </w:p>
    <w:p w14:paraId="11F6A65C">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(8)配合财政部门的投诉处理工作；</w:t>
      </w:r>
    </w:p>
    <w:p w14:paraId="31763AB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(9)配合</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答复</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提出的质疑。</w:t>
      </w:r>
    </w:p>
    <w:p w14:paraId="3F06173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磋商文件和磋商响应文件是评审的依据。在评审中，不得改变磋商文件中规定的评审标准、方法和中标条件。</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不得在开标后使用任何方式对磋商响应文件的实质性内容做任何更改。</w:t>
      </w:r>
    </w:p>
    <w:p w14:paraId="62625FC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在评审期间，对于磋商响应文件中含义不明确、同类问题表述不一致或者有明显文字和计算错误的内容，磋商小组应当以书面形式（由磋商小组专家签字）要求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做出必要的澄清、说明或者纠正。</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的澄清、说明或者补正应当采用书面形式，并由其法定代表人或授权代表签署全名。</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的澄清、说明或者补正不得超出磋商响应文件的范围或者改变磋商响应文件的实质性内容。</w:t>
      </w:r>
    </w:p>
    <w:p w14:paraId="35BC42E6">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．评审过程的保密</w:t>
      </w:r>
    </w:p>
    <w:p w14:paraId="35B02B2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磋商小组成员、</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与</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有关人员对评审情况以及在评审过程中获悉的国家秘密、商业秘密负有保密责任。</w:t>
      </w:r>
    </w:p>
    <w:p w14:paraId="39B7053C">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在评审过程中，如果</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试图在磋商响应文件的评审和比较、中标候选人的推荐以及与评审有关的其他方面，向磋商小组、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施加任何影响，其响应文件将按照无效投标处理。</w:t>
      </w:r>
    </w:p>
    <w:p w14:paraId="37DACBF8">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．评审方法</w:t>
      </w:r>
    </w:p>
    <w:p w14:paraId="361DA3E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按照中华人民共和国2015年第658号国务院令--《中华人民共和国政府采购法实施条例》和《政府采购竞争性磋商采购方式管理暂行办法》（财库[2014]214号的规定，本次评审采用以下评审方法中的一种：具体见“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4EC59855">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 最低评审价法，是指磋商响应文件满足磋商文件全部实质性要求，且投标报价最低的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为中标候选人的评审方法。</w:t>
      </w:r>
    </w:p>
    <w:p w14:paraId="5EF47BF0">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 综合评分法，是指磋商响应文件满足磋商文件全部实质性要求，且按照评审因素的量化指标评审得分最高的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为中标候选人的评审方法。</w:t>
      </w:r>
    </w:p>
    <w:p w14:paraId="0EEECFF0">
      <w:pPr>
        <w:spacing w:line="360" w:lineRule="auto"/>
        <w:ind w:firstLine="480" w:firstLineChars="200"/>
        <w:jc w:val="both"/>
        <w:rPr>
          <w:rFonts w:hint="eastAsia" w:ascii="宋体" w:hAnsi="宋体" w:eastAsia="宋体" w:cs="宋体"/>
          <w:b/>
          <w:color w:val="auto"/>
          <w:sz w:val="24"/>
          <w:szCs w:val="24"/>
        </w:rPr>
      </w:pPr>
      <w:r>
        <w:rPr>
          <w:rFonts w:hint="eastAsia" w:ascii="宋体" w:hAnsi="宋体" w:eastAsia="宋体" w:cs="宋体"/>
          <w:color w:val="auto"/>
          <w:kern w:val="0"/>
          <w:sz w:val="24"/>
          <w:szCs w:val="24"/>
          <w:lang w:val="en-US" w:eastAsia="zh-CN"/>
        </w:rPr>
        <w:t>24.2 磋商特别规定：无。</w:t>
      </w:r>
    </w:p>
    <w:p w14:paraId="6B87C2A9">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．评审程序</w:t>
      </w:r>
    </w:p>
    <w:p w14:paraId="3D1D6C25">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评审程序为响应文件审查、澄清、比较与评价、磋商、确定中标候选人名单。</w:t>
      </w:r>
    </w:p>
    <w:p w14:paraId="5E9DA02B">
      <w:pPr>
        <w:pStyle w:val="2"/>
        <w:spacing w:line="360" w:lineRule="auto"/>
        <w:jc w:val="center"/>
        <w:rPr>
          <w:rFonts w:hint="eastAsia" w:ascii="宋体" w:hAnsi="宋体" w:eastAsia="宋体" w:cs="宋体"/>
          <w:b/>
          <w:bCs/>
          <w:color w:val="auto"/>
        </w:rPr>
      </w:pPr>
      <w:bookmarkStart w:id="78" w:name="_Toc19260"/>
      <w:bookmarkStart w:id="79" w:name="_Toc26262"/>
      <w:bookmarkStart w:id="80" w:name="_Toc28292"/>
      <w:bookmarkStart w:id="81" w:name="_Toc12890"/>
      <w:bookmarkStart w:id="82" w:name="_Toc29024"/>
      <w:bookmarkStart w:id="83" w:name="_Toc26424"/>
      <w:bookmarkStart w:id="84" w:name="_Toc20666"/>
      <w:bookmarkStart w:id="85" w:name="_Toc23153"/>
      <w:bookmarkStart w:id="86" w:name="_Toc16587"/>
      <w:bookmarkStart w:id="87" w:name="_Toc6960"/>
      <w:bookmarkStart w:id="88" w:name="_Toc2548"/>
      <w:bookmarkStart w:id="89" w:name="_Toc28111"/>
      <w:bookmarkStart w:id="90" w:name="_Toc6278"/>
      <w:r>
        <w:rPr>
          <w:rFonts w:hint="eastAsia" w:ascii="宋体" w:hAnsi="宋体" w:eastAsia="宋体" w:cs="宋体"/>
          <w:b/>
          <w:bCs/>
          <w:color w:val="auto"/>
        </w:rPr>
        <w:t>六</w:t>
      </w:r>
      <w:r>
        <w:rPr>
          <w:rFonts w:hint="eastAsia" w:ascii="宋体" w:hAnsi="宋体" w:eastAsia="宋体" w:cs="宋体"/>
          <w:b/>
          <w:bCs/>
          <w:color w:val="auto"/>
          <w:lang w:eastAsia="zh-CN"/>
        </w:rPr>
        <w:t>、</w:t>
      </w:r>
      <w:r>
        <w:rPr>
          <w:rFonts w:hint="eastAsia" w:ascii="宋体" w:hAnsi="宋体" w:eastAsia="宋体" w:cs="宋体"/>
          <w:b/>
          <w:bCs/>
          <w:color w:val="auto"/>
        </w:rPr>
        <w:t>定标、中标通知与签约</w:t>
      </w:r>
      <w:bookmarkEnd w:id="78"/>
      <w:bookmarkEnd w:id="79"/>
      <w:bookmarkEnd w:id="80"/>
      <w:bookmarkEnd w:id="81"/>
      <w:bookmarkEnd w:id="82"/>
      <w:bookmarkEnd w:id="83"/>
      <w:bookmarkEnd w:id="84"/>
      <w:bookmarkEnd w:id="85"/>
      <w:bookmarkEnd w:id="86"/>
      <w:bookmarkEnd w:id="87"/>
      <w:bookmarkEnd w:id="88"/>
      <w:bookmarkEnd w:id="89"/>
      <w:bookmarkEnd w:id="90"/>
    </w:p>
    <w:p w14:paraId="12A6E9F1">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．定标</w:t>
      </w:r>
    </w:p>
    <w:p w14:paraId="59B4C91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磋商小组根据评审方法的规定对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进行评审排序，推荐</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名</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候选人，作为评审结果。评审结果由磋商小组签字确认。</w:t>
      </w:r>
    </w:p>
    <w:p w14:paraId="0BB23E10">
      <w:pPr>
        <w:spacing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6</w:t>
      </w: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代理机构</w:t>
      </w:r>
      <w:r>
        <w:rPr>
          <w:rFonts w:hint="eastAsia" w:ascii="宋体" w:hAnsi="宋体" w:eastAsia="宋体" w:cs="宋体"/>
          <w:color w:val="auto"/>
          <w:sz w:val="24"/>
        </w:rPr>
        <w:t>在评审结束后2个工作日内将评审报告送达</w:t>
      </w:r>
      <w:r>
        <w:rPr>
          <w:rFonts w:hint="eastAsia" w:ascii="宋体" w:hAnsi="宋体" w:eastAsia="宋体" w:cs="宋体"/>
          <w:color w:val="auto"/>
          <w:sz w:val="24"/>
          <w:lang w:eastAsia="zh-CN"/>
        </w:rPr>
        <w:t>采购人</w:t>
      </w:r>
      <w:r>
        <w:rPr>
          <w:rFonts w:hint="eastAsia" w:ascii="宋体" w:hAnsi="宋体" w:eastAsia="宋体" w:cs="宋体"/>
          <w:color w:val="auto"/>
          <w:sz w:val="24"/>
        </w:rPr>
        <w:t>，</w:t>
      </w:r>
      <w:r>
        <w:rPr>
          <w:rFonts w:hint="eastAsia" w:ascii="宋体" w:hAnsi="宋体" w:eastAsia="宋体" w:cs="宋体"/>
          <w:color w:val="auto"/>
          <w:sz w:val="24"/>
          <w:lang w:eastAsia="zh-CN"/>
        </w:rPr>
        <w:t>采购人</w:t>
      </w:r>
      <w:r>
        <w:rPr>
          <w:rFonts w:hint="eastAsia" w:ascii="宋体" w:hAnsi="宋体" w:eastAsia="宋体" w:cs="宋体"/>
          <w:color w:val="auto"/>
          <w:sz w:val="24"/>
        </w:rPr>
        <w:t>在收到评审报告后5个工作日内，按照评审报告中推荐的</w:t>
      </w:r>
      <w:r>
        <w:rPr>
          <w:rFonts w:hint="eastAsia" w:ascii="宋体" w:hAnsi="宋体" w:eastAsia="宋体" w:cs="宋体"/>
          <w:color w:val="auto"/>
          <w:sz w:val="24"/>
          <w:lang w:eastAsia="zh-CN"/>
        </w:rPr>
        <w:t>成交</w:t>
      </w:r>
      <w:r>
        <w:rPr>
          <w:rFonts w:hint="eastAsia" w:ascii="宋体" w:hAnsi="宋体" w:eastAsia="宋体" w:cs="宋体"/>
          <w:color w:val="auto"/>
          <w:sz w:val="24"/>
        </w:rPr>
        <w:t>候选单位顺序确定</w:t>
      </w:r>
      <w:r>
        <w:rPr>
          <w:rFonts w:hint="eastAsia" w:ascii="宋体" w:hAnsi="宋体" w:eastAsia="宋体" w:cs="宋体"/>
          <w:color w:val="auto"/>
          <w:sz w:val="24"/>
          <w:lang w:eastAsia="zh-CN"/>
        </w:rPr>
        <w:t>成交</w:t>
      </w:r>
      <w:r>
        <w:rPr>
          <w:rFonts w:hint="eastAsia" w:ascii="宋体" w:hAnsi="宋体" w:eastAsia="宋体" w:cs="宋体"/>
          <w:color w:val="auto"/>
          <w:sz w:val="24"/>
        </w:rPr>
        <w:t>单位，同时书面复函</w:t>
      </w:r>
      <w:r>
        <w:rPr>
          <w:rFonts w:hint="eastAsia" w:ascii="宋体" w:hAnsi="宋体" w:eastAsia="宋体" w:cs="宋体"/>
          <w:color w:val="auto"/>
          <w:sz w:val="24"/>
          <w:lang w:eastAsia="zh-CN"/>
        </w:rPr>
        <w:t>代理机构</w:t>
      </w:r>
      <w:r>
        <w:rPr>
          <w:rFonts w:hint="eastAsia" w:ascii="宋体" w:hAnsi="宋体" w:eastAsia="宋体" w:cs="宋体"/>
          <w:color w:val="auto"/>
          <w:sz w:val="24"/>
        </w:rPr>
        <w:t>；</w:t>
      </w:r>
    </w:p>
    <w:p w14:paraId="49EC5F05">
      <w:pPr>
        <w:spacing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6</w:t>
      </w:r>
      <w:r>
        <w:rPr>
          <w:rFonts w:hint="eastAsia" w:ascii="宋体" w:hAnsi="宋体" w:eastAsia="宋体" w:cs="宋体"/>
          <w:color w:val="auto"/>
          <w:sz w:val="24"/>
        </w:rPr>
        <w:t>.3</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代理机构</w:t>
      </w:r>
      <w:r>
        <w:rPr>
          <w:rFonts w:hint="eastAsia" w:ascii="宋体" w:hAnsi="宋体" w:eastAsia="宋体" w:cs="宋体"/>
          <w:color w:val="auto"/>
          <w:sz w:val="24"/>
        </w:rPr>
        <w:t>收到</w:t>
      </w:r>
      <w:r>
        <w:rPr>
          <w:rFonts w:hint="eastAsia" w:ascii="宋体" w:hAnsi="宋体" w:eastAsia="宋体" w:cs="宋体"/>
          <w:color w:val="auto"/>
          <w:sz w:val="24"/>
          <w:lang w:eastAsia="zh-CN"/>
        </w:rPr>
        <w:t>采购人</w:t>
      </w:r>
      <w:r>
        <w:rPr>
          <w:rFonts w:hint="eastAsia" w:ascii="宋体" w:hAnsi="宋体" w:eastAsia="宋体" w:cs="宋体"/>
          <w:color w:val="auto"/>
          <w:sz w:val="24"/>
        </w:rPr>
        <w:t>“</w:t>
      </w:r>
      <w:r>
        <w:rPr>
          <w:rFonts w:hint="eastAsia" w:ascii="宋体" w:hAnsi="宋体" w:eastAsia="宋体" w:cs="宋体"/>
          <w:color w:val="auto"/>
          <w:sz w:val="24"/>
          <w:lang w:val="en-US" w:eastAsia="zh-CN"/>
        </w:rPr>
        <w:t>成交</w:t>
      </w:r>
      <w:r>
        <w:rPr>
          <w:rFonts w:hint="eastAsia" w:ascii="宋体" w:hAnsi="宋体" w:eastAsia="宋体" w:cs="宋体"/>
          <w:color w:val="auto"/>
          <w:sz w:val="24"/>
        </w:rPr>
        <w:t>复函”之日起2个工作日内，在政府采购信息发布媒体上进行公示，公告期限为1个工作日，在公示期满后无争议与投诉确定</w:t>
      </w:r>
      <w:r>
        <w:rPr>
          <w:rFonts w:hint="eastAsia" w:ascii="宋体" w:hAnsi="宋体" w:eastAsia="宋体" w:cs="宋体"/>
          <w:color w:val="auto"/>
          <w:sz w:val="24"/>
          <w:lang w:val="en-US" w:eastAsia="zh-CN"/>
        </w:rPr>
        <w:t>第一成交</w:t>
      </w:r>
      <w:r>
        <w:rPr>
          <w:rFonts w:hint="eastAsia" w:ascii="宋体" w:hAnsi="宋体" w:eastAsia="宋体" w:cs="宋体"/>
          <w:color w:val="auto"/>
          <w:sz w:val="24"/>
        </w:rPr>
        <w:t>候选人为</w:t>
      </w:r>
      <w:r>
        <w:rPr>
          <w:rFonts w:hint="eastAsia" w:ascii="宋体" w:hAnsi="宋体" w:eastAsia="宋体" w:cs="宋体"/>
          <w:color w:val="auto"/>
          <w:sz w:val="24"/>
          <w:lang w:eastAsia="zh-CN"/>
        </w:rPr>
        <w:t>成交</w:t>
      </w:r>
      <w:r>
        <w:rPr>
          <w:rFonts w:hint="eastAsia" w:ascii="宋体" w:hAnsi="宋体" w:eastAsia="宋体" w:cs="宋体"/>
          <w:color w:val="auto"/>
          <w:sz w:val="24"/>
        </w:rPr>
        <w:t>人，同时向</w:t>
      </w:r>
      <w:r>
        <w:rPr>
          <w:rFonts w:hint="eastAsia" w:ascii="宋体" w:hAnsi="宋体" w:eastAsia="宋体" w:cs="宋体"/>
          <w:color w:val="auto"/>
          <w:sz w:val="24"/>
          <w:lang w:eastAsia="zh-CN"/>
        </w:rPr>
        <w:t>成交</w:t>
      </w:r>
      <w:r>
        <w:rPr>
          <w:rFonts w:hint="eastAsia" w:ascii="宋体" w:hAnsi="宋体" w:eastAsia="宋体" w:cs="宋体"/>
          <w:color w:val="auto"/>
          <w:sz w:val="24"/>
        </w:rPr>
        <w:t>单位发出“</w:t>
      </w:r>
      <w:r>
        <w:rPr>
          <w:rFonts w:hint="eastAsia" w:ascii="宋体" w:hAnsi="宋体" w:eastAsia="宋体" w:cs="宋体"/>
          <w:color w:val="auto"/>
          <w:sz w:val="24"/>
          <w:lang w:val="en-US" w:eastAsia="zh-CN"/>
        </w:rPr>
        <w:t>成交</w:t>
      </w:r>
      <w:r>
        <w:rPr>
          <w:rFonts w:hint="eastAsia" w:ascii="宋体" w:hAnsi="宋体" w:eastAsia="宋体" w:cs="宋体"/>
          <w:color w:val="auto"/>
          <w:sz w:val="24"/>
        </w:rPr>
        <w:t>通知书”。</w:t>
      </w:r>
      <w:r>
        <w:rPr>
          <w:rFonts w:hint="eastAsia" w:ascii="宋体" w:hAnsi="宋体" w:eastAsia="宋体" w:cs="宋体"/>
          <w:color w:val="auto"/>
          <w:sz w:val="24"/>
          <w:lang w:eastAsia="zh-CN"/>
        </w:rPr>
        <w:t>代理机构</w:t>
      </w:r>
      <w:r>
        <w:rPr>
          <w:rFonts w:hint="eastAsia" w:ascii="宋体" w:hAnsi="宋体" w:eastAsia="宋体" w:cs="宋体"/>
          <w:color w:val="auto"/>
          <w:sz w:val="24"/>
        </w:rPr>
        <w:t>不做未</w:t>
      </w:r>
      <w:r>
        <w:rPr>
          <w:rFonts w:hint="eastAsia" w:ascii="宋体" w:hAnsi="宋体" w:eastAsia="宋体" w:cs="宋体"/>
          <w:color w:val="auto"/>
          <w:sz w:val="24"/>
          <w:lang w:eastAsia="zh-CN"/>
        </w:rPr>
        <w:t>成交</w:t>
      </w:r>
      <w:r>
        <w:rPr>
          <w:rFonts w:hint="eastAsia" w:ascii="宋体" w:hAnsi="宋体" w:eastAsia="宋体" w:cs="宋体"/>
          <w:color w:val="auto"/>
          <w:sz w:val="24"/>
        </w:rPr>
        <w:t>原因的解释。</w:t>
      </w:r>
    </w:p>
    <w:p w14:paraId="3A448C07">
      <w:pPr>
        <w:spacing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6</w:t>
      </w:r>
      <w:r>
        <w:rPr>
          <w:rFonts w:hint="eastAsia" w:ascii="宋体" w:hAnsi="宋体" w:eastAsia="宋体" w:cs="宋体"/>
          <w:color w:val="auto"/>
          <w:sz w:val="24"/>
        </w:rPr>
        <w:t>.4</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对</w:t>
      </w:r>
      <w:r>
        <w:rPr>
          <w:rFonts w:hint="eastAsia" w:ascii="宋体" w:hAnsi="宋体" w:eastAsia="宋体" w:cs="宋体"/>
          <w:color w:val="auto"/>
          <w:sz w:val="24"/>
          <w:lang w:eastAsia="zh-CN"/>
        </w:rPr>
        <w:t>成交</w:t>
      </w:r>
      <w:r>
        <w:rPr>
          <w:rFonts w:hint="eastAsia" w:ascii="宋体" w:hAnsi="宋体" w:eastAsia="宋体" w:cs="宋体"/>
          <w:color w:val="auto"/>
          <w:sz w:val="24"/>
        </w:rPr>
        <w:t>公告有异议的，按照《中华人民共和国政府采购法》第五十二条之有关规定执行。提出质疑的</w:t>
      </w:r>
      <w:r>
        <w:rPr>
          <w:rFonts w:hint="eastAsia" w:ascii="宋体" w:hAnsi="宋体" w:eastAsia="宋体" w:cs="宋体"/>
          <w:color w:val="auto"/>
          <w:sz w:val="24"/>
          <w:lang w:eastAsia="zh-CN"/>
        </w:rPr>
        <w:t>供应商</w:t>
      </w:r>
      <w:r>
        <w:rPr>
          <w:rFonts w:hint="eastAsia" w:ascii="宋体" w:hAnsi="宋体" w:eastAsia="宋体" w:cs="宋体"/>
          <w:color w:val="auto"/>
          <w:sz w:val="24"/>
        </w:rPr>
        <w:t>应当有明确的请求和必要的证明材料，应保证提出的质疑内容及相应证明材料的真实性及来源的合法性，并承担相应的法律责任。</w:t>
      </w:r>
    </w:p>
    <w:p w14:paraId="2DEEF02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成交供应商</w:t>
      </w:r>
      <w:r>
        <w:rPr>
          <w:rFonts w:hint="eastAsia" w:ascii="宋体" w:hAnsi="宋体" w:eastAsia="宋体" w:cs="宋体"/>
          <w:color w:val="auto"/>
          <w:sz w:val="24"/>
          <w:szCs w:val="24"/>
        </w:rPr>
        <w:t>拒绝与</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签订合同的，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可以按照评审报告推荐的</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候选人名单排序，确定下一候选人为</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人，也可以重新开展政府采购活动。</w:t>
      </w:r>
    </w:p>
    <w:p w14:paraId="6563E3F7">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成交</w:t>
      </w:r>
      <w:r>
        <w:rPr>
          <w:rFonts w:hint="eastAsia" w:ascii="宋体" w:hAnsi="宋体" w:eastAsia="宋体" w:cs="宋体"/>
          <w:b/>
          <w:color w:val="auto"/>
          <w:sz w:val="24"/>
          <w:szCs w:val="24"/>
        </w:rPr>
        <w:t>与落标通知</w:t>
      </w:r>
    </w:p>
    <w:p w14:paraId="791F151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人确定之后，</w:t>
      </w:r>
      <w:r>
        <w:rPr>
          <w:rFonts w:hint="eastAsia" w:ascii="宋体" w:hAnsi="宋体" w:eastAsia="宋体" w:cs="宋体"/>
          <w:color w:val="auto"/>
          <w:sz w:val="24"/>
          <w:szCs w:val="24"/>
          <w:lang w:eastAsia="zh-CN"/>
        </w:rPr>
        <w:t>鹏博建工（陕西）项目管理有限公司</w:t>
      </w:r>
      <w:r>
        <w:rPr>
          <w:rFonts w:hint="eastAsia" w:ascii="宋体" w:hAnsi="宋体" w:eastAsia="宋体" w:cs="宋体"/>
          <w:color w:val="auto"/>
          <w:sz w:val="24"/>
          <w:szCs w:val="24"/>
        </w:rPr>
        <w:t>将发出《</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 xml:space="preserve">通知书》。 </w:t>
      </w:r>
    </w:p>
    <w:p w14:paraId="1A03475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通知书对</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人具有同等法律效力。</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通知书发出之后，</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改变</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结果，或者</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人放弃</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，应当承担相应的法律责任。</w:t>
      </w:r>
    </w:p>
    <w:p w14:paraId="0EFA112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 xml:space="preserve">.3 </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通知书发出后五个工作日内，</w:t>
      </w:r>
      <w:r>
        <w:rPr>
          <w:rFonts w:hint="eastAsia" w:ascii="宋体" w:hAnsi="宋体" w:eastAsia="宋体" w:cs="宋体"/>
          <w:color w:val="auto"/>
          <w:sz w:val="24"/>
          <w:szCs w:val="24"/>
          <w:lang w:eastAsia="zh-CN"/>
        </w:rPr>
        <w:t>鹏博建工（陕西）项目管理有限公司</w:t>
      </w:r>
      <w:r>
        <w:rPr>
          <w:rFonts w:hint="eastAsia" w:ascii="宋体" w:hAnsi="宋体" w:eastAsia="宋体" w:cs="宋体"/>
          <w:color w:val="auto"/>
          <w:sz w:val="24"/>
          <w:szCs w:val="24"/>
        </w:rPr>
        <w:t>将</w:t>
      </w:r>
      <w:r>
        <w:rPr>
          <w:rFonts w:hint="eastAsia" w:ascii="宋体" w:hAnsi="宋体" w:eastAsia="宋体" w:cs="宋体"/>
          <w:color w:val="auto"/>
          <w:sz w:val="24"/>
          <w:szCs w:val="24"/>
          <w:lang w:val="en-US" w:eastAsia="zh-CN"/>
        </w:rPr>
        <w:t>申请</w:t>
      </w:r>
      <w:r>
        <w:rPr>
          <w:rFonts w:hint="eastAsia" w:ascii="宋体" w:hAnsi="宋体" w:eastAsia="宋体" w:cs="宋体"/>
          <w:color w:val="auto"/>
          <w:sz w:val="24"/>
          <w:szCs w:val="24"/>
        </w:rPr>
        <w:t>退还未</w:t>
      </w:r>
      <w:r>
        <w:rPr>
          <w:rFonts w:hint="eastAsia" w:ascii="宋体" w:hAnsi="宋体" w:eastAsia="宋体" w:cs="宋体"/>
          <w:color w:val="auto"/>
          <w:sz w:val="24"/>
          <w:szCs w:val="24"/>
          <w:lang w:eastAsia="zh-CN"/>
        </w:rPr>
        <w:t>成交人</w:t>
      </w:r>
      <w:r>
        <w:rPr>
          <w:rFonts w:hint="eastAsia" w:ascii="宋体" w:hAnsi="宋体" w:eastAsia="宋体" w:cs="宋体"/>
          <w:color w:val="auto"/>
          <w:sz w:val="24"/>
          <w:szCs w:val="24"/>
        </w:rPr>
        <w:t>的磋商保证金。</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人的磋商保证金将在合同签订之后五个工作日内退还。</w:t>
      </w:r>
    </w:p>
    <w:p w14:paraId="07875543">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成交</w:t>
      </w:r>
      <w:r>
        <w:rPr>
          <w:rFonts w:hint="eastAsia" w:ascii="宋体" w:hAnsi="宋体" w:eastAsia="宋体" w:cs="宋体"/>
          <w:b/>
          <w:color w:val="auto"/>
          <w:sz w:val="24"/>
          <w:szCs w:val="24"/>
        </w:rPr>
        <w:t>合同的签订</w:t>
      </w:r>
    </w:p>
    <w:p w14:paraId="681B9C3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应当自</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通知书发出之日起三十日内，按照磋商文件和</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人磋商响应文件（包括评审中形成的澄清文件）的规定，与</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人签订书面合同。所签订的合同不得对磋商文件确定的事项和</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人磋商响应文件作实质性修改。</w:t>
      </w:r>
    </w:p>
    <w:p w14:paraId="0AA997AD">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9</w:t>
      </w:r>
      <w:r>
        <w:rPr>
          <w:rFonts w:hint="eastAsia" w:ascii="宋体" w:hAnsi="宋体" w:eastAsia="宋体" w:cs="宋体"/>
          <w:b/>
          <w:color w:val="auto"/>
          <w:sz w:val="24"/>
          <w:szCs w:val="24"/>
        </w:rPr>
        <w:t>．招标代理服务费</w:t>
      </w:r>
    </w:p>
    <w:p w14:paraId="03330E55">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29.1 招标代理服务费：以项目的中标金额作为收费基数，依据国家计委颁发的《招标代理服务收费管理暂行办法》（计价格[2002]1980号）、国家发展和改革委员会办公厅颁发的《关于招标代理服务收费有关问题的通知》（发改办价格[2003]857号）和国家发展改革委关于降低部分建设项目收费标准规范收费行为等有关问题的通知发改价格[2011]534号规定收取代理服务费，本项目按中标价的0.65%收取，由受托代理方向中标人收取。</w:t>
      </w:r>
    </w:p>
    <w:p w14:paraId="1B89F041">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bidi="ar-SA"/>
        </w:rPr>
        <w:t>29.2 成交供应商在领取中标通知书前，须向采购代理机构一次性支付代理服务费及造价咨询费</w:t>
      </w:r>
      <w:r>
        <w:rPr>
          <w:rFonts w:hint="eastAsia" w:ascii="宋体" w:hAnsi="宋体" w:eastAsia="宋体" w:cs="宋体"/>
          <w:color w:val="auto"/>
          <w:sz w:val="24"/>
          <w:szCs w:val="24"/>
          <w:lang w:val="en-US" w:eastAsia="zh-CN"/>
        </w:rPr>
        <w:t>。（详见“供应商须知前附表”）。</w:t>
      </w:r>
    </w:p>
    <w:p w14:paraId="0C8979A8">
      <w:pPr>
        <w:spacing w:line="360" w:lineRule="auto"/>
        <w:jc w:val="both"/>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30</w:t>
      </w:r>
      <w:r>
        <w:rPr>
          <w:rFonts w:hint="eastAsia" w:ascii="宋体" w:hAnsi="宋体" w:eastAsia="宋体" w:cs="宋体"/>
          <w:b/>
          <w:color w:val="auto"/>
          <w:sz w:val="24"/>
          <w:szCs w:val="24"/>
        </w:rPr>
        <w:t>.其他</w:t>
      </w:r>
    </w:p>
    <w:p w14:paraId="19FE314F">
      <w:pPr>
        <w:spacing w:line="360" w:lineRule="auto"/>
        <w:ind w:firstLine="480" w:firstLineChars="200"/>
        <w:jc w:val="both"/>
        <w:rPr>
          <w:rFonts w:hint="eastAsia" w:ascii="宋体" w:hAnsi="宋体" w:eastAsia="宋体" w:cs="宋体"/>
          <w:color w:val="auto"/>
        </w:rPr>
      </w:pP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.1</w:t>
      </w:r>
      <w:r>
        <w:rPr>
          <w:rFonts w:hint="eastAsia" w:cs="宋体"/>
          <w:color w:val="auto"/>
          <w:sz w:val="24"/>
          <w:szCs w:val="24"/>
          <w:lang w:val="en-US" w:eastAsia="zh-CN"/>
        </w:rPr>
        <w:t xml:space="preserve"> </w:t>
      </w:r>
      <w:r>
        <w:rPr>
          <w:rFonts w:hint="eastAsia" w:ascii="宋体" w:hAnsi="宋体" w:eastAsia="宋体" w:cs="宋体"/>
          <w:color w:val="auto"/>
          <w:sz w:val="24"/>
          <w:szCs w:val="24"/>
        </w:rPr>
        <w:t>出现下列情形之一的，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应当终止竞争性磋商采购活动，发布项目终止公告，重新开展采购活动：</w:t>
      </w:r>
    </w:p>
    <w:p w14:paraId="3B50A121">
      <w:pPr>
        <w:numPr>
          <w:ilvl w:val="0"/>
          <w:numId w:val="2"/>
        </w:num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因情况变化，不再符合规定的竞争性磋商采购方式适用情形的。</w:t>
      </w:r>
    </w:p>
    <w:p w14:paraId="38E746F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（二）出现影响采购公正的违法、违规行为的； </w:t>
      </w:r>
    </w:p>
    <w:p w14:paraId="0C04688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（三）在采购过程中符合要求的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或报价未超过采购预算的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不足3家的。</w:t>
      </w:r>
    </w:p>
    <w:p w14:paraId="786AEF08">
      <w:pPr>
        <w:spacing w:line="360" w:lineRule="auto"/>
        <w:ind w:firstLine="480" w:firstLineChars="200"/>
        <w:jc w:val="both"/>
        <w:rPr>
          <w:rFonts w:hint="eastAsia" w:ascii="宋体" w:hAnsi="宋体" w:eastAsia="宋体" w:cs="宋体"/>
          <w:b/>
          <w:bCs/>
          <w:color w:val="auto"/>
          <w:szCs w:val="22"/>
          <w:lang w:val="zh-CN" w:eastAsia="zh-CN"/>
        </w:rPr>
      </w:pP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.2</w:t>
      </w:r>
      <w:r>
        <w:rPr>
          <w:rFonts w:hint="eastAsia" w:cs="宋体"/>
          <w:color w:val="auto"/>
          <w:sz w:val="24"/>
          <w:szCs w:val="24"/>
          <w:lang w:val="en-US" w:eastAsia="zh-CN"/>
        </w:rPr>
        <w:t xml:space="preserve"> </w:t>
      </w:r>
      <w:r>
        <w:rPr>
          <w:rFonts w:hint="eastAsia" w:ascii="宋体" w:hAnsi="宋体" w:eastAsia="宋体" w:cs="宋体"/>
          <w:color w:val="auto"/>
          <w:sz w:val="24"/>
          <w:szCs w:val="24"/>
        </w:rPr>
        <w:t>在采购活动中因重大变故，采购任务取消的，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应当终止采购活动，通知所有参加采购活动的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 xml:space="preserve">，并将项目实施情况和采购任务取消原因报送本级财政部门。 </w:t>
      </w:r>
      <w:bookmarkStart w:id="91" w:name="_Toc21139"/>
      <w:bookmarkStart w:id="92" w:name="_Toc26927"/>
      <w:bookmarkStart w:id="93" w:name="_Toc3781"/>
      <w:bookmarkStart w:id="94" w:name="_Toc28683"/>
      <w:bookmarkStart w:id="95" w:name="_Toc14290"/>
      <w:bookmarkStart w:id="96" w:name="_Toc17388"/>
    </w:p>
    <w:p w14:paraId="5918EC52">
      <w:pPr>
        <w:pStyle w:val="2"/>
        <w:spacing w:line="360" w:lineRule="auto"/>
        <w:jc w:val="center"/>
        <w:rPr>
          <w:rFonts w:hint="eastAsia" w:ascii="宋体" w:hAnsi="宋体" w:eastAsia="宋体" w:cs="宋体"/>
          <w:b/>
          <w:bCs/>
          <w:color w:val="auto"/>
          <w:szCs w:val="22"/>
          <w:lang w:val="zh-CN" w:eastAsia="zh-CN"/>
        </w:rPr>
      </w:pPr>
      <w:bookmarkStart w:id="97" w:name="_Toc9207"/>
      <w:bookmarkStart w:id="98" w:name="_Toc20822"/>
      <w:bookmarkStart w:id="99" w:name="_Toc14532"/>
      <w:bookmarkStart w:id="100" w:name="_Toc28268"/>
      <w:bookmarkStart w:id="101" w:name="_Toc1910"/>
      <w:bookmarkStart w:id="102" w:name="_Toc5923"/>
      <w:bookmarkStart w:id="103" w:name="_Toc32212"/>
      <w:r>
        <w:rPr>
          <w:rFonts w:hint="eastAsia" w:ascii="宋体" w:hAnsi="宋体" w:eastAsia="宋体" w:cs="宋体"/>
          <w:b/>
          <w:bCs/>
          <w:color w:val="auto"/>
          <w:szCs w:val="22"/>
          <w:lang w:val="zh-CN" w:eastAsia="zh-CN"/>
        </w:rPr>
        <w:t>七、询问与质疑</w:t>
      </w:r>
      <w:bookmarkEnd w:id="91"/>
      <w:bookmarkEnd w:id="92"/>
      <w:bookmarkEnd w:id="93"/>
      <w:bookmarkEnd w:id="94"/>
      <w:bookmarkEnd w:id="95"/>
      <w:bookmarkEnd w:id="96"/>
      <w:bookmarkEnd w:id="97"/>
      <w:bookmarkEnd w:id="98"/>
      <w:bookmarkEnd w:id="99"/>
      <w:bookmarkEnd w:id="100"/>
      <w:bookmarkEnd w:id="101"/>
      <w:bookmarkEnd w:id="102"/>
      <w:bookmarkEnd w:id="103"/>
    </w:p>
    <w:p w14:paraId="577A67D8">
      <w:pPr>
        <w:pStyle w:val="38"/>
        <w:spacing w:line="360" w:lineRule="auto"/>
        <w:ind w:firstLine="482" w:firstLineChars="200"/>
        <w:jc w:val="both"/>
        <w:rPr>
          <w:rFonts w:hint="eastAsia" w:ascii="宋体" w:hAnsi="宋体" w:eastAsia="宋体" w:cs="宋体"/>
          <w:b/>
          <w:bCs/>
          <w:color w:val="auto"/>
          <w:sz w:val="24"/>
          <w:szCs w:val="24"/>
        </w:rPr>
      </w:pPr>
      <w:bookmarkStart w:id="104" w:name="_Toc4733"/>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.质疑</w:t>
      </w:r>
    </w:p>
    <w:p w14:paraId="604A596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对本次招标采购活动有疑问的，按照国家《中华人民共和国政府采购法》、《中华人民共和国政府采购法实施条例》及《政府采购质疑和投诉办法》（财政部94号令）的规定办理。</w:t>
      </w:r>
    </w:p>
    <w:p w14:paraId="56808AF7">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对采购文件、采购过程或</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结果使自身的合法权益受到损害，应当在法定期限内，按照质疑函范本格式要求以书面形式一次性向</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提出质疑。</w:t>
      </w:r>
    </w:p>
    <w:p w14:paraId="7DAFB48C">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质疑书应当包括以下主要内容：被质疑项目名称、项目编号、标段/包号、采购文件获取日期、质疑事项、证据及来源线索、法律依据（具体条款）、招标采购活动中自己权益受到侵害的实质内容、质疑人有效联系方式等。</w:t>
      </w:r>
    </w:p>
    <w:p w14:paraId="1F9776A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（2）质疑书应当由法定代表人或授权代表签字或盖章，并加盖单位公章，公章不得以合同章或其他印章代替，并附法人身份证明。</w:t>
      </w:r>
    </w:p>
    <w:p w14:paraId="28E2067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（3）质疑人可以委托代理人办理质疑事项，代理人办理质疑事项时，除提交质疑书外，还应当提交质疑人的授权委托书及代理人的有效身份证明，授权委托书应当载明委托代理的具体权限和事项。</w:t>
      </w:r>
    </w:p>
    <w:p w14:paraId="59C63146">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（4）质疑函范本格式在中国政府采购网站（http://www.ccgp.gov.cn/）自行下载。</w:t>
      </w:r>
    </w:p>
    <w:p w14:paraId="44C45C0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（5）接收质疑函的联系部门、联系电话和通讯地址同采购公告。</w:t>
      </w:r>
    </w:p>
    <w:p w14:paraId="35DE7612">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.3有下列情形之一的，属于无效质疑，</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不予受理：</w:t>
      </w:r>
    </w:p>
    <w:p w14:paraId="0DA39F4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（1）质疑人不是参与本次政府采购项目的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p>
    <w:p w14:paraId="0FBAA0E9">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4134599B">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5B7A775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（4）质疑未以书面形式提出，以传真、电子邮件、移动通信等形式即时收悉提交的质疑材料；</w:t>
      </w:r>
    </w:p>
    <w:p w14:paraId="5F82C97E">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（5）质疑未按质疑函范本格式提出的；</w:t>
      </w:r>
    </w:p>
    <w:p w14:paraId="3A555F3F">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（6）质疑书主要内容构成不完整的；</w:t>
      </w:r>
    </w:p>
    <w:p w14:paraId="2D8DD808">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（7）质疑书没有合法有效的签字、盖章或授权的；</w:t>
      </w:r>
    </w:p>
    <w:p w14:paraId="0F9CBBD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（8）以非法手段取得证据、材料的；</w:t>
      </w:r>
    </w:p>
    <w:p w14:paraId="6CD17EFF">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（9）质疑答复后，同一质疑人就同一事项再次提出质疑的；</w:t>
      </w:r>
    </w:p>
    <w:p w14:paraId="76D7D283">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（10）不符合法律、法规、规章和政府采购监管机构规定的其他条件的。</w:t>
      </w:r>
    </w:p>
    <w:p w14:paraId="2E7B0974">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将在收到书面质疑后7个工作日内做出答复，并以书面形式通知质疑人和其他有关</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p>
    <w:p w14:paraId="0CA81DE1">
      <w:pPr>
        <w:pStyle w:val="38"/>
        <w:spacing w:line="360" w:lineRule="auto"/>
        <w:ind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.投诉</w:t>
      </w:r>
    </w:p>
    <w:p w14:paraId="725A9ACD">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和其他厉害关系人认为本次招标采购活动违反法律、法规和规章规定的，有权向有关行政监督机构投诉。</w:t>
      </w:r>
    </w:p>
    <w:p w14:paraId="50658A69">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（1）质疑人对</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的答复不满意，以及</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未在规定时间内做出答复的，可以在答复期满后15个工作日内向政府采购监管机构提出投诉。</w:t>
      </w:r>
    </w:p>
    <w:p w14:paraId="077D463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投诉的事项不得超出已质疑事项的范围。</w:t>
      </w:r>
    </w:p>
    <w:p w14:paraId="490E39A6">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（3）投诉书范本格式在中国政府采购网站（http://www.ccgp.gov.cn/）自行下载。</w:t>
      </w:r>
    </w:p>
    <w:bookmarkEnd w:id="104"/>
    <w:p w14:paraId="1502A0B8">
      <w:pP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br w:type="page"/>
      </w:r>
    </w:p>
    <w:p w14:paraId="70DE5705">
      <w:pPr>
        <w:spacing w:line="360" w:lineRule="auto"/>
        <w:ind w:right="299" w:rightChars="136"/>
        <w:jc w:val="both"/>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附件一：</w:t>
      </w:r>
    </w:p>
    <w:p w14:paraId="4A2B1D27">
      <w:pPr>
        <w:spacing w:line="360" w:lineRule="auto"/>
        <w:ind w:right="299" w:rightChars="136"/>
        <w:jc w:val="center"/>
        <w:rPr>
          <w:rFonts w:hint="eastAsia" w:ascii="宋体" w:hAnsi="宋体" w:eastAsia="宋体" w:cs="宋体"/>
          <w:color w:val="auto"/>
          <w:lang w:eastAsia="zh-CN"/>
        </w:rPr>
      </w:pPr>
      <w:r>
        <w:rPr>
          <w:rFonts w:hint="eastAsia" w:ascii="宋体" w:hAnsi="宋体" w:eastAsia="宋体" w:cs="宋体"/>
          <w:b/>
          <w:bCs/>
          <w:color w:val="auto"/>
          <w:sz w:val="28"/>
          <w:szCs w:val="28"/>
          <w:lang w:eastAsia="zh-CN"/>
        </w:rPr>
        <w:t>政府采购投标担保函(项目用）</w:t>
      </w:r>
    </w:p>
    <w:p w14:paraId="0C566AEB">
      <w:pPr>
        <w:spacing w:line="360" w:lineRule="auto"/>
        <w:ind w:right="299" w:rightChars="136"/>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编号:</w:t>
      </w:r>
    </w:p>
    <w:p w14:paraId="1AC9AB3C">
      <w:pPr>
        <w:spacing w:line="360" w:lineRule="auto"/>
        <w:ind w:right="299" w:rightChars="136"/>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（采购人或采购代理机构)：</w:t>
      </w:r>
    </w:p>
    <w:p w14:paraId="747045FC">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鉴于(以下简称“供应商”)拟参加编号的项目(以下简称“本项目”)投标，根据本项目磋商文件，供应商参加投标时应向你方交纳投标保证金，且可以投标担保函的形式交纳投标保证金。应供应商的申请，我方以保证的方式向你方提供如下投标保证金担保:</w:t>
      </w:r>
    </w:p>
    <w:p w14:paraId="06C62365">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一、保证责任的情形及保证金额</w:t>
      </w:r>
    </w:p>
    <w:p w14:paraId="4A554E7F">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(一)在供应商出现下列情形之一时，我方承担保证责任:</w:t>
      </w:r>
    </w:p>
    <w:p w14:paraId="6B4682D8">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1.中标后供应商无正当理由不与采购人或者采购代理机构签订《政府采购合同》；</w:t>
      </w:r>
    </w:p>
    <w:p w14:paraId="4D57F673">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2.磋商文件规定的供应商应当缴纳保证金的其他情形。</w:t>
      </w:r>
    </w:p>
    <w:p w14:paraId="6FF89CB8">
      <w:pPr>
        <w:spacing w:line="360" w:lineRule="auto"/>
        <w:ind w:left="224" w:leftChars="102" w:right="64" w:rightChars="29"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(二)我方承担保证责任的最高金额为人民币元(大写)，即本项目的投标保证金金额。</w:t>
      </w:r>
    </w:p>
    <w:p w14:paraId="3B2B257C">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二、保证的方式及保证期间</w:t>
      </w:r>
    </w:p>
    <w:p w14:paraId="167E1D0E">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我方保证的方式为：连带责任保证。</w:t>
      </w:r>
    </w:p>
    <w:p w14:paraId="2C3700E6">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我方的保证期间为：自本保函生效之日起个月止。</w:t>
      </w:r>
    </w:p>
    <w:p w14:paraId="6E505D01">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三、承担保证责任的程序</w:t>
      </w:r>
    </w:p>
    <w:p w14:paraId="513FEFCB">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1.你方要求我方承担保证责任的，应在本保函保证期间内向我方发出书面索赔通知。索赔通知应写明要求索赔的金额，支付款项应到达的账号，并附有证明供应商发生我方应承担保证责任情形的事实材料。</w:t>
      </w:r>
    </w:p>
    <w:p w14:paraId="55D89DA7">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2.我方在收到索赔通知及相关证明材料后，在个工作日内进行审查，符合应承担保证责任情形的，我方应按照你方的要求代供应商向你方支付投标保证金。</w:t>
      </w:r>
    </w:p>
    <w:p w14:paraId="7D044782">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四、保证责任的终止</w:t>
      </w:r>
    </w:p>
    <w:p w14:paraId="7EA6FE6D">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1.保证期间届满你方未向我方书面主张保证责任的，自保证期间届满次日起我方保证责任自动终止。</w:t>
      </w:r>
    </w:p>
    <w:p w14:paraId="327AA3A3">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 我方按照本保函向你方履行了保证责任后，自我方向你方支付款项(支付款项从我方账户划出)之日起，保证责任终止。</w:t>
      </w:r>
    </w:p>
    <w:p w14:paraId="7ABF8655">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3.按照法律法规的规定或出现我方保证责任终止的其它情形的，我方在本保函项下的保证责任亦终止。</w:t>
      </w:r>
    </w:p>
    <w:p w14:paraId="7B2640C2">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五、免责条款</w:t>
      </w:r>
    </w:p>
    <w:p w14:paraId="1EA3F564">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1.依照法律规定或你方与供应商的另行约定，全部或者部分免除供应商投标保证金义务时，我方亦免除相应的保证责任。</w:t>
      </w:r>
    </w:p>
    <w:p w14:paraId="535ABF98">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2.因你方原因致使供应商发生本保函第一条第(一)款约定情形的，我方不承担保证责任。</w:t>
      </w:r>
    </w:p>
    <w:p w14:paraId="7105338B">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3.因不可抗力造成供应商发生本保函第一条约定情形的，我方不承担保证责任。</w:t>
      </w:r>
    </w:p>
    <w:p w14:paraId="097A1BB4">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4.你方或其他有权机关对磋商文件进行任何澄清或修改，加重我方保证责任的，我方对加重部分不承担保证责任,但该澄清或修改经我方事先书面同意的除外。</w:t>
      </w:r>
    </w:p>
    <w:p w14:paraId="60276F6D">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六、争议的解决</w:t>
      </w:r>
    </w:p>
    <w:p w14:paraId="68B5B6A7">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因本保函发生的纠纷，由你我双方协商解决，协商不成的，通过诉讼程序解决，诉讼管辖地法院为法院。</w:t>
      </w:r>
    </w:p>
    <w:p w14:paraId="16E654BB">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七、保函的生效</w:t>
      </w:r>
    </w:p>
    <w:p w14:paraId="05B9166E">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本保函自我方加盖公章之日起生效。</w:t>
      </w:r>
    </w:p>
    <w:p w14:paraId="60E8D15F">
      <w:pPr>
        <w:spacing w:line="360" w:lineRule="auto"/>
        <w:ind w:left="224" w:leftChars="102" w:right="299" w:rightChars="136" w:firstLine="532" w:firstLineChars="222"/>
        <w:jc w:val="both"/>
        <w:rPr>
          <w:rFonts w:hint="eastAsia" w:ascii="宋体" w:hAnsi="宋体" w:eastAsia="宋体" w:cs="宋体"/>
          <w:color w:val="auto"/>
          <w:sz w:val="24"/>
          <w:szCs w:val="24"/>
          <w:lang w:eastAsia="zh-CN"/>
        </w:rPr>
      </w:pPr>
    </w:p>
    <w:p w14:paraId="4544590C">
      <w:pPr>
        <w:spacing w:line="480" w:lineRule="auto"/>
        <w:ind w:right="299" w:rightChars="136" w:firstLine="960" w:firstLineChars="4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保证人： (公章)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年月日</w:t>
      </w:r>
    </w:p>
    <w:p w14:paraId="208A9F71">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40E8C68E">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7363CCB2">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4FDC98E7">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4172924A">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3971240B">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35579CCA">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1DCC585F">
      <w:pPr>
        <w:spacing w:line="360" w:lineRule="auto"/>
        <w:ind w:left="224" w:leftChars="102" w:right="299" w:rightChars="136" w:firstLine="5502" w:firstLineChars="2620"/>
        <w:rPr>
          <w:rFonts w:hint="eastAsia" w:ascii="宋体" w:hAnsi="宋体" w:eastAsia="宋体" w:cs="宋体"/>
          <w:color w:val="auto"/>
          <w:sz w:val="21"/>
          <w:szCs w:val="21"/>
          <w:lang w:eastAsia="zh-CN"/>
        </w:rPr>
      </w:pPr>
    </w:p>
    <w:p w14:paraId="518FB8DE">
      <w:pPr>
        <w:pStyle w:val="13"/>
        <w:rPr>
          <w:rFonts w:hint="eastAsia" w:ascii="宋体" w:hAnsi="宋体" w:eastAsia="宋体" w:cs="宋体"/>
          <w:color w:val="auto"/>
          <w:sz w:val="21"/>
          <w:szCs w:val="21"/>
          <w:lang w:eastAsia="zh-CN"/>
        </w:rPr>
      </w:pPr>
    </w:p>
    <w:p w14:paraId="7531423B">
      <w:pP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br w:type="page"/>
      </w:r>
    </w:p>
    <w:p w14:paraId="20EE1F03">
      <w:pPr>
        <w:spacing w:line="360" w:lineRule="auto"/>
        <w:ind w:right="299" w:rightChars="136"/>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附件二：</w:t>
      </w:r>
    </w:p>
    <w:p w14:paraId="23AE4F8A">
      <w:pPr>
        <w:spacing w:line="360" w:lineRule="auto"/>
        <w:ind w:left="224" w:leftChars="102" w:right="299" w:rightChars="136" w:firstLine="624" w:firstLineChars="222"/>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政府采购履约担保函(项目用)</w:t>
      </w:r>
    </w:p>
    <w:p w14:paraId="0CB91D91">
      <w:pPr>
        <w:spacing w:line="360" w:lineRule="auto"/>
        <w:ind w:right="299" w:rightChars="13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编号:</w:t>
      </w:r>
    </w:p>
    <w:p w14:paraId="1A3A3340">
      <w:pPr>
        <w:spacing w:line="360" w:lineRule="auto"/>
        <w:ind w:right="299" w:rightChars="13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（采购人)：</w:t>
      </w:r>
    </w:p>
    <w:p w14:paraId="2C2C99AA">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鉴于你方与(以下简称供应商)于年月日签定编号为的《采购合同》(以下简称主合同)，且依据该合同的约定，供应商应在年月日前向你方交纳履约保证金，且可以履约担保函的形在式交纳履约保证金。应供应商的申请，我方以保证的方式向你方提供如下履约保证金担保:</w:t>
      </w:r>
    </w:p>
    <w:p w14:paraId="096D4D85">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一、保证责任的情形及保证金额</w:t>
      </w:r>
    </w:p>
    <w:p w14:paraId="0F31D1A3">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(一)在供应商出现下列情形之一时，我方承担保证责任:</w:t>
      </w:r>
    </w:p>
    <w:p w14:paraId="11F26827">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1.将中标项目转让给他人，或者在</w:t>
      </w:r>
      <w:r>
        <w:rPr>
          <w:rFonts w:hint="eastAsia" w:cs="宋体"/>
          <w:color w:val="auto"/>
          <w:sz w:val="24"/>
          <w:szCs w:val="24"/>
          <w:lang w:eastAsia="zh-CN"/>
        </w:rPr>
        <w:t>竞争性磋商响应文件</w:t>
      </w:r>
      <w:r>
        <w:rPr>
          <w:rFonts w:hint="eastAsia" w:ascii="宋体" w:hAnsi="宋体" w:eastAsia="宋体" w:cs="宋体"/>
          <w:color w:val="auto"/>
          <w:sz w:val="24"/>
          <w:szCs w:val="24"/>
          <w:lang w:eastAsia="zh-CN"/>
        </w:rPr>
        <w:t>中未说明，且未经采购招标机构人同意，将中标项目分包给他人的:</w:t>
      </w:r>
    </w:p>
    <w:p w14:paraId="735C0362">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2.主合同约定的应当缴纳履约保证金的情形：</w:t>
      </w:r>
    </w:p>
    <w:p w14:paraId="45DC1213">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(1)未按主合同约定的质量、数量和期限供应货物/提供服务/完成工程的；</w:t>
      </w:r>
    </w:p>
    <w:p w14:paraId="031857E7">
      <w:pPr>
        <w:spacing w:line="360" w:lineRule="auto"/>
        <w:ind w:left="224" w:leftChars="102" w:right="299" w:rightChars="136" w:firstLine="532" w:firstLineChars="222"/>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w:t>
      </w:r>
    </w:p>
    <w:p w14:paraId="223527A5">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(二)我方的保证范围是主合同约定的合同价款总额的%数额为元(大写),币种为。(即主合同履约保证金金额)</w:t>
      </w:r>
    </w:p>
    <w:p w14:paraId="1127B40E">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二、保证的方式及保证期间</w:t>
      </w:r>
    </w:p>
    <w:p w14:paraId="0A4F3B96">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我方保证的方式为：连带责任保证。</w:t>
      </w:r>
    </w:p>
    <w:p w14:paraId="12C6D69D">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我方保证的期间为：自本合同生效之日起至供应商按照主合同约定的供货/完工期限届满后日内。</w:t>
      </w:r>
    </w:p>
    <w:p w14:paraId="6B99F60D">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如果供应商未按主合同约定向贵方供应货物/提供服务/完成工程的，由我方在保证金额内向你方支付上述款项。</w:t>
      </w:r>
    </w:p>
    <w:p w14:paraId="71E7B5AB">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三、承担保证责任的程序</w:t>
      </w:r>
    </w:p>
    <w:p w14:paraId="53B64F64">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1.你方要求我方承担保证责任的，应在本保函保证期间内向我方发出书面索赔通知。索赔通知应写明要求索赔的金额，支付款项应到达的帐号。并附有证明供应商违约事实的证明材料。</w:t>
      </w:r>
    </w:p>
    <w:p w14:paraId="519914C7">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1490F68">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2.我方收到你方的书面索赔通知及相应证明材料,在工作日内进行核定后按照本保函的承诺承担保证责任。</w:t>
      </w:r>
    </w:p>
    <w:p w14:paraId="557B1DB8">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四、保证责任的终止</w:t>
      </w:r>
    </w:p>
    <w:p w14:paraId="2CCC00A6">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8A9A8A4">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2.我方按照本保函向你方履行了保证责任后，自我方向你方支付款项(支付款项从我方账户划出) 之日起，保证责任即终止。</w:t>
      </w:r>
    </w:p>
    <w:p w14:paraId="662E9C16">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3.按照法律法规的规定或出现应终止我方保证责任的其它情形的，我方在本保函项下的保证责任亦终止。</w:t>
      </w:r>
    </w:p>
    <w:p w14:paraId="651C509A">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3D633BDF">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五、免责条款</w:t>
      </w:r>
    </w:p>
    <w:p w14:paraId="3C6E346A">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1.因你方违反主合同约定致使供应商不能履行义务的，我方不承担保证责任。</w:t>
      </w:r>
    </w:p>
    <w:p w14:paraId="75F087E7">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2.依照法律法规的规定或你方与供应商的另行约定，全部或者部分免除供应商应缴纳的保证金义务的，我方亦免除相应的保证责任。</w:t>
      </w:r>
    </w:p>
    <w:p w14:paraId="0F80E225">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 因不可抗力造成供应商不能履行供货义务的，我方不承担保证责任。</w:t>
      </w:r>
    </w:p>
    <w:p w14:paraId="6EE450BB">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六、争议的解决</w:t>
      </w:r>
    </w:p>
    <w:p w14:paraId="7ED24220">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因本保函发生的纠纷，由你我双方协商解决，协商不成的，通过诉讼程序解决，诉讼管辖地法院为法院。</w:t>
      </w:r>
    </w:p>
    <w:p w14:paraId="14416B35">
      <w:pPr>
        <w:spacing w:line="360" w:lineRule="auto"/>
        <w:ind w:left="224" w:leftChars="102" w:right="299" w:rightChars="136" w:firstLine="532" w:firstLineChars="22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七、保函的生效</w:t>
      </w:r>
    </w:p>
    <w:p w14:paraId="55ADF8AF">
      <w:pPr>
        <w:spacing w:line="360" w:lineRule="auto"/>
        <w:ind w:left="224" w:leftChars="102" w:right="299" w:rightChars="136" w:firstLine="532" w:firstLineChars="222"/>
        <w:outlineLvl w:val="0"/>
        <w:rPr>
          <w:rFonts w:hint="eastAsia" w:ascii="宋体" w:hAnsi="宋体" w:eastAsia="宋体" w:cs="宋体"/>
          <w:color w:val="auto"/>
          <w:sz w:val="24"/>
          <w:szCs w:val="24"/>
          <w:lang w:eastAsia="zh-CN"/>
        </w:rPr>
      </w:pPr>
      <w:bookmarkStart w:id="105" w:name="_Toc16411"/>
      <w:r>
        <w:rPr>
          <w:rFonts w:hint="eastAsia" w:ascii="宋体" w:hAnsi="宋体" w:eastAsia="宋体" w:cs="宋体"/>
          <w:color w:val="auto"/>
          <w:sz w:val="24"/>
          <w:szCs w:val="24"/>
          <w:lang w:eastAsia="zh-CN"/>
        </w:rPr>
        <w:t>本保函自我方加盖公章之日起生效</w:t>
      </w:r>
      <w:bookmarkEnd w:id="105"/>
    </w:p>
    <w:p w14:paraId="5FA397FA">
      <w:pPr>
        <w:spacing w:line="360" w:lineRule="auto"/>
        <w:ind w:right="299" w:rightChars="136" w:firstLine="720" w:firstLineChars="300"/>
        <w:jc w:val="both"/>
        <w:rPr>
          <w:rFonts w:hint="eastAsia" w:ascii="宋体" w:hAnsi="宋体" w:eastAsia="宋体" w:cs="宋体"/>
          <w:color w:val="auto"/>
          <w:sz w:val="24"/>
          <w:szCs w:val="24"/>
          <w:lang w:eastAsia="zh-CN"/>
        </w:rPr>
      </w:pPr>
    </w:p>
    <w:p w14:paraId="43EAB4C5">
      <w:pPr>
        <w:spacing w:line="360" w:lineRule="auto"/>
        <w:ind w:right="299" w:rightChars="136" w:firstLine="720" w:firstLineChars="3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保证人(章)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月年日</w:t>
      </w:r>
    </w:p>
    <w:p w14:paraId="6BB8EF68">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14E952AA">
      <w:pPr>
        <w:pStyle w:val="2"/>
        <w:rPr>
          <w:rFonts w:hint="eastAsia" w:ascii="宋体" w:hAnsi="宋体" w:eastAsia="宋体" w:cs="宋体"/>
          <w:color w:val="auto"/>
          <w:lang w:eastAsia="zh-CN"/>
        </w:rPr>
      </w:pPr>
      <w:bookmarkStart w:id="106" w:name="_Toc27497"/>
      <w:bookmarkStart w:id="107" w:name="_Toc4217"/>
      <w:bookmarkStart w:id="108" w:name="_Toc10713"/>
      <w:r>
        <w:rPr>
          <w:rFonts w:hint="eastAsia" w:ascii="宋体" w:hAnsi="宋体" w:eastAsia="宋体" w:cs="宋体"/>
          <w:color w:val="auto"/>
          <w:lang w:eastAsia="zh-CN"/>
        </w:rPr>
        <w:t>第</w:t>
      </w:r>
      <w:r>
        <w:rPr>
          <w:rFonts w:hint="eastAsia" w:ascii="宋体" w:hAnsi="宋体" w:eastAsia="宋体" w:cs="宋体"/>
          <w:color w:val="auto"/>
          <w:lang w:val="en-US" w:eastAsia="zh-CN"/>
        </w:rPr>
        <w:t>三</w:t>
      </w:r>
      <w:r>
        <w:rPr>
          <w:rFonts w:hint="eastAsia" w:ascii="宋体" w:hAnsi="宋体" w:eastAsia="宋体" w:cs="宋体"/>
          <w:color w:val="auto"/>
          <w:lang w:eastAsia="zh-CN"/>
        </w:rPr>
        <w:t xml:space="preserve">章 </w:t>
      </w:r>
      <w:bookmarkEnd w:id="106"/>
      <w:r>
        <w:rPr>
          <w:rFonts w:hint="eastAsia" w:ascii="宋体" w:hAnsi="宋体" w:eastAsia="宋体" w:cs="宋体"/>
          <w:color w:val="auto"/>
          <w:lang w:val="en-US" w:eastAsia="zh-CN"/>
        </w:rPr>
        <w:t>采购</w:t>
      </w:r>
      <w:r>
        <w:rPr>
          <w:rFonts w:hint="eastAsia" w:ascii="宋体" w:hAnsi="宋体" w:eastAsia="宋体" w:cs="宋体"/>
          <w:color w:val="auto"/>
          <w:lang w:eastAsia="zh-CN"/>
        </w:rPr>
        <w:t>内容及</w:t>
      </w:r>
      <w:bookmarkEnd w:id="107"/>
      <w:bookmarkEnd w:id="108"/>
      <w:r>
        <w:rPr>
          <w:rFonts w:hint="eastAsia" w:cs="宋体"/>
          <w:color w:val="auto"/>
          <w:lang w:val="en-US" w:eastAsia="zh-CN"/>
        </w:rPr>
        <w:t>要求</w:t>
      </w:r>
      <w:r>
        <w:rPr>
          <w:rFonts w:hint="eastAsia" w:ascii="宋体" w:hAnsi="宋体" w:eastAsia="宋体" w:cs="宋体"/>
          <w:color w:val="auto"/>
          <w:lang w:eastAsia="zh-CN"/>
        </w:rPr>
        <w:t xml:space="preserve"> </w:t>
      </w:r>
    </w:p>
    <w:p w14:paraId="493CAFA6">
      <w:pPr>
        <w:keepNext w:val="0"/>
        <w:keepLines w:val="0"/>
        <w:pageBreakBefore w:val="0"/>
        <w:widowControl/>
        <w:numPr>
          <w:ilvl w:val="0"/>
          <w:numId w:val="0"/>
        </w:numPr>
        <w:kinsoku/>
        <w:wordWrap/>
        <w:overflowPunct/>
        <w:topLinePunct w:val="0"/>
        <w:autoSpaceDE/>
        <w:autoSpaceDN/>
        <w:bidi w:val="0"/>
        <w:adjustRightInd/>
        <w:snapToGrid/>
        <w:spacing w:after="0" w:afterLines="50" w:line="240" w:lineRule="auto"/>
        <w:ind w:left="220" w:leftChars="0"/>
        <w:jc w:val="left"/>
        <w:textAlignment w:val="auto"/>
        <w:rPr>
          <w:rFonts w:hint="eastAsia" w:ascii="宋体" w:hAnsi="宋体" w:eastAsia="宋体" w:cs="宋体"/>
          <w:b/>
          <w:bCs/>
          <w:color w:val="auto"/>
          <w:sz w:val="28"/>
          <w:szCs w:val="28"/>
          <w:lang w:val="en-US" w:eastAsia="zh-CN"/>
        </w:rPr>
      </w:pPr>
      <w:bookmarkStart w:id="109" w:name="_Toc32665"/>
      <w:r>
        <w:rPr>
          <w:rFonts w:hint="eastAsia" w:ascii="宋体" w:hAnsi="宋体" w:eastAsia="宋体" w:cs="宋体"/>
          <w:b/>
          <w:bCs/>
          <w:color w:val="auto"/>
          <w:sz w:val="28"/>
          <w:szCs w:val="28"/>
          <w:lang w:val="en-US" w:eastAsia="zh-CN"/>
        </w:rPr>
        <w:t>一、采购内容</w:t>
      </w:r>
    </w:p>
    <w:p w14:paraId="76C4B9CF">
      <w:pPr>
        <w:spacing w:line="360" w:lineRule="auto"/>
        <w:ind w:left="224" w:leftChars="102" w:right="299" w:rightChars="136" w:firstLine="532" w:firstLineChars="22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2026年千河镇杨家沟村农业社会化服务项目</w:t>
      </w:r>
      <w:r>
        <w:rPr>
          <w:rFonts w:hint="eastAsia" w:ascii="宋体" w:hAnsi="宋体" w:eastAsia="宋体" w:cs="宋体"/>
          <w:color w:val="auto"/>
          <w:sz w:val="24"/>
          <w:szCs w:val="24"/>
          <w:lang w:val="en-US" w:eastAsia="zh-CN"/>
        </w:rPr>
        <w:t>：位于千河镇杨家沟村委会院内，千河镇杨家沟村农业社会化服务项目一标段新建库房及晾晒场</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新建442㎡钢结构机械库房(长26m、宽17m，含土建、钢结构、电气安装等)，新建晾晒场1250㎡(150mm厚砂砾垫层、180mm厚C30凝土地面)；具体内容详见工程量清单及</w:t>
      </w:r>
      <w:r>
        <w:rPr>
          <w:rFonts w:hint="eastAsia" w:cs="宋体"/>
          <w:color w:val="auto"/>
          <w:sz w:val="24"/>
          <w:szCs w:val="24"/>
          <w:lang w:val="en-US" w:eastAsia="zh-CN"/>
        </w:rPr>
        <w:t>图纸。</w:t>
      </w:r>
      <w:r>
        <w:rPr>
          <w:rFonts w:hint="eastAsia" w:ascii="宋体" w:hAnsi="宋体" w:eastAsia="宋体" w:cs="宋体"/>
          <w:color w:val="auto"/>
          <w:sz w:val="24"/>
          <w:szCs w:val="24"/>
          <w:lang w:val="en-US" w:eastAsia="zh-CN"/>
        </w:rPr>
        <w:t>千河镇杨家沟村农业社会化服务项目二标段配套农机采购</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采购轮式拖拉机2台、液压翻转犁2台、电动智能精量播种机2台、自走式玉米收获机1台、复式条播机2台、自走式打药机1台、多功能变速旋耕机2台；具体内容详见采购清单及</w:t>
      </w:r>
      <w:r>
        <w:rPr>
          <w:rFonts w:hint="eastAsia" w:cs="宋体"/>
          <w:color w:val="auto"/>
          <w:sz w:val="24"/>
          <w:szCs w:val="24"/>
          <w:lang w:val="en-US" w:eastAsia="zh-CN"/>
        </w:rPr>
        <w:t>技术参数</w:t>
      </w:r>
      <w:r>
        <w:rPr>
          <w:rFonts w:hint="eastAsia" w:ascii="宋体" w:hAnsi="宋体" w:eastAsia="宋体" w:cs="宋体"/>
          <w:color w:val="auto"/>
          <w:sz w:val="24"/>
          <w:szCs w:val="24"/>
          <w:lang w:val="en-US" w:eastAsia="zh-CN"/>
        </w:rPr>
        <w:t>。</w:t>
      </w:r>
    </w:p>
    <w:p w14:paraId="1B914601">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14:paraId="4361E4E6">
      <w:pPr>
        <w:keepNext w:val="0"/>
        <w:keepLines w:val="0"/>
        <w:pageBreakBefore w:val="0"/>
        <w:widowControl/>
        <w:numPr>
          <w:ilvl w:val="0"/>
          <w:numId w:val="0"/>
        </w:numPr>
        <w:kinsoku/>
        <w:wordWrap/>
        <w:overflowPunct/>
        <w:topLinePunct w:val="0"/>
        <w:autoSpaceDE/>
        <w:autoSpaceDN/>
        <w:bidi w:val="0"/>
        <w:adjustRightInd/>
        <w:snapToGrid/>
        <w:spacing w:after="0" w:afterLines="50" w:line="240" w:lineRule="auto"/>
        <w:ind w:left="220" w:leftChars="0"/>
        <w:jc w:val="left"/>
        <w:textAlignment w:val="auto"/>
        <w:rPr>
          <w:rFonts w:hint="eastAsia" w:cs="宋体"/>
          <w:b/>
          <w:bCs/>
          <w:color w:val="auto"/>
          <w:sz w:val="28"/>
          <w:szCs w:val="28"/>
          <w:lang w:val="en-US" w:eastAsia="zh-CN"/>
        </w:rPr>
      </w:pPr>
      <w:r>
        <w:rPr>
          <w:rFonts w:hint="eastAsia" w:ascii="宋体" w:hAnsi="宋体" w:eastAsia="宋体" w:cs="宋体"/>
          <w:b/>
          <w:bCs/>
          <w:color w:val="auto"/>
          <w:sz w:val="28"/>
          <w:szCs w:val="28"/>
          <w:lang w:val="en-US" w:eastAsia="zh-CN"/>
        </w:rPr>
        <w:t>二、</w:t>
      </w:r>
      <w:r>
        <w:rPr>
          <w:rFonts w:hint="eastAsia" w:cs="宋体"/>
          <w:b/>
          <w:bCs/>
          <w:color w:val="auto"/>
          <w:sz w:val="28"/>
          <w:szCs w:val="28"/>
          <w:lang w:val="en-US" w:eastAsia="zh-CN"/>
        </w:rPr>
        <w:t>采购要求</w:t>
      </w:r>
    </w:p>
    <w:p w14:paraId="3C4FF11C">
      <w:pPr>
        <w:keepNext w:val="0"/>
        <w:keepLines w:val="0"/>
        <w:pageBreakBefore w:val="0"/>
        <w:widowControl/>
        <w:numPr>
          <w:ilvl w:val="0"/>
          <w:numId w:val="0"/>
        </w:numPr>
        <w:kinsoku/>
        <w:wordWrap/>
        <w:overflowPunct/>
        <w:topLinePunct w:val="0"/>
        <w:autoSpaceDE/>
        <w:autoSpaceDN/>
        <w:bidi w:val="0"/>
        <w:adjustRightInd/>
        <w:snapToGrid/>
        <w:spacing w:after="0" w:afterLines="50" w:line="240" w:lineRule="auto"/>
        <w:ind w:left="220" w:leftChars="0"/>
        <w:jc w:val="left"/>
        <w:textAlignment w:val="auto"/>
        <w:rPr>
          <w:rFonts w:hint="eastAsia" w:ascii="宋体" w:hAnsi="宋体" w:eastAsia="宋体" w:cs="宋体"/>
          <w:b/>
          <w:bCs/>
          <w:color w:val="auto"/>
          <w:sz w:val="28"/>
          <w:szCs w:val="28"/>
          <w:lang w:val="en-US" w:eastAsia="zh-CN"/>
        </w:rPr>
      </w:pPr>
      <w:r>
        <w:rPr>
          <w:rFonts w:hint="eastAsia" w:cs="宋体"/>
          <w:b/>
          <w:bCs/>
          <w:color w:val="auto"/>
          <w:sz w:val="28"/>
          <w:szCs w:val="28"/>
          <w:lang w:val="en-US" w:eastAsia="zh-CN"/>
        </w:rPr>
        <w:t>①一标段</w:t>
      </w:r>
      <w:r>
        <w:rPr>
          <w:rFonts w:hint="eastAsia" w:ascii="宋体" w:hAnsi="宋体" w:eastAsia="宋体" w:cs="宋体"/>
          <w:b/>
          <w:bCs/>
          <w:color w:val="auto"/>
          <w:sz w:val="28"/>
          <w:szCs w:val="28"/>
          <w:lang w:val="en-US" w:eastAsia="zh-CN"/>
        </w:rPr>
        <w:t xml:space="preserve">工程量清单 </w:t>
      </w:r>
    </w:p>
    <w:p w14:paraId="381A30A1">
      <w:pPr>
        <w:rPr>
          <w:rFonts w:hint="eastAsia" w:ascii="宋体" w:hAnsi="宋体" w:eastAsia="宋体" w:cs="宋体"/>
          <w:color w:val="auto"/>
          <w:lang w:eastAsia="zh-CN"/>
        </w:rPr>
      </w:pPr>
      <w:bookmarkStart w:id="110" w:name="_Toc16048"/>
      <w:r>
        <w:rPr>
          <w:rFonts w:hint="eastAsia" w:ascii="宋体" w:hAnsi="宋体" w:eastAsia="宋体" w:cs="宋体"/>
          <w:color w:val="auto"/>
          <w:lang w:eastAsia="zh-CN"/>
        </w:rPr>
        <w:drawing>
          <wp:inline distT="0" distB="0" distL="114300" distR="114300">
            <wp:extent cx="6129655" cy="7856220"/>
            <wp:effectExtent l="0" t="0" r="0" b="0"/>
            <wp:docPr id="35" name="图片 35" descr="GENERIC_22BW-5i_0199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ENERIC_22BW-5i_01994_01"/>
                    <pic:cNvPicPr>
                      <a:picLocks noChangeAspect="1"/>
                    </pic:cNvPicPr>
                  </pic:nvPicPr>
                  <pic:blipFill>
                    <a:blip r:embed="rId17"/>
                    <a:srcRect t="4914" b="6341"/>
                    <a:stretch>
                      <a:fillRect/>
                    </a:stretch>
                  </pic:blipFill>
                  <pic:spPr>
                    <a:xfrm>
                      <a:off x="0" y="0"/>
                      <a:ext cx="6129655" cy="7856220"/>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29655" cy="8852535"/>
            <wp:effectExtent l="0" t="0" r="4445" b="5715"/>
            <wp:docPr id="34" name="图片 34" descr="GENERIC_22BW-5i_0199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ENERIC_22BW-5i_01994_02"/>
                    <pic:cNvPicPr>
                      <a:picLocks noChangeAspect="1"/>
                    </pic:cNvPicPr>
                  </pic:nvPicPr>
                  <pic:blipFill>
                    <a:blip r:embed="rId18"/>
                    <a:stretch>
                      <a:fillRect/>
                    </a:stretch>
                  </pic:blipFill>
                  <pic:spPr>
                    <a:xfrm>
                      <a:off x="0" y="0"/>
                      <a:ext cx="6129655" cy="885253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9" name="图片 29" descr="清单-2026年千河镇杨家沟村农业社会化服务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2026年千河镇杨家沟村农业社会化服务项目_03"/>
                    <pic:cNvPicPr>
                      <a:picLocks noChangeAspect="1"/>
                    </pic:cNvPicPr>
                  </pic:nvPicPr>
                  <pic:blipFill>
                    <a:blip r:embed="rId19"/>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8" name="图片 28" descr="清单-2026年千河镇杨家沟村农业社会化服务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2026年千河镇杨家沟村农业社会化服务项目_04"/>
                    <pic:cNvPicPr>
                      <a:picLocks noChangeAspect="1"/>
                    </pic:cNvPicPr>
                  </pic:nvPicPr>
                  <pic:blipFill>
                    <a:blip r:embed="rId20"/>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7" name="图片 27" descr="清单-2026年千河镇杨家沟村农业社会化服务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2026年千河镇杨家沟村农业社会化服务项目_05"/>
                    <pic:cNvPicPr>
                      <a:picLocks noChangeAspect="1"/>
                    </pic:cNvPicPr>
                  </pic:nvPicPr>
                  <pic:blipFill>
                    <a:blip r:embed="rId21"/>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6" name="图片 26" descr="清单-2026年千河镇杨家沟村农业社会化服务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2026年千河镇杨家沟村农业社会化服务项目_06"/>
                    <pic:cNvPicPr>
                      <a:picLocks noChangeAspect="1"/>
                    </pic:cNvPicPr>
                  </pic:nvPicPr>
                  <pic:blipFill>
                    <a:blip r:embed="rId22"/>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5" name="图片 25" descr="清单-2026年千河镇杨家沟村农业社会化服务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2026年千河镇杨家沟村农业社会化服务项目_07"/>
                    <pic:cNvPicPr>
                      <a:picLocks noChangeAspect="1"/>
                    </pic:cNvPicPr>
                  </pic:nvPicPr>
                  <pic:blipFill>
                    <a:blip r:embed="rId23"/>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4" name="图片 24" descr="清单-2026年千河镇杨家沟村农业社会化服务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2026年千河镇杨家沟村农业社会化服务项目_08"/>
                    <pic:cNvPicPr>
                      <a:picLocks noChangeAspect="1"/>
                    </pic:cNvPicPr>
                  </pic:nvPicPr>
                  <pic:blipFill>
                    <a:blip r:embed="rId24"/>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3" name="图片 23" descr="清单-2026年千河镇杨家沟村农业社会化服务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2026年千河镇杨家沟村农业社会化服务项目_09"/>
                    <pic:cNvPicPr>
                      <a:picLocks noChangeAspect="1"/>
                    </pic:cNvPicPr>
                  </pic:nvPicPr>
                  <pic:blipFill>
                    <a:blip r:embed="rId25"/>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2" name="图片 22" descr="清单-2026年千河镇杨家沟村农业社会化服务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2026年千河镇杨家沟村农业社会化服务项目_10"/>
                    <pic:cNvPicPr>
                      <a:picLocks noChangeAspect="1"/>
                    </pic:cNvPicPr>
                  </pic:nvPicPr>
                  <pic:blipFill>
                    <a:blip r:embed="rId26"/>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1" name="图片 21" descr="清单-2026年千河镇杨家沟村农业社会化服务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2026年千河镇杨家沟村农业社会化服务项目_11"/>
                    <pic:cNvPicPr>
                      <a:picLocks noChangeAspect="1"/>
                    </pic:cNvPicPr>
                  </pic:nvPicPr>
                  <pic:blipFill>
                    <a:blip r:embed="rId27"/>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15" name="图片 15" descr="清单-2026年千河镇杨家沟村农业社会化服务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2026年千河镇杨家沟村农业社会化服务项目_12"/>
                    <pic:cNvPicPr>
                      <a:picLocks noChangeAspect="1"/>
                    </pic:cNvPicPr>
                  </pic:nvPicPr>
                  <pic:blipFill>
                    <a:blip r:embed="rId28"/>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11" name="图片 11" descr="清单-2026年千河镇杨家沟村农业社会化服务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2026年千河镇杨家沟村农业社会化服务项目_13"/>
                    <pic:cNvPicPr>
                      <a:picLocks noChangeAspect="1"/>
                    </pic:cNvPicPr>
                  </pic:nvPicPr>
                  <pic:blipFill>
                    <a:blip r:embed="rId29"/>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10" name="图片 10" descr="清单-2026年千河镇杨家沟村农业社会化服务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2026年千河镇杨家沟村农业社会化服务项目_14"/>
                    <pic:cNvPicPr>
                      <a:picLocks noChangeAspect="1"/>
                    </pic:cNvPicPr>
                  </pic:nvPicPr>
                  <pic:blipFill>
                    <a:blip r:embed="rId30"/>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9" name="图片 9" descr="清单-2026年千河镇杨家沟村农业社会化服务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2026年千河镇杨家沟村农业社会化服务项目_15"/>
                    <pic:cNvPicPr>
                      <a:picLocks noChangeAspect="1"/>
                    </pic:cNvPicPr>
                  </pic:nvPicPr>
                  <pic:blipFill>
                    <a:blip r:embed="rId31"/>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8075295" cy="5713730"/>
            <wp:effectExtent l="0" t="0" r="1270" b="1905"/>
            <wp:docPr id="8" name="图片 8" descr="清单-2026年千河镇杨家沟村农业社会化服务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2026年千河镇杨家沟村农业社会化服务项目_16"/>
                    <pic:cNvPicPr>
                      <a:picLocks noChangeAspect="1"/>
                    </pic:cNvPicPr>
                  </pic:nvPicPr>
                  <pic:blipFill>
                    <a:blip r:embed="rId32"/>
                    <a:stretch>
                      <a:fillRect/>
                    </a:stretch>
                  </pic:blipFill>
                  <pic:spPr>
                    <a:xfrm rot="16200000">
                      <a:off x="0" y="0"/>
                      <a:ext cx="8075295" cy="5713730"/>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7" name="图片 7" descr="清单-2026年千河镇杨家沟村农业社会化服务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2026年千河镇杨家沟村农业社会化服务项目_17"/>
                    <pic:cNvPicPr>
                      <a:picLocks noChangeAspect="1"/>
                    </pic:cNvPicPr>
                  </pic:nvPicPr>
                  <pic:blipFill>
                    <a:blip r:embed="rId33"/>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6" name="图片 6" descr="清单-2026年千河镇杨家沟村农业社会化服务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2026年千河镇杨家沟村农业社会化服务项目_18"/>
                    <pic:cNvPicPr>
                      <a:picLocks noChangeAspect="1"/>
                    </pic:cNvPicPr>
                  </pic:nvPicPr>
                  <pic:blipFill>
                    <a:blip r:embed="rId34"/>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5" name="图片 5" descr="清单-2026年千河镇杨家沟村农业社会化服务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2026年千河镇杨家沟村农业社会化服务项目_19"/>
                    <pic:cNvPicPr>
                      <a:picLocks noChangeAspect="1"/>
                    </pic:cNvPicPr>
                  </pic:nvPicPr>
                  <pic:blipFill>
                    <a:blip r:embed="rId35"/>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4" name="图片 4" descr="清单-2026年千河镇杨家沟村农业社会化服务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2026年千河镇杨家沟村农业社会化服务项目_20"/>
                    <pic:cNvPicPr>
                      <a:picLocks noChangeAspect="1"/>
                    </pic:cNvPicPr>
                  </pic:nvPicPr>
                  <pic:blipFill>
                    <a:blip r:embed="rId36"/>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6186805" cy="8006715"/>
            <wp:effectExtent l="0" t="0" r="4445" b="13335"/>
            <wp:docPr id="2" name="图片 2" descr="清单-2026年千河镇杨家沟村农业社会化服务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2026年千河镇杨家沟村农业社会化服务项目_21"/>
                    <pic:cNvPicPr>
                      <a:picLocks noChangeAspect="1"/>
                    </pic:cNvPicPr>
                  </pic:nvPicPr>
                  <pic:blipFill>
                    <a:blip r:embed="rId37"/>
                    <a:stretch>
                      <a:fillRect/>
                    </a:stretch>
                  </pic:blipFill>
                  <pic:spPr>
                    <a:xfrm>
                      <a:off x="0" y="0"/>
                      <a:ext cx="6186805" cy="8006715"/>
                    </a:xfrm>
                    <a:prstGeom prst="rect">
                      <a:avLst/>
                    </a:prstGeom>
                  </pic:spPr>
                </pic:pic>
              </a:graphicData>
            </a:graphic>
          </wp:inline>
        </w:drawing>
      </w:r>
      <w:r>
        <w:rPr>
          <w:rFonts w:hint="eastAsia" w:ascii="宋体" w:hAnsi="宋体" w:eastAsia="宋体" w:cs="宋体"/>
          <w:color w:val="auto"/>
          <w:lang w:eastAsia="zh-CN"/>
        </w:rPr>
        <w:drawing>
          <wp:inline distT="0" distB="0" distL="114300" distR="114300">
            <wp:extent cx="8075295" cy="5713095"/>
            <wp:effectExtent l="0" t="0" r="1905" b="1905"/>
            <wp:docPr id="1" name="图片 1" descr="清单-2026年千河镇杨家沟村农业社会化服务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2026年千河镇杨家沟村农业社会化服务项目_22"/>
                    <pic:cNvPicPr>
                      <a:picLocks noChangeAspect="1"/>
                    </pic:cNvPicPr>
                  </pic:nvPicPr>
                  <pic:blipFill>
                    <a:blip r:embed="rId38"/>
                    <a:stretch>
                      <a:fillRect/>
                    </a:stretch>
                  </pic:blipFill>
                  <pic:spPr>
                    <a:xfrm rot="16200000">
                      <a:off x="0" y="0"/>
                      <a:ext cx="8075295" cy="5713095"/>
                    </a:xfrm>
                    <a:prstGeom prst="rect">
                      <a:avLst/>
                    </a:prstGeom>
                  </pic:spPr>
                </pic:pic>
              </a:graphicData>
            </a:graphic>
          </wp:inline>
        </w:drawing>
      </w:r>
      <w:r>
        <w:rPr>
          <w:rFonts w:hint="eastAsia" w:ascii="宋体" w:hAnsi="宋体" w:eastAsia="宋体" w:cs="宋体"/>
          <w:color w:val="auto"/>
          <w:lang w:eastAsia="zh-CN"/>
        </w:rPr>
        <w:br w:type="page"/>
      </w:r>
    </w:p>
    <w:p w14:paraId="6A8CE5B2">
      <w:pPr>
        <w:pageBreakBefore w:val="0"/>
        <w:kinsoku/>
        <w:topLinePunct w:val="0"/>
        <w:bidi w:val="0"/>
        <w:spacing w:beforeAutospacing="0" w:afterAutospacing="0" w:line="240" w:lineRule="auto"/>
        <w:ind w:right="0"/>
        <w:rPr>
          <w:rFonts w:hint="default" w:cs="宋体"/>
          <w:b/>
          <w:bCs/>
          <w:color w:val="auto"/>
          <w:sz w:val="28"/>
          <w:szCs w:val="28"/>
          <w:lang w:val="en-US" w:eastAsia="zh-CN"/>
        </w:rPr>
      </w:pPr>
      <w:r>
        <w:rPr>
          <w:rFonts w:hint="eastAsia" w:cs="宋体"/>
          <w:b/>
          <w:bCs/>
          <w:color w:val="auto"/>
          <w:sz w:val="28"/>
          <w:szCs w:val="28"/>
          <w:lang w:val="en-US" w:eastAsia="zh-CN"/>
        </w:rPr>
        <w:t>②二标段采购技术要求</w:t>
      </w:r>
    </w:p>
    <w:tbl>
      <w:tblPr>
        <w:tblStyle w:val="19"/>
        <w:tblW w:w="100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9"/>
        <w:gridCol w:w="1766"/>
        <w:gridCol w:w="6026"/>
        <w:gridCol w:w="749"/>
        <w:gridCol w:w="749"/>
      </w:tblGrid>
      <w:tr w14:paraId="6093F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522D30">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8B2E">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名称</w:t>
            </w:r>
          </w:p>
        </w:tc>
        <w:tc>
          <w:tcPr>
            <w:tcW w:w="60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47D8">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参数</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C520">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3F0E">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r>
      <w:tr w14:paraId="32B5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C62FD">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50B5">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轮式拖拉机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BFE6">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驱动方式:四轮驱动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传动系变速箱(器)型式:动力换挡/换向/部分动力换挡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功率(kw）≧155KW</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外廓尺寸(长*宽*高)≧5280mm*2300mm*3060mm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轴距≧2720mm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最小离地间隙≧375mm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档位数(前进/倒退)≧30/16</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转向系型式:全液压</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FE07">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FAF1">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14:paraId="25875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C8693">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0CE4">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液压翻转犁</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73A6">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外形尺寸（长×宽×高)≧ 4600mm*2300mm1720mm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犁壁类型 ：栅条式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犁体数量（个）≧4x2</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翻转机构型式≧液压翻转； 犁体幅宽≧500mm</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8CB4">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B9F0">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14:paraId="7848D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35F43">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1509">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电动智能精量播种机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00C9">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外观尺寸≧1640mm*2800mm*1100mm；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作业行数≧5行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行距cm≧35cm～60cm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排种器数量：≧5个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种箱容积≧8L×5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肥箱容积≧400L</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54AB">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F20C">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14:paraId="07EC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79BBB">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8E9C">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自走式玉米收获机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F3C1">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结构型式：自走轮式；籽粒直收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收获行数≧5行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工作幅宽≧2880mm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整机外形尺寸≧7200mm*3000mm*3400mm；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结构质量≧7000kg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行距≧55cm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最小离地间隙≧300mm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变速机构型式：机械+液压无极变速；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驱动方式：两驱</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7A02">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563D">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14:paraId="7227E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6F4D9">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402F">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复式条播机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F446">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外观尺寸≥2440mm*3100mm*1800mm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作业行数:≧20行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配套动力≧150KW</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播种深度≥0-8cm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工作幅宽:≧300cm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镇压型式:独立仿型镇压轮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种箱容积:≧650L</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排种器型式:钉轮式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播种单体型式:双圆盘播种单体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行距:15cm</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E1E6">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64F4">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14:paraId="7154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B1BC7">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8697">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自走式打药机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AF69">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型式:自走式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药箱容积≥700L</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功率≥35kW</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驱动型式≥四轮驱动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转向型式≥四轮转向</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喷杆长度≥9.8m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离地间隙≥0.91m</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71FA">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26AC">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14:paraId="32AD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6F1367">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A515">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多功能变速旋耕机</w:t>
            </w:r>
          </w:p>
        </w:tc>
        <w:tc>
          <w:tcPr>
            <w:tcW w:w="6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F727">
            <w:pPr>
              <w:keepNext w:val="0"/>
              <w:keepLines w:val="0"/>
              <w:widowControl/>
              <w:suppressLineNumbers w:val="0"/>
              <w:spacing w:line="360" w:lineRule="auto"/>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结构型式:框架型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整机外形尺寸(长x宽x高):≥1200mm</w:t>
            </w:r>
            <w:r>
              <w:rPr>
                <w:rFonts w:hint="eastAsia"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3160mm*1170mm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工作幅宽:≥300cm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耕深≥8~18cm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刀轴型式≥单轴型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刀轴连接型式:刀座式/花键式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传动型式:中间传动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总安装刀数:≥80把</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C504">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6D3E">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bl>
    <w:p w14:paraId="3279288C">
      <w:pPr>
        <w:pageBreakBefore w:val="0"/>
        <w:kinsoku/>
        <w:topLinePunct w:val="0"/>
        <w:bidi w:val="0"/>
        <w:spacing w:beforeAutospacing="0" w:afterAutospacing="0" w:line="240" w:lineRule="auto"/>
        <w:ind w:right="0"/>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22635C69">
      <w:pPr>
        <w:pStyle w:val="10"/>
        <w:rPr>
          <w:rFonts w:hint="eastAsia" w:ascii="宋体" w:hAnsi="宋体" w:eastAsia="宋体" w:cs="宋体"/>
          <w:color w:val="auto"/>
          <w:lang w:eastAsia="zh-CN"/>
        </w:rPr>
      </w:pPr>
    </w:p>
    <w:p w14:paraId="04EC580E">
      <w:pPr>
        <w:pStyle w:val="2"/>
        <w:rPr>
          <w:rFonts w:hint="eastAsia" w:ascii="宋体" w:hAnsi="宋体" w:eastAsia="宋体" w:cs="宋体"/>
          <w:color w:val="auto"/>
          <w:lang w:eastAsia="zh-CN"/>
        </w:rPr>
      </w:pPr>
      <w:bookmarkStart w:id="111" w:name="_Toc1389"/>
      <w:r>
        <w:rPr>
          <w:rFonts w:hint="eastAsia" w:ascii="宋体" w:hAnsi="宋体" w:eastAsia="宋体" w:cs="宋体"/>
          <w:color w:val="auto"/>
          <w:lang w:eastAsia="zh-CN"/>
        </w:rPr>
        <w:t>第</w:t>
      </w:r>
      <w:r>
        <w:rPr>
          <w:rFonts w:hint="eastAsia" w:ascii="宋体" w:hAnsi="宋体" w:eastAsia="宋体" w:cs="宋体"/>
          <w:color w:val="auto"/>
          <w:lang w:val="en-US" w:eastAsia="zh-CN"/>
        </w:rPr>
        <w:t>四</w:t>
      </w:r>
      <w:r>
        <w:rPr>
          <w:rFonts w:hint="eastAsia" w:ascii="宋体" w:hAnsi="宋体" w:eastAsia="宋体" w:cs="宋体"/>
          <w:color w:val="auto"/>
          <w:lang w:eastAsia="zh-CN"/>
        </w:rPr>
        <w:t>章</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商务要求</w:t>
      </w:r>
      <w:bookmarkEnd w:id="109"/>
      <w:bookmarkEnd w:id="110"/>
      <w:bookmarkEnd w:id="111"/>
    </w:p>
    <w:p w14:paraId="4F1B7EE3">
      <w:pPr>
        <w:keepNext w:val="0"/>
        <w:keepLines w:val="0"/>
        <w:pageBreakBefore w:val="0"/>
        <w:widowControl w:val="0"/>
        <w:kinsoku/>
        <w:wordWrap/>
        <w:overflowPunct/>
        <w:topLinePunct w:val="0"/>
        <w:bidi w:val="0"/>
        <w:adjustRightInd/>
        <w:snapToGrid w:val="0"/>
        <w:spacing w:line="360" w:lineRule="auto"/>
        <w:ind w:left="0" w:leftChars="0" w:firstLine="0" w:firstLineChars="0"/>
        <w:jc w:val="both"/>
        <w:textAlignment w:val="auto"/>
        <w:rPr>
          <w:rFonts w:hint="eastAsia" w:ascii="宋体" w:hAnsi="宋体" w:eastAsia="宋体" w:cs="宋体"/>
          <w:color w:val="auto"/>
          <w:kern w:val="2"/>
          <w:sz w:val="24"/>
          <w:szCs w:val="24"/>
          <w:lang w:val="en-US" w:eastAsia="zh-CN" w:bidi="ar-SA"/>
        </w:rPr>
      </w:pPr>
      <w:bookmarkStart w:id="112" w:name="_bookmark6"/>
      <w:bookmarkEnd w:id="112"/>
      <w:bookmarkStart w:id="113" w:name="_bookmark5"/>
      <w:bookmarkEnd w:id="113"/>
      <w:bookmarkStart w:id="114" w:name="第八章__投标文件内容、格式"/>
      <w:bookmarkEnd w:id="114"/>
      <w:bookmarkStart w:id="115" w:name="第七章__图_纸"/>
      <w:bookmarkEnd w:id="115"/>
      <w:r>
        <w:rPr>
          <w:rFonts w:hint="eastAsia" w:ascii="宋体" w:hAnsi="宋体" w:eastAsia="宋体" w:cs="宋体"/>
          <w:b/>
          <w:bCs/>
          <w:color w:val="auto"/>
          <w:kern w:val="2"/>
          <w:sz w:val="24"/>
          <w:szCs w:val="24"/>
          <w:highlight w:val="none"/>
          <w:lang w:val="en-US" w:eastAsia="zh-CN" w:bidi="ar-SA"/>
        </w:rPr>
        <w:t>一、项目质量、工期（供货期）、建设地点、</w:t>
      </w:r>
      <w:r>
        <w:rPr>
          <w:rFonts w:hint="eastAsia" w:cs="宋体"/>
          <w:b/>
          <w:bCs/>
          <w:color w:val="auto"/>
          <w:kern w:val="2"/>
          <w:sz w:val="24"/>
          <w:szCs w:val="24"/>
          <w:highlight w:val="none"/>
          <w:lang w:val="en-US" w:eastAsia="zh-CN" w:bidi="ar-SA"/>
        </w:rPr>
        <w:t>保修</w:t>
      </w:r>
      <w:r>
        <w:rPr>
          <w:rFonts w:hint="eastAsia" w:ascii="宋体" w:hAnsi="宋体" w:eastAsia="宋体" w:cs="宋体"/>
          <w:b/>
          <w:bCs/>
          <w:color w:val="auto"/>
          <w:kern w:val="2"/>
          <w:sz w:val="24"/>
          <w:szCs w:val="24"/>
          <w:highlight w:val="none"/>
          <w:lang w:val="en-US" w:eastAsia="zh-CN" w:bidi="ar-SA"/>
        </w:rPr>
        <w:t>期：</w:t>
      </w:r>
    </w:p>
    <w:p w14:paraId="14E8F365">
      <w:pPr>
        <w:keepNext w:val="0"/>
        <w:keepLines w:val="0"/>
        <w:pageBreakBefore w:val="0"/>
        <w:widowControl w:val="0"/>
        <w:kinsoku/>
        <w:wordWrap/>
        <w:overflowPunct/>
        <w:topLinePunct w:val="0"/>
        <w:bidi w:val="0"/>
        <w:adjustRightInd/>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1.质量要求：达到国家质量验收规范合格标准</w:t>
      </w:r>
    </w:p>
    <w:p w14:paraId="0DFDB63A">
      <w:pPr>
        <w:keepNext w:val="0"/>
        <w:keepLines w:val="0"/>
        <w:pageBreakBefore w:val="0"/>
        <w:widowControl w:val="0"/>
        <w:kinsoku/>
        <w:wordWrap/>
        <w:overflowPunct/>
        <w:topLinePunct w:val="0"/>
        <w:bidi w:val="0"/>
        <w:adjustRightInd/>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2.工期</w:t>
      </w:r>
      <w:r>
        <w:rPr>
          <w:rFonts w:hint="eastAsia" w:cs="宋体"/>
          <w:color w:val="auto"/>
          <w:kern w:val="2"/>
          <w:sz w:val="24"/>
          <w:szCs w:val="24"/>
          <w:lang w:val="en-US" w:eastAsia="zh-CN" w:bidi="ar-SA"/>
        </w:rPr>
        <w:t>（供货期）</w:t>
      </w:r>
      <w:r>
        <w:rPr>
          <w:rFonts w:hint="eastAsia" w:ascii="宋体" w:hAnsi="宋体" w:eastAsia="宋体" w:cs="宋体"/>
          <w:color w:val="auto"/>
          <w:kern w:val="2"/>
          <w:sz w:val="24"/>
          <w:szCs w:val="24"/>
          <w:lang w:val="en-US" w:eastAsia="zh-CN" w:bidi="ar-SA"/>
        </w:rPr>
        <w:t>：合同签订后</w:t>
      </w:r>
      <w:r>
        <w:rPr>
          <w:rFonts w:hint="eastAsia" w:cs="宋体"/>
          <w:color w:val="auto"/>
          <w:kern w:val="2"/>
          <w:sz w:val="24"/>
          <w:szCs w:val="24"/>
          <w:lang w:val="en-US" w:eastAsia="zh-CN" w:bidi="ar-SA"/>
        </w:rPr>
        <w:t>9</w:t>
      </w:r>
      <w:r>
        <w:rPr>
          <w:rFonts w:hint="eastAsia" w:ascii="宋体" w:hAnsi="宋体" w:eastAsia="宋体" w:cs="宋体"/>
          <w:color w:val="auto"/>
          <w:kern w:val="2"/>
          <w:sz w:val="24"/>
          <w:szCs w:val="24"/>
          <w:lang w:val="en-US" w:eastAsia="zh-CN" w:bidi="ar-SA"/>
        </w:rPr>
        <w:t>0日历天</w:t>
      </w:r>
    </w:p>
    <w:p w14:paraId="6CCF0DF0">
      <w:pPr>
        <w:keepNext w:val="0"/>
        <w:keepLines w:val="0"/>
        <w:pageBreakBefore w:val="0"/>
        <w:widowControl w:val="0"/>
        <w:kinsoku/>
        <w:wordWrap/>
        <w:overflowPunct/>
        <w:topLinePunct w:val="0"/>
        <w:bidi w:val="0"/>
        <w:adjustRightInd/>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3.建设地点：</w:t>
      </w:r>
      <w:r>
        <w:rPr>
          <w:rFonts w:hint="eastAsia" w:cs="宋体"/>
          <w:color w:val="auto"/>
          <w:kern w:val="2"/>
          <w:sz w:val="24"/>
          <w:szCs w:val="24"/>
          <w:lang w:val="en-US" w:eastAsia="zh-CN" w:bidi="ar-SA"/>
        </w:rPr>
        <w:t>采购人</w:t>
      </w:r>
      <w:r>
        <w:rPr>
          <w:rFonts w:hint="eastAsia" w:ascii="宋体" w:hAnsi="宋体" w:eastAsia="宋体" w:cs="宋体"/>
          <w:color w:val="auto"/>
          <w:kern w:val="2"/>
          <w:sz w:val="24"/>
          <w:szCs w:val="24"/>
          <w:lang w:val="en-US" w:eastAsia="zh-CN" w:bidi="ar-SA"/>
        </w:rPr>
        <w:t>指定地点</w:t>
      </w:r>
    </w:p>
    <w:p w14:paraId="6A7676E4">
      <w:pPr>
        <w:keepNext w:val="0"/>
        <w:keepLines w:val="0"/>
        <w:pageBreakBefore w:val="0"/>
        <w:widowControl w:val="0"/>
        <w:kinsoku/>
        <w:wordWrap/>
        <w:overflowPunct/>
        <w:topLinePunct w:val="0"/>
        <w:bidi w:val="0"/>
        <w:adjustRightInd/>
        <w:snapToGrid w:val="0"/>
        <w:spacing w:line="360" w:lineRule="auto"/>
        <w:ind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w:t>
      </w:r>
      <w:r>
        <w:rPr>
          <w:rFonts w:hint="eastAsia" w:cs="宋体"/>
          <w:color w:val="auto"/>
          <w:kern w:val="2"/>
          <w:sz w:val="24"/>
          <w:szCs w:val="24"/>
          <w:lang w:val="en-US" w:eastAsia="zh-CN" w:bidi="ar-SA"/>
        </w:rPr>
        <w:t>保修</w:t>
      </w:r>
      <w:r>
        <w:rPr>
          <w:rFonts w:hint="eastAsia" w:ascii="宋体" w:hAnsi="宋体" w:eastAsia="宋体" w:cs="宋体"/>
          <w:color w:val="auto"/>
          <w:kern w:val="2"/>
          <w:sz w:val="24"/>
          <w:szCs w:val="24"/>
          <w:lang w:val="en-US" w:eastAsia="zh-CN" w:bidi="ar-SA"/>
        </w:rPr>
        <w:t>期：2年</w:t>
      </w:r>
    </w:p>
    <w:p w14:paraId="7AFD192D">
      <w:pPr>
        <w:keepNext w:val="0"/>
        <w:keepLines w:val="0"/>
        <w:pageBreakBefore w:val="0"/>
        <w:widowControl w:val="0"/>
        <w:kinsoku/>
        <w:wordWrap/>
        <w:overflowPunct/>
        <w:topLinePunct w:val="0"/>
        <w:autoSpaceDE w:val="0"/>
        <w:autoSpaceDN w:val="0"/>
        <w:bidi w:val="0"/>
        <w:adjustRightInd/>
        <w:spacing w:line="360" w:lineRule="auto"/>
        <w:jc w:val="both"/>
        <w:textAlignment w:val="auto"/>
        <w:outlineLvl w:val="0"/>
        <w:rPr>
          <w:rFonts w:hint="default" w:ascii="宋体" w:hAnsi="宋体" w:eastAsia="宋体" w:cs="宋体"/>
          <w:b w:val="0"/>
          <w:color w:val="auto"/>
          <w:spacing w:val="-6"/>
          <w:kern w:val="0"/>
          <w:sz w:val="24"/>
          <w:szCs w:val="24"/>
          <w:highlight w:val="none"/>
          <w:lang w:val="en-US" w:eastAsia="zh-CN" w:bidi="ar-SA"/>
        </w:rPr>
      </w:pPr>
      <w:bookmarkStart w:id="116" w:name="_Toc30904"/>
      <w:bookmarkStart w:id="117" w:name="_Toc15997"/>
      <w:bookmarkStart w:id="118" w:name="_Toc1160"/>
      <w:r>
        <w:rPr>
          <w:rFonts w:hint="eastAsia" w:ascii="宋体" w:hAnsi="宋体" w:eastAsia="宋体" w:cs="宋体"/>
          <w:b/>
          <w:bCs/>
          <w:color w:val="auto"/>
          <w:kern w:val="0"/>
          <w:sz w:val="24"/>
          <w:szCs w:val="24"/>
          <w:highlight w:val="none"/>
          <w:lang w:val="en-US" w:eastAsia="zh-CN" w:bidi="ar-SA"/>
        </w:rPr>
        <w:t>二、付款方式：</w:t>
      </w:r>
      <w:r>
        <w:rPr>
          <w:rFonts w:hint="eastAsia" w:ascii="宋体" w:hAnsi="宋体" w:eastAsia="宋体" w:cs="宋体"/>
          <w:b w:val="0"/>
          <w:color w:val="auto"/>
          <w:spacing w:val="-6"/>
          <w:kern w:val="0"/>
          <w:sz w:val="24"/>
          <w:szCs w:val="24"/>
          <w:highlight w:val="none"/>
          <w:lang w:val="en-US" w:eastAsia="en-US" w:bidi="ar-SA"/>
        </w:rPr>
        <w:t>具体支付方式由</w:t>
      </w:r>
      <w:r>
        <w:rPr>
          <w:rFonts w:hint="eastAsia" w:cs="宋体"/>
          <w:b w:val="0"/>
          <w:color w:val="auto"/>
          <w:spacing w:val="-6"/>
          <w:kern w:val="0"/>
          <w:sz w:val="24"/>
          <w:szCs w:val="24"/>
          <w:highlight w:val="none"/>
          <w:lang w:val="en-US" w:eastAsia="zh-CN" w:bidi="ar-SA"/>
        </w:rPr>
        <w:t>采购人</w:t>
      </w:r>
      <w:r>
        <w:rPr>
          <w:rFonts w:hint="eastAsia" w:ascii="宋体" w:hAnsi="宋体" w:eastAsia="宋体" w:cs="宋体"/>
          <w:b w:val="0"/>
          <w:color w:val="auto"/>
          <w:spacing w:val="-6"/>
          <w:kern w:val="0"/>
          <w:sz w:val="24"/>
          <w:szCs w:val="24"/>
          <w:highlight w:val="none"/>
          <w:lang w:val="en-US" w:eastAsia="en-US" w:bidi="ar-SA"/>
        </w:rPr>
        <w:t>与</w:t>
      </w:r>
      <w:r>
        <w:rPr>
          <w:rFonts w:hint="eastAsia" w:cs="宋体"/>
          <w:b w:val="0"/>
          <w:color w:val="auto"/>
          <w:spacing w:val="-6"/>
          <w:kern w:val="0"/>
          <w:sz w:val="24"/>
          <w:szCs w:val="24"/>
          <w:highlight w:val="none"/>
          <w:lang w:val="en-US" w:eastAsia="zh-CN" w:bidi="ar-SA"/>
        </w:rPr>
        <w:t>成交人</w:t>
      </w:r>
      <w:r>
        <w:rPr>
          <w:rFonts w:hint="eastAsia" w:ascii="宋体" w:hAnsi="宋体" w:eastAsia="宋体" w:cs="宋体"/>
          <w:b w:val="0"/>
          <w:color w:val="auto"/>
          <w:spacing w:val="-6"/>
          <w:kern w:val="0"/>
          <w:sz w:val="24"/>
          <w:szCs w:val="24"/>
          <w:highlight w:val="none"/>
          <w:lang w:val="en-US" w:eastAsia="en-US" w:bidi="ar-SA"/>
        </w:rPr>
        <w:t>签订合同时自行协商。</w:t>
      </w:r>
      <w:bookmarkEnd w:id="116"/>
      <w:bookmarkEnd w:id="117"/>
      <w:bookmarkEnd w:id="118"/>
    </w:p>
    <w:p w14:paraId="6B7D5D6E">
      <w:pPr>
        <w:keepNext w:val="0"/>
        <w:keepLines w:val="0"/>
        <w:pageBreakBefore w:val="0"/>
        <w:widowControl w:val="0"/>
        <w:kinsoku/>
        <w:wordWrap/>
        <w:overflowPunct/>
        <w:topLinePunct w:val="0"/>
        <w:autoSpaceDE w:val="0"/>
        <w:autoSpaceDN w:val="0"/>
        <w:bidi w:val="0"/>
        <w:adjustRightInd/>
        <w:spacing w:line="360" w:lineRule="auto"/>
        <w:jc w:val="both"/>
        <w:textAlignment w:val="auto"/>
        <w:outlineLvl w:val="0"/>
        <w:rPr>
          <w:rFonts w:hint="default" w:ascii="宋体" w:hAnsi="宋体" w:eastAsia="宋体" w:cs="宋体"/>
          <w:b/>
          <w:bCs/>
          <w:color w:val="auto"/>
          <w:kern w:val="0"/>
          <w:sz w:val="24"/>
          <w:szCs w:val="24"/>
          <w:highlight w:val="none"/>
          <w:lang w:val="en-US" w:eastAsia="zh-CN" w:bidi="ar-SA"/>
        </w:rPr>
      </w:pPr>
      <w:bookmarkStart w:id="119" w:name="_Toc14121"/>
      <w:bookmarkStart w:id="120" w:name="_Toc8280"/>
      <w:bookmarkStart w:id="121" w:name="_Toc18402"/>
      <w:r>
        <w:rPr>
          <w:rFonts w:hint="eastAsia" w:ascii="宋体" w:hAnsi="宋体" w:eastAsia="宋体" w:cs="宋体"/>
          <w:b/>
          <w:bCs/>
          <w:color w:val="auto"/>
          <w:kern w:val="0"/>
          <w:sz w:val="24"/>
          <w:szCs w:val="24"/>
          <w:highlight w:val="none"/>
          <w:lang w:val="en-US" w:eastAsia="zh-CN" w:bidi="ar-SA"/>
        </w:rPr>
        <w:t>三、项目验收</w:t>
      </w:r>
      <w:bookmarkEnd w:id="119"/>
      <w:bookmarkEnd w:id="120"/>
      <w:bookmarkEnd w:id="121"/>
    </w:p>
    <w:p w14:paraId="2809C771">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1、项目验收分初验和终验：</w:t>
      </w:r>
    </w:p>
    <w:p w14:paraId="085A9574">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初验：工程施工完毕后，由</w:t>
      </w:r>
      <w:r>
        <w:rPr>
          <w:rFonts w:hint="eastAsia" w:cs="宋体"/>
          <w:b w:val="0"/>
          <w:color w:val="auto"/>
          <w:spacing w:val="-6"/>
          <w:sz w:val="24"/>
          <w:szCs w:val="24"/>
          <w:highlight w:val="none"/>
          <w:lang w:val="en-US" w:eastAsia="zh-CN" w:bidi="ar-SA"/>
        </w:rPr>
        <w:t>采购人</w:t>
      </w:r>
      <w:r>
        <w:rPr>
          <w:rFonts w:hint="eastAsia"/>
          <w:color w:val="auto"/>
          <w:sz w:val="24"/>
          <w:szCs w:val="24"/>
        </w:rPr>
        <w:t>根据合同内容对工程进行初验。</w:t>
      </w:r>
    </w:p>
    <w:p w14:paraId="5703272F">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终验：工程初验合格后，由</w:t>
      </w:r>
      <w:r>
        <w:rPr>
          <w:rFonts w:hint="eastAsia" w:cs="宋体"/>
          <w:b w:val="0"/>
          <w:color w:val="auto"/>
          <w:spacing w:val="-6"/>
          <w:sz w:val="24"/>
          <w:szCs w:val="24"/>
          <w:highlight w:val="none"/>
          <w:lang w:val="en-US" w:eastAsia="zh-CN" w:bidi="ar-SA"/>
        </w:rPr>
        <w:t>采购人</w:t>
      </w:r>
      <w:r>
        <w:rPr>
          <w:rFonts w:hint="eastAsia"/>
          <w:color w:val="auto"/>
          <w:sz w:val="24"/>
          <w:szCs w:val="24"/>
        </w:rPr>
        <w:t>、</w:t>
      </w:r>
      <w:r>
        <w:rPr>
          <w:rFonts w:hint="eastAsia" w:ascii="Calibri"/>
          <w:color w:val="auto"/>
          <w:sz w:val="24"/>
          <w:szCs w:val="24"/>
          <w:lang w:val="en-US" w:eastAsia="zh-CN"/>
        </w:rPr>
        <w:t>成交人</w:t>
      </w:r>
      <w:r>
        <w:rPr>
          <w:rFonts w:hint="eastAsia"/>
          <w:color w:val="auto"/>
          <w:sz w:val="24"/>
          <w:szCs w:val="24"/>
        </w:rPr>
        <w:t>双方进行终验 (最终验收) ，合格后签发《终验合格单》。</w:t>
      </w:r>
    </w:p>
    <w:p w14:paraId="1C5C9EB7">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eastAsia="宋体"/>
          <w:color w:val="auto"/>
          <w:sz w:val="24"/>
          <w:szCs w:val="24"/>
          <w:lang w:eastAsia="zh-CN"/>
        </w:rPr>
      </w:pPr>
      <w:r>
        <w:rPr>
          <w:rFonts w:hint="eastAsia"/>
          <w:color w:val="auto"/>
          <w:sz w:val="24"/>
          <w:szCs w:val="24"/>
        </w:rPr>
        <w:t>2、验收不合格的</w:t>
      </w:r>
      <w:r>
        <w:rPr>
          <w:rFonts w:hint="eastAsia" w:ascii="Calibri" w:eastAsia="宋体"/>
          <w:color w:val="auto"/>
          <w:sz w:val="24"/>
          <w:szCs w:val="24"/>
          <w:lang w:val="en-US" w:eastAsia="zh-CN"/>
        </w:rPr>
        <w:t>中标</w:t>
      </w:r>
      <w:r>
        <w:rPr>
          <w:rFonts w:hint="eastAsia" w:ascii="Calibri"/>
          <w:color w:val="auto"/>
          <w:sz w:val="24"/>
          <w:szCs w:val="24"/>
          <w:lang w:val="en-US" w:eastAsia="zh-CN"/>
        </w:rPr>
        <w:t>（成交）</w:t>
      </w:r>
      <w:r>
        <w:rPr>
          <w:rFonts w:hint="eastAsia"/>
          <w:color w:val="auto"/>
          <w:sz w:val="24"/>
          <w:szCs w:val="24"/>
        </w:rPr>
        <w:t>单位，必须在接到通知后7</w:t>
      </w:r>
      <w:r>
        <w:rPr>
          <w:rFonts w:hint="eastAsia" w:eastAsia="宋体"/>
          <w:color w:val="auto"/>
          <w:sz w:val="24"/>
          <w:szCs w:val="24"/>
          <w:lang w:eastAsia="zh-CN"/>
        </w:rPr>
        <w:t>日历日</w:t>
      </w:r>
      <w:r>
        <w:rPr>
          <w:rFonts w:hint="eastAsia"/>
          <w:color w:val="auto"/>
          <w:sz w:val="24"/>
          <w:szCs w:val="24"/>
        </w:rPr>
        <w:t>内确保工程通过验收。如接到通知后7</w:t>
      </w:r>
      <w:r>
        <w:rPr>
          <w:rFonts w:hint="eastAsia" w:eastAsia="宋体"/>
          <w:color w:val="auto"/>
          <w:sz w:val="24"/>
          <w:szCs w:val="24"/>
          <w:lang w:eastAsia="zh-CN"/>
        </w:rPr>
        <w:t>日历日</w:t>
      </w:r>
      <w:r>
        <w:rPr>
          <w:rFonts w:hint="eastAsia"/>
          <w:color w:val="auto"/>
          <w:sz w:val="24"/>
          <w:szCs w:val="24"/>
        </w:rPr>
        <w:t>内验收仍不合格，</w:t>
      </w:r>
      <w:r>
        <w:rPr>
          <w:rFonts w:hint="eastAsia" w:ascii="Calibri"/>
          <w:color w:val="auto"/>
          <w:sz w:val="24"/>
          <w:szCs w:val="24"/>
          <w:lang w:val="en-US" w:eastAsia="zh-CN"/>
        </w:rPr>
        <w:t>采购人</w:t>
      </w:r>
      <w:r>
        <w:rPr>
          <w:rFonts w:hint="eastAsia"/>
          <w:color w:val="auto"/>
          <w:sz w:val="24"/>
          <w:szCs w:val="24"/>
        </w:rPr>
        <w:t>可提出索赔</w:t>
      </w:r>
      <w:r>
        <w:rPr>
          <w:rFonts w:hint="eastAsia" w:eastAsia="宋体"/>
          <w:color w:val="auto"/>
          <w:sz w:val="24"/>
          <w:szCs w:val="24"/>
          <w:lang w:eastAsia="zh-CN"/>
        </w:rPr>
        <w:t>。</w:t>
      </w:r>
    </w:p>
    <w:p w14:paraId="319D96E9">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3、验收依据</w:t>
      </w:r>
    </w:p>
    <w:p w14:paraId="645C3DD5">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eastAsia="宋体"/>
          <w:color w:val="auto"/>
          <w:sz w:val="24"/>
          <w:szCs w:val="24"/>
          <w:lang w:eastAsia="zh-CN"/>
        </w:rPr>
        <w:t>（</w:t>
      </w:r>
      <w:r>
        <w:rPr>
          <w:rFonts w:hint="eastAsia" w:ascii="Calibri" w:eastAsia="宋体"/>
          <w:color w:val="auto"/>
          <w:sz w:val="24"/>
          <w:szCs w:val="24"/>
          <w:lang w:val="en-US" w:eastAsia="zh-CN"/>
        </w:rPr>
        <w:t>1</w:t>
      </w:r>
      <w:r>
        <w:rPr>
          <w:rFonts w:hint="eastAsia" w:eastAsia="宋体"/>
          <w:color w:val="auto"/>
          <w:sz w:val="24"/>
          <w:szCs w:val="24"/>
          <w:lang w:eastAsia="zh-CN"/>
        </w:rPr>
        <w:t>）</w:t>
      </w:r>
      <w:r>
        <w:rPr>
          <w:rFonts w:hint="eastAsia"/>
          <w:color w:val="auto"/>
          <w:sz w:val="24"/>
          <w:szCs w:val="24"/>
        </w:rPr>
        <w:t>合同文本及合同补充文件 (条款) 。</w:t>
      </w:r>
    </w:p>
    <w:p w14:paraId="3F526A2C">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eastAsia="宋体"/>
          <w:color w:val="auto"/>
          <w:sz w:val="24"/>
          <w:szCs w:val="24"/>
          <w:lang w:eastAsia="zh-CN"/>
        </w:rPr>
        <w:t>（</w:t>
      </w:r>
      <w:r>
        <w:rPr>
          <w:rFonts w:hint="eastAsia" w:ascii="Calibri" w:eastAsia="宋体"/>
          <w:color w:val="auto"/>
          <w:sz w:val="24"/>
          <w:szCs w:val="24"/>
          <w:lang w:val="en-US" w:eastAsia="zh-CN"/>
        </w:rPr>
        <w:t>2</w:t>
      </w:r>
      <w:r>
        <w:rPr>
          <w:rFonts w:hint="eastAsia" w:eastAsia="宋体"/>
          <w:color w:val="auto"/>
          <w:sz w:val="24"/>
          <w:szCs w:val="24"/>
          <w:lang w:eastAsia="zh-CN"/>
        </w:rPr>
        <w:t>）</w:t>
      </w:r>
      <w:r>
        <w:rPr>
          <w:rFonts w:hint="eastAsia"/>
          <w:color w:val="auto"/>
          <w:sz w:val="24"/>
          <w:szCs w:val="24"/>
        </w:rPr>
        <w:t>磋商文件。</w:t>
      </w:r>
    </w:p>
    <w:p w14:paraId="43261E80">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eastAsia="zh-CN"/>
        </w:rPr>
        <w:t>（</w:t>
      </w:r>
      <w:r>
        <w:rPr>
          <w:rFonts w:hint="eastAsia" w:ascii="Calibri" w:eastAsia="宋体"/>
          <w:color w:val="auto"/>
          <w:sz w:val="24"/>
          <w:szCs w:val="24"/>
          <w:lang w:val="en-US" w:eastAsia="zh-CN"/>
        </w:rPr>
        <w:t>3</w:t>
      </w:r>
      <w:r>
        <w:rPr>
          <w:rFonts w:hint="eastAsia" w:eastAsia="宋体"/>
          <w:color w:val="auto"/>
          <w:sz w:val="24"/>
          <w:szCs w:val="24"/>
          <w:lang w:eastAsia="zh-CN"/>
        </w:rPr>
        <w:t>）</w:t>
      </w:r>
      <w:r>
        <w:rPr>
          <w:rFonts w:hint="eastAsia" w:ascii="Calibri" w:eastAsia="宋体"/>
          <w:color w:val="auto"/>
          <w:sz w:val="24"/>
          <w:szCs w:val="24"/>
          <w:lang w:val="en-US" w:eastAsia="zh-CN"/>
        </w:rPr>
        <w:t>中标</w:t>
      </w:r>
      <w:r>
        <w:rPr>
          <w:rFonts w:hint="eastAsia"/>
          <w:color w:val="auto"/>
          <w:sz w:val="24"/>
          <w:szCs w:val="24"/>
        </w:rPr>
        <w:t>单位的磋商响应文件。</w:t>
      </w:r>
      <w:r>
        <w:rPr>
          <w:rFonts w:hint="eastAsia" w:ascii="Calibri" w:eastAsia="宋体"/>
          <w:color w:val="auto"/>
          <w:sz w:val="24"/>
          <w:szCs w:val="24"/>
          <w:lang w:val="en-US" w:eastAsia="zh-CN"/>
        </w:rPr>
        <w:t xml:space="preserve"> </w:t>
      </w:r>
    </w:p>
    <w:p w14:paraId="214D951D">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eastAsia="宋体"/>
          <w:color w:val="auto"/>
          <w:sz w:val="24"/>
          <w:szCs w:val="24"/>
          <w:lang w:eastAsia="zh-CN"/>
        </w:rPr>
        <w:t>（</w:t>
      </w:r>
      <w:r>
        <w:rPr>
          <w:rFonts w:hint="eastAsia" w:ascii="Calibri" w:eastAsia="宋体"/>
          <w:color w:val="auto"/>
          <w:sz w:val="24"/>
          <w:szCs w:val="24"/>
          <w:lang w:val="en-US" w:eastAsia="zh-CN"/>
        </w:rPr>
        <w:t>4</w:t>
      </w:r>
      <w:r>
        <w:rPr>
          <w:rFonts w:hint="eastAsia" w:eastAsia="宋体"/>
          <w:color w:val="auto"/>
          <w:sz w:val="24"/>
          <w:szCs w:val="24"/>
          <w:lang w:eastAsia="zh-CN"/>
        </w:rPr>
        <w:t>）</w:t>
      </w:r>
      <w:r>
        <w:rPr>
          <w:rFonts w:hint="eastAsia"/>
          <w:color w:val="auto"/>
          <w:sz w:val="24"/>
          <w:szCs w:val="24"/>
        </w:rPr>
        <w:t>国家相关法律法规。</w:t>
      </w:r>
    </w:p>
    <w:p w14:paraId="64627735">
      <w:pPr>
        <w:keepNext w:val="0"/>
        <w:keepLines w:val="0"/>
        <w:pageBreakBefore w:val="0"/>
        <w:widowControl w:val="0"/>
        <w:kinsoku/>
        <w:wordWrap/>
        <w:overflowPunct/>
        <w:topLinePunct w:val="0"/>
        <w:autoSpaceDE w:val="0"/>
        <w:autoSpaceDN w:val="0"/>
        <w:bidi w:val="0"/>
        <w:adjustRightInd/>
        <w:spacing w:after="0" w:line="360" w:lineRule="auto"/>
        <w:ind w:firstLine="482" w:firstLineChars="200"/>
        <w:jc w:val="both"/>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四、合同实施</w:t>
      </w:r>
    </w:p>
    <w:p w14:paraId="4BF2F347">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1、</w:t>
      </w:r>
      <w:r>
        <w:rPr>
          <w:rFonts w:hint="eastAsia" w:ascii="Calibri" w:eastAsia="宋体"/>
          <w:color w:val="auto"/>
          <w:sz w:val="24"/>
          <w:szCs w:val="24"/>
          <w:lang w:val="en-US" w:eastAsia="zh-CN"/>
        </w:rPr>
        <w:t>中标</w:t>
      </w:r>
      <w:r>
        <w:rPr>
          <w:rFonts w:hint="eastAsia"/>
          <w:color w:val="auto"/>
          <w:sz w:val="24"/>
          <w:szCs w:val="24"/>
        </w:rPr>
        <w:t>单位应在合同签订后7</w:t>
      </w:r>
      <w:r>
        <w:rPr>
          <w:rFonts w:hint="eastAsia" w:eastAsia="宋体"/>
          <w:color w:val="auto"/>
          <w:sz w:val="24"/>
          <w:szCs w:val="24"/>
          <w:lang w:eastAsia="zh-CN"/>
        </w:rPr>
        <w:t>日历日</w:t>
      </w:r>
      <w:r>
        <w:rPr>
          <w:rFonts w:hint="eastAsia"/>
          <w:color w:val="auto"/>
          <w:sz w:val="24"/>
          <w:szCs w:val="24"/>
        </w:rPr>
        <w:t>内安排人员与使用单位就施工进度等工作进行安排、部署。</w:t>
      </w:r>
    </w:p>
    <w:p w14:paraId="612FB03B">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2、若未能在项目工期内完成合同规定的义务，由此对</w:t>
      </w:r>
      <w:r>
        <w:rPr>
          <w:rFonts w:hint="eastAsia" w:ascii="Calibri"/>
          <w:color w:val="auto"/>
          <w:sz w:val="24"/>
          <w:szCs w:val="24"/>
          <w:lang w:val="en-US" w:eastAsia="zh-CN"/>
        </w:rPr>
        <w:t>采购人</w:t>
      </w:r>
      <w:r>
        <w:rPr>
          <w:rFonts w:hint="eastAsia"/>
          <w:color w:val="auto"/>
          <w:sz w:val="24"/>
          <w:szCs w:val="24"/>
        </w:rPr>
        <w:t>造成的延误和一切损失， 由</w:t>
      </w:r>
      <w:r>
        <w:rPr>
          <w:rFonts w:hint="eastAsia" w:ascii="Calibri" w:eastAsia="宋体"/>
          <w:color w:val="auto"/>
          <w:sz w:val="24"/>
          <w:szCs w:val="24"/>
          <w:lang w:val="en-US" w:eastAsia="zh-CN"/>
        </w:rPr>
        <w:t>中标</w:t>
      </w:r>
      <w:r>
        <w:rPr>
          <w:rFonts w:hint="eastAsia"/>
          <w:color w:val="auto"/>
          <w:sz w:val="24"/>
          <w:szCs w:val="24"/>
        </w:rPr>
        <w:t>单位承担和赔偿。</w:t>
      </w:r>
    </w:p>
    <w:p w14:paraId="798BEF75">
      <w:pPr>
        <w:keepNext w:val="0"/>
        <w:keepLines w:val="0"/>
        <w:pageBreakBefore w:val="0"/>
        <w:widowControl w:val="0"/>
        <w:kinsoku/>
        <w:wordWrap/>
        <w:overflowPunct/>
        <w:topLinePunct w:val="0"/>
        <w:autoSpaceDE w:val="0"/>
        <w:autoSpaceDN w:val="0"/>
        <w:bidi w:val="0"/>
        <w:adjustRightInd/>
        <w:spacing w:line="360" w:lineRule="auto"/>
        <w:ind w:firstLine="482" w:firstLineChars="200"/>
        <w:jc w:val="both"/>
        <w:textAlignment w:val="auto"/>
        <w:outlineLvl w:val="0"/>
        <w:rPr>
          <w:rFonts w:hint="default" w:ascii="宋体" w:hAnsi="宋体" w:eastAsia="宋体" w:cs="宋体"/>
          <w:b/>
          <w:bCs/>
          <w:color w:val="auto"/>
          <w:kern w:val="2"/>
          <w:sz w:val="24"/>
          <w:szCs w:val="24"/>
          <w:highlight w:val="none"/>
          <w:lang w:val="en-US" w:eastAsia="zh-CN" w:bidi="ar-SA"/>
        </w:rPr>
      </w:pPr>
      <w:bookmarkStart w:id="122" w:name="_Toc25035"/>
      <w:bookmarkStart w:id="123" w:name="_Toc15730"/>
      <w:bookmarkStart w:id="124" w:name="_Toc4745"/>
      <w:r>
        <w:rPr>
          <w:rFonts w:hint="eastAsia" w:ascii="宋体" w:hAnsi="宋体" w:eastAsia="宋体" w:cs="宋体"/>
          <w:b/>
          <w:bCs/>
          <w:color w:val="auto"/>
          <w:kern w:val="2"/>
          <w:sz w:val="24"/>
          <w:szCs w:val="24"/>
          <w:highlight w:val="none"/>
          <w:lang w:val="en-US" w:eastAsia="zh-CN" w:bidi="ar-SA"/>
        </w:rPr>
        <w:t>五、违约责任</w:t>
      </w:r>
      <w:bookmarkEnd w:id="122"/>
      <w:bookmarkEnd w:id="123"/>
      <w:bookmarkEnd w:id="124"/>
    </w:p>
    <w:p w14:paraId="0B72C285">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1、按《中华人民共和国民法典》中的相关条款执行。</w:t>
      </w:r>
    </w:p>
    <w:p w14:paraId="0265CC97">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color w:val="auto"/>
          <w:sz w:val="24"/>
          <w:szCs w:val="24"/>
        </w:rPr>
      </w:pPr>
      <w:r>
        <w:rPr>
          <w:rFonts w:hint="eastAsia"/>
          <w:color w:val="auto"/>
          <w:sz w:val="24"/>
          <w:szCs w:val="24"/>
        </w:rPr>
        <w:t>2、未按合同要求工程质量不能满足技术要求，</w:t>
      </w:r>
      <w:r>
        <w:rPr>
          <w:rFonts w:hint="eastAsia" w:ascii="Calibri"/>
          <w:color w:val="auto"/>
          <w:sz w:val="24"/>
          <w:szCs w:val="24"/>
          <w:lang w:val="en-US" w:eastAsia="zh-CN"/>
        </w:rPr>
        <w:t>采购人</w:t>
      </w:r>
      <w:r>
        <w:rPr>
          <w:rFonts w:hint="eastAsia"/>
          <w:color w:val="auto"/>
          <w:sz w:val="24"/>
          <w:szCs w:val="24"/>
        </w:rPr>
        <w:t>有权终止合同，并对供方违约行为进行追究，同时按《</w:t>
      </w:r>
      <w:r>
        <w:rPr>
          <w:rFonts w:hint="eastAsia" w:eastAsia="宋体"/>
          <w:color w:val="auto"/>
          <w:sz w:val="24"/>
          <w:szCs w:val="24"/>
          <w:lang w:eastAsia="zh-CN"/>
        </w:rPr>
        <w:t>政府采购</w:t>
      </w:r>
      <w:r>
        <w:rPr>
          <w:rFonts w:hint="eastAsia"/>
          <w:color w:val="auto"/>
          <w:sz w:val="24"/>
          <w:szCs w:val="24"/>
        </w:rPr>
        <w:t>法》的有关规定进行处罚。</w:t>
      </w:r>
    </w:p>
    <w:p w14:paraId="7D3483F8">
      <w:pPr>
        <w:keepNext w:val="0"/>
        <w:keepLines w:val="0"/>
        <w:pageBreakBefore w:val="0"/>
        <w:widowControl/>
        <w:kinsoku/>
        <w:wordWrap/>
        <w:overflowPunct/>
        <w:topLinePunct w:val="0"/>
        <w:autoSpaceDE/>
        <w:autoSpaceDN/>
        <w:bidi w:val="0"/>
        <w:adjustRightInd/>
        <w:snapToGrid/>
        <w:spacing w:after="0" w:line="360" w:lineRule="auto"/>
        <w:ind w:right="0" w:rightChars="0" w:firstLine="480" w:firstLineChars="20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六</w:t>
      </w:r>
      <w:r>
        <w:rPr>
          <w:rFonts w:hint="eastAsia" w:ascii="宋体" w:hAnsi="宋体" w:eastAsia="宋体" w:cs="宋体"/>
          <w:color w:val="auto"/>
          <w:sz w:val="24"/>
          <w:szCs w:val="24"/>
          <w:lang w:val="en-US" w:eastAsia="zh-CN"/>
        </w:rPr>
        <w:t xml:space="preserve">、其它： </w:t>
      </w:r>
    </w:p>
    <w:p w14:paraId="40E9D5D8">
      <w:pPr>
        <w:keepNext w:val="0"/>
        <w:keepLines w:val="0"/>
        <w:pageBreakBefore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Times New Roman"/>
          <w:b/>
          <w:bCs w:val="0"/>
          <w:color w:val="auto"/>
          <w:sz w:val="24"/>
          <w:szCs w:val="24"/>
          <w:highlight w:val="none"/>
          <w:lang w:val="en-US" w:eastAsia="zh-CN"/>
        </w:rPr>
        <w:t>本项目结算、审计费用由</w:t>
      </w:r>
      <w:r>
        <w:rPr>
          <w:rFonts w:hint="eastAsia" w:cs="Times New Roman"/>
          <w:b/>
          <w:bCs w:val="0"/>
          <w:color w:val="auto"/>
          <w:sz w:val="24"/>
          <w:szCs w:val="24"/>
          <w:highlight w:val="none"/>
          <w:lang w:val="en-US" w:eastAsia="zh-CN"/>
        </w:rPr>
        <w:t>成交人</w:t>
      </w:r>
      <w:r>
        <w:rPr>
          <w:rFonts w:hint="eastAsia" w:ascii="宋体" w:hAnsi="宋体" w:eastAsia="宋体" w:cs="Times New Roman"/>
          <w:b/>
          <w:bCs w:val="0"/>
          <w:color w:val="auto"/>
          <w:sz w:val="24"/>
          <w:szCs w:val="24"/>
          <w:highlight w:val="none"/>
          <w:lang w:val="en-US" w:eastAsia="zh-CN"/>
        </w:rPr>
        <w:t>支付。</w:t>
      </w:r>
    </w:p>
    <w:p w14:paraId="3DB4D994">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2.供应商须按报价一览表（统一格式）或磋商报价表（统一格式）的内容填写。 </w:t>
      </w:r>
    </w:p>
    <w:p w14:paraId="2020F294">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供应商所报的磋商价在合同执行过程中是固定不变的，在施工内容与执行标准内产生的额外费用，由供应商自行承担。</w:t>
      </w:r>
    </w:p>
    <w:p w14:paraId="0B82D375">
      <w:pPr>
        <w:keepNext w:val="0"/>
        <w:keepLines w:val="0"/>
        <w:pageBreakBefore w:val="0"/>
        <w:widowControl w:val="0"/>
        <w:kinsoku/>
        <w:wordWrap/>
        <w:overflowPunct/>
        <w:topLinePunct w:val="0"/>
        <w:autoSpaceDE w:val="0"/>
        <w:autoSpaceDN w:val="0"/>
        <w:bidi w:val="0"/>
        <w:adjustRightInd/>
        <w:spacing w:line="440" w:lineRule="exact"/>
        <w:ind w:firstLine="480" w:firstLineChars="200"/>
        <w:textAlignment w:val="auto"/>
        <w:rPr>
          <w:rFonts w:hint="eastAsia"/>
          <w:color w:val="auto"/>
          <w:sz w:val="24"/>
          <w:szCs w:val="24"/>
        </w:rPr>
      </w:pPr>
    </w:p>
    <w:p w14:paraId="2B5B0C3D">
      <w:pPr>
        <w:keepNext w:val="0"/>
        <w:keepLines w:val="0"/>
        <w:pageBreakBefore w:val="0"/>
        <w:widowControl w:val="0"/>
        <w:kinsoku/>
        <w:wordWrap/>
        <w:overflowPunct/>
        <w:topLinePunct w:val="0"/>
        <w:autoSpaceDE w:val="0"/>
        <w:autoSpaceDN w:val="0"/>
        <w:bidi w:val="0"/>
        <w:adjustRightInd/>
        <w:spacing w:line="440" w:lineRule="exact"/>
        <w:jc w:val="center"/>
        <w:textAlignment w:val="auto"/>
        <w:outlineLvl w:val="0"/>
        <w:rPr>
          <w:rFonts w:hint="default" w:ascii="Calibri" w:hAnsi="Calibri" w:eastAsia="宋体" w:cs="Times New Roman"/>
          <w:b/>
          <w:color w:val="auto"/>
          <w:kern w:val="0"/>
          <w:sz w:val="28"/>
          <w:szCs w:val="18"/>
          <w:lang w:val="en-US" w:eastAsia="zh-CN" w:bidi="ar-SA"/>
        </w:rPr>
      </w:pPr>
      <w:bookmarkStart w:id="125" w:name="_Toc10882"/>
      <w:bookmarkStart w:id="126" w:name="_Toc22697"/>
      <w:bookmarkStart w:id="127" w:name="_Toc21376"/>
      <w:r>
        <w:rPr>
          <w:rFonts w:hint="eastAsia" w:ascii="Calibri" w:hAnsi="Calibri" w:eastAsia="宋体" w:cs="Times New Roman"/>
          <w:b/>
          <w:color w:val="auto"/>
          <w:kern w:val="0"/>
          <w:sz w:val="28"/>
          <w:szCs w:val="18"/>
          <w:lang w:val="en-US" w:eastAsia="zh-CN" w:bidi="ar-SA"/>
        </w:rPr>
        <w:t>注：商务要求为实质性要求，不得负偏离。</w:t>
      </w:r>
      <w:bookmarkEnd w:id="125"/>
      <w:bookmarkEnd w:id="126"/>
      <w:bookmarkEnd w:id="127"/>
    </w:p>
    <w:p w14:paraId="3906F49B">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02D7C3C3">
      <w:pPr>
        <w:pStyle w:val="2"/>
        <w:rPr>
          <w:rFonts w:hint="eastAsia" w:ascii="宋体" w:hAnsi="宋体" w:eastAsia="宋体" w:cs="宋体"/>
          <w:color w:val="auto"/>
          <w:lang w:eastAsia="zh-CN"/>
        </w:rPr>
      </w:pPr>
      <w:bookmarkStart w:id="128" w:name="_Toc3696"/>
      <w:bookmarkStart w:id="129" w:name="_Toc23406"/>
      <w:bookmarkStart w:id="130" w:name="_Toc16720"/>
      <w:r>
        <w:rPr>
          <w:rFonts w:hint="eastAsia" w:ascii="宋体" w:hAnsi="宋体" w:eastAsia="宋体" w:cs="宋体"/>
          <w:color w:val="auto"/>
          <w:lang w:eastAsia="zh-CN"/>
        </w:rPr>
        <w:t>第</w:t>
      </w:r>
      <w:r>
        <w:rPr>
          <w:rFonts w:hint="eastAsia" w:ascii="宋体" w:hAnsi="宋体" w:eastAsia="宋体" w:cs="宋体"/>
          <w:color w:val="auto"/>
          <w:lang w:val="en-US" w:eastAsia="zh-CN"/>
        </w:rPr>
        <w:t>五</w:t>
      </w:r>
      <w:r>
        <w:rPr>
          <w:rFonts w:hint="eastAsia" w:ascii="宋体" w:hAnsi="宋体" w:eastAsia="宋体" w:cs="宋体"/>
          <w:color w:val="auto"/>
          <w:lang w:eastAsia="zh-CN"/>
        </w:rPr>
        <w:t>章</w:t>
      </w:r>
      <w:r>
        <w:rPr>
          <w:rFonts w:hint="eastAsia" w:ascii="宋体" w:hAnsi="宋体" w:eastAsia="宋体" w:cs="宋体"/>
          <w:color w:val="auto"/>
          <w:lang w:val="en-US" w:eastAsia="zh-CN"/>
        </w:rPr>
        <w:t xml:space="preserve"> 评审</w:t>
      </w:r>
      <w:bookmarkEnd w:id="128"/>
      <w:r>
        <w:rPr>
          <w:rFonts w:hint="eastAsia" w:ascii="宋体" w:hAnsi="宋体" w:eastAsia="宋体" w:cs="宋体"/>
          <w:color w:val="auto"/>
          <w:lang w:val="en-US" w:eastAsia="zh-CN"/>
        </w:rPr>
        <w:t>方法</w:t>
      </w:r>
      <w:bookmarkEnd w:id="129"/>
      <w:bookmarkEnd w:id="130"/>
    </w:p>
    <w:p w14:paraId="080DAB4B">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根据《中华人民共和国政府采购法》及其实施条例和财政部《政府采购竞争性磋商采购方式管理暂行办法》（财库【2014】214号）等法律法规的规定，结合采购项目特点，制定本磋商办法。</w:t>
      </w:r>
    </w:p>
    <w:p w14:paraId="23BE8FE6">
      <w:pPr>
        <w:spacing w:line="360" w:lineRule="auto"/>
        <w:ind w:firstLine="442" w:firstLineChars="200"/>
        <w:rPr>
          <w:rFonts w:hint="eastAsia" w:ascii="宋体" w:hAnsi="宋体" w:eastAsia="宋体" w:cs="宋体"/>
          <w:b/>
          <w:color w:val="auto"/>
          <w:sz w:val="24"/>
          <w:szCs w:val="24"/>
        </w:rPr>
      </w:pPr>
      <w:r>
        <w:rPr>
          <w:rFonts w:hint="eastAsia" w:ascii="宋体" w:hAnsi="宋体" w:eastAsia="宋体" w:cs="宋体"/>
          <w:b/>
          <w:bCs/>
          <w:color w:val="auto"/>
          <w:lang w:val="en-US" w:eastAsia="zh-CN"/>
        </w:rPr>
        <w:t>一.</w:t>
      </w:r>
      <w:r>
        <w:rPr>
          <w:rFonts w:hint="eastAsia" w:ascii="宋体" w:hAnsi="宋体" w:eastAsia="宋体" w:cs="宋体"/>
          <w:b/>
          <w:color w:val="auto"/>
          <w:sz w:val="24"/>
          <w:szCs w:val="24"/>
        </w:rPr>
        <w:t>政策性扣减</w:t>
      </w:r>
    </w:p>
    <w:p w14:paraId="45E7A716">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（1）《节能产品政府采购实施意见》--（财库[2004]185号）</w:t>
      </w:r>
      <w:r>
        <w:rPr>
          <w:rFonts w:hint="eastAsia" w:ascii="宋体" w:hAnsi="宋体" w:eastAsia="宋体" w:cs="宋体"/>
          <w:b/>
          <w:color w:val="auto"/>
          <w:sz w:val="24"/>
          <w:lang w:eastAsia="zh-CN"/>
        </w:rPr>
        <w:t>。</w:t>
      </w:r>
      <w:r>
        <w:rPr>
          <w:rFonts w:hint="eastAsia" w:ascii="宋体" w:hAnsi="宋体" w:eastAsia="宋体" w:cs="宋体"/>
          <w:b/>
          <w:color w:val="auto"/>
          <w:sz w:val="24"/>
        </w:rPr>
        <w:t xml:space="preserve"> </w:t>
      </w:r>
    </w:p>
    <w:p w14:paraId="7905842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根据《节能产品政府采购实施意见》--（财库[2004]185号）规定，采购人采购的产品在品目清单中并具有认证证书的，在技术、服务等指标同等条件下，应当优先采购节能清单所列的节能产品。</w:t>
      </w:r>
    </w:p>
    <w:p w14:paraId="5C0C4646">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（2）《环境标志产品政府采购实施的意见》--财库[2006]90号</w:t>
      </w:r>
    </w:p>
    <w:p w14:paraId="296467E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根据《环境标志产品政府采购实施的意见》--财库[2006]90号规定，采购人采购的产品在品目清单中并具有认证证书的，在性能、技术、服务等指标同等条件下，应当优先采购清单中的产品。</w:t>
      </w:r>
    </w:p>
    <w:p w14:paraId="5FA39239">
      <w:pPr>
        <w:spacing w:line="360" w:lineRule="auto"/>
        <w:ind w:firstLine="482" w:firstLineChars="200"/>
        <w:rPr>
          <w:rFonts w:hint="eastAsia" w:ascii="宋体" w:hAnsi="宋体" w:eastAsia="宋体" w:cs="宋体"/>
          <w:b/>
          <w:color w:val="auto"/>
          <w:sz w:val="24"/>
          <w:lang w:eastAsia="zh-CN"/>
        </w:rPr>
      </w:pPr>
      <w:r>
        <w:rPr>
          <w:rFonts w:hint="eastAsia" w:ascii="宋体" w:hAnsi="宋体" w:eastAsia="宋体" w:cs="宋体"/>
          <w:b/>
          <w:color w:val="auto"/>
          <w:sz w:val="24"/>
        </w:rPr>
        <w:t>（3）《国务院办公厅关于建立政府强制采购节能产品制度的通知》--国办发〔2007〕51号</w:t>
      </w:r>
      <w:r>
        <w:rPr>
          <w:rFonts w:hint="eastAsia" w:ascii="宋体" w:hAnsi="宋体" w:eastAsia="宋体" w:cs="宋体"/>
          <w:b/>
          <w:color w:val="auto"/>
          <w:sz w:val="24"/>
          <w:lang w:eastAsia="zh-CN"/>
        </w:rPr>
        <w:t>。</w:t>
      </w:r>
    </w:p>
    <w:p w14:paraId="3A1B576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各级政府机构使用财政性资金进行政府采购活动时，在技术、服务等指标满足采购需求的前提下，要优先采购节能产品，对部分节能效果、性能等达到要求的产品，实行强制采购。</w:t>
      </w:r>
    </w:p>
    <w:p w14:paraId="6D66E635">
      <w:pPr>
        <w:spacing w:line="360" w:lineRule="auto"/>
        <w:ind w:firstLine="361" w:firstLineChars="150"/>
        <w:rPr>
          <w:rFonts w:hint="eastAsia" w:ascii="宋体" w:hAnsi="宋体" w:eastAsia="宋体" w:cs="宋体"/>
          <w:b/>
          <w:color w:val="auto"/>
          <w:sz w:val="24"/>
          <w:lang w:val="en-US" w:eastAsia="zh-CN"/>
        </w:rPr>
      </w:pPr>
      <w:r>
        <w:rPr>
          <w:rFonts w:hint="eastAsia" w:ascii="宋体" w:hAnsi="宋体" w:eastAsia="宋体" w:cs="宋体"/>
          <w:b/>
          <w:color w:val="auto"/>
          <w:sz w:val="24"/>
        </w:rPr>
        <w:t>（4）《政府采购促进中小企业发展管理办法》的通知--财库[2020]46号</w:t>
      </w:r>
      <w:r>
        <w:rPr>
          <w:rFonts w:hint="eastAsia" w:ascii="宋体" w:hAnsi="宋体" w:eastAsia="宋体" w:cs="宋体"/>
          <w:b/>
          <w:color w:val="auto"/>
          <w:sz w:val="24"/>
          <w:lang w:val="en-US" w:eastAsia="zh-CN"/>
        </w:rPr>
        <w:t xml:space="preserve"> 。</w:t>
      </w:r>
    </w:p>
    <w:p w14:paraId="1906EB7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政府采购促进中小企业发展管理办法》的通知--财库[2020]46号规定，参加政府采购活动的中小企业应当提供《中小企业声明函》。供应商提供的《中小企业声明函》资料必须真实，否则，按照有关规定予以处理。</w:t>
      </w:r>
    </w:p>
    <w:p w14:paraId="4D955EF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评审小组对小型和微型企业制造（生产）的价格给予</w:t>
      </w:r>
      <w:r>
        <w:rPr>
          <w:rFonts w:hint="eastAsia" w:ascii="宋体" w:hAnsi="宋体" w:eastAsia="宋体" w:cs="宋体"/>
          <w:color w:val="auto"/>
          <w:sz w:val="24"/>
          <w:lang w:val="en-US" w:eastAsia="zh-CN"/>
        </w:rPr>
        <w:t>10</w:t>
      </w:r>
      <w:r>
        <w:rPr>
          <w:rFonts w:hint="eastAsia" w:ascii="宋体" w:hAnsi="宋体" w:eastAsia="宋体" w:cs="宋体"/>
          <w:color w:val="auto"/>
          <w:sz w:val="24"/>
        </w:rPr>
        <w:t>%的扣除，用扣除后的价格参与评审。</w:t>
      </w:r>
    </w:p>
    <w:p w14:paraId="2593670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小企业（含小微、微型企业）应当同时符合以下条件：（1）供应商为小企业，且符合中小企业划分标准；（2）提供本企业制造的货物、承担的工程或者服务，或者提供其他小企业制造的货物。如果提供的货物为大型企业注册商标的货物，视同大中型企业。</w:t>
      </w:r>
    </w:p>
    <w:p w14:paraId="0AE95AF9">
      <w:pPr>
        <w:spacing w:line="360" w:lineRule="auto"/>
        <w:ind w:firstLine="361" w:firstLineChars="150"/>
        <w:rPr>
          <w:rFonts w:hint="eastAsia" w:ascii="宋体" w:hAnsi="宋体" w:eastAsia="宋体" w:cs="宋体"/>
          <w:b/>
          <w:color w:val="auto"/>
          <w:sz w:val="24"/>
          <w:lang w:eastAsia="zh-CN"/>
        </w:rPr>
      </w:pPr>
      <w:r>
        <w:rPr>
          <w:rFonts w:hint="eastAsia" w:ascii="宋体" w:hAnsi="宋体" w:eastAsia="宋体" w:cs="宋体"/>
          <w:b/>
          <w:color w:val="auto"/>
          <w:sz w:val="24"/>
        </w:rPr>
        <w:t>（5）财政部司法部关于政府采购支持监狱企业发展有关问题的通知--财库〔2014〕68号</w:t>
      </w:r>
      <w:r>
        <w:rPr>
          <w:rFonts w:hint="eastAsia" w:ascii="宋体" w:hAnsi="宋体" w:eastAsia="宋体" w:cs="宋体"/>
          <w:b/>
          <w:color w:val="auto"/>
          <w:sz w:val="24"/>
          <w:lang w:eastAsia="zh-CN"/>
        </w:rPr>
        <w:t>。</w:t>
      </w:r>
    </w:p>
    <w:p w14:paraId="560CA42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根据《关于政府采购支持监狱企业发展有关问题的通知》（财库（2014）68号）规定，在政府采购活动中，监狱企业视同小型、微型企业，享受政府采购促进中小企业发展的政府采购政策。</w:t>
      </w:r>
    </w:p>
    <w:p w14:paraId="5864D15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评标小组对监狱企业的价格给</w:t>
      </w:r>
      <w:r>
        <w:rPr>
          <w:rFonts w:hint="eastAsia" w:ascii="宋体" w:hAnsi="宋体" w:eastAsia="宋体" w:cs="宋体"/>
          <w:color w:val="auto"/>
          <w:sz w:val="24"/>
          <w:highlight w:val="none"/>
        </w:rPr>
        <w:t>予</w:t>
      </w:r>
      <w:r>
        <w:rPr>
          <w:rFonts w:hint="eastAsia" w:cs="宋体"/>
          <w:color w:val="auto"/>
          <w:sz w:val="24"/>
          <w:highlight w:val="none"/>
          <w:lang w:val="en-US" w:eastAsia="zh-CN"/>
        </w:rPr>
        <w:t>10</w:t>
      </w:r>
      <w:r>
        <w:rPr>
          <w:rFonts w:hint="eastAsia" w:ascii="宋体" w:hAnsi="宋体" w:eastAsia="宋体" w:cs="宋体"/>
          <w:color w:val="auto"/>
          <w:sz w:val="24"/>
          <w:highlight w:val="none"/>
        </w:rPr>
        <w:t>%的</w:t>
      </w:r>
      <w:r>
        <w:rPr>
          <w:rFonts w:hint="eastAsia" w:ascii="宋体" w:hAnsi="宋体" w:eastAsia="宋体" w:cs="宋体"/>
          <w:color w:val="auto"/>
          <w:sz w:val="24"/>
        </w:rPr>
        <w:t>扣除，用扣除后的价格参与评审。</w:t>
      </w:r>
    </w:p>
    <w:p w14:paraId="0961600F">
      <w:pPr>
        <w:pStyle w:val="13"/>
        <w:spacing w:line="360" w:lineRule="auto"/>
        <w:ind w:firstLine="482" w:firstLineChars="200"/>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（6）《三部门联合发布关于促进残疾人就业政府采购政策的通知》（财库〔2017〕141号）</w:t>
      </w:r>
      <w:r>
        <w:rPr>
          <w:rFonts w:hint="eastAsia" w:ascii="宋体" w:hAnsi="宋体" w:eastAsia="宋体" w:cs="宋体"/>
          <w:b/>
          <w:color w:val="auto"/>
          <w:sz w:val="24"/>
          <w:szCs w:val="24"/>
          <w:lang w:eastAsia="zh-CN"/>
        </w:rPr>
        <w:t>。</w:t>
      </w:r>
    </w:p>
    <w:p w14:paraId="5F6B1988">
      <w:pPr>
        <w:snapToGrid w:val="0"/>
        <w:spacing w:line="360" w:lineRule="auto"/>
        <w:ind w:firstLine="480"/>
        <w:jc w:val="left"/>
        <w:rPr>
          <w:rFonts w:hint="eastAsia" w:ascii="宋体" w:hAnsi="宋体" w:eastAsia="宋体" w:cs="宋体"/>
          <w:color w:val="auto"/>
          <w:kern w:val="0"/>
          <w:sz w:val="24"/>
          <w:lang w:eastAsia="zh-CN"/>
        </w:rPr>
      </w:pPr>
      <w:r>
        <w:rPr>
          <w:rFonts w:hint="eastAsia" w:ascii="宋体" w:hAnsi="宋体" w:eastAsia="宋体" w:cs="宋体"/>
          <w:b/>
          <w:color w:val="auto"/>
          <w:sz w:val="24"/>
        </w:rPr>
        <w:t>（7）《财政部 发展改革委 生态环境部 市场监管总局关于调整优化节能产品、环境标志产品政府采购执行机制的通知》（财库〔2019〕9号）</w:t>
      </w:r>
      <w:r>
        <w:rPr>
          <w:rFonts w:hint="eastAsia" w:ascii="宋体" w:hAnsi="宋体" w:eastAsia="宋体" w:cs="宋体"/>
          <w:b/>
          <w:color w:val="auto"/>
          <w:sz w:val="24"/>
          <w:lang w:eastAsia="zh-CN"/>
        </w:rPr>
        <w:t>。</w:t>
      </w:r>
    </w:p>
    <w:p w14:paraId="2FEDE486">
      <w:pPr>
        <w:spacing w:line="360" w:lineRule="auto"/>
        <w:ind w:firstLine="482" w:firstLineChars="200"/>
        <w:rPr>
          <w:rFonts w:hint="eastAsia" w:ascii="宋体" w:hAnsi="宋体" w:eastAsia="宋体" w:cs="宋体"/>
          <w:b/>
          <w:color w:val="auto"/>
          <w:sz w:val="24"/>
          <w:lang w:val="zh-CN"/>
        </w:rPr>
      </w:pPr>
      <w:r>
        <w:rPr>
          <w:rFonts w:hint="eastAsia" w:ascii="宋体" w:hAnsi="宋体" w:eastAsia="宋体" w:cs="宋体"/>
          <w:b/>
          <w:color w:val="auto"/>
          <w:sz w:val="24"/>
          <w:lang w:val="zh-CN"/>
        </w:rPr>
        <w:t>（8）《财政部 农业农村部 国家乡村振兴局关于运用政府采购政策支持乡村产业振兴的通知》（财库〔2021〕19号）。</w:t>
      </w:r>
    </w:p>
    <w:p w14:paraId="289D4162">
      <w:pPr>
        <w:pStyle w:val="11"/>
        <w:spacing w:line="360" w:lineRule="auto"/>
        <w:ind w:left="0" w:leftChars="0" w:firstLine="482" w:firstLineChars="200"/>
        <w:rPr>
          <w:rFonts w:hint="eastAsia" w:ascii="宋体" w:hAnsi="宋体" w:eastAsia="宋体" w:cs="宋体"/>
          <w:b/>
          <w:color w:val="auto"/>
          <w:sz w:val="24"/>
          <w:szCs w:val="22"/>
          <w:lang w:val="zh-CN" w:eastAsia="zh-CN" w:bidi="ar-SA"/>
        </w:rPr>
      </w:pPr>
      <w:r>
        <w:rPr>
          <w:rFonts w:hint="eastAsia" w:ascii="宋体" w:hAnsi="宋体" w:eastAsia="宋体" w:cs="宋体"/>
          <w:b/>
          <w:color w:val="auto"/>
          <w:sz w:val="24"/>
          <w:lang w:val="zh-CN"/>
        </w:rPr>
        <w:t>（</w:t>
      </w:r>
      <w:r>
        <w:rPr>
          <w:rFonts w:hint="eastAsia" w:ascii="宋体" w:hAnsi="宋体" w:eastAsia="宋体" w:cs="宋体"/>
          <w:b/>
          <w:color w:val="auto"/>
          <w:sz w:val="24"/>
          <w:lang w:val="en-US" w:eastAsia="zh-CN"/>
        </w:rPr>
        <w:t>9</w:t>
      </w:r>
      <w:r>
        <w:rPr>
          <w:rFonts w:hint="eastAsia" w:ascii="宋体" w:hAnsi="宋体" w:eastAsia="宋体" w:cs="宋体"/>
          <w:b/>
          <w:color w:val="auto"/>
          <w:sz w:val="24"/>
          <w:lang w:val="zh-CN"/>
        </w:rPr>
        <w:t>）</w:t>
      </w:r>
      <w:r>
        <w:rPr>
          <w:rFonts w:hint="eastAsia" w:ascii="宋体" w:hAnsi="宋体" w:eastAsia="宋体" w:cs="宋体"/>
          <w:b/>
          <w:color w:val="auto"/>
          <w:sz w:val="24"/>
          <w:szCs w:val="22"/>
          <w:lang w:val="zh-CN" w:eastAsia="zh-CN" w:bidi="ar-SA"/>
        </w:rPr>
        <w:t>《财政部关于进一步加大政府采购支持中小企业力度的通知》（财库[2022]19号）。</w:t>
      </w:r>
    </w:p>
    <w:p w14:paraId="13D67F7F">
      <w:pPr>
        <w:pStyle w:val="10"/>
        <w:spacing w:line="360" w:lineRule="auto"/>
        <w:ind w:firstLine="441" w:firstLineChars="183"/>
        <w:rPr>
          <w:rFonts w:hint="eastAsia" w:ascii="宋体" w:hAnsi="宋体" w:eastAsia="宋体" w:cs="宋体"/>
          <w:b/>
          <w:bCs/>
          <w:color w:val="auto"/>
          <w:lang w:eastAsia="zh-CN"/>
        </w:rPr>
      </w:pPr>
      <w:r>
        <w:rPr>
          <w:rFonts w:hint="eastAsia" w:ascii="宋体" w:hAnsi="宋体" w:eastAsia="宋体" w:cs="宋体"/>
          <w:b/>
          <w:bCs/>
          <w:color w:val="auto"/>
          <w:lang w:val="en-US" w:eastAsia="zh-CN"/>
        </w:rPr>
        <w:t>二</w:t>
      </w:r>
      <w:r>
        <w:rPr>
          <w:rFonts w:hint="eastAsia" w:ascii="宋体" w:hAnsi="宋体" w:eastAsia="宋体" w:cs="宋体"/>
          <w:b/>
          <w:bCs/>
          <w:color w:val="auto"/>
          <w:lang w:eastAsia="zh-CN"/>
        </w:rPr>
        <w:t>.磋商程序</w:t>
      </w:r>
    </w:p>
    <w:p w14:paraId="5C26C30B">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磋商按下列程序进行：</w:t>
      </w:r>
    </w:p>
    <w:p w14:paraId="3387035D">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⑴响应文件初步评审；</w:t>
      </w:r>
    </w:p>
    <w:p w14:paraId="314DDBDC">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⑵响应文件的澄清；</w:t>
      </w:r>
    </w:p>
    <w:p w14:paraId="53C427E3">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⑶磋商（包括技术、提交最后报价）；</w:t>
      </w:r>
    </w:p>
    <w:p w14:paraId="66CCAE22">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⑷响应文件详细评审；</w:t>
      </w:r>
    </w:p>
    <w:p w14:paraId="1C6C2986">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⑸复核与核对评审结果；</w:t>
      </w:r>
    </w:p>
    <w:p w14:paraId="47A5E9FD">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⑹确定成交候选人名单；</w:t>
      </w:r>
    </w:p>
    <w:p w14:paraId="3FB52009">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⑺编写评审报告。</w:t>
      </w:r>
    </w:p>
    <w:p w14:paraId="6D5D6A42">
      <w:pPr>
        <w:pStyle w:val="41"/>
        <w:tabs>
          <w:tab w:val="left" w:pos="1848"/>
        </w:tabs>
        <w:spacing w:before="44" w:line="360" w:lineRule="auto"/>
        <w:ind w:left="0" w:right="3500" w:firstLine="441" w:firstLineChars="183"/>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lang w:eastAsia="zh-CN"/>
        </w:rPr>
        <w:t>.磋商响应文件的初审</w:t>
      </w:r>
    </w:p>
    <w:p w14:paraId="737333A7">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审查分为资格性检查和符合性检查。分别按照以下内容对响应文件进行检查，一项不合格即按照无效磋商处理。响应文件审查合格的为实质性响应磋商文件要求的供应商。</w:t>
      </w:r>
    </w:p>
    <w:p w14:paraId="70C79313">
      <w:pPr>
        <w:pStyle w:val="5"/>
        <w:tabs>
          <w:tab w:val="left" w:pos="1125"/>
        </w:tabs>
        <w:spacing w:before="2" w:line="360" w:lineRule="auto"/>
        <w:ind w:left="0" w:firstLine="441" w:firstLineChars="183"/>
        <w:jc w:val="both"/>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.1</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资格性检查</w:t>
      </w:r>
    </w:p>
    <w:p w14:paraId="24687157">
      <w:pPr>
        <w:pStyle w:val="10"/>
        <w:spacing w:line="360" w:lineRule="auto"/>
        <w:ind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由磋商小组依法对供应商的资格进行审查,审查合格的供应商方可进入下一评审阶段。以下为合格供应商必备资格要求，须在响应文件中均应提供清晰可辨并加盖公章的复印件下述所有资质证明材料原件缺项或一项不符合要求即不合格，不合格的供应商其响应无效，逾期不接受任何补充资料：</w:t>
      </w:r>
    </w:p>
    <w:p w14:paraId="21419426">
      <w:pPr>
        <w:pStyle w:val="10"/>
        <w:spacing w:line="360" w:lineRule="auto"/>
        <w:ind w:firstLine="439" w:firstLineChars="183"/>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特定资格要求如下：</w:t>
      </w:r>
    </w:p>
    <w:p w14:paraId="0CD5C3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49D7B32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千河镇杨家沟村农业社会化服务项目一标段新建库房及晾晒场</w:t>
      </w:r>
      <w:r>
        <w:rPr>
          <w:rFonts w:hint="eastAsia" w:ascii="宋体" w:hAnsi="宋体" w:eastAsia="宋体" w:cs="宋体"/>
          <w:i w:val="0"/>
          <w:iCs w:val="0"/>
          <w:caps w:val="0"/>
          <w:color w:val="auto"/>
          <w:spacing w:val="0"/>
          <w:sz w:val="24"/>
          <w:szCs w:val="24"/>
          <w:shd w:val="clear" w:fill="FFFFFF"/>
          <w:vertAlign w:val="baseline"/>
        </w:rPr>
        <w:t>)特定资格要求如下:</w:t>
      </w:r>
    </w:p>
    <w:p w14:paraId="1094B17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1）具有独立承担民事责任能力的法人或其他组织或自然人，并出具合法有效的统一社会信用代码的营业执照（事业单位法人证书等国家规定的相关证明，自然人参与的提供其身份证明）；</w:t>
      </w:r>
    </w:p>
    <w:p w14:paraId="07AFD47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2）供应商应拟派代表参加磋商全过程，被授权人须出具法定代表人授权书（附法定代表人、被授权人身份证复印件）及本人身份证原件（法定代表人须出具法定代表人身份证明及本人身份证原件）；</w:t>
      </w:r>
    </w:p>
    <w:p w14:paraId="3C2D57B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3）供应商须具备建筑工程施工总承包三级(含三级)及以上资质，且具建设行政主管部门颁发的安全生产许可证，并在人员、设备、资金等方面具有相应的施工能力；</w:t>
      </w:r>
    </w:p>
    <w:p w14:paraId="69677D9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4）拟派项目经理须具备建筑工程专业二级及以上注册建造师资格，在本单位注册并缴纳养老保险（提供202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月至今养老保险缴纳证明）且无在建工程（提供无在建项目承诺书）；</w:t>
      </w:r>
    </w:p>
    <w:p w14:paraId="3D1D63F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5）财务状况报告：提供2024年度</w:t>
      </w:r>
      <w:r>
        <w:rPr>
          <w:rFonts w:hint="eastAsia" w:cs="宋体"/>
          <w:i w:val="0"/>
          <w:iCs w:val="0"/>
          <w:caps w:val="0"/>
          <w:color w:val="auto"/>
          <w:spacing w:val="0"/>
          <w:sz w:val="24"/>
          <w:szCs w:val="24"/>
          <w:shd w:val="clear" w:fill="FFFFFF"/>
          <w:vertAlign w:val="baseline"/>
          <w:lang w:val="en-US" w:eastAsia="zh-CN"/>
        </w:rPr>
        <w:t>或</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度</w:t>
      </w:r>
      <w:r>
        <w:rPr>
          <w:rFonts w:hint="eastAsia" w:ascii="宋体" w:hAnsi="宋体" w:eastAsia="宋体" w:cs="宋体"/>
          <w:i w:val="0"/>
          <w:iCs w:val="0"/>
          <w:caps w:val="0"/>
          <w:color w:val="auto"/>
          <w:spacing w:val="0"/>
          <w:sz w:val="24"/>
          <w:szCs w:val="24"/>
          <w:shd w:val="clear" w:fill="FFFFFF"/>
          <w:vertAlign w:val="baseline"/>
        </w:rPr>
        <w:t>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70A22F3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6）税收缴纳证明：提供202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月至今已缴纳的至少三个月的纳税证明或完税证明，依法免税的单位应提供相关证明材料；</w:t>
      </w:r>
    </w:p>
    <w:p w14:paraId="0F5BA27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7）社会保障资金缴纳证明：提供202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月至今已缴存的至少三个月的社会保障资金缴存单据或社保机构开具的社会保险参保缴费情况证明，依法不需要缴纳社会保障资金的单位应提供相关证明材料；</w:t>
      </w:r>
    </w:p>
    <w:p w14:paraId="7A8FC3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提供以上网站相关内容查询结果截图；</w:t>
      </w:r>
    </w:p>
    <w:p w14:paraId="0AD0C12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9）参加本次政府采购活动前三年内在经营活动中没有重大违纪的书面声明。</w:t>
      </w:r>
    </w:p>
    <w:p w14:paraId="36C625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516DC95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11）本项目为专门面向中小企业采购，供应商应提供中小企业声明函；</w:t>
      </w:r>
    </w:p>
    <w:p w14:paraId="33E4949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12）本项目不接受联合体投标，提供承诺书。</w:t>
      </w:r>
    </w:p>
    <w:p w14:paraId="0B27D72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color w:val="auto"/>
          <w:kern w:val="0"/>
          <w:sz w:val="24"/>
          <w:szCs w:val="24"/>
          <w:lang w:val="en-US" w:eastAsia="zh-CN" w:bidi="ar"/>
        </w:rPr>
        <w:t>千河镇杨家沟村农业社会化服务项目二标段配套农机采购</w:t>
      </w:r>
      <w:r>
        <w:rPr>
          <w:rFonts w:hint="eastAsia" w:ascii="宋体" w:hAnsi="宋体" w:eastAsia="宋体" w:cs="宋体"/>
          <w:i w:val="0"/>
          <w:iCs w:val="0"/>
          <w:caps w:val="0"/>
          <w:color w:val="auto"/>
          <w:spacing w:val="0"/>
          <w:sz w:val="24"/>
          <w:szCs w:val="24"/>
          <w:shd w:val="clear" w:fill="FFFFFF"/>
          <w:vertAlign w:val="baseline"/>
        </w:rPr>
        <w:t>)特定资格要求如下:</w:t>
      </w:r>
    </w:p>
    <w:p w14:paraId="675FE5D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1）具有独立承担民事责任能力的法人或其他组织或自然人，并出具合法有效的统一社会信用代码的营业执照（事业单位法人证书等国家规定的相关证明，自然人参与的提供其身份证明）；</w:t>
      </w:r>
    </w:p>
    <w:p w14:paraId="27D393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2）供应商应拟派代表参加磋商全过程，被授权人须出具法定代表人授权书（附法定代表人、被授权人身份证复印件）及本人身份证原件（法定代表人须出具法定代表人身份证明及本人身份证原件）；</w:t>
      </w:r>
    </w:p>
    <w:p w14:paraId="0045855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3）财务状况报告：提供2024年度</w:t>
      </w:r>
      <w:r>
        <w:rPr>
          <w:rFonts w:hint="eastAsia" w:cs="宋体"/>
          <w:i w:val="0"/>
          <w:iCs w:val="0"/>
          <w:caps w:val="0"/>
          <w:color w:val="auto"/>
          <w:spacing w:val="0"/>
          <w:sz w:val="24"/>
          <w:szCs w:val="24"/>
          <w:shd w:val="clear" w:fill="FFFFFF"/>
          <w:vertAlign w:val="baseline"/>
          <w:lang w:val="en-US" w:eastAsia="zh-CN"/>
        </w:rPr>
        <w:t>或</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度</w:t>
      </w:r>
      <w:r>
        <w:rPr>
          <w:rFonts w:hint="eastAsia" w:ascii="宋体" w:hAnsi="宋体" w:eastAsia="宋体" w:cs="宋体"/>
          <w:i w:val="0"/>
          <w:iCs w:val="0"/>
          <w:caps w:val="0"/>
          <w:color w:val="auto"/>
          <w:spacing w:val="0"/>
          <w:sz w:val="24"/>
          <w:szCs w:val="24"/>
          <w:shd w:val="clear" w:fill="FFFFFF"/>
          <w:vertAlign w:val="baseline"/>
        </w:rPr>
        <w:t>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260D90B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4）税收缴纳证明：提供202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月至今已缴纳的至少三个月的纳税证明或完税证明，依法免税的单位应提供相关证明材料；</w:t>
      </w:r>
    </w:p>
    <w:p w14:paraId="5E4CFD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5）社会保障资金缴纳证明：提供202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月至今已缴存的至少三个月的社会保障资金缴存单据或社保机构开具的社会保险参保缴费情况证明，依法不需要缴纳社会保障资金的单位应提供相关证明材料；</w:t>
      </w:r>
    </w:p>
    <w:p w14:paraId="2351B15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6）供应商不得列入“国家企业信用信息公示系统”严重违法失信名单（黑名单）、不得列入“信用中国”严重失信主体名单、不得列入“中国执行信息公开网”失信被执行人名单（被执行人包括供应商、法定代表人）；供应商不得存在与采购活动相关的行贿犯罪记录，以“中国裁判文书网”为准（供应商、法定代表人），提供以上网站相关内容查询结果截图；</w:t>
      </w:r>
    </w:p>
    <w:p w14:paraId="387EA0E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7）参加本次政府采购活动前三年内在经营活动中没有重大违纪的书面声明。</w:t>
      </w:r>
    </w:p>
    <w:p w14:paraId="1FDB5F8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61A790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9）本项目不接受联合体投标，提供承诺书。</w:t>
      </w:r>
    </w:p>
    <w:p w14:paraId="4C6B0EB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84" w:lineRule="exact"/>
        <w:ind w:left="0" w:leftChars="0"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三、获取采购文件</w:t>
      </w:r>
    </w:p>
    <w:p w14:paraId="68102C62">
      <w:pPr>
        <w:pStyle w:val="10"/>
        <w:keepNext w:val="0"/>
        <w:keepLines w:val="0"/>
        <w:pageBreakBefore w:val="0"/>
        <w:kinsoku/>
        <w:wordWrap/>
        <w:overflowPunct/>
        <w:topLinePunct w:val="0"/>
        <w:autoSpaceDE w:val="0"/>
        <w:autoSpaceDN w:val="0"/>
        <w:bidi w:val="0"/>
        <w:adjustRightInd/>
        <w:snapToGrid/>
        <w:spacing w:line="484" w:lineRule="exact"/>
        <w:ind w:left="0" w:leftChars="0" w:firstLine="439" w:firstLineChars="183"/>
        <w:rPr>
          <w:rFonts w:hint="eastAsia" w:ascii="宋体" w:hAnsi="宋体" w:eastAsia="宋体" w:cs="宋体"/>
          <w:color w:val="auto"/>
          <w:lang w:eastAsia="zh-CN"/>
        </w:rPr>
      </w:pPr>
      <w:r>
        <w:rPr>
          <w:rFonts w:hint="eastAsia" w:ascii="宋体" w:hAnsi="宋体" w:eastAsia="宋体" w:cs="宋体"/>
          <w:color w:val="auto"/>
          <w:lang w:eastAsia="zh-CN"/>
        </w:rPr>
        <w:t>注：有一项不提供或不符合要求即视为无效投标。</w:t>
      </w:r>
    </w:p>
    <w:p w14:paraId="637AC5D4">
      <w:pPr>
        <w:pStyle w:val="41"/>
        <w:keepNext w:val="0"/>
        <w:keepLines w:val="0"/>
        <w:pageBreakBefore w:val="0"/>
        <w:tabs>
          <w:tab w:val="left" w:pos="1125"/>
        </w:tabs>
        <w:kinsoku/>
        <w:wordWrap/>
        <w:overflowPunct/>
        <w:topLinePunct w:val="0"/>
        <w:autoSpaceDE w:val="0"/>
        <w:autoSpaceDN w:val="0"/>
        <w:bidi w:val="0"/>
        <w:adjustRightInd/>
        <w:snapToGrid/>
        <w:spacing w:line="484" w:lineRule="exact"/>
        <w:ind w:left="0" w:leftChars="0" w:firstLine="422" w:firstLineChars="175"/>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.2</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lang w:eastAsia="zh-CN"/>
        </w:rPr>
        <w:t>符合性审查</w:t>
      </w:r>
    </w:p>
    <w:p w14:paraId="0AB8DA6A">
      <w:pPr>
        <w:pStyle w:val="41"/>
        <w:keepNext w:val="0"/>
        <w:keepLines w:val="0"/>
        <w:pageBreakBefore w:val="0"/>
        <w:widowControl w:val="0"/>
        <w:tabs>
          <w:tab w:val="left" w:pos="1608"/>
        </w:tabs>
        <w:kinsoku/>
        <w:wordWrap/>
        <w:overflowPunct/>
        <w:topLinePunct w:val="0"/>
        <w:autoSpaceDE w:val="0"/>
        <w:autoSpaceDN w:val="0"/>
        <w:bidi w:val="0"/>
        <w:adjustRightInd/>
        <w:snapToGrid/>
        <w:spacing w:line="484" w:lineRule="exact"/>
        <w:ind w:left="0" w:leftChars="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.2.1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磋商小组从响应文件的有效性、完整性和对磋商文件的响应程度进行初步审</w:t>
      </w:r>
      <w:r>
        <w:rPr>
          <w:rFonts w:hint="eastAsia" w:ascii="宋体" w:hAnsi="宋体" w:eastAsia="宋体" w:cs="宋体"/>
          <w:color w:val="auto"/>
          <w:spacing w:val="-6"/>
          <w:sz w:val="24"/>
          <w:szCs w:val="24"/>
          <w:lang w:eastAsia="zh-CN"/>
        </w:rPr>
        <w:t>查，以确定其是否对磋商文件实质性内容作出响应</w:t>
      </w:r>
      <w:r>
        <w:rPr>
          <w:rFonts w:hint="eastAsia" w:ascii="宋体" w:hAnsi="宋体" w:eastAsia="宋体" w:cs="宋体"/>
          <w:color w:val="auto"/>
          <w:sz w:val="24"/>
          <w:szCs w:val="24"/>
          <w:lang w:eastAsia="zh-CN"/>
        </w:rPr>
        <w:t>（采购人可根据具体项目的情况对实质性要求作特别的具体规定）。</w:t>
      </w:r>
      <w:r>
        <w:rPr>
          <w:rFonts w:hint="eastAsia" w:ascii="宋体" w:hAnsi="宋体" w:eastAsia="宋体" w:cs="宋体"/>
          <w:color w:val="auto"/>
          <w:sz w:val="24"/>
          <w:szCs w:val="24"/>
        </w:rPr>
        <w:t>初步审查按下表进行：</w:t>
      </w:r>
    </w:p>
    <w:tbl>
      <w:tblPr>
        <w:tblStyle w:val="20"/>
        <w:tblpPr w:leftFromText="180" w:rightFromText="180" w:vertAnchor="text" w:horzAnchor="page" w:tblpXSpec="center" w:tblpY="182"/>
        <w:tblOverlap w:val="never"/>
        <w:tblW w:w="9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537"/>
        <w:gridCol w:w="5613"/>
      </w:tblGrid>
      <w:tr w14:paraId="0860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49" w:type="dxa"/>
            <w:vMerge w:val="restart"/>
            <w:vAlign w:val="center"/>
          </w:tcPr>
          <w:p w14:paraId="05ACEDAE">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lang w:eastAsia="zh-CN"/>
              </w:rPr>
            </w:pPr>
            <w:r>
              <w:rPr>
                <w:rFonts w:hint="eastAsia" w:ascii="宋体" w:hAnsi="宋体" w:eastAsia="宋体" w:cs="宋体"/>
                <w:color w:val="auto"/>
                <w:lang w:eastAsia="zh-CN"/>
              </w:rPr>
              <w:t>有效性符合性评审</w:t>
            </w:r>
          </w:p>
        </w:tc>
        <w:tc>
          <w:tcPr>
            <w:tcW w:w="3537" w:type="dxa"/>
            <w:vAlign w:val="center"/>
          </w:tcPr>
          <w:p w14:paraId="60751ED5">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lang w:eastAsia="zh-CN"/>
              </w:rPr>
            </w:pPr>
            <w:r>
              <w:rPr>
                <w:rFonts w:hint="eastAsia" w:ascii="宋体" w:hAnsi="宋体" w:eastAsia="宋体" w:cs="宋体"/>
                <w:color w:val="auto"/>
                <w:lang w:eastAsia="zh-CN"/>
              </w:rPr>
              <w:t>供应商名称</w:t>
            </w:r>
          </w:p>
        </w:tc>
        <w:tc>
          <w:tcPr>
            <w:tcW w:w="5613" w:type="dxa"/>
            <w:vAlign w:val="center"/>
          </w:tcPr>
          <w:p w14:paraId="2F3532B4">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lang w:eastAsia="zh-CN"/>
              </w:rPr>
            </w:pPr>
            <w:r>
              <w:rPr>
                <w:rFonts w:hint="eastAsia" w:cs="宋体"/>
                <w:color w:val="auto"/>
                <w:lang w:val="en-US" w:eastAsia="zh-CN"/>
              </w:rPr>
              <w:t>一标段：</w:t>
            </w:r>
            <w:r>
              <w:rPr>
                <w:rFonts w:hint="eastAsia" w:ascii="宋体" w:hAnsi="宋体" w:eastAsia="宋体" w:cs="宋体"/>
                <w:color w:val="auto"/>
              </w:rPr>
              <w:t>与营业执照、资质证书、安全生产许可证名称一致</w:t>
            </w:r>
            <w:r>
              <w:rPr>
                <w:rFonts w:hint="eastAsia" w:ascii="宋体" w:hAnsi="宋体" w:eastAsia="宋体" w:cs="宋体"/>
                <w:color w:val="auto"/>
                <w:lang w:eastAsia="zh-CN"/>
              </w:rPr>
              <w:t>；</w:t>
            </w:r>
          </w:p>
          <w:p w14:paraId="27E55DFA">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eastAsia="宋体"/>
                <w:color w:val="auto"/>
                <w:lang w:val="en-US" w:eastAsia="zh-CN"/>
              </w:rPr>
            </w:pPr>
            <w:r>
              <w:rPr>
                <w:rFonts w:hint="eastAsia" w:ascii="宋体" w:hAnsi="宋体" w:eastAsia="宋体" w:cs="宋体"/>
                <w:color w:val="auto"/>
                <w:lang w:val="en-US" w:eastAsia="zh-CN"/>
              </w:rPr>
              <w:t>二标段：</w:t>
            </w:r>
            <w:r>
              <w:rPr>
                <w:rFonts w:hint="eastAsia" w:ascii="宋体" w:hAnsi="宋体" w:eastAsia="宋体" w:cs="宋体"/>
                <w:color w:val="auto"/>
              </w:rPr>
              <w:t>与营业执照名称一致</w:t>
            </w:r>
            <w:r>
              <w:rPr>
                <w:rFonts w:hint="eastAsia" w:ascii="宋体" w:hAnsi="宋体" w:eastAsia="宋体" w:cs="宋体"/>
                <w:color w:val="auto"/>
                <w:lang w:eastAsia="zh-CN"/>
              </w:rPr>
              <w:t>。</w:t>
            </w:r>
          </w:p>
        </w:tc>
      </w:tr>
      <w:tr w14:paraId="37A6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9" w:type="dxa"/>
            <w:vMerge w:val="continue"/>
            <w:vAlign w:val="center"/>
          </w:tcPr>
          <w:p w14:paraId="04943A1E">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2913FEC9">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响应文件</w:t>
            </w:r>
            <w:r>
              <w:rPr>
                <w:rFonts w:hint="eastAsia" w:ascii="宋体" w:hAnsi="宋体" w:eastAsia="宋体" w:cs="宋体"/>
                <w:color w:val="auto"/>
                <w:sz w:val="24"/>
                <w:szCs w:val="24"/>
                <w:lang w:eastAsia="zh-CN"/>
              </w:rPr>
              <w:t>语言</w:t>
            </w:r>
          </w:p>
        </w:tc>
        <w:tc>
          <w:tcPr>
            <w:tcW w:w="5613" w:type="dxa"/>
            <w:vAlign w:val="center"/>
          </w:tcPr>
          <w:p w14:paraId="417087D7">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响应文件语言符合磋商文件要求</w:t>
            </w:r>
          </w:p>
        </w:tc>
      </w:tr>
      <w:tr w14:paraId="5A04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49" w:type="dxa"/>
            <w:vMerge w:val="continue"/>
            <w:vAlign w:val="center"/>
          </w:tcPr>
          <w:p w14:paraId="30F04DBB">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lang w:eastAsia="zh-CN"/>
              </w:rPr>
            </w:pPr>
          </w:p>
        </w:tc>
        <w:tc>
          <w:tcPr>
            <w:tcW w:w="3537" w:type="dxa"/>
            <w:vAlign w:val="center"/>
          </w:tcPr>
          <w:p w14:paraId="4B6798C9">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响应文件封面、响应函、法定代表人授权委托书三处的项目名称、项目编号、标段号</w:t>
            </w:r>
          </w:p>
        </w:tc>
        <w:tc>
          <w:tcPr>
            <w:tcW w:w="5613" w:type="dxa"/>
            <w:vAlign w:val="center"/>
          </w:tcPr>
          <w:p w14:paraId="10B51D97">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三处均无遗漏，且与所投项目名称、项目编号、标段号完全一致</w:t>
            </w:r>
          </w:p>
        </w:tc>
      </w:tr>
      <w:tr w14:paraId="53E7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9" w:type="dxa"/>
            <w:vMerge w:val="continue"/>
            <w:vAlign w:val="center"/>
          </w:tcPr>
          <w:p w14:paraId="0E672570">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lang w:eastAsia="zh-CN"/>
              </w:rPr>
            </w:pPr>
          </w:p>
        </w:tc>
        <w:tc>
          <w:tcPr>
            <w:tcW w:w="3537" w:type="dxa"/>
            <w:vAlign w:val="center"/>
          </w:tcPr>
          <w:p w14:paraId="2FA102FB">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响应文件的签署、盖章</w:t>
            </w:r>
          </w:p>
        </w:tc>
        <w:tc>
          <w:tcPr>
            <w:tcW w:w="5613" w:type="dxa"/>
            <w:vAlign w:val="center"/>
          </w:tcPr>
          <w:p w14:paraId="72A0C5EB">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均按磋商文件要求签字、盖章。</w:t>
            </w:r>
          </w:p>
        </w:tc>
      </w:tr>
      <w:tr w14:paraId="683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849" w:type="dxa"/>
            <w:vMerge w:val="continue"/>
            <w:vAlign w:val="center"/>
          </w:tcPr>
          <w:p w14:paraId="4978A262">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lang w:eastAsia="zh-CN"/>
              </w:rPr>
            </w:pPr>
          </w:p>
        </w:tc>
        <w:tc>
          <w:tcPr>
            <w:tcW w:w="3537" w:type="dxa"/>
            <w:vAlign w:val="center"/>
          </w:tcPr>
          <w:p w14:paraId="76416A12">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响应文件的组成</w:t>
            </w:r>
          </w:p>
        </w:tc>
        <w:tc>
          <w:tcPr>
            <w:tcW w:w="5613" w:type="dxa"/>
            <w:vAlign w:val="center"/>
          </w:tcPr>
          <w:p w14:paraId="523D9FCD">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响应文件应包含以下内容：</w:t>
            </w:r>
          </w:p>
          <w:p w14:paraId="73614038">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（1）资格证明文件；</w:t>
            </w:r>
          </w:p>
          <w:p w14:paraId="60977859">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（2）符合性证明文件；</w:t>
            </w:r>
          </w:p>
          <w:p w14:paraId="1FD40EE4">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（3）响应方案。</w:t>
            </w:r>
          </w:p>
        </w:tc>
      </w:tr>
      <w:tr w14:paraId="30BA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9" w:type="dxa"/>
            <w:vMerge w:val="continue"/>
            <w:vAlign w:val="center"/>
          </w:tcPr>
          <w:p w14:paraId="081C6CE0">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7DA1A30C">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磋商保证金的有效性</w:t>
            </w:r>
          </w:p>
        </w:tc>
        <w:tc>
          <w:tcPr>
            <w:tcW w:w="5613" w:type="dxa"/>
            <w:vAlign w:val="center"/>
          </w:tcPr>
          <w:p w14:paraId="54C270BA">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符合磋商文件要求。</w:t>
            </w:r>
          </w:p>
        </w:tc>
      </w:tr>
      <w:tr w14:paraId="3470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9" w:type="dxa"/>
            <w:vMerge w:val="continue"/>
            <w:vAlign w:val="center"/>
          </w:tcPr>
          <w:p w14:paraId="4DE3C6BB">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65DA5DD7">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响应文件有效期</w:t>
            </w:r>
          </w:p>
        </w:tc>
        <w:tc>
          <w:tcPr>
            <w:tcW w:w="5613" w:type="dxa"/>
            <w:vAlign w:val="center"/>
          </w:tcPr>
          <w:p w14:paraId="4369153B">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both"/>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符合磋商文件要求。</w:t>
            </w:r>
          </w:p>
        </w:tc>
      </w:tr>
      <w:tr w14:paraId="65CF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9" w:type="dxa"/>
            <w:vMerge w:val="continue"/>
            <w:vAlign w:val="center"/>
          </w:tcPr>
          <w:p w14:paraId="6CC2D776">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71D80E3A">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第一次磋商报价表</w:t>
            </w:r>
          </w:p>
        </w:tc>
        <w:tc>
          <w:tcPr>
            <w:tcW w:w="5613" w:type="dxa"/>
            <w:vAlign w:val="center"/>
          </w:tcPr>
          <w:p w14:paraId="1AB2F75D">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（1）第一次磋商报价表填写符合要求；</w:t>
            </w:r>
          </w:p>
          <w:p w14:paraId="634C8F0E">
            <w:pPr>
              <w:pStyle w:val="34"/>
              <w:keepNext w:val="0"/>
              <w:keepLines w:val="0"/>
              <w:pageBreakBefore w:val="0"/>
              <w:widowControl w:val="0"/>
              <w:kinsoku/>
              <w:wordWrap/>
              <w:overflowPunct/>
              <w:topLinePunct w:val="0"/>
              <w:autoSpaceDE w:val="0"/>
              <w:autoSpaceDN w:val="0"/>
              <w:bidi w:val="0"/>
              <w:adjustRightInd/>
              <w:snapToGrid/>
              <w:spacing w:line="440" w:lineRule="exact"/>
              <w:ind w:left="0" w:right="0"/>
              <w:jc w:val="both"/>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（2）计量单位、报价货币均符合磋商文件要求；</w:t>
            </w:r>
          </w:p>
          <w:p w14:paraId="57155776">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both"/>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eastAsia="zh-CN"/>
              </w:rPr>
              <w:t>（3）第一次磋商报价未超出采购预算或磋商文件规定的最高限价。</w:t>
            </w:r>
          </w:p>
        </w:tc>
      </w:tr>
      <w:tr w14:paraId="50B7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49" w:type="dxa"/>
            <w:vMerge w:val="continue"/>
            <w:vAlign w:val="center"/>
          </w:tcPr>
          <w:p w14:paraId="29278A70">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5CE4BF54">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lang w:val="en-US" w:eastAsia="zh-CN"/>
              </w:rPr>
              <w:t>偏离</w:t>
            </w:r>
          </w:p>
        </w:tc>
        <w:tc>
          <w:tcPr>
            <w:tcW w:w="5613" w:type="dxa"/>
            <w:vAlign w:val="center"/>
          </w:tcPr>
          <w:p w14:paraId="191A5843">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符合磋商文件要求。</w:t>
            </w:r>
          </w:p>
        </w:tc>
      </w:tr>
      <w:tr w14:paraId="3B18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49" w:type="dxa"/>
            <w:vMerge w:val="continue"/>
            <w:vAlign w:val="center"/>
          </w:tcPr>
          <w:p w14:paraId="5F1D6F9A">
            <w:pPr>
              <w:pStyle w:val="10"/>
              <w:keepNext w:val="0"/>
              <w:keepLines w:val="0"/>
              <w:pageBreakBefore w:val="0"/>
              <w:widowControl w:val="0"/>
              <w:kinsoku/>
              <w:wordWrap/>
              <w:overflowPunct/>
              <w:topLinePunct w:val="0"/>
              <w:autoSpaceDE w:val="0"/>
              <w:autoSpaceDN w:val="0"/>
              <w:bidi w:val="0"/>
              <w:adjustRightInd/>
              <w:snapToGrid/>
              <w:spacing w:line="440" w:lineRule="exact"/>
              <w:ind w:left="0" w:right="0"/>
              <w:jc w:val="center"/>
              <w:textAlignment w:val="auto"/>
              <w:rPr>
                <w:rFonts w:hint="eastAsia" w:ascii="宋体" w:hAnsi="宋体" w:eastAsia="宋体" w:cs="宋体"/>
                <w:color w:val="auto"/>
              </w:rPr>
            </w:pPr>
          </w:p>
        </w:tc>
        <w:tc>
          <w:tcPr>
            <w:tcW w:w="3537" w:type="dxa"/>
            <w:vAlign w:val="center"/>
          </w:tcPr>
          <w:p w14:paraId="3CA51D82">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center"/>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无其他磋商文件或法规明确规定响应无效的事项</w:t>
            </w:r>
          </w:p>
        </w:tc>
        <w:tc>
          <w:tcPr>
            <w:tcW w:w="5613" w:type="dxa"/>
            <w:vAlign w:val="center"/>
          </w:tcPr>
          <w:p w14:paraId="261E5E25">
            <w:pPr>
              <w:pStyle w:val="34"/>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jc w:val="both"/>
              <w:textAlignment w:val="auto"/>
              <w:rPr>
                <w:rFonts w:hint="eastAsia"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没有不符合磋商文件规定的被视为无效响应的其他条款</w:t>
            </w:r>
          </w:p>
        </w:tc>
      </w:tr>
    </w:tbl>
    <w:p w14:paraId="214FFA96">
      <w:pPr>
        <w:pStyle w:val="10"/>
        <w:rPr>
          <w:rFonts w:hint="eastAsia" w:ascii="宋体" w:hAnsi="宋体" w:eastAsia="宋体" w:cs="宋体"/>
          <w:color w:val="auto"/>
          <w:lang w:eastAsia="zh-CN"/>
        </w:rPr>
      </w:pPr>
    </w:p>
    <w:p w14:paraId="792DB86A">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说明：以上各项有1项不合格，评审不予通过，作为未实质性响应磋商文件。在资格性、符合性检查时，审查未通过的，不得进入后续评审环节。</w:t>
      </w:r>
    </w:p>
    <w:p w14:paraId="6910F8CB">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3.2.2 有下列情形之一的，视为供应商串通投标，磋商小组应当认定其响应文件无效：</w:t>
      </w:r>
    </w:p>
    <w:p w14:paraId="1D980ED4">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⑴不同供应商的响应文件由同一单位或者个人编制；</w:t>
      </w:r>
    </w:p>
    <w:p w14:paraId="191933A1">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⑵不同供应商委托同一单位或者个人办理磋商事宜；</w:t>
      </w:r>
    </w:p>
    <w:p w14:paraId="05049D63">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⑶不同供应商的响应文件载明的项目管理成员或者联系人员为同一人；</w:t>
      </w:r>
    </w:p>
    <w:p w14:paraId="55548C82">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⑷不同供应商的响应文件异常一致或者磋商报价呈规律性差异；</w:t>
      </w:r>
    </w:p>
    <w:p w14:paraId="37A5C826">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⑸不同供应商的响应文件相互混装；</w:t>
      </w:r>
    </w:p>
    <w:p w14:paraId="21DFF164">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⑹不同供应商的磋商保证金从同一单位或者个人的账户转出。</w:t>
      </w:r>
    </w:p>
    <w:p w14:paraId="0DC82D4F">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3.2.3 供应商存在下列情况之一的，按照无效磋商处理:</w:t>
      </w:r>
    </w:p>
    <w:p w14:paraId="70956E89">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（1）磋商报价超过采购预算或最高限价的；</w:t>
      </w:r>
    </w:p>
    <w:p w14:paraId="1AEBC310">
      <w:pPr>
        <w:numPr>
          <w:ilvl w:val="0"/>
          <w:numId w:val="0"/>
        </w:numPr>
        <w:spacing w:line="360" w:lineRule="auto"/>
        <w:ind w:firstLine="460" w:firstLineChars="200"/>
        <w:rPr>
          <w:rFonts w:hint="eastAsia" w:ascii="宋体" w:hAnsi="宋体" w:eastAsia="宋体" w:cs="宋体"/>
          <w:color w:val="auto"/>
          <w:sz w:val="24"/>
          <w:szCs w:val="24"/>
          <w:lang w:val="en-US" w:eastAsia="zh-CN"/>
        </w:rPr>
      </w:pPr>
      <w:r>
        <w:rPr>
          <w:rFonts w:hint="eastAsia" w:ascii="宋体" w:hAnsi="宋体" w:eastAsia="宋体" w:cs="宋体"/>
          <w:color w:val="auto"/>
          <w:spacing w:val="-5"/>
          <w:sz w:val="24"/>
          <w:szCs w:val="24"/>
        </w:rPr>
        <w:t>（</w:t>
      </w:r>
      <w:r>
        <w:rPr>
          <w:rFonts w:hint="eastAsia" w:ascii="宋体" w:hAnsi="宋体" w:eastAsia="宋体" w:cs="宋体"/>
          <w:color w:val="auto"/>
          <w:sz w:val="24"/>
          <w:szCs w:val="24"/>
          <w:lang w:val="en-US" w:eastAsia="zh-CN"/>
        </w:rPr>
        <w:t>2）投标报价低于成本价或投标报价有重大缺、漏项的；</w:t>
      </w:r>
    </w:p>
    <w:p w14:paraId="486314B7">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（3）工期</w:t>
      </w:r>
      <w:r>
        <w:rPr>
          <w:rFonts w:hint="eastAsia" w:cs="宋体"/>
          <w:color w:val="auto"/>
          <w:sz w:val="24"/>
          <w:szCs w:val="24"/>
          <w:lang w:val="en-US" w:eastAsia="zh-CN"/>
        </w:rPr>
        <w:t>（供货期）</w:t>
      </w:r>
      <w:r>
        <w:rPr>
          <w:rFonts w:hint="eastAsia" w:ascii="宋体" w:hAnsi="宋体" w:eastAsia="宋体" w:cs="宋体"/>
          <w:color w:val="auto"/>
          <w:sz w:val="24"/>
          <w:szCs w:val="24"/>
          <w:lang w:val="en-US" w:eastAsia="zh-CN"/>
        </w:rPr>
        <w:t>超过竞争性磋商文件规定期限的；</w:t>
      </w:r>
    </w:p>
    <w:p w14:paraId="7A8903ED">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（4）磋商有效期少于竞争性磋商文件规定期限的；</w:t>
      </w:r>
    </w:p>
    <w:p w14:paraId="3210A15A">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（5）两份(含两份)以上不同的供应商所编制竞争性磋商响应文件内容出现雷同；</w:t>
      </w:r>
    </w:p>
    <w:p w14:paraId="46090AF5">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（6）拒绝磋商小组的要求进行澄清、说明或补正的；</w:t>
      </w:r>
    </w:p>
    <w:p w14:paraId="0D847F77">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（7）未对竞争性磋商文件的实质性条款做出完全响应的；</w:t>
      </w:r>
    </w:p>
    <w:p w14:paraId="2D8C6E66">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（8）如要求缴纳保证金，供应商未按文件要求缴纳磋商保证金的；</w:t>
      </w:r>
    </w:p>
    <w:p w14:paraId="166B270B">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（9）供应商不具备竞争性磋商文件中规定的全部资格要求；</w:t>
      </w:r>
    </w:p>
    <w:p w14:paraId="743CA82E">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（10）串通投标或弄虚作假或其他违法行为的；</w:t>
      </w:r>
    </w:p>
    <w:p w14:paraId="37E815A1">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（11）竞争性磋商响应文件含有采购人不能接受的附加条件的；</w:t>
      </w:r>
    </w:p>
    <w:p w14:paraId="531A3296">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（12）供应商放弃或拒绝对电子竞争性磋商响应文件进行解密的；</w:t>
      </w:r>
    </w:p>
    <w:p w14:paraId="372FA362">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（13）因供应商自身原因，导致未在规定的解密时限内完整解密、磋商、二次报价的，如忘带CA锁、或携带的CA锁与加密文件的CA锁不同、或使用旧版竞争性磋商文件编制</w:t>
      </w:r>
      <w:r>
        <w:rPr>
          <w:rFonts w:hint="eastAsia" w:cs="宋体"/>
          <w:color w:val="auto"/>
          <w:sz w:val="24"/>
          <w:szCs w:val="24"/>
          <w:lang w:val="en-US" w:eastAsia="zh-CN"/>
        </w:rPr>
        <w:t>竞争性磋商响应文件</w:t>
      </w:r>
      <w:r>
        <w:rPr>
          <w:rFonts w:hint="eastAsia" w:ascii="宋体" w:hAnsi="宋体" w:eastAsia="宋体" w:cs="宋体"/>
          <w:color w:val="auto"/>
          <w:sz w:val="24"/>
          <w:szCs w:val="24"/>
          <w:lang w:val="en-US" w:eastAsia="zh-CN"/>
        </w:rPr>
        <w:t>等情形；</w:t>
      </w:r>
    </w:p>
    <w:p w14:paraId="2F02A7DD">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（14）上传的电子竞争性磋商响应文件无法正常打开的；</w:t>
      </w:r>
    </w:p>
    <w:p w14:paraId="311A8322">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（15）经证实，供应商在采购人以往项目中有不良记录影响投标或投标资格的；</w:t>
      </w:r>
    </w:p>
    <w:p w14:paraId="5FAB76F4">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（16）法律、法规及行业有规定、以及评审办法规定的其他情形。</w:t>
      </w:r>
    </w:p>
    <w:p w14:paraId="08F0286E">
      <w:pPr>
        <w:pStyle w:val="41"/>
        <w:tabs>
          <w:tab w:val="left" w:pos="1848"/>
        </w:tabs>
        <w:spacing w:before="44" w:line="360" w:lineRule="auto"/>
        <w:ind w:left="0" w:right="3500" w:firstLine="467" w:firstLineChars="194"/>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四</w:t>
      </w:r>
      <w:r>
        <w:rPr>
          <w:rFonts w:hint="eastAsia" w:ascii="宋体" w:hAnsi="宋体" w:eastAsia="宋体" w:cs="宋体"/>
          <w:b/>
          <w:color w:val="auto"/>
          <w:sz w:val="24"/>
          <w:szCs w:val="24"/>
          <w:lang w:eastAsia="zh-CN"/>
        </w:rPr>
        <w:t>.磋商澄清</w:t>
      </w:r>
    </w:p>
    <w:p w14:paraId="4300E0B1">
      <w:pPr>
        <w:pStyle w:val="12"/>
        <w:spacing w:line="360" w:lineRule="auto"/>
        <w:ind w:left="0" w:firstLine="465" w:firstLineChars="194"/>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磋商小组有权就磋商响应文件中含混之处向上述步骤初审合格的磋商供应商提出询问或澄清要求；磋商供应商将有关询标澄清、补正、说明的内容应以书面形式提交；</w:t>
      </w:r>
    </w:p>
    <w:p w14:paraId="79BC3BF5">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竞争性磋商公告、磋商响应文件作为磋商的依据，澄清、补正、说明的内容只作为磋商参考。磋商澄清时磋商供应商只作说明和解释，不得借此对磋商报价、工期、主要技术指标等实质性内容做任何修改；如澄清、补正、说明的内容与磋商响应文件内容有重大相悖</w:t>
      </w:r>
      <w:r>
        <w:rPr>
          <w:rFonts w:hint="eastAsia" w:ascii="宋体" w:hAnsi="宋体" w:eastAsia="宋体" w:cs="宋体"/>
          <w:color w:val="auto"/>
          <w:sz w:val="24"/>
          <w:szCs w:val="24"/>
          <w:lang w:val="en-US" w:eastAsia="zh-CN"/>
        </w:rPr>
        <w:t>或矛盾，将被认定为无效文件；</w:t>
      </w:r>
    </w:p>
    <w:p w14:paraId="3A0B89BD">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4.3 磋商供应商对磋商响应文件的澄清不得改变磋商报价及实质内容。磋商时，磋商响应文件中出现下列情况，修正原则为：</w:t>
      </w:r>
    </w:p>
    <w:p w14:paraId="18D905A6">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⑴磋商响应文件中响应报价表内容与磋商响应文件中明细内容不一致的，以响应报价表为准；</w:t>
      </w:r>
    </w:p>
    <w:p w14:paraId="28AE8AA1">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⑵磋商报价的大写金额和小写金额不一致的，以大写金额为准；</w:t>
      </w:r>
    </w:p>
    <w:p w14:paraId="577544CB">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⑶总价金额与按单价汇总金额不一致的，以单价金额计算结果为准；</w:t>
      </w:r>
    </w:p>
    <w:p w14:paraId="7EA59619">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⑷单价金额小数点有明显错位的，以总价为准，并修改单价；</w:t>
      </w:r>
    </w:p>
    <w:p w14:paraId="0BA4E5B7">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⑸磋商响应文件正本与副本不一致的，以正本为准；</w:t>
      </w:r>
    </w:p>
    <w:p w14:paraId="2798D8B0">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⑹多处内容交叉不符时，以磋商小组成员会评审结果为准；</w:t>
      </w:r>
    </w:p>
    <w:p w14:paraId="3B6FE1D1">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⑺文字与图表不符时以文字为准；</w:t>
      </w:r>
    </w:p>
    <w:p w14:paraId="711E1CDB">
      <w:pPr>
        <w:pStyle w:val="12"/>
        <w:spacing w:line="360" w:lineRule="auto"/>
        <w:ind w:left="0" w:firstLine="465" w:firstLineChars="194"/>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按上述修正错误的原则及方法调整或修正磋商响应文件的报价，磋商供应商同意后，调整后的报价对磋商供应商起约束作用。如果磋商供应商不接受修正后的报价， 则其磋商活动将被拒绝，并且其磋商保证金也将被没收。</w:t>
      </w:r>
    </w:p>
    <w:p w14:paraId="7E0CE22C">
      <w:pPr>
        <w:pStyle w:val="41"/>
        <w:tabs>
          <w:tab w:val="left" w:pos="1848"/>
        </w:tabs>
        <w:spacing w:before="44" w:line="360" w:lineRule="auto"/>
        <w:ind w:left="0" w:right="3500" w:firstLine="467" w:firstLineChars="194"/>
        <w:jc w:val="both"/>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五.评审方法及内容</w:t>
      </w:r>
    </w:p>
    <w:p w14:paraId="16A7687E">
      <w:pPr>
        <w:pStyle w:val="41"/>
        <w:tabs>
          <w:tab w:val="left" w:pos="1848"/>
        </w:tabs>
        <w:spacing w:before="44" w:line="360" w:lineRule="auto"/>
        <w:ind w:left="0" w:right="3500" w:firstLine="467" w:firstLineChars="194"/>
        <w:jc w:val="both"/>
        <w:rPr>
          <w:rFonts w:hint="eastAsia" w:ascii="宋体" w:hAnsi="宋体" w:eastAsia="宋体" w:cs="宋体"/>
          <w:b/>
          <w:color w:val="auto"/>
          <w:sz w:val="24"/>
          <w:szCs w:val="24"/>
          <w:lang w:val="en-US" w:eastAsia="zh-CN"/>
        </w:rPr>
      </w:pPr>
      <w:r>
        <w:rPr>
          <w:rFonts w:hint="eastAsia" w:cs="宋体"/>
          <w:b/>
          <w:color w:val="auto"/>
          <w:sz w:val="24"/>
          <w:szCs w:val="24"/>
          <w:lang w:val="en-US" w:eastAsia="zh-CN"/>
        </w:rPr>
        <w:t>一标段</w:t>
      </w:r>
      <w:r>
        <w:rPr>
          <w:rFonts w:hint="eastAsia" w:ascii="宋体" w:hAnsi="宋体" w:eastAsia="宋体" w:cs="宋体"/>
          <w:b/>
          <w:color w:val="auto"/>
          <w:sz w:val="24"/>
          <w:szCs w:val="24"/>
          <w:lang w:val="en-US" w:eastAsia="zh-CN"/>
        </w:rPr>
        <w:t>综合评分法（总计100分）</w:t>
      </w:r>
    </w:p>
    <w:tbl>
      <w:tblPr>
        <w:tblStyle w:val="20"/>
        <w:tblW w:w="9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70"/>
        <w:gridCol w:w="825"/>
        <w:gridCol w:w="7332"/>
      </w:tblGrid>
      <w:tr w14:paraId="1902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14:paraId="05A09CB9">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评分项</w:t>
            </w:r>
          </w:p>
        </w:tc>
        <w:tc>
          <w:tcPr>
            <w:tcW w:w="770" w:type="dxa"/>
            <w:vAlign w:val="center"/>
          </w:tcPr>
          <w:p w14:paraId="6B7D2B42">
            <w:pPr>
              <w:pStyle w:val="7"/>
              <w:keepNext w:val="0"/>
              <w:keepLines w:val="0"/>
              <w:pageBreakBefore w:val="0"/>
              <w:widowControl w:val="0"/>
              <w:tabs>
                <w:tab w:val="left" w:pos="880"/>
              </w:tabs>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得分权值</w:t>
            </w:r>
          </w:p>
        </w:tc>
        <w:tc>
          <w:tcPr>
            <w:tcW w:w="825" w:type="dxa"/>
            <w:vAlign w:val="center"/>
          </w:tcPr>
          <w:p w14:paraId="16C1F3FB">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分项分值</w:t>
            </w:r>
          </w:p>
        </w:tc>
        <w:tc>
          <w:tcPr>
            <w:tcW w:w="7332" w:type="dxa"/>
            <w:vAlign w:val="center"/>
          </w:tcPr>
          <w:p w14:paraId="0EEF153F">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评审要素</w:t>
            </w:r>
          </w:p>
        </w:tc>
      </w:tr>
      <w:tr w14:paraId="6C18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59" w:type="dxa"/>
            <w:vAlign w:val="center"/>
          </w:tcPr>
          <w:p w14:paraId="79C9726B">
            <w:pPr>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报价</w:t>
            </w:r>
          </w:p>
          <w:p w14:paraId="0822C578">
            <w:pPr>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部分</w:t>
            </w:r>
          </w:p>
        </w:tc>
        <w:tc>
          <w:tcPr>
            <w:tcW w:w="770" w:type="dxa"/>
            <w:vAlign w:val="center"/>
          </w:tcPr>
          <w:p w14:paraId="5FB66957">
            <w:pPr>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color w:val="auto"/>
                <w:sz w:val="24"/>
                <w:szCs w:val="24"/>
                <w:lang w:eastAsia="zh-CN"/>
              </w:rPr>
            </w:pPr>
            <w:r>
              <w:rPr>
                <w:rFonts w:hint="eastAsia" w:cs="宋体"/>
                <w:color w:val="auto"/>
                <w:sz w:val="24"/>
                <w:szCs w:val="24"/>
                <w:lang w:val="en-US" w:eastAsia="zh-CN"/>
              </w:rPr>
              <w:t>30</w:t>
            </w:r>
            <w:r>
              <w:rPr>
                <w:rFonts w:hint="eastAsia" w:ascii="宋体" w:hAnsi="宋体" w:eastAsia="宋体" w:cs="宋体"/>
                <w:color w:val="auto"/>
                <w:sz w:val="24"/>
                <w:szCs w:val="24"/>
                <w:lang w:eastAsia="zh-CN"/>
              </w:rPr>
              <w:t>%</w:t>
            </w:r>
          </w:p>
        </w:tc>
        <w:tc>
          <w:tcPr>
            <w:tcW w:w="825" w:type="dxa"/>
            <w:vAlign w:val="center"/>
          </w:tcPr>
          <w:p w14:paraId="4BC0710A">
            <w:pPr>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color w:val="auto"/>
                <w:sz w:val="24"/>
                <w:szCs w:val="24"/>
                <w:lang w:eastAsia="zh-CN"/>
              </w:rPr>
            </w:pPr>
            <w:r>
              <w:rPr>
                <w:rFonts w:hint="eastAsia" w:cs="宋体"/>
                <w:color w:val="auto"/>
                <w:sz w:val="24"/>
                <w:szCs w:val="24"/>
                <w:lang w:val="en-US" w:eastAsia="zh-CN"/>
              </w:rPr>
              <w:t>30</w:t>
            </w:r>
            <w:r>
              <w:rPr>
                <w:rFonts w:hint="eastAsia" w:ascii="宋体" w:hAnsi="宋体" w:eastAsia="宋体" w:cs="宋体"/>
                <w:color w:val="auto"/>
                <w:sz w:val="24"/>
                <w:szCs w:val="24"/>
                <w:lang w:eastAsia="zh-CN"/>
              </w:rPr>
              <w:t>分</w:t>
            </w:r>
          </w:p>
        </w:tc>
        <w:tc>
          <w:tcPr>
            <w:tcW w:w="7332" w:type="dxa"/>
            <w:vAlign w:val="center"/>
          </w:tcPr>
          <w:p w14:paraId="74C8DF4C">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投标价格与评标价格</w:t>
            </w:r>
          </w:p>
          <w:p w14:paraId="2E94C13C">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满足磋商文件要求且</w:t>
            </w:r>
            <w:r>
              <w:rPr>
                <w:rFonts w:hint="eastAsia" w:cs="宋体"/>
                <w:color w:val="auto"/>
                <w:sz w:val="24"/>
                <w:szCs w:val="24"/>
                <w:lang w:val="en-US" w:eastAsia="zh-CN"/>
              </w:rPr>
              <w:t>最终</w:t>
            </w:r>
            <w:r>
              <w:rPr>
                <w:rFonts w:hint="eastAsia" w:ascii="宋体" w:hAnsi="宋体" w:eastAsia="宋体" w:cs="宋体"/>
                <w:color w:val="auto"/>
                <w:sz w:val="24"/>
                <w:szCs w:val="24"/>
                <w:lang w:val="zh-CN" w:eastAsia="zh-CN"/>
              </w:rPr>
              <w:t>报价最低的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价格为</w:t>
            </w:r>
            <w:r>
              <w:rPr>
                <w:rFonts w:hint="eastAsia" w:ascii="宋体" w:hAnsi="宋体" w:eastAsia="宋体" w:cs="宋体"/>
                <w:color w:val="auto"/>
                <w:sz w:val="24"/>
                <w:szCs w:val="24"/>
                <w:lang w:val="en-US" w:eastAsia="zh-CN"/>
              </w:rPr>
              <w:t>评标</w:t>
            </w:r>
            <w:r>
              <w:rPr>
                <w:rFonts w:hint="eastAsia" w:ascii="宋体" w:hAnsi="宋体" w:eastAsia="宋体" w:cs="宋体"/>
                <w:color w:val="auto"/>
                <w:sz w:val="24"/>
                <w:szCs w:val="24"/>
                <w:lang w:val="zh-CN" w:eastAsia="zh-CN"/>
              </w:rPr>
              <w:t>基准价，其价格分为满分</w:t>
            </w:r>
            <w:r>
              <w:rPr>
                <w:rFonts w:hint="eastAsia" w:cs="宋体"/>
                <w:color w:val="auto"/>
                <w:sz w:val="24"/>
                <w:szCs w:val="24"/>
                <w:lang w:val="en-US" w:eastAsia="zh-CN"/>
              </w:rPr>
              <w:t>30</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。其他</w:t>
            </w:r>
            <w:r>
              <w:rPr>
                <w:rFonts w:hint="eastAsia" w:cs="宋体"/>
                <w:color w:val="auto"/>
                <w:sz w:val="24"/>
                <w:szCs w:val="24"/>
                <w:lang w:val="en-US" w:eastAsia="zh-CN"/>
              </w:rPr>
              <w:t>供应商</w:t>
            </w:r>
            <w:r>
              <w:rPr>
                <w:rFonts w:hint="eastAsia" w:ascii="宋体" w:hAnsi="宋体" w:eastAsia="宋体" w:cs="宋体"/>
                <w:color w:val="auto"/>
                <w:sz w:val="24"/>
                <w:szCs w:val="24"/>
                <w:lang w:val="zh-CN" w:eastAsia="zh-CN"/>
              </w:rPr>
              <w:t>的报价得分统一按照下列公式计算：</w:t>
            </w:r>
          </w:p>
          <w:p w14:paraId="67F3A489">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报价得分=（</w:t>
            </w:r>
            <w:r>
              <w:rPr>
                <w:rFonts w:hint="eastAsia" w:ascii="宋体" w:hAnsi="宋体" w:eastAsia="宋体" w:cs="宋体"/>
                <w:color w:val="auto"/>
                <w:sz w:val="24"/>
                <w:szCs w:val="24"/>
                <w:lang w:val="en-US" w:eastAsia="zh-CN"/>
              </w:rPr>
              <w:t>评标</w:t>
            </w:r>
            <w:r>
              <w:rPr>
                <w:rFonts w:hint="eastAsia" w:ascii="宋体" w:hAnsi="宋体" w:eastAsia="宋体" w:cs="宋体"/>
                <w:color w:val="auto"/>
                <w:sz w:val="24"/>
                <w:szCs w:val="24"/>
                <w:lang w:val="zh-CN" w:eastAsia="zh-CN"/>
              </w:rPr>
              <w:t>基准价/投标报价）×价格分值（小数点后保留两位）</w:t>
            </w:r>
          </w:p>
          <w:p w14:paraId="66EDDC03">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经评委一致认定，</w:t>
            </w:r>
            <w:r>
              <w:rPr>
                <w:rFonts w:hint="eastAsia" w:cs="宋体"/>
                <w:color w:val="auto"/>
                <w:sz w:val="24"/>
                <w:szCs w:val="24"/>
                <w:lang w:val="en-US" w:eastAsia="zh-CN"/>
              </w:rPr>
              <w:t>供应商</w:t>
            </w:r>
            <w:r>
              <w:rPr>
                <w:rFonts w:hint="eastAsia" w:ascii="宋体" w:hAnsi="宋体" w:eastAsia="宋体" w:cs="宋体"/>
                <w:color w:val="auto"/>
                <w:sz w:val="24"/>
                <w:szCs w:val="24"/>
                <w:lang w:val="zh-CN" w:eastAsia="zh-CN"/>
              </w:rPr>
              <w:t>的投标最终总报价低于公认市场成本，或超过采购预算,其响应将被拒绝。存在此举将废除其投标资格。</w:t>
            </w:r>
          </w:p>
          <w:p w14:paraId="017D197B">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default" w:ascii="宋体" w:hAnsi="宋体" w:eastAsia="宋体" w:cs="宋体"/>
                <w:color w:val="auto"/>
                <w:sz w:val="24"/>
                <w:szCs w:val="24"/>
                <w:lang w:val="en-US" w:eastAsia="zh-CN"/>
              </w:rPr>
            </w:pPr>
            <w:r>
              <w:rPr>
                <w:rFonts w:hint="eastAsia" w:cs="宋体"/>
                <w:b/>
                <w:bCs/>
                <w:color w:val="auto"/>
                <w:sz w:val="24"/>
                <w:szCs w:val="24"/>
                <w:lang w:val="en-US" w:eastAsia="zh-CN"/>
              </w:rPr>
              <w:t>本标段专门面向小微企业进行采购，价格评审不予扣除。</w:t>
            </w:r>
          </w:p>
        </w:tc>
      </w:tr>
      <w:tr w14:paraId="09E8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959" w:type="dxa"/>
            <w:vMerge w:val="restart"/>
            <w:vAlign w:val="center"/>
          </w:tcPr>
          <w:p w14:paraId="6A77B3CD">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Cs/>
                <w:color w:val="auto"/>
                <w:sz w:val="24"/>
                <w:szCs w:val="24"/>
                <w:lang w:eastAsia="zh-CN"/>
              </w:rPr>
            </w:pPr>
            <w:r>
              <w:rPr>
                <w:rFonts w:hint="eastAsia" w:cs="宋体"/>
                <w:color w:val="auto"/>
                <w:spacing w:val="4"/>
                <w:sz w:val="24"/>
                <w:szCs w:val="24"/>
                <w:lang w:val="en-US" w:eastAsia="zh-CN"/>
              </w:rPr>
              <w:t>一标段</w:t>
            </w:r>
            <w:r>
              <w:rPr>
                <w:rFonts w:hint="eastAsia" w:ascii="宋体" w:hAnsi="宋体" w:eastAsia="宋体" w:cs="宋体"/>
                <w:color w:val="auto"/>
                <w:spacing w:val="4"/>
                <w:sz w:val="24"/>
                <w:szCs w:val="24"/>
              </w:rPr>
              <w:t>技术服务方案</w:t>
            </w:r>
          </w:p>
        </w:tc>
        <w:tc>
          <w:tcPr>
            <w:tcW w:w="770" w:type="dxa"/>
            <w:vMerge w:val="restart"/>
            <w:vAlign w:val="center"/>
          </w:tcPr>
          <w:p w14:paraId="07D753B2">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Cs/>
                <w:color w:val="auto"/>
                <w:sz w:val="24"/>
                <w:szCs w:val="24"/>
                <w:lang w:eastAsia="zh-CN"/>
              </w:rPr>
            </w:pPr>
            <w:r>
              <w:rPr>
                <w:rFonts w:hint="eastAsia" w:cs="宋体"/>
                <w:bCs/>
                <w:color w:val="auto"/>
                <w:sz w:val="24"/>
                <w:szCs w:val="24"/>
                <w:lang w:val="en-US" w:eastAsia="zh-CN"/>
              </w:rPr>
              <w:t>65</w:t>
            </w:r>
            <w:r>
              <w:rPr>
                <w:rFonts w:hint="eastAsia" w:ascii="宋体" w:hAnsi="宋体" w:eastAsia="宋体" w:cs="宋体"/>
                <w:bCs/>
                <w:color w:val="auto"/>
                <w:sz w:val="24"/>
                <w:szCs w:val="24"/>
                <w:lang w:eastAsia="zh-CN"/>
              </w:rPr>
              <w:t>%</w:t>
            </w:r>
          </w:p>
        </w:tc>
        <w:tc>
          <w:tcPr>
            <w:tcW w:w="825" w:type="dxa"/>
            <w:vAlign w:val="center"/>
          </w:tcPr>
          <w:p w14:paraId="34B2E4E9">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15</w:t>
            </w:r>
            <w:r>
              <w:rPr>
                <w:rFonts w:hint="eastAsia" w:ascii="宋体" w:hAnsi="宋体" w:eastAsia="宋体" w:cs="宋体"/>
                <w:bCs/>
                <w:color w:val="auto"/>
                <w:sz w:val="24"/>
                <w:szCs w:val="24"/>
                <w:lang w:eastAsia="zh-CN"/>
              </w:rPr>
              <w:t>分</w:t>
            </w:r>
          </w:p>
        </w:tc>
        <w:tc>
          <w:tcPr>
            <w:tcW w:w="7332" w:type="dxa"/>
          </w:tcPr>
          <w:p w14:paraId="1F1E8234">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总体施工方案：</w:t>
            </w:r>
          </w:p>
          <w:p w14:paraId="61BA2FF6">
            <w:pPr>
              <w:pStyle w:val="42"/>
              <w:keepNext w:val="0"/>
              <w:keepLines w:val="0"/>
              <w:pageBreakBefore w:val="0"/>
              <w:widowControl w:val="0"/>
              <w:kinsoku/>
              <w:wordWrap/>
              <w:overflowPunct/>
              <w:topLinePunct w:val="0"/>
              <w:autoSpaceDE w:val="0"/>
              <w:autoSpaceDN w:val="0"/>
              <w:bidi w:val="0"/>
              <w:snapToGrid/>
              <w:spacing w:line="480" w:lineRule="exact"/>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rPr>
              <w:t>施工组织安排合理、施工部署全面有效、施工工艺明确。组织</w:t>
            </w:r>
            <w:r>
              <w:rPr>
                <w:rFonts w:hint="eastAsia" w:ascii="宋体" w:hAnsi="宋体" w:eastAsia="宋体" w:cs="宋体"/>
                <w:color w:val="auto"/>
                <w:spacing w:val="-11"/>
                <w:sz w:val="24"/>
                <w:szCs w:val="24"/>
                <w:highlight w:val="none"/>
              </w:rPr>
              <w:t>安排较合理、部署较有效、工艺较先进得</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pacing w:val="-13"/>
                <w:sz w:val="24"/>
                <w:szCs w:val="24"/>
                <w:highlight w:val="none"/>
              </w:rPr>
              <w:t>分，安排合理</w:t>
            </w:r>
            <w:r>
              <w:rPr>
                <w:rFonts w:hint="eastAsia" w:ascii="宋体" w:hAnsi="宋体" w:eastAsia="宋体" w:cs="宋体"/>
                <w:color w:val="auto"/>
                <w:sz w:val="24"/>
                <w:szCs w:val="24"/>
                <w:highlight w:val="none"/>
              </w:rPr>
              <w:t>部署全面有效、工艺先进得</w:t>
            </w:r>
            <w:r>
              <w:rPr>
                <w:rFonts w:hint="eastAsia" w:ascii="宋体" w:hAnsi="宋体" w:eastAsia="宋体" w:cs="宋体"/>
                <w:color w:val="auto"/>
                <w:sz w:val="24"/>
                <w:szCs w:val="24"/>
                <w:highlight w:val="none"/>
                <w:lang w:val="en-US" w:eastAsia="zh-CN"/>
              </w:rPr>
              <w:t>8.1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.0分。</w:t>
            </w:r>
          </w:p>
        </w:tc>
      </w:tr>
      <w:tr w14:paraId="00CB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959" w:type="dxa"/>
            <w:vMerge w:val="continue"/>
          </w:tcPr>
          <w:p w14:paraId="2DD87A40">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color w:val="auto"/>
                <w:sz w:val="24"/>
                <w:szCs w:val="24"/>
                <w:lang w:eastAsia="zh-CN"/>
              </w:rPr>
            </w:pPr>
          </w:p>
        </w:tc>
        <w:tc>
          <w:tcPr>
            <w:tcW w:w="770" w:type="dxa"/>
            <w:vMerge w:val="continue"/>
          </w:tcPr>
          <w:p w14:paraId="4BAEBE67">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10EC28C9">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center"/>
              <w:textAlignment w:val="auto"/>
              <w:rPr>
                <w:rFonts w:hint="eastAsia" w:ascii="宋体" w:hAnsi="宋体" w:eastAsia="宋体" w:cs="宋体"/>
                <w:b w:val="0"/>
                <w:bCs/>
                <w:color w:val="auto"/>
                <w:sz w:val="24"/>
                <w:szCs w:val="24"/>
                <w:highlight w:val="none"/>
                <w:vertAlign w:val="baseline"/>
                <w:lang w:val="en-US" w:eastAsia="zh-CN"/>
              </w:rPr>
            </w:pPr>
            <w:r>
              <w:rPr>
                <w:rFonts w:hint="eastAsia" w:cs="宋体"/>
                <w:b w:val="0"/>
                <w:bCs/>
                <w:color w:val="auto"/>
                <w:sz w:val="24"/>
                <w:szCs w:val="24"/>
                <w:highlight w:val="none"/>
                <w:vertAlign w:val="baseline"/>
                <w:lang w:val="en-US" w:eastAsia="zh-CN"/>
              </w:rPr>
              <w:t>15</w:t>
            </w:r>
            <w:r>
              <w:rPr>
                <w:rFonts w:hint="eastAsia" w:ascii="宋体" w:hAnsi="宋体" w:eastAsia="宋体" w:cs="宋体"/>
                <w:b w:val="0"/>
                <w:bCs/>
                <w:color w:val="auto"/>
                <w:sz w:val="24"/>
                <w:szCs w:val="24"/>
                <w:highlight w:val="none"/>
                <w:vertAlign w:val="baseline"/>
                <w:lang w:val="en-US" w:eastAsia="zh-CN"/>
              </w:rPr>
              <w:t>分</w:t>
            </w:r>
          </w:p>
        </w:tc>
        <w:tc>
          <w:tcPr>
            <w:tcW w:w="7332" w:type="dxa"/>
            <w:vAlign w:val="top"/>
          </w:tcPr>
          <w:p w14:paraId="4B024451">
            <w:pPr>
              <w:pStyle w:val="34"/>
              <w:keepNext w:val="0"/>
              <w:keepLines w:val="0"/>
              <w:pageBreakBefore w:val="0"/>
              <w:widowControl w:val="0"/>
              <w:kinsoku/>
              <w:wordWrap/>
              <w:overflowPunct/>
              <w:topLinePunct w:val="0"/>
              <w:autoSpaceDE w:val="0"/>
              <w:autoSpaceDN w:val="0"/>
              <w:bidi w:val="0"/>
              <w:adjustRightInd/>
              <w:snapToGrid/>
              <w:spacing w:line="480" w:lineRule="exact"/>
              <w:ind w:left="0" w:right="0" w:firstLine="0"/>
              <w:jc w:val="both"/>
              <w:textAlignment w:val="auto"/>
              <w:rPr>
                <w:rFonts w:hint="eastAsia" w:ascii="宋体" w:hAnsi="宋体" w:eastAsia="宋体" w:cs="宋体"/>
                <w:b/>
                <w:bCs/>
                <w:color w:val="auto"/>
                <w:sz w:val="24"/>
                <w:szCs w:val="24"/>
                <w:lang w:val="en-US" w:eastAsia="en-US" w:bidi="ar-SA"/>
              </w:rPr>
            </w:pPr>
            <w:r>
              <w:rPr>
                <w:rFonts w:hint="eastAsia" w:ascii="宋体" w:hAnsi="宋体" w:eastAsia="宋体" w:cs="宋体"/>
                <w:b/>
                <w:bCs/>
                <w:color w:val="auto"/>
                <w:sz w:val="24"/>
                <w:szCs w:val="24"/>
                <w:lang w:val="en-US" w:eastAsia="zh-CN" w:bidi="ar-SA"/>
              </w:rPr>
              <w:t>项目部人员</w:t>
            </w:r>
            <w:r>
              <w:rPr>
                <w:rFonts w:hint="eastAsia" w:ascii="宋体" w:hAnsi="宋体" w:eastAsia="宋体" w:cs="宋体"/>
                <w:b/>
                <w:bCs/>
                <w:color w:val="auto"/>
                <w:sz w:val="24"/>
                <w:szCs w:val="24"/>
                <w:lang w:val="en-US" w:eastAsia="en-US" w:bidi="ar-SA"/>
              </w:rPr>
              <w:t>配备：</w:t>
            </w:r>
          </w:p>
          <w:p w14:paraId="144C240F">
            <w:pPr>
              <w:pStyle w:val="34"/>
              <w:keepNext w:val="0"/>
              <w:keepLines w:val="0"/>
              <w:pageBreakBefore w:val="0"/>
              <w:widowControl w:val="0"/>
              <w:kinsoku/>
              <w:wordWrap/>
              <w:overflowPunct/>
              <w:topLinePunct w:val="0"/>
              <w:autoSpaceDE w:val="0"/>
              <w:autoSpaceDN w:val="0"/>
              <w:bidi w:val="0"/>
              <w:adjustRightInd/>
              <w:snapToGrid/>
              <w:spacing w:line="480" w:lineRule="exact"/>
              <w:ind w:left="0" w:leftChars="0" w:right="0" w:rightChars="0" w:firstLine="0"/>
              <w:jc w:val="both"/>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sz w:val="24"/>
                <w:szCs w:val="24"/>
                <w:highlight w:val="none"/>
              </w:rPr>
              <w:t>拟派项目经理、技术负责人、施工员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测量员、质量员、</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"https://baike.baidu.com/item/%E5%AE%89%E5%85%A8%E5%91%98/79460"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安</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全员、</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"https://baike.baidu.com/item/%E6%9D%90%E6%96%99%E5%91%98/81353"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材料员</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"https://baike.baidu.com/item/%E8%B5%84%E6%96%99%E5%91%98/82476"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资料员</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等人员配备合理、工种齐全、职位分明并提供人员相关证明材料。人员安排工种齐全、配置合理、满足施工要求，最高得</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.0分，每减少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名扣</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分，扣完为止</w:t>
            </w:r>
            <w:r>
              <w:rPr>
                <w:rFonts w:hint="eastAsia" w:ascii="宋体" w:hAnsi="宋体" w:eastAsia="宋体" w:cs="宋体"/>
                <w:color w:val="auto"/>
                <w:sz w:val="24"/>
                <w:szCs w:val="24"/>
                <w:highlight w:val="none"/>
                <w:lang w:eastAsia="zh-CN"/>
              </w:rPr>
              <w:t>。</w:t>
            </w:r>
          </w:p>
        </w:tc>
      </w:tr>
      <w:tr w14:paraId="40F2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959" w:type="dxa"/>
            <w:vMerge w:val="continue"/>
          </w:tcPr>
          <w:p w14:paraId="00147985">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color w:val="auto"/>
                <w:sz w:val="24"/>
                <w:szCs w:val="24"/>
                <w:lang w:eastAsia="zh-CN"/>
              </w:rPr>
            </w:pPr>
          </w:p>
        </w:tc>
        <w:tc>
          <w:tcPr>
            <w:tcW w:w="770" w:type="dxa"/>
            <w:vMerge w:val="continue"/>
          </w:tcPr>
          <w:p w14:paraId="4A95CD9E">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07AF3BE3">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center"/>
              <w:textAlignment w:val="auto"/>
              <w:rPr>
                <w:rFonts w:hint="eastAsia" w:ascii="宋体" w:hAnsi="宋体" w:eastAsia="宋体" w:cs="宋体"/>
                <w:bCs/>
                <w:color w:val="auto"/>
                <w:sz w:val="24"/>
                <w:szCs w:val="24"/>
                <w:lang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332" w:type="dxa"/>
            <w:vAlign w:val="top"/>
          </w:tcPr>
          <w:p w14:paraId="528129E4">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both"/>
              <w:textAlignment w:val="auto"/>
              <w:rPr>
                <w:rFonts w:hint="eastAsia" w:ascii="宋体" w:hAnsi="宋体" w:eastAsia="宋体" w:cs="宋体"/>
                <w:b/>
                <w:bCs/>
                <w:color w:val="auto"/>
                <w:sz w:val="24"/>
                <w:szCs w:val="24"/>
                <w:lang w:val="en-US" w:eastAsia="en-US" w:bidi="ar-SA"/>
              </w:rPr>
            </w:pPr>
            <w:r>
              <w:rPr>
                <w:rFonts w:hint="eastAsia" w:ascii="宋体" w:hAnsi="宋体" w:eastAsia="宋体" w:cs="宋体"/>
                <w:b/>
                <w:bCs/>
                <w:color w:val="auto"/>
                <w:sz w:val="24"/>
                <w:szCs w:val="24"/>
                <w:lang w:val="en-US" w:eastAsia="en-US" w:bidi="ar-SA"/>
              </w:rPr>
              <w:t>确保工期的技术组织措施：</w:t>
            </w:r>
          </w:p>
          <w:p w14:paraId="5C2414A1">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highlight w:val="none"/>
                <w:lang w:val="en-US" w:eastAsia="en-US" w:bidi="ar-SA"/>
              </w:rPr>
              <w:t>总工期满足磋商文件要求，有合理压缩节点工期分析，有科学合理补救延误工期的措施，从而确保总工期的技术组织措施。较为完善得0-</w:t>
            </w:r>
            <w:r>
              <w:rPr>
                <w:rFonts w:hint="eastAsia"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.0</w:t>
            </w:r>
            <w:r>
              <w:rPr>
                <w:rFonts w:hint="eastAsia" w:ascii="宋体" w:hAnsi="宋体" w:eastAsia="宋体" w:cs="宋体"/>
                <w:color w:val="auto"/>
                <w:sz w:val="24"/>
                <w:szCs w:val="24"/>
                <w:highlight w:val="none"/>
                <w:lang w:val="en-US" w:eastAsia="en-US" w:bidi="ar-SA"/>
              </w:rPr>
              <w:t>分；科学、合理、措施详细得</w:t>
            </w:r>
            <w:r>
              <w:rPr>
                <w:rFonts w:hint="eastAsia"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en-US" w:bidi="ar-SA"/>
              </w:rPr>
              <w:t>.1-</w:t>
            </w:r>
            <w:r>
              <w:rPr>
                <w:rFonts w:hint="eastAsia" w:cs="宋体"/>
                <w:color w:val="auto"/>
                <w:sz w:val="24"/>
                <w:szCs w:val="24"/>
                <w:highlight w:val="none"/>
                <w:lang w:val="en-US" w:eastAsia="zh-CN" w:bidi="ar-SA"/>
              </w:rPr>
              <w:t>10</w:t>
            </w:r>
            <w:r>
              <w:rPr>
                <w:rFonts w:hint="eastAsia" w:ascii="宋体" w:hAnsi="宋体" w:eastAsia="宋体" w:cs="宋体"/>
                <w:color w:val="auto"/>
                <w:sz w:val="24"/>
                <w:szCs w:val="24"/>
                <w:highlight w:val="none"/>
                <w:lang w:val="en-US" w:eastAsia="en-US" w:bidi="ar-SA"/>
              </w:rPr>
              <w:t>.0分。</w:t>
            </w:r>
          </w:p>
        </w:tc>
      </w:tr>
      <w:tr w14:paraId="1A3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959" w:type="dxa"/>
            <w:vMerge w:val="continue"/>
          </w:tcPr>
          <w:p w14:paraId="406C4DE2">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color w:val="auto"/>
                <w:sz w:val="24"/>
                <w:szCs w:val="24"/>
                <w:lang w:eastAsia="zh-CN"/>
              </w:rPr>
            </w:pPr>
          </w:p>
        </w:tc>
        <w:tc>
          <w:tcPr>
            <w:tcW w:w="770" w:type="dxa"/>
            <w:vMerge w:val="continue"/>
          </w:tcPr>
          <w:p w14:paraId="22155328">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132AA152">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center"/>
              <w:textAlignment w:val="auto"/>
              <w:rPr>
                <w:rFonts w:hint="eastAsia" w:ascii="宋体" w:hAnsi="宋体" w:eastAsia="宋体" w:cs="宋体"/>
                <w:bCs/>
                <w:color w:val="auto"/>
                <w:sz w:val="24"/>
                <w:szCs w:val="24"/>
                <w:lang w:val="en-US" w:eastAsia="zh-CN"/>
              </w:rPr>
            </w:pPr>
            <w:r>
              <w:rPr>
                <w:rFonts w:hint="eastAsia" w:cs="宋体"/>
                <w:b w:val="0"/>
                <w:bCs/>
                <w:color w:val="auto"/>
                <w:sz w:val="24"/>
                <w:szCs w:val="24"/>
                <w:highlight w:val="none"/>
                <w:vertAlign w:val="baseline"/>
                <w:lang w:val="en-US" w:eastAsia="zh-CN"/>
              </w:rPr>
              <w:t>15</w:t>
            </w:r>
            <w:r>
              <w:rPr>
                <w:rFonts w:hint="eastAsia" w:ascii="宋体" w:hAnsi="宋体" w:eastAsia="宋体" w:cs="宋体"/>
                <w:b w:val="0"/>
                <w:bCs/>
                <w:color w:val="auto"/>
                <w:sz w:val="24"/>
                <w:szCs w:val="24"/>
                <w:highlight w:val="none"/>
                <w:vertAlign w:val="baseline"/>
                <w:lang w:val="en-US" w:eastAsia="zh-CN"/>
              </w:rPr>
              <w:t>分</w:t>
            </w:r>
          </w:p>
        </w:tc>
        <w:tc>
          <w:tcPr>
            <w:tcW w:w="7332" w:type="dxa"/>
            <w:vAlign w:val="top"/>
          </w:tcPr>
          <w:p w14:paraId="2952B528">
            <w:pPr>
              <w:pStyle w:val="34"/>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lang w:val="en-US" w:eastAsia="en-US" w:bidi="ar-SA"/>
              </w:rPr>
              <w:t>确保工程质量的技术措施：</w:t>
            </w:r>
          </w:p>
          <w:p w14:paraId="153BEF6F">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pacing w:val="-8"/>
                <w:sz w:val="24"/>
                <w:szCs w:val="24"/>
                <w:highlight w:val="none"/>
              </w:rPr>
              <w:t>质量目标明确，管理体系健全，质量管理组织体系、措施完善质量管理措施科学、合理。由磋商小组根据情况自主打分。措</w:t>
            </w:r>
            <w:r>
              <w:rPr>
                <w:rFonts w:hint="eastAsia" w:ascii="宋体" w:hAnsi="宋体" w:eastAsia="宋体" w:cs="宋体"/>
                <w:color w:val="auto"/>
                <w:spacing w:val="-15"/>
                <w:sz w:val="24"/>
                <w:szCs w:val="24"/>
                <w:highlight w:val="none"/>
              </w:rPr>
              <w:t>施较为合理得</w:t>
            </w:r>
            <w:r>
              <w:rPr>
                <w:rFonts w:hint="eastAsia" w:ascii="宋体" w:hAnsi="宋体" w:eastAsia="宋体" w:cs="宋体"/>
                <w:color w:val="auto"/>
                <w:sz w:val="24"/>
                <w:szCs w:val="24"/>
                <w:highlight w:val="none"/>
              </w:rPr>
              <w:t>0-</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.0</w:t>
            </w:r>
            <w:r>
              <w:rPr>
                <w:rFonts w:hint="eastAsia" w:ascii="宋体" w:hAnsi="宋体" w:eastAsia="宋体" w:cs="宋体"/>
                <w:color w:val="auto"/>
                <w:spacing w:val="-11"/>
                <w:sz w:val="24"/>
                <w:szCs w:val="24"/>
                <w:highlight w:val="none"/>
              </w:rPr>
              <w:t>分；质量措施科学、合理得</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.1-</w:t>
            </w:r>
            <w:r>
              <w:rPr>
                <w:rFonts w:hint="eastAsia" w:cs="宋体"/>
                <w:color w:val="auto"/>
                <w:sz w:val="24"/>
                <w:szCs w:val="24"/>
                <w:highlight w:val="none"/>
                <w:lang w:val="en-US" w:eastAsia="zh-CN"/>
              </w:rPr>
              <w:t>15</w:t>
            </w:r>
            <w:r>
              <w:rPr>
                <w:rFonts w:hint="eastAsia" w:ascii="宋体" w:hAnsi="宋体" w:eastAsia="宋体" w:cs="宋体"/>
                <w:color w:val="auto"/>
                <w:sz w:val="24"/>
                <w:szCs w:val="24"/>
                <w:highlight w:val="none"/>
              </w:rPr>
              <w:t>.0</w:t>
            </w:r>
            <w:r>
              <w:rPr>
                <w:rFonts w:hint="eastAsia" w:ascii="宋体" w:hAnsi="宋体" w:eastAsia="宋体" w:cs="宋体"/>
                <w:color w:val="auto"/>
                <w:spacing w:val="-18"/>
                <w:sz w:val="24"/>
                <w:szCs w:val="24"/>
                <w:highlight w:val="none"/>
              </w:rPr>
              <w:t>分。</w:t>
            </w:r>
          </w:p>
        </w:tc>
      </w:tr>
      <w:tr w14:paraId="61D2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59" w:type="dxa"/>
            <w:vMerge w:val="continue"/>
          </w:tcPr>
          <w:p w14:paraId="0C91FDFE">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color w:val="auto"/>
                <w:sz w:val="24"/>
                <w:szCs w:val="24"/>
                <w:lang w:eastAsia="zh-CN"/>
              </w:rPr>
            </w:pPr>
          </w:p>
        </w:tc>
        <w:tc>
          <w:tcPr>
            <w:tcW w:w="770" w:type="dxa"/>
            <w:vMerge w:val="continue"/>
          </w:tcPr>
          <w:p w14:paraId="4DDF0BD4">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1F8F49B7">
            <w:pPr>
              <w:pStyle w:val="7"/>
              <w:keepNext w:val="0"/>
              <w:keepLines w:val="0"/>
              <w:pageBreakBefore w:val="0"/>
              <w:widowControl w:val="0"/>
              <w:kinsoku/>
              <w:wordWrap/>
              <w:overflowPunct/>
              <w:topLinePunct w:val="0"/>
              <w:autoSpaceDE w:val="0"/>
              <w:autoSpaceDN w:val="0"/>
              <w:bidi w:val="0"/>
              <w:adjustRightInd/>
              <w:snapToGrid/>
              <w:spacing w:line="480" w:lineRule="exact"/>
              <w:ind w:left="0" w:leftChars="0" w:firstLine="0" w:firstLineChars="0"/>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 w:val="0"/>
                <w:bCs/>
                <w:color w:val="auto"/>
                <w:sz w:val="24"/>
                <w:szCs w:val="24"/>
                <w:highlight w:val="none"/>
                <w:vertAlign w:val="baseline"/>
                <w:lang w:val="en-US" w:eastAsia="zh-CN"/>
              </w:rPr>
              <w:t>10分</w:t>
            </w:r>
          </w:p>
        </w:tc>
        <w:tc>
          <w:tcPr>
            <w:tcW w:w="7332" w:type="dxa"/>
            <w:vAlign w:val="top"/>
          </w:tcPr>
          <w:p w14:paraId="637BD577">
            <w:pPr>
              <w:pStyle w:val="34"/>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b/>
                <w:bCs/>
                <w:color w:val="auto"/>
                <w:sz w:val="24"/>
                <w:szCs w:val="24"/>
                <w:lang w:val="en-US" w:eastAsia="en-US" w:bidi="ar-SA"/>
              </w:rPr>
            </w:pPr>
            <w:r>
              <w:rPr>
                <w:rFonts w:hint="eastAsia" w:ascii="宋体" w:hAnsi="宋体" w:eastAsia="宋体" w:cs="宋体"/>
                <w:b/>
                <w:bCs/>
                <w:color w:val="auto"/>
                <w:sz w:val="24"/>
                <w:szCs w:val="24"/>
                <w:lang w:val="en-US" w:eastAsia="en-US" w:bidi="ar-SA"/>
              </w:rPr>
              <w:t>确保安全施工、文明施工、降低环境污染的技术组织措施：</w:t>
            </w:r>
          </w:p>
          <w:p w14:paraId="46D098AA">
            <w:pPr>
              <w:pStyle w:val="34"/>
              <w:keepNext w:val="0"/>
              <w:keepLines w:val="0"/>
              <w:pageBreakBefore w:val="0"/>
              <w:widowControl w:val="0"/>
              <w:kinsoku/>
              <w:wordWrap/>
              <w:overflowPunct/>
              <w:topLinePunct w:val="0"/>
              <w:autoSpaceDE w:val="0"/>
              <w:autoSpaceDN w:val="0"/>
              <w:bidi w:val="0"/>
              <w:adjustRightInd/>
              <w:snapToGrid/>
              <w:spacing w:line="480" w:lineRule="exact"/>
              <w:ind w:left="0" w:leftChars="0" w:firstLine="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rPr>
              <w:t>有详细合理可行的安全施工、文明施工、降低环境污染的管理</w:t>
            </w:r>
            <w:r>
              <w:rPr>
                <w:rFonts w:hint="eastAsia" w:ascii="宋体" w:hAnsi="宋体" w:eastAsia="宋体" w:cs="宋体"/>
                <w:color w:val="auto"/>
                <w:spacing w:val="-11"/>
                <w:sz w:val="24"/>
                <w:szCs w:val="24"/>
                <w:highlight w:val="none"/>
              </w:rPr>
              <w:t>制度及措施；较为完善的</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w:t>
            </w:r>
            <w:r>
              <w:rPr>
                <w:rFonts w:hint="eastAsia" w:ascii="宋体" w:hAnsi="宋体" w:eastAsia="宋体" w:cs="宋体"/>
                <w:color w:val="auto"/>
                <w:spacing w:val="-19"/>
                <w:sz w:val="24"/>
                <w:szCs w:val="24"/>
                <w:highlight w:val="none"/>
              </w:rPr>
              <w:t>分；科学、合理得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w:t>
            </w:r>
            <w:r>
              <w:rPr>
                <w:rFonts w:hint="eastAsia" w:ascii="宋体" w:hAnsi="宋体" w:eastAsia="宋体" w:cs="宋体"/>
                <w:color w:val="auto"/>
                <w:spacing w:val="-26"/>
                <w:sz w:val="24"/>
                <w:szCs w:val="24"/>
                <w:highlight w:val="none"/>
              </w:rPr>
              <w:t>分</w:t>
            </w:r>
            <w:r>
              <w:rPr>
                <w:rFonts w:hint="eastAsia" w:ascii="宋体" w:hAnsi="宋体" w:eastAsia="宋体" w:cs="宋体"/>
                <w:color w:val="auto"/>
                <w:spacing w:val="-26"/>
                <w:sz w:val="24"/>
                <w:szCs w:val="24"/>
                <w:highlight w:val="none"/>
                <w:lang w:eastAsia="zh-CN"/>
              </w:rPr>
              <w:t>。</w:t>
            </w:r>
          </w:p>
        </w:tc>
      </w:tr>
      <w:tr w14:paraId="6A3C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59" w:type="dxa"/>
            <w:vAlign w:val="center"/>
          </w:tcPr>
          <w:p w14:paraId="3FD2212A">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业绩</w:t>
            </w:r>
          </w:p>
        </w:tc>
        <w:tc>
          <w:tcPr>
            <w:tcW w:w="770" w:type="dxa"/>
            <w:vAlign w:val="center"/>
          </w:tcPr>
          <w:p w14:paraId="36EC05DA">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w:t>
            </w:r>
          </w:p>
        </w:tc>
        <w:tc>
          <w:tcPr>
            <w:tcW w:w="825" w:type="dxa"/>
            <w:vAlign w:val="center"/>
          </w:tcPr>
          <w:p w14:paraId="0C8F31B1">
            <w:pPr>
              <w:pStyle w:val="7"/>
              <w:keepNext w:val="0"/>
              <w:keepLines w:val="0"/>
              <w:pageBreakBefore w:val="0"/>
              <w:widowControl w:val="0"/>
              <w:kinsoku/>
              <w:wordWrap/>
              <w:overflowPunct/>
              <w:topLinePunct w:val="0"/>
              <w:autoSpaceDE w:val="0"/>
              <w:autoSpaceDN w:val="0"/>
              <w:bidi w:val="0"/>
              <w:adjustRightInd/>
              <w:snapToGrid/>
              <w:spacing w:line="480" w:lineRule="exact"/>
              <w:ind w:left="0" w:firstLine="0" w:firstLineChars="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分</w:t>
            </w:r>
          </w:p>
        </w:tc>
        <w:tc>
          <w:tcPr>
            <w:tcW w:w="7332" w:type="dxa"/>
          </w:tcPr>
          <w:p w14:paraId="03F6F87B">
            <w:pPr>
              <w:keepNext w:val="0"/>
              <w:keepLines w:val="0"/>
              <w:pageBreakBefore w:val="0"/>
              <w:widowControl w:val="0"/>
              <w:kinsoku/>
              <w:wordWrap/>
              <w:overflowPunct/>
              <w:topLinePunct w:val="0"/>
              <w:autoSpaceDE w:val="0"/>
              <w:autoSpaceDN w:val="0"/>
              <w:bidi w:val="0"/>
              <w:adjustRightInd/>
              <w:snapToGrid/>
              <w:spacing w:line="480" w:lineRule="exact"/>
              <w:ind w:left="0" w:firstLine="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供应商202</w:t>
            </w:r>
            <w:r>
              <w:rPr>
                <w:rFonts w:hint="eastAsia"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cs="宋体"/>
                <w:color w:val="auto"/>
                <w:sz w:val="24"/>
                <w:szCs w:val="24"/>
                <w:lang w:val="en-US" w:eastAsia="zh-CN"/>
              </w:rPr>
              <w:t>5</w:t>
            </w:r>
            <w:r>
              <w:rPr>
                <w:rFonts w:hint="eastAsia" w:ascii="宋体" w:hAnsi="宋体" w:eastAsia="宋体" w:cs="宋体"/>
                <w:color w:val="auto"/>
                <w:sz w:val="24"/>
                <w:szCs w:val="24"/>
                <w:lang w:val="en-US" w:eastAsia="zh-CN"/>
              </w:rPr>
              <w:t>月至今类似项目业绩，每提供1份得2分，最高得5分；业绩证明（以合同（协议）及中标（成交）通知书为准，须在磋商响应文件中附合同（协议）及中标（成交）通知书的扫描件加盖单位公章）弄虚作假者，取消其成交资格。</w:t>
            </w:r>
          </w:p>
        </w:tc>
      </w:tr>
    </w:tbl>
    <w:p w14:paraId="37EAA249">
      <w:pPr>
        <w:rPr>
          <w:rFonts w:hint="eastAsia" w:cs="宋体"/>
          <w:b/>
          <w:color w:val="auto"/>
          <w:sz w:val="24"/>
          <w:szCs w:val="24"/>
          <w:lang w:val="en-US" w:eastAsia="zh-CN"/>
        </w:rPr>
      </w:pPr>
      <w:r>
        <w:rPr>
          <w:rFonts w:hint="eastAsia" w:cs="宋体"/>
          <w:b/>
          <w:color w:val="auto"/>
          <w:sz w:val="24"/>
          <w:szCs w:val="24"/>
          <w:lang w:val="en-US" w:eastAsia="zh-CN"/>
        </w:rPr>
        <w:br w:type="page"/>
      </w:r>
    </w:p>
    <w:p w14:paraId="2C3735F8">
      <w:pPr>
        <w:pStyle w:val="41"/>
        <w:tabs>
          <w:tab w:val="left" w:pos="1848"/>
        </w:tabs>
        <w:spacing w:before="44" w:line="360" w:lineRule="auto"/>
        <w:ind w:left="0" w:right="3500" w:firstLine="467" w:firstLineChars="194"/>
        <w:jc w:val="both"/>
        <w:rPr>
          <w:rFonts w:hint="eastAsia" w:ascii="宋体" w:hAnsi="宋体" w:eastAsia="宋体" w:cs="宋体"/>
          <w:b/>
          <w:color w:val="auto"/>
          <w:sz w:val="24"/>
          <w:szCs w:val="24"/>
          <w:lang w:val="en-US" w:eastAsia="zh-CN"/>
        </w:rPr>
      </w:pPr>
      <w:r>
        <w:rPr>
          <w:rFonts w:hint="eastAsia" w:cs="宋体"/>
          <w:b/>
          <w:color w:val="auto"/>
          <w:sz w:val="24"/>
          <w:szCs w:val="24"/>
          <w:lang w:val="en-US" w:eastAsia="zh-CN"/>
        </w:rPr>
        <w:t>二标段</w:t>
      </w:r>
      <w:r>
        <w:rPr>
          <w:rFonts w:hint="eastAsia" w:ascii="宋体" w:hAnsi="宋体" w:eastAsia="宋体" w:cs="宋体"/>
          <w:b/>
          <w:color w:val="auto"/>
          <w:sz w:val="24"/>
          <w:szCs w:val="24"/>
          <w:lang w:val="en-US" w:eastAsia="zh-CN"/>
        </w:rPr>
        <w:t>综合评分法（总计100分）</w:t>
      </w:r>
    </w:p>
    <w:tbl>
      <w:tblPr>
        <w:tblStyle w:val="2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70"/>
        <w:gridCol w:w="825"/>
        <w:gridCol w:w="7206"/>
      </w:tblGrid>
      <w:tr w14:paraId="3CD7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14:paraId="3A009427">
            <w:pPr>
              <w:pStyle w:val="7"/>
              <w:keepNext w:val="0"/>
              <w:keepLines w:val="0"/>
              <w:pageBreakBefore w:val="0"/>
              <w:widowControl w:val="0"/>
              <w:kinsoku/>
              <w:wordWrap/>
              <w:overflowPunct/>
              <w:topLinePunct w:val="0"/>
              <w:bidi w:val="0"/>
              <w:adjustRightInd/>
              <w:snapToGrid/>
              <w:spacing w:line="460" w:lineRule="exact"/>
              <w:ind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评分项</w:t>
            </w:r>
          </w:p>
        </w:tc>
        <w:tc>
          <w:tcPr>
            <w:tcW w:w="770" w:type="dxa"/>
            <w:vAlign w:val="center"/>
          </w:tcPr>
          <w:p w14:paraId="661904ED">
            <w:pPr>
              <w:pStyle w:val="7"/>
              <w:keepNext w:val="0"/>
              <w:keepLines w:val="0"/>
              <w:pageBreakBefore w:val="0"/>
              <w:widowControl w:val="0"/>
              <w:tabs>
                <w:tab w:val="left" w:pos="880"/>
              </w:tabs>
              <w:kinsoku/>
              <w:wordWrap/>
              <w:overflowPunct/>
              <w:topLinePunct w:val="0"/>
              <w:bidi w:val="0"/>
              <w:adjustRightInd/>
              <w:snapToGrid/>
              <w:spacing w:line="460" w:lineRule="exact"/>
              <w:ind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得分权值</w:t>
            </w:r>
          </w:p>
        </w:tc>
        <w:tc>
          <w:tcPr>
            <w:tcW w:w="825" w:type="dxa"/>
            <w:vAlign w:val="center"/>
          </w:tcPr>
          <w:p w14:paraId="56CFA48D">
            <w:pPr>
              <w:pStyle w:val="7"/>
              <w:keepNext w:val="0"/>
              <w:keepLines w:val="0"/>
              <w:pageBreakBefore w:val="0"/>
              <w:widowControl w:val="0"/>
              <w:kinsoku/>
              <w:wordWrap/>
              <w:overflowPunct/>
              <w:topLinePunct w:val="0"/>
              <w:bidi w:val="0"/>
              <w:adjustRightInd/>
              <w:snapToGrid/>
              <w:spacing w:line="460" w:lineRule="exact"/>
              <w:ind w:firstLine="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分项分值</w:t>
            </w:r>
          </w:p>
        </w:tc>
        <w:tc>
          <w:tcPr>
            <w:tcW w:w="7206" w:type="dxa"/>
            <w:vAlign w:val="center"/>
          </w:tcPr>
          <w:p w14:paraId="54459F15">
            <w:pPr>
              <w:pStyle w:val="7"/>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评审要素</w:t>
            </w:r>
          </w:p>
        </w:tc>
      </w:tr>
      <w:tr w14:paraId="49F3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959" w:type="dxa"/>
            <w:vMerge w:val="restart"/>
            <w:vAlign w:val="center"/>
          </w:tcPr>
          <w:p w14:paraId="22CA354F">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报价</w:t>
            </w:r>
          </w:p>
          <w:p w14:paraId="228C66FC">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部分</w:t>
            </w:r>
          </w:p>
        </w:tc>
        <w:tc>
          <w:tcPr>
            <w:tcW w:w="770" w:type="dxa"/>
            <w:vMerge w:val="restart"/>
            <w:vAlign w:val="center"/>
          </w:tcPr>
          <w:p w14:paraId="704F5B5C">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color w:val="auto"/>
                <w:sz w:val="24"/>
                <w:szCs w:val="24"/>
                <w:lang w:eastAsia="zh-CN"/>
              </w:rPr>
            </w:pPr>
            <w:r>
              <w:rPr>
                <w:rFonts w:hint="eastAsia" w:cs="宋体"/>
                <w:color w:val="auto"/>
                <w:sz w:val="24"/>
                <w:szCs w:val="24"/>
                <w:lang w:val="en-US" w:eastAsia="zh-CN"/>
              </w:rPr>
              <w:t>30</w:t>
            </w:r>
            <w:r>
              <w:rPr>
                <w:rFonts w:hint="eastAsia" w:ascii="宋体" w:hAnsi="宋体" w:eastAsia="宋体" w:cs="宋体"/>
                <w:color w:val="auto"/>
                <w:sz w:val="24"/>
                <w:szCs w:val="24"/>
                <w:lang w:eastAsia="zh-CN"/>
              </w:rPr>
              <w:t>%</w:t>
            </w:r>
          </w:p>
        </w:tc>
        <w:tc>
          <w:tcPr>
            <w:tcW w:w="825" w:type="dxa"/>
            <w:vMerge w:val="restart"/>
            <w:vAlign w:val="center"/>
          </w:tcPr>
          <w:p w14:paraId="306A89CD">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color w:val="auto"/>
                <w:sz w:val="24"/>
                <w:szCs w:val="24"/>
                <w:lang w:eastAsia="zh-CN"/>
              </w:rPr>
            </w:pPr>
            <w:r>
              <w:rPr>
                <w:rFonts w:hint="eastAsia" w:cs="宋体"/>
                <w:color w:val="auto"/>
                <w:sz w:val="24"/>
                <w:szCs w:val="24"/>
                <w:lang w:val="en-US" w:eastAsia="zh-CN"/>
              </w:rPr>
              <w:t>30</w:t>
            </w:r>
            <w:r>
              <w:rPr>
                <w:rFonts w:hint="eastAsia" w:ascii="宋体" w:hAnsi="宋体" w:eastAsia="宋体" w:cs="宋体"/>
                <w:color w:val="auto"/>
                <w:sz w:val="24"/>
                <w:szCs w:val="24"/>
                <w:lang w:eastAsia="zh-CN"/>
              </w:rPr>
              <w:t>分</w:t>
            </w:r>
          </w:p>
        </w:tc>
        <w:tc>
          <w:tcPr>
            <w:tcW w:w="7206" w:type="dxa"/>
            <w:vAlign w:val="center"/>
          </w:tcPr>
          <w:p w14:paraId="210A7021">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投标价格与评标价格</w:t>
            </w:r>
          </w:p>
          <w:p w14:paraId="38089E3E">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满足磋商文件要求且</w:t>
            </w:r>
            <w:r>
              <w:rPr>
                <w:rFonts w:hint="eastAsia" w:cs="宋体"/>
                <w:color w:val="auto"/>
                <w:sz w:val="24"/>
                <w:szCs w:val="24"/>
                <w:lang w:val="en-US" w:eastAsia="zh-CN"/>
              </w:rPr>
              <w:t>最终</w:t>
            </w:r>
            <w:r>
              <w:rPr>
                <w:rFonts w:hint="eastAsia" w:ascii="宋体" w:hAnsi="宋体" w:eastAsia="宋体" w:cs="宋体"/>
                <w:color w:val="auto"/>
                <w:sz w:val="24"/>
                <w:szCs w:val="24"/>
                <w:lang w:val="zh-CN" w:eastAsia="zh-CN"/>
              </w:rPr>
              <w:t>报价最低的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价格为</w:t>
            </w:r>
            <w:r>
              <w:rPr>
                <w:rFonts w:hint="eastAsia" w:ascii="宋体" w:hAnsi="宋体" w:eastAsia="宋体" w:cs="宋体"/>
                <w:color w:val="auto"/>
                <w:sz w:val="24"/>
                <w:szCs w:val="24"/>
                <w:lang w:val="en-US" w:eastAsia="zh-CN"/>
              </w:rPr>
              <w:t>评标</w:t>
            </w:r>
            <w:r>
              <w:rPr>
                <w:rFonts w:hint="eastAsia" w:ascii="宋体" w:hAnsi="宋体" w:eastAsia="宋体" w:cs="宋体"/>
                <w:color w:val="auto"/>
                <w:sz w:val="24"/>
                <w:szCs w:val="24"/>
                <w:lang w:val="zh-CN" w:eastAsia="zh-CN"/>
              </w:rPr>
              <w:t>基准价，其价格分为满分</w:t>
            </w:r>
            <w:r>
              <w:rPr>
                <w:rFonts w:hint="eastAsia" w:cs="宋体"/>
                <w:color w:val="auto"/>
                <w:sz w:val="24"/>
                <w:szCs w:val="24"/>
                <w:lang w:val="en-US" w:eastAsia="zh-CN"/>
              </w:rPr>
              <w:t>30</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。其他</w:t>
            </w:r>
            <w:r>
              <w:rPr>
                <w:rFonts w:hint="eastAsia" w:cs="宋体"/>
                <w:color w:val="auto"/>
                <w:sz w:val="24"/>
                <w:szCs w:val="24"/>
                <w:lang w:val="en-US" w:eastAsia="zh-CN"/>
              </w:rPr>
              <w:t>供应商</w:t>
            </w:r>
            <w:r>
              <w:rPr>
                <w:rFonts w:hint="eastAsia" w:ascii="宋体" w:hAnsi="宋体" w:eastAsia="宋体" w:cs="宋体"/>
                <w:color w:val="auto"/>
                <w:sz w:val="24"/>
                <w:szCs w:val="24"/>
                <w:lang w:val="zh-CN" w:eastAsia="zh-CN"/>
              </w:rPr>
              <w:t>的报价得分统一按照下列公式计算：</w:t>
            </w:r>
          </w:p>
          <w:p w14:paraId="2B3603E2">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报价得分=（</w:t>
            </w:r>
            <w:r>
              <w:rPr>
                <w:rFonts w:hint="eastAsia" w:ascii="宋体" w:hAnsi="宋体" w:eastAsia="宋体" w:cs="宋体"/>
                <w:color w:val="auto"/>
                <w:sz w:val="24"/>
                <w:szCs w:val="24"/>
                <w:lang w:val="en-US" w:eastAsia="zh-CN"/>
              </w:rPr>
              <w:t>评标</w:t>
            </w:r>
            <w:r>
              <w:rPr>
                <w:rFonts w:hint="eastAsia" w:ascii="宋体" w:hAnsi="宋体" w:eastAsia="宋体" w:cs="宋体"/>
                <w:color w:val="auto"/>
                <w:sz w:val="24"/>
                <w:szCs w:val="24"/>
                <w:lang w:val="zh-CN" w:eastAsia="zh-CN"/>
              </w:rPr>
              <w:t>基准价/投标报价）×价格分值（小数点后保留两位）</w:t>
            </w:r>
          </w:p>
          <w:p w14:paraId="3B640E20">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经评委一致认定，</w:t>
            </w:r>
            <w:r>
              <w:rPr>
                <w:rFonts w:hint="eastAsia" w:cs="宋体"/>
                <w:color w:val="auto"/>
                <w:sz w:val="24"/>
                <w:szCs w:val="24"/>
                <w:lang w:val="en-US" w:eastAsia="zh-CN"/>
              </w:rPr>
              <w:t>供应商</w:t>
            </w:r>
            <w:r>
              <w:rPr>
                <w:rFonts w:hint="eastAsia" w:ascii="宋体" w:hAnsi="宋体" w:eastAsia="宋体" w:cs="宋体"/>
                <w:color w:val="auto"/>
                <w:sz w:val="24"/>
                <w:szCs w:val="24"/>
                <w:lang w:val="zh-CN" w:eastAsia="zh-CN"/>
              </w:rPr>
              <w:t>的投标最终总报价低于公认市场成本，或超过采购预算</w:t>
            </w:r>
            <w:r>
              <w:rPr>
                <w:rFonts w:hint="eastAsia" w:cs="宋体"/>
                <w:color w:val="auto"/>
                <w:sz w:val="24"/>
                <w:szCs w:val="24"/>
                <w:lang w:val="zh-CN" w:eastAsia="zh-CN"/>
              </w:rPr>
              <w:t>，</w:t>
            </w:r>
            <w:r>
              <w:rPr>
                <w:rFonts w:hint="eastAsia" w:ascii="宋体" w:hAnsi="宋体" w:eastAsia="宋体" w:cs="宋体"/>
                <w:color w:val="auto"/>
                <w:sz w:val="24"/>
                <w:szCs w:val="24"/>
                <w:lang w:val="zh-CN" w:eastAsia="zh-CN"/>
              </w:rPr>
              <w:t>其响应将被拒绝。存在此举将废除其投标资格。</w:t>
            </w:r>
          </w:p>
        </w:tc>
      </w:tr>
      <w:tr w14:paraId="6531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9" w:hRule="atLeast"/>
          <w:jc w:val="center"/>
        </w:trPr>
        <w:tc>
          <w:tcPr>
            <w:tcW w:w="959" w:type="dxa"/>
            <w:vMerge w:val="continue"/>
            <w:vAlign w:val="center"/>
          </w:tcPr>
          <w:p w14:paraId="2FB32F52">
            <w:pPr>
              <w:keepNext w:val="0"/>
              <w:keepLines w:val="0"/>
              <w:pageBreakBefore w:val="0"/>
              <w:widowControl w:val="0"/>
              <w:kinsoku/>
              <w:wordWrap/>
              <w:overflowPunct/>
              <w:topLinePunct w:val="0"/>
              <w:bidi w:val="0"/>
              <w:adjustRightInd/>
              <w:snapToGrid/>
              <w:spacing w:line="460" w:lineRule="exact"/>
              <w:jc w:val="both"/>
              <w:textAlignment w:val="auto"/>
              <w:rPr>
                <w:color w:val="auto"/>
              </w:rPr>
            </w:pPr>
          </w:p>
        </w:tc>
        <w:tc>
          <w:tcPr>
            <w:tcW w:w="770" w:type="dxa"/>
            <w:vMerge w:val="continue"/>
            <w:vAlign w:val="center"/>
          </w:tcPr>
          <w:p w14:paraId="01E48A95">
            <w:pPr>
              <w:keepNext w:val="0"/>
              <w:keepLines w:val="0"/>
              <w:pageBreakBefore w:val="0"/>
              <w:widowControl w:val="0"/>
              <w:kinsoku/>
              <w:wordWrap/>
              <w:overflowPunct/>
              <w:topLinePunct w:val="0"/>
              <w:bidi w:val="0"/>
              <w:adjustRightInd/>
              <w:snapToGrid/>
              <w:spacing w:line="460" w:lineRule="exact"/>
              <w:jc w:val="both"/>
              <w:textAlignment w:val="auto"/>
              <w:rPr>
                <w:color w:val="auto"/>
              </w:rPr>
            </w:pPr>
          </w:p>
        </w:tc>
        <w:tc>
          <w:tcPr>
            <w:tcW w:w="825" w:type="dxa"/>
            <w:vMerge w:val="continue"/>
            <w:vAlign w:val="center"/>
          </w:tcPr>
          <w:p w14:paraId="682BA213">
            <w:pPr>
              <w:keepNext w:val="0"/>
              <w:keepLines w:val="0"/>
              <w:pageBreakBefore w:val="0"/>
              <w:widowControl w:val="0"/>
              <w:kinsoku/>
              <w:wordWrap/>
              <w:overflowPunct/>
              <w:topLinePunct w:val="0"/>
              <w:bidi w:val="0"/>
              <w:adjustRightInd/>
              <w:snapToGrid/>
              <w:spacing w:line="460" w:lineRule="exact"/>
              <w:jc w:val="both"/>
              <w:textAlignment w:val="auto"/>
              <w:rPr>
                <w:color w:val="auto"/>
              </w:rPr>
            </w:pPr>
          </w:p>
        </w:tc>
        <w:tc>
          <w:tcPr>
            <w:tcW w:w="7206" w:type="dxa"/>
            <w:vAlign w:val="center"/>
          </w:tcPr>
          <w:p w14:paraId="36D6B015">
            <w:pPr>
              <w:pStyle w:val="7"/>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（1）根据《</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促进中小企业发展管理办法》的相关规定，对小型和微型企业的价格给予</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的扣除，用扣除后的价格参与评审。</w:t>
            </w:r>
          </w:p>
          <w:p w14:paraId="647D1AC7">
            <w:pPr>
              <w:pStyle w:val="7"/>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（2）根据《财政部民政部中国残疾人联合会关于促进残疾人就业</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政策的通知》（财库〔2018〕141号）的规定，对符合条件的残疾人福利性单位设备的价格给予</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的扣除，用扣除后的价格参与评审。</w:t>
            </w:r>
          </w:p>
          <w:p w14:paraId="0CA54DD9">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rPr>
              <w:t>小型、微型企业和监狱企业级符合财政部、民政部、中国残疾人联合会关于促进残疾人就业</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政策的通知，以上政策同时具备的仅对其进行一次</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的价格扣除，不重复扣除。</w:t>
            </w:r>
          </w:p>
        </w:tc>
      </w:tr>
      <w:tr w14:paraId="33AF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959" w:type="dxa"/>
            <w:vMerge w:val="restart"/>
            <w:vAlign w:val="center"/>
          </w:tcPr>
          <w:p w14:paraId="48F5E92D">
            <w:pPr>
              <w:pStyle w:val="7"/>
              <w:keepNext w:val="0"/>
              <w:keepLines w:val="0"/>
              <w:pageBreakBefore w:val="0"/>
              <w:widowControl w:val="0"/>
              <w:kinsoku/>
              <w:wordWrap/>
              <w:overflowPunct/>
              <w:topLinePunct w:val="0"/>
              <w:bidi w:val="0"/>
              <w:adjustRightInd/>
              <w:snapToGrid/>
              <w:spacing w:line="460" w:lineRule="exact"/>
              <w:ind w:firstLine="0"/>
              <w:jc w:val="center"/>
              <w:textAlignment w:val="auto"/>
              <w:rPr>
                <w:rFonts w:hint="eastAsia" w:ascii="宋体" w:hAnsi="宋体" w:eastAsia="宋体" w:cs="宋体"/>
                <w:bCs/>
                <w:color w:val="auto"/>
                <w:sz w:val="24"/>
                <w:szCs w:val="24"/>
                <w:lang w:eastAsia="zh-CN"/>
              </w:rPr>
            </w:pPr>
            <w:r>
              <w:rPr>
                <w:rFonts w:hint="eastAsia" w:cs="宋体"/>
                <w:b w:val="0"/>
                <w:bCs/>
                <w:color w:val="auto"/>
                <w:sz w:val="24"/>
                <w:szCs w:val="24"/>
                <w:lang w:val="en-US" w:eastAsia="zh-CN"/>
              </w:rPr>
              <w:t>二标段</w:t>
            </w:r>
            <w:r>
              <w:rPr>
                <w:rFonts w:hint="eastAsia" w:ascii="宋体" w:hAnsi="宋体" w:eastAsia="宋体" w:cs="宋体"/>
                <w:b w:val="0"/>
                <w:bCs/>
                <w:color w:val="auto"/>
                <w:spacing w:val="4"/>
                <w:sz w:val="24"/>
                <w:szCs w:val="24"/>
              </w:rPr>
              <w:t>技术服务方案</w:t>
            </w:r>
          </w:p>
        </w:tc>
        <w:tc>
          <w:tcPr>
            <w:tcW w:w="770" w:type="dxa"/>
            <w:vMerge w:val="restart"/>
            <w:vAlign w:val="center"/>
          </w:tcPr>
          <w:p w14:paraId="55F8C840">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Cs/>
                <w:color w:val="auto"/>
                <w:sz w:val="24"/>
                <w:szCs w:val="24"/>
                <w:lang w:eastAsia="zh-CN"/>
              </w:rPr>
            </w:pPr>
            <w:r>
              <w:rPr>
                <w:rFonts w:hint="eastAsia" w:cs="宋体"/>
                <w:bCs/>
                <w:color w:val="auto"/>
                <w:sz w:val="24"/>
                <w:szCs w:val="24"/>
                <w:lang w:val="en-US" w:eastAsia="zh-CN"/>
              </w:rPr>
              <w:t>65</w:t>
            </w:r>
            <w:r>
              <w:rPr>
                <w:rFonts w:hint="eastAsia" w:ascii="宋体" w:hAnsi="宋体" w:eastAsia="宋体" w:cs="宋体"/>
                <w:bCs/>
                <w:color w:val="auto"/>
                <w:sz w:val="24"/>
                <w:szCs w:val="24"/>
                <w:lang w:eastAsia="zh-CN"/>
              </w:rPr>
              <w:t>%</w:t>
            </w:r>
          </w:p>
        </w:tc>
        <w:tc>
          <w:tcPr>
            <w:tcW w:w="825" w:type="dxa"/>
            <w:vAlign w:val="center"/>
          </w:tcPr>
          <w:p w14:paraId="6BD1158D">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Cs/>
                <w:color w:val="auto"/>
                <w:sz w:val="24"/>
                <w:szCs w:val="24"/>
                <w:lang w:eastAsia="zh-CN"/>
              </w:rPr>
            </w:pPr>
            <w:r>
              <w:rPr>
                <w:rFonts w:hint="eastAsia" w:cs="宋体"/>
                <w:bCs/>
                <w:color w:val="auto"/>
                <w:sz w:val="24"/>
                <w:szCs w:val="24"/>
                <w:lang w:val="en-US" w:eastAsia="zh-CN"/>
              </w:rPr>
              <w:t>5</w:t>
            </w:r>
            <w:bookmarkStart w:id="190" w:name="_GoBack"/>
            <w:bookmarkEnd w:id="190"/>
            <w:r>
              <w:rPr>
                <w:rFonts w:hint="eastAsia" w:ascii="宋体" w:hAnsi="宋体" w:eastAsia="宋体" w:cs="宋体"/>
                <w:bCs/>
                <w:color w:val="auto"/>
                <w:sz w:val="24"/>
                <w:szCs w:val="24"/>
                <w:lang w:eastAsia="zh-CN"/>
              </w:rPr>
              <w:t>分</w:t>
            </w:r>
          </w:p>
        </w:tc>
        <w:tc>
          <w:tcPr>
            <w:tcW w:w="7206" w:type="dxa"/>
            <w:vAlign w:val="center"/>
          </w:tcPr>
          <w:p w14:paraId="33BFBA69">
            <w:pPr>
              <w:pStyle w:val="11"/>
              <w:keepNext w:val="0"/>
              <w:keepLines w:val="0"/>
              <w:pageBreakBefore w:val="0"/>
              <w:widowControl w:val="0"/>
              <w:kinsoku/>
              <w:wordWrap/>
              <w:overflowPunct/>
              <w:topLinePunct w:val="0"/>
              <w:autoSpaceDE/>
              <w:autoSpaceDN/>
              <w:bidi w:val="0"/>
              <w:adjustRightInd/>
              <w:snapToGrid/>
              <w:spacing w:line="460" w:lineRule="exact"/>
              <w:ind w:left="21" w:leftChars="0" w:right="0" w:rightChars="0" w:hanging="21" w:hangingChars="9"/>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①</w:t>
            </w:r>
            <w:r>
              <w:rPr>
                <w:rFonts w:hint="eastAsia" w:ascii="宋体" w:hAnsi="宋体" w:eastAsia="宋体" w:cs="宋体"/>
                <w:color w:val="auto"/>
                <w:sz w:val="24"/>
                <w:szCs w:val="24"/>
                <w:lang w:val="zh-CN" w:eastAsia="zh-CN"/>
              </w:rPr>
              <w:t>投标文件对交货期、交货地点、保修期、质量等商务要求进行详细说明，完全响应招标文件的计2分，交货期、交货地点、质保期、质量等优于招标文件的，经横向比较后，每项最多加1分,满分5分。未响应不得分。</w:t>
            </w:r>
          </w:p>
        </w:tc>
      </w:tr>
      <w:tr w14:paraId="349C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959" w:type="dxa"/>
            <w:vMerge w:val="continue"/>
          </w:tcPr>
          <w:p w14:paraId="215CE29B">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3603B5CA">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1DA84FFC">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 w:val="0"/>
                <w:bCs/>
                <w:color w:val="auto"/>
                <w:sz w:val="24"/>
                <w:szCs w:val="24"/>
                <w:highlight w:val="none"/>
                <w:vertAlign w:val="baseline"/>
                <w:lang w:val="en-US" w:eastAsia="zh-CN"/>
              </w:rPr>
            </w:pPr>
            <w:r>
              <w:rPr>
                <w:rFonts w:hint="eastAsia" w:cs="宋体"/>
                <w:b w:val="0"/>
                <w:bCs/>
                <w:color w:val="auto"/>
                <w:sz w:val="24"/>
                <w:szCs w:val="24"/>
                <w:highlight w:val="none"/>
                <w:vertAlign w:val="baseline"/>
                <w:lang w:val="en-US" w:eastAsia="zh-CN"/>
              </w:rPr>
              <w:t>15</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0373067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z w:val="24"/>
                <w:szCs w:val="24"/>
                <w:highlight w:val="none"/>
                <w:lang w:val="en-US" w:eastAsia="en-US" w:bidi="ar-SA"/>
              </w:rPr>
            </w:pPr>
            <w:r>
              <w:rPr>
                <w:rFonts w:hint="eastAsia" w:ascii="宋体" w:hAnsi="宋体" w:eastAsia="宋体" w:cs="宋体"/>
                <w:color w:val="auto"/>
                <w:kern w:val="2"/>
                <w:sz w:val="24"/>
                <w:szCs w:val="24"/>
                <w:lang w:val="zh-CN" w:eastAsia="zh-CN" w:bidi="ar-SA"/>
              </w:rPr>
              <w:t>②</w:t>
            </w:r>
            <w:r>
              <w:rPr>
                <w:rFonts w:hint="eastAsia" w:ascii="宋体" w:hAnsi="宋体" w:eastAsia="宋体" w:cs="宋体"/>
                <w:color w:val="auto"/>
                <w:sz w:val="24"/>
                <w:szCs w:val="24"/>
                <w:lang w:val="en-US" w:eastAsia="zh-CN" w:bidi="ar-SA"/>
              </w:rPr>
              <w:t>实施</w:t>
            </w:r>
            <w:r>
              <w:rPr>
                <w:rFonts w:hint="eastAsia" w:ascii="宋体" w:hAnsi="宋体" w:eastAsia="宋体" w:cs="宋体"/>
                <w:color w:val="auto"/>
                <w:sz w:val="24"/>
                <w:szCs w:val="24"/>
                <w:lang w:val="zh-CN" w:eastAsia="zh-CN" w:bidi="ar-SA"/>
              </w:rPr>
              <w:t>方案</w:t>
            </w:r>
            <w:r>
              <w:rPr>
                <w:rFonts w:hint="eastAsia" w:ascii="宋体" w:hAnsi="宋体" w:eastAsia="宋体" w:cs="宋体"/>
                <w:color w:val="auto"/>
                <w:sz w:val="24"/>
                <w:szCs w:val="24"/>
                <w:lang w:val="en-US" w:eastAsia="zh-CN" w:bidi="ar-SA"/>
              </w:rPr>
              <w:t>：</w:t>
            </w:r>
            <w:r>
              <w:rPr>
                <w:rFonts w:hint="eastAsia" w:ascii="宋体" w:hAnsi="宋体" w:eastAsia="宋体" w:cs="宋体"/>
                <w:color w:val="auto"/>
                <w:kern w:val="2"/>
                <w:sz w:val="24"/>
                <w:szCs w:val="24"/>
                <w:lang w:val="en-US" w:eastAsia="zh-CN" w:bidi="ar-SA"/>
              </w:rPr>
              <w:t>有详细的针对本项目的实施方案，思路条理清晰，管理制度严谨。完全满足项目要求得10.1-15.0分；基本满足得5.1-10.0分；不满足得0-5.0分。</w:t>
            </w:r>
          </w:p>
        </w:tc>
      </w:tr>
      <w:tr w14:paraId="24B5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59" w:type="dxa"/>
            <w:vMerge w:val="continue"/>
          </w:tcPr>
          <w:p w14:paraId="4FE8D71F">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7731EFBB">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3CB250F4">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Cs/>
                <w:color w:val="auto"/>
                <w:sz w:val="24"/>
                <w:szCs w:val="24"/>
                <w:lang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752B9425">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kern w:val="2"/>
                <w:sz w:val="24"/>
                <w:szCs w:val="24"/>
                <w:lang w:val="en-US" w:eastAsia="zh-CN" w:bidi="ar-SA"/>
              </w:rPr>
              <w:t>③</w:t>
            </w:r>
            <w:r>
              <w:rPr>
                <w:rFonts w:hint="eastAsia" w:ascii="宋体" w:hAnsi="宋体" w:eastAsia="宋体" w:cs="宋体"/>
                <w:color w:val="auto"/>
                <w:sz w:val="24"/>
                <w:szCs w:val="24"/>
                <w:lang w:val="en-US" w:eastAsia="zh-CN"/>
              </w:rPr>
              <w:t>供货安排：</w:t>
            </w:r>
            <w:r>
              <w:rPr>
                <w:rFonts w:hint="eastAsia" w:ascii="宋体" w:hAnsi="宋体" w:eastAsia="宋体" w:cs="宋体"/>
                <w:color w:val="auto"/>
                <w:kern w:val="2"/>
                <w:sz w:val="24"/>
                <w:szCs w:val="24"/>
                <w:lang w:val="zh-CN" w:eastAsia="zh-CN" w:bidi="ar-SA"/>
              </w:rPr>
              <w:t>提供本项目供货安排，包括仓储、运输、派送、</w:t>
            </w:r>
            <w:r>
              <w:rPr>
                <w:rFonts w:hint="eastAsia" w:ascii="宋体" w:hAnsi="宋体" w:eastAsia="宋体" w:cs="宋体"/>
                <w:color w:val="auto"/>
                <w:kern w:val="2"/>
                <w:sz w:val="24"/>
                <w:szCs w:val="24"/>
                <w:lang w:val="en-US" w:eastAsia="zh-CN" w:bidi="ar-SA"/>
              </w:rPr>
              <w:t>安装</w:t>
            </w:r>
            <w:r>
              <w:rPr>
                <w:rFonts w:hint="eastAsia" w:ascii="宋体" w:hAnsi="宋体" w:eastAsia="宋体" w:cs="宋体"/>
                <w:color w:val="auto"/>
                <w:kern w:val="2"/>
                <w:sz w:val="24"/>
                <w:szCs w:val="24"/>
                <w:lang w:val="zh-CN" w:eastAsia="zh-CN" w:bidi="ar-SA"/>
              </w:rPr>
              <w:t>措施等，</w:t>
            </w:r>
            <w:r>
              <w:rPr>
                <w:rFonts w:hint="eastAsia" w:ascii="宋体" w:hAnsi="宋体" w:eastAsia="宋体" w:cs="宋体"/>
                <w:color w:val="auto"/>
                <w:kern w:val="2"/>
                <w:sz w:val="24"/>
                <w:szCs w:val="24"/>
                <w:lang w:val="en-US" w:eastAsia="zh-CN" w:bidi="ar-SA"/>
              </w:rPr>
              <w:t>措施合理得6.1-10.0分；措施基本合理得3.1-6.0分；措施不合理得0-3.0分；</w:t>
            </w:r>
          </w:p>
        </w:tc>
      </w:tr>
      <w:tr w14:paraId="2C86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Merge w:val="continue"/>
          </w:tcPr>
          <w:p w14:paraId="56A0A3A2">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5F728BF5">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0C4F8F10">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Cs/>
                <w:color w:val="auto"/>
                <w:sz w:val="24"/>
                <w:szCs w:val="24"/>
                <w:lang w:val="en-US"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04F74CF9">
            <w:pPr>
              <w:pStyle w:val="11"/>
              <w:keepNext w:val="0"/>
              <w:keepLines w:val="0"/>
              <w:pageBreakBefore w:val="0"/>
              <w:widowControl w:val="0"/>
              <w:kinsoku/>
              <w:wordWrap/>
              <w:overflowPunct/>
              <w:topLinePunct w:val="0"/>
              <w:autoSpaceDE/>
              <w:autoSpaceDN/>
              <w:bidi w:val="0"/>
              <w:adjustRightInd/>
              <w:snapToGrid/>
              <w:spacing w:line="460" w:lineRule="exact"/>
              <w:ind w:left="21" w:leftChars="0" w:right="0" w:rightChars="0" w:hanging="21" w:hangingChars="9"/>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④</w:t>
            </w:r>
            <w:r>
              <w:rPr>
                <w:rFonts w:hint="eastAsia" w:ascii="宋体" w:hAnsi="宋体" w:eastAsia="宋体" w:cs="宋体"/>
                <w:color w:val="auto"/>
                <w:sz w:val="24"/>
                <w:szCs w:val="24"/>
                <w:lang w:val="en-US" w:eastAsia="en-US"/>
              </w:rPr>
              <w:t>质量</w:t>
            </w:r>
            <w:r>
              <w:rPr>
                <w:rFonts w:hint="eastAsia" w:ascii="宋体" w:hAnsi="宋体" w:eastAsia="宋体" w:cs="宋体"/>
                <w:color w:val="auto"/>
                <w:sz w:val="24"/>
                <w:szCs w:val="24"/>
                <w:lang w:val="en-US" w:eastAsia="zh-CN"/>
              </w:rPr>
              <w:t>保证措施：</w:t>
            </w:r>
            <w:r>
              <w:rPr>
                <w:rFonts w:hint="eastAsia" w:ascii="宋体" w:hAnsi="宋体" w:eastAsia="宋体" w:cs="宋体"/>
                <w:color w:val="auto"/>
                <w:kern w:val="2"/>
                <w:sz w:val="24"/>
                <w:szCs w:val="24"/>
                <w:lang w:val="zh-CN" w:eastAsia="zh-CN" w:bidi="ar-SA"/>
              </w:rPr>
              <w:t>提供本项目</w:t>
            </w:r>
            <w:r>
              <w:rPr>
                <w:rFonts w:hint="eastAsia" w:ascii="宋体" w:hAnsi="宋体" w:eastAsia="宋体" w:cs="宋体"/>
                <w:color w:val="auto"/>
                <w:kern w:val="2"/>
                <w:sz w:val="24"/>
                <w:szCs w:val="24"/>
                <w:lang w:val="en-US" w:eastAsia="zh-CN" w:bidi="ar-SA"/>
              </w:rPr>
              <w:t>详细的质量保证措施</w:t>
            </w:r>
            <w:r>
              <w:rPr>
                <w:rFonts w:hint="eastAsia" w:ascii="宋体" w:hAnsi="宋体" w:eastAsia="宋体" w:cs="宋体"/>
                <w:color w:val="auto"/>
                <w:kern w:val="2"/>
                <w:sz w:val="24"/>
                <w:szCs w:val="24"/>
                <w:lang w:val="zh-CN" w:eastAsia="zh-CN" w:bidi="ar-SA"/>
              </w:rPr>
              <w:t>，包括进货渠道、质量保证等，</w:t>
            </w:r>
            <w:r>
              <w:rPr>
                <w:rFonts w:hint="eastAsia" w:ascii="宋体" w:hAnsi="宋体" w:eastAsia="宋体" w:cs="宋体"/>
                <w:color w:val="auto"/>
                <w:kern w:val="2"/>
                <w:sz w:val="24"/>
                <w:szCs w:val="24"/>
                <w:lang w:val="en-US" w:eastAsia="zh-CN" w:bidi="ar-SA"/>
              </w:rPr>
              <w:t>措施合理得6.1-10.0分；措施基本合理得3.1-6.0分；措施不合理得0-3.0分</w:t>
            </w:r>
            <w:r>
              <w:rPr>
                <w:rFonts w:hint="eastAsia" w:ascii="宋体" w:hAnsi="宋体" w:eastAsia="宋体" w:cs="宋体"/>
                <w:color w:val="auto"/>
                <w:kern w:val="2"/>
                <w:sz w:val="24"/>
                <w:szCs w:val="24"/>
                <w:lang w:val="zh-CN" w:eastAsia="zh-CN" w:bidi="ar-SA"/>
              </w:rPr>
              <w:t>；</w:t>
            </w:r>
          </w:p>
        </w:tc>
      </w:tr>
      <w:tr w14:paraId="3DD4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59" w:type="dxa"/>
            <w:vMerge w:val="continue"/>
          </w:tcPr>
          <w:p w14:paraId="2E2B94C0">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11D9598C">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646A0566">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 w:val="0"/>
                <w:bCs/>
                <w:color w:val="auto"/>
                <w:sz w:val="24"/>
                <w:szCs w:val="24"/>
                <w:highlight w:val="none"/>
                <w:vertAlign w:val="baseline"/>
                <w:lang w:val="en-US"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3389B48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⑤设备证明资料：</w:t>
            </w:r>
            <w:r>
              <w:rPr>
                <w:rFonts w:hint="eastAsia" w:ascii="宋体" w:hAnsi="宋体" w:eastAsia="宋体" w:cs="宋体"/>
                <w:color w:val="auto"/>
                <w:kern w:val="2"/>
                <w:sz w:val="24"/>
                <w:szCs w:val="24"/>
                <w:lang w:val="zh-CN" w:eastAsia="zh-CN" w:bidi="ar-SA"/>
              </w:rPr>
              <w:t>根据设备选型合理，规格、型号、产地、</w:t>
            </w:r>
            <w:r>
              <w:rPr>
                <w:rFonts w:hint="eastAsia" w:ascii="宋体" w:hAnsi="宋体" w:eastAsia="宋体" w:cs="宋体"/>
                <w:color w:val="auto"/>
                <w:kern w:val="2"/>
                <w:sz w:val="24"/>
                <w:szCs w:val="24"/>
                <w:lang w:val="en-US" w:eastAsia="zh-CN" w:bidi="ar-SA"/>
              </w:rPr>
              <w:t>提供合格证、检测报告等相关证明资料、</w:t>
            </w:r>
            <w:r>
              <w:rPr>
                <w:rFonts w:hint="eastAsia" w:ascii="宋体" w:hAnsi="宋体" w:eastAsia="宋体" w:cs="宋体"/>
                <w:color w:val="auto"/>
                <w:kern w:val="2"/>
                <w:sz w:val="24"/>
                <w:szCs w:val="24"/>
                <w:lang w:val="zh-CN" w:eastAsia="zh-CN" w:bidi="ar-SA"/>
              </w:rPr>
              <w:t>设备配套设施完整程度，</w:t>
            </w:r>
            <w:r>
              <w:rPr>
                <w:rFonts w:hint="eastAsia" w:ascii="宋体" w:hAnsi="宋体" w:eastAsia="宋体" w:cs="宋体"/>
                <w:color w:val="auto"/>
                <w:kern w:val="2"/>
                <w:sz w:val="24"/>
                <w:szCs w:val="24"/>
                <w:lang w:val="en-US" w:eastAsia="zh-CN" w:bidi="ar-SA"/>
              </w:rPr>
              <w:t>选型合理得6.1-10.0分；基本合理得3.1-6.0分；不合理得0-3.0分。</w:t>
            </w:r>
          </w:p>
        </w:tc>
      </w:tr>
      <w:tr w14:paraId="3451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959" w:type="dxa"/>
            <w:vMerge w:val="continue"/>
          </w:tcPr>
          <w:p w14:paraId="21FD3DFC">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7EE5935F">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67F09324">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 w:val="0"/>
                <w:bCs/>
                <w:color w:val="auto"/>
                <w:sz w:val="24"/>
                <w:szCs w:val="24"/>
                <w:highlight w:val="none"/>
                <w:vertAlign w:val="baseline"/>
                <w:lang w:val="en-US"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65801F0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⑥</w:t>
            </w:r>
            <w:r>
              <w:rPr>
                <w:rFonts w:hint="eastAsia" w:ascii="宋体" w:hAnsi="宋体" w:eastAsia="宋体" w:cs="宋体"/>
                <w:color w:val="auto"/>
                <w:sz w:val="24"/>
                <w:szCs w:val="24"/>
                <w:lang w:val="en-US" w:eastAsia="zh-CN" w:bidi="ar-SA"/>
              </w:rPr>
              <w:t>售后服务承诺：</w:t>
            </w:r>
            <w:r>
              <w:rPr>
                <w:rFonts w:hint="eastAsia" w:ascii="宋体" w:hAnsi="宋体" w:eastAsia="宋体" w:cs="宋体"/>
                <w:color w:val="auto"/>
                <w:kern w:val="2"/>
                <w:sz w:val="24"/>
                <w:szCs w:val="24"/>
                <w:lang w:val="zh-CN" w:eastAsia="zh-CN" w:bidi="ar-SA"/>
              </w:rPr>
              <w:t>售后服务方案详细、具体、可行（包括售后服务网点的设定、拟投入售后服务人员配置情况、</w:t>
            </w:r>
            <w:r>
              <w:rPr>
                <w:rFonts w:hint="eastAsia" w:ascii="宋体" w:hAnsi="宋体" w:eastAsia="宋体" w:cs="宋体"/>
                <w:color w:val="auto"/>
                <w:kern w:val="2"/>
                <w:sz w:val="24"/>
                <w:szCs w:val="24"/>
                <w:lang w:val="en-US" w:eastAsia="zh-CN" w:bidi="ar-SA"/>
              </w:rPr>
              <w:t>设备</w:t>
            </w:r>
            <w:r>
              <w:rPr>
                <w:rFonts w:hint="eastAsia" w:ascii="宋体" w:hAnsi="宋体" w:eastAsia="宋体" w:cs="宋体"/>
                <w:color w:val="auto"/>
                <w:kern w:val="2"/>
                <w:sz w:val="24"/>
                <w:szCs w:val="24"/>
                <w:lang w:val="zh-CN" w:eastAsia="zh-CN" w:bidi="ar-SA"/>
              </w:rPr>
              <w:t>交付用户后出现故障响应时间等），售后服务承诺及保证措施详细、具体，备品备件及耗材情况明确，根据优劣计0-</w:t>
            </w:r>
            <w:r>
              <w:rPr>
                <w:rFonts w:hint="eastAsia" w:ascii="宋体" w:hAnsi="宋体" w:eastAsia="宋体" w:cs="宋体"/>
                <w:color w:val="auto"/>
                <w:kern w:val="2"/>
                <w:sz w:val="24"/>
                <w:szCs w:val="24"/>
                <w:lang w:val="en-US" w:eastAsia="zh-CN" w:bidi="ar-SA"/>
              </w:rPr>
              <w:t>10.0</w:t>
            </w:r>
            <w:r>
              <w:rPr>
                <w:rFonts w:hint="eastAsia" w:ascii="宋体" w:hAnsi="宋体" w:eastAsia="宋体" w:cs="宋体"/>
                <w:color w:val="auto"/>
                <w:kern w:val="2"/>
                <w:sz w:val="24"/>
                <w:szCs w:val="24"/>
                <w:lang w:val="zh-CN" w:eastAsia="zh-CN" w:bidi="ar-SA"/>
              </w:rPr>
              <w:t>分。</w:t>
            </w:r>
          </w:p>
        </w:tc>
      </w:tr>
      <w:tr w14:paraId="5938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959" w:type="dxa"/>
            <w:vMerge w:val="continue"/>
          </w:tcPr>
          <w:p w14:paraId="4970CEFB">
            <w:pPr>
              <w:pStyle w:val="7"/>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b/>
                <w:color w:val="auto"/>
                <w:sz w:val="24"/>
                <w:szCs w:val="24"/>
                <w:lang w:eastAsia="zh-CN"/>
              </w:rPr>
            </w:pPr>
          </w:p>
        </w:tc>
        <w:tc>
          <w:tcPr>
            <w:tcW w:w="770" w:type="dxa"/>
            <w:vMerge w:val="continue"/>
          </w:tcPr>
          <w:p w14:paraId="1ED0249A">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
                <w:color w:val="auto"/>
                <w:sz w:val="24"/>
                <w:szCs w:val="24"/>
                <w:lang w:eastAsia="zh-CN"/>
              </w:rPr>
            </w:pPr>
          </w:p>
        </w:tc>
        <w:tc>
          <w:tcPr>
            <w:tcW w:w="825" w:type="dxa"/>
            <w:vAlign w:val="center"/>
          </w:tcPr>
          <w:p w14:paraId="37CF6FF5">
            <w:pPr>
              <w:pStyle w:val="7"/>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宋体" w:hAnsi="宋体" w:eastAsia="宋体" w:cs="宋体"/>
                <w:bCs/>
                <w:color w:val="auto"/>
                <w:sz w:val="24"/>
                <w:szCs w:val="24"/>
                <w:lang w:val="en-US" w:eastAsia="zh-CN"/>
              </w:rPr>
            </w:pPr>
            <w:r>
              <w:rPr>
                <w:rFonts w:hint="eastAsia" w:cs="宋体"/>
                <w:b w:val="0"/>
                <w:bCs/>
                <w:color w:val="auto"/>
                <w:sz w:val="24"/>
                <w:szCs w:val="24"/>
                <w:highlight w:val="none"/>
                <w:vertAlign w:val="baseline"/>
                <w:lang w:val="en-US" w:eastAsia="zh-CN"/>
              </w:rPr>
              <w:t>10</w:t>
            </w:r>
            <w:r>
              <w:rPr>
                <w:rFonts w:hint="eastAsia" w:ascii="宋体" w:hAnsi="宋体" w:eastAsia="宋体" w:cs="宋体"/>
                <w:b w:val="0"/>
                <w:bCs/>
                <w:color w:val="auto"/>
                <w:sz w:val="24"/>
                <w:szCs w:val="24"/>
                <w:highlight w:val="none"/>
                <w:vertAlign w:val="baseline"/>
                <w:lang w:val="en-US" w:eastAsia="zh-CN"/>
              </w:rPr>
              <w:t>分</w:t>
            </w:r>
          </w:p>
        </w:tc>
        <w:tc>
          <w:tcPr>
            <w:tcW w:w="7206" w:type="dxa"/>
            <w:vAlign w:val="center"/>
          </w:tcPr>
          <w:p w14:paraId="61801AD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zh-CN" w:eastAsia="zh-CN" w:bidi="ar-SA"/>
              </w:rPr>
              <w:t>⑦培训方案及培训计划</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zh-CN" w:eastAsia="zh-CN" w:bidi="ar-SA"/>
              </w:rPr>
              <w:t>提供详尽的培训方案及培训计划，并列出培训的具体内容及方式，确保使用人员能够独立操作，并进行简单故障排查处理（包括：培训人数、培训时间、培训内容等），根据优劣计0-</w:t>
            </w:r>
            <w:r>
              <w:rPr>
                <w:rFonts w:hint="eastAsia"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.0</w:t>
            </w:r>
            <w:r>
              <w:rPr>
                <w:rFonts w:hint="eastAsia" w:ascii="宋体" w:hAnsi="宋体" w:eastAsia="宋体" w:cs="宋体"/>
                <w:color w:val="auto"/>
                <w:kern w:val="2"/>
                <w:sz w:val="24"/>
                <w:szCs w:val="24"/>
                <w:lang w:val="zh-CN" w:eastAsia="zh-CN" w:bidi="ar-SA"/>
              </w:rPr>
              <w:t>分。</w:t>
            </w:r>
          </w:p>
        </w:tc>
      </w:tr>
      <w:tr w14:paraId="2226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959" w:type="dxa"/>
            <w:vAlign w:val="center"/>
          </w:tcPr>
          <w:p w14:paraId="3E7758A4">
            <w:pPr>
              <w:pStyle w:val="7"/>
              <w:keepNext w:val="0"/>
              <w:keepLines w:val="0"/>
              <w:pageBreakBefore w:val="0"/>
              <w:widowControl w:val="0"/>
              <w:kinsoku/>
              <w:wordWrap/>
              <w:overflowPunct/>
              <w:topLinePunct w:val="0"/>
              <w:bidi w:val="0"/>
              <w:adjustRightInd/>
              <w:snapToGrid/>
              <w:spacing w:line="460" w:lineRule="exact"/>
              <w:ind w:firstLine="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业绩</w:t>
            </w:r>
          </w:p>
        </w:tc>
        <w:tc>
          <w:tcPr>
            <w:tcW w:w="770" w:type="dxa"/>
            <w:vAlign w:val="center"/>
          </w:tcPr>
          <w:p w14:paraId="0DBA57DB">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w:t>
            </w:r>
          </w:p>
        </w:tc>
        <w:tc>
          <w:tcPr>
            <w:tcW w:w="825" w:type="dxa"/>
            <w:vAlign w:val="center"/>
          </w:tcPr>
          <w:p w14:paraId="2C0AB78C">
            <w:pPr>
              <w:pStyle w:val="7"/>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分</w:t>
            </w:r>
          </w:p>
        </w:tc>
        <w:tc>
          <w:tcPr>
            <w:tcW w:w="7206" w:type="dxa"/>
          </w:tcPr>
          <w:p w14:paraId="61660035">
            <w:pPr>
              <w:keepNext w:val="0"/>
              <w:keepLines w:val="0"/>
              <w:pageBreakBefore w:val="0"/>
              <w:widowControl w:val="0"/>
              <w:kinsoku/>
              <w:wordWrap/>
              <w:overflowPunct/>
              <w:topLinePunct w:val="0"/>
              <w:bidi w:val="0"/>
              <w:adjustRightInd/>
              <w:snapToGrid/>
              <w:spacing w:line="46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供应商202</w:t>
            </w:r>
            <w:r>
              <w:rPr>
                <w:rFonts w:hint="eastAsia"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cs="宋体"/>
                <w:color w:val="auto"/>
                <w:sz w:val="24"/>
                <w:szCs w:val="24"/>
                <w:lang w:val="en-US" w:eastAsia="zh-CN"/>
              </w:rPr>
              <w:t>5</w:t>
            </w:r>
            <w:r>
              <w:rPr>
                <w:rFonts w:hint="eastAsia" w:ascii="宋体" w:hAnsi="宋体" w:eastAsia="宋体" w:cs="宋体"/>
                <w:color w:val="auto"/>
                <w:sz w:val="24"/>
                <w:szCs w:val="24"/>
                <w:lang w:val="en-US" w:eastAsia="zh-CN"/>
              </w:rPr>
              <w:t>月至今类似项目业绩，每提供1份得2分，最高得5分；业绩证明（以</w:t>
            </w:r>
            <w:r>
              <w:rPr>
                <w:rFonts w:hint="eastAsia" w:cs="宋体"/>
                <w:color w:val="auto"/>
                <w:sz w:val="24"/>
                <w:szCs w:val="24"/>
                <w:lang w:val="en-US" w:eastAsia="zh-CN"/>
              </w:rPr>
              <w:t>采购协议（供货合同）</w:t>
            </w:r>
            <w:r>
              <w:rPr>
                <w:rFonts w:hint="eastAsia" w:ascii="宋体" w:hAnsi="宋体" w:eastAsia="宋体" w:cs="宋体"/>
                <w:color w:val="auto"/>
                <w:sz w:val="24"/>
                <w:szCs w:val="24"/>
                <w:lang w:val="en-US" w:eastAsia="zh-CN"/>
              </w:rPr>
              <w:t>及中标（成交）通知书为准，须在磋商响应文件中附</w:t>
            </w:r>
            <w:r>
              <w:rPr>
                <w:rFonts w:hint="eastAsia" w:cs="宋体"/>
                <w:color w:val="auto"/>
                <w:sz w:val="24"/>
                <w:szCs w:val="24"/>
                <w:lang w:val="en-US" w:eastAsia="zh-CN"/>
              </w:rPr>
              <w:t>采购协议（供货合同）</w:t>
            </w:r>
            <w:r>
              <w:rPr>
                <w:rFonts w:hint="eastAsia" w:ascii="宋体" w:hAnsi="宋体" w:eastAsia="宋体" w:cs="宋体"/>
                <w:color w:val="auto"/>
                <w:sz w:val="24"/>
                <w:szCs w:val="24"/>
                <w:lang w:val="en-US" w:eastAsia="zh-CN"/>
              </w:rPr>
              <w:t>及中标（成交）通知书的扫描件加盖单位公章）弄虚作假者，取消其成交资格。</w:t>
            </w:r>
          </w:p>
        </w:tc>
      </w:tr>
    </w:tbl>
    <w:p w14:paraId="27FBEF1D">
      <w:pPr>
        <w:pStyle w:val="5"/>
        <w:spacing w:before="67" w:line="360" w:lineRule="auto"/>
        <w:ind w:left="0" w:leftChars="0" w:firstLine="0" w:firstLineChars="0"/>
        <w:rPr>
          <w:rFonts w:hint="eastAsia" w:ascii="宋体" w:hAnsi="宋体" w:eastAsia="宋体" w:cs="宋体"/>
          <w:b w:val="0"/>
          <w:bCs w:val="0"/>
          <w:color w:val="auto"/>
          <w:lang w:eastAsia="zh-CN"/>
        </w:rPr>
      </w:pPr>
      <w:bookmarkStart w:id="131" w:name="第五章__合同条款及格式"/>
      <w:bookmarkEnd w:id="131"/>
      <w:bookmarkStart w:id="132" w:name="6_评审结果"/>
      <w:bookmarkEnd w:id="132"/>
      <w:r>
        <w:rPr>
          <w:rFonts w:hint="eastAsia" w:ascii="宋体" w:hAnsi="宋体" w:eastAsia="宋体" w:cs="宋体"/>
          <w:b w:val="0"/>
          <w:bCs w:val="0"/>
          <w:color w:val="auto"/>
          <w:lang w:eastAsia="zh-CN"/>
        </w:rPr>
        <w:t>注：1本表格中计算数字“四舍五入”保留小数点后两位，第三位四舍五入。</w:t>
      </w:r>
    </w:p>
    <w:p w14:paraId="78065D8F">
      <w:pPr>
        <w:pStyle w:val="5"/>
        <w:spacing w:before="67" w:line="360" w:lineRule="auto"/>
        <w:ind w:left="0" w:leftChars="0" w:firstLine="480" w:firstLineChars="200"/>
        <w:rPr>
          <w:rFonts w:hint="eastAsia" w:ascii="宋体" w:hAnsi="宋体" w:eastAsia="宋体" w:cs="宋体"/>
          <w:b w:val="0"/>
          <w:bCs w:val="0"/>
          <w:color w:val="auto"/>
          <w:lang w:eastAsia="zh-CN"/>
        </w:rPr>
      </w:pPr>
      <w:r>
        <w:rPr>
          <w:rFonts w:hint="eastAsia" w:ascii="宋体" w:hAnsi="宋体" w:eastAsia="宋体" w:cs="宋体"/>
          <w:b w:val="0"/>
          <w:bCs w:val="0"/>
          <w:color w:val="auto"/>
          <w:lang w:eastAsia="zh-CN"/>
        </w:rPr>
        <w:t>2.按得分高低由高向低排，推</w:t>
      </w:r>
      <w:r>
        <w:rPr>
          <w:rFonts w:hint="eastAsia" w:ascii="宋体" w:hAnsi="宋体" w:eastAsia="宋体" w:cs="宋体"/>
          <w:b w:val="0"/>
          <w:bCs w:val="0"/>
          <w:color w:val="auto"/>
          <w:lang w:val="en-US" w:eastAsia="zh-CN"/>
        </w:rPr>
        <w:t>3</w:t>
      </w:r>
      <w:r>
        <w:rPr>
          <w:rFonts w:hint="eastAsia" w:ascii="宋体" w:hAnsi="宋体" w:eastAsia="宋体" w:cs="宋体"/>
          <w:b w:val="0"/>
          <w:bCs w:val="0"/>
          <w:color w:val="auto"/>
          <w:lang w:eastAsia="zh-CN"/>
        </w:rPr>
        <w:t>名成交候选供应商。</w:t>
      </w:r>
    </w:p>
    <w:p w14:paraId="5A178E2E">
      <w:pPr>
        <w:pStyle w:val="5"/>
        <w:spacing w:before="67" w:line="360" w:lineRule="auto"/>
        <w:ind w:left="0" w:leftChars="0" w:firstLine="480" w:firstLineChars="200"/>
        <w:rPr>
          <w:rFonts w:hint="eastAsia" w:ascii="宋体" w:hAnsi="宋体" w:eastAsia="宋体" w:cs="宋体"/>
          <w:b w:val="0"/>
          <w:bCs w:val="0"/>
          <w:color w:val="auto"/>
          <w:lang w:eastAsia="zh-CN"/>
        </w:rPr>
      </w:pPr>
      <w:r>
        <w:rPr>
          <w:rFonts w:hint="eastAsia" w:ascii="宋体" w:hAnsi="宋体" w:eastAsia="宋体" w:cs="宋体"/>
          <w:b w:val="0"/>
          <w:bCs w:val="0"/>
          <w:color w:val="auto"/>
          <w:lang w:eastAsia="zh-CN"/>
        </w:rPr>
        <w:t>3.评标委员会一致认为某磋商报价明显不合理或者低于成本，无法保证商品质量和不能诚信履约时，可视作无效报价，按废标处理。</w:t>
      </w:r>
    </w:p>
    <w:p w14:paraId="472C12E1">
      <w:pPr>
        <w:pStyle w:val="5"/>
        <w:spacing w:before="67"/>
        <w:rPr>
          <w:rFonts w:hint="eastAsia" w:ascii="宋体" w:hAnsi="宋体" w:eastAsia="宋体" w:cs="宋体"/>
          <w:color w:val="auto"/>
          <w:lang w:eastAsia="zh-CN"/>
        </w:rPr>
      </w:pPr>
      <w:r>
        <w:rPr>
          <w:rFonts w:hint="eastAsia" w:ascii="宋体" w:hAnsi="宋体" w:eastAsia="宋体" w:cs="宋体"/>
          <w:color w:val="auto"/>
          <w:lang w:val="en-US" w:eastAsia="zh-CN"/>
        </w:rPr>
        <w:t>六</w:t>
      </w:r>
      <w:r>
        <w:rPr>
          <w:rFonts w:hint="eastAsia" w:ascii="宋体" w:hAnsi="宋体" w:eastAsia="宋体" w:cs="宋体"/>
          <w:color w:val="auto"/>
          <w:lang w:eastAsia="zh-CN"/>
        </w:rPr>
        <w:t>.评审结果</w:t>
      </w:r>
    </w:p>
    <w:p w14:paraId="61B72398">
      <w:pPr>
        <w:pStyle w:val="10"/>
        <w:spacing w:before="198" w:line="369" w:lineRule="auto"/>
        <w:ind w:right="70" w:firstLine="48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4"/>
          <w:szCs w:val="24"/>
          <w:lang w:val="en-US" w:eastAsia="zh-CN" w:bidi="ar-SA"/>
        </w:rPr>
        <w:t>汇总上述得分，按总分由高至低的顺序确定1-3名成交候选人。排名第一者即为第一成交候选人，依次类推。</w:t>
      </w:r>
    </w:p>
    <w:p w14:paraId="51AC4AF1">
      <w:pPr>
        <w:widowControl w:val="0"/>
        <w:numPr>
          <w:ilvl w:val="0"/>
          <w:numId w:val="0"/>
        </w:numPr>
        <w:autoSpaceDE w:val="0"/>
        <w:autoSpaceDN w:val="0"/>
        <w:spacing w:line="369" w:lineRule="auto"/>
        <w:rPr>
          <w:rFonts w:hint="eastAsia" w:ascii="宋体" w:hAnsi="宋体" w:eastAsia="宋体" w:cs="宋体"/>
          <w:color w:val="auto"/>
          <w:sz w:val="21"/>
          <w:szCs w:val="21"/>
          <w:lang w:val="en-US" w:eastAsia="zh-CN"/>
        </w:rPr>
        <w:sectPr>
          <w:footerReference r:id="rId5" w:type="default"/>
          <w:pgSz w:w="11910" w:h="16840"/>
          <w:pgMar w:top="1440" w:right="1080" w:bottom="1440" w:left="1080" w:header="0" w:footer="1238" w:gutter="0"/>
          <w:pgBorders>
            <w:top w:val="none" w:sz="0" w:space="0"/>
            <w:left w:val="none" w:sz="0" w:space="0"/>
            <w:bottom w:val="none" w:sz="0" w:space="0"/>
            <w:right w:val="none" w:sz="0" w:space="0"/>
          </w:pgBorders>
          <w:pgNumType w:fmt="decimal"/>
          <w:cols w:space="720" w:num="1"/>
        </w:sectPr>
      </w:pPr>
    </w:p>
    <w:p w14:paraId="0782F9A1">
      <w:pPr>
        <w:pStyle w:val="2"/>
        <w:rPr>
          <w:rFonts w:hint="eastAsia" w:ascii="宋体" w:hAnsi="宋体" w:eastAsia="宋体" w:cs="宋体"/>
          <w:color w:val="auto"/>
          <w:lang w:eastAsia="zh-CN"/>
        </w:rPr>
      </w:pPr>
      <w:bookmarkStart w:id="133" w:name="_bookmark4"/>
      <w:bookmarkEnd w:id="133"/>
      <w:bookmarkStart w:id="134" w:name="_Toc23281"/>
      <w:bookmarkStart w:id="135" w:name="_Toc859"/>
      <w:bookmarkStart w:id="136" w:name="_Toc12660"/>
      <w:r>
        <w:rPr>
          <w:rFonts w:hint="eastAsia" w:ascii="宋体" w:hAnsi="宋体" w:eastAsia="宋体" w:cs="宋体"/>
          <w:color w:val="auto"/>
          <w:lang w:eastAsia="zh-CN"/>
        </w:rPr>
        <w:t>第</w:t>
      </w:r>
      <w:r>
        <w:rPr>
          <w:rFonts w:hint="eastAsia" w:ascii="宋体" w:hAnsi="宋体" w:eastAsia="宋体" w:cs="宋体"/>
          <w:color w:val="auto"/>
          <w:lang w:val="en-US" w:eastAsia="zh-CN"/>
        </w:rPr>
        <w:t>六</w:t>
      </w:r>
      <w:r>
        <w:rPr>
          <w:rFonts w:hint="eastAsia" w:ascii="宋体" w:hAnsi="宋体" w:eastAsia="宋体" w:cs="宋体"/>
          <w:color w:val="auto"/>
          <w:lang w:eastAsia="zh-CN"/>
        </w:rPr>
        <w:t>章</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合同</w:t>
      </w:r>
      <w:r>
        <w:rPr>
          <w:rFonts w:hint="eastAsia" w:ascii="宋体" w:hAnsi="宋体" w:eastAsia="宋体" w:cs="宋体"/>
          <w:color w:val="auto"/>
          <w:lang w:val="en-US" w:eastAsia="zh-CN"/>
        </w:rPr>
        <w:t>草案</w:t>
      </w:r>
      <w:r>
        <w:rPr>
          <w:rFonts w:hint="eastAsia" w:ascii="宋体" w:hAnsi="宋体" w:eastAsia="宋体" w:cs="宋体"/>
          <w:color w:val="auto"/>
          <w:lang w:eastAsia="zh-CN"/>
        </w:rPr>
        <w:t>条款</w:t>
      </w:r>
      <w:bookmarkEnd w:id="134"/>
      <w:bookmarkEnd w:id="135"/>
      <w:bookmarkEnd w:id="136"/>
    </w:p>
    <w:p w14:paraId="30EF1A13">
      <w:pPr>
        <w:bidi w:val="0"/>
        <w:rPr>
          <w:rFonts w:hint="default"/>
          <w:b/>
          <w:bCs/>
          <w:color w:val="auto"/>
          <w:sz w:val="32"/>
          <w:szCs w:val="32"/>
          <w:lang w:val="en-US"/>
        </w:rPr>
      </w:pPr>
      <w:r>
        <w:rPr>
          <w:rFonts w:hint="eastAsia"/>
          <w:b/>
          <w:bCs/>
          <w:color w:val="auto"/>
          <w:sz w:val="32"/>
          <w:szCs w:val="32"/>
          <w:lang w:val="en-US" w:eastAsia="zh-CN"/>
        </w:rPr>
        <w:t>一、一标段合同示范文本</w:t>
      </w:r>
    </w:p>
    <w:p w14:paraId="0A54A967">
      <w:pPr>
        <w:widowControl/>
        <w:spacing w:line="560" w:lineRule="exact"/>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 xml:space="preserve">第一部分  协议书   </w:t>
      </w:r>
    </w:p>
    <w:p w14:paraId="732E74C1">
      <w:pPr>
        <w:widowControl/>
        <w:spacing w:line="560" w:lineRule="exact"/>
        <w:ind w:left="554"/>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xml:space="preserve">使用《陕西省建设工程施工合同》（示范文本）格式 </w:t>
      </w:r>
    </w:p>
    <w:p w14:paraId="4461E378">
      <w:pPr>
        <w:widowControl/>
        <w:spacing w:line="560" w:lineRule="exact"/>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 xml:space="preserve">第二部分  通用条款  </w:t>
      </w:r>
    </w:p>
    <w:p w14:paraId="5F335B43">
      <w:pPr>
        <w:widowControl/>
        <w:spacing w:line="560" w:lineRule="exact"/>
        <w:ind w:left="549"/>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xml:space="preserve">使用《陕西省建设工程施工合同》（示范文本） </w:t>
      </w:r>
    </w:p>
    <w:p w14:paraId="55FE4163">
      <w:pPr>
        <w:widowControl/>
        <w:spacing w:line="560" w:lineRule="exact"/>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 xml:space="preserve">第三部分  专用条款  </w:t>
      </w:r>
    </w:p>
    <w:p w14:paraId="1FAF9404">
      <w:pPr>
        <w:widowControl/>
        <w:spacing w:line="560" w:lineRule="exact"/>
        <w:ind w:firstLine="560" w:firstLineChars="20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xml:space="preserve">使用《陕西省建设工程施工合同》（示范文本）格式。内容结合工程特点和建设单位实际自行拟定。 </w:t>
      </w:r>
    </w:p>
    <w:p w14:paraId="583CBEF0">
      <w:pPr>
        <w:rPr>
          <w:rFonts w:hint="eastAsia" w:ascii="宋体" w:hAnsi="宋体" w:eastAsia="宋体" w:cs="宋体"/>
          <w:b/>
          <w:color w:val="auto"/>
          <w:kern w:val="0"/>
          <w:sz w:val="30"/>
          <w:szCs w:val="30"/>
        </w:rPr>
      </w:pPr>
      <w:r>
        <w:rPr>
          <w:rFonts w:hint="eastAsia" w:ascii="宋体" w:hAnsi="宋体" w:eastAsia="宋体" w:cs="宋体"/>
          <w:b/>
          <w:color w:val="auto"/>
          <w:kern w:val="0"/>
          <w:sz w:val="30"/>
          <w:szCs w:val="30"/>
        </w:rPr>
        <w:br w:type="page"/>
      </w:r>
    </w:p>
    <w:p w14:paraId="64B0D6F8">
      <w:pPr>
        <w:spacing w:before="71" w:line="225" w:lineRule="auto"/>
        <w:jc w:val="center"/>
        <w:outlineLvl w:val="1"/>
        <w:rPr>
          <w:rFonts w:hint="eastAsia" w:ascii="宋体" w:hAnsi="宋体" w:eastAsia="宋体" w:cs="宋体"/>
          <w:b/>
          <w:color w:val="auto"/>
          <w:sz w:val="24"/>
        </w:rPr>
      </w:pPr>
      <w:r>
        <w:rPr>
          <w:rFonts w:hint="eastAsia" w:ascii="宋体" w:hAnsi="宋体" w:eastAsia="宋体" w:cs="宋体"/>
          <w:b/>
          <w:color w:val="auto"/>
          <w:sz w:val="24"/>
        </w:rPr>
        <w:t>第一部分  协议书</w:t>
      </w:r>
    </w:p>
    <w:p w14:paraId="6948C87A">
      <w:pPr>
        <w:pStyle w:val="10"/>
        <w:spacing w:line="241" w:lineRule="auto"/>
        <w:jc w:val="both"/>
        <w:rPr>
          <w:rFonts w:hint="eastAsia" w:ascii="宋体" w:hAnsi="宋体" w:eastAsia="宋体" w:cs="宋体"/>
          <w:color w:val="auto"/>
        </w:rPr>
      </w:pPr>
    </w:p>
    <w:p w14:paraId="0A6EF552">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发包人（全称</w:t>
      </w:r>
      <w:r>
        <w:rPr>
          <w:rFonts w:hint="eastAsia" w:ascii="宋体" w:hAnsi="宋体" w:eastAsia="宋体" w:cs="宋体"/>
          <w:color w:val="auto"/>
          <w:spacing w:val="5"/>
          <w:sz w:val="24"/>
          <w:szCs w:val="24"/>
        </w:rPr>
        <w:t>）：</w:t>
      </w:r>
      <w:r>
        <w:rPr>
          <w:rFonts w:hint="eastAsia" w:ascii="宋体" w:hAnsi="宋体" w:eastAsia="宋体" w:cs="宋体"/>
          <w:color w:val="auto"/>
          <w:spacing w:val="-2"/>
          <w:sz w:val="24"/>
          <w:szCs w:val="24"/>
        </w:rPr>
        <w:t>_______</w:t>
      </w:r>
    </w:p>
    <w:p w14:paraId="7DC1F33D">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承包人（全称</w:t>
      </w:r>
      <w:r>
        <w:rPr>
          <w:rFonts w:hint="eastAsia" w:ascii="宋体" w:hAnsi="宋体" w:eastAsia="宋体" w:cs="宋体"/>
          <w:color w:val="auto"/>
          <w:spacing w:val="1"/>
          <w:sz w:val="24"/>
          <w:szCs w:val="24"/>
        </w:rPr>
        <w:t>）：</w:t>
      </w:r>
      <w:r>
        <w:rPr>
          <w:rFonts w:hint="eastAsia" w:ascii="宋体" w:hAnsi="宋体" w:eastAsia="宋体" w:cs="宋体"/>
          <w:color w:val="auto"/>
          <w:spacing w:val="-1"/>
          <w:sz w:val="24"/>
          <w:szCs w:val="24"/>
        </w:rPr>
        <w:t>_______</w:t>
      </w:r>
    </w:p>
    <w:p w14:paraId="58864E02">
      <w:pPr>
        <w:keepNext w:val="0"/>
        <w:keepLines w:val="0"/>
        <w:pageBreakBefore w:val="0"/>
        <w:widowControl w:val="0"/>
        <w:kinsoku/>
        <w:wordWrap/>
        <w:overflowPunct/>
        <w:topLinePunct w:val="0"/>
        <w:autoSpaceDE w:val="0"/>
        <w:autoSpaceDN w:val="0"/>
        <w:bidi w:val="0"/>
        <w:adjustRightInd/>
        <w:snapToGrid/>
        <w:spacing w:before="0" w:line="360" w:lineRule="auto"/>
        <w:ind w:left="0" w:firstLine="45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依照《中华人民共和国</w:t>
      </w:r>
      <w:r>
        <w:rPr>
          <w:rFonts w:hint="eastAsia" w:ascii="宋体" w:hAnsi="宋体" w:eastAsia="宋体" w:cs="宋体"/>
          <w:color w:val="auto"/>
          <w:spacing w:val="-7"/>
          <w:sz w:val="24"/>
          <w:szCs w:val="24"/>
          <w:lang w:val="en-US" w:eastAsia="zh-CN"/>
        </w:rPr>
        <w:t>民法典</w:t>
      </w:r>
      <w:r>
        <w:rPr>
          <w:rFonts w:hint="eastAsia" w:ascii="宋体" w:hAnsi="宋体" w:eastAsia="宋体" w:cs="宋体"/>
          <w:color w:val="auto"/>
          <w:spacing w:val="-7"/>
          <w:sz w:val="24"/>
          <w:szCs w:val="24"/>
        </w:rPr>
        <w:t>》、《中华人民共和国建筑法》及其他有关法律、</w:t>
      </w:r>
      <w:r>
        <w:rPr>
          <w:rFonts w:hint="eastAsia" w:ascii="宋体" w:hAnsi="宋体" w:eastAsia="宋体" w:cs="宋体"/>
          <w:color w:val="auto"/>
          <w:spacing w:val="-8"/>
          <w:sz w:val="24"/>
          <w:szCs w:val="24"/>
        </w:rPr>
        <w:t>行政法规，</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遵循平等、</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1"/>
          <w:sz w:val="24"/>
          <w:szCs w:val="24"/>
        </w:rPr>
        <w:t>自愿、公平和诚实信用的原则，双方</w:t>
      </w:r>
      <w:r>
        <w:rPr>
          <w:rFonts w:hint="eastAsia" w:ascii="宋体" w:hAnsi="宋体" w:eastAsia="宋体" w:cs="宋体"/>
          <w:color w:val="auto"/>
          <w:spacing w:val="-2"/>
          <w:sz w:val="24"/>
          <w:szCs w:val="24"/>
        </w:rPr>
        <w:t>就本建设工程施工协商一致，订立本合同。</w:t>
      </w:r>
    </w:p>
    <w:p w14:paraId="73A14F78">
      <w:pPr>
        <w:keepNext w:val="0"/>
        <w:keepLines w:val="0"/>
        <w:pageBreakBefore w:val="0"/>
        <w:widowControl w:val="0"/>
        <w:kinsoku/>
        <w:wordWrap/>
        <w:overflowPunct/>
        <w:topLinePunct w:val="0"/>
        <w:autoSpaceDE w:val="0"/>
        <w:autoSpaceDN w:val="0"/>
        <w:bidi w:val="0"/>
        <w:adjustRightInd/>
        <w:snapToGrid/>
        <w:spacing w:before="0" w:line="360" w:lineRule="auto"/>
        <w:ind w:left="0" w:firstLine="468"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一、工程概况</w:t>
      </w:r>
    </w:p>
    <w:p w14:paraId="114731FB">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工程名称：_____________________</w:t>
      </w:r>
    </w:p>
    <w:p w14:paraId="652B051B">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工程地点：_____________________</w:t>
      </w:r>
    </w:p>
    <w:p w14:paraId="40BA910D">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结构形式：______________  层数：_______  建</w:t>
      </w:r>
      <w:r>
        <w:rPr>
          <w:rFonts w:hint="eastAsia" w:ascii="宋体" w:hAnsi="宋体" w:eastAsia="宋体" w:cs="宋体"/>
          <w:color w:val="auto"/>
          <w:spacing w:val="-1"/>
          <w:sz w:val="24"/>
          <w:szCs w:val="24"/>
        </w:rPr>
        <w:t>筑面积：_____________</w:t>
      </w:r>
    </w:p>
    <w:p w14:paraId="2BAD6AE7">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工程立项文号：_______________________</w:t>
      </w:r>
    </w:p>
    <w:p w14:paraId="38AB34A9">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资金来源：______</w:t>
      </w:r>
    </w:p>
    <w:p w14:paraId="6D98CBBB">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二、工程承包范围</w:t>
      </w:r>
    </w:p>
    <w:p w14:paraId="3CC78954">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承包范围：______________________</w:t>
      </w:r>
    </w:p>
    <w:p w14:paraId="76490FBA">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不包括的工程范围：______________</w:t>
      </w:r>
    </w:p>
    <w:p w14:paraId="3F72C0AE">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三、合同工期：</w:t>
      </w:r>
    </w:p>
    <w:p w14:paraId="5CDA3EB7">
      <w:pPr>
        <w:keepNext w:val="0"/>
        <w:keepLines w:val="0"/>
        <w:pageBreakBefore w:val="0"/>
        <w:widowControl w:val="0"/>
        <w:kinsoku/>
        <w:wordWrap/>
        <w:overflowPunct/>
        <w:topLinePunct w:val="0"/>
        <w:autoSpaceDE w:val="0"/>
        <w:autoSpaceDN w:val="0"/>
        <w:bidi w:val="0"/>
        <w:adjustRightInd/>
        <w:snapToGrid/>
        <w:spacing w:before="0" w:line="360" w:lineRule="auto"/>
        <w:ind w:left="0" w:firstLine="448"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总日历天数</w:t>
      </w:r>
      <w:r>
        <w:rPr>
          <w:rFonts w:hint="eastAsia" w:ascii="宋体" w:hAnsi="宋体" w:eastAsia="宋体" w:cs="宋体"/>
          <w:color w:val="auto"/>
          <w:spacing w:val="13"/>
          <w:sz w:val="24"/>
          <w:szCs w:val="24"/>
          <w:u w:val="single" w:color="auto"/>
        </w:rPr>
        <w:t xml:space="preserve">    </w:t>
      </w:r>
      <w:r>
        <w:rPr>
          <w:rFonts w:hint="eastAsia" w:ascii="宋体" w:hAnsi="宋体" w:eastAsia="宋体" w:cs="宋体"/>
          <w:color w:val="auto"/>
          <w:spacing w:val="-8"/>
          <w:sz w:val="24"/>
          <w:szCs w:val="24"/>
          <w:u w:val="single" w:color="auto"/>
        </w:rPr>
        <w:t>日历</w:t>
      </w:r>
      <w:r>
        <w:rPr>
          <w:rFonts w:hint="eastAsia" w:ascii="宋体" w:hAnsi="宋体" w:eastAsia="宋体" w:cs="宋体"/>
          <w:color w:val="auto"/>
          <w:spacing w:val="-8"/>
          <w:sz w:val="24"/>
          <w:szCs w:val="24"/>
        </w:rPr>
        <w:t>天。</w:t>
      </w:r>
    </w:p>
    <w:p w14:paraId="7E0208C7">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开工日期：___</w:t>
      </w:r>
    </w:p>
    <w:p w14:paraId="30F49CE1">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竣工日期：___</w:t>
      </w:r>
    </w:p>
    <w:p w14:paraId="671FA197">
      <w:pPr>
        <w:keepNext w:val="0"/>
        <w:keepLines w:val="0"/>
        <w:pageBreakBefore w:val="0"/>
        <w:widowControl w:val="0"/>
        <w:kinsoku/>
        <w:wordWrap/>
        <w:overflowPunct/>
        <w:topLinePunct w:val="0"/>
        <w:autoSpaceDE w:val="0"/>
        <w:autoSpaceDN w:val="0"/>
        <w:bidi w:val="0"/>
        <w:adjustRightInd/>
        <w:snapToGrid/>
        <w:spacing w:before="0" w:line="360" w:lineRule="auto"/>
        <w:ind w:left="0" w:firstLine="45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四、质量标准</w:t>
      </w:r>
    </w:p>
    <w:p w14:paraId="7843171C">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工程质量标准：______________</w:t>
      </w:r>
      <w:r>
        <w:rPr>
          <w:rFonts w:hint="eastAsia" w:ascii="宋体" w:hAnsi="宋体" w:eastAsia="宋体" w:cs="宋体"/>
          <w:color w:val="auto"/>
          <w:spacing w:val="-1"/>
          <w:sz w:val="24"/>
          <w:szCs w:val="24"/>
        </w:rPr>
        <w:t>______________</w:t>
      </w:r>
    </w:p>
    <w:p w14:paraId="2F6DD263">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五、项目经理：________________，技术负责人：__</w:t>
      </w:r>
      <w:r>
        <w:rPr>
          <w:rFonts w:hint="eastAsia" w:ascii="宋体" w:hAnsi="宋体" w:eastAsia="宋体" w:cs="宋体"/>
          <w:color w:val="auto"/>
          <w:spacing w:val="-1"/>
          <w:sz w:val="24"/>
          <w:szCs w:val="24"/>
        </w:rPr>
        <w:t>______________。</w:t>
      </w:r>
    </w:p>
    <w:p w14:paraId="6C527A8F">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六、合同价款</w:t>
      </w:r>
    </w:p>
    <w:p w14:paraId="1DC31C76">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1、合同总价（大写</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人民币）</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07"/>
          <w:sz w:val="24"/>
          <w:szCs w:val="24"/>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pacing w:val="-6"/>
          <w:sz w:val="24"/>
          <w:szCs w:val="24"/>
        </w:rPr>
        <w:t>（小写）￥</w:t>
      </w:r>
      <w:r>
        <w:rPr>
          <w:rFonts w:hint="eastAsia" w:ascii="宋体" w:hAnsi="宋体" w:eastAsia="宋体" w:cs="宋体"/>
          <w:color w:val="auto"/>
          <w:spacing w:val="-65"/>
          <w:sz w:val="24"/>
          <w:szCs w:val="24"/>
        </w:rPr>
        <w:t xml:space="preserve"> </w:t>
      </w:r>
      <w:r>
        <w:rPr>
          <w:rFonts w:hint="eastAsia" w:ascii="宋体" w:hAnsi="宋体" w:eastAsia="宋体" w:cs="宋体"/>
          <w:color w:val="auto"/>
          <w:spacing w:val="-6"/>
          <w:sz w:val="24"/>
          <w:szCs w:val="24"/>
        </w:rPr>
        <w:t>：____元</w:t>
      </w:r>
    </w:p>
    <w:p w14:paraId="6671FD63">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（其中：工程预留金__________________元，零星工作费__________________元，安</w:t>
      </w:r>
      <w:r>
        <w:rPr>
          <w:rFonts w:hint="eastAsia" w:ascii="宋体" w:hAnsi="宋体" w:eastAsia="宋体" w:cs="宋体"/>
          <w:color w:val="auto"/>
          <w:spacing w:val="-3"/>
          <w:sz w:val="24"/>
          <w:szCs w:val="24"/>
        </w:rPr>
        <w:t>全防</w:t>
      </w:r>
      <w:r>
        <w:rPr>
          <w:rFonts w:hint="eastAsia" w:ascii="宋体" w:hAnsi="宋体" w:eastAsia="宋体" w:cs="宋体"/>
          <w:color w:val="auto"/>
          <w:sz w:val="24"/>
          <w:szCs w:val="24"/>
        </w:rPr>
        <w:t xml:space="preserve"> 护、文明施工措施费________________________元，工程分包和材料购置费__</w:t>
      </w:r>
      <w:r>
        <w:rPr>
          <w:rFonts w:hint="eastAsia" w:ascii="宋体" w:hAnsi="宋体" w:eastAsia="宋体" w:cs="宋体"/>
          <w:color w:val="auto"/>
          <w:spacing w:val="-1"/>
          <w:sz w:val="24"/>
          <w:szCs w:val="24"/>
        </w:rPr>
        <w:t>____________</w:t>
      </w:r>
      <w:r>
        <w:rPr>
          <w:rFonts w:hint="eastAsia" w:ascii="宋体" w:hAnsi="宋体" w:eastAsia="宋体" w:cs="宋体"/>
          <w:color w:val="auto"/>
          <w:sz w:val="24"/>
          <w:szCs w:val="24"/>
        </w:rPr>
        <w:t xml:space="preserve">  元，总承包服务费__________________元。)</w:t>
      </w:r>
    </w:p>
    <w:p w14:paraId="2F157326">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2、综合单价：详见承包人的报价书。</w:t>
      </w:r>
    </w:p>
    <w:p w14:paraId="0BEF0D97">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七、组成合同的文件</w:t>
      </w:r>
    </w:p>
    <w:p w14:paraId="7FAE4A11">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组成本合同的文件包括：</w:t>
      </w:r>
    </w:p>
    <w:p w14:paraId="7DA5CBE0">
      <w:pPr>
        <w:keepNext w:val="0"/>
        <w:keepLines w:val="0"/>
        <w:pageBreakBefore w:val="0"/>
        <w:widowControl w:val="0"/>
        <w:kinsoku/>
        <w:wordWrap/>
        <w:overflowPunct/>
        <w:topLinePunct w:val="0"/>
        <w:autoSpaceDE w:val="0"/>
        <w:autoSpaceDN w:val="0"/>
        <w:bidi w:val="0"/>
        <w:adjustRightInd/>
        <w:snapToGrid/>
        <w:spacing w:before="0" w:line="360" w:lineRule="auto"/>
        <w:ind w:left="0" w:firstLine="464"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1、本合同协议书</w:t>
      </w:r>
    </w:p>
    <w:p w14:paraId="433064D6">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2、本合同专用条款</w:t>
      </w:r>
    </w:p>
    <w:p w14:paraId="6ADF4276">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3、本合同通用条款</w:t>
      </w:r>
    </w:p>
    <w:p w14:paraId="7121097F">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rPr>
        <w:t>4、</w:t>
      </w:r>
      <w:r>
        <w:rPr>
          <w:rFonts w:hint="eastAsia" w:ascii="宋体" w:hAnsi="宋体" w:eastAsia="宋体" w:cs="宋体"/>
          <w:color w:val="auto"/>
          <w:spacing w:val="-2"/>
          <w:sz w:val="24"/>
          <w:szCs w:val="24"/>
          <w:lang w:eastAsia="zh-CN"/>
        </w:rPr>
        <w:t>成交通知书</w:t>
      </w:r>
    </w:p>
    <w:p w14:paraId="6C8E30F7">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5、投标书、工程报价单或预算书及其附件</w:t>
      </w:r>
    </w:p>
    <w:p w14:paraId="33995861">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6、招标文件、答疑纪要及工程量清单</w:t>
      </w:r>
    </w:p>
    <w:p w14:paraId="1553522A">
      <w:pPr>
        <w:keepNext w:val="0"/>
        <w:keepLines w:val="0"/>
        <w:pageBreakBefore w:val="0"/>
        <w:widowControl w:val="0"/>
        <w:kinsoku/>
        <w:wordWrap/>
        <w:overflowPunct/>
        <w:topLinePunct w:val="0"/>
        <w:autoSpaceDE w:val="0"/>
        <w:autoSpaceDN w:val="0"/>
        <w:bidi w:val="0"/>
        <w:adjustRightInd/>
        <w:snapToGrid/>
        <w:spacing w:before="0" w:line="360" w:lineRule="auto"/>
        <w:ind w:left="0" w:firstLine="464"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7、图纸</w:t>
      </w:r>
    </w:p>
    <w:p w14:paraId="2818CF0E">
      <w:pPr>
        <w:keepNext w:val="0"/>
        <w:keepLines w:val="0"/>
        <w:pageBreakBefore w:val="0"/>
        <w:widowControl w:val="0"/>
        <w:kinsoku/>
        <w:wordWrap/>
        <w:overflowPunct/>
        <w:topLinePunct w:val="0"/>
        <w:autoSpaceDE w:val="0"/>
        <w:autoSpaceDN w:val="0"/>
        <w:bidi w:val="0"/>
        <w:adjustRightInd/>
        <w:snapToGrid/>
        <w:spacing w:before="0" w:line="360" w:lineRule="auto"/>
        <w:ind w:left="0" w:firstLine="47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8、标准、规范及有关技术文件</w:t>
      </w:r>
    </w:p>
    <w:p w14:paraId="37EEA667">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双方为履行本合同的有关洽商、变更等书面协议、文件，</w:t>
      </w:r>
      <w:r>
        <w:rPr>
          <w:rFonts w:hint="eastAsia" w:ascii="宋体" w:hAnsi="宋体" w:eastAsia="宋体" w:cs="宋体"/>
          <w:color w:val="auto"/>
          <w:spacing w:val="-1"/>
          <w:sz w:val="24"/>
          <w:szCs w:val="24"/>
        </w:rPr>
        <w:t>视为本合同的组成部分。</w:t>
      </w:r>
    </w:p>
    <w:p w14:paraId="4702E0D0">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八、本协议书中有关词语含义与本合同第二部分</w:t>
      </w:r>
      <w:r>
        <w:rPr>
          <w:rFonts w:hint="eastAsia" w:ascii="宋体" w:hAnsi="宋体" w:eastAsia="宋体" w:cs="宋体"/>
          <w:color w:val="auto"/>
          <w:spacing w:val="-1"/>
          <w:sz w:val="24"/>
          <w:szCs w:val="24"/>
        </w:rPr>
        <w:t>《通用条款》中赋予的定义相同。</w:t>
      </w:r>
    </w:p>
    <w:p w14:paraId="766B985D">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九、承包人按照合同约定进行施工、竣工并在</w:t>
      </w:r>
      <w:r>
        <w:rPr>
          <w:rFonts w:hint="eastAsia" w:ascii="宋体" w:hAnsi="宋体" w:eastAsia="宋体" w:cs="宋体"/>
          <w:color w:val="auto"/>
          <w:spacing w:val="-1"/>
          <w:sz w:val="24"/>
          <w:szCs w:val="24"/>
        </w:rPr>
        <w:t>质量保修期内承担工程质量保修责任。</w:t>
      </w:r>
    </w:p>
    <w:p w14:paraId="28181F06">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十、发包人按照合同约定的期限和方式支付合同价</w:t>
      </w:r>
      <w:r>
        <w:rPr>
          <w:rFonts w:hint="eastAsia" w:ascii="宋体" w:hAnsi="宋体" w:eastAsia="宋体" w:cs="宋体"/>
          <w:color w:val="auto"/>
          <w:spacing w:val="-1"/>
          <w:sz w:val="24"/>
          <w:szCs w:val="24"/>
        </w:rPr>
        <w:t>款及其他应当支付的款项。</w:t>
      </w:r>
    </w:p>
    <w:p w14:paraId="3344A8FF">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十一、合同生效</w:t>
      </w:r>
    </w:p>
    <w:p w14:paraId="6A153701">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合同订立时间：________年__________</w:t>
      </w:r>
      <w:r>
        <w:rPr>
          <w:rFonts w:hint="eastAsia" w:ascii="宋体" w:hAnsi="宋体" w:eastAsia="宋体" w:cs="宋体"/>
          <w:color w:val="auto"/>
          <w:spacing w:val="-1"/>
          <w:sz w:val="24"/>
          <w:szCs w:val="24"/>
        </w:rPr>
        <w:t>月__________</w:t>
      </w:r>
      <w:r>
        <w:rPr>
          <w:rFonts w:hint="eastAsia" w:ascii="宋体" w:hAnsi="宋体" w:eastAsia="宋体" w:cs="宋体"/>
          <w:color w:val="auto"/>
          <w:spacing w:val="-69"/>
          <w:sz w:val="24"/>
          <w:szCs w:val="24"/>
        </w:rPr>
        <w:t xml:space="preserve"> </w:t>
      </w:r>
      <w:r>
        <w:rPr>
          <w:rFonts w:hint="eastAsia" w:ascii="宋体" w:hAnsi="宋体" w:eastAsia="宋体" w:cs="宋体"/>
          <w:color w:val="auto"/>
          <w:spacing w:val="-1"/>
          <w:sz w:val="24"/>
          <w:szCs w:val="24"/>
        </w:rPr>
        <w:t>日</w:t>
      </w:r>
    </w:p>
    <w:p w14:paraId="08591695">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合同订立地点：____________________</w:t>
      </w:r>
      <w:r>
        <w:rPr>
          <w:rFonts w:hint="eastAsia" w:ascii="宋体" w:hAnsi="宋体" w:eastAsia="宋体" w:cs="宋体"/>
          <w:color w:val="auto"/>
          <w:spacing w:val="-1"/>
          <w:sz w:val="24"/>
          <w:szCs w:val="24"/>
        </w:rPr>
        <w:t>____________</w:t>
      </w:r>
    </w:p>
    <w:p w14:paraId="1A2C394F">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本合同双方约定________________________</w:t>
      </w:r>
      <w:r>
        <w:rPr>
          <w:rFonts w:hint="eastAsia" w:ascii="宋体" w:hAnsi="宋体" w:eastAsia="宋体" w:cs="宋体"/>
          <w:color w:val="auto"/>
          <w:spacing w:val="-1"/>
          <w:sz w:val="24"/>
          <w:szCs w:val="24"/>
        </w:rPr>
        <w:t>________后生效。</w:t>
      </w:r>
    </w:p>
    <w:p w14:paraId="330A964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color w:val="auto"/>
        </w:rPr>
      </w:pPr>
    </w:p>
    <w:p w14:paraId="0C46685D">
      <w:pPr>
        <w:keepNext w:val="0"/>
        <w:keepLines w:val="0"/>
        <w:pageBreakBefore w:val="0"/>
        <w:widowControl w:val="0"/>
        <w:kinsoku/>
        <w:wordWrap/>
        <w:overflowPunct/>
        <w:topLinePunct w:val="0"/>
        <w:autoSpaceDE w:val="0"/>
        <w:autoSpaceDN w:val="0"/>
        <w:bidi w:val="0"/>
        <w:adjustRightInd/>
        <w:snapToGrid/>
        <w:spacing w:before="0" w:line="360" w:lineRule="auto"/>
        <w:ind w:left="0" w:firstLine="488"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发包人</w:t>
      </w:r>
      <w:r>
        <w:rPr>
          <w:rFonts w:hint="eastAsia" w:ascii="宋体" w:hAnsi="宋体" w:eastAsia="宋体" w:cs="宋体"/>
          <w:color w:val="auto"/>
          <w:spacing w:val="-18"/>
          <w:sz w:val="24"/>
          <w:szCs w:val="24"/>
        </w:rPr>
        <w:t>：（</w:t>
      </w:r>
      <w:r>
        <w:rPr>
          <w:rFonts w:hint="eastAsia" w:ascii="宋体" w:hAnsi="宋体" w:eastAsia="宋体" w:cs="宋体"/>
          <w:color w:val="auto"/>
          <w:spacing w:val="2"/>
          <w:sz w:val="24"/>
          <w:szCs w:val="24"/>
        </w:rPr>
        <w:t>公章）</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2"/>
          <w:sz w:val="24"/>
          <w:szCs w:val="24"/>
        </w:rPr>
        <w:t>承包人</w:t>
      </w:r>
      <w:r>
        <w:rPr>
          <w:rFonts w:hint="eastAsia" w:ascii="宋体" w:hAnsi="宋体" w:eastAsia="宋体" w:cs="宋体"/>
          <w:color w:val="auto"/>
          <w:spacing w:val="-18"/>
          <w:sz w:val="24"/>
          <w:szCs w:val="24"/>
        </w:rPr>
        <w:t>：（</w:t>
      </w:r>
      <w:r>
        <w:rPr>
          <w:rFonts w:hint="eastAsia" w:ascii="宋体" w:hAnsi="宋体" w:eastAsia="宋体" w:cs="宋体"/>
          <w:color w:val="auto"/>
          <w:spacing w:val="2"/>
          <w:sz w:val="24"/>
          <w:szCs w:val="24"/>
        </w:rPr>
        <w:t>公章）</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p>
    <w:p w14:paraId="3317069D">
      <w:pPr>
        <w:keepNext w:val="0"/>
        <w:keepLines w:val="0"/>
        <w:pageBreakBefore w:val="0"/>
        <w:widowControl w:val="0"/>
        <w:kinsoku/>
        <w:wordWrap/>
        <w:overflowPunct/>
        <w:topLinePunct w:val="0"/>
        <w:autoSpaceDE w:val="0"/>
        <w:autoSpaceDN w:val="0"/>
        <w:bidi w:val="0"/>
        <w:adjustRightInd/>
        <w:snapToGrid/>
        <w:spacing w:before="0" w:line="360" w:lineRule="auto"/>
        <w:ind w:left="0" w:firstLine="468"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地址：</w:t>
      </w:r>
      <w:r>
        <w:rPr>
          <w:rFonts w:hint="eastAsia" w:ascii="宋体" w:hAnsi="宋体" w:eastAsia="宋体" w:cs="宋体"/>
          <w:color w:val="auto"/>
          <w:spacing w:val="-3"/>
          <w:sz w:val="24"/>
          <w:szCs w:val="24"/>
          <w:u w:val="single" w:color="auto"/>
        </w:rPr>
        <w:t xml:space="preserve">                     </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地址：</w:t>
      </w:r>
      <w:r>
        <w:rPr>
          <w:rFonts w:hint="eastAsia" w:ascii="宋体" w:hAnsi="宋体" w:eastAsia="宋体" w:cs="宋体"/>
          <w:color w:val="auto"/>
          <w:spacing w:val="-3"/>
          <w:sz w:val="24"/>
          <w:szCs w:val="24"/>
          <w:u w:val="single" w:color="auto"/>
        </w:rPr>
        <w:t xml:space="preserve">                         </w:t>
      </w:r>
    </w:p>
    <w:p w14:paraId="4A9C5214">
      <w:pPr>
        <w:keepNext w:val="0"/>
        <w:keepLines w:val="0"/>
        <w:pageBreakBefore w:val="0"/>
        <w:widowControl w:val="0"/>
        <w:kinsoku/>
        <w:wordWrap/>
        <w:overflowPunct/>
        <w:topLinePunct w:val="0"/>
        <w:autoSpaceDE w:val="0"/>
        <w:autoSpaceDN w:val="0"/>
        <w:bidi w:val="0"/>
        <w:adjustRightInd/>
        <w:snapToGrid/>
        <w:spacing w:before="0" w:line="360" w:lineRule="auto"/>
        <w:ind w:left="0" w:firstLine="456"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邮政编码：</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6"/>
          <w:sz w:val="24"/>
          <w:szCs w:val="24"/>
        </w:rPr>
        <w:t>邮政编码：</w:t>
      </w:r>
      <w:r>
        <w:rPr>
          <w:rFonts w:hint="eastAsia" w:ascii="宋体" w:hAnsi="宋体" w:eastAsia="宋体" w:cs="宋体"/>
          <w:color w:val="auto"/>
          <w:sz w:val="24"/>
          <w:szCs w:val="24"/>
          <w:u w:val="single" w:color="auto"/>
        </w:rPr>
        <w:t xml:space="preserve">                    </w:t>
      </w:r>
    </w:p>
    <w:p w14:paraId="3B6676EA">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pacing w:val="-1"/>
          <w:sz w:val="24"/>
          <w:szCs w:val="24"/>
        </w:rPr>
        <w:t xml:space="preserve">      法定代表人</w:t>
      </w:r>
      <w:r>
        <w:rPr>
          <w:rFonts w:hint="eastAsia" w:ascii="宋体" w:hAnsi="宋体" w:eastAsia="宋体" w:cs="宋体"/>
          <w:color w:val="auto"/>
          <w:sz w:val="24"/>
          <w:szCs w:val="24"/>
          <w:u w:val="single" w:color="auto"/>
        </w:rPr>
        <w:t xml:space="preserve">                    </w:t>
      </w:r>
    </w:p>
    <w:p w14:paraId="3661DFE3">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委托代理人：</w:t>
      </w:r>
      <w:r>
        <w:rPr>
          <w:rFonts w:hint="eastAsia" w:ascii="宋体" w:hAnsi="宋体" w:eastAsia="宋体" w:cs="宋体"/>
          <w:color w:val="auto"/>
          <w:sz w:val="24"/>
          <w:szCs w:val="24"/>
          <w:u w:val="single" w:color="auto"/>
        </w:rPr>
        <w:t xml:space="preserve">                  </w:t>
      </w:r>
    </w:p>
    <w:p w14:paraId="7622329B">
      <w:pPr>
        <w:keepNext w:val="0"/>
        <w:keepLines w:val="0"/>
        <w:pageBreakBefore w:val="0"/>
        <w:widowControl w:val="0"/>
        <w:kinsoku/>
        <w:wordWrap/>
        <w:overflowPunct/>
        <w:topLinePunct w:val="0"/>
        <w:autoSpaceDE w:val="0"/>
        <w:autoSpaceDN w:val="0"/>
        <w:bidi w:val="0"/>
        <w:adjustRightInd/>
        <w:snapToGrid/>
        <w:spacing w:before="0" w:line="360" w:lineRule="auto"/>
        <w:ind w:left="0" w:firstLine="45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电话：</w:t>
      </w:r>
      <w:r>
        <w:rPr>
          <w:rFonts w:hint="eastAsia" w:ascii="宋体" w:hAnsi="宋体" w:eastAsia="宋体" w:cs="宋体"/>
          <w:color w:val="auto"/>
          <w:spacing w:val="-7"/>
          <w:sz w:val="24"/>
          <w:szCs w:val="24"/>
          <w:u w:val="single" w:color="auto"/>
        </w:rPr>
        <w:t xml:space="preserve">                      </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7"/>
          <w:sz w:val="24"/>
          <w:szCs w:val="24"/>
        </w:rPr>
        <w:t>电话：</w:t>
      </w:r>
      <w:r>
        <w:rPr>
          <w:rFonts w:hint="eastAsia" w:ascii="宋体" w:hAnsi="宋体" w:eastAsia="宋体" w:cs="宋体"/>
          <w:color w:val="auto"/>
          <w:sz w:val="24"/>
          <w:szCs w:val="24"/>
          <w:u w:val="single" w:color="auto"/>
        </w:rPr>
        <w:t xml:space="preserve">                        </w:t>
      </w:r>
    </w:p>
    <w:p w14:paraId="31CDC731">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传真：</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 xml:space="preserve">      传真：</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3"/>
          <w:sz w:val="24"/>
          <w:szCs w:val="24"/>
          <w:u w:val="single" w:color="auto"/>
        </w:rPr>
        <w:t xml:space="preserve">             </w:t>
      </w:r>
    </w:p>
    <w:p w14:paraId="6417AF88">
      <w:pPr>
        <w:keepNext w:val="0"/>
        <w:keepLines w:val="0"/>
        <w:pageBreakBefore w:val="0"/>
        <w:widowControl w:val="0"/>
        <w:kinsoku/>
        <w:wordWrap/>
        <w:overflowPunct/>
        <w:topLinePunct w:val="0"/>
        <w:autoSpaceDE w:val="0"/>
        <w:autoSpaceDN w:val="0"/>
        <w:bidi w:val="0"/>
        <w:adjustRightInd/>
        <w:snapToGrid/>
        <w:spacing w:before="0" w:line="360" w:lineRule="auto"/>
        <w:ind w:left="0" w:firstLine="47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开户银行：</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 xml:space="preserve">      开户</w:t>
      </w:r>
      <w:r>
        <w:rPr>
          <w:rFonts w:hint="eastAsia" w:ascii="宋体" w:hAnsi="宋体" w:eastAsia="宋体" w:cs="宋体"/>
          <w:color w:val="auto"/>
          <w:spacing w:val="-3"/>
          <w:sz w:val="24"/>
          <w:szCs w:val="24"/>
        </w:rPr>
        <w:t>银行：</w:t>
      </w:r>
      <w:r>
        <w:rPr>
          <w:rFonts w:hint="eastAsia" w:ascii="宋体" w:hAnsi="宋体" w:eastAsia="宋体" w:cs="宋体"/>
          <w:color w:val="auto"/>
          <w:spacing w:val="-3"/>
          <w:sz w:val="24"/>
          <w:szCs w:val="24"/>
          <w:u w:val="single" w:color="auto"/>
        </w:rPr>
        <w:t xml:space="preserve">                     </w:t>
      </w:r>
    </w:p>
    <w:p w14:paraId="2DED9102">
      <w:pPr>
        <w:keepNext w:val="0"/>
        <w:keepLines w:val="0"/>
        <w:pageBreakBefore w:val="0"/>
        <w:widowControl w:val="0"/>
        <w:kinsoku/>
        <w:wordWrap/>
        <w:overflowPunct/>
        <w:topLinePunct w:val="0"/>
        <w:autoSpaceDE w:val="0"/>
        <w:autoSpaceDN w:val="0"/>
        <w:bidi w:val="0"/>
        <w:adjustRightInd/>
        <w:snapToGrid/>
        <w:spacing w:before="0" w:line="360" w:lineRule="auto"/>
        <w:ind w:left="0" w:firstLine="45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帐号：</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7"/>
          <w:sz w:val="24"/>
          <w:szCs w:val="24"/>
        </w:rPr>
        <w:t>帐号：</w:t>
      </w:r>
      <w:r>
        <w:rPr>
          <w:rFonts w:hint="eastAsia" w:ascii="宋体" w:hAnsi="宋体" w:eastAsia="宋体" w:cs="宋体"/>
          <w:color w:val="auto"/>
          <w:sz w:val="24"/>
          <w:szCs w:val="24"/>
          <w:u w:val="single" w:color="auto"/>
        </w:rPr>
        <w:t xml:space="preserve">                        </w:t>
      </w:r>
    </w:p>
    <w:p w14:paraId="478C355F">
      <w:pPr>
        <w:spacing w:line="276" w:lineRule="auto"/>
        <w:jc w:val="center"/>
        <w:rPr>
          <w:rFonts w:hint="eastAsia" w:ascii="宋体" w:hAnsi="宋体" w:eastAsia="宋体" w:cs="宋体"/>
          <w:b/>
          <w:color w:val="auto"/>
          <w:sz w:val="24"/>
        </w:rPr>
      </w:pPr>
      <w:r>
        <w:rPr>
          <w:rFonts w:hint="eastAsia" w:ascii="宋体" w:hAnsi="宋体" w:eastAsia="宋体" w:cs="宋体"/>
          <w:b/>
          <w:color w:val="auto"/>
          <w:sz w:val="24"/>
        </w:rPr>
        <w:br w:type="page"/>
      </w:r>
      <w:r>
        <w:rPr>
          <w:rFonts w:hint="eastAsia" w:ascii="宋体" w:hAnsi="宋体" w:eastAsia="宋体" w:cs="宋体"/>
          <w:b/>
          <w:color w:val="auto"/>
          <w:sz w:val="24"/>
        </w:rPr>
        <w:t>第三部分      专用条款</w:t>
      </w:r>
    </w:p>
    <w:p w14:paraId="2E45B6AF">
      <w:pPr>
        <w:spacing w:line="276" w:lineRule="auto"/>
        <w:rPr>
          <w:rFonts w:hint="eastAsia" w:ascii="宋体" w:hAnsi="宋体" w:eastAsia="宋体" w:cs="宋体"/>
          <w:b/>
          <w:color w:val="auto"/>
          <w:sz w:val="24"/>
        </w:rPr>
      </w:pPr>
    </w:p>
    <w:p w14:paraId="6CAA4458">
      <w:pPr>
        <w:spacing w:line="360" w:lineRule="auto"/>
        <w:rPr>
          <w:rFonts w:hint="eastAsia" w:ascii="宋体" w:hAnsi="宋体" w:eastAsia="宋体" w:cs="宋体"/>
          <w:b/>
          <w:color w:val="auto"/>
          <w:sz w:val="24"/>
        </w:rPr>
      </w:pPr>
      <w:r>
        <w:rPr>
          <w:rFonts w:hint="eastAsia" w:ascii="宋体" w:hAnsi="宋体" w:eastAsia="宋体" w:cs="宋体"/>
          <w:b/>
          <w:color w:val="auto"/>
          <w:sz w:val="24"/>
        </w:rPr>
        <w:t>一、词语定义及合同文件</w:t>
      </w:r>
    </w:p>
    <w:p w14:paraId="14737402">
      <w:pPr>
        <w:keepNext w:val="0"/>
        <w:keepLines w:val="0"/>
        <w:widowControl/>
        <w:suppressLineNumbers w:val="0"/>
        <w:spacing w:line="360" w:lineRule="auto"/>
        <w:jc w:val="left"/>
        <w:rPr>
          <w:color w:val="auto"/>
        </w:rPr>
      </w:pPr>
      <w:r>
        <w:rPr>
          <w:rFonts w:hint="eastAsia" w:ascii="宋体" w:hAnsi="宋体" w:eastAsia="宋体" w:cs="宋体"/>
          <w:color w:val="auto"/>
          <w:sz w:val="24"/>
        </w:rPr>
        <w:t>1、合同文件及解释顺序：</w:t>
      </w:r>
      <w:r>
        <w:rPr>
          <w:rFonts w:hint="eastAsia" w:ascii="宋体" w:hAnsi="宋体" w:eastAsia="宋体" w:cs="宋体"/>
          <w:color w:val="auto"/>
          <w:kern w:val="0"/>
          <w:sz w:val="24"/>
          <w:szCs w:val="24"/>
          <w:u w:val="single"/>
          <w:lang w:val="en-US" w:eastAsia="zh-CN" w:bidi="ar"/>
        </w:rPr>
        <w:t>本合同协议书、成交通知书、投标文件及其附件、本合同专用条款、本合同通用条款、 招标文件、答疑纪要及工程量清单、图纸、标准、规范及有关技术文件和双方的补充协议书。</w:t>
      </w:r>
      <w:r>
        <w:rPr>
          <w:rFonts w:hint="eastAsia" w:ascii="宋体" w:hAnsi="宋体" w:eastAsia="宋体" w:cs="宋体"/>
          <w:color w:val="auto"/>
          <w:kern w:val="0"/>
          <w:sz w:val="24"/>
          <w:szCs w:val="24"/>
          <w:lang w:val="en-US" w:eastAsia="zh-CN" w:bidi="ar"/>
        </w:rPr>
        <w:t xml:space="preserve"> </w:t>
      </w:r>
    </w:p>
    <w:p w14:paraId="086FF2B0">
      <w:pPr>
        <w:spacing w:line="360" w:lineRule="auto"/>
        <w:rPr>
          <w:rFonts w:hint="eastAsia" w:ascii="宋体" w:hAnsi="宋体" w:eastAsia="宋体" w:cs="宋体"/>
          <w:color w:val="auto"/>
          <w:sz w:val="24"/>
        </w:rPr>
      </w:pPr>
      <w:r>
        <w:rPr>
          <w:rFonts w:hint="eastAsia" w:ascii="宋体" w:hAnsi="宋体" w:eastAsia="宋体" w:cs="宋体"/>
          <w:color w:val="auto"/>
          <w:sz w:val="24"/>
        </w:rPr>
        <w:t>2、语言文字和适用法律、标准及规范</w:t>
      </w:r>
    </w:p>
    <w:p w14:paraId="4AF7FBDD">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2.1本合同使用汉语。</w:t>
      </w:r>
    </w:p>
    <w:p w14:paraId="0928B18B">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2.2适用法律和法规</w:t>
      </w:r>
    </w:p>
    <w:p w14:paraId="75B3D4B0">
      <w:pPr>
        <w:keepNext w:val="0"/>
        <w:keepLines w:val="0"/>
        <w:widowControl/>
        <w:suppressLineNumbers w:val="0"/>
        <w:spacing w:line="360" w:lineRule="auto"/>
        <w:ind w:firstLine="480" w:firstLineChars="200"/>
        <w:jc w:val="left"/>
        <w:rPr>
          <w:rFonts w:hint="eastAsia" w:ascii="宋体" w:hAnsi="宋体" w:eastAsia="宋体" w:cs="宋体"/>
          <w:color w:val="auto"/>
          <w:sz w:val="24"/>
          <w:highlight w:val="yellow"/>
        </w:rPr>
      </w:pPr>
      <w:r>
        <w:rPr>
          <w:rFonts w:hint="eastAsia" w:ascii="宋体" w:hAnsi="宋体" w:eastAsia="宋体" w:cs="宋体"/>
          <w:color w:val="auto"/>
          <w:sz w:val="24"/>
        </w:rPr>
        <w:t>需要明示的法律、行政法规：</w:t>
      </w:r>
      <w:r>
        <w:rPr>
          <w:rFonts w:hint="eastAsia" w:ascii="宋体" w:hAnsi="宋体" w:eastAsia="宋体" w:cs="宋体"/>
          <w:color w:val="auto"/>
          <w:kern w:val="0"/>
          <w:sz w:val="24"/>
          <w:szCs w:val="24"/>
          <w:u w:val="single"/>
          <w:lang w:val="en-US" w:eastAsia="zh-CN" w:bidi="ar"/>
        </w:rPr>
        <w:t xml:space="preserve">《中华人民共和国民法典》、《中华人民共和国招投标法》等相关法律、法规。   </w:t>
      </w:r>
    </w:p>
    <w:p w14:paraId="7F07C159">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2.3适合标准、规范</w:t>
      </w:r>
    </w:p>
    <w:p w14:paraId="736851B5">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适用标准、规范的名称：</w:t>
      </w:r>
      <w:r>
        <w:rPr>
          <w:rFonts w:hint="eastAsia" w:ascii="宋体" w:hAnsi="宋体" w:eastAsia="宋体" w:cs="宋体"/>
          <w:color w:val="auto"/>
          <w:kern w:val="0"/>
          <w:sz w:val="24"/>
          <w:szCs w:val="24"/>
          <w:u w:val="single"/>
          <w:lang w:val="en-US" w:eastAsia="zh-CN" w:bidi="ar"/>
        </w:rPr>
        <w:t xml:space="preserve"> 执行国家建筑工程施工及验收规范标准以及材料、设备所涉及的现行国家、省、市或行业的工程建设标准、规范的要求。 </w:t>
      </w:r>
      <w:r>
        <w:rPr>
          <w:rFonts w:hint="eastAsia" w:ascii="宋体" w:hAnsi="宋体" w:eastAsia="宋体" w:cs="宋体"/>
          <w:color w:val="auto"/>
          <w:kern w:val="0"/>
          <w:sz w:val="24"/>
          <w:szCs w:val="24"/>
          <w:lang w:val="en-US" w:eastAsia="zh-CN" w:bidi="ar"/>
        </w:rPr>
        <w:t xml:space="preserve"> </w:t>
      </w:r>
    </w:p>
    <w:p w14:paraId="3821E595">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发包人提供标准、规范时间：</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无   </w:t>
      </w:r>
    </w:p>
    <w:p w14:paraId="11EEB20B">
      <w:pPr>
        <w:keepNext w:val="0"/>
        <w:keepLines w:val="0"/>
        <w:widowControl/>
        <w:suppressLineNumbers w:val="0"/>
        <w:spacing w:line="360" w:lineRule="auto"/>
        <w:ind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rPr>
        <w:t>国内没有相应标准、规范时的约定：</w:t>
      </w:r>
      <w:r>
        <w:rPr>
          <w:rFonts w:hint="eastAsia" w:ascii="宋体" w:hAnsi="宋体" w:eastAsia="宋体" w:cs="宋体"/>
          <w:color w:val="auto"/>
          <w:kern w:val="0"/>
          <w:sz w:val="24"/>
          <w:szCs w:val="24"/>
          <w:u w:val="single"/>
          <w:lang w:val="en-US" w:eastAsia="zh-CN" w:bidi="ar"/>
        </w:rPr>
        <w:t xml:space="preserve"> 执行通用条款及相关规定 </w:t>
      </w:r>
      <w:r>
        <w:rPr>
          <w:rFonts w:hint="eastAsia" w:eastAsia="宋体"/>
          <w:color w:val="auto"/>
          <w:lang w:val="en-US" w:eastAsia="zh-CN"/>
        </w:rPr>
        <w:t xml:space="preserve"> </w:t>
      </w:r>
    </w:p>
    <w:p w14:paraId="1972681D">
      <w:pPr>
        <w:spacing w:line="360" w:lineRule="auto"/>
        <w:rPr>
          <w:rFonts w:hint="eastAsia" w:ascii="宋体" w:hAnsi="宋体" w:eastAsia="宋体" w:cs="宋体"/>
          <w:color w:val="auto"/>
          <w:sz w:val="24"/>
        </w:rPr>
      </w:pPr>
      <w:r>
        <w:rPr>
          <w:rFonts w:hint="eastAsia" w:ascii="宋体" w:hAnsi="宋体" w:eastAsia="宋体" w:cs="宋体"/>
          <w:color w:val="auto"/>
          <w:sz w:val="24"/>
        </w:rPr>
        <w:t>3、图纸</w:t>
      </w:r>
    </w:p>
    <w:p w14:paraId="629A4EB8">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3.1发包人向承包人提供图纸日期和套</w:t>
      </w:r>
      <w:r>
        <w:rPr>
          <w:rFonts w:hint="eastAsia" w:ascii="宋体" w:hAnsi="宋体" w:eastAsia="宋体" w:cs="宋体"/>
          <w:color w:val="auto"/>
          <w:sz w:val="24"/>
          <w:u w:val="none"/>
        </w:rPr>
        <w:t>数：</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6BFA8112">
      <w:pPr>
        <w:spacing w:line="360" w:lineRule="auto"/>
        <w:ind w:firstLine="566" w:firstLineChars="236"/>
        <w:rPr>
          <w:rFonts w:hint="eastAsia" w:ascii="宋体" w:hAnsi="宋体" w:eastAsia="宋体" w:cs="宋体"/>
          <w:color w:val="auto"/>
          <w:sz w:val="24"/>
          <w:u w:val="single"/>
        </w:rPr>
      </w:pPr>
      <w:r>
        <w:rPr>
          <w:rFonts w:hint="eastAsia" w:ascii="宋体" w:hAnsi="宋体" w:eastAsia="宋体" w:cs="宋体"/>
          <w:color w:val="auto"/>
          <w:sz w:val="24"/>
        </w:rPr>
        <w:t>发包人对图纸的保密要求：</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577D9BE0">
      <w:pPr>
        <w:spacing w:line="360" w:lineRule="auto"/>
        <w:ind w:firstLine="566" w:firstLineChars="236"/>
        <w:rPr>
          <w:rFonts w:hint="eastAsia" w:ascii="宋体" w:hAnsi="宋体" w:eastAsia="宋体" w:cs="宋体"/>
          <w:color w:val="auto"/>
          <w:sz w:val="24"/>
          <w:u w:val="single"/>
        </w:rPr>
      </w:pPr>
      <w:r>
        <w:rPr>
          <w:rFonts w:hint="eastAsia" w:ascii="宋体" w:hAnsi="宋体" w:eastAsia="宋体" w:cs="宋体"/>
          <w:color w:val="auto"/>
          <w:sz w:val="24"/>
        </w:rPr>
        <w:t>使用国外图纸的要求及费用承担</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735DBF6D">
      <w:pPr>
        <w:spacing w:line="360" w:lineRule="auto"/>
        <w:rPr>
          <w:rFonts w:hint="eastAsia" w:ascii="宋体" w:hAnsi="宋体" w:eastAsia="宋体" w:cs="宋体"/>
          <w:b/>
          <w:color w:val="auto"/>
          <w:sz w:val="24"/>
        </w:rPr>
      </w:pPr>
      <w:r>
        <w:rPr>
          <w:rFonts w:hint="eastAsia" w:ascii="宋体" w:hAnsi="宋体" w:eastAsia="宋体" w:cs="宋体"/>
          <w:b/>
          <w:color w:val="auto"/>
          <w:sz w:val="24"/>
        </w:rPr>
        <w:t>二、双方一般权利和义务</w:t>
      </w:r>
    </w:p>
    <w:p w14:paraId="1ED490D9">
      <w:pPr>
        <w:spacing w:line="360" w:lineRule="auto"/>
        <w:rPr>
          <w:rFonts w:hint="eastAsia" w:ascii="宋体" w:hAnsi="宋体" w:eastAsia="宋体" w:cs="宋体"/>
          <w:color w:val="auto"/>
          <w:sz w:val="24"/>
        </w:rPr>
      </w:pPr>
      <w:r>
        <w:rPr>
          <w:rFonts w:hint="eastAsia" w:ascii="宋体" w:hAnsi="宋体" w:eastAsia="宋体" w:cs="宋体"/>
          <w:color w:val="auto"/>
          <w:sz w:val="24"/>
        </w:rPr>
        <w:t>4、工程师</w:t>
      </w:r>
    </w:p>
    <w:p w14:paraId="0CFFFE5F">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4.1监理单位委派的工程师</w:t>
      </w:r>
    </w:p>
    <w:p w14:paraId="5989CD93">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p>
    <w:p w14:paraId="1D4DA320">
      <w:pPr>
        <w:spacing w:line="360" w:lineRule="auto"/>
        <w:ind w:firstLine="360" w:firstLineChars="150"/>
        <w:rPr>
          <w:rFonts w:hint="default" w:ascii="宋体" w:hAnsi="宋体" w:eastAsia="宋体" w:cs="宋体"/>
          <w:color w:val="auto"/>
          <w:sz w:val="24"/>
          <w:u w:val="single"/>
          <w:lang w:val="en-US" w:eastAsia="zh-CN"/>
        </w:rPr>
      </w:pPr>
      <w:r>
        <w:rPr>
          <w:rFonts w:hint="eastAsia" w:ascii="宋体" w:hAnsi="宋体" w:eastAsia="宋体" w:cs="宋体"/>
          <w:color w:val="auto"/>
          <w:sz w:val="24"/>
        </w:rPr>
        <w:t>发包人委托的职权：</w:t>
      </w:r>
      <w:r>
        <w:rPr>
          <w:rFonts w:hint="eastAsia" w:ascii="宋体" w:hAnsi="宋体" w:eastAsia="宋体" w:cs="宋体"/>
          <w:color w:val="auto"/>
          <w:sz w:val="24"/>
          <w:u w:val="single"/>
          <w:lang w:val="en-US" w:eastAsia="zh-CN"/>
        </w:rPr>
        <w:t xml:space="preserve">                                      </w:t>
      </w:r>
    </w:p>
    <w:p w14:paraId="341AD1C4">
      <w:pPr>
        <w:spacing w:line="360" w:lineRule="auto"/>
        <w:ind w:firstLine="360" w:firstLineChars="150"/>
        <w:rPr>
          <w:rFonts w:hint="default" w:ascii="宋体" w:hAnsi="宋体" w:eastAsia="宋体" w:cs="宋体"/>
          <w:color w:val="auto"/>
          <w:sz w:val="24"/>
          <w:lang w:val="en-US" w:eastAsia="zh-CN"/>
        </w:rPr>
      </w:pPr>
      <w:r>
        <w:rPr>
          <w:rFonts w:hint="eastAsia" w:ascii="宋体" w:hAnsi="宋体" w:eastAsia="宋体" w:cs="宋体"/>
          <w:color w:val="auto"/>
          <w:sz w:val="24"/>
        </w:rPr>
        <w:t>需要取得发包人批准才能行使的职权：</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183BA36A">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4.2发包人派驻的工程师</w:t>
      </w:r>
    </w:p>
    <w:p w14:paraId="52127112">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sym w:font="Times New Roman" w:char="F020"/>
      </w:r>
      <w:r>
        <w:rPr>
          <w:rFonts w:hint="eastAsia" w:ascii="宋体" w:hAnsi="宋体" w:eastAsia="宋体" w:cs="宋体"/>
          <w:color w:val="auto"/>
          <w:sz w:val="24"/>
        </w:rPr>
        <w:t xml:space="preserve"> 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4149D9E1">
      <w:pPr>
        <w:spacing w:line="360" w:lineRule="auto"/>
        <w:rPr>
          <w:rFonts w:hint="default" w:ascii="宋体" w:hAnsi="宋体" w:eastAsia="宋体" w:cs="宋体"/>
          <w:color w:val="auto"/>
          <w:sz w:val="24"/>
          <w:u w:val="single"/>
          <w:lang w:val="en-US" w:eastAsia="zh-CN"/>
        </w:rPr>
      </w:pPr>
      <w:r>
        <w:rPr>
          <w:rFonts w:hint="eastAsia" w:ascii="宋体" w:hAnsi="宋体" w:eastAsia="宋体" w:cs="宋体"/>
          <w:color w:val="auto"/>
          <w:sz w:val="24"/>
        </w:rPr>
        <w:sym w:font="Times New Roman" w:char="F020"/>
      </w:r>
      <w:r>
        <w:rPr>
          <w:rFonts w:hint="eastAsia" w:ascii="宋体" w:hAnsi="宋体" w:eastAsia="宋体" w:cs="宋体"/>
          <w:color w:val="auto"/>
          <w:sz w:val="24"/>
        </w:rPr>
        <w:t xml:space="preserve"> 职权：</w:t>
      </w:r>
      <w:r>
        <w:rPr>
          <w:rFonts w:hint="eastAsia" w:ascii="宋体" w:hAnsi="宋体" w:eastAsia="宋体" w:cs="宋体"/>
          <w:color w:val="auto"/>
          <w:sz w:val="24"/>
          <w:u w:val="single"/>
          <w:lang w:val="en-US" w:eastAsia="zh-CN"/>
        </w:rPr>
        <w:t xml:space="preserve">                         </w:t>
      </w:r>
    </w:p>
    <w:p w14:paraId="267F5301">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4.3不实行监理的，工程师的职权：</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9E1F6C1">
      <w:pPr>
        <w:spacing w:line="360" w:lineRule="auto"/>
        <w:rPr>
          <w:rFonts w:hint="eastAsia" w:ascii="宋体" w:hAnsi="宋体" w:eastAsia="宋体" w:cs="宋体"/>
          <w:color w:val="auto"/>
          <w:sz w:val="24"/>
        </w:rPr>
      </w:pPr>
      <w:r>
        <w:rPr>
          <w:rFonts w:hint="eastAsia" w:ascii="宋体" w:hAnsi="宋体" w:eastAsia="宋体" w:cs="宋体"/>
          <w:color w:val="auto"/>
          <w:sz w:val="24"/>
        </w:rPr>
        <w:t>5、注册建造师（项目经理）</w:t>
      </w:r>
    </w:p>
    <w:p w14:paraId="337D01A6">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p>
    <w:p w14:paraId="7EDBEBE5">
      <w:pPr>
        <w:spacing w:line="360" w:lineRule="auto"/>
        <w:rPr>
          <w:rFonts w:hint="eastAsia" w:ascii="宋体" w:hAnsi="宋体" w:eastAsia="宋体" w:cs="宋体"/>
          <w:color w:val="auto"/>
          <w:sz w:val="24"/>
        </w:rPr>
      </w:pPr>
      <w:r>
        <w:rPr>
          <w:rFonts w:hint="eastAsia" w:ascii="宋体" w:hAnsi="宋体" w:eastAsia="宋体" w:cs="宋体"/>
          <w:color w:val="auto"/>
          <w:sz w:val="24"/>
        </w:rPr>
        <w:t>6、发包人工作</w:t>
      </w:r>
    </w:p>
    <w:p w14:paraId="7B50E1C4">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6.1发包人应按约定的时间和要求完成以下工作：</w:t>
      </w:r>
    </w:p>
    <w:p w14:paraId="73E5CB42">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（1）施工现场具备施工条件的要求及完成的时间：</w:t>
      </w:r>
      <w:r>
        <w:rPr>
          <w:rFonts w:hint="eastAsia" w:ascii="宋体" w:hAnsi="宋体" w:eastAsia="宋体" w:cs="宋体"/>
          <w:color w:val="auto"/>
          <w:sz w:val="24"/>
          <w:u w:val="single"/>
        </w:rPr>
        <w:t xml:space="preserve"> 已具备条件，现状移交。 </w:t>
      </w:r>
    </w:p>
    <w:p w14:paraId="487120BD">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（2）将施工所需的水、电、电讯线路接至施工场地的时间、地点和供应要求：</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其计量和计价方法为：</w:t>
      </w:r>
      <w:r>
        <w:rPr>
          <w:rFonts w:hint="eastAsia" w:ascii="宋体" w:hAnsi="宋体" w:eastAsia="宋体" w:cs="宋体"/>
          <w:color w:val="auto"/>
          <w:sz w:val="24"/>
          <w:u w:val="single"/>
        </w:rPr>
        <w:t>按月按表计量，并按发包人实际缴纳标准像承包人收缴。</w:t>
      </w:r>
    </w:p>
    <w:p w14:paraId="66E32755">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（3）施工场地与公共道路的通道开通时间和要求：</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已符合三通一平要求。</w:t>
      </w:r>
    </w:p>
    <w:p w14:paraId="3CFF1287">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（4）工程地质和地下管线资料的提供时间：</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34FAF2EC">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（5）由发包人办理的施工所需证件、批件的名称和完成时间：</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w:t>
      </w:r>
    </w:p>
    <w:p w14:paraId="50F08362">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（6）水准点与坐标控制点交验要求：</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2F0BAEDD">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（7）图纸会审和设计交底时间：</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  </w:t>
      </w:r>
    </w:p>
    <w:p w14:paraId="29C57779">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（8）协调处理施工现场的周围地下管线和邻近</w:t>
      </w:r>
      <w:r>
        <w:rPr>
          <w:rFonts w:hint="eastAsia" w:ascii="宋体" w:hAnsi="宋体" w:eastAsia="宋体" w:cs="宋体"/>
          <w:color w:val="auto"/>
          <w:sz w:val="24"/>
          <w:lang w:eastAsia="zh-CN"/>
        </w:rPr>
        <w:t>市政公用</w:t>
      </w:r>
      <w:r>
        <w:rPr>
          <w:rFonts w:hint="eastAsia" w:ascii="宋体" w:hAnsi="宋体" w:eastAsia="宋体" w:cs="宋体"/>
          <w:color w:val="auto"/>
          <w:sz w:val="24"/>
        </w:rPr>
        <w:t>物、构筑物（含文物保护</w:t>
      </w:r>
      <w:r>
        <w:rPr>
          <w:rFonts w:hint="eastAsia" w:ascii="宋体" w:hAnsi="宋体" w:eastAsia="宋体" w:cs="宋体"/>
          <w:color w:val="auto"/>
          <w:sz w:val="24"/>
          <w:lang w:eastAsia="zh-CN"/>
        </w:rPr>
        <w:t>市政公用</w:t>
      </w:r>
      <w:r>
        <w:rPr>
          <w:rFonts w:hint="eastAsia" w:ascii="宋体" w:hAnsi="宋体" w:eastAsia="宋体" w:cs="宋体"/>
          <w:color w:val="auto"/>
          <w:sz w:val="24"/>
        </w:rPr>
        <w:t>）、古树名木的保护工作：</w:t>
      </w:r>
      <w:r>
        <w:rPr>
          <w:rFonts w:hint="eastAsia" w:ascii="宋体" w:hAnsi="宋体" w:eastAsia="宋体" w:cs="宋体"/>
          <w:color w:val="auto"/>
          <w:sz w:val="24"/>
          <w:u w:val="single"/>
        </w:rPr>
        <w:t xml:space="preserve">  按需要协调处理</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w:t>
      </w:r>
    </w:p>
    <w:p w14:paraId="336597C0">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（9）双方约定发包人应做的其他工作：</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无 </w:t>
      </w:r>
    </w:p>
    <w:p w14:paraId="0CCA96D1">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6.2发包人委托承包人办理的工作：</w:t>
      </w:r>
      <w:r>
        <w:rPr>
          <w:rFonts w:hint="eastAsia" w:ascii="宋体" w:hAnsi="宋体" w:eastAsia="宋体" w:cs="宋体"/>
          <w:color w:val="auto"/>
          <w:sz w:val="24"/>
          <w:u w:val="single"/>
        </w:rPr>
        <w:t xml:space="preserve">  现场根据实际需要发承包双方协商处理 。</w:t>
      </w:r>
    </w:p>
    <w:p w14:paraId="16E13214">
      <w:pPr>
        <w:spacing w:line="360" w:lineRule="auto"/>
        <w:rPr>
          <w:rFonts w:hint="eastAsia" w:ascii="宋体" w:hAnsi="宋体" w:eastAsia="宋体" w:cs="宋体"/>
          <w:color w:val="auto"/>
          <w:sz w:val="24"/>
        </w:rPr>
      </w:pPr>
      <w:r>
        <w:rPr>
          <w:rFonts w:hint="eastAsia" w:ascii="宋体" w:hAnsi="宋体" w:eastAsia="宋体" w:cs="宋体"/>
          <w:color w:val="auto"/>
          <w:sz w:val="24"/>
        </w:rPr>
        <w:t>7、承包人工作</w:t>
      </w:r>
    </w:p>
    <w:p w14:paraId="34A70D64">
      <w:pPr>
        <w:spacing w:line="360" w:lineRule="auto"/>
        <w:ind w:firstLine="120" w:firstLineChars="50"/>
        <w:rPr>
          <w:rFonts w:hint="eastAsia" w:ascii="宋体" w:hAnsi="宋体" w:eastAsia="宋体" w:cs="宋体"/>
          <w:color w:val="auto"/>
          <w:sz w:val="24"/>
        </w:rPr>
      </w:pPr>
      <w:r>
        <w:rPr>
          <w:rFonts w:hint="eastAsia" w:ascii="宋体" w:hAnsi="宋体" w:eastAsia="宋体" w:cs="宋体"/>
          <w:color w:val="auto"/>
          <w:sz w:val="24"/>
        </w:rPr>
        <w:t>7.1</w:t>
      </w:r>
      <w:r>
        <w:rPr>
          <w:rFonts w:hint="eastAsia" w:ascii="宋体" w:hAnsi="宋体" w:eastAsia="宋体" w:cs="宋体"/>
          <w:color w:val="auto"/>
          <w:sz w:val="24"/>
        </w:rPr>
        <w:sym w:font="Times New Roman" w:char="F039"/>
      </w:r>
      <w:r>
        <w:rPr>
          <w:rFonts w:hint="eastAsia" w:ascii="宋体" w:hAnsi="宋体" w:eastAsia="宋体" w:cs="宋体"/>
          <w:color w:val="auto"/>
          <w:sz w:val="24"/>
        </w:rPr>
        <w:t>承包人应按约定时间和要求，完成以下工作：</w:t>
      </w:r>
    </w:p>
    <w:p w14:paraId="60118D05">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（1）须有设计资质等级和业务范围允许的承包人完成设计文件提交时间：</w:t>
      </w:r>
      <w:r>
        <w:rPr>
          <w:rFonts w:hint="eastAsia" w:ascii="宋体" w:hAnsi="宋体" w:eastAsia="宋体" w:cs="宋体"/>
          <w:color w:val="auto"/>
          <w:sz w:val="24"/>
          <w:u w:val="single"/>
        </w:rPr>
        <w:t xml:space="preserve"> 无 </w:t>
      </w:r>
    </w:p>
    <w:p w14:paraId="4E1F1D70">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（2）应提供计划、报表的名称及完成时间：</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30F6A881">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（3）承担施工安全保卫工作及非夜间施工照明的责任和要求</w:t>
      </w:r>
      <w:r>
        <w:rPr>
          <w:rFonts w:hint="eastAsia" w:ascii="宋体" w:hAnsi="宋体" w:eastAsia="宋体" w:cs="宋体"/>
          <w:color w:val="auto"/>
          <w:sz w:val="24"/>
          <w:u w:val="single"/>
        </w:rPr>
        <w:t xml:space="preserve"> 承包人承担施工作业区域范围内的全部安全保卫工作及其他工作。  </w:t>
      </w:r>
    </w:p>
    <w:p w14:paraId="549A1694">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（4）向发包人提供的办公室和生活房屋及设施的要求：</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43B6C5">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（5）需承包人办理的有关施工场地交通、环卫和施工噪音管理等手续：</w:t>
      </w:r>
      <w:r>
        <w:rPr>
          <w:rFonts w:hint="eastAsia" w:ascii="宋体" w:hAnsi="宋体" w:eastAsia="宋体" w:cs="宋体"/>
          <w:color w:val="auto"/>
          <w:sz w:val="24"/>
          <w:u w:val="single"/>
        </w:rPr>
        <w:t xml:space="preserve">按当地政府部门的有关要求办理。 </w:t>
      </w:r>
    </w:p>
    <w:p w14:paraId="7F33F1EC">
      <w:pPr>
        <w:spacing w:line="360" w:lineRule="auto"/>
        <w:ind w:left="125" w:leftChars="57" w:firstLine="120" w:firstLineChars="50"/>
        <w:rPr>
          <w:rFonts w:hint="eastAsia" w:ascii="宋体" w:hAnsi="宋体" w:eastAsia="宋体" w:cs="宋体"/>
          <w:color w:val="auto"/>
          <w:sz w:val="24"/>
          <w:u w:val="single"/>
        </w:rPr>
      </w:pPr>
      <w:r>
        <w:rPr>
          <w:rFonts w:hint="eastAsia" w:ascii="宋体" w:hAnsi="宋体" w:eastAsia="宋体" w:cs="宋体"/>
          <w:color w:val="auto"/>
          <w:sz w:val="24"/>
        </w:rPr>
        <w:t>（6）已完工程成品保护的特殊要求及费用承担：</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同相应通用条款</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w:t>
      </w:r>
    </w:p>
    <w:p w14:paraId="1374F570">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（7）施工场地周围地下管线和邻近</w:t>
      </w:r>
      <w:r>
        <w:rPr>
          <w:rFonts w:hint="eastAsia" w:ascii="宋体" w:hAnsi="宋体" w:eastAsia="宋体" w:cs="宋体"/>
          <w:color w:val="auto"/>
          <w:sz w:val="24"/>
          <w:lang w:eastAsia="zh-CN"/>
        </w:rPr>
        <w:t>市政公用</w:t>
      </w:r>
      <w:r>
        <w:rPr>
          <w:rFonts w:hint="eastAsia" w:ascii="宋体" w:hAnsi="宋体" w:eastAsia="宋体" w:cs="宋体"/>
          <w:color w:val="auto"/>
          <w:sz w:val="24"/>
        </w:rPr>
        <w:t>物、构筑物（含文物保护</w:t>
      </w:r>
      <w:r>
        <w:rPr>
          <w:rFonts w:hint="eastAsia" w:ascii="宋体" w:hAnsi="宋体" w:eastAsia="宋体" w:cs="宋体"/>
          <w:color w:val="auto"/>
          <w:sz w:val="24"/>
          <w:lang w:eastAsia="zh-CN"/>
        </w:rPr>
        <w:t>市政公用</w:t>
      </w:r>
      <w:r>
        <w:rPr>
          <w:rFonts w:hint="eastAsia" w:ascii="宋体" w:hAnsi="宋体" w:eastAsia="宋体" w:cs="宋体"/>
          <w:color w:val="auto"/>
          <w:sz w:val="24"/>
        </w:rPr>
        <w:t>）、古树名木的保护要求及费用承担：</w:t>
      </w:r>
      <w:r>
        <w:rPr>
          <w:rFonts w:hint="eastAsia" w:ascii="宋体" w:hAnsi="宋体" w:eastAsia="宋体" w:cs="宋体"/>
          <w:color w:val="auto"/>
          <w:sz w:val="24"/>
          <w:u w:val="single"/>
        </w:rPr>
        <w:t xml:space="preserve"> 根据现场情况协商确定。 </w:t>
      </w:r>
    </w:p>
    <w:p w14:paraId="72CF60E4">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（8）施工场地清洁卫生的要求：</w:t>
      </w:r>
      <w:r>
        <w:rPr>
          <w:rFonts w:hint="eastAsia" w:ascii="宋体" w:hAnsi="宋体" w:eastAsia="宋体" w:cs="宋体"/>
          <w:color w:val="auto"/>
          <w:sz w:val="24"/>
          <w:u w:val="single"/>
        </w:rPr>
        <w:t xml:space="preserve"> 施工场地必须到到市级以上文明工地的标准 </w:t>
      </w:r>
    </w:p>
    <w:p w14:paraId="6439A795">
      <w:pPr>
        <w:spacing w:line="360" w:lineRule="auto"/>
        <w:ind w:firstLine="240" w:firstLineChars="100"/>
        <w:rPr>
          <w:rFonts w:hint="eastAsia" w:ascii="宋体" w:hAnsi="宋体" w:eastAsia="宋体" w:cs="宋体"/>
          <w:color w:val="auto"/>
          <w:sz w:val="24"/>
          <w:u w:val="single"/>
        </w:rPr>
      </w:pPr>
      <w:r>
        <w:rPr>
          <w:rFonts w:hint="eastAsia" w:ascii="宋体" w:hAnsi="宋体" w:eastAsia="宋体" w:cs="宋体"/>
          <w:color w:val="auto"/>
          <w:sz w:val="24"/>
        </w:rPr>
        <w:t>（9）双方约定承包人应做的其他工作：</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发承包双方根据现场实际情况协商处理。 </w:t>
      </w:r>
    </w:p>
    <w:p w14:paraId="5F46DF95">
      <w:pPr>
        <w:spacing w:line="360" w:lineRule="auto"/>
        <w:rPr>
          <w:rFonts w:hint="eastAsia" w:ascii="宋体" w:hAnsi="宋体" w:eastAsia="宋体" w:cs="宋体"/>
          <w:b/>
          <w:color w:val="auto"/>
          <w:sz w:val="24"/>
        </w:rPr>
      </w:pPr>
      <w:r>
        <w:rPr>
          <w:rFonts w:hint="eastAsia" w:ascii="宋体" w:hAnsi="宋体" w:eastAsia="宋体" w:cs="宋体"/>
          <w:b/>
          <w:color w:val="auto"/>
          <w:sz w:val="24"/>
        </w:rPr>
        <w:t>三、施工组织设计和工期</w:t>
      </w:r>
    </w:p>
    <w:p w14:paraId="672C58C7">
      <w:pPr>
        <w:spacing w:line="360" w:lineRule="auto"/>
        <w:rPr>
          <w:rFonts w:hint="eastAsia" w:ascii="宋体" w:hAnsi="宋体" w:eastAsia="宋体" w:cs="宋体"/>
          <w:color w:val="auto"/>
          <w:sz w:val="24"/>
        </w:rPr>
      </w:pPr>
      <w:r>
        <w:rPr>
          <w:rFonts w:hint="eastAsia" w:ascii="宋体" w:hAnsi="宋体" w:eastAsia="宋体" w:cs="宋体"/>
          <w:color w:val="auto"/>
          <w:sz w:val="24"/>
        </w:rPr>
        <w:t>8、进度计划</w:t>
      </w:r>
    </w:p>
    <w:p w14:paraId="5CB04DD3">
      <w:pPr>
        <w:spacing w:line="360" w:lineRule="auto"/>
        <w:ind w:firstLine="360" w:firstLineChars="150"/>
        <w:rPr>
          <w:rFonts w:hint="eastAsia" w:ascii="宋体" w:hAnsi="宋体" w:eastAsia="宋体" w:cs="宋体"/>
          <w:color w:val="auto"/>
          <w:sz w:val="24"/>
          <w:u w:val="none"/>
        </w:rPr>
      </w:pPr>
      <w:r>
        <w:rPr>
          <w:rFonts w:hint="eastAsia" w:ascii="宋体" w:hAnsi="宋体" w:eastAsia="宋体" w:cs="宋体"/>
          <w:color w:val="auto"/>
          <w:sz w:val="24"/>
        </w:rPr>
        <w:t>8.1承包人提供施工组织设计（施工方案）和进度计划的时间：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工程师确认的时间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施工组织设计（或施工方案）未获得批准不得进行任何施工作业行为。</w:t>
      </w:r>
    </w:p>
    <w:p w14:paraId="6F0D5707">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8.2群体工程中有关进度计划的要求：</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无 。</w:t>
      </w:r>
    </w:p>
    <w:p w14:paraId="4014AE4A">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9、工期延误               </w:t>
      </w:r>
    </w:p>
    <w:p w14:paraId="3F56428D">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sym w:font="Times New Roman" w:char="F033"/>
      </w:r>
      <w:r>
        <w:rPr>
          <w:rFonts w:hint="eastAsia" w:ascii="宋体" w:hAnsi="宋体" w:eastAsia="宋体" w:cs="宋体"/>
          <w:color w:val="auto"/>
          <w:sz w:val="24"/>
        </w:rPr>
        <w:t>双方约定工期顺延的其他情况：</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7936F541">
      <w:pPr>
        <w:spacing w:line="360" w:lineRule="auto"/>
        <w:rPr>
          <w:rFonts w:hint="eastAsia" w:ascii="宋体" w:hAnsi="宋体" w:eastAsia="宋体" w:cs="宋体"/>
          <w:b/>
          <w:color w:val="auto"/>
          <w:sz w:val="24"/>
        </w:rPr>
      </w:pPr>
      <w:r>
        <w:rPr>
          <w:rFonts w:hint="eastAsia" w:ascii="宋体" w:hAnsi="宋体" w:eastAsia="宋体" w:cs="宋体"/>
          <w:b/>
          <w:color w:val="auto"/>
          <w:sz w:val="24"/>
        </w:rPr>
        <w:t>四、质量与检验</w:t>
      </w:r>
    </w:p>
    <w:p w14:paraId="39A9964C">
      <w:pPr>
        <w:spacing w:line="360" w:lineRule="auto"/>
        <w:rPr>
          <w:rFonts w:hint="eastAsia" w:ascii="宋体" w:hAnsi="宋体" w:eastAsia="宋体" w:cs="宋体"/>
          <w:color w:val="auto"/>
          <w:sz w:val="24"/>
        </w:rPr>
      </w:pPr>
      <w:r>
        <w:rPr>
          <w:rFonts w:hint="eastAsia" w:ascii="宋体" w:hAnsi="宋体" w:eastAsia="宋体" w:cs="宋体"/>
          <w:color w:val="auto"/>
          <w:sz w:val="24"/>
        </w:rPr>
        <w:t>10、隐蔽工程和中间验收</w:t>
      </w:r>
    </w:p>
    <w:p w14:paraId="33E8922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17.1双方约定中间验收部位：</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07D2C88F">
      <w:pPr>
        <w:spacing w:line="360" w:lineRule="auto"/>
        <w:rPr>
          <w:rFonts w:hint="eastAsia" w:ascii="宋体" w:hAnsi="宋体" w:eastAsia="宋体" w:cs="宋体"/>
          <w:color w:val="auto"/>
          <w:sz w:val="24"/>
        </w:rPr>
      </w:pPr>
      <w:r>
        <w:rPr>
          <w:rFonts w:hint="eastAsia" w:ascii="宋体" w:hAnsi="宋体" w:eastAsia="宋体" w:cs="宋体"/>
          <w:color w:val="auto"/>
          <w:sz w:val="24"/>
        </w:rPr>
        <w:t>11、工程试车</w:t>
      </w:r>
    </w:p>
    <w:p w14:paraId="7436F1AA">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sym w:font="Times New Roman" w:char="F039"/>
      </w:r>
      <w:r>
        <w:rPr>
          <w:rFonts w:hint="eastAsia" w:ascii="宋体" w:hAnsi="宋体" w:eastAsia="宋体" w:cs="宋体"/>
          <w:color w:val="auto"/>
          <w:sz w:val="24"/>
        </w:rPr>
        <w:t>试车费用的承担：</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暂无</w:t>
      </w:r>
      <w:r>
        <w:rPr>
          <w:rFonts w:hint="eastAsia" w:ascii="宋体" w:hAnsi="宋体" w:eastAsia="宋体" w:cs="宋体"/>
          <w:color w:val="auto"/>
          <w:sz w:val="24"/>
          <w:u w:val="single"/>
        </w:rPr>
        <w:sym w:font="Times New Roman" w:char="F020"/>
      </w:r>
      <w:r>
        <w:rPr>
          <w:rFonts w:hint="eastAsia" w:ascii="宋体" w:hAnsi="宋体" w:eastAsia="宋体" w:cs="宋体"/>
          <w:color w:val="auto"/>
          <w:sz w:val="24"/>
          <w:u w:val="single"/>
        </w:rPr>
        <w:t xml:space="preserve">  </w:t>
      </w:r>
    </w:p>
    <w:p w14:paraId="1B3FA1F5">
      <w:pPr>
        <w:spacing w:line="360" w:lineRule="auto"/>
        <w:rPr>
          <w:rFonts w:hint="eastAsia" w:ascii="宋体" w:hAnsi="宋体" w:eastAsia="宋体" w:cs="宋体"/>
          <w:b/>
          <w:color w:val="auto"/>
          <w:sz w:val="24"/>
        </w:rPr>
      </w:pPr>
      <w:r>
        <w:rPr>
          <w:rFonts w:hint="eastAsia" w:ascii="宋体" w:hAnsi="宋体" w:eastAsia="宋体" w:cs="宋体"/>
          <w:b/>
          <w:color w:val="auto"/>
          <w:sz w:val="24"/>
        </w:rPr>
        <w:t>五、安全防护、文明施工</w:t>
      </w:r>
    </w:p>
    <w:p w14:paraId="0D465573">
      <w:pPr>
        <w:spacing w:line="360" w:lineRule="auto"/>
        <w:rPr>
          <w:rFonts w:hint="eastAsia" w:ascii="宋体" w:hAnsi="宋体" w:eastAsia="宋体" w:cs="宋体"/>
          <w:color w:val="auto"/>
          <w:sz w:val="24"/>
        </w:rPr>
      </w:pPr>
      <w:r>
        <w:rPr>
          <w:rFonts w:hint="eastAsia" w:ascii="宋体" w:hAnsi="宋体" w:eastAsia="宋体" w:cs="宋体"/>
          <w:color w:val="auto"/>
          <w:sz w:val="24"/>
        </w:rPr>
        <w:t>12、应达到</w:t>
      </w:r>
      <w:r>
        <w:rPr>
          <w:rFonts w:hint="eastAsia" w:ascii="宋体" w:hAnsi="宋体" w:eastAsia="宋体" w:cs="宋体"/>
          <w:color w:val="auto"/>
          <w:sz w:val="24"/>
          <w:lang w:val="en-US" w:eastAsia="zh-CN"/>
        </w:rPr>
        <w:t>国家相关标准</w:t>
      </w:r>
      <w:r>
        <w:rPr>
          <w:rFonts w:hint="eastAsia" w:ascii="宋体" w:hAnsi="宋体" w:eastAsia="宋体" w:cs="宋体"/>
          <w:color w:val="auto"/>
          <w:sz w:val="24"/>
        </w:rPr>
        <w:t>。</w:t>
      </w:r>
    </w:p>
    <w:p w14:paraId="624AA6AE">
      <w:pPr>
        <w:spacing w:line="360" w:lineRule="auto"/>
        <w:rPr>
          <w:rFonts w:hint="eastAsia" w:ascii="宋体" w:hAnsi="宋体" w:eastAsia="宋体" w:cs="宋体"/>
          <w:b/>
          <w:color w:val="auto"/>
          <w:sz w:val="24"/>
        </w:rPr>
      </w:pPr>
      <w:r>
        <w:rPr>
          <w:rFonts w:hint="eastAsia" w:ascii="宋体" w:hAnsi="宋体" w:eastAsia="宋体" w:cs="宋体"/>
          <w:b/>
          <w:color w:val="auto"/>
          <w:sz w:val="24"/>
        </w:rPr>
        <w:t>六、合同价款</w:t>
      </w:r>
    </w:p>
    <w:p w14:paraId="16C5C5A3">
      <w:pPr>
        <w:spacing w:line="360" w:lineRule="auto"/>
        <w:rPr>
          <w:rFonts w:hint="eastAsia" w:ascii="宋体" w:hAnsi="宋体" w:eastAsia="宋体" w:cs="宋体"/>
          <w:color w:val="auto"/>
          <w:sz w:val="24"/>
        </w:rPr>
      </w:pPr>
      <w:r>
        <w:rPr>
          <w:rFonts w:hint="eastAsia" w:ascii="宋体" w:hAnsi="宋体" w:eastAsia="宋体" w:cs="宋体"/>
          <w:color w:val="auto"/>
          <w:sz w:val="24"/>
        </w:rPr>
        <w:t>13、合同价款约定</w:t>
      </w:r>
    </w:p>
    <w:p w14:paraId="35A81751">
      <w:pPr>
        <w:spacing w:line="360" w:lineRule="auto"/>
        <w:rPr>
          <w:rFonts w:hint="eastAsia" w:ascii="宋体" w:hAnsi="宋体" w:eastAsia="宋体" w:cs="宋体"/>
          <w:color w:val="auto"/>
          <w:sz w:val="24"/>
        </w:rPr>
      </w:pPr>
      <w:r>
        <w:rPr>
          <w:rFonts w:hint="eastAsia" w:ascii="宋体" w:hAnsi="宋体" w:eastAsia="宋体" w:cs="宋体"/>
          <w:color w:val="auto"/>
          <w:sz w:val="24"/>
        </w:rPr>
        <w:t>本合同价款采用</w:t>
      </w:r>
      <w:r>
        <w:rPr>
          <w:rFonts w:hint="eastAsia" w:ascii="宋体" w:hAnsi="宋体" w:eastAsia="宋体" w:cs="宋体"/>
          <w:color w:val="auto"/>
          <w:sz w:val="24"/>
          <w:u w:val="single"/>
        </w:rPr>
        <w:t>  （2）</w:t>
      </w:r>
      <w:r>
        <w:rPr>
          <w:rFonts w:hint="eastAsia" w:ascii="宋体" w:hAnsi="宋体" w:eastAsia="宋体" w:cs="宋体"/>
          <w:color w:val="auto"/>
          <w:sz w:val="24"/>
        </w:rPr>
        <w:t>方式确定。</w:t>
      </w:r>
    </w:p>
    <w:p w14:paraId="50EC1882">
      <w:pPr>
        <w:spacing w:line="360" w:lineRule="auto"/>
        <w:rPr>
          <w:rFonts w:hint="eastAsia" w:ascii="宋体" w:hAnsi="宋体" w:eastAsia="宋体" w:cs="宋体"/>
          <w:color w:val="auto"/>
          <w:sz w:val="24"/>
        </w:rPr>
      </w:pPr>
      <w:r>
        <w:rPr>
          <w:rFonts w:hint="eastAsia" w:ascii="宋体" w:hAnsi="宋体" w:eastAsia="宋体" w:cs="宋体"/>
          <w:color w:val="auto"/>
          <w:sz w:val="24"/>
        </w:rPr>
        <w:t>（1）采用固定总价合同：</w:t>
      </w:r>
      <w:r>
        <w:rPr>
          <w:rFonts w:hint="eastAsia" w:ascii="宋体" w:hAnsi="宋体" w:eastAsia="宋体" w:cs="宋体"/>
          <w:color w:val="auto"/>
          <w:sz w:val="24"/>
          <w:u w:val="single"/>
        </w:rPr>
        <w:t xml:space="preserve">  /</w:t>
      </w:r>
    </w:p>
    <w:p w14:paraId="04CB6A4D">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（2）采用固定综合单价合同，综合单价中包括的风险范围：</w:t>
      </w:r>
    </w:p>
    <w:p w14:paraId="6CFEBFE3">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①主材价格风险范围调整方法：以</w:t>
      </w:r>
      <w:r>
        <w:rPr>
          <w:rFonts w:hint="eastAsia" w:ascii="宋体" w:hAnsi="宋体" w:eastAsia="宋体" w:cs="宋体"/>
          <w:color w:val="auto"/>
          <w:sz w:val="24"/>
          <w:lang w:eastAsia="zh-CN"/>
        </w:rPr>
        <w:t>采购人</w:t>
      </w:r>
      <w:r>
        <w:rPr>
          <w:rFonts w:hint="eastAsia" w:ascii="宋体" w:hAnsi="宋体" w:eastAsia="宋体" w:cs="宋体"/>
          <w:color w:val="auto"/>
          <w:sz w:val="24"/>
        </w:rPr>
        <w:t>的主要材料暂定价（钢材、商砼等）为合同约定价，主要材料、价格波动在合同约定价的±5%以内时不作调整，超过合同约定价的±5%以外时参考当期信息价予以调整。</w:t>
      </w:r>
    </w:p>
    <w:p w14:paraId="25B49B14">
      <w:pPr>
        <w:widowControl/>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②对于工程清单漏项或有误以及设计变更引起新的工程量清单项目：工程量清单漏项及设计变更按实调整。</w:t>
      </w:r>
    </w:p>
    <w:p w14:paraId="620686C0">
      <w:pPr>
        <w:widowControl/>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a清单或合同中已有使用于新工程量清单项目的价格，按已有价格变更合同价款；</w:t>
      </w:r>
    </w:p>
    <w:p w14:paraId="27F1C537">
      <w:pPr>
        <w:widowControl/>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b清单或合同中只有类似于新工程量清单项目的价格，仍执行类似于新工程量清单项目的价格，只调整相应的主材料，其新工程量清单项目主材单价投标文件中已有的按已有的主材价计算，没有的按发包人、监理工程师、承包人共同确认的主材价格与类似于新工程量清单项目的价格中的主材价格之差额在记取税金后直接进入结算造价中</w:t>
      </w:r>
    </w:p>
    <w:p w14:paraId="429E115F">
      <w:pPr>
        <w:widowControl/>
        <w:snapToGrid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c.工程量清单漏项或设计变更引起新的工程量清单项目，其相关综合单价由承包人提出，经发包人确认后作为依据，组价按照经确认的</w:t>
      </w:r>
      <w:r>
        <w:rPr>
          <w:rFonts w:hint="eastAsia" w:ascii="宋体" w:hAnsi="宋体" w:eastAsia="宋体" w:cs="宋体"/>
          <w:color w:val="auto"/>
          <w:kern w:val="0"/>
          <w:sz w:val="24"/>
          <w:lang w:eastAsia="zh-CN"/>
        </w:rPr>
        <w:t>招标</w:t>
      </w:r>
      <w:r>
        <w:rPr>
          <w:rFonts w:hint="eastAsia" w:ascii="宋体" w:hAnsi="宋体" w:eastAsia="宋体" w:cs="宋体"/>
          <w:color w:val="auto"/>
          <w:kern w:val="0"/>
          <w:sz w:val="24"/>
        </w:rPr>
        <w:t>价执行。</w:t>
      </w:r>
    </w:p>
    <w:p w14:paraId="42B6CB58">
      <w:pPr>
        <w:widowControl/>
        <w:snapToGrid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d其他未及事项，结算时由工程承、发包方依据合同规定办理。</w:t>
      </w:r>
    </w:p>
    <w:p w14:paraId="4A4CD175">
      <w:pPr>
        <w:widowControl/>
        <w:snapToGrid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③承包人报价明显低于市场价的风险由承包人自行承担，不予调整。</w:t>
      </w:r>
    </w:p>
    <w:p w14:paraId="7FF5E0F0">
      <w:pPr>
        <w:widowControl/>
        <w:snapToGrid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风险范围以外综合单价调整方法：</w:t>
      </w:r>
      <w:r>
        <w:rPr>
          <w:rFonts w:hint="eastAsia" w:ascii="宋体" w:hAnsi="宋体" w:eastAsia="宋体" w:cs="宋体"/>
          <w:color w:val="auto"/>
          <w:kern w:val="0"/>
          <w:sz w:val="24"/>
          <w:u w:val="single"/>
        </w:rPr>
        <w:t>工程变更，工程签证执行投标综合单价；无综合单价的按</w:t>
      </w:r>
      <w:r>
        <w:rPr>
          <w:rFonts w:hint="eastAsia" w:ascii="宋体" w:hAnsi="宋体" w:eastAsia="宋体" w:cs="宋体"/>
          <w:color w:val="auto"/>
          <w:kern w:val="0"/>
          <w:sz w:val="24"/>
          <w:highlight w:val="none"/>
          <w:u w:val="single"/>
        </w:rPr>
        <w:t>照20</w:t>
      </w:r>
      <w:r>
        <w:rPr>
          <w:rFonts w:hint="eastAsia" w:ascii="宋体" w:hAnsi="宋体" w:eastAsia="宋体" w:cs="宋体"/>
          <w:color w:val="auto"/>
          <w:kern w:val="0"/>
          <w:sz w:val="24"/>
          <w:highlight w:val="none"/>
          <w:u w:val="single"/>
          <w:lang w:val="en-US" w:eastAsia="zh-CN"/>
        </w:rPr>
        <w:t>25</w:t>
      </w:r>
      <w:r>
        <w:rPr>
          <w:rFonts w:hint="eastAsia" w:ascii="宋体" w:hAnsi="宋体" w:eastAsia="宋体" w:cs="宋体"/>
          <w:color w:val="auto"/>
          <w:kern w:val="0"/>
          <w:sz w:val="24"/>
          <w:highlight w:val="none"/>
          <w:u w:val="single"/>
        </w:rPr>
        <w:t>年《陕西省建设工程</w:t>
      </w:r>
      <w:r>
        <w:rPr>
          <w:rFonts w:hint="eastAsia" w:ascii="宋体" w:hAnsi="宋体" w:eastAsia="宋体" w:cs="宋体"/>
          <w:color w:val="auto"/>
          <w:kern w:val="0"/>
          <w:sz w:val="24"/>
          <w:highlight w:val="none"/>
          <w:u w:val="single"/>
          <w:lang w:val="en-US" w:eastAsia="zh-CN"/>
        </w:rPr>
        <w:t>费用</w:t>
      </w:r>
      <w:r>
        <w:rPr>
          <w:rFonts w:hint="eastAsia" w:ascii="宋体" w:hAnsi="宋体" w:eastAsia="宋体" w:cs="宋体"/>
          <w:color w:val="auto"/>
          <w:kern w:val="0"/>
          <w:sz w:val="24"/>
          <w:highlight w:val="none"/>
          <w:u w:val="single"/>
        </w:rPr>
        <w:t>规则》及配</w:t>
      </w:r>
      <w:r>
        <w:rPr>
          <w:rFonts w:hint="eastAsia" w:ascii="宋体" w:hAnsi="宋体" w:eastAsia="宋体" w:cs="宋体"/>
          <w:color w:val="auto"/>
          <w:kern w:val="0"/>
          <w:sz w:val="24"/>
          <w:u w:val="single"/>
        </w:rPr>
        <w:t>套文件另行组价。</w:t>
      </w:r>
    </w:p>
    <w:p w14:paraId="4E8AB2C3">
      <w:pPr>
        <w:widowControl/>
        <w:snapToGrid w:val="0"/>
        <w:spacing w:line="360" w:lineRule="auto"/>
        <w:ind w:firstLine="480" w:firstLineChars="200"/>
        <w:rPr>
          <w:rFonts w:hint="eastAsia" w:ascii="宋体" w:hAnsi="宋体" w:eastAsia="宋体" w:cs="宋体"/>
          <w:color w:val="auto"/>
          <w:kern w:val="0"/>
          <w:sz w:val="24"/>
          <w:u w:val="single"/>
        </w:rPr>
      </w:pPr>
      <w:r>
        <w:rPr>
          <w:rFonts w:hint="eastAsia" w:ascii="宋体" w:hAnsi="宋体" w:eastAsia="宋体" w:cs="宋体"/>
          <w:color w:val="auto"/>
          <w:kern w:val="0"/>
          <w:sz w:val="24"/>
        </w:rPr>
        <w:t xml:space="preserve">（3）采用可调价格合同，合同价款调整方法： </w:t>
      </w:r>
      <w:r>
        <w:rPr>
          <w:rFonts w:hint="eastAsia" w:ascii="宋体" w:hAnsi="宋体" w:eastAsia="宋体" w:cs="宋体"/>
          <w:color w:val="auto"/>
          <w:kern w:val="0"/>
          <w:sz w:val="24"/>
          <w:u w:val="single"/>
        </w:rPr>
        <w:t xml:space="preserve">  /</w:t>
      </w:r>
    </w:p>
    <w:p w14:paraId="53644C1B">
      <w:pPr>
        <w:spacing w:line="360" w:lineRule="auto"/>
        <w:rPr>
          <w:rFonts w:hint="eastAsia" w:ascii="宋体" w:hAnsi="宋体" w:eastAsia="宋体" w:cs="宋体"/>
          <w:color w:val="auto"/>
          <w:sz w:val="24"/>
        </w:rPr>
      </w:pPr>
      <w:r>
        <w:rPr>
          <w:rFonts w:hint="eastAsia" w:ascii="宋体" w:hAnsi="宋体" w:eastAsia="宋体" w:cs="宋体"/>
          <w:color w:val="auto"/>
          <w:sz w:val="24"/>
        </w:rPr>
        <w:t>14、合同价款调整</w:t>
      </w:r>
    </w:p>
    <w:p w14:paraId="43F99586">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14.1双方约定合同价款的其他调整因素：</w:t>
      </w:r>
      <w:r>
        <w:rPr>
          <w:rFonts w:hint="eastAsia" w:ascii="宋体" w:hAnsi="宋体" w:eastAsia="宋体" w:cs="宋体"/>
          <w:color w:val="auto"/>
          <w:sz w:val="24"/>
          <w:u w:val="single"/>
        </w:rPr>
        <w:t>设计变更、现场签证、工程量清单漏项、工程甩项、工程量调差按</w:t>
      </w:r>
      <w:r>
        <w:rPr>
          <w:rFonts w:hint="eastAsia" w:ascii="宋体" w:hAnsi="宋体" w:eastAsia="宋体" w:cs="宋体"/>
          <w:color w:val="auto"/>
          <w:sz w:val="24"/>
          <w:u w:val="single"/>
          <w:lang w:val="en-US" w:eastAsia="zh-CN"/>
        </w:rPr>
        <w:t>实</w:t>
      </w:r>
      <w:r>
        <w:rPr>
          <w:rFonts w:hint="eastAsia" w:ascii="宋体" w:hAnsi="宋体" w:eastAsia="宋体" w:cs="宋体"/>
          <w:color w:val="auto"/>
          <w:sz w:val="24"/>
          <w:u w:val="single"/>
        </w:rPr>
        <w:t>调整。</w:t>
      </w:r>
    </w:p>
    <w:p w14:paraId="2D868D15">
      <w:pPr>
        <w:spacing w:line="360" w:lineRule="auto"/>
        <w:rPr>
          <w:rFonts w:hint="eastAsia" w:ascii="宋体" w:hAnsi="宋体" w:eastAsia="宋体" w:cs="宋体"/>
          <w:color w:val="auto"/>
          <w:sz w:val="24"/>
        </w:rPr>
      </w:pPr>
      <w:r>
        <w:rPr>
          <w:rFonts w:hint="eastAsia" w:ascii="宋体" w:hAnsi="宋体" w:eastAsia="宋体" w:cs="宋体"/>
          <w:color w:val="auto"/>
          <w:sz w:val="24"/>
        </w:rPr>
        <w:t>14.1.1.分部分项工程量清单综合单价：</w:t>
      </w:r>
    </w:p>
    <w:p w14:paraId="64963E79">
      <w:pPr>
        <w:spacing w:line="360" w:lineRule="auto"/>
        <w:rPr>
          <w:rFonts w:hint="eastAsia" w:ascii="宋体" w:hAnsi="宋体" w:eastAsia="宋体" w:cs="宋体"/>
          <w:color w:val="auto"/>
          <w:sz w:val="24"/>
        </w:rPr>
      </w:pPr>
      <w:r>
        <w:rPr>
          <w:rFonts w:hint="eastAsia" w:ascii="宋体" w:hAnsi="宋体" w:eastAsia="宋体" w:cs="宋体"/>
          <w:color w:val="auto"/>
          <w:sz w:val="24"/>
        </w:rPr>
        <w:t>（1）合同中已有适用于变更工程的综合单价或价格，按合同已有的综合单价或价格变更合同价款：</w:t>
      </w:r>
    </w:p>
    <w:p w14:paraId="0A7CC6E5">
      <w:pPr>
        <w:spacing w:line="360" w:lineRule="auto"/>
        <w:rPr>
          <w:rFonts w:hint="eastAsia" w:ascii="宋体" w:hAnsi="宋体" w:eastAsia="宋体" w:cs="宋体"/>
          <w:color w:val="auto"/>
          <w:sz w:val="24"/>
        </w:rPr>
      </w:pPr>
      <w:r>
        <w:rPr>
          <w:rFonts w:hint="eastAsia" w:ascii="宋体" w:hAnsi="宋体" w:eastAsia="宋体" w:cs="宋体"/>
          <w:color w:val="auto"/>
          <w:sz w:val="24"/>
        </w:rPr>
        <w:t>（2）合同中只有内似与变更工程综合单价或价格，可以参照类似综合单价或价格变更合同价款；</w:t>
      </w:r>
    </w:p>
    <w:p w14:paraId="4C3A5B80">
      <w:pPr>
        <w:spacing w:line="360" w:lineRule="auto"/>
        <w:rPr>
          <w:rFonts w:hint="eastAsia" w:ascii="宋体" w:hAnsi="宋体" w:eastAsia="宋体" w:cs="宋体"/>
          <w:color w:val="auto"/>
          <w:sz w:val="24"/>
        </w:rPr>
      </w:pPr>
      <w:r>
        <w:rPr>
          <w:rFonts w:hint="eastAsia" w:ascii="宋体" w:hAnsi="宋体" w:eastAsia="宋体" w:cs="宋体"/>
          <w:color w:val="auto"/>
          <w:sz w:val="24"/>
        </w:rPr>
        <w:t>（3）合同中没有适用或类似于变更的综合单价或价格，由承包人报价发包人确认。</w:t>
      </w:r>
    </w:p>
    <w:p w14:paraId="4B96B003">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14.1.2因非承包人原因引起的工程量增减，发、承包双方在合同约定调整综合单价的工程量增减幅度在±15%以内的，应执行原有的综合单价；在合同约定幅度以外的，其综合单价由承包人提出、发包人确认。</w:t>
      </w:r>
    </w:p>
    <w:p w14:paraId="505AEA5C">
      <w:pPr>
        <w:spacing w:line="360" w:lineRule="auto"/>
        <w:rPr>
          <w:rFonts w:hint="eastAsia" w:ascii="宋体" w:hAnsi="宋体" w:eastAsia="宋体" w:cs="宋体"/>
          <w:color w:val="auto"/>
          <w:sz w:val="24"/>
        </w:rPr>
      </w:pPr>
      <w:r>
        <w:rPr>
          <w:rFonts w:hint="eastAsia" w:ascii="宋体" w:hAnsi="宋体" w:eastAsia="宋体" w:cs="宋体"/>
          <w:color w:val="auto"/>
          <w:sz w:val="24"/>
        </w:rPr>
        <w:t>14.1.3措施项目费（含安全防护、文明施工措施费）出现下列情况</w:t>
      </w:r>
      <w:r>
        <w:rPr>
          <w:rFonts w:hint="eastAsia" w:ascii="宋体" w:hAnsi="宋体" w:eastAsia="宋体" w:cs="宋体"/>
          <w:color w:val="auto"/>
          <w:sz w:val="24"/>
          <w:lang w:val="en-US" w:eastAsia="zh-CN"/>
        </w:rPr>
        <w:t>时</w:t>
      </w:r>
      <w:r>
        <w:rPr>
          <w:rFonts w:hint="eastAsia" w:ascii="宋体" w:hAnsi="宋体" w:eastAsia="宋体" w:cs="宋体"/>
          <w:color w:val="auto"/>
          <w:sz w:val="24"/>
        </w:rPr>
        <w:t>可做调整，除下列情况以外其他无论任何情况措施项目费均不予调整：</w:t>
      </w:r>
    </w:p>
    <w:p w14:paraId="45545740">
      <w:pPr>
        <w:spacing w:line="360" w:lineRule="auto"/>
        <w:rPr>
          <w:rFonts w:hint="eastAsia" w:ascii="宋体" w:hAnsi="宋体" w:eastAsia="宋体" w:cs="宋体"/>
          <w:color w:val="auto"/>
          <w:sz w:val="24"/>
        </w:rPr>
      </w:pPr>
      <w:r>
        <w:rPr>
          <w:rFonts w:hint="eastAsia" w:ascii="宋体" w:hAnsi="宋体" w:eastAsia="宋体" w:cs="宋体"/>
          <w:color w:val="auto"/>
          <w:sz w:val="24"/>
        </w:rPr>
        <w:t>（1）发包人更改</w:t>
      </w:r>
      <w:r>
        <w:rPr>
          <w:rFonts w:hint="eastAsia" w:ascii="宋体" w:hAnsi="宋体" w:eastAsia="宋体" w:cs="宋体"/>
          <w:color w:val="auto"/>
          <w:sz w:val="24"/>
          <w:lang w:val="en-US" w:eastAsia="zh-CN"/>
        </w:rPr>
        <w:t>已</w:t>
      </w:r>
      <w:r>
        <w:rPr>
          <w:rFonts w:hint="eastAsia" w:ascii="宋体" w:hAnsi="宋体" w:eastAsia="宋体" w:cs="宋体"/>
          <w:color w:val="auto"/>
          <w:sz w:val="24"/>
        </w:rPr>
        <w:t>审定的实施方案（修正错误除外），引起措施项目费的</w:t>
      </w:r>
      <w:r>
        <w:rPr>
          <w:rFonts w:hint="eastAsia" w:ascii="宋体" w:hAnsi="宋体" w:eastAsia="宋体" w:cs="宋体"/>
          <w:color w:val="auto"/>
          <w:sz w:val="24"/>
          <w:lang w:val="en-US" w:eastAsia="zh-CN"/>
        </w:rPr>
        <w:t>增加</w:t>
      </w:r>
      <w:r>
        <w:rPr>
          <w:rFonts w:hint="eastAsia" w:ascii="宋体" w:hAnsi="宋体" w:eastAsia="宋体" w:cs="宋体"/>
          <w:color w:val="auto"/>
          <w:sz w:val="24"/>
        </w:rPr>
        <w:t>。</w:t>
      </w:r>
    </w:p>
    <w:p w14:paraId="0411FAEF">
      <w:pPr>
        <w:spacing w:line="360" w:lineRule="auto"/>
        <w:rPr>
          <w:rFonts w:hint="eastAsia" w:ascii="宋体" w:hAnsi="宋体" w:eastAsia="宋体" w:cs="宋体"/>
          <w:color w:val="auto"/>
          <w:sz w:val="24"/>
        </w:rPr>
      </w:pPr>
      <w:r>
        <w:rPr>
          <w:rFonts w:hint="eastAsia" w:ascii="宋体" w:hAnsi="宋体" w:eastAsia="宋体" w:cs="宋体"/>
          <w:color w:val="auto"/>
          <w:sz w:val="24"/>
        </w:rPr>
        <w:t>（2）施工过程中由于设计变更造成工程量变化引起相关措施项目费用的增加或减少。</w:t>
      </w:r>
    </w:p>
    <w:p w14:paraId="301E049C">
      <w:pPr>
        <w:spacing w:line="360" w:lineRule="auto"/>
        <w:rPr>
          <w:rFonts w:hint="eastAsia" w:ascii="宋体" w:hAnsi="宋体" w:eastAsia="宋体" w:cs="宋体"/>
          <w:color w:val="auto"/>
          <w:sz w:val="24"/>
        </w:rPr>
      </w:pPr>
      <w:r>
        <w:rPr>
          <w:rFonts w:hint="eastAsia" w:ascii="宋体" w:hAnsi="宋体" w:eastAsia="宋体" w:cs="宋体"/>
          <w:color w:val="auto"/>
          <w:sz w:val="24"/>
        </w:rPr>
        <w:t>（3）上</w:t>
      </w:r>
      <w:r>
        <w:rPr>
          <w:rFonts w:hint="eastAsia" w:ascii="宋体" w:hAnsi="宋体" w:eastAsia="宋体" w:cs="宋体"/>
          <w:color w:val="auto"/>
          <w:sz w:val="24"/>
          <w:lang w:val="en-US" w:eastAsia="zh-CN"/>
        </w:rPr>
        <w:t>述</w:t>
      </w:r>
      <w:r>
        <w:rPr>
          <w:rFonts w:hint="eastAsia" w:ascii="宋体" w:hAnsi="宋体" w:eastAsia="宋体" w:cs="宋体"/>
          <w:color w:val="auto"/>
          <w:sz w:val="24"/>
        </w:rPr>
        <w:t>两类情况发生时，承包人原中标价以综合单价计算的措施项目按《陕西省建设工程工程量清单计价规则》工程价款调整规定执行。</w:t>
      </w:r>
    </w:p>
    <w:p w14:paraId="4DD2968F">
      <w:pPr>
        <w:spacing w:line="360" w:lineRule="auto"/>
        <w:rPr>
          <w:rFonts w:hint="eastAsia" w:ascii="宋体" w:hAnsi="宋体" w:eastAsia="宋体" w:cs="宋体"/>
          <w:color w:val="auto"/>
          <w:sz w:val="24"/>
        </w:rPr>
      </w:pPr>
      <w:r>
        <w:rPr>
          <w:rFonts w:hint="eastAsia" w:ascii="宋体" w:hAnsi="宋体" w:eastAsia="宋体" w:cs="宋体"/>
          <w:color w:val="auto"/>
          <w:sz w:val="24"/>
        </w:rPr>
        <w:t>15、工程款：</w:t>
      </w:r>
    </w:p>
    <w:p w14:paraId="7889DAA2">
      <w:pPr>
        <w:spacing w:line="360" w:lineRule="auto"/>
        <w:ind w:left="491" w:leftChars="114" w:hanging="240" w:hangingChars="100"/>
        <w:rPr>
          <w:rFonts w:hint="eastAsia" w:ascii="宋体" w:hAnsi="宋体" w:eastAsia="宋体" w:cs="宋体"/>
          <w:color w:val="auto"/>
          <w:sz w:val="24"/>
          <w:highlight w:val="none"/>
        </w:rPr>
      </w:pPr>
      <w:r>
        <w:rPr>
          <w:rFonts w:hint="eastAsia" w:ascii="宋体" w:hAnsi="宋体" w:eastAsia="宋体" w:cs="宋体"/>
          <w:color w:val="auto"/>
          <w:sz w:val="24"/>
        </w:rPr>
        <w:t>15.1工程预付款：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w:t>
      </w:r>
    </w:p>
    <w:p w14:paraId="1366B499">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15.2工程进度款</w:t>
      </w:r>
      <w:r>
        <w:rPr>
          <w:rFonts w:hint="eastAsia" w:ascii="宋体" w:hAnsi="宋体" w:eastAsia="宋体" w:cs="宋体"/>
          <w:color w:val="auto"/>
          <w:sz w:val="24"/>
          <w:highlight w:val="none"/>
          <w:lang w:val="en-US" w:eastAsia="zh-CN"/>
        </w:rPr>
        <w:t>结算与</w:t>
      </w:r>
      <w:r>
        <w:rPr>
          <w:rFonts w:hint="eastAsia" w:ascii="宋体" w:hAnsi="宋体" w:eastAsia="宋体" w:cs="宋体"/>
          <w:color w:val="auto"/>
          <w:sz w:val="24"/>
          <w:highlight w:val="none"/>
        </w:rPr>
        <w:t>支付：</w:t>
      </w:r>
    </w:p>
    <w:p w14:paraId="1112E066">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双方约定的工程进度款支付的方式、时间和比例是：</w:t>
      </w:r>
      <w:r>
        <w:rPr>
          <w:rFonts w:hint="eastAsia" w:ascii="宋体" w:hAnsi="宋体" w:eastAsia="宋体" w:cs="宋体"/>
          <w:color w:val="auto"/>
          <w:sz w:val="24"/>
          <w:szCs w:val="24"/>
          <w:u w:val="single"/>
        </w:rPr>
        <w:t xml:space="preserve">                ；</w:t>
      </w:r>
    </w:p>
    <w:p w14:paraId="6A0A0196">
      <w:pPr>
        <w:pStyle w:val="53"/>
        <w:spacing w:line="360" w:lineRule="auto"/>
        <w:ind w:firstLine="424" w:firstLineChars="177"/>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none"/>
        </w:rPr>
        <w:t>本项目不产生任何利息。</w:t>
      </w:r>
    </w:p>
    <w:p w14:paraId="395D73EF">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15.3预付安全防护，文明施工措施费用的比例和时间：随进度款所占比例支付。</w:t>
      </w:r>
    </w:p>
    <w:p w14:paraId="0FE34185">
      <w:pPr>
        <w:spacing w:line="360" w:lineRule="auto"/>
        <w:rPr>
          <w:rFonts w:hint="eastAsia" w:ascii="宋体" w:hAnsi="宋体" w:eastAsia="宋体" w:cs="宋体"/>
          <w:color w:val="auto"/>
          <w:sz w:val="24"/>
        </w:rPr>
      </w:pPr>
      <w:r>
        <w:rPr>
          <w:rFonts w:hint="eastAsia" w:ascii="宋体" w:hAnsi="宋体" w:eastAsia="宋体" w:cs="宋体"/>
          <w:color w:val="auto"/>
          <w:sz w:val="24"/>
        </w:rPr>
        <w:t>16.工程量确认</w:t>
      </w:r>
    </w:p>
    <w:p w14:paraId="675DBE80">
      <w:pPr>
        <w:widowControl/>
        <w:snapToGrid w:val="0"/>
        <w:spacing w:line="360" w:lineRule="auto"/>
        <w:ind w:firstLine="480" w:firstLineChars="200"/>
        <w:rPr>
          <w:rFonts w:hint="eastAsia" w:ascii="宋体" w:hAnsi="宋体" w:eastAsia="宋体" w:cs="宋体"/>
          <w:color w:val="auto"/>
          <w:kern w:val="0"/>
          <w:sz w:val="24"/>
          <w:u w:val="single"/>
        </w:rPr>
      </w:pPr>
      <w:r>
        <w:rPr>
          <w:rFonts w:hint="eastAsia" w:ascii="宋体" w:hAnsi="宋体" w:eastAsia="宋体" w:cs="宋体"/>
          <w:color w:val="auto"/>
          <w:sz w:val="24"/>
        </w:rPr>
        <w:t>16.1承包人向工程师提交已完成工程量报告的时间：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w:t>
      </w:r>
    </w:p>
    <w:p w14:paraId="6E434EAC">
      <w:pPr>
        <w:autoSpaceDN w:val="0"/>
        <w:spacing w:before="100" w:beforeAutospacing="1" w:after="100" w:afterAutospacing="1" w:line="360" w:lineRule="auto"/>
        <w:rPr>
          <w:rFonts w:hint="eastAsia" w:ascii="宋体" w:hAnsi="宋体" w:eastAsia="宋体" w:cs="宋体"/>
          <w:b/>
          <w:color w:val="auto"/>
          <w:sz w:val="24"/>
        </w:rPr>
      </w:pPr>
      <w:r>
        <w:rPr>
          <w:rFonts w:hint="eastAsia" w:ascii="宋体" w:hAnsi="宋体" w:eastAsia="宋体" w:cs="宋体"/>
          <w:b/>
          <w:color w:val="auto"/>
          <w:sz w:val="24"/>
        </w:rPr>
        <w:t>七、材料设备供应</w:t>
      </w:r>
    </w:p>
    <w:p w14:paraId="5A611F56">
      <w:pPr>
        <w:autoSpaceDN w:val="0"/>
        <w:spacing w:before="100" w:beforeAutospacing="1" w:after="100" w:afterAutospacing="1" w:line="360" w:lineRule="auto"/>
        <w:rPr>
          <w:rFonts w:hint="eastAsia" w:ascii="宋体" w:hAnsi="宋体" w:eastAsia="宋体" w:cs="宋体"/>
          <w:color w:val="auto"/>
          <w:sz w:val="24"/>
        </w:rPr>
      </w:pPr>
      <w:r>
        <w:rPr>
          <w:rFonts w:hint="eastAsia" w:ascii="宋体" w:hAnsi="宋体" w:eastAsia="宋体" w:cs="宋体"/>
          <w:color w:val="auto"/>
          <w:sz w:val="24"/>
        </w:rPr>
        <w:t>18、发包人供应材料设备</w:t>
      </w:r>
    </w:p>
    <w:p w14:paraId="6FC65DC2">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18.1发包人供应的材料设备与一览表不符时，双方约定发包人承担责任如下：</w:t>
      </w:r>
    </w:p>
    <w:p w14:paraId="1B9051EB">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（1）材料设备单价与一览表不符</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rPr>
        <w:t xml:space="preserve">       </w:t>
      </w:r>
    </w:p>
    <w:p w14:paraId="3F9D1FFF">
      <w:pPr>
        <w:spacing w:line="360" w:lineRule="auto"/>
        <w:rPr>
          <w:rFonts w:hint="eastAsia" w:ascii="宋体" w:hAnsi="宋体" w:eastAsia="宋体" w:cs="宋体"/>
          <w:i/>
          <w:color w:val="auto"/>
          <w:sz w:val="24"/>
          <w:u w:val="single"/>
        </w:rPr>
      </w:pPr>
      <w:r>
        <w:rPr>
          <w:rFonts w:hint="eastAsia" w:ascii="宋体" w:hAnsi="宋体" w:eastAsia="宋体" w:cs="宋体"/>
          <w:color w:val="auto"/>
          <w:sz w:val="24"/>
        </w:rPr>
        <w:t xml:space="preserve">   （2）材料设备的品种、规格、型号、质量等级与一览表不符： </w:t>
      </w:r>
      <w:r>
        <w:rPr>
          <w:rFonts w:hint="eastAsia" w:ascii="宋体" w:hAnsi="宋体" w:eastAsia="宋体" w:cs="宋体"/>
          <w:i/>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i/>
          <w:color w:val="auto"/>
          <w:sz w:val="24"/>
          <w:u w:val="single"/>
        </w:rPr>
        <w:t xml:space="preserve">  </w:t>
      </w:r>
      <w:r>
        <w:rPr>
          <w:rFonts w:hint="eastAsia" w:ascii="宋体" w:hAnsi="宋体" w:eastAsia="宋体" w:cs="宋体"/>
          <w:color w:val="auto"/>
          <w:sz w:val="24"/>
          <w:u w:val="single"/>
        </w:rPr>
        <w:t>/</w:t>
      </w:r>
      <w:r>
        <w:rPr>
          <w:rFonts w:hint="eastAsia" w:ascii="宋体" w:hAnsi="宋体" w:eastAsia="宋体" w:cs="宋体"/>
          <w:i/>
          <w:color w:val="auto"/>
          <w:sz w:val="24"/>
          <w:u w:val="single"/>
        </w:rPr>
        <w:t xml:space="preserve">    </w:t>
      </w:r>
    </w:p>
    <w:p w14:paraId="66E41D75">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（3）承包人可代为调剂串换的材料：</w:t>
      </w:r>
      <w:r>
        <w:rPr>
          <w:rFonts w:hint="eastAsia" w:ascii="宋体" w:hAnsi="宋体" w:eastAsia="宋体" w:cs="宋体"/>
          <w:color w:val="auto"/>
          <w:sz w:val="24"/>
          <w:u w:val="single"/>
        </w:rPr>
        <w:t xml:space="preserve">    /     </w:t>
      </w:r>
    </w:p>
    <w:p w14:paraId="2A2E4FCA">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（4）到货地点与一览表不符： </w:t>
      </w:r>
      <w:r>
        <w:rPr>
          <w:rFonts w:hint="eastAsia" w:ascii="宋体" w:hAnsi="宋体" w:eastAsia="宋体" w:cs="宋体"/>
          <w:color w:val="auto"/>
          <w:sz w:val="24"/>
          <w:u w:val="single"/>
        </w:rPr>
        <w:t xml:space="preserve">        /      </w:t>
      </w:r>
    </w:p>
    <w:p w14:paraId="6F3AC5C7">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（5）供应数量与一览表不符： </w:t>
      </w:r>
      <w:r>
        <w:rPr>
          <w:rFonts w:hint="eastAsia" w:ascii="宋体" w:hAnsi="宋体" w:eastAsia="宋体" w:cs="宋体"/>
          <w:color w:val="auto"/>
          <w:sz w:val="24"/>
          <w:u w:val="single"/>
        </w:rPr>
        <w:t xml:space="preserve">       /       </w:t>
      </w:r>
    </w:p>
    <w:p w14:paraId="1FC15473">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（6）到货时间与一览表不符： </w:t>
      </w:r>
      <w:r>
        <w:rPr>
          <w:rFonts w:hint="eastAsia" w:ascii="宋体" w:hAnsi="宋体" w:eastAsia="宋体" w:cs="宋体"/>
          <w:color w:val="auto"/>
          <w:sz w:val="24"/>
          <w:u w:val="single"/>
        </w:rPr>
        <w:t xml:space="preserve">       /       </w:t>
      </w:r>
    </w:p>
    <w:p w14:paraId="02B6CBD7">
      <w:pPr>
        <w:spacing w:line="360" w:lineRule="auto"/>
        <w:ind w:firstLine="360" w:firstLineChars="150"/>
        <w:rPr>
          <w:rFonts w:hint="eastAsia" w:ascii="宋体" w:hAnsi="宋体" w:eastAsia="宋体" w:cs="宋体"/>
          <w:color w:val="auto"/>
          <w:sz w:val="24"/>
          <w:u w:val="single"/>
        </w:rPr>
      </w:pPr>
      <w:r>
        <w:rPr>
          <w:rFonts w:hint="eastAsia" w:ascii="宋体" w:hAnsi="宋体" w:eastAsia="宋体" w:cs="宋体"/>
          <w:color w:val="auto"/>
          <w:sz w:val="24"/>
        </w:rPr>
        <w:t>19.1承包人</w:t>
      </w:r>
      <w:r>
        <w:rPr>
          <w:rFonts w:hint="eastAsia" w:ascii="宋体" w:hAnsi="宋体" w:eastAsia="宋体" w:cs="宋体"/>
          <w:color w:val="auto"/>
          <w:sz w:val="24"/>
          <w:lang w:eastAsia="zh-CN"/>
        </w:rPr>
        <w:t>招标</w:t>
      </w:r>
      <w:r>
        <w:rPr>
          <w:rFonts w:hint="eastAsia" w:ascii="宋体" w:hAnsi="宋体" w:eastAsia="宋体" w:cs="宋体"/>
          <w:color w:val="auto"/>
          <w:sz w:val="24"/>
        </w:rPr>
        <w:t>材料设备的约定：</w:t>
      </w:r>
      <w:r>
        <w:rPr>
          <w:rFonts w:hint="eastAsia" w:ascii="宋体" w:hAnsi="宋体" w:eastAsia="宋体" w:cs="宋体"/>
          <w:color w:val="auto"/>
          <w:sz w:val="24"/>
          <w:u w:val="single"/>
        </w:rPr>
        <w:t xml:space="preserve">     /       </w:t>
      </w:r>
    </w:p>
    <w:p w14:paraId="5137BC9D">
      <w:pPr>
        <w:spacing w:line="360" w:lineRule="auto"/>
        <w:rPr>
          <w:rFonts w:hint="eastAsia" w:ascii="宋体" w:hAnsi="宋体" w:eastAsia="宋体" w:cs="宋体"/>
          <w:b/>
          <w:color w:val="auto"/>
          <w:sz w:val="24"/>
        </w:rPr>
      </w:pPr>
      <w:r>
        <w:rPr>
          <w:rFonts w:hint="eastAsia" w:ascii="宋体" w:hAnsi="宋体" w:eastAsia="宋体" w:cs="宋体"/>
          <w:b/>
          <w:color w:val="auto"/>
          <w:sz w:val="24"/>
        </w:rPr>
        <w:t>八、工程变更</w:t>
      </w:r>
    </w:p>
    <w:p w14:paraId="7F0CA069">
      <w:pPr>
        <w:spacing w:line="360" w:lineRule="auto"/>
        <w:rPr>
          <w:rFonts w:hint="eastAsia" w:ascii="宋体" w:hAnsi="宋体" w:eastAsia="宋体" w:cs="宋体"/>
          <w:b/>
          <w:color w:val="auto"/>
          <w:sz w:val="24"/>
        </w:rPr>
      </w:pPr>
      <w:r>
        <w:rPr>
          <w:rFonts w:hint="eastAsia" w:ascii="宋体" w:hAnsi="宋体" w:eastAsia="宋体" w:cs="宋体"/>
          <w:b/>
          <w:color w:val="auto"/>
          <w:sz w:val="24"/>
        </w:rPr>
        <w:t>九、竣工验收与结算</w:t>
      </w:r>
    </w:p>
    <w:p w14:paraId="48FD138A">
      <w:pPr>
        <w:spacing w:line="360" w:lineRule="auto"/>
        <w:rPr>
          <w:rFonts w:hint="eastAsia" w:ascii="宋体" w:hAnsi="宋体" w:eastAsia="宋体" w:cs="宋体"/>
          <w:color w:val="auto"/>
          <w:sz w:val="24"/>
        </w:rPr>
      </w:pPr>
      <w:r>
        <w:rPr>
          <w:rFonts w:hint="eastAsia" w:ascii="宋体" w:hAnsi="宋体" w:eastAsia="宋体" w:cs="宋体"/>
          <w:color w:val="auto"/>
          <w:sz w:val="24"/>
        </w:rPr>
        <w:t>20、竣工验收</w:t>
      </w:r>
    </w:p>
    <w:p w14:paraId="3ECB03F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20.1承包人提供竣工图的约定：</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3535E0E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20.2中间交工工程的范围和竣工时间：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7B0020EA">
      <w:pPr>
        <w:spacing w:line="360" w:lineRule="auto"/>
        <w:rPr>
          <w:rFonts w:hint="eastAsia" w:ascii="宋体" w:hAnsi="宋体" w:eastAsia="宋体" w:cs="宋体"/>
          <w:color w:val="auto"/>
          <w:sz w:val="24"/>
        </w:rPr>
      </w:pPr>
      <w:r>
        <w:rPr>
          <w:rFonts w:hint="eastAsia" w:ascii="宋体" w:hAnsi="宋体" w:eastAsia="宋体" w:cs="宋体"/>
          <w:color w:val="auto"/>
          <w:sz w:val="24"/>
        </w:rPr>
        <w:t>21、竣工结算</w:t>
      </w:r>
    </w:p>
    <w:p w14:paraId="23115CE1">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结算审查期限：</w:t>
      </w:r>
      <w:r>
        <w:rPr>
          <w:rFonts w:hint="eastAsia" w:ascii="宋体" w:hAnsi="宋体" w:eastAsia="宋体" w:cs="宋体"/>
          <w:color w:val="auto"/>
          <w:sz w:val="24"/>
          <w:u w:val="single"/>
        </w:rPr>
        <w:t xml:space="preserve">发包人收到完整且符合结算格式要求的竣工结算报告和资料的60天内。 </w:t>
      </w:r>
    </w:p>
    <w:p w14:paraId="3683DB9E">
      <w:pPr>
        <w:spacing w:line="360" w:lineRule="auto"/>
        <w:rPr>
          <w:rFonts w:hint="eastAsia" w:ascii="宋体" w:hAnsi="宋体" w:eastAsia="宋体" w:cs="宋体"/>
          <w:b/>
          <w:color w:val="auto"/>
          <w:sz w:val="24"/>
        </w:rPr>
      </w:pPr>
      <w:r>
        <w:rPr>
          <w:rFonts w:hint="eastAsia" w:ascii="宋体" w:hAnsi="宋体" w:eastAsia="宋体" w:cs="宋体"/>
          <w:b/>
          <w:color w:val="auto"/>
          <w:sz w:val="24"/>
        </w:rPr>
        <w:t>十、违约、索赔和争议</w:t>
      </w:r>
    </w:p>
    <w:p w14:paraId="1FC26D2D">
      <w:pPr>
        <w:spacing w:line="360" w:lineRule="auto"/>
        <w:rPr>
          <w:rFonts w:hint="eastAsia" w:ascii="宋体" w:hAnsi="宋体" w:eastAsia="宋体" w:cs="宋体"/>
          <w:color w:val="auto"/>
          <w:sz w:val="24"/>
        </w:rPr>
      </w:pPr>
      <w:r>
        <w:rPr>
          <w:rFonts w:hint="eastAsia" w:ascii="宋体" w:hAnsi="宋体" w:eastAsia="宋体" w:cs="宋体"/>
          <w:color w:val="auto"/>
          <w:sz w:val="24"/>
        </w:rPr>
        <w:t>22、违约</w:t>
      </w:r>
    </w:p>
    <w:p w14:paraId="44917B54">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22.1本合同中关于发包人违约的具体责任如下：</w:t>
      </w:r>
    </w:p>
    <w:p w14:paraId="1171D7A1">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本合同通用条款第28.1条约定发包人违约应承担的违约责任：</w:t>
      </w:r>
      <w:r>
        <w:rPr>
          <w:rFonts w:hint="eastAsia" w:ascii="宋体" w:hAnsi="宋体" w:eastAsia="宋体" w:cs="宋体"/>
          <w:color w:val="auto"/>
          <w:sz w:val="24"/>
          <w:u w:val="single"/>
        </w:rPr>
        <w:t xml:space="preserve"> 按违约金额和时间承担相应贷款利息  </w:t>
      </w:r>
    </w:p>
    <w:p w14:paraId="03F7B35F">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本合同通用条款第30.5款约定发包人违约应承担的违约责任：</w:t>
      </w:r>
      <w:r>
        <w:rPr>
          <w:rFonts w:hint="eastAsia" w:ascii="宋体" w:hAnsi="宋体" w:eastAsia="宋体" w:cs="宋体"/>
          <w:color w:val="auto"/>
          <w:sz w:val="24"/>
          <w:u w:val="single"/>
        </w:rPr>
        <w:t xml:space="preserve"> 按违约金额和时间承担相应贷款利息，并顺延工期  </w:t>
      </w:r>
    </w:p>
    <w:p w14:paraId="0549ADEC">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本合同通用条款第37.6款约定发包人违约应承担的违约责任：</w:t>
      </w:r>
      <w:r>
        <w:rPr>
          <w:rFonts w:hint="eastAsia" w:ascii="宋体" w:hAnsi="宋体" w:eastAsia="宋体" w:cs="宋体"/>
          <w:color w:val="auto"/>
          <w:sz w:val="24"/>
          <w:u w:val="single"/>
        </w:rPr>
        <w:t xml:space="preserve"> 按照结算后剩余应付款金额和时间承担相应贷款利息  </w:t>
      </w:r>
    </w:p>
    <w:p w14:paraId="50F80FD0">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双方约定的发包人其他违约责任：</w:t>
      </w:r>
      <w:r>
        <w:rPr>
          <w:rFonts w:hint="eastAsia" w:ascii="宋体" w:hAnsi="宋体" w:eastAsia="宋体" w:cs="宋体"/>
          <w:color w:val="auto"/>
          <w:sz w:val="24"/>
          <w:u w:val="single"/>
        </w:rPr>
        <w:t xml:space="preserve"> 无 。 </w:t>
      </w:r>
    </w:p>
    <w:p w14:paraId="6A10B9B5">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22.2本合同中关于承包人违约的具体责任如下：</w:t>
      </w:r>
    </w:p>
    <w:p w14:paraId="7F190F64">
      <w:pPr>
        <w:spacing w:line="360" w:lineRule="auto"/>
        <w:ind w:firstLine="720" w:firstLineChars="300"/>
        <w:rPr>
          <w:rFonts w:hint="eastAsia" w:ascii="宋体" w:hAnsi="宋体" w:eastAsia="宋体" w:cs="宋体"/>
          <w:color w:val="auto"/>
          <w:sz w:val="24"/>
          <w:u w:val="single"/>
        </w:rPr>
      </w:pPr>
      <w:r>
        <w:rPr>
          <w:rFonts w:hint="eastAsia" w:ascii="宋体" w:hAnsi="宋体" w:eastAsia="宋体" w:cs="宋体"/>
          <w:color w:val="auto"/>
          <w:sz w:val="24"/>
        </w:rPr>
        <w:t>本合同通用条款第14.2款规定承包人违约承担的违约责任：</w:t>
      </w:r>
      <w:r>
        <w:rPr>
          <w:rFonts w:hint="eastAsia" w:ascii="宋体" w:hAnsi="宋体" w:eastAsia="宋体" w:cs="宋体"/>
          <w:color w:val="auto"/>
          <w:sz w:val="24"/>
          <w:u w:val="single"/>
        </w:rPr>
        <w:t xml:space="preserve">见通用条款 </w:t>
      </w:r>
    </w:p>
    <w:p w14:paraId="7B07CF7B">
      <w:pPr>
        <w:spacing w:line="360" w:lineRule="auto"/>
        <w:ind w:firstLine="720" w:firstLineChars="300"/>
        <w:rPr>
          <w:rFonts w:hint="eastAsia" w:ascii="宋体" w:hAnsi="宋体" w:eastAsia="宋体" w:cs="宋体"/>
          <w:color w:val="auto"/>
          <w:sz w:val="24"/>
          <w:u w:val="single"/>
        </w:rPr>
      </w:pPr>
      <w:r>
        <w:rPr>
          <w:rFonts w:hint="eastAsia" w:ascii="宋体" w:hAnsi="宋体" w:eastAsia="宋体" w:cs="宋体"/>
          <w:color w:val="auto"/>
          <w:sz w:val="24"/>
        </w:rPr>
        <w:t>本合同通用条款第15.1款规定承包人违约应承担的违约责任：</w:t>
      </w:r>
      <w:r>
        <w:rPr>
          <w:rFonts w:hint="eastAsia" w:ascii="宋体" w:hAnsi="宋体" w:eastAsia="宋体" w:cs="宋体"/>
          <w:color w:val="auto"/>
          <w:sz w:val="24"/>
          <w:u w:val="single"/>
        </w:rPr>
        <w:t xml:space="preserve">见通用条款 </w:t>
      </w:r>
    </w:p>
    <w:p w14:paraId="0E840AF3">
      <w:pPr>
        <w:spacing w:line="360" w:lineRule="auto"/>
        <w:ind w:firstLine="720" w:firstLineChars="300"/>
        <w:rPr>
          <w:rFonts w:hint="eastAsia" w:ascii="宋体" w:hAnsi="宋体" w:eastAsia="宋体" w:cs="宋体"/>
          <w:color w:val="auto"/>
          <w:sz w:val="24"/>
          <w:u w:val="single"/>
        </w:rPr>
      </w:pPr>
      <w:r>
        <w:rPr>
          <w:rFonts w:hint="eastAsia" w:ascii="宋体" w:hAnsi="宋体" w:eastAsia="宋体" w:cs="宋体"/>
          <w:color w:val="auto"/>
          <w:sz w:val="24"/>
        </w:rPr>
        <w:t>双方约定的承包人其他违约责任：</w:t>
      </w:r>
      <w:r>
        <w:rPr>
          <w:rFonts w:hint="eastAsia" w:ascii="宋体" w:hAnsi="宋体" w:eastAsia="宋体" w:cs="宋体"/>
          <w:color w:val="auto"/>
          <w:sz w:val="24"/>
          <w:u w:val="single"/>
        </w:rPr>
        <w:t xml:space="preserve">见通用条款 </w:t>
      </w:r>
    </w:p>
    <w:p w14:paraId="68E38790">
      <w:pPr>
        <w:spacing w:line="360" w:lineRule="auto"/>
        <w:rPr>
          <w:rFonts w:hint="eastAsia" w:ascii="宋体" w:hAnsi="宋体" w:eastAsia="宋体" w:cs="宋体"/>
          <w:color w:val="auto"/>
          <w:sz w:val="24"/>
        </w:rPr>
      </w:pPr>
      <w:r>
        <w:rPr>
          <w:rFonts w:hint="eastAsia" w:ascii="宋体" w:hAnsi="宋体" w:eastAsia="宋体" w:cs="宋体"/>
          <w:color w:val="auto"/>
          <w:sz w:val="24"/>
        </w:rPr>
        <w:t>23、争议</w:t>
      </w:r>
    </w:p>
    <w:p w14:paraId="4904407A">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23.1双方当事人约定，在履行合同过程中产生争议时：</w:t>
      </w:r>
    </w:p>
    <w:p w14:paraId="38A3D44F">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（1）请</w:t>
      </w:r>
      <w:r>
        <w:rPr>
          <w:rFonts w:hint="eastAsia" w:ascii="宋体" w:hAnsi="宋体" w:eastAsia="宋体" w:cs="宋体"/>
          <w:color w:val="auto"/>
          <w:sz w:val="24"/>
          <w:u w:val="single"/>
        </w:rPr>
        <w:t>本工程监理工程师</w:t>
      </w:r>
      <w:r>
        <w:rPr>
          <w:rFonts w:hint="eastAsia" w:ascii="宋体" w:hAnsi="宋体" w:eastAsia="宋体" w:cs="宋体"/>
          <w:color w:val="auto"/>
          <w:sz w:val="24"/>
        </w:rPr>
        <w:t>调解；</w:t>
      </w:r>
    </w:p>
    <w:p w14:paraId="34656C6E">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（2）合同争议调解不成时，按下列第</w:t>
      </w:r>
      <w:r>
        <w:rPr>
          <w:rFonts w:hint="eastAsia" w:ascii="宋体" w:hAnsi="宋体" w:eastAsia="宋体" w:cs="宋体"/>
          <w:color w:val="auto"/>
          <w:sz w:val="24"/>
          <w:u w:val="single"/>
        </w:rPr>
        <w:t xml:space="preserve">     （2）       </w:t>
      </w:r>
      <w:r>
        <w:rPr>
          <w:rFonts w:hint="eastAsia" w:ascii="宋体" w:hAnsi="宋体" w:eastAsia="宋体" w:cs="宋体"/>
          <w:color w:val="auto"/>
          <w:sz w:val="24"/>
        </w:rPr>
        <w:t>种方式解决：</w:t>
      </w:r>
    </w:p>
    <w:p w14:paraId="287C173B">
      <w:pPr>
        <w:spacing w:line="360" w:lineRule="auto"/>
        <w:ind w:left="660" w:leftChars="300" w:firstLine="240" w:firstLineChars="100"/>
        <w:rPr>
          <w:rFonts w:hint="eastAsia" w:ascii="宋体" w:hAnsi="宋体" w:eastAsia="宋体" w:cs="宋体"/>
          <w:color w:val="auto"/>
          <w:sz w:val="24"/>
        </w:rPr>
      </w:pPr>
      <w:r>
        <w:rPr>
          <w:rFonts w:hint="eastAsia" w:ascii="宋体" w:hAnsi="宋体" w:eastAsia="宋体" w:cs="宋体"/>
          <w:color w:val="auto"/>
          <w:sz w:val="24"/>
        </w:rPr>
        <w:t>1）提交</w:t>
      </w:r>
      <w:r>
        <w:rPr>
          <w:rFonts w:hint="eastAsia" w:ascii="宋体" w:hAnsi="宋体" w:eastAsia="宋体" w:cs="宋体"/>
          <w:color w:val="auto"/>
          <w:sz w:val="24"/>
          <w:u w:val="single"/>
        </w:rPr>
        <w:t xml:space="preserve">     宝鸡          </w:t>
      </w:r>
      <w:r>
        <w:rPr>
          <w:rFonts w:hint="eastAsia" w:ascii="宋体" w:hAnsi="宋体" w:eastAsia="宋体" w:cs="宋体"/>
          <w:color w:val="auto"/>
          <w:sz w:val="24"/>
        </w:rPr>
        <w:t>仲裁委员会申请仲裁；</w:t>
      </w:r>
    </w:p>
    <w:p w14:paraId="57859E58">
      <w:pPr>
        <w:spacing w:line="360" w:lineRule="auto"/>
        <w:ind w:left="660" w:leftChars="300" w:firstLine="240" w:firstLineChars="100"/>
        <w:rPr>
          <w:rFonts w:hint="eastAsia" w:ascii="宋体" w:hAnsi="宋体" w:eastAsia="宋体" w:cs="宋体"/>
          <w:color w:val="auto"/>
          <w:sz w:val="24"/>
        </w:rPr>
      </w:pPr>
      <w:r>
        <w:rPr>
          <w:rFonts w:hint="eastAsia" w:ascii="宋体" w:hAnsi="宋体" w:eastAsia="宋体" w:cs="宋体"/>
          <w:color w:val="auto"/>
          <w:sz w:val="24"/>
        </w:rPr>
        <w:t>2）依法向</w:t>
      </w:r>
      <w:r>
        <w:rPr>
          <w:rFonts w:hint="eastAsia" w:ascii="宋体" w:hAnsi="宋体" w:eastAsia="宋体" w:cs="宋体"/>
          <w:color w:val="auto"/>
          <w:sz w:val="24"/>
          <w:u w:val="single"/>
        </w:rPr>
        <w:t xml:space="preserve">   工程所在地    </w:t>
      </w:r>
      <w:r>
        <w:rPr>
          <w:rFonts w:hint="eastAsia" w:ascii="宋体" w:hAnsi="宋体" w:eastAsia="宋体" w:cs="宋体"/>
          <w:color w:val="auto"/>
          <w:sz w:val="24"/>
        </w:rPr>
        <w:t>人民法院提起诉讼。</w:t>
      </w:r>
    </w:p>
    <w:p w14:paraId="092943D8">
      <w:pPr>
        <w:spacing w:line="360" w:lineRule="auto"/>
        <w:rPr>
          <w:rFonts w:hint="eastAsia" w:ascii="宋体" w:hAnsi="宋体" w:eastAsia="宋体" w:cs="宋体"/>
          <w:b/>
          <w:color w:val="auto"/>
          <w:sz w:val="24"/>
        </w:rPr>
      </w:pPr>
      <w:r>
        <w:rPr>
          <w:rFonts w:hint="eastAsia" w:ascii="宋体" w:hAnsi="宋体" w:eastAsia="宋体" w:cs="宋体"/>
          <w:b/>
          <w:color w:val="auto"/>
          <w:sz w:val="24"/>
        </w:rPr>
        <w:t xml:space="preserve"> 十一、其他</w:t>
      </w:r>
    </w:p>
    <w:p w14:paraId="78630332">
      <w:pPr>
        <w:spacing w:line="360" w:lineRule="auto"/>
        <w:rPr>
          <w:rFonts w:hint="eastAsia" w:ascii="宋体" w:hAnsi="宋体" w:eastAsia="宋体" w:cs="宋体"/>
          <w:color w:val="auto"/>
          <w:sz w:val="24"/>
        </w:rPr>
      </w:pPr>
      <w:r>
        <w:rPr>
          <w:rFonts w:hint="eastAsia" w:ascii="宋体" w:hAnsi="宋体" w:eastAsia="宋体" w:cs="宋体"/>
          <w:color w:val="auto"/>
          <w:sz w:val="24"/>
        </w:rPr>
        <w:t>24、工程分包</w:t>
      </w:r>
    </w:p>
    <w:p w14:paraId="189CE5F2">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24.1本工程发包人同意承包人分包的专业工程：</w:t>
      </w:r>
      <w:r>
        <w:rPr>
          <w:rFonts w:hint="eastAsia" w:ascii="宋体" w:hAnsi="宋体" w:eastAsia="宋体" w:cs="宋体"/>
          <w:color w:val="auto"/>
          <w:sz w:val="24"/>
          <w:u w:val="single"/>
        </w:rPr>
        <w:t xml:space="preserve"> 专业暂估价工程 </w:t>
      </w:r>
    </w:p>
    <w:p w14:paraId="6CFF12E7">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分包单位为：</w:t>
      </w:r>
      <w:r>
        <w:rPr>
          <w:rFonts w:hint="eastAsia" w:ascii="宋体" w:hAnsi="宋体" w:eastAsia="宋体" w:cs="宋体"/>
          <w:color w:val="auto"/>
          <w:sz w:val="24"/>
          <w:u w:val="single"/>
        </w:rPr>
        <w:t xml:space="preserve">                                                 </w:t>
      </w:r>
    </w:p>
    <w:p w14:paraId="55C2DC7F">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25、不可抗力</w:t>
      </w:r>
    </w:p>
    <w:p w14:paraId="4B3C2BBF">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 xml:space="preserve"> 25.1双方关于不可抗力的约定：</w:t>
      </w:r>
      <w:r>
        <w:rPr>
          <w:rFonts w:hint="eastAsia" w:ascii="宋体" w:hAnsi="宋体" w:eastAsia="宋体" w:cs="宋体"/>
          <w:color w:val="auto"/>
          <w:sz w:val="24"/>
          <w:u w:val="single"/>
        </w:rPr>
        <w:t xml:space="preserve">当发生不可抗力事件时，根据现行国家相关条文或标准执行。 </w:t>
      </w:r>
      <w:r>
        <w:rPr>
          <w:rFonts w:hint="eastAsia" w:ascii="宋体" w:hAnsi="宋体" w:eastAsia="宋体" w:cs="宋体"/>
          <w:color w:val="auto"/>
          <w:sz w:val="24"/>
        </w:rPr>
        <w:t xml:space="preserve"> </w:t>
      </w:r>
    </w:p>
    <w:p w14:paraId="207FDA15">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26、保险</w:t>
      </w:r>
    </w:p>
    <w:p w14:paraId="67EB0E1C">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 xml:space="preserve"> 26.1本工程双方约定投保内容如下：</w:t>
      </w:r>
    </w:p>
    <w:p w14:paraId="23D4BBF4">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（1）发包人投保内容：</w:t>
      </w:r>
      <w:r>
        <w:rPr>
          <w:rFonts w:hint="eastAsia" w:ascii="宋体" w:hAnsi="宋体" w:eastAsia="宋体" w:cs="宋体"/>
          <w:color w:val="auto"/>
          <w:sz w:val="24"/>
          <w:u w:val="single"/>
        </w:rPr>
        <w:t xml:space="preserve">    发包人自有人员的保险。 </w:t>
      </w:r>
    </w:p>
    <w:p w14:paraId="76F8DE87">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发包人委托承包人办理的保险事项：</w:t>
      </w:r>
      <w:r>
        <w:rPr>
          <w:rFonts w:hint="eastAsia" w:ascii="宋体" w:hAnsi="宋体" w:eastAsia="宋体" w:cs="宋体"/>
          <w:color w:val="auto"/>
          <w:sz w:val="24"/>
          <w:u w:val="single"/>
        </w:rPr>
        <w:t xml:space="preserve">  无   </w:t>
      </w:r>
    </w:p>
    <w:p w14:paraId="2A39B0EC">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（2）承包人投保内容：</w:t>
      </w:r>
      <w:r>
        <w:rPr>
          <w:rFonts w:hint="eastAsia" w:ascii="宋体" w:hAnsi="宋体" w:eastAsia="宋体" w:cs="宋体"/>
          <w:color w:val="auto"/>
          <w:sz w:val="24"/>
          <w:u w:val="single"/>
        </w:rPr>
        <w:t xml:space="preserve">施工人员的意外伤害险和工伤保险；施工现场内材料、设备等财产保险；劳动和建设部门规定的其他应投保内容。 </w:t>
      </w:r>
    </w:p>
    <w:p w14:paraId="570D9662">
      <w:pPr>
        <w:spacing w:line="360" w:lineRule="auto"/>
        <w:rPr>
          <w:rFonts w:hint="eastAsia" w:ascii="宋体" w:hAnsi="宋体" w:eastAsia="宋体" w:cs="宋体"/>
          <w:color w:val="auto"/>
          <w:sz w:val="24"/>
        </w:rPr>
      </w:pPr>
      <w:r>
        <w:rPr>
          <w:rFonts w:hint="eastAsia" w:ascii="宋体" w:hAnsi="宋体" w:eastAsia="宋体" w:cs="宋体"/>
          <w:color w:val="auto"/>
          <w:sz w:val="24"/>
        </w:rPr>
        <w:t>27、担保</w:t>
      </w:r>
    </w:p>
    <w:p w14:paraId="538E02F7">
      <w:pPr>
        <w:spacing w:line="360" w:lineRule="auto"/>
        <w:rPr>
          <w:rFonts w:hint="eastAsia" w:ascii="宋体" w:hAnsi="宋体" w:eastAsia="宋体" w:cs="宋体"/>
          <w:color w:val="auto"/>
          <w:sz w:val="24"/>
        </w:rPr>
      </w:pPr>
      <w:r>
        <w:rPr>
          <w:rFonts w:hint="eastAsia" w:ascii="宋体" w:hAnsi="宋体" w:eastAsia="宋体" w:cs="宋体"/>
          <w:color w:val="auto"/>
          <w:sz w:val="24"/>
        </w:rPr>
        <w:t>27.3本工程双方约定担保事项如下：</w:t>
      </w:r>
    </w:p>
    <w:p w14:paraId="6A87E7A0">
      <w:pPr>
        <w:spacing w:line="360" w:lineRule="auto"/>
        <w:rPr>
          <w:rFonts w:hint="eastAsia" w:ascii="宋体" w:hAnsi="宋体" w:eastAsia="宋体" w:cs="宋体"/>
          <w:color w:val="auto"/>
          <w:sz w:val="24"/>
        </w:rPr>
      </w:pPr>
      <w:r>
        <w:rPr>
          <w:rFonts w:hint="eastAsia" w:ascii="宋体" w:hAnsi="宋体" w:eastAsia="宋体" w:cs="宋体"/>
          <w:color w:val="auto"/>
          <w:sz w:val="24"/>
        </w:rPr>
        <w:t>（1）发包人向承包人提供支付担保，担保方式为：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，担保金额：</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21718B9B">
      <w:pPr>
        <w:spacing w:line="360" w:lineRule="auto"/>
        <w:rPr>
          <w:rFonts w:hint="eastAsia" w:ascii="宋体" w:hAnsi="宋体" w:eastAsia="宋体" w:cs="宋体"/>
          <w:color w:val="auto"/>
          <w:sz w:val="24"/>
        </w:rPr>
      </w:pPr>
      <w:r>
        <w:rPr>
          <w:rFonts w:hint="eastAsia" w:ascii="宋体" w:hAnsi="宋体" w:eastAsia="宋体" w:cs="宋体"/>
          <w:color w:val="auto"/>
          <w:sz w:val="24"/>
        </w:rPr>
        <w:t>（2）承包人向发包人提供履约担保，担保方式为：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，担保金额：</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7EF46004">
      <w:pPr>
        <w:spacing w:line="360" w:lineRule="auto"/>
        <w:rPr>
          <w:rFonts w:hint="eastAsia" w:ascii="宋体" w:hAnsi="宋体" w:eastAsia="宋体" w:cs="宋体"/>
          <w:color w:val="auto"/>
          <w:sz w:val="24"/>
        </w:rPr>
      </w:pPr>
      <w:r>
        <w:rPr>
          <w:rFonts w:hint="eastAsia" w:ascii="宋体" w:hAnsi="宋体" w:eastAsia="宋体" w:cs="宋体"/>
          <w:color w:val="auto"/>
          <w:sz w:val="24"/>
        </w:rPr>
        <w:t>（3）双方约定的其他担保事项：</w:t>
      </w:r>
      <w:r>
        <w:rPr>
          <w:rFonts w:hint="eastAsia" w:ascii="宋体" w:hAnsi="宋体" w:eastAsia="宋体" w:cs="宋体"/>
          <w:color w:val="auto"/>
          <w:sz w:val="24"/>
          <w:u w:val="single"/>
        </w:rPr>
        <w:t>待工程竣工验收合格后（不计利息）返还完毕</w:t>
      </w:r>
      <w:r>
        <w:rPr>
          <w:rFonts w:hint="eastAsia" w:ascii="宋体" w:hAnsi="宋体" w:eastAsia="宋体" w:cs="宋体"/>
          <w:color w:val="auto"/>
          <w:sz w:val="24"/>
        </w:rPr>
        <w:t>。支付担保的返还：执行通用条款。</w:t>
      </w:r>
    </w:p>
    <w:p w14:paraId="1055B0A5">
      <w:pPr>
        <w:spacing w:line="360" w:lineRule="auto"/>
        <w:rPr>
          <w:rFonts w:hint="eastAsia" w:ascii="宋体" w:hAnsi="宋体" w:eastAsia="宋体" w:cs="宋体"/>
          <w:color w:val="auto"/>
          <w:sz w:val="24"/>
        </w:rPr>
      </w:pPr>
      <w:r>
        <w:rPr>
          <w:rFonts w:hint="eastAsia" w:ascii="宋体" w:hAnsi="宋体" w:eastAsia="宋体" w:cs="宋体"/>
          <w:color w:val="auto"/>
          <w:sz w:val="24"/>
        </w:rPr>
        <w:t>28、合同份数</w:t>
      </w:r>
    </w:p>
    <w:p w14:paraId="2957ACD6">
      <w:pPr>
        <w:spacing w:line="360" w:lineRule="auto"/>
        <w:ind w:firstLine="480" w:firstLineChars="200"/>
        <w:rPr>
          <w:rFonts w:hint="eastAsia" w:ascii="宋体" w:hAnsi="宋体" w:eastAsia="宋体" w:cs="宋体"/>
          <w:color w:val="auto"/>
          <w:kern w:val="0"/>
          <w:sz w:val="24"/>
          <w:u w:val="single"/>
        </w:rPr>
      </w:pPr>
      <w:r>
        <w:rPr>
          <w:rFonts w:hint="eastAsia" w:ascii="宋体" w:hAnsi="宋体" w:eastAsia="宋体" w:cs="宋体"/>
          <w:color w:val="auto"/>
          <w:sz w:val="24"/>
        </w:rPr>
        <w:t>28.1双方约定合同副本份数：</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w:t>
      </w:r>
    </w:p>
    <w:p w14:paraId="636E1A9F">
      <w:pPr>
        <w:spacing w:line="360" w:lineRule="auto"/>
        <w:rPr>
          <w:rFonts w:hint="eastAsia" w:ascii="宋体" w:hAnsi="宋体" w:eastAsia="宋体" w:cs="宋体"/>
          <w:color w:val="auto"/>
          <w:sz w:val="24"/>
        </w:rPr>
      </w:pPr>
      <w:r>
        <w:rPr>
          <w:rFonts w:hint="eastAsia" w:ascii="宋体" w:hAnsi="宋体" w:eastAsia="宋体" w:cs="宋体"/>
          <w:color w:val="auto"/>
          <w:sz w:val="24"/>
        </w:rPr>
        <w:t>29、补充条款</w:t>
      </w:r>
    </w:p>
    <w:p w14:paraId="03135B29">
      <w:pPr>
        <w:spacing w:line="360" w:lineRule="auto"/>
        <w:ind w:firstLine="435"/>
        <w:rPr>
          <w:rFonts w:hint="eastAsia" w:ascii="宋体" w:hAnsi="宋体" w:eastAsia="宋体" w:cs="宋体"/>
          <w:color w:val="auto"/>
          <w:sz w:val="24"/>
        </w:rPr>
      </w:pPr>
      <w:r>
        <w:rPr>
          <w:rFonts w:hint="eastAsia" w:ascii="宋体" w:hAnsi="宋体" w:eastAsia="宋体" w:cs="宋体"/>
          <w:color w:val="auto"/>
          <w:sz w:val="24"/>
        </w:rPr>
        <w:t>29.1安全、文明施工措施费必须专款专用，在财务管理中单独列出安全、文明施工措施费用清单备查。</w:t>
      </w:r>
    </w:p>
    <w:p w14:paraId="13859C0F">
      <w:pPr>
        <w:spacing w:line="360" w:lineRule="auto"/>
        <w:ind w:firstLine="435"/>
        <w:rPr>
          <w:rFonts w:hint="eastAsia" w:ascii="宋体" w:hAnsi="宋体" w:eastAsia="宋体" w:cs="宋体"/>
          <w:color w:val="auto"/>
          <w:sz w:val="24"/>
        </w:rPr>
      </w:pPr>
      <w:r>
        <w:rPr>
          <w:rFonts w:hint="eastAsia" w:ascii="宋体" w:hAnsi="宋体" w:eastAsia="宋体" w:cs="宋体"/>
          <w:color w:val="auto"/>
          <w:sz w:val="24"/>
        </w:rPr>
        <w:t>29.2承包人不得拖欠工人工资。</w:t>
      </w:r>
    </w:p>
    <w:p w14:paraId="3146E916">
      <w:pPr>
        <w:spacing w:line="360" w:lineRule="auto"/>
        <w:ind w:firstLine="435"/>
        <w:rPr>
          <w:rFonts w:hint="eastAsia" w:ascii="宋体" w:hAnsi="宋体" w:eastAsia="宋体" w:cs="宋体"/>
          <w:color w:val="auto"/>
          <w:sz w:val="24"/>
        </w:rPr>
      </w:pPr>
      <w:r>
        <w:rPr>
          <w:rFonts w:hint="eastAsia" w:ascii="宋体" w:hAnsi="宋体" w:eastAsia="宋体" w:cs="宋体"/>
          <w:color w:val="auto"/>
          <w:sz w:val="24"/>
        </w:rPr>
        <w:t>29.3新增分部分项工程量清单综合单价的确定</w:t>
      </w:r>
    </w:p>
    <w:p w14:paraId="16BE275A">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对于设计变更、现场签证或清单编制漏项引起，且在招标清单中无相同或相近工程量清单项目的，经监理工程师和</w:t>
      </w:r>
      <w:r>
        <w:rPr>
          <w:rFonts w:hint="eastAsia" w:ascii="宋体" w:hAnsi="宋体" w:eastAsia="宋体" w:cs="宋体"/>
          <w:color w:val="auto"/>
          <w:sz w:val="24"/>
          <w:lang w:eastAsia="zh-CN"/>
        </w:rPr>
        <w:t>采购人</w:t>
      </w:r>
      <w:r>
        <w:rPr>
          <w:rFonts w:hint="eastAsia" w:ascii="宋体" w:hAnsi="宋体" w:eastAsia="宋体" w:cs="宋体"/>
          <w:color w:val="auto"/>
          <w:sz w:val="24"/>
        </w:rPr>
        <w:t>审查同意后，均视为新增工程量清单。新增分部分项工程量清单的综合单价由承包人申报，监理公司初步审查，</w:t>
      </w:r>
      <w:r>
        <w:rPr>
          <w:rFonts w:hint="eastAsia" w:ascii="宋体" w:hAnsi="宋体" w:eastAsia="宋体" w:cs="宋体"/>
          <w:color w:val="auto"/>
          <w:sz w:val="24"/>
          <w:lang w:eastAsia="zh-CN"/>
        </w:rPr>
        <w:t>采购人</w:t>
      </w:r>
      <w:r>
        <w:rPr>
          <w:rFonts w:hint="eastAsia" w:ascii="宋体" w:hAnsi="宋体" w:eastAsia="宋体" w:cs="宋体"/>
          <w:color w:val="auto"/>
          <w:sz w:val="24"/>
        </w:rPr>
        <w:t>核定。新增分部分项工程量清单综合单价的编审原则：</w:t>
      </w:r>
      <w:r>
        <w:rPr>
          <w:rFonts w:hint="eastAsia" w:ascii="宋体" w:hAnsi="宋体" w:eastAsia="宋体" w:cs="宋体"/>
          <w:color w:val="auto"/>
          <w:sz w:val="24"/>
          <w:highlight w:val="none"/>
        </w:rPr>
        <w:t>依据20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w:t>
      </w:r>
      <w:r>
        <w:rPr>
          <w:rFonts w:hint="eastAsia" w:ascii="宋体" w:hAnsi="宋体" w:eastAsia="宋体" w:cs="宋体"/>
          <w:color w:val="auto"/>
          <w:sz w:val="24"/>
          <w:szCs w:val="20"/>
          <w:highlight w:val="none"/>
        </w:rPr>
        <w:t>陕西省建设工程费用规则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2025年《建设工程工程量清单计价标准》、</w:t>
      </w:r>
      <w:r>
        <w:rPr>
          <w:rFonts w:hint="eastAsia" w:ascii="宋体" w:hAnsi="宋体" w:eastAsia="宋体" w:cs="宋体"/>
          <w:color w:val="auto"/>
          <w:sz w:val="24"/>
          <w:highlight w:val="none"/>
        </w:rPr>
        <w:t>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年《</w:t>
      </w:r>
      <w:r>
        <w:rPr>
          <w:rFonts w:hint="eastAsia" w:ascii="宋体" w:hAnsi="宋体" w:eastAsia="宋体" w:cs="宋体"/>
          <w:color w:val="auto"/>
          <w:sz w:val="24"/>
          <w:szCs w:val="20"/>
          <w:highlight w:val="none"/>
        </w:rPr>
        <w:t>陕西省房屋建筑与装饰工程基价表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szCs w:val="20"/>
          <w:highlight w:val="none"/>
        </w:rPr>
        <w:t>陕西省通用安装工程基价表</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szCs w:val="20"/>
          <w:highlight w:val="none"/>
        </w:rPr>
        <w:t>陕西省绿色建筑工程基价表</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lang w:val="en-US" w:eastAsia="zh-CN"/>
        </w:rPr>
        <w:t>25年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0"/>
          <w:highlight w:val="none"/>
        </w:rPr>
        <w:t>陕西省房屋建筑与装饰工程消耗量定额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2025年《</w:t>
      </w:r>
      <w:r>
        <w:rPr>
          <w:rFonts w:hint="eastAsia" w:ascii="宋体" w:hAnsi="宋体" w:eastAsia="宋体" w:cs="宋体"/>
          <w:color w:val="auto"/>
          <w:sz w:val="24"/>
          <w:szCs w:val="20"/>
          <w:highlight w:val="none"/>
        </w:rPr>
        <w:t>陕西省通用安装工程消耗量定额</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2025年</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陕西省绿色建筑工程消耗量定额</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2025</w:t>
      </w:r>
      <w:r>
        <w:rPr>
          <w:rFonts w:hint="eastAsia" w:ascii="宋体" w:hAnsi="宋体" w:eastAsia="宋体" w:cs="宋体"/>
          <w:color w:val="auto"/>
          <w:sz w:val="24"/>
          <w:szCs w:val="20"/>
          <w:highlight w:val="none"/>
          <w:lang w:val="en-US" w:eastAsia="zh-CN"/>
        </w:rPr>
        <w:t>年</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陕西省建设工程施工机械合班费用定额</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2025</w:t>
      </w:r>
      <w:r>
        <w:rPr>
          <w:rFonts w:hint="eastAsia" w:ascii="宋体" w:hAnsi="宋体" w:eastAsia="宋体" w:cs="宋体"/>
          <w:color w:val="auto"/>
          <w:sz w:val="24"/>
          <w:szCs w:val="20"/>
          <w:highlight w:val="none"/>
          <w:lang w:val="en-US" w:eastAsia="zh-CN"/>
        </w:rPr>
        <w:t>年</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陕西省建设工程施工仪器仪表台班费用定额</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陕西省住房和城乡建设厅</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关于印发 2025 陕西省建设工程费用规则等计价依据的通知</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highlight w:val="none"/>
          <w:lang w:val="en-US" w:eastAsia="zh-CN"/>
        </w:rPr>
        <w:t>参考当期信息价</w:t>
      </w:r>
      <w:r>
        <w:rPr>
          <w:rFonts w:hint="eastAsia" w:ascii="宋体" w:hAnsi="宋体" w:eastAsia="宋体" w:cs="宋体"/>
          <w:color w:val="auto"/>
          <w:sz w:val="24"/>
        </w:rPr>
        <w:t>，其中人工、机械的单价按定额规定单价执行，材料单价依据施工期间的实际</w:t>
      </w:r>
      <w:r>
        <w:rPr>
          <w:rFonts w:hint="eastAsia" w:ascii="宋体" w:hAnsi="宋体" w:eastAsia="宋体" w:cs="宋体"/>
          <w:color w:val="auto"/>
          <w:sz w:val="24"/>
          <w:lang w:eastAsia="zh-CN"/>
        </w:rPr>
        <w:t>招标</w:t>
      </w:r>
      <w:r>
        <w:rPr>
          <w:rFonts w:hint="eastAsia" w:ascii="宋体" w:hAnsi="宋体" w:eastAsia="宋体" w:cs="宋体"/>
          <w:color w:val="auto"/>
          <w:sz w:val="24"/>
        </w:rPr>
        <w:t>价格并由监理工程师及</w:t>
      </w:r>
      <w:r>
        <w:rPr>
          <w:rFonts w:hint="eastAsia" w:ascii="宋体" w:hAnsi="宋体" w:eastAsia="宋体" w:cs="宋体"/>
          <w:color w:val="auto"/>
          <w:sz w:val="24"/>
          <w:lang w:eastAsia="zh-CN"/>
        </w:rPr>
        <w:t>采购人</w:t>
      </w:r>
      <w:r>
        <w:rPr>
          <w:rFonts w:hint="eastAsia" w:ascii="宋体" w:hAnsi="宋体" w:eastAsia="宋体" w:cs="宋体"/>
          <w:color w:val="auto"/>
          <w:sz w:val="24"/>
        </w:rPr>
        <w:t>核定，按以上原则确定的综合单价下浮作为新增分部分项工程量清单的结算综合单价。</w:t>
      </w:r>
    </w:p>
    <w:p w14:paraId="69314EE6">
      <w:pPr>
        <w:spacing w:line="360" w:lineRule="auto"/>
        <w:rPr>
          <w:rFonts w:hint="eastAsia" w:ascii="宋体" w:hAnsi="宋体" w:eastAsia="宋体" w:cs="宋体"/>
          <w:color w:val="auto"/>
          <w:sz w:val="24"/>
        </w:rPr>
      </w:pPr>
    </w:p>
    <w:p w14:paraId="3A2D4682">
      <w:pPr>
        <w:spacing w:line="360" w:lineRule="auto"/>
        <w:rPr>
          <w:rFonts w:hint="eastAsia" w:ascii="宋体" w:hAnsi="宋体" w:eastAsia="宋体" w:cs="宋体"/>
          <w:color w:val="auto"/>
          <w:sz w:val="24"/>
        </w:rPr>
      </w:pPr>
      <w:r>
        <w:rPr>
          <w:rFonts w:hint="eastAsia" w:ascii="宋体" w:hAnsi="宋体" w:eastAsia="宋体" w:cs="宋体"/>
          <w:color w:val="auto"/>
          <w:sz w:val="24"/>
        </w:rPr>
        <w:t>附件1：承包人承揽工程项目一览表</w:t>
      </w:r>
    </w:p>
    <w:p w14:paraId="1E6CB613">
      <w:pPr>
        <w:spacing w:line="360" w:lineRule="auto"/>
        <w:rPr>
          <w:rFonts w:hint="eastAsia" w:ascii="宋体" w:hAnsi="宋体" w:eastAsia="宋体" w:cs="宋体"/>
          <w:color w:val="auto"/>
          <w:sz w:val="24"/>
        </w:rPr>
      </w:pPr>
      <w:r>
        <w:rPr>
          <w:rFonts w:hint="eastAsia" w:ascii="宋体" w:hAnsi="宋体" w:eastAsia="宋体" w:cs="宋体"/>
          <w:color w:val="auto"/>
          <w:sz w:val="24"/>
        </w:rPr>
        <w:t>附件2：供应材料设备一览表</w:t>
      </w:r>
    </w:p>
    <w:p w14:paraId="1B7AB2F6">
      <w:pPr>
        <w:spacing w:line="360" w:lineRule="auto"/>
        <w:rPr>
          <w:rFonts w:hint="eastAsia" w:ascii="宋体" w:hAnsi="宋体" w:eastAsia="宋体" w:cs="宋体"/>
          <w:color w:val="auto"/>
          <w:sz w:val="24"/>
        </w:rPr>
      </w:pPr>
      <w:r>
        <w:rPr>
          <w:rFonts w:hint="eastAsia" w:ascii="宋体" w:hAnsi="宋体" w:eastAsia="宋体" w:cs="宋体"/>
          <w:color w:val="auto"/>
          <w:sz w:val="24"/>
        </w:rPr>
        <w:t>附件3：工程质量保修书</w:t>
      </w:r>
    </w:p>
    <w:p w14:paraId="488DB850">
      <w:pPr>
        <w:spacing w:line="360" w:lineRule="auto"/>
        <w:rPr>
          <w:rFonts w:hint="eastAsia" w:ascii="宋体" w:hAnsi="宋体" w:eastAsia="宋体" w:cs="宋体"/>
          <w:color w:val="auto"/>
          <w:sz w:val="24"/>
        </w:rPr>
      </w:pPr>
    </w:p>
    <w:p w14:paraId="0ADC1FE0">
      <w:pPr>
        <w:spacing w:line="360" w:lineRule="auto"/>
        <w:rPr>
          <w:rFonts w:hint="eastAsia" w:ascii="宋体" w:hAnsi="宋体" w:eastAsia="宋体" w:cs="宋体"/>
          <w:color w:val="auto"/>
          <w:sz w:val="24"/>
        </w:rPr>
      </w:pPr>
    </w:p>
    <w:p w14:paraId="25FE0B71">
      <w:pPr>
        <w:spacing w:line="360" w:lineRule="auto"/>
        <w:rPr>
          <w:rFonts w:hint="eastAsia" w:ascii="宋体" w:hAnsi="宋体" w:eastAsia="宋体" w:cs="宋体"/>
          <w:color w:val="auto"/>
          <w:sz w:val="24"/>
        </w:rPr>
      </w:pPr>
    </w:p>
    <w:p w14:paraId="00FEE682">
      <w:pPr>
        <w:spacing w:line="360" w:lineRule="auto"/>
        <w:rPr>
          <w:rFonts w:hint="eastAsia" w:ascii="宋体" w:hAnsi="宋体" w:eastAsia="宋体" w:cs="宋体"/>
          <w:color w:val="auto"/>
          <w:sz w:val="24"/>
        </w:rPr>
      </w:pPr>
      <w:r>
        <w:rPr>
          <w:rFonts w:hint="eastAsia" w:ascii="宋体" w:hAnsi="宋体" w:eastAsia="宋体" w:cs="宋体"/>
          <w:color w:val="auto"/>
          <w:sz w:val="24"/>
        </w:rPr>
        <w:br w:type="page"/>
      </w:r>
      <w:r>
        <w:rPr>
          <w:rFonts w:hint="eastAsia" w:ascii="宋体" w:hAnsi="宋体" w:eastAsia="宋体" w:cs="宋体"/>
          <w:color w:val="auto"/>
          <w:sz w:val="24"/>
        </w:rPr>
        <w:t>附件1：</w:t>
      </w:r>
    </w:p>
    <w:p w14:paraId="0C9FB2E9">
      <w:pPr>
        <w:spacing w:line="360" w:lineRule="auto"/>
        <w:ind w:firstLine="2340" w:firstLineChars="650"/>
        <w:rPr>
          <w:rFonts w:hint="eastAsia" w:ascii="宋体" w:hAnsi="宋体" w:eastAsia="宋体" w:cs="宋体"/>
          <w:color w:val="auto"/>
          <w:sz w:val="36"/>
          <w:szCs w:val="36"/>
        </w:rPr>
      </w:pPr>
      <w:r>
        <w:rPr>
          <w:rFonts w:hint="eastAsia" w:ascii="宋体" w:hAnsi="宋体" w:eastAsia="宋体" w:cs="宋体"/>
          <w:color w:val="auto"/>
          <w:sz w:val="36"/>
          <w:szCs w:val="36"/>
        </w:rPr>
        <w:t xml:space="preserve">   承包人承揽工程项目一览表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7"/>
        <w:gridCol w:w="728"/>
        <w:gridCol w:w="729"/>
        <w:gridCol w:w="437"/>
        <w:gridCol w:w="438"/>
        <w:gridCol w:w="875"/>
        <w:gridCol w:w="2187"/>
        <w:gridCol w:w="1022"/>
        <w:gridCol w:w="728"/>
        <w:gridCol w:w="729"/>
      </w:tblGrid>
      <w:tr w14:paraId="1554A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center"/>
          </w:tcPr>
          <w:p w14:paraId="7EFF24E7">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单位工程名称</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036DFA6">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建设规模</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14:paraId="5048A642">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建筑面积</w:t>
            </w: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00CAE4E7">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结构</w:t>
            </w:r>
          </w:p>
        </w:tc>
        <w:tc>
          <w:tcPr>
            <w:tcW w:w="438" w:type="dxa"/>
            <w:tcBorders>
              <w:top w:val="single" w:color="000000" w:sz="4" w:space="0"/>
              <w:left w:val="single" w:color="000000" w:sz="4" w:space="0"/>
              <w:bottom w:val="single" w:color="000000" w:sz="4" w:space="0"/>
              <w:right w:val="single" w:color="000000" w:sz="4" w:space="0"/>
            </w:tcBorders>
            <w:noWrap w:val="0"/>
            <w:vAlign w:val="center"/>
          </w:tcPr>
          <w:p w14:paraId="3686EF3D">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层数</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3D30F4E">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跨度（米）</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5B30037F">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设备安装内容</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14:paraId="3C96EE4F">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工程造价（元）</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D43C53D">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开工日期</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14:paraId="13A914A2">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竣工日期</w:t>
            </w:r>
          </w:p>
        </w:tc>
      </w:tr>
      <w:tr w14:paraId="65741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538633F7">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4C9D7C18">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4A41192F">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519859A5">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5B83146C">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256C3D50">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237AB124">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20028AF6">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9CD2EB7">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65E25162">
            <w:pPr>
              <w:spacing w:line="360" w:lineRule="auto"/>
              <w:rPr>
                <w:rFonts w:hint="eastAsia" w:ascii="宋体" w:hAnsi="宋体" w:eastAsia="宋体" w:cs="宋体"/>
                <w:color w:val="auto"/>
              </w:rPr>
            </w:pPr>
          </w:p>
        </w:tc>
      </w:tr>
      <w:tr w14:paraId="00B12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70B610EF">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328A0FA5">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49EF1AB">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0562EB30">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7FD3664C">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73C61CB5">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1B86EC76">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69A2CD35">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408061F1">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6754346C">
            <w:pPr>
              <w:spacing w:line="360" w:lineRule="auto"/>
              <w:rPr>
                <w:rFonts w:hint="eastAsia" w:ascii="宋体" w:hAnsi="宋体" w:eastAsia="宋体" w:cs="宋体"/>
                <w:color w:val="auto"/>
              </w:rPr>
            </w:pPr>
          </w:p>
        </w:tc>
      </w:tr>
      <w:tr w14:paraId="0AC20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1B4C4943">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191FC97F">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18304E4">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38BB8C8C">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1865AAE0">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39C8D5E6">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45F4FCC2">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308E4247">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7DDFEA1B">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0F63135A">
            <w:pPr>
              <w:spacing w:line="360" w:lineRule="auto"/>
              <w:rPr>
                <w:rFonts w:hint="eastAsia" w:ascii="宋体" w:hAnsi="宋体" w:eastAsia="宋体" w:cs="宋体"/>
                <w:color w:val="auto"/>
              </w:rPr>
            </w:pPr>
          </w:p>
        </w:tc>
      </w:tr>
      <w:tr w14:paraId="02AFB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5489FC7E">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D6FCF5A">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86498AF">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680D5192">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6D25AE46">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1CE5C537">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3E01FC45">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7E2239B8">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1A02DBB7">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26FB4C50">
            <w:pPr>
              <w:spacing w:line="360" w:lineRule="auto"/>
              <w:rPr>
                <w:rFonts w:hint="eastAsia" w:ascii="宋体" w:hAnsi="宋体" w:eastAsia="宋体" w:cs="宋体"/>
                <w:color w:val="auto"/>
              </w:rPr>
            </w:pPr>
          </w:p>
        </w:tc>
      </w:tr>
      <w:tr w14:paraId="64C3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241E89B8">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898473E">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6D40EE08">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7D424FF5">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7FF1E9A1">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0E6201E8">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3690908E">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743B0C21">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545D23EE">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81152C4">
            <w:pPr>
              <w:spacing w:line="360" w:lineRule="auto"/>
              <w:rPr>
                <w:rFonts w:hint="eastAsia" w:ascii="宋体" w:hAnsi="宋体" w:eastAsia="宋体" w:cs="宋体"/>
                <w:color w:val="auto"/>
              </w:rPr>
            </w:pPr>
          </w:p>
        </w:tc>
      </w:tr>
      <w:tr w14:paraId="5ACF0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78DB98CD">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5E3F585B">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39E01DE">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4DF00DDD">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620D1F65">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02132FF5">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2DCAAF26">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24B3836C">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6FDE35EF">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AAADD86">
            <w:pPr>
              <w:spacing w:line="360" w:lineRule="auto"/>
              <w:rPr>
                <w:rFonts w:hint="eastAsia" w:ascii="宋体" w:hAnsi="宋体" w:eastAsia="宋体" w:cs="宋体"/>
                <w:color w:val="auto"/>
              </w:rPr>
            </w:pPr>
          </w:p>
        </w:tc>
      </w:tr>
      <w:tr w14:paraId="4F913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1E528974">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51B85905">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FDEE4F6">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553C15A8">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522BD76E">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7A61F17C">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35EF9294">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0E89C5FE">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7713ECA6">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5E39974">
            <w:pPr>
              <w:spacing w:line="360" w:lineRule="auto"/>
              <w:rPr>
                <w:rFonts w:hint="eastAsia" w:ascii="宋体" w:hAnsi="宋体" w:eastAsia="宋体" w:cs="宋体"/>
                <w:color w:val="auto"/>
              </w:rPr>
            </w:pPr>
          </w:p>
        </w:tc>
      </w:tr>
      <w:tr w14:paraId="5B71A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73C2AB94">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42764732">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E6D8AE1">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023585DB">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77AA1BC2">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5C992CED">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6DEFE000">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2CCB5E60">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6A3A48C3">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CA2CE37">
            <w:pPr>
              <w:spacing w:line="360" w:lineRule="auto"/>
              <w:rPr>
                <w:rFonts w:hint="eastAsia" w:ascii="宋体" w:hAnsi="宋体" w:eastAsia="宋体" w:cs="宋体"/>
                <w:color w:val="auto"/>
              </w:rPr>
            </w:pPr>
          </w:p>
        </w:tc>
      </w:tr>
      <w:tr w14:paraId="215AE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58EE42D1">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6DA459E1">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3A7912B9">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2C200C7F">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011D71ED">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6ADB65C7">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6E0C1AA7">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00CCA107">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23A2AFEB">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44725DFA">
            <w:pPr>
              <w:spacing w:line="360" w:lineRule="auto"/>
              <w:rPr>
                <w:rFonts w:hint="eastAsia" w:ascii="宋体" w:hAnsi="宋体" w:eastAsia="宋体" w:cs="宋体"/>
                <w:color w:val="auto"/>
              </w:rPr>
            </w:pPr>
          </w:p>
        </w:tc>
      </w:tr>
      <w:tr w14:paraId="513BA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0A070A34">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146B3EC8">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6E014F2">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26533F69">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217D70FA">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0C89808C">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2F697AE1">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55BFE0C0">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707B09EE">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9CB3094">
            <w:pPr>
              <w:spacing w:line="360" w:lineRule="auto"/>
              <w:rPr>
                <w:rFonts w:hint="eastAsia" w:ascii="宋体" w:hAnsi="宋体" w:eastAsia="宋体" w:cs="宋体"/>
                <w:color w:val="auto"/>
              </w:rPr>
            </w:pPr>
          </w:p>
        </w:tc>
      </w:tr>
      <w:tr w14:paraId="5EC5F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7136A51A">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307D0215">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A4989CE">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0FF0FE01">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4AB3C169">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73F8AA50">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7B1D941E">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0FB773BA">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5F546544">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F91C1D5">
            <w:pPr>
              <w:spacing w:line="360" w:lineRule="auto"/>
              <w:rPr>
                <w:rFonts w:hint="eastAsia" w:ascii="宋体" w:hAnsi="宋体" w:eastAsia="宋体" w:cs="宋体"/>
                <w:color w:val="auto"/>
              </w:rPr>
            </w:pPr>
          </w:p>
        </w:tc>
      </w:tr>
      <w:tr w14:paraId="19A99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23ECFB83">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32F5588">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8287A1A">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061BF481">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3EA2C2A8">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78B4F038">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70222C9B">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169E056A">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4049A17D">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2E1E1B44">
            <w:pPr>
              <w:spacing w:line="360" w:lineRule="auto"/>
              <w:rPr>
                <w:rFonts w:hint="eastAsia" w:ascii="宋体" w:hAnsi="宋体" w:eastAsia="宋体" w:cs="宋体"/>
                <w:color w:val="auto"/>
              </w:rPr>
            </w:pPr>
          </w:p>
        </w:tc>
      </w:tr>
      <w:tr w14:paraId="34E4F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397CBCCF">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5E6EBB80">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DE8BCBE">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3B7B7397">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6A574816">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60AA1E7C">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58394CF1">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46827C72">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37C881CC">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6A74491">
            <w:pPr>
              <w:spacing w:line="360" w:lineRule="auto"/>
              <w:rPr>
                <w:rFonts w:hint="eastAsia" w:ascii="宋体" w:hAnsi="宋体" w:eastAsia="宋体" w:cs="宋体"/>
                <w:color w:val="auto"/>
              </w:rPr>
            </w:pPr>
          </w:p>
        </w:tc>
      </w:tr>
      <w:tr w14:paraId="3DD63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61D40726">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B5E17D2">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53E2BE1B">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2AF1ACE7">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6ADC5A0C">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5A2FB4BF">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417293D8">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576973F1">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7DF344FE">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102A54A6">
            <w:pPr>
              <w:spacing w:line="360" w:lineRule="auto"/>
              <w:rPr>
                <w:rFonts w:hint="eastAsia" w:ascii="宋体" w:hAnsi="宋体" w:eastAsia="宋体" w:cs="宋体"/>
                <w:color w:val="auto"/>
              </w:rPr>
            </w:pPr>
          </w:p>
        </w:tc>
      </w:tr>
      <w:tr w14:paraId="0F3BC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40607FB8">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2A1EB62">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9E1B458">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3AD9047C">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1EEE2E36">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2546315A">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6559DB18">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1F211D52">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6529D136">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28BBD0DE">
            <w:pPr>
              <w:spacing w:line="360" w:lineRule="auto"/>
              <w:rPr>
                <w:rFonts w:hint="eastAsia" w:ascii="宋体" w:hAnsi="宋体" w:eastAsia="宋体" w:cs="宋体"/>
                <w:color w:val="auto"/>
              </w:rPr>
            </w:pPr>
          </w:p>
        </w:tc>
      </w:tr>
      <w:tr w14:paraId="29D4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4CE9BE54">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0FE9A92C">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438496A0">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4185984B">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26CF666A">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52E8E932">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4E3EBB29">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01ACD376">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7A14D12C">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7AC6816D">
            <w:pPr>
              <w:spacing w:line="360" w:lineRule="auto"/>
              <w:rPr>
                <w:rFonts w:hint="eastAsia" w:ascii="宋体" w:hAnsi="宋体" w:eastAsia="宋体" w:cs="宋体"/>
                <w:color w:val="auto"/>
              </w:rPr>
            </w:pPr>
          </w:p>
        </w:tc>
      </w:tr>
      <w:tr w14:paraId="29CAC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717" w:type="dxa"/>
            <w:tcBorders>
              <w:top w:val="single" w:color="000000" w:sz="4" w:space="0"/>
              <w:left w:val="single" w:color="000000" w:sz="4" w:space="0"/>
              <w:bottom w:val="single" w:color="000000" w:sz="4" w:space="0"/>
              <w:right w:val="single" w:color="000000" w:sz="4" w:space="0"/>
            </w:tcBorders>
            <w:noWrap w:val="0"/>
            <w:vAlign w:val="top"/>
          </w:tcPr>
          <w:p w14:paraId="5C0EF8DB">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2A71392E">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69384F05">
            <w:pPr>
              <w:spacing w:line="360" w:lineRule="auto"/>
              <w:rPr>
                <w:rFonts w:hint="eastAsia" w:ascii="宋体" w:hAnsi="宋体" w:eastAsia="宋体" w:cs="宋体"/>
                <w:color w:val="auto"/>
              </w:rPr>
            </w:pPr>
          </w:p>
        </w:tc>
        <w:tc>
          <w:tcPr>
            <w:tcW w:w="437" w:type="dxa"/>
            <w:tcBorders>
              <w:top w:val="single" w:color="000000" w:sz="4" w:space="0"/>
              <w:left w:val="single" w:color="000000" w:sz="4" w:space="0"/>
              <w:bottom w:val="single" w:color="000000" w:sz="4" w:space="0"/>
              <w:right w:val="single" w:color="000000" w:sz="4" w:space="0"/>
            </w:tcBorders>
            <w:noWrap w:val="0"/>
            <w:vAlign w:val="top"/>
          </w:tcPr>
          <w:p w14:paraId="407A3CEF">
            <w:pPr>
              <w:spacing w:line="360" w:lineRule="auto"/>
              <w:rPr>
                <w:rFonts w:hint="eastAsia" w:ascii="宋体" w:hAnsi="宋体" w:eastAsia="宋体" w:cs="宋体"/>
                <w:color w:val="auto"/>
              </w:rPr>
            </w:pPr>
          </w:p>
        </w:tc>
        <w:tc>
          <w:tcPr>
            <w:tcW w:w="438" w:type="dxa"/>
            <w:tcBorders>
              <w:top w:val="single" w:color="000000" w:sz="4" w:space="0"/>
              <w:left w:val="single" w:color="000000" w:sz="4" w:space="0"/>
              <w:bottom w:val="single" w:color="000000" w:sz="4" w:space="0"/>
              <w:right w:val="single" w:color="000000" w:sz="4" w:space="0"/>
            </w:tcBorders>
            <w:noWrap w:val="0"/>
            <w:vAlign w:val="top"/>
          </w:tcPr>
          <w:p w14:paraId="39763E3A">
            <w:pPr>
              <w:spacing w:line="360" w:lineRule="auto"/>
              <w:rPr>
                <w:rFonts w:hint="eastAsia" w:ascii="宋体" w:hAnsi="宋体" w:eastAsia="宋体" w:cs="宋体"/>
                <w:color w:val="auto"/>
              </w:rPr>
            </w:pPr>
          </w:p>
        </w:tc>
        <w:tc>
          <w:tcPr>
            <w:tcW w:w="875" w:type="dxa"/>
            <w:tcBorders>
              <w:top w:val="single" w:color="000000" w:sz="4" w:space="0"/>
              <w:left w:val="single" w:color="000000" w:sz="4" w:space="0"/>
              <w:bottom w:val="single" w:color="000000" w:sz="4" w:space="0"/>
              <w:right w:val="single" w:color="000000" w:sz="4" w:space="0"/>
            </w:tcBorders>
            <w:noWrap w:val="0"/>
            <w:vAlign w:val="top"/>
          </w:tcPr>
          <w:p w14:paraId="4E508571">
            <w:pPr>
              <w:spacing w:line="360" w:lineRule="auto"/>
              <w:rPr>
                <w:rFonts w:hint="eastAsia" w:ascii="宋体" w:hAnsi="宋体" w:eastAsia="宋体" w:cs="宋体"/>
                <w:color w:val="auto"/>
              </w:rPr>
            </w:pPr>
          </w:p>
        </w:tc>
        <w:tc>
          <w:tcPr>
            <w:tcW w:w="2187" w:type="dxa"/>
            <w:tcBorders>
              <w:top w:val="single" w:color="000000" w:sz="4" w:space="0"/>
              <w:left w:val="single" w:color="000000" w:sz="4" w:space="0"/>
              <w:bottom w:val="single" w:color="000000" w:sz="4" w:space="0"/>
              <w:right w:val="single" w:color="000000" w:sz="4" w:space="0"/>
            </w:tcBorders>
            <w:noWrap w:val="0"/>
            <w:vAlign w:val="top"/>
          </w:tcPr>
          <w:p w14:paraId="124CEBC6">
            <w:pPr>
              <w:spacing w:line="360" w:lineRule="auto"/>
              <w:rPr>
                <w:rFonts w:hint="eastAsia" w:ascii="宋体" w:hAnsi="宋体" w:eastAsia="宋体" w:cs="宋体"/>
                <w:color w:val="auto"/>
              </w:rPr>
            </w:pPr>
          </w:p>
        </w:tc>
        <w:tc>
          <w:tcPr>
            <w:tcW w:w="1022" w:type="dxa"/>
            <w:tcBorders>
              <w:top w:val="single" w:color="000000" w:sz="4" w:space="0"/>
              <w:left w:val="single" w:color="000000" w:sz="4" w:space="0"/>
              <w:bottom w:val="single" w:color="000000" w:sz="4" w:space="0"/>
              <w:right w:val="single" w:color="000000" w:sz="4" w:space="0"/>
            </w:tcBorders>
            <w:noWrap w:val="0"/>
            <w:vAlign w:val="top"/>
          </w:tcPr>
          <w:p w14:paraId="22763B21">
            <w:pPr>
              <w:spacing w:line="360" w:lineRule="auto"/>
              <w:rPr>
                <w:rFonts w:hint="eastAsia" w:ascii="宋体" w:hAnsi="宋体" w:eastAsia="宋体" w:cs="宋体"/>
                <w:color w:val="auto"/>
              </w:rPr>
            </w:pPr>
          </w:p>
        </w:tc>
        <w:tc>
          <w:tcPr>
            <w:tcW w:w="728" w:type="dxa"/>
            <w:tcBorders>
              <w:top w:val="single" w:color="000000" w:sz="4" w:space="0"/>
              <w:left w:val="single" w:color="000000" w:sz="4" w:space="0"/>
              <w:bottom w:val="single" w:color="000000" w:sz="4" w:space="0"/>
              <w:right w:val="single" w:color="000000" w:sz="4" w:space="0"/>
            </w:tcBorders>
            <w:noWrap w:val="0"/>
            <w:vAlign w:val="top"/>
          </w:tcPr>
          <w:p w14:paraId="4C7CD374">
            <w:pPr>
              <w:spacing w:line="360" w:lineRule="auto"/>
              <w:rPr>
                <w:rFonts w:hint="eastAsia" w:ascii="宋体" w:hAnsi="宋体" w:eastAsia="宋体" w:cs="宋体"/>
                <w:color w:val="auto"/>
              </w:rPr>
            </w:pPr>
          </w:p>
        </w:tc>
        <w:tc>
          <w:tcPr>
            <w:tcW w:w="729" w:type="dxa"/>
            <w:tcBorders>
              <w:top w:val="single" w:color="000000" w:sz="4" w:space="0"/>
              <w:left w:val="single" w:color="000000" w:sz="4" w:space="0"/>
              <w:bottom w:val="single" w:color="000000" w:sz="4" w:space="0"/>
              <w:right w:val="single" w:color="000000" w:sz="4" w:space="0"/>
            </w:tcBorders>
            <w:noWrap w:val="0"/>
            <w:vAlign w:val="top"/>
          </w:tcPr>
          <w:p w14:paraId="3FBE0374">
            <w:pPr>
              <w:spacing w:line="360" w:lineRule="auto"/>
              <w:rPr>
                <w:rFonts w:hint="eastAsia" w:ascii="宋体" w:hAnsi="宋体" w:eastAsia="宋体" w:cs="宋体"/>
                <w:color w:val="auto"/>
              </w:rPr>
            </w:pPr>
          </w:p>
        </w:tc>
      </w:tr>
    </w:tbl>
    <w:p w14:paraId="7A9D532A">
      <w:pPr>
        <w:widowControl/>
        <w:spacing w:line="360" w:lineRule="auto"/>
        <w:rPr>
          <w:rFonts w:hint="eastAsia" w:ascii="宋体" w:hAnsi="宋体" w:eastAsia="宋体" w:cs="宋体"/>
          <w:color w:val="auto"/>
          <w:sz w:val="24"/>
        </w:rPr>
      </w:pPr>
    </w:p>
    <w:p w14:paraId="26C73574">
      <w:pPr>
        <w:widowControl/>
        <w:spacing w:line="360" w:lineRule="auto"/>
        <w:rPr>
          <w:rFonts w:hint="eastAsia" w:ascii="宋体" w:hAnsi="宋体" w:eastAsia="宋体" w:cs="宋体"/>
          <w:color w:val="auto"/>
          <w:sz w:val="24"/>
        </w:rPr>
      </w:pPr>
    </w:p>
    <w:p w14:paraId="23F3BD27">
      <w:pPr>
        <w:widowControl/>
        <w:spacing w:line="360" w:lineRule="auto"/>
        <w:rPr>
          <w:rFonts w:hint="eastAsia" w:ascii="宋体" w:hAnsi="宋体" w:eastAsia="宋体" w:cs="宋体"/>
          <w:color w:val="auto"/>
          <w:sz w:val="24"/>
        </w:rPr>
      </w:pPr>
    </w:p>
    <w:p w14:paraId="3F177CDF">
      <w:pPr>
        <w:widowControl/>
        <w:spacing w:line="360" w:lineRule="auto"/>
        <w:rPr>
          <w:rFonts w:hint="eastAsia" w:ascii="宋体" w:hAnsi="宋体" w:eastAsia="宋体" w:cs="宋体"/>
          <w:color w:val="auto"/>
          <w:sz w:val="24"/>
        </w:rPr>
      </w:pPr>
      <w:r>
        <w:rPr>
          <w:rFonts w:hint="eastAsia" w:ascii="宋体" w:hAnsi="宋体" w:eastAsia="宋体" w:cs="宋体"/>
          <w:color w:val="auto"/>
          <w:sz w:val="24"/>
        </w:rPr>
        <w:t>附件2：</w:t>
      </w:r>
    </w:p>
    <w:p w14:paraId="28916E6D">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36"/>
          <w:szCs w:val="36"/>
        </w:rPr>
        <w:t>发包供应材料设备一览表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3189"/>
        <w:gridCol w:w="710"/>
        <w:gridCol w:w="505"/>
        <w:gridCol w:w="457"/>
        <w:gridCol w:w="744"/>
        <w:gridCol w:w="709"/>
        <w:gridCol w:w="850"/>
        <w:gridCol w:w="851"/>
        <w:gridCol w:w="992"/>
      </w:tblGrid>
      <w:tr w14:paraId="59DE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center"/>
          </w:tcPr>
          <w:p w14:paraId="0D740465">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3189" w:type="dxa"/>
            <w:tcBorders>
              <w:top w:val="single" w:color="000000" w:sz="4" w:space="0"/>
              <w:left w:val="single" w:color="000000" w:sz="4" w:space="0"/>
              <w:bottom w:val="single" w:color="auto" w:sz="4" w:space="0"/>
              <w:right w:val="single" w:color="000000" w:sz="4" w:space="0"/>
            </w:tcBorders>
            <w:noWrap w:val="0"/>
            <w:vAlign w:val="center"/>
          </w:tcPr>
          <w:p w14:paraId="14F2AA16">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材料设备品种</w:t>
            </w:r>
          </w:p>
        </w:tc>
        <w:tc>
          <w:tcPr>
            <w:tcW w:w="710" w:type="dxa"/>
            <w:tcBorders>
              <w:top w:val="single" w:color="000000" w:sz="4" w:space="0"/>
              <w:left w:val="single" w:color="000000" w:sz="4" w:space="0"/>
              <w:bottom w:val="single" w:color="auto" w:sz="4" w:space="0"/>
              <w:right w:val="single" w:color="000000" w:sz="4" w:space="0"/>
            </w:tcBorders>
            <w:noWrap w:val="0"/>
            <w:vAlign w:val="center"/>
          </w:tcPr>
          <w:p w14:paraId="0F7B151C">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规格型号</w:t>
            </w:r>
          </w:p>
        </w:tc>
        <w:tc>
          <w:tcPr>
            <w:tcW w:w="505" w:type="dxa"/>
            <w:tcBorders>
              <w:top w:val="single" w:color="000000" w:sz="4" w:space="0"/>
              <w:left w:val="single" w:color="000000" w:sz="4" w:space="0"/>
              <w:bottom w:val="single" w:color="auto" w:sz="4" w:space="0"/>
              <w:right w:val="single" w:color="000000" w:sz="4" w:space="0"/>
            </w:tcBorders>
            <w:noWrap w:val="0"/>
            <w:vAlign w:val="center"/>
          </w:tcPr>
          <w:p w14:paraId="6A14B21A">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单位</w:t>
            </w:r>
          </w:p>
        </w:tc>
        <w:tc>
          <w:tcPr>
            <w:tcW w:w="457" w:type="dxa"/>
            <w:tcBorders>
              <w:top w:val="single" w:color="000000" w:sz="4" w:space="0"/>
              <w:left w:val="single" w:color="000000" w:sz="4" w:space="0"/>
              <w:bottom w:val="single" w:color="auto" w:sz="4" w:space="0"/>
              <w:right w:val="single" w:color="000000" w:sz="4" w:space="0"/>
            </w:tcBorders>
            <w:noWrap w:val="0"/>
            <w:vAlign w:val="center"/>
          </w:tcPr>
          <w:p w14:paraId="2003AACA">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数量</w:t>
            </w:r>
          </w:p>
        </w:tc>
        <w:tc>
          <w:tcPr>
            <w:tcW w:w="744" w:type="dxa"/>
            <w:tcBorders>
              <w:top w:val="single" w:color="000000" w:sz="4" w:space="0"/>
              <w:left w:val="single" w:color="000000" w:sz="4" w:space="0"/>
              <w:bottom w:val="single" w:color="auto" w:sz="4" w:space="0"/>
              <w:right w:val="single" w:color="000000" w:sz="4" w:space="0"/>
            </w:tcBorders>
            <w:noWrap w:val="0"/>
            <w:vAlign w:val="center"/>
          </w:tcPr>
          <w:p w14:paraId="68B08A29">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单价</w:t>
            </w:r>
          </w:p>
        </w:tc>
        <w:tc>
          <w:tcPr>
            <w:tcW w:w="709" w:type="dxa"/>
            <w:tcBorders>
              <w:top w:val="single" w:color="000000" w:sz="4" w:space="0"/>
              <w:left w:val="single" w:color="000000" w:sz="4" w:space="0"/>
              <w:bottom w:val="single" w:color="auto" w:sz="4" w:space="0"/>
              <w:right w:val="single" w:color="000000" w:sz="4" w:space="0"/>
            </w:tcBorders>
            <w:noWrap w:val="0"/>
            <w:vAlign w:val="center"/>
          </w:tcPr>
          <w:p w14:paraId="02544DB5">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质量等级</w:t>
            </w:r>
          </w:p>
        </w:tc>
        <w:tc>
          <w:tcPr>
            <w:tcW w:w="850" w:type="dxa"/>
            <w:tcBorders>
              <w:top w:val="single" w:color="000000" w:sz="4" w:space="0"/>
              <w:left w:val="single" w:color="000000" w:sz="4" w:space="0"/>
              <w:bottom w:val="single" w:color="auto" w:sz="4" w:space="0"/>
              <w:right w:val="single" w:color="000000" w:sz="4" w:space="0"/>
            </w:tcBorders>
            <w:noWrap w:val="0"/>
            <w:vAlign w:val="center"/>
          </w:tcPr>
          <w:p w14:paraId="27891909">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供应时间</w:t>
            </w:r>
          </w:p>
        </w:tc>
        <w:tc>
          <w:tcPr>
            <w:tcW w:w="851" w:type="dxa"/>
            <w:tcBorders>
              <w:top w:val="single" w:color="000000" w:sz="4" w:space="0"/>
              <w:left w:val="single" w:color="000000" w:sz="4" w:space="0"/>
              <w:bottom w:val="single" w:color="auto" w:sz="4" w:space="0"/>
              <w:right w:val="single" w:color="000000" w:sz="4" w:space="0"/>
            </w:tcBorders>
            <w:noWrap w:val="0"/>
            <w:vAlign w:val="center"/>
          </w:tcPr>
          <w:p w14:paraId="69B2373E">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送达地点</w:t>
            </w:r>
          </w:p>
        </w:tc>
        <w:tc>
          <w:tcPr>
            <w:tcW w:w="992" w:type="dxa"/>
            <w:tcBorders>
              <w:top w:val="single" w:color="000000" w:sz="4" w:space="0"/>
              <w:left w:val="single" w:color="000000" w:sz="4" w:space="0"/>
              <w:bottom w:val="single" w:color="auto" w:sz="4" w:space="0"/>
              <w:right w:val="single" w:color="000000" w:sz="4" w:space="0"/>
            </w:tcBorders>
            <w:noWrap w:val="0"/>
            <w:vAlign w:val="center"/>
          </w:tcPr>
          <w:p w14:paraId="3DC0C2D9">
            <w:pPr>
              <w:widowControl/>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0AAB2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32327ACC">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7382C242">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1884CD35">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4B71E9E3">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6B849C9B">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2D6E3B5A">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016785AA">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53E5EFDD">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7DC99003">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5466A04F">
            <w:pPr>
              <w:widowControl/>
              <w:spacing w:line="360" w:lineRule="auto"/>
              <w:rPr>
                <w:rFonts w:hint="eastAsia" w:ascii="宋体" w:hAnsi="宋体" w:eastAsia="宋体" w:cs="宋体"/>
                <w:color w:val="auto"/>
                <w:sz w:val="36"/>
                <w:szCs w:val="36"/>
              </w:rPr>
            </w:pPr>
          </w:p>
        </w:tc>
      </w:tr>
      <w:tr w14:paraId="4DF9E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5177CC47">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4763B5D2">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7512431F">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15C3B908">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132968D3">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53FFA396">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7705BA81">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739AABCE">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27A3354C">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43457C12">
            <w:pPr>
              <w:widowControl/>
              <w:spacing w:line="360" w:lineRule="auto"/>
              <w:rPr>
                <w:rFonts w:hint="eastAsia" w:ascii="宋体" w:hAnsi="宋体" w:eastAsia="宋体" w:cs="宋体"/>
                <w:color w:val="auto"/>
                <w:sz w:val="36"/>
                <w:szCs w:val="36"/>
              </w:rPr>
            </w:pPr>
          </w:p>
        </w:tc>
      </w:tr>
      <w:tr w14:paraId="489E4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7972A7C5">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75E90F70">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65A9BBD1">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25456E78">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115E9C5E">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5C7263CC">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467C865F">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7A49F110">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712F567F">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7D925106">
            <w:pPr>
              <w:widowControl/>
              <w:spacing w:line="360" w:lineRule="auto"/>
              <w:rPr>
                <w:rFonts w:hint="eastAsia" w:ascii="宋体" w:hAnsi="宋体" w:eastAsia="宋体" w:cs="宋体"/>
                <w:color w:val="auto"/>
                <w:sz w:val="36"/>
                <w:szCs w:val="36"/>
              </w:rPr>
            </w:pPr>
          </w:p>
        </w:tc>
      </w:tr>
      <w:tr w14:paraId="26E8B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45603D98">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07E8A824">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02CC42E5">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2A6D84A5">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20C5E89B">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08E37E90">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66D7AA86">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314BCB65">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73C90B3C">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2893A1AB">
            <w:pPr>
              <w:widowControl/>
              <w:spacing w:line="360" w:lineRule="auto"/>
              <w:rPr>
                <w:rFonts w:hint="eastAsia" w:ascii="宋体" w:hAnsi="宋体" w:eastAsia="宋体" w:cs="宋体"/>
                <w:color w:val="auto"/>
                <w:sz w:val="36"/>
                <w:szCs w:val="36"/>
              </w:rPr>
            </w:pPr>
          </w:p>
        </w:tc>
      </w:tr>
      <w:tr w14:paraId="5B8E7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10A7D83D">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050C5C1E">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3E11019B">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10658CA8">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649519A3">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5B084391">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725C71D9">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4EE5061C">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69A1D1F0">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698C51F9">
            <w:pPr>
              <w:widowControl/>
              <w:spacing w:line="360" w:lineRule="auto"/>
              <w:rPr>
                <w:rFonts w:hint="eastAsia" w:ascii="宋体" w:hAnsi="宋体" w:eastAsia="宋体" w:cs="宋体"/>
                <w:color w:val="auto"/>
                <w:sz w:val="36"/>
                <w:szCs w:val="36"/>
              </w:rPr>
            </w:pPr>
          </w:p>
        </w:tc>
      </w:tr>
      <w:tr w14:paraId="70843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26307B8D">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79B747D0">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53B3795A">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417DC48F">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366A7F59">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3F8C01D6">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770CF7C6">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297E6C7F">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7A5E2A7B">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7BCE28F3">
            <w:pPr>
              <w:widowControl/>
              <w:spacing w:line="360" w:lineRule="auto"/>
              <w:rPr>
                <w:rFonts w:hint="eastAsia" w:ascii="宋体" w:hAnsi="宋体" w:eastAsia="宋体" w:cs="宋体"/>
                <w:color w:val="auto"/>
                <w:sz w:val="36"/>
                <w:szCs w:val="36"/>
              </w:rPr>
            </w:pPr>
          </w:p>
        </w:tc>
      </w:tr>
      <w:tr w14:paraId="1C29E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2BB79B19">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5739C5B7">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3C4DB7C4">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20AF8338">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792E3071">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3EA9F632">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4EF65CE1">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0CAA2746">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12F63045">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0CCD3203">
            <w:pPr>
              <w:widowControl/>
              <w:spacing w:line="360" w:lineRule="auto"/>
              <w:rPr>
                <w:rFonts w:hint="eastAsia" w:ascii="宋体" w:hAnsi="宋体" w:eastAsia="宋体" w:cs="宋体"/>
                <w:color w:val="auto"/>
                <w:sz w:val="36"/>
                <w:szCs w:val="36"/>
              </w:rPr>
            </w:pPr>
          </w:p>
        </w:tc>
      </w:tr>
      <w:tr w14:paraId="27189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6C0AB685">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39929267">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31576B32">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5DA8CF60">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367FC166">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4F2E2EB6">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551BF51B">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2E116FF0">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73650ED5">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3D8A9D5E">
            <w:pPr>
              <w:widowControl/>
              <w:spacing w:line="360" w:lineRule="auto"/>
              <w:rPr>
                <w:rFonts w:hint="eastAsia" w:ascii="宋体" w:hAnsi="宋体" w:eastAsia="宋体" w:cs="宋体"/>
                <w:color w:val="auto"/>
                <w:sz w:val="36"/>
                <w:szCs w:val="36"/>
              </w:rPr>
            </w:pPr>
          </w:p>
        </w:tc>
      </w:tr>
      <w:tr w14:paraId="61205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194EEBBF">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4B214CD1">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488A8D3F">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3B87C211">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4A3C2273">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18DA64D7">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57F200CE">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7B59328B">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44D29B7C">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696F153B">
            <w:pPr>
              <w:widowControl/>
              <w:spacing w:line="360" w:lineRule="auto"/>
              <w:rPr>
                <w:rFonts w:hint="eastAsia" w:ascii="宋体" w:hAnsi="宋体" w:eastAsia="宋体" w:cs="宋体"/>
                <w:color w:val="auto"/>
                <w:sz w:val="36"/>
                <w:szCs w:val="36"/>
              </w:rPr>
            </w:pPr>
          </w:p>
        </w:tc>
      </w:tr>
      <w:tr w14:paraId="2E781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304BEFF5">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34377507">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19A7F273">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019F99E1">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4035D8E2">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6BF1C4B8">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5EBA9474">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7DF4607C">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5F775186">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56DC6AE7">
            <w:pPr>
              <w:widowControl/>
              <w:spacing w:line="360" w:lineRule="auto"/>
              <w:rPr>
                <w:rFonts w:hint="eastAsia" w:ascii="宋体" w:hAnsi="宋体" w:eastAsia="宋体" w:cs="宋体"/>
                <w:color w:val="auto"/>
                <w:sz w:val="36"/>
                <w:szCs w:val="36"/>
              </w:rPr>
            </w:pPr>
          </w:p>
        </w:tc>
      </w:tr>
      <w:tr w14:paraId="26DDA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264CEDBF">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76F9F733">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734CBCF7">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4567D4EF">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1A759B70">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223B1291">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62122B2A">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31DB5130">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2072319B">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3DA512E8">
            <w:pPr>
              <w:widowControl/>
              <w:spacing w:line="360" w:lineRule="auto"/>
              <w:rPr>
                <w:rFonts w:hint="eastAsia" w:ascii="宋体" w:hAnsi="宋体" w:eastAsia="宋体" w:cs="宋体"/>
                <w:color w:val="auto"/>
                <w:sz w:val="36"/>
                <w:szCs w:val="36"/>
              </w:rPr>
            </w:pPr>
          </w:p>
        </w:tc>
      </w:tr>
      <w:tr w14:paraId="5E7F0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40A48B40">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67335437">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4D2657D5">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607B1DE5">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4B0B0637">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358A9277">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4EB78BDF">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19E00AB7">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175EF158">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000000" w:sz="4" w:space="0"/>
            </w:tcBorders>
            <w:noWrap w:val="0"/>
            <w:vAlign w:val="top"/>
          </w:tcPr>
          <w:p w14:paraId="2B308F1E">
            <w:pPr>
              <w:widowControl/>
              <w:spacing w:line="360" w:lineRule="auto"/>
              <w:rPr>
                <w:rFonts w:hint="eastAsia" w:ascii="宋体" w:hAnsi="宋体" w:eastAsia="宋体" w:cs="宋体"/>
                <w:color w:val="auto"/>
                <w:sz w:val="36"/>
                <w:szCs w:val="36"/>
              </w:rPr>
            </w:pPr>
          </w:p>
        </w:tc>
      </w:tr>
      <w:tr w14:paraId="5C858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57" w:type="dxa"/>
            <w:tcBorders>
              <w:top w:val="single" w:color="auto" w:sz="4" w:space="0"/>
              <w:left w:val="single" w:color="000000" w:sz="4" w:space="0"/>
              <w:bottom w:val="single" w:color="000000" w:sz="4" w:space="0"/>
              <w:right w:val="single" w:color="000000" w:sz="4" w:space="0"/>
            </w:tcBorders>
            <w:noWrap w:val="0"/>
            <w:vAlign w:val="top"/>
          </w:tcPr>
          <w:p w14:paraId="4011A88A">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000000" w:sz="4" w:space="0"/>
              <w:right w:val="single" w:color="000000" w:sz="4" w:space="0"/>
            </w:tcBorders>
            <w:noWrap w:val="0"/>
            <w:vAlign w:val="top"/>
          </w:tcPr>
          <w:p w14:paraId="704CF551">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000000" w:sz="4" w:space="0"/>
              <w:right w:val="single" w:color="000000" w:sz="4" w:space="0"/>
            </w:tcBorders>
            <w:noWrap w:val="0"/>
            <w:vAlign w:val="top"/>
          </w:tcPr>
          <w:p w14:paraId="5445A43C">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000000" w:sz="4" w:space="0"/>
              <w:right w:val="single" w:color="000000" w:sz="4" w:space="0"/>
            </w:tcBorders>
            <w:noWrap w:val="0"/>
            <w:vAlign w:val="top"/>
          </w:tcPr>
          <w:p w14:paraId="1C589D17">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000000" w:sz="4" w:space="0"/>
              <w:right w:val="single" w:color="000000" w:sz="4" w:space="0"/>
            </w:tcBorders>
            <w:noWrap w:val="0"/>
            <w:vAlign w:val="top"/>
          </w:tcPr>
          <w:p w14:paraId="2C675278">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000000" w:sz="4" w:space="0"/>
              <w:right w:val="single" w:color="000000" w:sz="4" w:space="0"/>
            </w:tcBorders>
            <w:noWrap w:val="0"/>
            <w:vAlign w:val="top"/>
          </w:tcPr>
          <w:p w14:paraId="4F2A2D5E">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000000" w:sz="4" w:space="0"/>
              <w:right w:val="single" w:color="000000" w:sz="4" w:space="0"/>
            </w:tcBorders>
            <w:noWrap w:val="0"/>
            <w:vAlign w:val="top"/>
          </w:tcPr>
          <w:p w14:paraId="2BE39F6A">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000000" w:sz="4" w:space="0"/>
              <w:right w:val="single" w:color="000000" w:sz="4" w:space="0"/>
            </w:tcBorders>
            <w:noWrap w:val="0"/>
            <w:vAlign w:val="top"/>
          </w:tcPr>
          <w:p w14:paraId="06055891">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000000" w:sz="4" w:space="0"/>
              <w:right w:val="single" w:color="000000" w:sz="4" w:space="0"/>
            </w:tcBorders>
            <w:noWrap w:val="0"/>
            <w:vAlign w:val="top"/>
          </w:tcPr>
          <w:p w14:paraId="7C6AAFBD">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000000" w:sz="4" w:space="0"/>
              <w:right w:val="single" w:color="000000" w:sz="4" w:space="0"/>
            </w:tcBorders>
            <w:noWrap w:val="0"/>
            <w:vAlign w:val="top"/>
          </w:tcPr>
          <w:p w14:paraId="1930E1F1">
            <w:pPr>
              <w:widowControl/>
              <w:spacing w:line="360" w:lineRule="auto"/>
              <w:rPr>
                <w:rFonts w:hint="eastAsia" w:ascii="宋体" w:hAnsi="宋体" w:eastAsia="宋体" w:cs="宋体"/>
                <w:color w:val="auto"/>
                <w:sz w:val="36"/>
                <w:szCs w:val="36"/>
              </w:rPr>
            </w:pPr>
          </w:p>
        </w:tc>
      </w:tr>
      <w:tr w14:paraId="69E8F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57" w:type="dxa"/>
            <w:tcBorders>
              <w:top w:val="single" w:color="000000" w:sz="4" w:space="0"/>
              <w:left w:val="single" w:color="000000" w:sz="4" w:space="0"/>
              <w:bottom w:val="single" w:color="auto" w:sz="4" w:space="0"/>
              <w:right w:val="single" w:color="000000" w:sz="4" w:space="0"/>
            </w:tcBorders>
            <w:noWrap w:val="0"/>
            <w:vAlign w:val="top"/>
          </w:tcPr>
          <w:p w14:paraId="3F64DE90">
            <w:pPr>
              <w:widowControl/>
              <w:spacing w:line="360" w:lineRule="auto"/>
              <w:rPr>
                <w:rFonts w:hint="eastAsia" w:ascii="宋体" w:hAnsi="宋体" w:eastAsia="宋体" w:cs="宋体"/>
                <w:color w:val="auto"/>
                <w:sz w:val="36"/>
                <w:szCs w:val="36"/>
              </w:rPr>
            </w:pPr>
          </w:p>
        </w:tc>
        <w:tc>
          <w:tcPr>
            <w:tcW w:w="3189" w:type="dxa"/>
            <w:tcBorders>
              <w:top w:val="single" w:color="000000" w:sz="4" w:space="0"/>
              <w:left w:val="single" w:color="000000" w:sz="4" w:space="0"/>
              <w:bottom w:val="single" w:color="auto" w:sz="4" w:space="0"/>
              <w:right w:val="single" w:color="000000" w:sz="4" w:space="0"/>
            </w:tcBorders>
            <w:noWrap w:val="0"/>
            <w:vAlign w:val="top"/>
          </w:tcPr>
          <w:p w14:paraId="4F482F26">
            <w:pPr>
              <w:widowControl/>
              <w:spacing w:line="360" w:lineRule="auto"/>
              <w:rPr>
                <w:rFonts w:hint="eastAsia" w:ascii="宋体" w:hAnsi="宋体" w:eastAsia="宋体" w:cs="宋体"/>
                <w:color w:val="auto"/>
                <w:sz w:val="36"/>
                <w:szCs w:val="36"/>
              </w:rPr>
            </w:pPr>
          </w:p>
        </w:tc>
        <w:tc>
          <w:tcPr>
            <w:tcW w:w="710" w:type="dxa"/>
            <w:tcBorders>
              <w:top w:val="single" w:color="000000" w:sz="4" w:space="0"/>
              <w:left w:val="single" w:color="000000" w:sz="4" w:space="0"/>
              <w:bottom w:val="single" w:color="auto" w:sz="4" w:space="0"/>
              <w:right w:val="single" w:color="000000" w:sz="4" w:space="0"/>
            </w:tcBorders>
            <w:noWrap w:val="0"/>
            <w:vAlign w:val="top"/>
          </w:tcPr>
          <w:p w14:paraId="50927100">
            <w:pPr>
              <w:widowControl/>
              <w:spacing w:line="360" w:lineRule="auto"/>
              <w:rPr>
                <w:rFonts w:hint="eastAsia" w:ascii="宋体" w:hAnsi="宋体" w:eastAsia="宋体" w:cs="宋体"/>
                <w:color w:val="auto"/>
                <w:sz w:val="36"/>
                <w:szCs w:val="36"/>
              </w:rPr>
            </w:pPr>
          </w:p>
        </w:tc>
        <w:tc>
          <w:tcPr>
            <w:tcW w:w="505" w:type="dxa"/>
            <w:tcBorders>
              <w:top w:val="single" w:color="000000" w:sz="4" w:space="0"/>
              <w:left w:val="single" w:color="000000" w:sz="4" w:space="0"/>
              <w:bottom w:val="single" w:color="auto" w:sz="4" w:space="0"/>
              <w:right w:val="single" w:color="000000" w:sz="4" w:space="0"/>
            </w:tcBorders>
            <w:noWrap w:val="0"/>
            <w:vAlign w:val="top"/>
          </w:tcPr>
          <w:p w14:paraId="350DC7E6">
            <w:pPr>
              <w:widowControl/>
              <w:spacing w:line="360" w:lineRule="auto"/>
              <w:rPr>
                <w:rFonts w:hint="eastAsia" w:ascii="宋体" w:hAnsi="宋体" w:eastAsia="宋体" w:cs="宋体"/>
                <w:color w:val="auto"/>
                <w:sz w:val="36"/>
                <w:szCs w:val="36"/>
              </w:rPr>
            </w:pPr>
          </w:p>
        </w:tc>
        <w:tc>
          <w:tcPr>
            <w:tcW w:w="457" w:type="dxa"/>
            <w:tcBorders>
              <w:top w:val="single" w:color="000000" w:sz="4" w:space="0"/>
              <w:left w:val="single" w:color="000000" w:sz="4" w:space="0"/>
              <w:bottom w:val="single" w:color="auto" w:sz="4" w:space="0"/>
              <w:right w:val="single" w:color="000000" w:sz="4" w:space="0"/>
            </w:tcBorders>
            <w:noWrap w:val="0"/>
            <w:vAlign w:val="top"/>
          </w:tcPr>
          <w:p w14:paraId="4DD5C89E">
            <w:pPr>
              <w:widowControl/>
              <w:spacing w:line="360" w:lineRule="auto"/>
              <w:rPr>
                <w:rFonts w:hint="eastAsia" w:ascii="宋体" w:hAnsi="宋体" w:eastAsia="宋体" w:cs="宋体"/>
                <w:color w:val="auto"/>
                <w:sz w:val="36"/>
                <w:szCs w:val="36"/>
              </w:rPr>
            </w:pPr>
          </w:p>
        </w:tc>
        <w:tc>
          <w:tcPr>
            <w:tcW w:w="744" w:type="dxa"/>
            <w:tcBorders>
              <w:top w:val="single" w:color="000000" w:sz="4" w:space="0"/>
              <w:left w:val="single" w:color="000000" w:sz="4" w:space="0"/>
              <w:bottom w:val="single" w:color="auto" w:sz="4" w:space="0"/>
              <w:right w:val="single" w:color="000000" w:sz="4" w:space="0"/>
            </w:tcBorders>
            <w:noWrap w:val="0"/>
            <w:vAlign w:val="top"/>
          </w:tcPr>
          <w:p w14:paraId="1E173FB8">
            <w:pPr>
              <w:widowControl/>
              <w:spacing w:line="360" w:lineRule="auto"/>
              <w:rPr>
                <w:rFonts w:hint="eastAsia" w:ascii="宋体" w:hAnsi="宋体" w:eastAsia="宋体" w:cs="宋体"/>
                <w:color w:val="auto"/>
                <w:sz w:val="36"/>
                <w:szCs w:val="36"/>
              </w:rPr>
            </w:pPr>
          </w:p>
        </w:tc>
        <w:tc>
          <w:tcPr>
            <w:tcW w:w="709" w:type="dxa"/>
            <w:tcBorders>
              <w:top w:val="single" w:color="000000" w:sz="4" w:space="0"/>
              <w:left w:val="single" w:color="000000" w:sz="4" w:space="0"/>
              <w:bottom w:val="single" w:color="auto" w:sz="4" w:space="0"/>
              <w:right w:val="single" w:color="000000" w:sz="4" w:space="0"/>
            </w:tcBorders>
            <w:noWrap w:val="0"/>
            <w:vAlign w:val="top"/>
          </w:tcPr>
          <w:p w14:paraId="3A039C23">
            <w:pPr>
              <w:widowControl/>
              <w:spacing w:line="360" w:lineRule="auto"/>
              <w:rPr>
                <w:rFonts w:hint="eastAsia" w:ascii="宋体" w:hAnsi="宋体" w:eastAsia="宋体" w:cs="宋体"/>
                <w:color w:val="auto"/>
                <w:sz w:val="36"/>
                <w:szCs w:val="36"/>
              </w:rPr>
            </w:pPr>
          </w:p>
        </w:tc>
        <w:tc>
          <w:tcPr>
            <w:tcW w:w="850" w:type="dxa"/>
            <w:tcBorders>
              <w:top w:val="single" w:color="000000" w:sz="4" w:space="0"/>
              <w:left w:val="single" w:color="000000" w:sz="4" w:space="0"/>
              <w:bottom w:val="single" w:color="auto" w:sz="4" w:space="0"/>
              <w:right w:val="single" w:color="000000" w:sz="4" w:space="0"/>
            </w:tcBorders>
            <w:noWrap w:val="0"/>
            <w:vAlign w:val="top"/>
          </w:tcPr>
          <w:p w14:paraId="658B5254">
            <w:pPr>
              <w:widowControl/>
              <w:spacing w:line="360" w:lineRule="auto"/>
              <w:rPr>
                <w:rFonts w:hint="eastAsia" w:ascii="宋体" w:hAnsi="宋体" w:eastAsia="宋体" w:cs="宋体"/>
                <w:color w:val="auto"/>
                <w:sz w:val="36"/>
                <w:szCs w:val="36"/>
              </w:rPr>
            </w:pPr>
          </w:p>
        </w:tc>
        <w:tc>
          <w:tcPr>
            <w:tcW w:w="851" w:type="dxa"/>
            <w:tcBorders>
              <w:top w:val="single" w:color="000000" w:sz="4" w:space="0"/>
              <w:left w:val="single" w:color="000000" w:sz="4" w:space="0"/>
              <w:bottom w:val="single" w:color="auto" w:sz="4" w:space="0"/>
              <w:right w:val="single" w:color="000000" w:sz="4" w:space="0"/>
            </w:tcBorders>
            <w:noWrap w:val="0"/>
            <w:vAlign w:val="top"/>
          </w:tcPr>
          <w:p w14:paraId="1C12B62A">
            <w:pPr>
              <w:widowControl/>
              <w:spacing w:line="360" w:lineRule="auto"/>
              <w:rPr>
                <w:rFonts w:hint="eastAsia" w:ascii="宋体" w:hAnsi="宋体" w:eastAsia="宋体" w:cs="宋体"/>
                <w:color w:val="auto"/>
                <w:sz w:val="36"/>
                <w:szCs w:val="36"/>
              </w:rPr>
            </w:pPr>
          </w:p>
        </w:tc>
        <w:tc>
          <w:tcPr>
            <w:tcW w:w="992" w:type="dxa"/>
            <w:tcBorders>
              <w:top w:val="single" w:color="000000" w:sz="4" w:space="0"/>
              <w:left w:val="single" w:color="000000" w:sz="4" w:space="0"/>
              <w:bottom w:val="single" w:color="auto" w:sz="4" w:space="0"/>
              <w:right w:val="single" w:color="auto" w:sz="4" w:space="0"/>
            </w:tcBorders>
            <w:noWrap w:val="0"/>
            <w:vAlign w:val="top"/>
          </w:tcPr>
          <w:p w14:paraId="751F22DE">
            <w:pPr>
              <w:widowControl/>
              <w:spacing w:line="360" w:lineRule="auto"/>
              <w:rPr>
                <w:rFonts w:hint="eastAsia" w:ascii="宋体" w:hAnsi="宋体" w:eastAsia="宋体" w:cs="宋体"/>
                <w:color w:val="auto"/>
                <w:sz w:val="36"/>
                <w:szCs w:val="36"/>
              </w:rPr>
            </w:pPr>
          </w:p>
        </w:tc>
      </w:tr>
      <w:tr w14:paraId="06667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457" w:type="dxa"/>
            <w:tcBorders>
              <w:top w:val="single" w:color="auto" w:sz="4" w:space="0"/>
              <w:left w:val="single" w:color="000000" w:sz="4" w:space="0"/>
              <w:bottom w:val="single" w:color="auto" w:sz="4" w:space="0"/>
              <w:right w:val="single" w:color="000000" w:sz="4" w:space="0"/>
            </w:tcBorders>
            <w:noWrap w:val="0"/>
            <w:vAlign w:val="top"/>
          </w:tcPr>
          <w:p w14:paraId="154621B5">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auto" w:sz="4" w:space="0"/>
              <w:right w:val="single" w:color="000000" w:sz="4" w:space="0"/>
            </w:tcBorders>
            <w:noWrap w:val="0"/>
            <w:vAlign w:val="top"/>
          </w:tcPr>
          <w:p w14:paraId="08D6B2C9">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auto" w:sz="4" w:space="0"/>
              <w:right w:val="single" w:color="000000" w:sz="4" w:space="0"/>
            </w:tcBorders>
            <w:noWrap w:val="0"/>
            <w:vAlign w:val="top"/>
          </w:tcPr>
          <w:p w14:paraId="01311D6F">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auto" w:sz="4" w:space="0"/>
              <w:right w:val="single" w:color="000000" w:sz="4" w:space="0"/>
            </w:tcBorders>
            <w:noWrap w:val="0"/>
            <w:vAlign w:val="top"/>
          </w:tcPr>
          <w:p w14:paraId="2AA2D49A">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auto" w:sz="4" w:space="0"/>
              <w:right w:val="single" w:color="000000" w:sz="4" w:space="0"/>
            </w:tcBorders>
            <w:noWrap w:val="0"/>
            <w:vAlign w:val="top"/>
          </w:tcPr>
          <w:p w14:paraId="3A606E91">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auto" w:sz="4" w:space="0"/>
              <w:right w:val="single" w:color="000000" w:sz="4" w:space="0"/>
            </w:tcBorders>
            <w:noWrap w:val="0"/>
            <w:vAlign w:val="top"/>
          </w:tcPr>
          <w:p w14:paraId="6F3521DD">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auto" w:sz="4" w:space="0"/>
              <w:right w:val="single" w:color="000000" w:sz="4" w:space="0"/>
            </w:tcBorders>
            <w:noWrap w:val="0"/>
            <w:vAlign w:val="top"/>
          </w:tcPr>
          <w:p w14:paraId="73BBD5F9">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auto" w:sz="4" w:space="0"/>
              <w:right w:val="single" w:color="000000" w:sz="4" w:space="0"/>
            </w:tcBorders>
            <w:noWrap w:val="0"/>
            <w:vAlign w:val="top"/>
          </w:tcPr>
          <w:p w14:paraId="4FE6CAFB">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auto" w:sz="4" w:space="0"/>
              <w:right w:val="single" w:color="000000" w:sz="4" w:space="0"/>
            </w:tcBorders>
            <w:noWrap w:val="0"/>
            <w:vAlign w:val="top"/>
          </w:tcPr>
          <w:p w14:paraId="3C864FEF">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auto" w:sz="4" w:space="0"/>
              <w:right w:val="single" w:color="auto" w:sz="4" w:space="0"/>
            </w:tcBorders>
            <w:noWrap w:val="0"/>
            <w:vAlign w:val="top"/>
          </w:tcPr>
          <w:p w14:paraId="4FB469DF">
            <w:pPr>
              <w:widowControl/>
              <w:spacing w:line="360" w:lineRule="auto"/>
              <w:rPr>
                <w:rFonts w:hint="eastAsia" w:ascii="宋体" w:hAnsi="宋体" w:eastAsia="宋体" w:cs="宋体"/>
                <w:color w:val="auto"/>
                <w:sz w:val="36"/>
                <w:szCs w:val="36"/>
              </w:rPr>
            </w:pPr>
          </w:p>
        </w:tc>
      </w:tr>
      <w:tr w14:paraId="0E588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457" w:type="dxa"/>
            <w:tcBorders>
              <w:top w:val="single" w:color="auto" w:sz="4" w:space="0"/>
              <w:left w:val="single" w:color="000000" w:sz="4" w:space="0"/>
              <w:bottom w:val="single" w:color="auto" w:sz="4" w:space="0"/>
              <w:right w:val="single" w:color="000000" w:sz="4" w:space="0"/>
            </w:tcBorders>
            <w:noWrap w:val="0"/>
            <w:vAlign w:val="top"/>
          </w:tcPr>
          <w:p w14:paraId="5AFC08D1">
            <w:pPr>
              <w:widowControl/>
              <w:spacing w:line="360" w:lineRule="auto"/>
              <w:rPr>
                <w:rFonts w:hint="eastAsia" w:ascii="宋体" w:hAnsi="宋体" w:eastAsia="宋体" w:cs="宋体"/>
                <w:color w:val="auto"/>
                <w:sz w:val="36"/>
                <w:szCs w:val="36"/>
              </w:rPr>
            </w:pPr>
          </w:p>
        </w:tc>
        <w:tc>
          <w:tcPr>
            <w:tcW w:w="3189" w:type="dxa"/>
            <w:tcBorders>
              <w:top w:val="single" w:color="auto" w:sz="4" w:space="0"/>
              <w:left w:val="single" w:color="000000" w:sz="4" w:space="0"/>
              <w:bottom w:val="single" w:color="auto" w:sz="4" w:space="0"/>
              <w:right w:val="single" w:color="000000" w:sz="4" w:space="0"/>
            </w:tcBorders>
            <w:noWrap w:val="0"/>
            <w:vAlign w:val="top"/>
          </w:tcPr>
          <w:p w14:paraId="142B6252">
            <w:pPr>
              <w:widowControl/>
              <w:spacing w:line="360" w:lineRule="auto"/>
              <w:rPr>
                <w:rFonts w:hint="eastAsia" w:ascii="宋体" w:hAnsi="宋体" w:eastAsia="宋体" w:cs="宋体"/>
                <w:color w:val="auto"/>
                <w:sz w:val="36"/>
                <w:szCs w:val="36"/>
              </w:rPr>
            </w:pPr>
          </w:p>
        </w:tc>
        <w:tc>
          <w:tcPr>
            <w:tcW w:w="710" w:type="dxa"/>
            <w:tcBorders>
              <w:top w:val="single" w:color="auto" w:sz="4" w:space="0"/>
              <w:left w:val="single" w:color="000000" w:sz="4" w:space="0"/>
              <w:bottom w:val="single" w:color="auto" w:sz="4" w:space="0"/>
              <w:right w:val="single" w:color="000000" w:sz="4" w:space="0"/>
            </w:tcBorders>
            <w:noWrap w:val="0"/>
            <w:vAlign w:val="top"/>
          </w:tcPr>
          <w:p w14:paraId="1789301F">
            <w:pPr>
              <w:widowControl/>
              <w:spacing w:line="360" w:lineRule="auto"/>
              <w:rPr>
                <w:rFonts w:hint="eastAsia" w:ascii="宋体" w:hAnsi="宋体" w:eastAsia="宋体" w:cs="宋体"/>
                <w:color w:val="auto"/>
                <w:sz w:val="36"/>
                <w:szCs w:val="36"/>
              </w:rPr>
            </w:pPr>
          </w:p>
        </w:tc>
        <w:tc>
          <w:tcPr>
            <w:tcW w:w="505" w:type="dxa"/>
            <w:tcBorders>
              <w:top w:val="single" w:color="auto" w:sz="4" w:space="0"/>
              <w:left w:val="single" w:color="000000" w:sz="4" w:space="0"/>
              <w:bottom w:val="single" w:color="auto" w:sz="4" w:space="0"/>
              <w:right w:val="single" w:color="000000" w:sz="4" w:space="0"/>
            </w:tcBorders>
            <w:noWrap w:val="0"/>
            <w:vAlign w:val="top"/>
          </w:tcPr>
          <w:p w14:paraId="06D3934E">
            <w:pPr>
              <w:widowControl/>
              <w:spacing w:line="360" w:lineRule="auto"/>
              <w:rPr>
                <w:rFonts w:hint="eastAsia" w:ascii="宋体" w:hAnsi="宋体" w:eastAsia="宋体" w:cs="宋体"/>
                <w:color w:val="auto"/>
                <w:sz w:val="36"/>
                <w:szCs w:val="36"/>
              </w:rPr>
            </w:pPr>
          </w:p>
        </w:tc>
        <w:tc>
          <w:tcPr>
            <w:tcW w:w="457" w:type="dxa"/>
            <w:tcBorders>
              <w:top w:val="single" w:color="auto" w:sz="4" w:space="0"/>
              <w:left w:val="single" w:color="000000" w:sz="4" w:space="0"/>
              <w:bottom w:val="single" w:color="auto" w:sz="4" w:space="0"/>
              <w:right w:val="single" w:color="000000" w:sz="4" w:space="0"/>
            </w:tcBorders>
            <w:noWrap w:val="0"/>
            <w:vAlign w:val="top"/>
          </w:tcPr>
          <w:p w14:paraId="2D5CD6D6">
            <w:pPr>
              <w:widowControl/>
              <w:spacing w:line="360" w:lineRule="auto"/>
              <w:rPr>
                <w:rFonts w:hint="eastAsia" w:ascii="宋体" w:hAnsi="宋体" w:eastAsia="宋体" w:cs="宋体"/>
                <w:color w:val="auto"/>
                <w:sz w:val="36"/>
                <w:szCs w:val="36"/>
              </w:rPr>
            </w:pPr>
          </w:p>
        </w:tc>
        <w:tc>
          <w:tcPr>
            <w:tcW w:w="744" w:type="dxa"/>
            <w:tcBorders>
              <w:top w:val="single" w:color="auto" w:sz="4" w:space="0"/>
              <w:left w:val="single" w:color="000000" w:sz="4" w:space="0"/>
              <w:bottom w:val="single" w:color="auto" w:sz="4" w:space="0"/>
              <w:right w:val="single" w:color="000000" w:sz="4" w:space="0"/>
            </w:tcBorders>
            <w:noWrap w:val="0"/>
            <w:vAlign w:val="top"/>
          </w:tcPr>
          <w:p w14:paraId="7484100B">
            <w:pPr>
              <w:widowControl/>
              <w:spacing w:line="360" w:lineRule="auto"/>
              <w:rPr>
                <w:rFonts w:hint="eastAsia" w:ascii="宋体" w:hAnsi="宋体" w:eastAsia="宋体" w:cs="宋体"/>
                <w:color w:val="auto"/>
                <w:sz w:val="36"/>
                <w:szCs w:val="36"/>
              </w:rPr>
            </w:pPr>
          </w:p>
        </w:tc>
        <w:tc>
          <w:tcPr>
            <w:tcW w:w="709" w:type="dxa"/>
            <w:tcBorders>
              <w:top w:val="single" w:color="auto" w:sz="4" w:space="0"/>
              <w:left w:val="single" w:color="000000" w:sz="4" w:space="0"/>
              <w:bottom w:val="single" w:color="auto" w:sz="4" w:space="0"/>
              <w:right w:val="single" w:color="000000" w:sz="4" w:space="0"/>
            </w:tcBorders>
            <w:noWrap w:val="0"/>
            <w:vAlign w:val="top"/>
          </w:tcPr>
          <w:p w14:paraId="0F12B749">
            <w:pPr>
              <w:widowControl/>
              <w:spacing w:line="360" w:lineRule="auto"/>
              <w:rPr>
                <w:rFonts w:hint="eastAsia" w:ascii="宋体" w:hAnsi="宋体" w:eastAsia="宋体" w:cs="宋体"/>
                <w:color w:val="auto"/>
                <w:sz w:val="36"/>
                <w:szCs w:val="36"/>
              </w:rPr>
            </w:pPr>
          </w:p>
        </w:tc>
        <w:tc>
          <w:tcPr>
            <w:tcW w:w="850" w:type="dxa"/>
            <w:tcBorders>
              <w:top w:val="single" w:color="auto" w:sz="4" w:space="0"/>
              <w:left w:val="single" w:color="000000" w:sz="4" w:space="0"/>
              <w:bottom w:val="single" w:color="auto" w:sz="4" w:space="0"/>
              <w:right w:val="single" w:color="000000" w:sz="4" w:space="0"/>
            </w:tcBorders>
            <w:noWrap w:val="0"/>
            <w:vAlign w:val="top"/>
          </w:tcPr>
          <w:p w14:paraId="560156C7">
            <w:pPr>
              <w:widowControl/>
              <w:spacing w:line="360" w:lineRule="auto"/>
              <w:rPr>
                <w:rFonts w:hint="eastAsia" w:ascii="宋体" w:hAnsi="宋体" w:eastAsia="宋体" w:cs="宋体"/>
                <w:color w:val="auto"/>
                <w:sz w:val="36"/>
                <w:szCs w:val="36"/>
              </w:rPr>
            </w:pPr>
          </w:p>
        </w:tc>
        <w:tc>
          <w:tcPr>
            <w:tcW w:w="851" w:type="dxa"/>
            <w:tcBorders>
              <w:top w:val="single" w:color="auto" w:sz="4" w:space="0"/>
              <w:left w:val="single" w:color="000000" w:sz="4" w:space="0"/>
              <w:bottom w:val="single" w:color="auto" w:sz="4" w:space="0"/>
              <w:right w:val="single" w:color="000000" w:sz="4" w:space="0"/>
            </w:tcBorders>
            <w:noWrap w:val="0"/>
            <w:vAlign w:val="top"/>
          </w:tcPr>
          <w:p w14:paraId="61D094D2">
            <w:pPr>
              <w:widowControl/>
              <w:spacing w:line="360" w:lineRule="auto"/>
              <w:rPr>
                <w:rFonts w:hint="eastAsia" w:ascii="宋体" w:hAnsi="宋体" w:eastAsia="宋体" w:cs="宋体"/>
                <w:color w:val="auto"/>
                <w:sz w:val="36"/>
                <w:szCs w:val="36"/>
              </w:rPr>
            </w:pPr>
          </w:p>
        </w:tc>
        <w:tc>
          <w:tcPr>
            <w:tcW w:w="992" w:type="dxa"/>
            <w:tcBorders>
              <w:top w:val="single" w:color="auto" w:sz="4" w:space="0"/>
              <w:left w:val="single" w:color="000000" w:sz="4" w:space="0"/>
              <w:bottom w:val="single" w:color="auto" w:sz="4" w:space="0"/>
              <w:right w:val="single" w:color="auto" w:sz="4" w:space="0"/>
            </w:tcBorders>
            <w:noWrap w:val="0"/>
            <w:vAlign w:val="top"/>
          </w:tcPr>
          <w:p w14:paraId="0C1CB9A2">
            <w:pPr>
              <w:widowControl/>
              <w:spacing w:line="360" w:lineRule="auto"/>
              <w:rPr>
                <w:rFonts w:hint="eastAsia" w:ascii="宋体" w:hAnsi="宋体" w:eastAsia="宋体" w:cs="宋体"/>
                <w:color w:val="auto"/>
                <w:sz w:val="36"/>
                <w:szCs w:val="36"/>
              </w:rPr>
            </w:pPr>
          </w:p>
        </w:tc>
      </w:tr>
    </w:tbl>
    <w:p w14:paraId="25BA5976">
      <w:pPr>
        <w:widowControl/>
        <w:spacing w:line="360" w:lineRule="auto"/>
        <w:rPr>
          <w:rFonts w:hint="eastAsia" w:ascii="宋体" w:hAnsi="宋体" w:eastAsia="宋体" w:cs="宋体"/>
          <w:color w:val="auto"/>
          <w:sz w:val="24"/>
        </w:rPr>
      </w:pPr>
    </w:p>
    <w:p w14:paraId="5C4530F7">
      <w:pPr>
        <w:widowControl/>
        <w:spacing w:line="360" w:lineRule="auto"/>
        <w:rPr>
          <w:rFonts w:hint="eastAsia" w:ascii="宋体" w:hAnsi="宋体" w:eastAsia="宋体" w:cs="宋体"/>
          <w:color w:val="auto"/>
          <w:sz w:val="24"/>
        </w:rPr>
      </w:pPr>
      <w:r>
        <w:rPr>
          <w:rFonts w:hint="eastAsia" w:ascii="宋体" w:hAnsi="宋体" w:eastAsia="宋体" w:cs="宋体"/>
          <w:color w:val="auto"/>
          <w:sz w:val="24"/>
        </w:rPr>
        <w:t>附件3：</w:t>
      </w:r>
    </w:p>
    <w:p w14:paraId="3A05EF25">
      <w:pPr>
        <w:widowControl/>
        <w:spacing w:line="360" w:lineRule="auto"/>
        <w:ind w:firstLine="3420" w:firstLineChars="950"/>
        <w:rPr>
          <w:rFonts w:hint="eastAsia" w:ascii="宋体" w:hAnsi="宋体" w:eastAsia="宋体" w:cs="宋体"/>
          <w:color w:val="auto"/>
          <w:sz w:val="36"/>
          <w:szCs w:val="36"/>
        </w:rPr>
      </w:pPr>
      <w:r>
        <w:rPr>
          <w:rFonts w:hint="eastAsia" w:ascii="宋体" w:hAnsi="宋体" w:eastAsia="宋体" w:cs="宋体"/>
          <w:color w:val="auto"/>
          <w:sz w:val="36"/>
          <w:szCs w:val="36"/>
        </w:rPr>
        <w:t xml:space="preserve">  工程质量保修书</w:t>
      </w:r>
    </w:p>
    <w:p w14:paraId="7AAFA483">
      <w:pPr>
        <w:widowControl/>
        <w:spacing w:line="360" w:lineRule="auto"/>
        <w:rPr>
          <w:rFonts w:hint="default" w:ascii="宋体" w:hAnsi="宋体" w:eastAsia="宋体" w:cs="宋体"/>
          <w:color w:val="auto"/>
          <w:kern w:val="0"/>
          <w:sz w:val="24"/>
          <w:u w:val="single"/>
          <w:lang w:val="en-US" w:eastAsia="zh-CN"/>
        </w:rPr>
      </w:pPr>
      <w:r>
        <w:rPr>
          <w:rFonts w:hint="eastAsia" w:ascii="宋体" w:hAnsi="宋体" w:eastAsia="宋体" w:cs="宋体"/>
          <w:color w:val="auto"/>
          <w:kern w:val="0"/>
          <w:sz w:val="24"/>
        </w:rPr>
        <w:t xml:space="preserve">    发包人(全称)：</w:t>
      </w:r>
      <w:r>
        <w:rPr>
          <w:rFonts w:hint="eastAsia" w:ascii="宋体" w:hAnsi="宋体" w:eastAsia="宋体" w:cs="宋体"/>
          <w:color w:val="auto"/>
          <w:kern w:val="0"/>
          <w:sz w:val="24"/>
          <w:u w:val="single"/>
          <w:lang w:val="en-US" w:eastAsia="zh-CN"/>
        </w:rPr>
        <w:t xml:space="preserve">                                         </w:t>
      </w:r>
    </w:p>
    <w:p w14:paraId="30AB60F5">
      <w:pPr>
        <w:widowControl/>
        <w:spacing w:line="360" w:lineRule="auto"/>
        <w:ind w:firstLine="480" w:firstLineChars="200"/>
        <w:rPr>
          <w:rFonts w:hint="eastAsia" w:ascii="宋体" w:hAnsi="宋体" w:eastAsia="宋体" w:cs="宋体"/>
          <w:color w:val="auto"/>
          <w:kern w:val="0"/>
          <w:sz w:val="24"/>
          <w:u w:val="single"/>
          <w:lang w:val="en-US" w:eastAsia="zh-CN"/>
        </w:rPr>
      </w:pPr>
      <w:r>
        <w:rPr>
          <w:rFonts w:hint="eastAsia" w:ascii="宋体" w:hAnsi="宋体" w:eastAsia="宋体" w:cs="宋体"/>
          <w:color w:val="auto"/>
          <w:kern w:val="0"/>
          <w:sz w:val="24"/>
        </w:rPr>
        <w:t>承包人(全称)：</w:t>
      </w:r>
      <w:r>
        <w:rPr>
          <w:rFonts w:hint="eastAsia" w:ascii="宋体" w:hAnsi="宋体" w:eastAsia="宋体" w:cs="宋体"/>
          <w:color w:val="auto"/>
          <w:kern w:val="0"/>
          <w:sz w:val="24"/>
          <w:u w:val="single"/>
          <w:lang w:val="en-US" w:eastAsia="zh-CN"/>
        </w:rPr>
        <w:t xml:space="preserve">                                         </w:t>
      </w:r>
    </w:p>
    <w:p w14:paraId="36553144">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为保证</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（工程名称）在合理使用期限内正常使用，发包人、承包人协商一致签订工程质量保修书。承包人在质量保修期内按照有关管理规定及双方约定承担工程质量保修责任。</w:t>
      </w:r>
    </w:p>
    <w:p w14:paraId="6472C37F">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一、工程质量保修范围和内容 </w:t>
      </w:r>
    </w:p>
    <w:p w14:paraId="064FD6A0">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质量保修范围包括地基基础工程、主体结构工程、屋面防水工程和双方约定的其他土建工程，以及电气管线、上下水管线的安装工程，供热、供冷系统工程等项目。具体质量保修内容双方约定如下：(略)</w:t>
      </w:r>
    </w:p>
    <w:p w14:paraId="554B79ED">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二、质量保修期 </w:t>
      </w:r>
    </w:p>
    <w:p w14:paraId="01241F4B">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质量保修期自工程竣工验收合格之日起计算。分单项竣工验收的工程，按单项工程分别计算质量保修期。 </w:t>
      </w:r>
    </w:p>
    <w:p w14:paraId="10CE9B1E">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双方根据《建设工程质量管理条例》及国家有关规定，结合具体工程约定质量保修期如下： </w:t>
      </w:r>
    </w:p>
    <w:p w14:paraId="41D28659">
      <w:pPr>
        <w:widowControl/>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1、土建工程为</w:t>
      </w:r>
      <w:r>
        <w:rPr>
          <w:rFonts w:hint="eastAsia" w:ascii="宋体" w:hAnsi="宋体" w:eastAsia="宋体" w:cs="宋体"/>
          <w:color w:val="auto"/>
          <w:kern w:val="0"/>
          <w:sz w:val="24"/>
          <w:highlight w:val="none"/>
          <w:u w:val="single"/>
        </w:rPr>
        <w:t>合理使用年限</w:t>
      </w:r>
      <w:r>
        <w:rPr>
          <w:rFonts w:hint="eastAsia" w:ascii="宋体" w:hAnsi="宋体" w:eastAsia="宋体" w:cs="宋体"/>
          <w:color w:val="auto"/>
          <w:kern w:val="0"/>
          <w:sz w:val="24"/>
          <w:highlight w:val="none"/>
        </w:rPr>
        <w:t>，装饰装修工程为</w:t>
      </w:r>
      <w:r>
        <w:rPr>
          <w:rFonts w:hint="eastAsia" w:ascii="宋体" w:hAnsi="宋体" w:eastAsia="宋体" w:cs="宋体"/>
          <w:color w:val="auto"/>
          <w:kern w:val="0"/>
          <w:sz w:val="24"/>
          <w:highlight w:val="none"/>
          <w:u w:val="single"/>
        </w:rPr>
        <w:t xml:space="preserve">  2  </w:t>
      </w:r>
      <w:r>
        <w:rPr>
          <w:rFonts w:hint="eastAsia" w:ascii="宋体" w:hAnsi="宋体" w:eastAsia="宋体" w:cs="宋体"/>
          <w:color w:val="auto"/>
          <w:kern w:val="0"/>
          <w:sz w:val="24"/>
          <w:highlight w:val="none"/>
        </w:rPr>
        <w:t>年，屋面防水工程为</w:t>
      </w:r>
      <w:r>
        <w:rPr>
          <w:rFonts w:hint="eastAsia" w:ascii="宋体" w:hAnsi="宋体" w:eastAsia="宋体" w:cs="宋体"/>
          <w:color w:val="auto"/>
          <w:kern w:val="0"/>
          <w:sz w:val="24"/>
          <w:highlight w:val="none"/>
          <w:u w:val="single"/>
        </w:rPr>
        <w:t xml:space="preserve">  5  </w:t>
      </w:r>
      <w:r>
        <w:rPr>
          <w:rFonts w:hint="eastAsia" w:ascii="宋体" w:hAnsi="宋体" w:eastAsia="宋体" w:cs="宋体"/>
          <w:color w:val="auto"/>
          <w:kern w:val="0"/>
          <w:sz w:val="24"/>
          <w:highlight w:val="none"/>
        </w:rPr>
        <w:t xml:space="preserve">年； </w:t>
      </w:r>
    </w:p>
    <w:p w14:paraId="5BB74512">
      <w:pPr>
        <w:widowControl/>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2、电气管线、上下水管线安装工程为 </w:t>
      </w:r>
      <w:r>
        <w:rPr>
          <w:rFonts w:hint="eastAsia" w:ascii="宋体" w:hAnsi="宋体" w:eastAsia="宋体" w:cs="宋体"/>
          <w:color w:val="auto"/>
          <w:kern w:val="0"/>
          <w:sz w:val="24"/>
          <w:highlight w:val="none"/>
          <w:u w:val="single"/>
        </w:rPr>
        <w:t xml:space="preserve">  2  </w:t>
      </w:r>
      <w:r>
        <w:rPr>
          <w:rFonts w:hint="eastAsia" w:ascii="宋体" w:hAnsi="宋体" w:eastAsia="宋体" w:cs="宋体"/>
          <w:color w:val="auto"/>
          <w:kern w:val="0"/>
          <w:sz w:val="24"/>
          <w:highlight w:val="none"/>
        </w:rPr>
        <w:t xml:space="preserve">年； </w:t>
      </w:r>
    </w:p>
    <w:p w14:paraId="0871DD59">
      <w:pPr>
        <w:widowControl/>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3、供热及供冷为</w:t>
      </w:r>
      <w:r>
        <w:rPr>
          <w:rFonts w:hint="eastAsia" w:ascii="宋体" w:hAnsi="宋体" w:eastAsia="宋体" w:cs="宋体"/>
          <w:color w:val="auto"/>
          <w:kern w:val="0"/>
          <w:sz w:val="24"/>
          <w:highlight w:val="none"/>
          <w:u w:val="single"/>
        </w:rPr>
        <w:t xml:space="preserve">  2  </w:t>
      </w:r>
      <w:r>
        <w:rPr>
          <w:rFonts w:hint="eastAsia" w:ascii="宋体" w:hAnsi="宋体" w:eastAsia="宋体" w:cs="宋体"/>
          <w:color w:val="auto"/>
          <w:kern w:val="0"/>
          <w:sz w:val="24"/>
          <w:highlight w:val="none"/>
        </w:rPr>
        <w:t xml:space="preserve">个采暖期及供冷期； </w:t>
      </w:r>
    </w:p>
    <w:p w14:paraId="2472B06F">
      <w:pPr>
        <w:widowControl/>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4、室外的上下水和小区道路等市政公用</w:t>
      </w:r>
      <w:r>
        <w:rPr>
          <w:rFonts w:hint="eastAsia" w:ascii="宋体" w:hAnsi="宋体" w:eastAsia="宋体" w:cs="宋体"/>
          <w:color w:val="auto"/>
          <w:kern w:val="0"/>
          <w:sz w:val="24"/>
          <w:highlight w:val="none"/>
          <w:u w:val="single"/>
        </w:rPr>
        <w:t xml:space="preserve">   2  </w:t>
      </w:r>
      <w:r>
        <w:rPr>
          <w:rFonts w:hint="eastAsia" w:ascii="宋体" w:hAnsi="宋体" w:eastAsia="宋体" w:cs="宋体"/>
          <w:color w:val="auto"/>
          <w:kern w:val="0"/>
          <w:sz w:val="24"/>
          <w:highlight w:val="none"/>
        </w:rPr>
        <w:t xml:space="preserve">年； </w:t>
      </w:r>
    </w:p>
    <w:p w14:paraId="7676521C">
      <w:pPr>
        <w:widowControl/>
        <w:spacing w:line="360" w:lineRule="auto"/>
        <w:rPr>
          <w:rFonts w:hint="eastAsia" w:ascii="宋体" w:hAnsi="宋体" w:eastAsia="宋体" w:cs="宋体"/>
          <w:color w:val="auto"/>
          <w:kern w:val="0"/>
          <w:sz w:val="24"/>
          <w:highlight w:val="none"/>
          <w:u w:val="none"/>
          <w:lang w:val="en-US" w:eastAsia="zh-CN"/>
        </w:rPr>
      </w:pPr>
      <w:r>
        <w:rPr>
          <w:rFonts w:hint="eastAsia" w:ascii="宋体" w:hAnsi="宋体" w:eastAsia="宋体" w:cs="宋体"/>
          <w:color w:val="auto"/>
          <w:kern w:val="0"/>
          <w:sz w:val="24"/>
          <w:highlight w:val="none"/>
        </w:rPr>
        <w:t>5</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其他约定：</w:t>
      </w:r>
      <w:r>
        <w:rPr>
          <w:rFonts w:hint="eastAsia" w:ascii="宋体" w:hAnsi="宋体" w:eastAsia="宋体" w:cs="宋体"/>
          <w:color w:val="auto"/>
          <w:kern w:val="0"/>
          <w:sz w:val="24"/>
          <w:highlight w:val="none"/>
          <w:u w:val="single"/>
        </w:rPr>
        <w:t>地基基础工程和主体结构工程为设计文件规定之该工程合理使用年限</w:t>
      </w:r>
      <w:r>
        <w:rPr>
          <w:rFonts w:hint="eastAsia" w:ascii="宋体" w:hAnsi="宋体" w:eastAsia="宋体" w:cs="宋体"/>
          <w:color w:val="auto"/>
          <w:kern w:val="0"/>
          <w:sz w:val="24"/>
          <w:highlight w:val="none"/>
          <w:u w:val="none"/>
          <w:lang w:eastAsia="zh-CN"/>
        </w:rPr>
        <w:t>。</w:t>
      </w:r>
    </w:p>
    <w:p w14:paraId="7625F4DA">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三、质量保修责任 </w:t>
      </w:r>
    </w:p>
    <w:p w14:paraId="3924B534">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1、属于保修范围和内容的项目，承包人应在接到修理通知之日后7天内派人修理。承包人不在约定期限内派人修理，发包人可委托其他人员修理，保修费用从质量保修金内扣除。 </w:t>
      </w:r>
    </w:p>
    <w:p w14:paraId="333A8BC2">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2、发生须紧急抢修事故（如上水跑水、暖气漏水漏气、燃气漏气等），承包人接到事故通知后，应立即到达事故现场抢修。非承包人施工质量引起的事故，抢修费用由发包人承担。 </w:t>
      </w:r>
    </w:p>
    <w:p w14:paraId="089C4E5D">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3、在国家规定的工程合理使用期限内，承包人确保地基基础工程和主体结构的质量。因承包人原因致使工程在合理使用期限内造成人身和财产损害的，承包人应承担损害赔偿责任。 </w:t>
      </w:r>
    </w:p>
    <w:p w14:paraId="4CD58781">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四、质量保修金的支付 </w:t>
      </w:r>
    </w:p>
    <w:p w14:paraId="159ED75A">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工程质量保修金一般不超过施工合同竣工结算价款的</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%，本工程约定的工程质量保修金为施工合同竣工结算价款的</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 xml:space="preserve">%。 </w:t>
      </w:r>
    </w:p>
    <w:p w14:paraId="75B16DF2">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本工程双方约定承包人向发包人支付工程质量保修金金额为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（大写）。质量保修金银行利率为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xml:space="preserve">。 </w:t>
      </w:r>
    </w:p>
    <w:p w14:paraId="7CD3D16D">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五、质量保修金的返还 </w:t>
      </w:r>
    </w:p>
    <w:p w14:paraId="5D38D74A">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发包人在质量保修期满后</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 xml:space="preserve">天内，将剩余保修金返还承包人。 </w:t>
      </w:r>
    </w:p>
    <w:p w14:paraId="4425431C">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六、其他 </w:t>
      </w:r>
    </w:p>
    <w:p w14:paraId="044095A2">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双方约定的其他工程质量保修事项：(见具体条款)</w:t>
      </w:r>
    </w:p>
    <w:p w14:paraId="40B440F0">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本工程质量保修作书为施工合同的附件，由施工合同发包人、承包人双方共同签订。</w:t>
      </w:r>
    </w:p>
    <w:p w14:paraId="3A090526">
      <w:pPr>
        <w:widowControl/>
        <w:spacing w:line="360" w:lineRule="auto"/>
        <w:rPr>
          <w:rFonts w:hint="eastAsia" w:ascii="宋体" w:hAnsi="宋体" w:eastAsia="宋体" w:cs="宋体"/>
          <w:color w:val="auto"/>
          <w:kern w:val="0"/>
          <w:sz w:val="24"/>
        </w:rPr>
      </w:pPr>
    </w:p>
    <w:p w14:paraId="6C61D298">
      <w:pPr>
        <w:widowControl/>
        <w:spacing w:line="360" w:lineRule="auto"/>
        <w:ind w:firstLine="480" w:firstLineChars="200"/>
        <w:rPr>
          <w:rFonts w:hint="eastAsia" w:ascii="宋体" w:hAnsi="宋体" w:eastAsia="宋体" w:cs="宋体"/>
          <w:color w:val="auto"/>
          <w:kern w:val="0"/>
          <w:sz w:val="24"/>
        </w:rPr>
      </w:pPr>
    </w:p>
    <w:p w14:paraId="41B79B7F">
      <w:pPr>
        <w:widowControl/>
        <w:spacing w:line="360" w:lineRule="auto"/>
        <w:rPr>
          <w:rFonts w:hint="eastAsia" w:ascii="宋体" w:hAnsi="宋体" w:eastAsia="宋体" w:cs="宋体"/>
          <w:color w:val="auto"/>
          <w:kern w:val="0"/>
          <w:sz w:val="24"/>
        </w:rPr>
      </w:pPr>
    </w:p>
    <w:p w14:paraId="70E164F4">
      <w:pPr>
        <w:widowControl/>
        <w:spacing w:line="360" w:lineRule="auto"/>
        <w:rPr>
          <w:rFonts w:hint="eastAsia" w:ascii="宋体" w:hAnsi="宋体" w:eastAsia="宋体" w:cs="宋体"/>
          <w:color w:val="auto"/>
          <w:kern w:val="0"/>
          <w:sz w:val="24"/>
        </w:rPr>
      </w:pPr>
    </w:p>
    <w:p w14:paraId="0EDE51AB">
      <w:pPr>
        <w:widowControl/>
        <w:spacing w:line="360" w:lineRule="auto"/>
        <w:ind w:firstLine="480" w:firstLineChars="200"/>
        <w:rPr>
          <w:rFonts w:hint="default" w:ascii="宋体" w:hAnsi="宋体" w:eastAsia="宋体" w:cs="宋体"/>
          <w:color w:val="auto"/>
          <w:kern w:val="0"/>
          <w:sz w:val="24"/>
          <w:u w:val="single"/>
          <w:lang w:val="en-US" w:eastAsia="zh-CN"/>
        </w:rPr>
      </w:pPr>
      <w:r>
        <w:rPr>
          <w:rFonts w:hint="eastAsia" w:ascii="宋体" w:hAnsi="宋体" w:eastAsia="宋体" w:cs="宋体"/>
          <w:color w:val="auto"/>
          <w:kern w:val="0"/>
          <w:sz w:val="24"/>
        </w:rPr>
        <w:t>发 包 人（公章）：</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 xml:space="preserve">  承 包 人（公章）：</w:t>
      </w:r>
      <w:r>
        <w:rPr>
          <w:rFonts w:hint="eastAsia" w:ascii="宋体" w:hAnsi="宋体" w:eastAsia="宋体" w:cs="宋体"/>
          <w:color w:val="auto"/>
          <w:kern w:val="0"/>
          <w:sz w:val="24"/>
          <w:u w:val="single"/>
          <w:lang w:val="en-US" w:eastAsia="zh-CN"/>
        </w:rPr>
        <w:t xml:space="preserve">                </w:t>
      </w:r>
    </w:p>
    <w:p w14:paraId="23C3E31F">
      <w:pPr>
        <w:widowControl/>
        <w:spacing w:line="360" w:lineRule="auto"/>
        <w:ind w:firstLine="480" w:firstLineChars="200"/>
        <w:rPr>
          <w:rFonts w:hint="eastAsia" w:ascii="宋体" w:hAnsi="宋体" w:eastAsia="宋体" w:cs="宋体"/>
          <w:color w:val="auto"/>
          <w:kern w:val="0"/>
          <w:sz w:val="24"/>
        </w:rPr>
      </w:pPr>
    </w:p>
    <w:p w14:paraId="575DE840">
      <w:pPr>
        <w:widowControl/>
        <w:spacing w:line="360" w:lineRule="auto"/>
        <w:ind w:firstLine="480" w:firstLineChars="200"/>
        <w:rPr>
          <w:rFonts w:hint="default" w:ascii="宋体" w:hAnsi="宋体" w:eastAsia="宋体" w:cs="宋体"/>
          <w:color w:val="auto"/>
          <w:kern w:val="0"/>
          <w:sz w:val="24"/>
          <w:u w:val="single"/>
          <w:lang w:val="en-US" w:eastAsia="zh-CN"/>
        </w:rPr>
      </w:pPr>
      <w:r>
        <w:rPr>
          <w:rFonts w:hint="eastAsia" w:ascii="宋体" w:hAnsi="宋体" w:eastAsia="宋体" w:cs="宋体"/>
          <w:color w:val="auto"/>
          <w:kern w:val="0"/>
          <w:sz w:val="24"/>
        </w:rPr>
        <w:t>法定代表人（签字）：</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 xml:space="preserve">  法定代表人（签字）：</w:t>
      </w:r>
      <w:r>
        <w:rPr>
          <w:rFonts w:hint="eastAsia" w:ascii="宋体" w:hAnsi="宋体" w:eastAsia="宋体" w:cs="宋体"/>
          <w:color w:val="auto"/>
          <w:kern w:val="0"/>
          <w:sz w:val="24"/>
          <w:u w:val="single"/>
          <w:lang w:val="en-US" w:eastAsia="zh-CN"/>
        </w:rPr>
        <w:t xml:space="preserve">              </w:t>
      </w:r>
    </w:p>
    <w:p w14:paraId="23FCA750">
      <w:pPr>
        <w:widowControl/>
        <w:spacing w:line="360" w:lineRule="auto"/>
        <w:ind w:firstLine="480" w:firstLineChars="200"/>
        <w:rPr>
          <w:rFonts w:hint="eastAsia" w:ascii="宋体" w:hAnsi="宋体" w:eastAsia="宋体" w:cs="宋体"/>
          <w:color w:val="auto"/>
          <w:kern w:val="0"/>
          <w:sz w:val="24"/>
        </w:rPr>
      </w:pPr>
    </w:p>
    <w:p w14:paraId="7B69FA9E">
      <w:pPr>
        <w:widowControl/>
        <w:spacing w:line="360" w:lineRule="auto"/>
        <w:ind w:firstLine="960" w:firstLineChars="400"/>
        <w:rPr>
          <w:color w:val="auto"/>
        </w:rPr>
      </w:pP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 xml:space="preserve">日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日</w:t>
      </w:r>
    </w:p>
    <w:p w14:paraId="5B44F9B0">
      <w:pPr>
        <w:spacing w:line="440" w:lineRule="exact"/>
        <w:rPr>
          <w:rFonts w:ascii="仿宋" w:hAnsi="仿宋"/>
          <w:color w:val="auto"/>
          <w:sz w:val="28"/>
          <w:szCs w:val="28"/>
        </w:rPr>
      </w:pPr>
    </w:p>
    <w:p w14:paraId="17A2E767">
      <w:pPr>
        <w:spacing w:line="440" w:lineRule="exact"/>
        <w:rPr>
          <w:rFonts w:ascii="宋体" w:hAnsi="宋体" w:cs="宋体"/>
          <w:b/>
          <w:bCs/>
          <w:color w:val="auto"/>
        </w:rPr>
      </w:pPr>
      <w:r>
        <w:rPr>
          <w:rFonts w:hint="eastAsia" w:ascii="宋体" w:hAnsi="宋体" w:cs="宋体"/>
          <w:b/>
          <w:bCs/>
          <w:color w:val="auto"/>
          <w:sz w:val="24"/>
        </w:rPr>
        <w:t>（注：1、本合同条款仅供参考，甲乙双方可根据实际情况进行补充。</w:t>
      </w:r>
    </w:p>
    <w:p w14:paraId="713115E2">
      <w:pPr>
        <w:snapToGrid w:val="0"/>
        <w:spacing w:line="240" w:lineRule="atLeast"/>
        <w:ind w:firstLine="723" w:firstLineChars="300"/>
        <w:jc w:val="left"/>
        <w:rPr>
          <w:rFonts w:hint="eastAsia" w:ascii="宋体" w:hAnsi="宋体" w:cs="宋体"/>
          <w:b/>
          <w:bCs/>
          <w:color w:val="auto"/>
          <w:sz w:val="24"/>
        </w:rPr>
      </w:pPr>
      <w:r>
        <w:rPr>
          <w:rFonts w:hint="eastAsia" w:ascii="宋体" w:hAnsi="宋体" w:cs="宋体"/>
          <w:b/>
          <w:bCs/>
          <w:color w:val="auto"/>
          <w:sz w:val="24"/>
        </w:rPr>
        <w:t>2、其他合同专用条款在合同签定时另行约定。）</w:t>
      </w:r>
    </w:p>
    <w:p w14:paraId="0008EE59">
      <w:pPr>
        <w:rPr>
          <w:rFonts w:hint="eastAsia"/>
          <w:b/>
          <w:bCs/>
          <w:color w:val="auto"/>
          <w:sz w:val="32"/>
          <w:szCs w:val="32"/>
          <w:lang w:val="en-US" w:eastAsia="zh-CN"/>
        </w:rPr>
      </w:pPr>
      <w:r>
        <w:rPr>
          <w:rFonts w:hint="eastAsia"/>
          <w:b/>
          <w:bCs/>
          <w:color w:val="auto"/>
          <w:sz w:val="32"/>
          <w:szCs w:val="32"/>
          <w:lang w:val="en-US" w:eastAsia="zh-CN"/>
        </w:rPr>
        <w:br w:type="page"/>
      </w:r>
    </w:p>
    <w:p w14:paraId="07139903">
      <w:pPr>
        <w:bidi w:val="0"/>
        <w:rPr>
          <w:rFonts w:hint="default"/>
          <w:b/>
          <w:bCs/>
          <w:color w:val="auto"/>
          <w:sz w:val="32"/>
          <w:szCs w:val="32"/>
          <w:lang w:val="en-US"/>
        </w:rPr>
      </w:pPr>
      <w:r>
        <w:rPr>
          <w:rFonts w:hint="eastAsia"/>
          <w:b/>
          <w:bCs/>
          <w:color w:val="auto"/>
          <w:sz w:val="32"/>
          <w:szCs w:val="32"/>
          <w:lang w:val="en-US" w:eastAsia="zh-CN"/>
        </w:rPr>
        <w:t>二、二标段合同示范文本</w:t>
      </w:r>
    </w:p>
    <w:p w14:paraId="581EE88B">
      <w:pPr>
        <w:spacing w:line="560" w:lineRule="exact"/>
        <w:jc w:val="center"/>
        <w:rPr>
          <w:rFonts w:hint="eastAsia" w:ascii="宋体" w:hAnsi="宋体" w:eastAsia="宋体" w:cs="宋体"/>
          <w:b/>
          <w:color w:val="auto"/>
          <w:sz w:val="36"/>
          <w:szCs w:val="36"/>
          <w:lang w:val="en-US" w:eastAsia="zh-CN"/>
        </w:rPr>
      </w:pPr>
      <w:r>
        <w:rPr>
          <w:rFonts w:hint="eastAsia" w:cs="宋体"/>
          <w:b/>
          <w:color w:val="auto"/>
          <w:sz w:val="36"/>
          <w:szCs w:val="36"/>
          <w:lang w:val="en-US" w:eastAsia="zh-CN"/>
        </w:rPr>
        <w:t>采购合同</w:t>
      </w:r>
    </w:p>
    <w:p w14:paraId="265ADAED">
      <w:pPr>
        <w:keepNext w:val="0"/>
        <w:keepLines w:val="0"/>
        <w:pageBreakBefore w:val="0"/>
        <w:tabs>
          <w:tab w:val="left" w:pos="735"/>
        </w:tabs>
        <w:kinsoku/>
        <w:wordWrap/>
        <w:overflowPunct/>
        <w:topLinePunct w:val="0"/>
        <w:autoSpaceDE w:val="0"/>
        <w:autoSpaceDN w:val="0"/>
        <w:bidi w:val="0"/>
        <w:adjustRightInd w:val="0"/>
        <w:snapToGrid w:val="0"/>
        <w:spacing w:line="360" w:lineRule="auto"/>
        <w:ind w:left="0" w:firstLine="482" w:firstLineChars="200"/>
        <w:rPr>
          <w:rFonts w:hint="eastAsia" w:ascii="宋体" w:hAnsi="宋体" w:eastAsia="宋体" w:cs="宋体"/>
          <w:bCs/>
          <w:color w:val="auto"/>
          <w:sz w:val="24"/>
          <w:highlight w:val="none"/>
          <w:lang w:val="zh-CN"/>
        </w:rPr>
      </w:pPr>
      <w:r>
        <w:rPr>
          <w:rFonts w:hint="eastAsia" w:ascii="宋体" w:hAnsi="宋体" w:eastAsia="宋体" w:cs="宋体"/>
          <w:b/>
          <w:bCs/>
          <w:color w:val="auto"/>
          <w:sz w:val="24"/>
          <w:highlight w:val="none"/>
          <w:lang w:val="zh-CN"/>
        </w:rPr>
        <w:t>甲方：</w:t>
      </w:r>
      <w:r>
        <w:rPr>
          <w:rFonts w:hint="eastAsia" w:ascii="宋体" w:hAnsi="宋体" w:eastAsia="宋体" w:cs="宋体"/>
          <w:bCs/>
          <w:color w:val="auto"/>
          <w:sz w:val="24"/>
          <w:highlight w:val="none"/>
          <w:lang w:val="zh-CN"/>
        </w:rPr>
        <w:t>（</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lang w:val="zh-CN"/>
        </w:rPr>
        <w:t xml:space="preserve">） </w:t>
      </w:r>
    </w:p>
    <w:p w14:paraId="4331F017">
      <w:pPr>
        <w:keepNext w:val="0"/>
        <w:keepLines w:val="0"/>
        <w:pageBreakBefore w:val="0"/>
        <w:tabs>
          <w:tab w:val="left" w:pos="735"/>
        </w:tabs>
        <w:kinsoku/>
        <w:wordWrap/>
        <w:overflowPunct/>
        <w:topLinePunct w:val="0"/>
        <w:autoSpaceDE w:val="0"/>
        <w:autoSpaceDN w:val="0"/>
        <w:bidi w:val="0"/>
        <w:adjustRightInd w:val="0"/>
        <w:snapToGrid w:val="0"/>
        <w:spacing w:line="360" w:lineRule="auto"/>
        <w:ind w:left="0" w:firstLine="482" w:firstLineChars="200"/>
        <w:rPr>
          <w:rFonts w:hint="eastAsia" w:ascii="宋体" w:hAnsi="宋体" w:eastAsia="宋体" w:cs="宋体"/>
          <w:bCs/>
          <w:color w:val="auto"/>
          <w:sz w:val="24"/>
          <w:highlight w:val="none"/>
          <w:lang w:val="zh-CN"/>
        </w:rPr>
      </w:pPr>
      <w:r>
        <w:rPr>
          <w:rFonts w:hint="eastAsia" w:ascii="宋体" w:hAnsi="宋体" w:eastAsia="宋体" w:cs="宋体"/>
          <w:b/>
          <w:bCs/>
          <w:color w:val="auto"/>
          <w:sz w:val="24"/>
          <w:highlight w:val="none"/>
          <w:lang w:val="zh-CN"/>
        </w:rPr>
        <w:t>乙方：</w:t>
      </w:r>
      <w:r>
        <w:rPr>
          <w:rFonts w:hint="eastAsia" w:ascii="宋体" w:hAnsi="宋体" w:eastAsia="宋体" w:cs="宋体"/>
          <w:bCs/>
          <w:color w:val="auto"/>
          <w:sz w:val="24"/>
          <w:highlight w:val="none"/>
          <w:lang w:val="zh-CN"/>
        </w:rPr>
        <w:t>（</w:t>
      </w:r>
      <w:r>
        <w:rPr>
          <w:rFonts w:hint="eastAsia" w:ascii="宋体" w:hAnsi="宋体" w:eastAsia="宋体" w:cs="宋体"/>
          <w:bCs/>
          <w:color w:val="auto"/>
          <w:sz w:val="24"/>
          <w:highlight w:val="none"/>
          <w:lang w:val="en-US" w:eastAsia="zh-CN"/>
        </w:rPr>
        <w:t>供应商</w:t>
      </w:r>
      <w:r>
        <w:rPr>
          <w:rFonts w:hint="eastAsia" w:ascii="宋体" w:hAnsi="宋体" w:eastAsia="宋体" w:cs="宋体"/>
          <w:bCs/>
          <w:color w:val="auto"/>
          <w:sz w:val="24"/>
          <w:highlight w:val="none"/>
          <w:lang w:val="zh-CN"/>
        </w:rPr>
        <w:t>）</w:t>
      </w:r>
    </w:p>
    <w:p w14:paraId="3C89908B">
      <w:pPr>
        <w:keepNext w:val="0"/>
        <w:keepLines w:val="0"/>
        <w:pageBreakBefore w:val="0"/>
        <w:kinsoku/>
        <w:wordWrap/>
        <w:overflowPunct/>
        <w:topLinePunct w:val="0"/>
        <w:bidi w:val="0"/>
        <w:spacing w:line="360" w:lineRule="auto"/>
        <w:ind w:left="0"/>
        <w:outlineLvl w:val="1"/>
        <w:rPr>
          <w:rFonts w:hint="eastAsia" w:ascii="宋体" w:hAnsi="宋体" w:eastAsia="宋体" w:cs="宋体"/>
          <w:b/>
          <w:bCs/>
          <w:color w:val="auto"/>
          <w:sz w:val="28"/>
          <w:szCs w:val="28"/>
          <w:highlight w:val="none"/>
        </w:rPr>
      </w:pPr>
      <w:bookmarkStart w:id="137" w:name="_Toc14651"/>
      <w:r>
        <w:rPr>
          <w:rFonts w:hint="eastAsia" w:ascii="宋体" w:hAnsi="宋体" w:eastAsia="宋体" w:cs="宋体"/>
          <w:b/>
          <w:bCs/>
          <w:color w:val="auto"/>
          <w:spacing w:val="-4"/>
          <w:position w:val="3"/>
          <w:sz w:val="28"/>
          <w:szCs w:val="28"/>
          <w:highlight w:val="none"/>
        </w:rPr>
        <w:t>一</w:t>
      </w:r>
      <w:r>
        <w:rPr>
          <w:rFonts w:hint="eastAsia" w:ascii="宋体" w:hAnsi="宋体" w:eastAsia="宋体" w:cs="宋体"/>
          <w:b/>
          <w:bCs/>
          <w:color w:val="auto"/>
          <w:spacing w:val="-2"/>
          <w:position w:val="3"/>
          <w:sz w:val="28"/>
          <w:szCs w:val="28"/>
          <w:highlight w:val="none"/>
        </w:rPr>
        <w:t>、服务条件</w:t>
      </w:r>
      <w:bookmarkEnd w:id="137"/>
    </w:p>
    <w:p w14:paraId="66D048C1">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服务地点：</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指定地点。</w:t>
      </w:r>
    </w:p>
    <w:p w14:paraId="722A3148">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交货期</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lang w:val="en-US" w:eastAsia="zh-CN"/>
        </w:rPr>
        <w:t>自合同签订之日起90日历天</w:t>
      </w:r>
      <w:r>
        <w:rPr>
          <w:rFonts w:hint="eastAsia" w:ascii="宋体" w:hAnsi="宋体" w:eastAsia="宋体" w:cs="宋体"/>
          <w:color w:val="auto"/>
          <w:sz w:val="24"/>
          <w:highlight w:val="none"/>
        </w:rPr>
        <w:t>。</w:t>
      </w:r>
    </w:p>
    <w:p w14:paraId="7AEFDDC4">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3、保修期：</w:t>
      </w:r>
    </w:p>
    <w:p w14:paraId="5B062BBB">
      <w:pPr>
        <w:keepNext w:val="0"/>
        <w:keepLines w:val="0"/>
        <w:pageBreakBefore w:val="0"/>
        <w:numPr>
          <w:ilvl w:val="0"/>
          <w:numId w:val="0"/>
        </w:numPr>
        <w:kinsoku/>
        <w:wordWrap/>
        <w:overflowPunct/>
        <w:topLinePunct w:val="0"/>
        <w:bidi w:val="0"/>
        <w:spacing w:line="360" w:lineRule="auto"/>
        <w:ind w:left="0" w:leftChars="0"/>
        <w:outlineLvl w:val="1"/>
        <w:rPr>
          <w:rFonts w:hint="eastAsia" w:ascii="宋体" w:hAnsi="宋体" w:eastAsia="宋体" w:cs="宋体"/>
          <w:b/>
          <w:bCs/>
          <w:color w:val="auto"/>
          <w:spacing w:val="-3"/>
          <w:position w:val="2"/>
          <w:sz w:val="28"/>
          <w:szCs w:val="28"/>
          <w:highlight w:val="none"/>
        </w:rPr>
      </w:pPr>
      <w:bookmarkStart w:id="138" w:name="_Toc31350"/>
      <w:r>
        <w:rPr>
          <w:rFonts w:hint="eastAsia" w:ascii="宋体" w:hAnsi="宋体" w:eastAsia="宋体" w:cs="宋体"/>
          <w:b/>
          <w:bCs/>
          <w:color w:val="auto"/>
          <w:spacing w:val="-3"/>
          <w:kern w:val="2"/>
          <w:position w:val="2"/>
          <w:sz w:val="28"/>
          <w:szCs w:val="28"/>
          <w:lang w:val="en-US" w:eastAsia="zh-CN" w:bidi="ar-SA"/>
        </w:rPr>
        <w:t>二、</w:t>
      </w:r>
      <w:r>
        <w:rPr>
          <w:rFonts w:hint="eastAsia" w:ascii="宋体" w:hAnsi="宋体" w:eastAsia="宋体" w:cs="宋体"/>
          <w:b/>
          <w:bCs/>
          <w:color w:val="auto"/>
          <w:spacing w:val="-3"/>
          <w:position w:val="2"/>
          <w:sz w:val="28"/>
          <w:szCs w:val="28"/>
          <w:highlight w:val="none"/>
        </w:rPr>
        <w:t>合同价款</w:t>
      </w:r>
      <w:bookmarkEnd w:id="138"/>
    </w:p>
    <w:p w14:paraId="76FF111C">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1、合同总价包括：一切与本次招标活动相关的费用，均含在合同总价中。</w:t>
      </w:r>
    </w:p>
    <w:p w14:paraId="3504D894">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2、合同总价一次性包死，不受市场价格变化因素的影响。</w:t>
      </w:r>
    </w:p>
    <w:p w14:paraId="279E9A3E">
      <w:pPr>
        <w:keepNext w:val="0"/>
        <w:keepLines w:val="0"/>
        <w:pageBreakBefore w:val="0"/>
        <w:kinsoku/>
        <w:wordWrap/>
        <w:overflowPunct/>
        <w:topLinePunct w:val="0"/>
        <w:bidi w:val="0"/>
        <w:spacing w:line="360" w:lineRule="auto"/>
        <w:ind w:left="0"/>
        <w:outlineLvl w:val="1"/>
        <w:rPr>
          <w:rFonts w:hint="eastAsia" w:ascii="宋体" w:hAnsi="宋体" w:eastAsia="宋体" w:cs="宋体"/>
          <w:b/>
          <w:bCs/>
          <w:color w:val="auto"/>
          <w:sz w:val="28"/>
          <w:szCs w:val="28"/>
          <w:highlight w:val="none"/>
        </w:rPr>
      </w:pPr>
      <w:bookmarkStart w:id="139" w:name="_Toc17070"/>
      <w:r>
        <w:rPr>
          <w:rFonts w:hint="eastAsia" w:ascii="宋体" w:hAnsi="宋体" w:eastAsia="宋体" w:cs="宋体"/>
          <w:b/>
          <w:bCs/>
          <w:color w:val="auto"/>
          <w:spacing w:val="-5"/>
          <w:sz w:val="28"/>
          <w:szCs w:val="28"/>
          <w:highlight w:val="none"/>
        </w:rPr>
        <w:t>三</w:t>
      </w:r>
      <w:r>
        <w:rPr>
          <w:rFonts w:hint="eastAsia" w:ascii="宋体" w:hAnsi="宋体" w:eastAsia="宋体" w:cs="宋体"/>
          <w:b/>
          <w:bCs/>
          <w:color w:val="auto"/>
          <w:spacing w:val="-3"/>
          <w:sz w:val="28"/>
          <w:szCs w:val="28"/>
          <w:highlight w:val="none"/>
        </w:rPr>
        <w:t>、款项结算</w:t>
      </w:r>
      <w:bookmarkEnd w:id="139"/>
    </w:p>
    <w:p w14:paraId="63EEA679">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1、付款时间：</w:t>
      </w:r>
      <w:r>
        <w:rPr>
          <w:rFonts w:hint="eastAsia" w:ascii="宋体" w:hAnsi="宋体" w:eastAsia="宋体" w:cs="宋体"/>
          <w:b w:val="0"/>
          <w:bCs w:val="0"/>
          <w:color w:val="auto"/>
          <w:sz w:val="24"/>
          <w:szCs w:val="24"/>
          <w:highlight w:val="none"/>
          <w:lang w:val="en-US" w:eastAsia="zh-CN"/>
        </w:rPr>
        <w:t>签订合同时根据竞争性磋商文件要求及项目实际情况双方协商而定。</w:t>
      </w:r>
    </w:p>
    <w:p w14:paraId="583A925F">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2、结算方式：按照支付程序进行银行转账。</w:t>
      </w:r>
    </w:p>
    <w:p w14:paraId="385EA3FF">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3、结算单位：由甲方负责结算，乙方依据合同条款按甲方要求开具发票交甲方。</w:t>
      </w:r>
    </w:p>
    <w:p w14:paraId="6EA2A399">
      <w:pPr>
        <w:keepNext w:val="0"/>
        <w:keepLines w:val="0"/>
        <w:pageBreakBefore w:val="0"/>
        <w:numPr>
          <w:ilvl w:val="0"/>
          <w:numId w:val="0"/>
        </w:numPr>
        <w:kinsoku/>
        <w:wordWrap/>
        <w:overflowPunct/>
        <w:topLinePunct w:val="0"/>
        <w:bidi w:val="0"/>
        <w:spacing w:line="360" w:lineRule="auto"/>
        <w:ind w:left="0"/>
        <w:outlineLvl w:val="1"/>
        <w:rPr>
          <w:rFonts w:hint="eastAsia" w:ascii="宋体" w:hAnsi="宋体" w:eastAsia="宋体" w:cs="宋体"/>
          <w:b/>
          <w:bCs/>
          <w:color w:val="auto"/>
          <w:spacing w:val="-3"/>
          <w:position w:val="2"/>
          <w:sz w:val="28"/>
          <w:szCs w:val="28"/>
          <w:highlight w:val="none"/>
        </w:rPr>
      </w:pPr>
      <w:bookmarkStart w:id="140" w:name="_Toc6783"/>
      <w:r>
        <w:rPr>
          <w:rFonts w:hint="eastAsia" w:ascii="宋体" w:hAnsi="宋体" w:eastAsia="宋体" w:cs="宋体"/>
          <w:b/>
          <w:bCs/>
          <w:color w:val="auto"/>
          <w:spacing w:val="-3"/>
          <w:position w:val="2"/>
          <w:sz w:val="28"/>
          <w:szCs w:val="28"/>
          <w:highlight w:val="none"/>
        </w:rPr>
        <w:t>四、质量保证</w:t>
      </w:r>
      <w:bookmarkEnd w:id="140"/>
    </w:p>
    <w:p w14:paraId="73D5826A">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实施方案和方式科学、可行，人员配置合理，全面满足服务要求。</w:t>
      </w:r>
    </w:p>
    <w:p w14:paraId="7DE9171F">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评估机构提供的服务，若发生侵权而产生的一切后果，由其负责，</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保留索赔权力。</w:t>
      </w:r>
    </w:p>
    <w:p w14:paraId="15A7BC6A">
      <w:pPr>
        <w:keepNext w:val="0"/>
        <w:keepLines w:val="0"/>
        <w:pageBreakBefore w:val="0"/>
        <w:numPr>
          <w:ilvl w:val="0"/>
          <w:numId w:val="0"/>
        </w:numPr>
        <w:kinsoku/>
        <w:wordWrap/>
        <w:overflowPunct/>
        <w:topLinePunct w:val="0"/>
        <w:bidi w:val="0"/>
        <w:spacing w:line="360" w:lineRule="auto"/>
        <w:ind w:left="0"/>
        <w:outlineLvl w:val="1"/>
        <w:rPr>
          <w:rFonts w:hint="eastAsia" w:ascii="宋体" w:hAnsi="宋体" w:eastAsia="宋体" w:cs="宋体"/>
          <w:b/>
          <w:bCs/>
          <w:color w:val="auto"/>
          <w:spacing w:val="-3"/>
          <w:position w:val="2"/>
          <w:sz w:val="28"/>
          <w:szCs w:val="28"/>
          <w:highlight w:val="none"/>
        </w:rPr>
      </w:pPr>
      <w:bookmarkStart w:id="141" w:name="_Toc17677"/>
      <w:r>
        <w:rPr>
          <w:rFonts w:hint="eastAsia" w:ascii="宋体" w:hAnsi="宋体" w:eastAsia="宋体" w:cs="宋体"/>
          <w:b/>
          <w:bCs/>
          <w:color w:val="auto"/>
          <w:spacing w:val="-3"/>
          <w:position w:val="2"/>
          <w:sz w:val="28"/>
          <w:szCs w:val="28"/>
          <w:highlight w:val="none"/>
        </w:rPr>
        <w:t>五、验收</w:t>
      </w:r>
      <w:bookmarkEnd w:id="141"/>
    </w:p>
    <w:p w14:paraId="3E2232CA">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交货期</w:t>
      </w:r>
      <w:r>
        <w:rPr>
          <w:rFonts w:hint="eastAsia" w:ascii="宋体" w:hAnsi="宋体" w:eastAsia="宋体" w:cs="宋体"/>
          <w:color w:val="auto"/>
          <w:sz w:val="24"/>
          <w:highlight w:val="none"/>
        </w:rPr>
        <w:t>满后，</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val="en-US" w:eastAsia="zh-CN"/>
        </w:rPr>
        <w:t>竞争性磋商</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val="en-US" w:eastAsia="zh-CN"/>
        </w:rPr>
        <w:t>竞争性磋商响应</w:t>
      </w:r>
      <w:r>
        <w:rPr>
          <w:rFonts w:hint="eastAsia" w:ascii="宋体" w:hAnsi="宋体" w:eastAsia="宋体" w:cs="宋体"/>
          <w:color w:val="auto"/>
          <w:sz w:val="24"/>
          <w:highlight w:val="none"/>
        </w:rPr>
        <w:t>文件及相关文件资料进行验收，确认服务标准和服务方式是否达到</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要求。</w:t>
      </w:r>
    </w:p>
    <w:p w14:paraId="0665D520">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验收依据</w:t>
      </w:r>
    </w:p>
    <w:p w14:paraId="07E5BA97">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竞争性磋商</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val="en-US" w:eastAsia="zh-CN"/>
        </w:rPr>
        <w:t>竞争性磋商响应</w:t>
      </w:r>
      <w:r>
        <w:rPr>
          <w:rFonts w:hint="eastAsia" w:ascii="宋体" w:hAnsi="宋体" w:eastAsia="宋体" w:cs="宋体"/>
          <w:color w:val="auto"/>
          <w:sz w:val="24"/>
          <w:highlight w:val="none"/>
        </w:rPr>
        <w:t>文件、澄清表 (函)；</w:t>
      </w:r>
    </w:p>
    <w:p w14:paraId="710029E2">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本合同及附件文本；</w:t>
      </w:r>
    </w:p>
    <w:p w14:paraId="4A6C96A7">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合同签订时国家及行业现行的标准和技术规范。</w:t>
      </w:r>
    </w:p>
    <w:p w14:paraId="6EDBBE80">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3、成交供应商</w:t>
      </w:r>
      <w:r>
        <w:rPr>
          <w:rFonts w:hint="eastAsia" w:ascii="宋体" w:hAnsi="宋体" w:eastAsia="宋体" w:cs="宋体"/>
          <w:color w:val="auto"/>
          <w:sz w:val="24"/>
          <w:highlight w:val="none"/>
        </w:rPr>
        <w:t>应向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提交项目实施过程中的所有资料，以便</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日后管理和维护。</w:t>
      </w:r>
    </w:p>
    <w:p w14:paraId="7511CB2B">
      <w:pPr>
        <w:keepNext w:val="0"/>
        <w:keepLines w:val="0"/>
        <w:pageBreakBefore w:val="0"/>
        <w:numPr>
          <w:ilvl w:val="0"/>
          <w:numId w:val="0"/>
        </w:numPr>
        <w:kinsoku/>
        <w:wordWrap/>
        <w:overflowPunct/>
        <w:topLinePunct w:val="0"/>
        <w:bidi w:val="0"/>
        <w:spacing w:line="360" w:lineRule="auto"/>
        <w:ind w:left="0"/>
        <w:outlineLvl w:val="1"/>
        <w:rPr>
          <w:rFonts w:hint="eastAsia" w:ascii="宋体" w:hAnsi="宋体" w:eastAsia="宋体" w:cs="宋体"/>
          <w:b/>
          <w:bCs/>
          <w:color w:val="auto"/>
          <w:spacing w:val="-3"/>
          <w:position w:val="2"/>
          <w:sz w:val="28"/>
          <w:szCs w:val="28"/>
          <w:highlight w:val="none"/>
        </w:rPr>
      </w:pPr>
      <w:bookmarkStart w:id="142" w:name="_Toc9487"/>
      <w:r>
        <w:rPr>
          <w:rFonts w:hint="eastAsia" w:ascii="宋体" w:hAnsi="宋体" w:eastAsia="宋体" w:cs="宋体"/>
          <w:b/>
          <w:bCs/>
          <w:color w:val="auto"/>
          <w:spacing w:val="-3"/>
          <w:position w:val="2"/>
          <w:sz w:val="28"/>
          <w:szCs w:val="28"/>
          <w:highlight w:val="none"/>
        </w:rPr>
        <w:t>六、保密条款</w:t>
      </w:r>
      <w:bookmarkEnd w:id="142"/>
    </w:p>
    <w:p w14:paraId="0F7662C1">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未经</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同意，</w:t>
      </w:r>
      <w:r>
        <w:rPr>
          <w:rFonts w:hint="eastAsia" w:ascii="宋体" w:hAnsi="宋体" w:eastAsia="宋体" w:cs="宋体"/>
          <w:color w:val="auto"/>
          <w:sz w:val="24"/>
          <w:highlight w:val="none"/>
          <w:lang w:val="en-US" w:eastAsia="zh-CN"/>
        </w:rPr>
        <w:t>成交供应商</w:t>
      </w:r>
      <w:r>
        <w:rPr>
          <w:rFonts w:hint="eastAsia" w:ascii="宋体" w:hAnsi="宋体" w:eastAsia="宋体" w:cs="宋体"/>
          <w:color w:val="auto"/>
          <w:sz w:val="24"/>
          <w:highlight w:val="none"/>
        </w:rPr>
        <w:t>不得向第三方扩散、转让</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该项目中的所有数据和总结报告；</w:t>
      </w:r>
    </w:p>
    <w:p w14:paraId="0C95BD9B">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双方应妥善保管对方提供的资料，保守对方的各项秘密。未经对方许可，不得利用知悉的对方资料和总结报告为自己或第三方谋取利益。</w:t>
      </w:r>
    </w:p>
    <w:p w14:paraId="4BBD8284">
      <w:pPr>
        <w:keepNext w:val="0"/>
        <w:keepLines w:val="0"/>
        <w:pageBreakBefore w:val="0"/>
        <w:kinsoku/>
        <w:wordWrap/>
        <w:overflowPunct/>
        <w:topLinePunct w:val="0"/>
        <w:bidi w:val="0"/>
        <w:spacing w:line="360" w:lineRule="auto"/>
        <w:ind w:left="0"/>
        <w:outlineLvl w:val="1"/>
        <w:rPr>
          <w:rFonts w:hint="eastAsia" w:ascii="宋体" w:hAnsi="宋体" w:eastAsia="宋体" w:cs="宋体"/>
          <w:b/>
          <w:bCs/>
          <w:color w:val="auto"/>
          <w:spacing w:val="-5"/>
          <w:sz w:val="28"/>
          <w:szCs w:val="28"/>
          <w:highlight w:val="none"/>
        </w:rPr>
      </w:pPr>
      <w:bookmarkStart w:id="143" w:name="_Toc17656"/>
      <w:r>
        <w:rPr>
          <w:rFonts w:hint="eastAsia" w:ascii="宋体" w:hAnsi="宋体" w:eastAsia="宋体" w:cs="宋体"/>
          <w:b/>
          <w:bCs/>
          <w:color w:val="auto"/>
          <w:spacing w:val="-5"/>
          <w:sz w:val="28"/>
          <w:szCs w:val="28"/>
          <w:highlight w:val="none"/>
          <w:lang w:val="en-US" w:eastAsia="zh-CN"/>
        </w:rPr>
        <w:t>七</w:t>
      </w:r>
      <w:r>
        <w:rPr>
          <w:rFonts w:hint="eastAsia" w:ascii="宋体" w:hAnsi="宋体" w:eastAsia="宋体" w:cs="宋体"/>
          <w:b/>
          <w:bCs/>
          <w:color w:val="auto"/>
          <w:spacing w:val="-5"/>
          <w:sz w:val="28"/>
          <w:szCs w:val="28"/>
          <w:highlight w:val="none"/>
        </w:rPr>
        <w:t>、知识产权</w:t>
      </w:r>
      <w:bookmarkEnd w:id="143"/>
    </w:p>
    <w:p w14:paraId="7E7DF794">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1、在合同有效期内，成交供应商在合同义务下所完成的需提交给采购人的全部成果 (包括知识产权) 全部归采购人所有。</w:t>
      </w:r>
    </w:p>
    <w:p w14:paraId="7DC8DDAE">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2、供应商应保证采购人在使用时，不承担任何涉及知识产权法律诉讼的责任。</w:t>
      </w:r>
    </w:p>
    <w:p w14:paraId="7890C8FF">
      <w:pPr>
        <w:keepNext w:val="0"/>
        <w:keepLines w:val="0"/>
        <w:pageBreakBefore w:val="0"/>
        <w:kinsoku/>
        <w:wordWrap/>
        <w:overflowPunct/>
        <w:topLinePunct w:val="0"/>
        <w:bidi w:val="0"/>
        <w:spacing w:line="360" w:lineRule="auto"/>
        <w:ind w:left="0"/>
        <w:outlineLvl w:val="1"/>
        <w:rPr>
          <w:rFonts w:hint="eastAsia" w:ascii="宋体" w:hAnsi="宋体" w:eastAsia="宋体" w:cs="宋体"/>
          <w:b/>
          <w:bCs/>
          <w:color w:val="auto"/>
          <w:spacing w:val="-5"/>
          <w:sz w:val="28"/>
          <w:szCs w:val="28"/>
          <w:highlight w:val="none"/>
        </w:rPr>
      </w:pPr>
      <w:bookmarkStart w:id="144" w:name="_Toc18593"/>
      <w:r>
        <w:rPr>
          <w:rFonts w:hint="eastAsia" w:ascii="宋体" w:hAnsi="宋体" w:eastAsia="宋体" w:cs="宋体"/>
          <w:b/>
          <w:bCs/>
          <w:color w:val="auto"/>
          <w:spacing w:val="-5"/>
          <w:sz w:val="28"/>
          <w:szCs w:val="28"/>
          <w:highlight w:val="none"/>
          <w:lang w:val="en-US" w:eastAsia="zh-CN"/>
        </w:rPr>
        <w:t>八</w:t>
      </w:r>
      <w:r>
        <w:rPr>
          <w:rFonts w:hint="eastAsia" w:ascii="宋体" w:hAnsi="宋体" w:eastAsia="宋体" w:cs="宋体"/>
          <w:b/>
          <w:bCs/>
          <w:color w:val="auto"/>
          <w:spacing w:val="-5"/>
          <w:sz w:val="28"/>
          <w:szCs w:val="28"/>
          <w:highlight w:val="none"/>
        </w:rPr>
        <w:t>、违约责任</w:t>
      </w:r>
      <w:bookmarkEnd w:id="144"/>
    </w:p>
    <w:p w14:paraId="6D101FC6">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1、按《中华人民共和国民法典》中的相关条款执行。</w:t>
      </w:r>
    </w:p>
    <w:p w14:paraId="799EE6F7">
      <w:pPr>
        <w:keepNext w:val="0"/>
        <w:keepLines w:val="0"/>
        <w:pageBreakBefore w:val="0"/>
        <w:kinsoku/>
        <w:wordWrap/>
        <w:overflowPunct/>
        <w:topLinePunct w:val="0"/>
        <w:autoSpaceDE w:val="0"/>
        <w:autoSpaceDN w:val="0"/>
        <w:bidi w:val="0"/>
        <w:adjustRightInd w:val="0"/>
        <w:snapToGrid w:val="0"/>
        <w:spacing w:line="360" w:lineRule="auto"/>
        <w:ind w:left="0" w:firstLine="480" w:firstLineChars="200"/>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lang w:val="en-US" w:eastAsia="zh-CN"/>
        </w:rPr>
        <w:t>2、未按合同要求提供服务或服务质量不能满足合同要求，采购人应当将供应商违约的情况以及拟采取的措施以书面形式报政府采购监管部门，根据政府采购监管部门的处理意见，采购人有权依据 《中华人民共和国民法典》有关条款及合同约定终止合同，并要求供应商承担违约责任。同时，政府采购监管部门有权依据《政府采购法》及相关法律法 规对供应商的违法行为进行相应的处罚。</w:t>
      </w:r>
    </w:p>
    <w:p w14:paraId="4FA9E08C">
      <w:pPr>
        <w:keepNext w:val="0"/>
        <w:keepLines w:val="0"/>
        <w:pageBreakBefore w:val="0"/>
        <w:kinsoku/>
        <w:wordWrap/>
        <w:overflowPunct/>
        <w:topLinePunct w:val="0"/>
        <w:bidi w:val="0"/>
        <w:spacing w:line="360" w:lineRule="auto"/>
        <w:ind w:left="0"/>
        <w:outlineLvl w:val="1"/>
        <w:rPr>
          <w:rFonts w:hint="eastAsia" w:ascii="宋体" w:hAnsi="宋体" w:eastAsia="宋体" w:cs="宋体"/>
          <w:b/>
          <w:bCs/>
          <w:color w:val="auto"/>
          <w:spacing w:val="-5"/>
          <w:sz w:val="28"/>
          <w:szCs w:val="28"/>
          <w:highlight w:val="none"/>
        </w:rPr>
      </w:pPr>
      <w:bookmarkStart w:id="145" w:name="_Toc27116"/>
      <w:r>
        <w:rPr>
          <w:rFonts w:hint="eastAsia" w:ascii="宋体" w:hAnsi="宋体" w:eastAsia="宋体" w:cs="宋体"/>
          <w:b/>
          <w:bCs/>
          <w:color w:val="auto"/>
          <w:spacing w:val="-5"/>
          <w:sz w:val="28"/>
          <w:szCs w:val="28"/>
          <w:highlight w:val="none"/>
          <w:lang w:val="en-US" w:eastAsia="zh-CN"/>
        </w:rPr>
        <w:t>九</w:t>
      </w:r>
      <w:r>
        <w:rPr>
          <w:rFonts w:hint="eastAsia" w:ascii="宋体" w:hAnsi="宋体" w:eastAsia="宋体" w:cs="宋体"/>
          <w:b/>
          <w:bCs/>
          <w:color w:val="auto"/>
          <w:spacing w:val="-5"/>
          <w:sz w:val="28"/>
          <w:szCs w:val="28"/>
          <w:highlight w:val="none"/>
        </w:rPr>
        <w:t>、合同生效及其他</w:t>
      </w:r>
      <w:bookmarkEnd w:id="145"/>
    </w:p>
    <w:p w14:paraId="35EEC1AF">
      <w:pPr>
        <w:keepNext w:val="0"/>
        <w:keepLines w:val="0"/>
        <w:pageBreakBefore w:val="0"/>
        <w:widowControl/>
        <w:kinsoku/>
        <w:wordWrap/>
        <w:overflowPunct/>
        <w:topLinePunct w:val="0"/>
        <w:autoSpaceDE w:val="0"/>
        <w:autoSpaceDN w:val="0"/>
        <w:bidi w:val="0"/>
        <w:snapToGrid w:val="0"/>
        <w:spacing w:line="360" w:lineRule="auto"/>
        <w:ind w:lef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1、合同未尽事宜、由甲、乙双方协商，作为合同补充，与原合同具有同等法律效力。</w:t>
      </w:r>
    </w:p>
    <w:p w14:paraId="3ADAFF48">
      <w:pPr>
        <w:keepNext w:val="0"/>
        <w:keepLines w:val="0"/>
        <w:pageBreakBefore w:val="0"/>
        <w:widowControl/>
        <w:tabs>
          <w:tab w:val="left" w:pos="8391"/>
        </w:tabs>
        <w:kinsoku/>
        <w:wordWrap/>
        <w:overflowPunct/>
        <w:topLinePunct w:val="0"/>
        <w:autoSpaceDE w:val="0"/>
        <w:autoSpaceDN w:val="0"/>
        <w:bidi w:val="0"/>
        <w:snapToGrid w:val="0"/>
        <w:spacing w:line="360" w:lineRule="auto"/>
        <w:ind w:lef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2、本合同正本一式</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份，甲方、乙方双方分别执</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份，备案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份。</w:t>
      </w:r>
    </w:p>
    <w:p w14:paraId="7FF24969">
      <w:pPr>
        <w:keepNext w:val="0"/>
        <w:keepLines w:val="0"/>
        <w:pageBreakBefore w:val="0"/>
        <w:widowControl/>
        <w:tabs>
          <w:tab w:val="left" w:pos="8391"/>
        </w:tabs>
        <w:kinsoku/>
        <w:wordWrap/>
        <w:overflowPunct/>
        <w:topLinePunct w:val="0"/>
        <w:autoSpaceDE w:val="0"/>
        <w:autoSpaceDN w:val="0"/>
        <w:bidi w:val="0"/>
        <w:snapToGrid w:val="0"/>
        <w:spacing w:line="360" w:lineRule="auto"/>
        <w:ind w:lef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3、合同经甲乙双方盖章、签字后生效，合同签订地点为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AABFFF0">
      <w:pPr>
        <w:keepNext w:val="0"/>
        <w:keepLines w:val="0"/>
        <w:pageBreakBefore w:val="0"/>
        <w:widowControl/>
        <w:tabs>
          <w:tab w:val="left" w:pos="8391"/>
        </w:tabs>
        <w:kinsoku/>
        <w:wordWrap/>
        <w:overflowPunct/>
        <w:topLinePunct w:val="0"/>
        <w:autoSpaceDE w:val="0"/>
        <w:autoSpaceDN w:val="0"/>
        <w:bidi w:val="0"/>
        <w:snapToGrid w:val="0"/>
        <w:spacing w:line="360" w:lineRule="auto"/>
        <w:ind w:lef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4、生效时间：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tbl>
      <w:tblPr>
        <w:tblStyle w:val="19"/>
        <w:tblW w:w="0" w:type="auto"/>
        <w:jc w:val="center"/>
        <w:tblLayout w:type="fixed"/>
        <w:tblCellMar>
          <w:top w:w="0" w:type="dxa"/>
          <w:left w:w="108" w:type="dxa"/>
          <w:bottom w:w="0" w:type="dxa"/>
          <w:right w:w="108" w:type="dxa"/>
        </w:tblCellMar>
      </w:tblPr>
      <w:tblGrid>
        <w:gridCol w:w="4610"/>
        <w:gridCol w:w="4610"/>
      </w:tblGrid>
      <w:tr w14:paraId="7F7B0FCB">
        <w:tblPrEx>
          <w:tblCellMar>
            <w:top w:w="0" w:type="dxa"/>
            <w:left w:w="108" w:type="dxa"/>
            <w:bottom w:w="0" w:type="dxa"/>
            <w:right w:w="108" w:type="dxa"/>
          </w:tblCellMar>
        </w:tblPrEx>
        <w:trPr>
          <w:trHeight w:val="2117" w:hRule="atLeast"/>
          <w:jc w:val="center"/>
        </w:trPr>
        <w:tc>
          <w:tcPr>
            <w:tcW w:w="4610" w:type="dxa"/>
            <w:noWrap w:val="0"/>
            <w:vAlign w:val="top"/>
          </w:tcPr>
          <w:p w14:paraId="06C6682D">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甲方名称</w:t>
            </w:r>
            <w:r>
              <w:rPr>
                <w:rFonts w:hint="eastAsia" w:ascii="宋体" w:hAnsi="宋体" w:eastAsia="宋体" w:cs="宋体"/>
                <w:color w:val="auto"/>
                <w:spacing w:val="-20"/>
                <w:kern w:val="0"/>
                <w:sz w:val="24"/>
                <w:highlight w:val="none"/>
              </w:rPr>
              <w:t>（盖章）</w:t>
            </w:r>
            <w:r>
              <w:rPr>
                <w:rFonts w:hint="eastAsia" w:ascii="宋体" w:hAnsi="宋体" w:eastAsia="宋体" w:cs="宋体"/>
                <w:color w:val="auto"/>
                <w:kern w:val="0"/>
                <w:sz w:val="24"/>
                <w:highlight w:val="none"/>
              </w:rPr>
              <w:t>:</w:t>
            </w:r>
          </w:p>
          <w:p w14:paraId="342C1B66">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地址：</w:t>
            </w:r>
          </w:p>
          <w:p w14:paraId="12E8C0C9">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代表人（签字）：</w:t>
            </w:r>
          </w:p>
          <w:p w14:paraId="59264B04">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电话：</w:t>
            </w:r>
          </w:p>
          <w:p w14:paraId="284F7AA8">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开户银行：</w:t>
            </w:r>
          </w:p>
          <w:p w14:paraId="224C2BBE">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帐号：</w:t>
            </w:r>
          </w:p>
        </w:tc>
        <w:tc>
          <w:tcPr>
            <w:tcW w:w="4610" w:type="dxa"/>
            <w:noWrap w:val="0"/>
            <w:vAlign w:val="top"/>
          </w:tcPr>
          <w:p w14:paraId="645815EF">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乙方名称</w:t>
            </w:r>
            <w:r>
              <w:rPr>
                <w:rFonts w:hint="eastAsia" w:ascii="宋体" w:hAnsi="宋体" w:eastAsia="宋体" w:cs="宋体"/>
                <w:color w:val="auto"/>
                <w:spacing w:val="-20"/>
                <w:kern w:val="0"/>
                <w:sz w:val="24"/>
                <w:highlight w:val="none"/>
              </w:rPr>
              <w:t>（盖章）</w:t>
            </w:r>
            <w:r>
              <w:rPr>
                <w:rFonts w:hint="eastAsia" w:ascii="宋体" w:hAnsi="宋体" w:eastAsia="宋体" w:cs="宋体"/>
                <w:color w:val="auto"/>
                <w:kern w:val="0"/>
                <w:sz w:val="24"/>
                <w:highlight w:val="none"/>
              </w:rPr>
              <w:t>:</w:t>
            </w:r>
          </w:p>
          <w:p w14:paraId="54816709">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地址：</w:t>
            </w:r>
          </w:p>
          <w:p w14:paraId="56726BF9">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代表人（签字）：</w:t>
            </w:r>
          </w:p>
          <w:p w14:paraId="2D0BC326">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电话：</w:t>
            </w:r>
          </w:p>
          <w:p w14:paraId="3A838E1F">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开户银行：</w:t>
            </w:r>
          </w:p>
          <w:p w14:paraId="3C6FDF55">
            <w:pPr>
              <w:keepNext w:val="0"/>
              <w:keepLines w:val="0"/>
              <w:widowControl/>
              <w:suppressLineNumbers w:val="0"/>
              <w:autoSpaceDE w:val="0"/>
              <w:autoSpaceDN w:val="0"/>
              <w:snapToGrid w:val="0"/>
              <w:spacing w:before="0" w:beforeAutospacing="0" w:after="0" w:afterAutospacing="0" w:line="560" w:lineRule="exact"/>
              <w:ind w:left="0" w:right="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帐号：</w:t>
            </w:r>
          </w:p>
        </w:tc>
      </w:tr>
    </w:tbl>
    <w:p w14:paraId="4668C441">
      <w:pPr>
        <w:tabs>
          <w:tab w:val="right" w:pos="9070"/>
        </w:tabs>
        <w:bidi w:val="0"/>
        <w:jc w:val="left"/>
        <w:rPr>
          <w:rFonts w:hint="eastAsia" w:ascii="宋体" w:hAnsi="宋体" w:eastAsia="宋体" w:cs="宋体"/>
          <w:b/>
          <w:bCs/>
          <w:color w:val="auto"/>
          <w:sz w:val="24"/>
          <w:szCs w:val="32"/>
          <w:highlight w:val="none"/>
          <w:lang w:val="en-US" w:eastAsia="zh-CN"/>
        </w:rPr>
        <w:sectPr>
          <w:headerReference r:id="rId6" w:type="default"/>
          <w:footerReference r:id="rId7" w:type="default"/>
          <w:pgSz w:w="11906" w:h="16838"/>
          <w:pgMar w:top="1418" w:right="1418" w:bottom="1418" w:left="1418" w:header="1134"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bCs/>
          <w:color w:val="auto"/>
          <w:sz w:val="24"/>
          <w:szCs w:val="32"/>
          <w:highlight w:val="none"/>
          <w:lang w:val="en-US" w:eastAsia="zh-CN"/>
        </w:rPr>
        <w:t>注：合同草案条款仅供参考，具体以采购人实际要求为准。</w:t>
      </w:r>
    </w:p>
    <w:p w14:paraId="1CF84083">
      <w:pPr>
        <w:pStyle w:val="2"/>
        <w:rPr>
          <w:rFonts w:hint="eastAsia" w:ascii="宋体" w:hAnsi="宋体" w:eastAsia="宋体" w:cs="宋体"/>
          <w:color w:val="auto"/>
          <w:lang w:eastAsia="zh-CN"/>
        </w:rPr>
      </w:pPr>
      <w:bookmarkStart w:id="146" w:name="_Toc5752"/>
      <w:bookmarkStart w:id="147" w:name="_Toc28014"/>
      <w:bookmarkStart w:id="148" w:name="_Toc22813"/>
      <w:r>
        <w:rPr>
          <w:rFonts w:hint="eastAsia" w:ascii="宋体" w:hAnsi="宋体" w:eastAsia="宋体" w:cs="宋体"/>
          <w:color w:val="auto"/>
          <w:lang w:eastAsia="zh-CN"/>
        </w:rPr>
        <w:t>第</w:t>
      </w:r>
      <w:r>
        <w:rPr>
          <w:rFonts w:hint="eastAsia" w:ascii="宋体" w:hAnsi="宋体" w:eastAsia="宋体" w:cs="宋体"/>
          <w:color w:val="auto"/>
          <w:lang w:val="en-US" w:eastAsia="zh-CN"/>
        </w:rPr>
        <w:t>七</w:t>
      </w:r>
      <w:r>
        <w:rPr>
          <w:rFonts w:hint="eastAsia" w:ascii="宋体" w:hAnsi="宋体" w:eastAsia="宋体" w:cs="宋体"/>
          <w:color w:val="auto"/>
          <w:lang w:eastAsia="zh-CN"/>
        </w:rPr>
        <w:t xml:space="preserve">章 </w:t>
      </w:r>
      <w:bookmarkEnd w:id="146"/>
      <w:r>
        <w:rPr>
          <w:rFonts w:hint="eastAsia" w:ascii="宋体" w:hAnsi="宋体" w:eastAsia="宋体" w:cs="宋体"/>
          <w:color w:val="auto"/>
          <w:lang w:eastAsia="zh-CN"/>
        </w:rPr>
        <w:t>竞争性磋商响应文件格式</w:t>
      </w:r>
      <w:bookmarkEnd w:id="147"/>
      <w:bookmarkEnd w:id="148"/>
    </w:p>
    <w:p w14:paraId="512A0DE6">
      <w:pPr>
        <w:spacing w:before="43"/>
        <w:rPr>
          <w:rFonts w:hint="default" w:ascii="宋体" w:hAnsi="宋体" w:eastAsia="宋体" w:cs="宋体"/>
          <w:b/>
          <w:color w:val="auto"/>
          <w:sz w:val="30"/>
          <w:lang w:val="en-US" w:eastAsia="zh-CN"/>
        </w:rPr>
      </w:pPr>
      <w:r>
        <w:rPr>
          <w:rFonts w:hint="eastAsia" w:cs="宋体"/>
          <w:b/>
          <w:color w:val="auto"/>
          <w:sz w:val="30"/>
          <w:lang w:val="en-US" w:eastAsia="zh-CN"/>
        </w:rPr>
        <w:t>一标段格式：</w:t>
      </w:r>
    </w:p>
    <w:p w14:paraId="7F05419E">
      <w:pPr>
        <w:spacing w:before="43"/>
        <w:rPr>
          <w:rFonts w:hint="eastAsia" w:ascii="宋体" w:hAnsi="宋体" w:eastAsia="宋体" w:cs="宋体"/>
          <w:b/>
          <w:color w:val="auto"/>
          <w:sz w:val="30"/>
          <w:lang w:val="en-US" w:eastAsia="zh-CN"/>
        </w:rPr>
      </w:pPr>
      <w:r>
        <w:rPr>
          <w:rFonts w:hint="eastAsia" w:ascii="宋体" w:hAnsi="宋体" w:eastAsia="宋体" w:cs="宋体"/>
          <w:b/>
          <w:color w:val="auto"/>
          <w:sz w:val="30"/>
          <w:lang w:eastAsia="zh-CN"/>
        </w:rPr>
        <w:t>项目编号：</w:t>
      </w:r>
      <w:r>
        <w:rPr>
          <w:rFonts w:hint="eastAsia" w:cs="宋体"/>
          <w:b/>
          <w:color w:val="auto"/>
          <w:sz w:val="30"/>
          <w:lang w:eastAsia="zh-CN"/>
        </w:rPr>
        <w:t>PBJG-2026-012</w:t>
      </w:r>
    </w:p>
    <w:p w14:paraId="5DD6CAEC">
      <w:pPr>
        <w:pStyle w:val="10"/>
        <w:rPr>
          <w:rFonts w:hint="eastAsia" w:ascii="宋体" w:hAnsi="宋体" w:eastAsia="宋体" w:cs="宋体"/>
          <w:b/>
          <w:color w:val="auto"/>
          <w:sz w:val="30"/>
          <w:lang w:eastAsia="zh-CN"/>
        </w:rPr>
      </w:pPr>
    </w:p>
    <w:p w14:paraId="71C7AB7B">
      <w:pPr>
        <w:pStyle w:val="10"/>
        <w:spacing w:before="4"/>
        <w:rPr>
          <w:rFonts w:hint="eastAsia" w:ascii="宋体" w:hAnsi="宋体" w:eastAsia="宋体" w:cs="宋体"/>
          <w:b/>
          <w:color w:val="auto"/>
          <w:sz w:val="29"/>
          <w:lang w:eastAsia="zh-CN"/>
        </w:rPr>
      </w:pPr>
    </w:p>
    <w:p w14:paraId="78F448B3">
      <w:pPr>
        <w:pStyle w:val="10"/>
        <w:spacing w:before="6"/>
        <w:jc w:val="center"/>
        <w:rPr>
          <w:rFonts w:hint="eastAsia" w:ascii="宋体" w:hAnsi="宋体" w:eastAsia="宋体" w:cs="宋体"/>
          <w:b/>
          <w:color w:val="auto"/>
          <w:sz w:val="44"/>
          <w:szCs w:val="44"/>
          <w:lang w:eastAsia="zh-CN"/>
        </w:rPr>
      </w:pPr>
    </w:p>
    <w:p w14:paraId="5B51392B">
      <w:pPr>
        <w:rPr>
          <w:rFonts w:hint="eastAsia" w:ascii="宋体" w:hAnsi="宋体" w:eastAsia="宋体" w:cs="宋体"/>
          <w:color w:val="auto"/>
          <w:lang w:eastAsia="zh-CN"/>
        </w:rPr>
      </w:pPr>
    </w:p>
    <w:p w14:paraId="744A12DF">
      <w:pPr>
        <w:pStyle w:val="8"/>
        <w:jc w:val="center"/>
        <w:rPr>
          <w:rFonts w:hint="eastAsia" w:ascii="宋体" w:hAnsi="宋体" w:eastAsia="宋体" w:cs="宋体"/>
          <w:color w:val="auto"/>
          <w:sz w:val="21"/>
          <w:szCs w:val="21"/>
          <w:lang w:eastAsia="zh-CN"/>
        </w:rPr>
      </w:pPr>
      <w:r>
        <w:rPr>
          <w:rFonts w:hint="eastAsia" w:cs="宋体"/>
          <w:b/>
          <w:color w:val="auto"/>
          <w:sz w:val="48"/>
          <w:szCs w:val="40"/>
          <w:lang w:eastAsia="zh-CN"/>
        </w:rPr>
        <w:t>2026年千河镇杨家沟村农业社会化服务项目</w:t>
      </w:r>
    </w:p>
    <w:p w14:paraId="3935F358">
      <w:pPr>
        <w:ind w:left="1107" w:right="1107"/>
        <w:jc w:val="center"/>
        <w:rPr>
          <w:rFonts w:hint="eastAsia" w:ascii="宋体" w:hAnsi="宋体" w:eastAsia="宋体" w:cs="宋体"/>
          <w:b/>
          <w:color w:val="auto"/>
          <w:sz w:val="52"/>
          <w:szCs w:val="44"/>
          <w:lang w:eastAsia="zh-CN"/>
        </w:rPr>
      </w:pPr>
    </w:p>
    <w:p w14:paraId="218F5F4E">
      <w:pPr>
        <w:ind w:left="1107" w:right="1107"/>
        <w:jc w:val="center"/>
        <w:rPr>
          <w:rFonts w:hint="eastAsia" w:ascii="宋体" w:hAnsi="宋体" w:eastAsia="宋体" w:cs="宋体"/>
          <w:b/>
          <w:color w:val="auto"/>
          <w:sz w:val="44"/>
          <w:szCs w:val="36"/>
          <w:lang w:eastAsia="zh-CN"/>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：千河镇杨家沟村农业社会化服务项目一标段新建库房及晾晒场</w:t>
      </w:r>
    </w:p>
    <w:p w14:paraId="15FAB24E">
      <w:pPr>
        <w:ind w:left="1107" w:right="1107"/>
        <w:jc w:val="center"/>
        <w:rPr>
          <w:rFonts w:hint="eastAsia" w:ascii="宋体" w:hAnsi="宋体" w:eastAsia="宋体" w:cs="宋体"/>
          <w:b/>
          <w:color w:val="auto"/>
          <w:sz w:val="44"/>
          <w:szCs w:val="36"/>
          <w:lang w:eastAsia="zh-CN"/>
        </w:rPr>
      </w:pPr>
    </w:p>
    <w:p w14:paraId="5CC9D007">
      <w:pPr>
        <w:ind w:left="1107" w:right="1107"/>
        <w:jc w:val="center"/>
        <w:rPr>
          <w:rFonts w:hint="eastAsia" w:ascii="宋体" w:hAnsi="宋体" w:eastAsia="宋体" w:cs="宋体"/>
          <w:b/>
          <w:color w:val="auto"/>
          <w:sz w:val="44"/>
          <w:szCs w:val="36"/>
          <w:lang w:eastAsia="zh-CN"/>
        </w:rPr>
      </w:pPr>
    </w:p>
    <w:p w14:paraId="655B5F0A">
      <w:pPr>
        <w:ind w:left="1107" w:right="1107"/>
        <w:jc w:val="center"/>
        <w:rPr>
          <w:rFonts w:hint="eastAsia" w:ascii="宋体" w:hAnsi="宋体" w:eastAsia="宋体" w:cs="宋体"/>
          <w:b/>
          <w:color w:val="auto"/>
          <w:sz w:val="52"/>
          <w:szCs w:val="44"/>
          <w:lang w:eastAsia="zh-CN"/>
        </w:rPr>
      </w:pPr>
      <w:r>
        <w:rPr>
          <w:rFonts w:hint="eastAsia" w:ascii="宋体" w:hAnsi="宋体" w:eastAsia="宋体" w:cs="宋体"/>
          <w:b/>
          <w:color w:val="auto"/>
          <w:sz w:val="52"/>
          <w:szCs w:val="44"/>
          <w:lang w:eastAsia="zh-CN"/>
        </w:rPr>
        <w:t>竞争性磋商响应文件</w:t>
      </w:r>
    </w:p>
    <w:p w14:paraId="2125B7C9">
      <w:pPr>
        <w:pStyle w:val="10"/>
        <w:rPr>
          <w:rFonts w:hint="eastAsia" w:ascii="宋体" w:hAnsi="宋体" w:eastAsia="宋体" w:cs="宋体"/>
          <w:color w:val="auto"/>
          <w:sz w:val="44"/>
          <w:lang w:eastAsia="zh-CN"/>
        </w:rPr>
      </w:pPr>
    </w:p>
    <w:p w14:paraId="3A5866CF">
      <w:pPr>
        <w:pStyle w:val="10"/>
        <w:rPr>
          <w:rFonts w:hint="eastAsia" w:ascii="宋体" w:hAnsi="宋体" w:eastAsia="宋体" w:cs="宋体"/>
          <w:color w:val="auto"/>
          <w:sz w:val="44"/>
          <w:lang w:eastAsia="zh-CN"/>
        </w:rPr>
      </w:pPr>
    </w:p>
    <w:p w14:paraId="7576174B">
      <w:pPr>
        <w:rPr>
          <w:rFonts w:hint="eastAsia" w:ascii="宋体" w:hAnsi="宋体" w:eastAsia="宋体" w:cs="宋体"/>
          <w:color w:val="auto"/>
          <w:lang w:eastAsia="zh-CN"/>
        </w:rPr>
      </w:pPr>
    </w:p>
    <w:p w14:paraId="327517F9">
      <w:pPr>
        <w:pStyle w:val="10"/>
        <w:rPr>
          <w:rFonts w:hint="eastAsia" w:ascii="宋体" w:hAnsi="宋体" w:eastAsia="宋体" w:cs="宋体"/>
          <w:color w:val="auto"/>
          <w:sz w:val="44"/>
          <w:lang w:eastAsia="zh-CN"/>
        </w:rPr>
      </w:pPr>
    </w:p>
    <w:p w14:paraId="7922FD20">
      <w:pPr>
        <w:pStyle w:val="10"/>
        <w:spacing w:before="4"/>
        <w:rPr>
          <w:rFonts w:hint="eastAsia" w:ascii="宋体" w:hAnsi="宋体" w:eastAsia="宋体" w:cs="宋体"/>
          <w:color w:val="auto"/>
          <w:sz w:val="62"/>
          <w:lang w:eastAsia="zh-CN"/>
        </w:rPr>
      </w:pPr>
    </w:p>
    <w:p w14:paraId="782F9923">
      <w:pPr>
        <w:rPr>
          <w:rFonts w:hint="eastAsia" w:ascii="宋体" w:hAnsi="宋体" w:eastAsia="宋体" w:cs="宋体"/>
          <w:color w:val="auto"/>
          <w:lang w:eastAsia="zh-CN"/>
        </w:rPr>
      </w:pPr>
    </w:p>
    <w:p w14:paraId="1BBB7BB0">
      <w:pPr>
        <w:tabs>
          <w:tab w:val="left" w:pos="7940"/>
        </w:tabs>
        <w:ind w:firstLine="843" w:firstLineChars="30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pacing w:val="3"/>
          <w:sz w:val="28"/>
          <w:szCs w:val="28"/>
          <w:u w:val="single"/>
          <w:lang w:eastAsia="zh-CN"/>
        </w:rPr>
        <w:tab/>
      </w:r>
      <w:r>
        <w:rPr>
          <w:rFonts w:hint="eastAsia" w:ascii="宋体" w:hAnsi="宋体" w:eastAsia="宋体" w:cs="宋体"/>
          <w:b/>
          <w:bCs/>
          <w:color w:val="auto"/>
          <w:sz w:val="28"/>
          <w:szCs w:val="28"/>
          <w:lang w:eastAsia="zh-CN"/>
        </w:rPr>
        <w:t>（盖章）</w:t>
      </w:r>
    </w:p>
    <w:p w14:paraId="0EB3F3F5">
      <w:pPr>
        <w:pStyle w:val="10"/>
        <w:spacing w:before="2"/>
        <w:rPr>
          <w:rFonts w:hint="eastAsia" w:ascii="宋体" w:hAnsi="宋体" w:eastAsia="宋体" w:cs="宋体"/>
          <w:b/>
          <w:bCs/>
          <w:color w:val="auto"/>
          <w:sz w:val="28"/>
          <w:szCs w:val="28"/>
          <w:lang w:eastAsia="zh-CN"/>
        </w:rPr>
      </w:pPr>
    </w:p>
    <w:p w14:paraId="38FB4A1B">
      <w:pPr>
        <w:spacing w:before="54"/>
        <w:ind w:left="1828"/>
        <w:rPr>
          <w:rFonts w:hint="eastAsia" w:ascii="宋体" w:hAnsi="宋体" w:eastAsia="宋体" w:cs="宋体"/>
          <w:b/>
          <w:bCs/>
          <w:color w:val="auto"/>
          <w:sz w:val="28"/>
          <w:szCs w:val="28"/>
          <w:lang w:eastAsia="zh-CN"/>
        </w:rPr>
      </w:pPr>
    </w:p>
    <w:p w14:paraId="5868186C">
      <w:pPr>
        <w:spacing w:before="54"/>
        <w:ind w:left="279" w:leftChars="127" w:firstLine="548" w:firstLineChars="195"/>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法定代表人（或其委托代理人</w:t>
      </w:r>
      <w:r>
        <w:rPr>
          <w:rFonts w:hint="eastAsia" w:ascii="宋体" w:hAnsi="宋体" w:eastAsia="宋体" w:cs="宋体"/>
          <w:b/>
          <w:bCs/>
          <w:color w:val="auto"/>
          <w:spacing w:val="3"/>
          <w:sz w:val="28"/>
          <w:szCs w:val="28"/>
          <w:lang w:eastAsia="zh-CN"/>
        </w:rPr>
        <w:t>）：</w:t>
      </w:r>
      <w:r>
        <w:rPr>
          <w:rFonts w:hint="eastAsia" w:ascii="宋体" w:hAnsi="宋体" w:eastAsia="宋体" w:cs="宋体"/>
          <w:b/>
          <w:bCs/>
          <w:color w:val="auto"/>
          <w:spacing w:val="3"/>
          <w:sz w:val="28"/>
          <w:szCs w:val="28"/>
          <w:u w:val="single"/>
          <w:lang w:eastAsia="zh-CN"/>
        </w:rPr>
        <w:tab/>
      </w:r>
      <w:r>
        <w:rPr>
          <w:rFonts w:hint="eastAsia" w:ascii="宋体" w:hAnsi="宋体" w:eastAsia="宋体" w:cs="宋体"/>
          <w:b/>
          <w:bCs/>
          <w:color w:val="auto"/>
          <w:sz w:val="28"/>
          <w:szCs w:val="28"/>
          <w:u w:val="single"/>
          <w:lang w:eastAsia="zh-CN"/>
        </w:rPr>
        <w:t>（签字或盖章）</w:t>
      </w:r>
    </w:p>
    <w:p w14:paraId="69FD85E5">
      <w:pPr>
        <w:pStyle w:val="10"/>
        <w:rPr>
          <w:rFonts w:hint="eastAsia" w:ascii="宋体" w:hAnsi="宋体" w:eastAsia="宋体" w:cs="宋体"/>
          <w:b/>
          <w:bCs/>
          <w:color w:val="auto"/>
          <w:sz w:val="20"/>
          <w:lang w:eastAsia="zh-CN"/>
        </w:rPr>
      </w:pPr>
    </w:p>
    <w:p w14:paraId="02150667">
      <w:pPr>
        <w:pStyle w:val="10"/>
        <w:rPr>
          <w:rFonts w:hint="eastAsia" w:ascii="宋体" w:hAnsi="宋体" w:eastAsia="宋体" w:cs="宋体"/>
          <w:b/>
          <w:bCs/>
          <w:color w:val="auto"/>
          <w:sz w:val="20"/>
          <w:lang w:eastAsia="zh-CN"/>
        </w:rPr>
      </w:pPr>
    </w:p>
    <w:p w14:paraId="113FC7D6">
      <w:pPr>
        <w:pStyle w:val="10"/>
        <w:rPr>
          <w:rFonts w:hint="eastAsia" w:ascii="宋体" w:hAnsi="宋体" w:eastAsia="宋体" w:cs="宋体"/>
          <w:b/>
          <w:bCs/>
          <w:color w:val="auto"/>
          <w:sz w:val="20"/>
          <w:lang w:eastAsia="zh-CN"/>
        </w:rPr>
      </w:pPr>
    </w:p>
    <w:p w14:paraId="1FFC179D">
      <w:pPr>
        <w:tabs>
          <w:tab w:val="left" w:pos="1929"/>
          <w:tab w:val="left" w:pos="2572"/>
        </w:tabs>
        <w:spacing w:before="217"/>
        <w:ind w:right="122"/>
        <w:jc w:val="center"/>
        <w:rPr>
          <w:rFonts w:hint="eastAsia" w:ascii="宋体" w:hAnsi="宋体" w:eastAsia="宋体" w:cs="宋体"/>
          <w:b/>
          <w:bCs/>
          <w:color w:val="auto"/>
          <w:sz w:val="32"/>
          <w:lang w:eastAsia="zh-CN"/>
        </w:rPr>
      </w:pPr>
      <w:r>
        <w:rPr>
          <w:rFonts w:hint="eastAsia" w:ascii="宋体" w:hAnsi="宋体" w:eastAsia="宋体" w:cs="宋体"/>
          <w:b/>
          <w:bCs/>
          <w:color w:val="auto"/>
          <w:sz w:val="32"/>
          <w:lang w:eastAsia="zh-CN"/>
        </w:rPr>
        <w:t>年</w:t>
      </w: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lang w:eastAsia="zh-CN"/>
        </w:rPr>
        <w:t>月</w:t>
      </w: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lang w:eastAsia="zh-CN"/>
        </w:rPr>
        <w:t>日</w:t>
      </w:r>
    </w:p>
    <w:p w14:paraId="5F8C44B3">
      <w:pPr>
        <w:jc w:val="center"/>
        <w:rPr>
          <w:rFonts w:hint="eastAsia" w:ascii="宋体" w:hAnsi="宋体" w:eastAsia="宋体" w:cs="宋体"/>
          <w:b/>
          <w:bCs/>
          <w:color w:val="auto"/>
          <w:sz w:val="32"/>
          <w:lang w:eastAsia="zh-CN"/>
        </w:rPr>
        <w:sectPr>
          <w:headerReference r:id="rId8" w:type="default"/>
          <w:footerReference r:id="rId9" w:type="default"/>
          <w:pgSz w:w="11910" w:h="16840"/>
          <w:pgMar w:top="1440" w:right="1080" w:bottom="1440" w:left="1080" w:header="0" w:footer="1238" w:gutter="0"/>
          <w:pgBorders>
            <w:top w:val="none" w:sz="0" w:space="0"/>
            <w:left w:val="none" w:sz="0" w:space="0"/>
            <w:bottom w:val="none" w:sz="0" w:space="0"/>
            <w:right w:val="none" w:sz="0" w:space="0"/>
          </w:pgBorders>
          <w:pgNumType w:fmt="decimal"/>
          <w:cols w:space="720" w:num="1"/>
        </w:sectPr>
      </w:pPr>
    </w:p>
    <w:p w14:paraId="4AFDBE21">
      <w:pPr>
        <w:keepNext w:val="0"/>
        <w:keepLines w:val="0"/>
        <w:pageBreakBefore w:val="0"/>
        <w:tabs>
          <w:tab w:val="left" w:pos="604"/>
        </w:tabs>
        <w:kinsoku/>
        <w:wordWrap/>
        <w:overflowPunct/>
        <w:topLinePunct w:val="0"/>
        <w:autoSpaceDE w:val="0"/>
        <w:autoSpaceDN w:val="0"/>
        <w:bidi w:val="0"/>
        <w:adjustRightInd/>
        <w:snapToGrid/>
        <w:spacing w:line="420" w:lineRule="exact"/>
        <w:ind w:right="0"/>
        <w:jc w:val="center"/>
        <w:textAlignment w:val="auto"/>
        <w:rPr>
          <w:rFonts w:hint="eastAsia" w:ascii="宋体" w:hAnsi="宋体" w:eastAsia="宋体" w:cs="宋体"/>
          <w:b/>
          <w:color w:val="auto"/>
          <w:sz w:val="30"/>
          <w:lang w:eastAsia="zh-CN"/>
        </w:rPr>
      </w:pPr>
      <w:bookmarkStart w:id="149" w:name="第一部分__报价函"/>
      <w:bookmarkEnd w:id="149"/>
      <w:r>
        <w:rPr>
          <w:rFonts w:hint="eastAsia" w:ascii="宋体" w:hAnsi="宋体" w:eastAsia="宋体" w:cs="宋体"/>
          <w:b/>
          <w:color w:val="auto"/>
          <w:sz w:val="30"/>
          <w:lang w:val="en-US" w:eastAsia="zh-CN"/>
        </w:rPr>
        <w:t xml:space="preserve"> </w:t>
      </w:r>
      <w:r>
        <w:rPr>
          <w:rFonts w:hint="eastAsia" w:ascii="宋体" w:hAnsi="宋体" w:eastAsia="宋体" w:cs="宋体"/>
          <w:b/>
          <w:color w:val="auto"/>
          <w:sz w:val="30"/>
          <w:lang w:eastAsia="zh-CN"/>
        </w:rPr>
        <w:t>目</w:t>
      </w:r>
      <w:r>
        <w:rPr>
          <w:rFonts w:hint="eastAsia" w:ascii="宋体" w:hAnsi="宋体" w:eastAsia="宋体" w:cs="宋体"/>
          <w:b/>
          <w:color w:val="auto"/>
          <w:sz w:val="30"/>
          <w:lang w:eastAsia="zh-CN"/>
        </w:rPr>
        <w:tab/>
      </w:r>
      <w:r>
        <w:rPr>
          <w:rFonts w:hint="eastAsia" w:ascii="宋体" w:hAnsi="宋体" w:eastAsia="宋体" w:cs="宋体"/>
          <w:b/>
          <w:color w:val="auto"/>
          <w:sz w:val="30"/>
          <w:lang w:eastAsia="zh-CN"/>
        </w:rPr>
        <w:t>录</w:t>
      </w:r>
    </w:p>
    <w:p w14:paraId="1BB4EF0A">
      <w:pPr>
        <w:keepNext w:val="0"/>
        <w:keepLines w:val="0"/>
        <w:pageBreakBefore w:val="0"/>
        <w:widowControl w:val="0"/>
        <w:kinsoku/>
        <w:wordWrap/>
        <w:overflowPunct/>
        <w:topLinePunct w:val="0"/>
        <w:autoSpaceDE w:val="0"/>
        <w:autoSpaceDN w:val="0"/>
        <w:bidi w:val="0"/>
        <w:adjustRightInd/>
        <w:snapToGrid/>
        <w:spacing w:line="420" w:lineRule="exact"/>
        <w:ind w:firstLine="480" w:firstLineChars="200"/>
        <w:textAlignment w:val="auto"/>
        <w:rPr>
          <w:rFonts w:hint="default" w:ascii="宋体" w:hAnsi="宋体" w:eastAsia="宋体" w:cs="宋体"/>
          <w:color w:val="auto"/>
          <w:sz w:val="32"/>
          <w:szCs w:val="32"/>
          <w:lang w:val="en-US" w:eastAsia="zh-CN"/>
        </w:rPr>
      </w:pPr>
      <w:r>
        <w:rPr>
          <w:rFonts w:hint="eastAsia" w:cs="宋体"/>
          <w:color w:val="auto"/>
          <w:sz w:val="24"/>
          <w:szCs w:val="24"/>
          <w:lang w:val="en-US" w:eastAsia="zh-CN"/>
        </w:rPr>
        <w:t>格式自拟</w:t>
      </w:r>
    </w:p>
    <w:p w14:paraId="60CFB37A">
      <w:pP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br w:type="page"/>
      </w:r>
    </w:p>
    <w:p w14:paraId="167F9631">
      <w:pPr>
        <w:pStyle w:val="4"/>
        <w:tabs>
          <w:tab w:val="left" w:pos="6246"/>
        </w:tabs>
        <w:spacing w:before="35"/>
        <w:jc w:val="cente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第一部分</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lang w:eastAsia="zh-CN"/>
        </w:rPr>
        <w:t>资格证明文件</w:t>
      </w:r>
    </w:p>
    <w:p w14:paraId="379F4B8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1）具有独立承担民事责任能力的法人或其他组织或自然人，并出具合法有效的统一社会信用代码的营业执照（事业单位法人证书等国家规定的相关证明，自然人参与的提供其身份证明）；</w:t>
      </w:r>
    </w:p>
    <w:p w14:paraId="23D16289">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548D53E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2）供应商应拟派代表参加磋商全过程，被授权人须出具法定代表人授权书（附法定代表人、被授权人身份证复印件）及本人身份证原件（法定代表人须出具法定代表人身份证明及本人身份证原件）；</w:t>
      </w:r>
    </w:p>
    <w:p w14:paraId="7EFA9109">
      <w:pPr>
        <w:rPr>
          <w:rFonts w:hint="eastAsia" w:ascii="宋体" w:hAnsi="宋体" w:eastAsia="宋体" w:cs="宋体"/>
          <w:i w:val="0"/>
          <w:iCs w:val="0"/>
          <w:caps w:val="0"/>
          <w:color w:val="auto"/>
          <w:spacing w:val="0"/>
          <w:sz w:val="24"/>
          <w:szCs w:val="24"/>
          <w:shd w:val="clear" w:fill="FFFFFF"/>
          <w:vertAlign w:val="baseline"/>
        </w:rPr>
      </w:pPr>
    </w:p>
    <w:p w14:paraId="6BE1A480">
      <w:pPr>
        <w:spacing w:line="500" w:lineRule="exact"/>
        <w:jc w:val="center"/>
        <w:rPr>
          <w:rFonts w:hint="eastAsia" w:ascii="宋体" w:hAnsi="宋体" w:eastAsia="宋体" w:cs="宋体"/>
          <w:b/>
          <w:color w:val="auto"/>
          <w:sz w:val="32"/>
          <w:szCs w:val="32"/>
          <w:lang w:eastAsia="zh-CN"/>
        </w:rPr>
      </w:pPr>
      <w:r>
        <w:rPr>
          <w:rFonts w:hint="eastAsia" w:ascii="宋体" w:hAnsi="宋体" w:eastAsia="宋体" w:cs="宋体"/>
          <w:b/>
          <w:color w:val="auto"/>
          <w:sz w:val="28"/>
          <w:szCs w:val="28"/>
          <w:lang w:eastAsia="zh-CN"/>
        </w:rPr>
        <w:t>法定代表人身份证明</w:t>
      </w:r>
    </w:p>
    <w:p w14:paraId="1DF39A7F">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w:t>
      </w:r>
    </w:p>
    <w:p w14:paraId="57398BDE">
      <w:pPr>
        <w:spacing w:line="500" w:lineRule="exac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单位性质：</w:t>
      </w:r>
    </w:p>
    <w:p w14:paraId="2C692494">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地    址：</w:t>
      </w:r>
    </w:p>
    <w:p w14:paraId="46AF55A7">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成立时间：年月日</w:t>
      </w:r>
    </w:p>
    <w:p w14:paraId="29CBA2F6">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经营期限：</w:t>
      </w:r>
    </w:p>
    <w:p w14:paraId="2CA628BB">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姓    名：</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性    别：</w:t>
      </w:r>
    </w:p>
    <w:p w14:paraId="6379FA9A">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年    龄：</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职    务：</w:t>
      </w:r>
    </w:p>
    <w:p w14:paraId="45D2A4DC">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系（供应商名称）的法定代表人。</w:t>
      </w:r>
    </w:p>
    <w:p w14:paraId="7D7133B5">
      <w:pPr>
        <w:spacing w:line="500" w:lineRule="exact"/>
        <w:rPr>
          <w:rFonts w:hint="eastAsia" w:ascii="宋体" w:hAnsi="宋体" w:eastAsia="宋体" w:cs="宋体"/>
          <w:color w:val="auto"/>
          <w:sz w:val="28"/>
          <w:szCs w:val="28"/>
          <w:lang w:eastAsia="zh-CN"/>
        </w:rPr>
      </w:pPr>
    </w:p>
    <w:p w14:paraId="190AD9DA">
      <w:pPr>
        <w:spacing w:line="500" w:lineRule="exact"/>
        <w:rPr>
          <w:rFonts w:hint="eastAsia" w:ascii="宋体" w:hAnsi="宋体" w:eastAsia="宋体" w:cs="宋体"/>
          <w:color w:val="auto"/>
          <w:sz w:val="28"/>
          <w:szCs w:val="28"/>
          <w:lang w:eastAsia="zh-CN"/>
        </w:rPr>
      </w:pPr>
    </w:p>
    <w:p w14:paraId="087906E9">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特此证明。</w:t>
      </w:r>
    </w:p>
    <w:p w14:paraId="54F60693">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附：法定代表人身份证正反面。</w:t>
      </w:r>
    </w:p>
    <w:p w14:paraId="1BA778D1">
      <w:pPr>
        <w:spacing w:line="500" w:lineRule="exact"/>
        <w:rPr>
          <w:rFonts w:hint="eastAsia" w:ascii="宋体" w:hAnsi="宋体" w:eastAsia="宋体" w:cs="宋体"/>
          <w:color w:val="auto"/>
          <w:sz w:val="28"/>
          <w:szCs w:val="28"/>
          <w:lang w:eastAsia="zh-CN"/>
        </w:rPr>
      </w:pPr>
    </w:p>
    <w:p w14:paraId="6930FCDA">
      <w:pPr>
        <w:spacing w:line="500" w:lineRule="exact"/>
        <w:rPr>
          <w:rFonts w:hint="eastAsia" w:ascii="宋体" w:hAnsi="宋体" w:eastAsia="宋体" w:cs="宋体"/>
          <w:color w:val="auto"/>
          <w:sz w:val="28"/>
          <w:szCs w:val="28"/>
          <w:lang w:eastAsia="zh-CN"/>
        </w:rPr>
      </w:pPr>
    </w:p>
    <w:p w14:paraId="25D9ABD3">
      <w:pPr>
        <w:spacing w:line="500" w:lineRule="exact"/>
        <w:rPr>
          <w:rFonts w:hint="eastAsia" w:ascii="宋体" w:hAnsi="宋体" w:eastAsia="宋体" w:cs="宋体"/>
          <w:color w:val="auto"/>
          <w:sz w:val="28"/>
          <w:szCs w:val="28"/>
          <w:lang w:eastAsia="zh-CN"/>
        </w:rPr>
      </w:pPr>
    </w:p>
    <w:p w14:paraId="39C155CB">
      <w:pPr>
        <w:spacing w:line="500" w:lineRule="exact"/>
        <w:ind w:firstLine="2640" w:firstLineChars="1100"/>
        <w:jc w:val="right"/>
        <w:rPr>
          <w:rFonts w:hint="eastAsia" w:ascii="宋体" w:hAnsi="宋体" w:eastAsia="宋体" w:cs="宋体"/>
          <w:color w:val="auto"/>
          <w:sz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lang w:eastAsia="zh-CN"/>
        </w:rPr>
        <w:t>（</w:t>
      </w:r>
      <w:r>
        <w:rPr>
          <w:rFonts w:hint="eastAsia" w:ascii="宋体" w:hAnsi="宋体" w:eastAsia="宋体" w:cs="宋体"/>
          <w:color w:val="auto"/>
          <w:sz w:val="24"/>
          <w:szCs w:val="24"/>
          <w:lang w:eastAsia="zh-CN"/>
        </w:rPr>
        <w:t>全称并盖章</w:t>
      </w:r>
      <w:r>
        <w:rPr>
          <w:rFonts w:hint="eastAsia" w:ascii="宋体" w:hAnsi="宋体" w:eastAsia="宋体" w:cs="宋体"/>
          <w:color w:val="auto"/>
          <w:sz w:val="24"/>
          <w:lang w:eastAsia="zh-CN"/>
        </w:rPr>
        <w:t>）</w:t>
      </w:r>
    </w:p>
    <w:p w14:paraId="6DB6FFD1">
      <w:pPr>
        <w:spacing w:line="500" w:lineRule="exact"/>
        <w:ind w:firstLine="4800" w:firstLineChars="2000"/>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日   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w:t>
      </w:r>
    </w:p>
    <w:p w14:paraId="22CAE333">
      <w:pPr>
        <w:spacing w:line="500" w:lineRule="exact"/>
        <w:rPr>
          <w:rFonts w:hint="eastAsia" w:ascii="宋体" w:hAnsi="宋体" w:eastAsia="宋体" w:cs="宋体"/>
          <w:color w:val="auto"/>
          <w:sz w:val="28"/>
          <w:szCs w:val="28"/>
          <w:lang w:eastAsia="zh-CN"/>
        </w:rPr>
      </w:pPr>
    </w:p>
    <w:p w14:paraId="6C65C3FB">
      <w:pPr>
        <w:spacing w:line="500" w:lineRule="exact"/>
        <w:rPr>
          <w:rFonts w:hint="eastAsia" w:ascii="宋体" w:hAnsi="宋体" w:eastAsia="宋体" w:cs="宋体"/>
          <w:b/>
          <w:bCs/>
          <w:color w:val="auto"/>
          <w:sz w:val="28"/>
          <w:szCs w:val="28"/>
          <w:lang w:eastAsia="zh-CN"/>
        </w:rPr>
      </w:pPr>
    </w:p>
    <w:p w14:paraId="5CCDC610">
      <w:pPr>
        <w:spacing w:line="5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br w:type="page"/>
      </w:r>
      <w:r>
        <w:rPr>
          <w:rFonts w:hint="eastAsia" w:ascii="宋体" w:hAnsi="宋体" w:eastAsia="宋体" w:cs="宋体"/>
          <w:b/>
          <w:bCs/>
          <w:color w:val="auto"/>
          <w:sz w:val="28"/>
          <w:szCs w:val="28"/>
          <w:lang w:val="zh-CN" w:eastAsia="zh-CN"/>
        </w:rPr>
        <w:t>法定代表人授权书</w:t>
      </w:r>
    </w:p>
    <w:p w14:paraId="35B2FE81">
      <w:pPr>
        <w:spacing w:line="500" w:lineRule="exact"/>
        <w:rPr>
          <w:rFonts w:hint="eastAsia" w:ascii="宋体" w:hAnsi="宋体" w:eastAsia="宋体" w:cs="宋体"/>
          <w:color w:val="auto"/>
          <w:sz w:val="24"/>
          <w:lang w:eastAsia="zh-CN"/>
        </w:rPr>
      </w:pPr>
      <w:r>
        <w:rPr>
          <w:rFonts w:hint="eastAsia" w:ascii="宋体" w:hAnsi="宋体" w:eastAsia="宋体" w:cs="宋体"/>
          <w:color w:val="auto"/>
          <w:sz w:val="24"/>
          <w:lang w:eastAsia="zh-CN"/>
        </w:rPr>
        <w:t>致：</w:t>
      </w:r>
      <w:r>
        <w:rPr>
          <w:rFonts w:hint="eastAsia" w:ascii="宋体" w:hAnsi="宋体" w:eastAsia="宋体" w:cs="宋体"/>
          <w:color w:val="auto"/>
          <w:sz w:val="24"/>
          <w:szCs w:val="24"/>
          <w:u w:val="single"/>
          <w:lang w:eastAsia="zh-CN"/>
        </w:rPr>
        <w:t>（采购人名称）</w:t>
      </w:r>
    </w:p>
    <w:p w14:paraId="65B1E5C2">
      <w:pPr>
        <w:tabs>
          <w:tab w:val="left" w:pos="8820"/>
        </w:tabs>
        <w:spacing w:line="500" w:lineRule="exact"/>
        <w:ind w:firstLine="570"/>
        <w:rPr>
          <w:rFonts w:hint="eastAsia" w:ascii="宋体" w:hAnsi="宋体" w:eastAsia="宋体" w:cs="宋体"/>
          <w:color w:val="auto"/>
          <w:sz w:val="24"/>
          <w:u w:val="single"/>
          <w:lang w:eastAsia="zh-CN"/>
        </w:rPr>
      </w:pPr>
      <w:r>
        <w:rPr>
          <w:rFonts w:hint="eastAsia" w:ascii="宋体" w:hAnsi="宋体" w:eastAsia="宋体" w:cs="宋体"/>
          <w:color w:val="auto"/>
          <w:sz w:val="24"/>
          <w:lang w:eastAsia="zh-CN"/>
        </w:rPr>
        <w:t>本授权委托书声明：我</w:t>
      </w:r>
      <w:r>
        <w:rPr>
          <w:rFonts w:hint="eastAsia" w:ascii="宋体" w:hAnsi="宋体" w:eastAsia="宋体" w:cs="宋体"/>
          <w:color w:val="auto"/>
          <w:sz w:val="24"/>
          <w:u w:val="single"/>
          <w:lang w:eastAsia="zh-CN"/>
        </w:rPr>
        <w:t>（法定代表人姓名）</w:t>
      </w:r>
      <w:r>
        <w:rPr>
          <w:rFonts w:hint="eastAsia" w:ascii="宋体" w:hAnsi="宋体" w:eastAsia="宋体" w:cs="宋体"/>
          <w:color w:val="auto"/>
          <w:sz w:val="24"/>
          <w:lang w:eastAsia="zh-CN"/>
        </w:rPr>
        <w:t>系注册于</w:t>
      </w:r>
      <w:r>
        <w:rPr>
          <w:rFonts w:hint="eastAsia" w:ascii="宋体" w:hAnsi="宋体" w:eastAsia="宋体" w:cs="宋体"/>
          <w:color w:val="auto"/>
          <w:sz w:val="24"/>
          <w:u w:val="single"/>
          <w:lang w:eastAsia="zh-CN"/>
        </w:rPr>
        <w:t xml:space="preserve">  （供应商地址）  </w:t>
      </w:r>
      <w:r>
        <w:rPr>
          <w:rFonts w:hint="eastAsia" w:ascii="宋体" w:hAnsi="宋体" w:eastAsia="宋体" w:cs="宋体"/>
          <w:color w:val="auto"/>
          <w:sz w:val="24"/>
          <w:lang w:eastAsia="zh-CN"/>
        </w:rPr>
        <w:t>的</w:t>
      </w:r>
      <w:r>
        <w:rPr>
          <w:rFonts w:hint="eastAsia" w:ascii="宋体" w:hAnsi="宋体" w:eastAsia="宋体" w:cs="宋体"/>
          <w:color w:val="auto"/>
          <w:sz w:val="24"/>
          <w:u w:val="single"/>
          <w:lang w:eastAsia="zh-CN"/>
        </w:rPr>
        <w:t xml:space="preserve">（供应商名称）  </w:t>
      </w:r>
      <w:r>
        <w:rPr>
          <w:rFonts w:hint="eastAsia" w:ascii="宋体" w:hAnsi="宋体" w:eastAsia="宋体" w:cs="宋体"/>
          <w:color w:val="auto"/>
          <w:sz w:val="24"/>
          <w:lang w:eastAsia="zh-CN"/>
        </w:rPr>
        <w:t>的法定代表人，现代表公司授权下面签字的</w:t>
      </w:r>
      <w:r>
        <w:rPr>
          <w:rFonts w:hint="eastAsia" w:ascii="宋体" w:hAnsi="宋体" w:eastAsia="宋体" w:cs="宋体"/>
          <w:color w:val="auto"/>
          <w:sz w:val="24"/>
          <w:u w:val="single"/>
          <w:lang w:eastAsia="zh-CN"/>
        </w:rPr>
        <w:t>（被授权人的姓名、职务）</w:t>
      </w:r>
      <w:r>
        <w:rPr>
          <w:rFonts w:hint="eastAsia" w:ascii="宋体" w:hAnsi="宋体" w:eastAsia="宋体" w:cs="宋体"/>
          <w:color w:val="auto"/>
          <w:sz w:val="24"/>
          <w:lang w:eastAsia="zh-CN"/>
        </w:rPr>
        <w:t>为我公司合法代理人，代表本公司参加</w:t>
      </w:r>
      <w:r>
        <w:rPr>
          <w:rFonts w:hint="eastAsia" w:ascii="宋体" w:hAnsi="宋体" w:eastAsia="宋体" w:cs="宋体"/>
          <w:color w:val="auto"/>
          <w:sz w:val="24"/>
          <w:u w:val="single"/>
          <w:lang w:eastAsia="zh-CN"/>
        </w:rPr>
        <w:t xml:space="preserve"> 合同包1：千河镇杨家沟村农业社会化服务项目一标段新建库房及晾晒场  </w:t>
      </w:r>
      <w:r>
        <w:rPr>
          <w:rFonts w:hint="eastAsia" w:ascii="宋体" w:hAnsi="宋体" w:eastAsia="宋体" w:cs="宋体"/>
          <w:color w:val="auto"/>
          <w:sz w:val="24"/>
          <w:lang w:eastAsia="zh-CN"/>
        </w:rPr>
        <w:t>的磋商活动。代理人在本次磋商中所签署的一切文件和处理的一切有关事物，我公司均予承认。</w:t>
      </w:r>
    </w:p>
    <w:p w14:paraId="122AE846">
      <w:pPr>
        <w:spacing w:line="5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本授权书有效期</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p>
    <w:p w14:paraId="289A5132">
      <w:pPr>
        <w:spacing w:line="5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特此声明。</w:t>
      </w:r>
    </w:p>
    <w:tbl>
      <w:tblPr>
        <w:tblStyle w:val="19"/>
        <w:tblpPr w:leftFromText="180" w:rightFromText="180" w:vertAnchor="text" w:horzAnchor="margin" w:tblpXSpec="center" w:tblpY="633"/>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5"/>
        <w:gridCol w:w="4355"/>
      </w:tblGrid>
      <w:tr w14:paraId="4E00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355" w:type="dxa"/>
          </w:tcPr>
          <w:p w14:paraId="7413E7FF">
            <w:pPr>
              <w:spacing w:line="5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法定代表人身份证正反面</w:t>
            </w:r>
          </w:p>
        </w:tc>
        <w:tc>
          <w:tcPr>
            <w:tcW w:w="4355" w:type="dxa"/>
          </w:tcPr>
          <w:p w14:paraId="46F61D26">
            <w:pPr>
              <w:widowControl/>
              <w:spacing w:line="5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被授权委托人身份证正反面</w:t>
            </w:r>
          </w:p>
        </w:tc>
      </w:tr>
      <w:tr w14:paraId="036D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trPr>
        <w:tc>
          <w:tcPr>
            <w:tcW w:w="4355" w:type="dxa"/>
          </w:tcPr>
          <w:p w14:paraId="1173D992">
            <w:pPr>
              <w:spacing w:line="500" w:lineRule="exact"/>
              <w:rPr>
                <w:rFonts w:hint="eastAsia" w:ascii="宋体" w:hAnsi="宋体" w:eastAsia="宋体" w:cs="宋体"/>
                <w:color w:val="auto"/>
                <w:sz w:val="24"/>
                <w:lang w:eastAsia="zh-CN"/>
              </w:rPr>
            </w:pPr>
          </w:p>
        </w:tc>
        <w:tc>
          <w:tcPr>
            <w:tcW w:w="4355" w:type="dxa"/>
          </w:tcPr>
          <w:p w14:paraId="018DCD75">
            <w:pPr>
              <w:widowControl/>
              <w:spacing w:line="500" w:lineRule="exact"/>
              <w:rPr>
                <w:rFonts w:hint="eastAsia" w:ascii="宋体" w:hAnsi="宋体" w:eastAsia="宋体" w:cs="宋体"/>
                <w:color w:val="auto"/>
                <w:sz w:val="24"/>
                <w:lang w:eastAsia="zh-CN"/>
              </w:rPr>
            </w:pPr>
          </w:p>
        </w:tc>
      </w:tr>
      <w:tr w14:paraId="3362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4355" w:type="dxa"/>
          </w:tcPr>
          <w:p w14:paraId="5206C185">
            <w:pPr>
              <w:spacing w:line="500" w:lineRule="exact"/>
              <w:rPr>
                <w:rFonts w:hint="eastAsia" w:ascii="宋体" w:hAnsi="宋体" w:eastAsia="宋体" w:cs="宋体"/>
                <w:color w:val="auto"/>
                <w:sz w:val="24"/>
                <w:lang w:eastAsia="zh-CN"/>
              </w:rPr>
            </w:pPr>
          </w:p>
          <w:p w14:paraId="007C1DD1">
            <w:pPr>
              <w:spacing w:line="500" w:lineRule="exact"/>
              <w:rPr>
                <w:rFonts w:hint="eastAsia" w:ascii="宋体" w:hAnsi="宋体" w:eastAsia="宋体" w:cs="宋体"/>
                <w:color w:val="auto"/>
                <w:sz w:val="24"/>
                <w:lang w:eastAsia="zh-CN"/>
              </w:rPr>
            </w:pPr>
          </w:p>
        </w:tc>
        <w:tc>
          <w:tcPr>
            <w:tcW w:w="4355" w:type="dxa"/>
          </w:tcPr>
          <w:p w14:paraId="7620196B">
            <w:pPr>
              <w:spacing w:line="500" w:lineRule="exact"/>
              <w:rPr>
                <w:rFonts w:hint="eastAsia" w:ascii="宋体" w:hAnsi="宋体" w:eastAsia="宋体" w:cs="宋体"/>
                <w:color w:val="auto"/>
                <w:sz w:val="24"/>
                <w:lang w:eastAsia="zh-CN"/>
              </w:rPr>
            </w:pPr>
          </w:p>
          <w:p w14:paraId="673933E0">
            <w:pPr>
              <w:spacing w:line="500" w:lineRule="exact"/>
              <w:rPr>
                <w:rFonts w:hint="eastAsia" w:ascii="宋体" w:hAnsi="宋体" w:eastAsia="宋体" w:cs="宋体"/>
                <w:color w:val="auto"/>
                <w:sz w:val="24"/>
                <w:lang w:eastAsia="zh-CN"/>
              </w:rPr>
            </w:pPr>
          </w:p>
        </w:tc>
      </w:tr>
    </w:tbl>
    <w:p w14:paraId="04724659">
      <w:pPr>
        <w:spacing w:line="500" w:lineRule="exact"/>
        <w:ind w:firstLine="480" w:firstLineChars="200"/>
        <w:rPr>
          <w:rFonts w:hint="eastAsia" w:ascii="宋体" w:hAnsi="宋体" w:eastAsia="宋体" w:cs="宋体"/>
          <w:color w:val="auto"/>
          <w:sz w:val="30"/>
          <w:lang w:eastAsia="zh-CN"/>
        </w:rPr>
      </w:pPr>
      <w:r>
        <w:rPr>
          <w:rFonts w:hint="eastAsia" w:ascii="宋体" w:hAnsi="宋体" w:eastAsia="宋体" w:cs="宋体"/>
          <w:color w:val="auto"/>
          <w:sz w:val="24"/>
          <w:lang w:eastAsia="zh-CN"/>
        </w:rPr>
        <w:t>附：法定代表人、被授权委托人身份证正反面。</w:t>
      </w:r>
    </w:p>
    <w:p w14:paraId="5E2FA274">
      <w:pPr>
        <w:pStyle w:val="43"/>
        <w:spacing w:line="500" w:lineRule="exact"/>
        <w:ind w:firstLine="440"/>
        <w:rPr>
          <w:rFonts w:hint="eastAsia" w:ascii="宋体" w:hAnsi="宋体" w:eastAsia="宋体" w:cs="宋体"/>
          <w:color w:val="auto"/>
          <w:lang w:eastAsia="zh-CN"/>
        </w:rPr>
      </w:pPr>
    </w:p>
    <w:p w14:paraId="3B34513E">
      <w:pPr>
        <w:spacing w:line="500" w:lineRule="exact"/>
        <w:ind w:firstLine="2640" w:firstLineChars="1100"/>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供应商名称：</w:t>
      </w:r>
      <w:r>
        <w:rPr>
          <w:rFonts w:hint="eastAsia" w:ascii="宋体" w:hAnsi="宋体" w:eastAsia="宋体" w:cs="宋体"/>
          <w:color w:val="auto"/>
          <w:sz w:val="24"/>
          <w:lang w:eastAsia="zh-CN"/>
        </w:rPr>
        <w:t>（公章）</w:t>
      </w:r>
    </w:p>
    <w:p w14:paraId="5ED3373D">
      <w:pPr>
        <w:spacing w:line="500" w:lineRule="exact"/>
        <w:ind w:firstLine="2640" w:firstLineChars="1100"/>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法定代表人：（盖章）</w:t>
      </w:r>
    </w:p>
    <w:p w14:paraId="5D56C59E">
      <w:pPr>
        <w:adjustRightInd w:val="0"/>
        <w:spacing w:line="5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0"/>
          <w:lang w:val="en-US" w:eastAsia="zh-CN"/>
        </w:rPr>
        <w:t xml:space="preserve">                        </w:t>
      </w:r>
      <w:r>
        <w:rPr>
          <w:rFonts w:hint="eastAsia" w:ascii="宋体" w:hAnsi="宋体" w:eastAsia="宋体" w:cs="宋体"/>
          <w:color w:val="auto"/>
          <w:sz w:val="24"/>
          <w:szCs w:val="20"/>
          <w:lang w:eastAsia="zh-CN"/>
        </w:rPr>
        <w:t>被授权委托人：（签字）</w:t>
      </w:r>
    </w:p>
    <w:p w14:paraId="060E651E">
      <w:pPr>
        <w:spacing w:line="500" w:lineRule="exact"/>
        <w:jc w:val="right"/>
        <w:rPr>
          <w:rFonts w:hint="eastAsia" w:ascii="宋体" w:hAnsi="宋体" w:eastAsia="宋体" w:cs="宋体"/>
          <w:b/>
          <w:bCs/>
          <w:color w:val="auto"/>
          <w:sz w:val="28"/>
          <w:szCs w:val="28"/>
          <w:lang w:val="zh-CN"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  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w:t>
      </w:r>
    </w:p>
    <w:p w14:paraId="160BE5AC">
      <w:pP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br w:type="page"/>
      </w:r>
    </w:p>
    <w:p w14:paraId="29CB09E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3）供应商须具备建筑工程施工总承包三级(含三级)及以上资质，且具建设行政主管部门颁发的安全生产许可证，并在人员、设备、资金等方面具有相应的施工能力；</w:t>
      </w:r>
    </w:p>
    <w:p w14:paraId="4D9A44B4">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19EC6D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4）拟派项目经理须具备建筑工程专业二级及以上注册建造师资格，在本单位注册并缴纳养老保险（提供202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月至今养老保险缴纳证明）且无在建工程（提供无在建项目承诺书）；</w:t>
      </w:r>
    </w:p>
    <w:p w14:paraId="149D4B60">
      <w:pPr>
        <w:spacing w:before="240" w:beforeLines="100" w:after="240" w:afterLines="10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承诺书</w:t>
      </w:r>
    </w:p>
    <w:p w14:paraId="5EE64737">
      <w:pPr>
        <w:spacing w:after="240" w:afterLines="100"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14:paraId="6B01F218">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我单位在此声明，我方拟派往</w:t>
      </w:r>
      <w:r>
        <w:rPr>
          <w:rFonts w:hint="eastAsia" w:ascii="宋体" w:hAnsi="宋体" w:eastAsia="宋体" w:cs="宋体"/>
          <w:color w:val="auto"/>
          <w:sz w:val="24"/>
          <w:szCs w:val="24"/>
          <w:highlight w:val="none"/>
          <w:u w:val="single"/>
        </w:rPr>
        <w:t xml:space="preserve"> 千河镇杨家沟村农业社会化服务项目一标段新建库房及晾晒场 </w:t>
      </w:r>
      <w:r>
        <w:rPr>
          <w:rFonts w:hint="eastAsia" w:ascii="宋体" w:hAnsi="宋体" w:eastAsia="宋体" w:cs="宋体"/>
          <w:color w:val="auto"/>
          <w:sz w:val="24"/>
          <w:szCs w:val="24"/>
          <w:highlight w:val="none"/>
        </w:rPr>
        <w:t>（（以下简称“本工程”）的项目负责人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姓名）现阶段没有担任任何在施建设工程项目的项目</w:t>
      </w:r>
      <w:r>
        <w:rPr>
          <w:rFonts w:hint="eastAsia" w:cs="宋体"/>
          <w:color w:val="auto"/>
          <w:sz w:val="24"/>
          <w:szCs w:val="24"/>
          <w:highlight w:val="none"/>
          <w:lang w:val="en-US" w:eastAsia="zh-CN"/>
        </w:rPr>
        <w:t>经理</w:t>
      </w:r>
      <w:r>
        <w:rPr>
          <w:rFonts w:hint="eastAsia" w:ascii="宋体" w:hAnsi="宋体" w:eastAsia="宋体" w:cs="宋体"/>
          <w:color w:val="auto"/>
          <w:sz w:val="24"/>
          <w:szCs w:val="24"/>
          <w:highlight w:val="none"/>
        </w:rPr>
        <w:t>，确保项目部组成人员到位且不随意更换。</w:t>
      </w:r>
    </w:p>
    <w:p w14:paraId="3D67C6FC">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我方保证本次磋商所有内容和资料均真实、有效、准确，并愿意承担因我方就此弄虚作假所引起的一切法律后果。</w:t>
      </w:r>
    </w:p>
    <w:p w14:paraId="6A6C8698">
      <w:pPr>
        <w:spacing w:line="440" w:lineRule="exact"/>
        <w:ind w:firstLine="480" w:firstLineChars="200"/>
        <w:rPr>
          <w:rFonts w:hint="eastAsia" w:ascii="宋体" w:hAnsi="宋体" w:eastAsia="宋体" w:cs="宋体"/>
          <w:color w:val="auto"/>
          <w:sz w:val="24"/>
          <w:szCs w:val="24"/>
          <w:highlight w:val="none"/>
        </w:rPr>
      </w:pPr>
    </w:p>
    <w:p w14:paraId="223B5F18">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37C7019">
      <w:pPr>
        <w:spacing w:line="440" w:lineRule="exact"/>
        <w:ind w:firstLine="480" w:firstLineChars="200"/>
        <w:rPr>
          <w:rFonts w:hint="eastAsia" w:ascii="宋体" w:hAnsi="宋体" w:eastAsia="宋体" w:cs="宋体"/>
          <w:color w:val="auto"/>
          <w:sz w:val="24"/>
          <w:szCs w:val="24"/>
          <w:highlight w:val="none"/>
        </w:rPr>
      </w:pPr>
    </w:p>
    <w:p w14:paraId="45DE1D42">
      <w:pPr>
        <w:spacing w:line="44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D641AC7">
      <w:pPr>
        <w:spacing w:line="44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（盖章或签字）</w:t>
      </w:r>
    </w:p>
    <w:p w14:paraId="2FF1874F">
      <w:pPr>
        <w:spacing w:line="44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 xml:space="preserve">              </w:t>
      </w:r>
      <w:r>
        <w:rPr>
          <w:rFonts w:hint="eastAsia" w:cs="宋体"/>
          <w:color w:val="auto"/>
          <w:sz w:val="24"/>
          <w:szCs w:val="24"/>
          <w:highlight w:val="none"/>
          <w:u w:val="none"/>
          <w:lang w:val="en-US" w:eastAsia="zh-CN"/>
        </w:rPr>
        <w:t>日期：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D09387C">
      <w:pPr>
        <w:spacing w:before="120" w:beforeLines="50" w:after="120" w:afterLines="50" w:line="440" w:lineRule="exact"/>
        <w:jc w:val="right"/>
        <w:rPr>
          <w:rFonts w:hint="eastAsia" w:ascii="宋体" w:hAnsi="宋体" w:eastAsia="宋体" w:cs="宋体"/>
          <w:b/>
          <w:color w:val="auto"/>
          <w:sz w:val="24"/>
          <w:szCs w:val="24"/>
          <w:highlight w:val="none"/>
        </w:rPr>
      </w:pPr>
    </w:p>
    <w:p w14:paraId="08194881">
      <w:pPr>
        <w:rPr>
          <w:rFonts w:hint="eastAsia" w:ascii="宋体" w:hAnsi="宋体" w:eastAsia="宋体" w:cs="宋体"/>
          <w:i w:val="0"/>
          <w:iCs w:val="0"/>
          <w:caps w:val="0"/>
          <w:color w:val="auto"/>
          <w:spacing w:val="0"/>
          <w:sz w:val="24"/>
          <w:szCs w:val="24"/>
          <w:shd w:val="clear" w:fill="FFFFFF"/>
          <w:vertAlign w:val="baseline"/>
        </w:rPr>
      </w:pPr>
    </w:p>
    <w:p w14:paraId="11FAC2C9">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1C2A76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5）财务状况报告：提供2024年度</w:t>
      </w:r>
      <w:r>
        <w:rPr>
          <w:rFonts w:hint="eastAsia" w:cs="宋体"/>
          <w:i w:val="0"/>
          <w:iCs w:val="0"/>
          <w:caps w:val="0"/>
          <w:color w:val="auto"/>
          <w:spacing w:val="0"/>
          <w:sz w:val="24"/>
          <w:szCs w:val="24"/>
          <w:shd w:val="clear" w:fill="FFFFFF"/>
          <w:vertAlign w:val="baseline"/>
          <w:lang w:val="en-US" w:eastAsia="zh-CN"/>
        </w:rPr>
        <w:t>或</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度</w:t>
      </w:r>
      <w:r>
        <w:rPr>
          <w:rFonts w:hint="eastAsia" w:ascii="宋体" w:hAnsi="宋体" w:eastAsia="宋体" w:cs="宋体"/>
          <w:i w:val="0"/>
          <w:iCs w:val="0"/>
          <w:caps w:val="0"/>
          <w:color w:val="auto"/>
          <w:spacing w:val="0"/>
          <w:sz w:val="24"/>
          <w:szCs w:val="24"/>
          <w:shd w:val="clear" w:fill="FFFFFF"/>
          <w:vertAlign w:val="baseline"/>
        </w:rPr>
        <w:t>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0F75CB90">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EF7BBE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6）税收缴纳证明：提供202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月至今已缴纳的至少三个月的纳税证明或完税证明，依法免税的单位应提供相关证明材料；</w:t>
      </w:r>
    </w:p>
    <w:p w14:paraId="05F9220B">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5E89B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7）社会保障资金缴纳证明：提供202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月至今已缴存的至少三个月的社会保障资金缴存单据或社保机构开具的社会保险参保缴费情况证明，依法不需要缴纳社会保障资金的单位应提供相关证明材料；</w:t>
      </w:r>
    </w:p>
    <w:p w14:paraId="45A140F5">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6AF15CE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供应商不得列入“国家企业信用信息公示系统”严重违法失信名单（黑名单）、不得列入“信用中国”严重失信主体名单、不得列入“中国执行信息公开网”失信被执行人名单（被执行人包括供应商、法定代表人及项目经理）；供应商不得存在与采购活动相关的行贿犯罪记录，以“中国裁判文书网”为准（供应商、法定代表人及项目经理），提供以上网站相关内容查询结果截图；</w:t>
      </w:r>
    </w:p>
    <w:p w14:paraId="2550D110">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3E895F2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9）参加本次政府采购活动前三年内在经营活动中没有重大违纪的书面声明。</w:t>
      </w:r>
    </w:p>
    <w:p w14:paraId="10CEF4E3">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67A1E9E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406483F8">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00096BC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11）本项目为专门面向中小企业采购，供应商应提供中小企业声明函；</w:t>
      </w:r>
    </w:p>
    <w:p w14:paraId="4F40E50B">
      <w:pPr>
        <w:tabs>
          <w:tab w:val="left" w:pos="3600"/>
          <w:tab w:val="left" w:pos="7920"/>
        </w:tabs>
        <w:adjustRightInd w:val="0"/>
        <w:snapToGrid w:val="0"/>
        <w:jc w:val="center"/>
        <w:rPr>
          <w:rFonts w:hint="eastAsia" w:ascii="宋体" w:hAnsi="宋体" w:eastAsia="宋体" w:cs="宋体"/>
          <w:b/>
          <w:color w:val="auto"/>
          <w:sz w:val="28"/>
          <w:szCs w:val="28"/>
        </w:rPr>
      </w:pPr>
      <w:r>
        <w:rPr>
          <w:rFonts w:hint="eastAsia" w:ascii="宋体" w:hAnsi="宋体" w:eastAsia="宋体" w:cs="宋体"/>
          <w:color w:val="auto"/>
          <w:sz w:val="24"/>
          <w:szCs w:val="24"/>
          <w:lang w:val="en-US" w:eastAsia="zh-CN" w:bidi="ar-SA"/>
        </w:rPr>
        <w:t xml:space="preserve"> </w:t>
      </w:r>
      <w:r>
        <w:rPr>
          <w:rFonts w:hint="eastAsia" w:ascii="宋体" w:hAnsi="宋体" w:eastAsia="宋体" w:cs="宋体"/>
          <w:b/>
          <w:bCs/>
          <w:color w:val="auto"/>
          <w:spacing w:val="6"/>
          <w:sz w:val="28"/>
          <w:szCs w:val="28"/>
        </w:rPr>
        <w:t>中小企业声明函（工程、服务）</w:t>
      </w:r>
    </w:p>
    <w:p w14:paraId="5D40A3C6">
      <w:pPr>
        <w:widowControl/>
        <w:tabs>
          <w:tab w:val="left" w:pos="7920"/>
        </w:tabs>
        <w:spacing w:line="408" w:lineRule="auto"/>
        <w:ind w:left="251" w:leftChars="114" w:firstLine="470" w:firstLineChars="196"/>
        <w:jc w:val="both"/>
        <w:rPr>
          <w:rFonts w:hint="eastAsia" w:ascii="宋体" w:hAnsi="宋体" w:eastAsia="宋体" w:cs="宋体"/>
          <w:color w:val="auto"/>
          <w:kern w:val="0"/>
          <w:sz w:val="24"/>
        </w:rPr>
      </w:pPr>
      <w:r>
        <w:rPr>
          <w:rFonts w:hint="eastAsia" w:ascii="宋体" w:hAnsi="宋体" w:eastAsia="宋体" w:cs="宋体"/>
          <w:color w:val="auto"/>
          <w:sz w:val="24"/>
          <w:szCs w:val="24"/>
        </w:rPr>
        <w:t>本公司（联合</w:t>
      </w:r>
      <w:r>
        <w:rPr>
          <w:rFonts w:hint="eastAsia" w:ascii="宋体" w:hAnsi="宋体" w:eastAsia="宋体" w:cs="宋体"/>
          <w:color w:val="auto"/>
          <w:kern w:val="0"/>
          <w:sz w:val="24"/>
        </w:rPr>
        <w:t>体）郑重声明，根据《政府采购促进中小企业发展管理办法》（财库﹝2020﹞46号）的规定，本公司（联合体）参加</w:t>
      </w:r>
      <w:r>
        <w:rPr>
          <w:rFonts w:hint="eastAsia" w:ascii="宋体" w:hAnsi="宋体" w:eastAsia="宋体" w:cs="宋体"/>
          <w:color w:val="auto"/>
          <w:kern w:val="0"/>
          <w:sz w:val="24"/>
          <w:u w:val="single"/>
        </w:rPr>
        <w:t>（单位名称）</w:t>
      </w:r>
      <w:r>
        <w:rPr>
          <w:rFonts w:hint="eastAsia" w:ascii="宋体" w:hAnsi="宋体" w:eastAsia="宋体" w:cs="宋体"/>
          <w:color w:val="auto"/>
          <w:kern w:val="0"/>
          <w:sz w:val="24"/>
        </w:rPr>
        <w:t>的</w:t>
      </w:r>
      <w:r>
        <w:rPr>
          <w:rFonts w:hint="eastAsia" w:ascii="宋体" w:hAnsi="宋体" w:eastAsia="宋体" w:cs="宋体"/>
          <w:color w:val="auto"/>
          <w:kern w:val="0"/>
          <w:sz w:val="24"/>
          <w:u w:val="single"/>
        </w:rPr>
        <w:t>（项目名称）</w:t>
      </w:r>
      <w:r>
        <w:rPr>
          <w:rFonts w:hint="eastAsia" w:ascii="宋体" w:hAnsi="宋体" w:eastAsia="宋体" w:cs="宋体"/>
          <w:color w:val="auto"/>
          <w:kern w:val="0"/>
          <w:sz w:val="24"/>
        </w:rPr>
        <w:t>采购活动，</w:t>
      </w:r>
      <w:r>
        <w:rPr>
          <w:rFonts w:hint="eastAsia" w:ascii="宋体" w:hAnsi="宋体" w:eastAsia="宋体" w:cs="宋体"/>
          <w:color w:val="auto"/>
          <w:kern w:val="0"/>
          <w:sz w:val="24"/>
          <w:lang w:val="en-US" w:eastAsia="zh-CN"/>
        </w:rPr>
        <w:t>工程的施工单位全部为符合政策要求的中小企业（或者：服务全部为复合政策的中小企业承接）。</w:t>
      </w:r>
      <w:r>
        <w:rPr>
          <w:rFonts w:hint="eastAsia" w:ascii="宋体" w:hAnsi="宋体" w:eastAsia="宋体" w:cs="宋体"/>
          <w:color w:val="auto"/>
          <w:kern w:val="0"/>
          <w:sz w:val="24"/>
        </w:rPr>
        <w:t xml:space="preserve">相关企业（含联合体中的中小企业、签订分包意向协议的中小企业）的具体情况如下： </w:t>
      </w:r>
    </w:p>
    <w:p w14:paraId="7CC52EC5">
      <w:pPr>
        <w:widowControl/>
        <w:tabs>
          <w:tab w:val="left" w:pos="7920"/>
        </w:tabs>
        <w:spacing w:line="408" w:lineRule="auto"/>
        <w:ind w:left="251" w:leftChars="114" w:firstLine="470" w:firstLineChars="196"/>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u w:val="single"/>
        </w:rPr>
        <w:t xml:space="preserve">（标的名称） </w:t>
      </w:r>
      <w:r>
        <w:rPr>
          <w:rFonts w:hint="eastAsia" w:ascii="宋体" w:hAnsi="宋体" w:eastAsia="宋体" w:cs="宋体"/>
          <w:color w:val="auto"/>
          <w:kern w:val="0"/>
          <w:sz w:val="24"/>
        </w:rPr>
        <w:t>，属于</w:t>
      </w:r>
      <w:r>
        <w:rPr>
          <w:rFonts w:hint="eastAsia" w:ascii="宋体" w:hAnsi="宋体" w:eastAsia="宋体" w:cs="宋体"/>
          <w:color w:val="auto"/>
          <w:kern w:val="0"/>
          <w:sz w:val="24"/>
          <w:u w:val="single"/>
        </w:rPr>
        <w:t>（采购文件中明确的所属行业）</w:t>
      </w:r>
      <w:r>
        <w:rPr>
          <w:rFonts w:hint="eastAsia" w:ascii="宋体" w:hAnsi="宋体" w:eastAsia="宋体" w:cs="宋体"/>
          <w:color w:val="auto"/>
          <w:kern w:val="0"/>
          <w:sz w:val="24"/>
        </w:rPr>
        <w:t>行业；</w:t>
      </w:r>
      <w:r>
        <w:rPr>
          <w:rFonts w:hint="eastAsia" w:ascii="宋体" w:hAnsi="宋体" w:eastAsia="宋体" w:cs="宋体"/>
          <w:color w:val="auto"/>
          <w:kern w:val="0"/>
          <w:sz w:val="24"/>
          <w:lang w:val="en-US" w:eastAsia="zh-CN"/>
        </w:rPr>
        <w:t>承建（承接）企业为</w:t>
      </w:r>
      <w:r>
        <w:rPr>
          <w:rFonts w:hint="eastAsia" w:ascii="宋体" w:hAnsi="宋体" w:eastAsia="宋体" w:cs="宋体"/>
          <w:color w:val="auto"/>
          <w:kern w:val="0"/>
          <w:sz w:val="24"/>
          <w:u w:val="single"/>
        </w:rPr>
        <w:t>（企业名称）</w:t>
      </w:r>
      <w:r>
        <w:rPr>
          <w:rFonts w:hint="eastAsia" w:ascii="宋体" w:hAnsi="宋体" w:eastAsia="宋体" w:cs="宋体"/>
          <w:color w:val="auto"/>
          <w:kern w:val="0"/>
          <w:sz w:val="24"/>
        </w:rPr>
        <w:t>，从业人员</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人，营业收入为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万元，资产总额为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万元</w:t>
      </w:r>
      <w:r>
        <w:rPr>
          <w:rFonts w:hint="eastAsia" w:ascii="宋体" w:hAnsi="宋体" w:eastAsia="宋体" w:cs="宋体"/>
          <w:color w:val="auto"/>
          <w:kern w:val="0"/>
          <w:sz w:val="24"/>
          <w:vertAlign w:val="superscript"/>
        </w:rPr>
        <w:t>1</w:t>
      </w:r>
      <w:r>
        <w:rPr>
          <w:rFonts w:hint="eastAsia" w:ascii="宋体" w:hAnsi="宋体" w:eastAsia="宋体" w:cs="宋体"/>
          <w:color w:val="auto"/>
          <w:kern w:val="0"/>
          <w:sz w:val="24"/>
        </w:rPr>
        <w:t>，属</w:t>
      </w:r>
      <w:r>
        <w:rPr>
          <w:rFonts w:hint="eastAsia" w:ascii="宋体" w:hAnsi="宋体" w:eastAsia="宋体" w:cs="宋体"/>
          <w:color w:val="auto"/>
          <w:kern w:val="0"/>
          <w:sz w:val="24"/>
          <w:u w:val="none"/>
        </w:rPr>
        <w:t>于</w:t>
      </w:r>
      <w:r>
        <w:rPr>
          <w:rFonts w:hint="eastAsia" w:ascii="宋体" w:hAnsi="宋体" w:eastAsia="宋体" w:cs="宋体"/>
          <w:color w:val="auto"/>
          <w:kern w:val="0"/>
          <w:sz w:val="24"/>
          <w:u w:val="single"/>
        </w:rPr>
        <w:t>（中型企业、小型企业、微型企业）</w:t>
      </w:r>
      <w:r>
        <w:rPr>
          <w:rFonts w:hint="eastAsia" w:ascii="宋体" w:hAnsi="宋体" w:eastAsia="宋体" w:cs="宋体"/>
          <w:color w:val="auto"/>
          <w:kern w:val="0"/>
          <w:sz w:val="24"/>
        </w:rPr>
        <w:t>；</w:t>
      </w:r>
    </w:p>
    <w:p w14:paraId="1CBCFF11">
      <w:pPr>
        <w:widowControl/>
        <w:tabs>
          <w:tab w:val="left" w:pos="7920"/>
        </w:tabs>
        <w:spacing w:line="408" w:lineRule="auto"/>
        <w:ind w:left="251" w:leftChars="114" w:firstLine="470" w:firstLineChars="196"/>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2.</w:t>
      </w:r>
      <w:r>
        <w:rPr>
          <w:rFonts w:hint="eastAsia" w:ascii="宋体" w:hAnsi="宋体" w:eastAsia="宋体" w:cs="宋体"/>
          <w:color w:val="auto"/>
          <w:kern w:val="0"/>
          <w:sz w:val="24"/>
          <w:u w:val="single"/>
        </w:rPr>
        <w:t xml:space="preserve">（标的名称） </w:t>
      </w:r>
      <w:r>
        <w:rPr>
          <w:rFonts w:hint="eastAsia" w:ascii="宋体" w:hAnsi="宋体" w:eastAsia="宋体" w:cs="宋体"/>
          <w:color w:val="auto"/>
          <w:kern w:val="0"/>
          <w:sz w:val="24"/>
        </w:rPr>
        <w:t>，属于</w:t>
      </w:r>
      <w:r>
        <w:rPr>
          <w:rFonts w:hint="eastAsia" w:ascii="宋体" w:hAnsi="宋体" w:eastAsia="宋体" w:cs="宋体"/>
          <w:color w:val="auto"/>
          <w:kern w:val="0"/>
          <w:sz w:val="24"/>
          <w:u w:val="single"/>
        </w:rPr>
        <w:t>（采购文件中明确的所属行业）</w:t>
      </w:r>
      <w:r>
        <w:rPr>
          <w:rFonts w:hint="eastAsia" w:ascii="宋体" w:hAnsi="宋体" w:eastAsia="宋体" w:cs="宋体"/>
          <w:color w:val="auto"/>
          <w:kern w:val="0"/>
          <w:sz w:val="24"/>
        </w:rPr>
        <w:t>行业；</w:t>
      </w:r>
      <w:r>
        <w:rPr>
          <w:rFonts w:hint="eastAsia" w:ascii="宋体" w:hAnsi="宋体" w:eastAsia="宋体" w:cs="宋体"/>
          <w:color w:val="auto"/>
          <w:kern w:val="0"/>
          <w:sz w:val="24"/>
          <w:lang w:val="en-US" w:eastAsia="zh-CN"/>
        </w:rPr>
        <w:t>承建（承接）企业为</w:t>
      </w:r>
      <w:r>
        <w:rPr>
          <w:rFonts w:hint="eastAsia" w:ascii="宋体" w:hAnsi="宋体" w:eastAsia="宋体" w:cs="宋体"/>
          <w:color w:val="auto"/>
          <w:kern w:val="0"/>
          <w:sz w:val="24"/>
          <w:u w:val="single"/>
        </w:rPr>
        <w:t>（企业名称）</w:t>
      </w:r>
      <w:r>
        <w:rPr>
          <w:rFonts w:hint="eastAsia" w:ascii="宋体" w:hAnsi="宋体" w:eastAsia="宋体" w:cs="宋体"/>
          <w:color w:val="auto"/>
          <w:kern w:val="0"/>
          <w:sz w:val="24"/>
        </w:rPr>
        <w:t>，从业人员</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人，营业收入为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万元，资产总额为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万元</w:t>
      </w:r>
      <w:r>
        <w:rPr>
          <w:rFonts w:hint="eastAsia" w:ascii="宋体" w:hAnsi="宋体" w:eastAsia="宋体" w:cs="宋体"/>
          <w:color w:val="auto"/>
          <w:kern w:val="0"/>
          <w:sz w:val="24"/>
          <w:vertAlign w:val="superscript"/>
        </w:rPr>
        <w:t>1</w:t>
      </w:r>
      <w:r>
        <w:rPr>
          <w:rFonts w:hint="eastAsia" w:ascii="宋体" w:hAnsi="宋体" w:eastAsia="宋体" w:cs="宋体"/>
          <w:color w:val="auto"/>
          <w:kern w:val="0"/>
          <w:sz w:val="24"/>
        </w:rPr>
        <w:t>，属</w:t>
      </w:r>
      <w:r>
        <w:rPr>
          <w:rFonts w:hint="eastAsia" w:ascii="宋体" w:hAnsi="宋体" w:eastAsia="宋体" w:cs="宋体"/>
          <w:color w:val="auto"/>
          <w:kern w:val="0"/>
          <w:sz w:val="24"/>
          <w:u w:val="none"/>
        </w:rPr>
        <w:t>于</w:t>
      </w:r>
      <w:r>
        <w:rPr>
          <w:rFonts w:hint="eastAsia" w:ascii="宋体" w:hAnsi="宋体" w:eastAsia="宋体" w:cs="宋体"/>
          <w:color w:val="auto"/>
          <w:kern w:val="0"/>
          <w:sz w:val="24"/>
          <w:u w:val="single"/>
        </w:rPr>
        <w:t>（中型企业、小型企业、微型企业）</w:t>
      </w:r>
      <w:r>
        <w:rPr>
          <w:rFonts w:hint="eastAsia" w:ascii="宋体" w:hAnsi="宋体" w:eastAsia="宋体" w:cs="宋体"/>
          <w:color w:val="auto"/>
          <w:kern w:val="0"/>
          <w:sz w:val="24"/>
        </w:rPr>
        <w:t>；</w:t>
      </w:r>
    </w:p>
    <w:p w14:paraId="6945C25B">
      <w:pPr>
        <w:widowControl/>
        <w:tabs>
          <w:tab w:val="left" w:pos="7920"/>
        </w:tabs>
        <w:spacing w:line="408" w:lineRule="auto"/>
        <w:ind w:left="251" w:leftChars="114" w:firstLine="470" w:firstLineChars="196"/>
        <w:jc w:val="both"/>
        <w:rPr>
          <w:rFonts w:hint="eastAsia" w:ascii="宋体" w:hAnsi="宋体" w:eastAsia="宋体" w:cs="宋体"/>
          <w:color w:val="auto"/>
          <w:kern w:val="0"/>
          <w:sz w:val="24"/>
        </w:rPr>
      </w:pPr>
    </w:p>
    <w:p w14:paraId="55F7C9CC">
      <w:pPr>
        <w:widowControl/>
        <w:tabs>
          <w:tab w:val="left" w:pos="7920"/>
        </w:tabs>
        <w:spacing w:line="408" w:lineRule="auto"/>
        <w:ind w:left="251" w:leftChars="114" w:firstLine="470" w:firstLineChars="196"/>
        <w:jc w:val="both"/>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14:paraId="2F68568F">
      <w:pPr>
        <w:widowControl/>
        <w:tabs>
          <w:tab w:val="left" w:pos="7920"/>
        </w:tabs>
        <w:spacing w:line="408" w:lineRule="auto"/>
        <w:ind w:left="251" w:leftChars="114" w:firstLine="470" w:firstLineChars="196"/>
        <w:jc w:val="both"/>
        <w:rPr>
          <w:rFonts w:hint="eastAsia" w:ascii="宋体" w:hAnsi="宋体" w:eastAsia="宋体" w:cs="宋体"/>
          <w:color w:val="auto"/>
          <w:kern w:val="0"/>
          <w:sz w:val="24"/>
        </w:rPr>
      </w:pPr>
      <w:r>
        <w:rPr>
          <w:rFonts w:hint="eastAsia" w:ascii="宋体" w:hAnsi="宋体" w:eastAsia="宋体" w:cs="宋体"/>
          <w:color w:val="auto"/>
          <w:kern w:val="0"/>
          <w:sz w:val="24"/>
        </w:rPr>
        <w:t>以上企业，不属于大企业的分支机构，不存在控股股东为大企业的情形，也不存在与大企业的负责人为同一人的情形。</w:t>
      </w:r>
    </w:p>
    <w:p w14:paraId="05E274AC">
      <w:pPr>
        <w:widowControl/>
        <w:tabs>
          <w:tab w:val="left" w:pos="7920"/>
        </w:tabs>
        <w:spacing w:line="408" w:lineRule="auto"/>
        <w:ind w:left="251" w:leftChars="114" w:firstLine="470" w:firstLineChars="196"/>
        <w:jc w:val="both"/>
        <w:rPr>
          <w:rFonts w:hint="eastAsia" w:ascii="宋体" w:hAnsi="宋体" w:eastAsia="宋体" w:cs="宋体"/>
          <w:color w:val="auto"/>
          <w:kern w:val="0"/>
          <w:sz w:val="24"/>
        </w:rPr>
      </w:pPr>
      <w:r>
        <w:rPr>
          <w:rFonts w:hint="eastAsia" w:ascii="宋体" w:hAnsi="宋体" w:eastAsia="宋体" w:cs="宋体"/>
          <w:color w:val="auto"/>
          <w:kern w:val="0"/>
          <w:sz w:val="24"/>
        </w:rPr>
        <w:t xml:space="preserve">本企业对上述声明内容的真实性负责。如有虚假，将依法承担相应责任。 </w:t>
      </w:r>
    </w:p>
    <w:p w14:paraId="566D7473">
      <w:pPr>
        <w:pStyle w:val="40"/>
        <w:tabs>
          <w:tab w:val="left" w:pos="7920"/>
        </w:tabs>
        <w:rPr>
          <w:rFonts w:hint="eastAsia" w:ascii="宋体" w:hAnsi="宋体" w:eastAsia="宋体" w:cs="宋体"/>
          <w:color w:val="auto"/>
          <w:sz w:val="24"/>
          <w:szCs w:val="24"/>
        </w:rPr>
      </w:pPr>
    </w:p>
    <w:p w14:paraId="2B8888A9">
      <w:pPr>
        <w:pStyle w:val="40"/>
        <w:tabs>
          <w:tab w:val="left" w:pos="7920"/>
        </w:tabs>
        <w:rPr>
          <w:rFonts w:hint="eastAsia" w:ascii="宋体" w:hAnsi="宋体" w:eastAsia="宋体" w:cs="宋体"/>
          <w:color w:val="auto"/>
          <w:sz w:val="24"/>
          <w:szCs w:val="24"/>
        </w:rPr>
      </w:pPr>
    </w:p>
    <w:p w14:paraId="0CFD61F2">
      <w:pPr>
        <w:widowControl/>
        <w:tabs>
          <w:tab w:val="left" w:pos="7920"/>
        </w:tabs>
        <w:spacing w:line="408" w:lineRule="auto"/>
        <w:ind w:left="251" w:leftChars="114" w:firstLine="470" w:firstLineChars="196"/>
        <w:jc w:val="left"/>
        <w:rPr>
          <w:rFonts w:hint="eastAsia" w:ascii="宋体" w:hAnsi="宋体" w:eastAsia="宋体" w:cs="宋体"/>
          <w:color w:val="auto"/>
          <w:kern w:val="0"/>
          <w:sz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kern w:val="0"/>
          <w:sz w:val="24"/>
        </w:rPr>
        <w:t>企业名称：（盖章）</w:t>
      </w:r>
    </w:p>
    <w:p w14:paraId="118B5804">
      <w:pPr>
        <w:widowControl/>
        <w:tabs>
          <w:tab w:val="left" w:pos="7920"/>
        </w:tabs>
        <w:spacing w:line="408" w:lineRule="auto"/>
        <w:ind w:left="251" w:leftChars="114" w:firstLine="4788" w:firstLineChars="1995"/>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rPr>
        <w:t>日</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期：</w:t>
      </w:r>
      <w:r>
        <w:rPr>
          <w:rFonts w:hint="eastAsia" w:ascii="宋体" w:hAnsi="宋体" w:eastAsia="宋体" w:cs="宋体"/>
          <w:color w:val="auto"/>
          <w:kern w:val="0"/>
          <w:sz w:val="24"/>
          <w:lang w:val="en-US" w:eastAsia="zh-CN"/>
        </w:rPr>
        <w:t xml:space="preserve"> </w:t>
      </w:r>
    </w:p>
    <w:p w14:paraId="2A10A099">
      <w:pPr>
        <w:pStyle w:val="40"/>
        <w:tabs>
          <w:tab w:val="left" w:pos="7920"/>
        </w:tabs>
        <w:ind w:left="0" w:leftChars="0" w:firstLine="0" w:firstLineChars="0"/>
        <w:rPr>
          <w:rFonts w:hint="eastAsia" w:ascii="宋体" w:hAnsi="宋体" w:eastAsia="宋体" w:cs="宋体"/>
          <w:b/>
          <w:bCs/>
          <w:color w:val="auto"/>
          <w:sz w:val="30"/>
          <w:szCs w:val="30"/>
          <w:vertAlign w:val="superscript"/>
          <w:lang w:val="en-US" w:eastAsia="zh-CN"/>
        </w:rPr>
      </w:pPr>
    </w:p>
    <w:p w14:paraId="4DE774DB">
      <w:pPr>
        <w:pStyle w:val="40"/>
        <w:tabs>
          <w:tab w:val="left" w:pos="7920"/>
        </w:tabs>
        <w:ind w:left="0" w:leftChars="0" w:firstLine="0" w:firstLineChars="0"/>
        <w:rPr>
          <w:rFonts w:hint="eastAsia" w:ascii="宋体" w:hAnsi="宋体" w:eastAsia="宋体" w:cs="宋体"/>
          <w:b/>
          <w:bCs/>
          <w:color w:val="auto"/>
          <w:sz w:val="30"/>
          <w:szCs w:val="30"/>
          <w:vertAlign w:val="baseline"/>
          <w:lang w:val="en-US" w:eastAsia="zh-CN"/>
        </w:rPr>
      </w:pPr>
      <w:r>
        <w:rPr>
          <w:rFonts w:hint="eastAsia" w:ascii="宋体" w:hAnsi="宋体" w:eastAsia="宋体" w:cs="宋体"/>
          <w:b/>
          <w:bCs/>
          <w:color w:val="auto"/>
          <w:sz w:val="30"/>
          <w:szCs w:val="30"/>
          <w:vertAlign w:val="superscript"/>
          <w:lang w:val="en-US" w:eastAsia="zh-CN"/>
        </w:rPr>
        <w:t xml:space="preserve">1  </w:t>
      </w:r>
      <w:r>
        <w:rPr>
          <w:rFonts w:hint="eastAsia" w:ascii="宋体" w:hAnsi="宋体" w:eastAsia="宋体" w:cs="宋体"/>
          <w:color w:val="auto"/>
          <w:kern w:val="0"/>
          <w:sz w:val="24"/>
          <w:szCs w:val="24"/>
          <w:lang w:val="en-US" w:eastAsia="zh-CN" w:bidi="ar-SA"/>
        </w:rPr>
        <w:t>从业人员、营业收入、资产总额填报上一年度数据，无上一年度数据的新成立企业可不填报。</w:t>
      </w:r>
    </w:p>
    <w:p w14:paraId="679041AE">
      <w:pPr>
        <w:tabs>
          <w:tab w:val="left" w:pos="3600"/>
          <w:tab w:val="left" w:pos="7920"/>
        </w:tabs>
        <w:adjustRightInd w:val="0"/>
        <w:snapToGrid w:val="0"/>
        <w:jc w:val="center"/>
        <w:rPr>
          <w:rFonts w:hint="eastAsia" w:ascii="宋体" w:hAnsi="宋体" w:eastAsia="宋体" w:cs="宋体"/>
          <w:b/>
          <w:bCs/>
          <w:color w:val="auto"/>
          <w:spacing w:val="6"/>
          <w:sz w:val="28"/>
          <w:szCs w:val="28"/>
        </w:rPr>
      </w:pPr>
    </w:p>
    <w:p w14:paraId="33C300BA">
      <w:pPr>
        <w:rPr>
          <w:rFonts w:hint="eastAsia" w:ascii="宋体" w:hAnsi="宋体" w:eastAsia="宋体" w:cs="宋体"/>
          <w:b w:val="0"/>
          <w:color w:val="auto"/>
          <w:sz w:val="28"/>
          <w:szCs w:val="28"/>
          <w:lang w:val="en-US" w:eastAsia="zh-CN" w:bidi="ar-SA"/>
        </w:rPr>
      </w:pPr>
    </w:p>
    <w:p w14:paraId="037A2002">
      <w:pPr>
        <w:pStyle w:val="12"/>
        <w:ind w:firstLine="440"/>
        <w:rPr>
          <w:rFonts w:hint="eastAsia" w:ascii="宋体" w:hAnsi="宋体" w:eastAsia="宋体" w:cs="宋体"/>
          <w:color w:val="auto"/>
          <w:highlight w:val="none"/>
          <w:lang w:eastAsia="zh-CN"/>
        </w:rPr>
      </w:pPr>
    </w:p>
    <w:p w14:paraId="6C5526B2">
      <w:pPr>
        <w:rPr>
          <w:rFonts w:hint="eastAsia" w:ascii="宋体" w:hAnsi="宋体" w:eastAsia="宋体" w:cs="宋体"/>
          <w:b/>
          <w:bCs/>
          <w:color w:val="auto"/>
          <w:sz w:val="30"/>
          <w:szCs w:val="30"/>
          <w:highlight w:val="none"/>
          <w:lang w:eastAsia="zh-CN"/>
        </w:rPr>
      </w:pPr>
      <w:bookmarkStart w:id="150" w:name="_Toc27735"/>
      <w:bookmarkStart w:id="151" w:name="_Toc11808"/>
      <w:bookmarkStart w:id="152" w:name="_Toc20155"/>
      <w:r>
        <w:rPr>
          <w:rFonts w:hint="eastAsia" w:ascii="宋体" w:hAnsi="宋体" w:eastAsia="宋体" w:cs="宋体"/>
          <w:b/>
          <w:bCs/>
          <w:color w:val="auto"/>
          <w:sz w:val="30"/>
          <w:szCs w:val="30"/>
          <w:highlight w:val="none"/>
          <w:lang w:eastAsia="zh-CN"/>
        </w:rPr>
        <w:br w:type="page"/>
      </w:r>
    </w:p>
    <w:p w14:paraId="44C2FA20">
      <w:pPr>
        <w:spacing w:line="360" w:lineRule="auto"/>
        <w:ind w:right="456"/>
        <w:jc w:val="center"/>
        <w:outlineLvl w:val="0"/>
        <w:rPr>
          <w:rFonts w:hint="eastAsia" w:ascii="宋体" w:hAnsi="宋体" w:eastAsia="宋体" w:cs="宋体"/>
          <w:b/>
          <w:bCs/>
          <w:color w:val="auto"/>
          <w:sz w:val="30"/>
          <w:szCs w:val="30"/>
          <w:highlight w:val="none"/>
          <w:lang w:eastAsia="zh-CN"/>
        </w:rPr>
      </w:pPr>
      <w:bookmarkStart w:id="153" w:name="_Toc10339"/>
      <w:r>
        <w:rPr>
          <w:rFonts w:hint="eastAsia" w:ascii="宋体" w:hAnsi="宋体" w:eastAsia="宋体" w:cs="宋体"/>
          <w:b/>
          <w:bCs/>
          <w:color w:val="auto"/>
          <w:sz w:val="30"/>
          <w:szCs w:val="30"/>
          <w:highlight w:val="none"/>
          <w:lang w:eastAsia="zh-CN"/>
        </w:rPr>
        <w:t>残疾人福利性单位声明函</w:t>
      </w:r>
      <w:bookmarkEnd w:id="150"/>
      <w:bookmarkEnd w:id="151"/>
      <w:bookmarkEnd w:id="152"/>
      <w:r>
        <w:rPr>
          <w:rFonts w:hint="eastAsia" w:ascii="宋体" w:hAnsi="宋体" w:eastAsia="宋体" w:cs="宋体"/>
          <w:b/>
          <w:bCs/>
          <w:color w:val="auto"/>
          <w:sz w:val="30"/>
          <w:szCs w:val="30"/>
          <w:highlight w:val="none"/>
          <w:lang w:eastAsia="zh-CN"/>
        </w:rPr>
        <w:t>（</w:t>
      </w:r>
      <w:r>
        <w:rPr>
          <w:rFonts w:hint="eastAsia" w:ascii="宋体" w:hAnsi="宋体" w:eastAsia="宋体" w:cs="宋体"/>
          <w:b/>
          <w:bCs/>
          <w:color w:val="auto"/>
          <w:sz w:val="30"/>
          <w:szCs w:val="30"/>
          <w:highlight w:val="none"/>
          <w:lang w:val="en-US" w:eastAsia="zh-CN"/>
        </w:rPr>
        <w:t>非相关企业不填）</w:t>
      </w:r>
      <w:bookmarkEnd w:id="153"/>
    </w:p>
    <w:p w14:paraId="35974DB7">
      <w:pPr>
        <w:spacing w:line="588" w:lineRule="exact"/>
        <w:rPr>
          <w:rFonts w:hint="eastAsia" w:ascii="宋体" w:hAnsi="宋体" w:eastAsia="宋体" w:cs="宋体"/>
          <w:b/>
          <w:color w:val="auto"/>
          <w:spacing w:val="6"/>
          <w:sz w:val="30"/>
          <w:szCs w:val="30"/>
          <w:highlight w:val="none"/>
          <w:lang w:eastAsia="zh-CN"/>
        </w:rPr>
      </w:pPr>
    </w:p>
    <w:p w14:paraId="01186292">
      <w:pPr>
        <w:spacing w:line="360" w:lineRule="auto"/>
        <w:ind w:firstLine="504"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本公司郑重声明，根据《财政部 民政部 中国残疾人联合会关于促进残疾人就业政府采购政策的通知》（财库</w:t>
      </w:r>
      <w:r>
        <w:rPr>
          <w:rFonts w:hint="eastAsia" w:ascii="宋体" w:hAnsi="宋体" w:eastAsia="宋体" w:cs="宋体"/>
          <w:color w:val="auto"/>
          <w:sz w:val="24"/>
          <w:highlight w:val="none"/>
          <w:lang w:eastAsia="zh-CN"/>
        </w:rPr>
        <w:t>〔2017〕 141</w:t>
      </w:r>
      <w:r>
        <w:rPr>
          <w:rFonts w:hint="eastAsia" w:ascii="宋体" w:hAnsi="宋体" w:eastAsia="宋体" w:cs="宋体"/>
          <w:color w:val="auto"/>
          <w:spacing w:val="6"/>
          <w:sz w:val="24"/>
          <w:highlight w:val="none"/>
          <w:lang w:eastAsia="zh-CN"/>
        </w:rPr>
        <w:t>号）的规定，本公司为符合条件的残疾人福利性单位，且本单位参加贵方组织的</w:t>
      </w:r>
      <w:r>
        <w:rPr>
          <w:rFonts w:hint="eastAsia" w:ascii="宋体" w:hAnsi="宋体" w:eastAsia="宋体" w:cs="宋体"/>
          <w:color w:val="auto"/>
          <w:spacing w:val="6"/>
          <w:sz w:val="24"/>
          <w:highlight w:val="none"/>
          <w:u w:val="single"/>
          <w:lang w:eastAsia="zh-CN"/>
        </w:rPr>
        <w:t>（项目名称）</w:t>
      </w:r>
      <w:r>
        <w:rPr>
          <w:rFonts w:hint="eastAsia" w:ascii="宋体" w:hAnsi="宋体" w:eastAsia="宋体" w:cs="宋体"/>
          <w:color w:val="auto"/>
          <w:spacing w:val="6"/>
          <w:sz w:val="24"/>
          <w:highlight w:val="none"/>
          <w:lang w:eastAsia="zh-CN"/>
        </w:rPr>
        <w:t>招标采购，提供由本公司制造的货物，或者提供其他残疾人福利性单位制造的货物（不包括使用非残疾人福利性单位注册商品的货物）。</w:t>
      </w:r>
    </w:p>
    <w:p w14:paraId="6C4C1EE1">
      <w:pPr>
        <w:spacing w:line="360" w:lineRule="auto"/>
        <w:ind w:firstLine="504"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本公司对上述声明的真实性负责。如有虚假，将依法承担相应责任。</w:t>
      </w:r>
    </w:p>
    <w:p w14:paraId="0A36337A">
      <w:pPr>
        <w:spacing w:line="360" w:lineRule="auto"/>
        <w:ind w:firstLine="504" w:firstLineChars="200"/>
        <w:rPr>
          <w:rFonts w:hint="eastAsia" w:ascii="宋体" w:hAnsi="宋体" w:eastAsia="宋体" w:cs="宋体"/>
          <w:color w:val="auto"/>
          <w:spacing w:val="6"/>
          <w:sz w:val="24"/>
          <w:highlight w:val="none"/>
          <w:lang w:eastAsia="zh-CN"/>
        </w:rPr>
      </w:pPr>
    </w:p>
    <w:p w14:paraId="25EA326F">
      <w:pPr>
        <w:spacing w:line="360" w:lineRule="auto"/>
        <w:ind w:firstLine="504" w:firstLineChars="200"/>
        <w:rPr>
          <w:rFonts w:hint="eastAsia" w:ascii="宋体" w:hAnsi="宋体" w:eastAsia="宋体" w:cs="宋体"/>
          <w:color w:val="auto"/>
          <w:spacing w:val="6"/>
          <w:sz w:val="24"/>
          <w:highlight w:val="none"/>
          <w:lang w:eastAsia="zh-CN"/>
        </w:rPr>
      </w:pPr>
    </w:p>
    <w:p w14:paraId="29532DB2">
      <w:pPr>
        <w:spacing w:line="360" w:lineRule="auto"/>
        <w:ind w:firstLine="504" w:firstLineChars="200"/>
        <w:rPr>
          <w:rFonts w:hint="eastAsia" w:ascii="宋体" w:hAnsi="宋体" w:eastAsia="宋体" w:cs="宋体"/>
          <w:color w:val="auto"/>
          <w:spacing w:val="6"/>
          <w:sz w:val="24"/>
          <w:highlight w:val="none"/>
          <w:lang w:eastAsia="zh-CN"/>
        </w:rPr>
      </w:pPr>
    </w:p>
    <w:p w14:paraId="03BB1011">
      <w:pPr>
        <w:tabs>
          <w:tab w:val="left" w:pos="4860"/>
        </w:tabs>
        <w:spacing w:line="360" w:lineRule="auto"/>
        <w:ind w:right="1560" w:firstLine="504" w:firstLineChars="200"/>
        <w:jc w:val="right"/>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供应商名称：（盖章）</w:t>
      </w:r>
    </w:p>
    <w:p w14:paraId="0DE6A8B8">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5087CB8E">
      <w:pPr>
        <w:tabs>
          <w:tab w:val="left" w:pos="4860"/>
        </w:tabs>
        <w:spacing w:line="360" w:lineRule="auto"/>
        <w:ind w:right="64" w:firstLine="504" w:firstLineChars="200"/>
        <w:jc w:val="center"/>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val="en-US" w:eastAsia="zh-CN"/>
        </w:rPr>
        <w:t xml:space="preserve">                              </w:t>
      </w:r>
      <w:r>
        <w:rPr>
          <w:rFonts w:hint="eastAsia" w:ascii="宋体" w:hAnsi="宋体" w:eastAsia="宋体" w:cs="宋体"/>
          <w:color w:val="auto"/>
          <w:spacing w:val="6"/>
          <w:sz w:val="24"/>
          <w:highlight w:val="none"/>
          <w:lang w:eastAsia="zh-CN"/>
        </w:rPr>
        <w:t>日  期：   年   月   日</w:t>
      </w:r>
    </w:p>
    <w:p w14:paraId="4B2BD99D">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66733125">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2C5DE1ED">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290748A6">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188AF1F7">
      <w:pPr>
        <w:spacing w:line="360" w:lineRule="auto"/>
        <w:ind w:firstLine="504"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注：</w:t>
      </w:r>
    </w:p>
    <w:p w14:paraId="6708CE23">
      <w:pPr>
        <w:spacing w:line="360" w:lineRule="auto"/>
        <w:ind w:firstLine="504"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①声明函将可能对外公开，请认真、慎重填写。</w:t>
      </w:r>
    </w:p>
    <w:p w14:paraId="54DAC237">
      <w:pPr>
        <w:spacing w:line="360" w:lineRule="auto"/>
        <w:ind w:firstLine="504"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②不满足以上条件的供应商，可不提供《残疾人福利性单位声明函》，声明函所载内容必须真实，如有虚假，将依法承担相应责任，包括取消成交资格等。</w:t>
      </w:r>
    </w:p>
    <w:p w14:paraId="1256BE4E">
      <w:pPr>
        <w:tabs>
          <w:tab w:val="left" w:pos="4860"/>
        </w:tabs>
        <w:spacing w:line="588" w:lineRule="exact"/>
        <w:ind w:right="64"/>
        <w:jc w:val="center"/>
        <w:outlineLvl w:val="0"/>
        <w:rPr>
          <w:rFonts w:hint="eastAsia" w:ascii="宋体" w:hAnsi="宋体" w:eastAsia="宋体" w:cs="宋体"/>
          <w:b/>
          <w:color w:val="auto"/>
          <w:sz w:val="24"/>
          <w:szCs w:val="24"/>
          <w:highlight w:val="none"/>
          <w:lang w:eastAsia="zh-CN"/>
        </w:rPr>
      </w:pPr>
      <w:r>
        <w:rPr>
          <w:rFonts w:hint="eastAsia" w:ascii="宋体" w:hAnsi="宋体" w:eastAsia="宋体" w:cs="宋体"/>
          <w:color w:val="auto"/>
          <w:spacing w:val="6"/>
          <w:sz w:val="24"/>
          <w:highlight w:val="none"/>
          <w:lang w:eastAsia="zh-CN"/>
        </w:rPr>
        <w:br w:type="page"/>
      </w:r>
      <w:bookmarkStart w:id="154" w:name="_Toc1655"/>
      <w:bookmarkStart w:id="155" w:name="_Toc23934"/>
      <w:r>
        <w:rPr>
          <w:rFonts w:hint="eastAsia" w:ascii="宋体" w:hAnsi="宋体" w:eastAsia="宋体" w:cs="宋体"/>
          <w:b/>
          <w:bCs/>
          <w:color w:val="auto"/>
          <w:sz w:val="30"/>
          <w:szCs w:val="30"/>
          <w:highlight w:val="none"/>
          <w:lang w:eastAsia="zh-CN"/>
        </w:rPr>
        <w:t>监狱</w:t>
      </w:r>
      <w:bookmarkEnd w:id="154"/>
      <w:r>
        <w:rPr>
          <w:rFonts w:hint="eastAsia" w:ascii="宋体" w:hAnsi="宋体" w:eastAsia="宋体" w:cs="宋体"/>
          <w:b/>
          <w:bCs/>
          <w:color w:val="auto"/>
          <w:sz w:val="30"/>
          <w:szCs w:val="30"/>
          <w:highlight w:val="none"/>
          <w:lang w:val="en-US" w:eastAsia="zh-CN"/>
        </w:rPr>
        <w:t>企业证明文件</w:t>
      </w:r>
      <w:r>
        <w:rPr>
          <w:rFonts w:hint="eastAsia" w:ascii="宋体" w:hAnsi="宋体" w:eastAsia="宋体" w:cs="宋体"/>
          <w:b/>
          <w:bCs/>
          <w:color w:val="auto"/>
          <w:sz w:val="30"/>
          <w:szCs w:val="30"/>
          <w:highlight w:val="none"/>
          <w:lang w:eastAsia="zh-CN"/>
        </w:rPr>
        <w:t>（</w:t>
      </w:r>
      <w:r>
        <w:rPr>
          <w:rFonts w:hint="eastAsia" w:ascii="宋体" w:hAnsi="宋体" w:eastAsia="宋体" w:cs="宋体"/>
          <w:b/>
          <w:bCs/>
          <w:color w:val="auto"/>
          <w:sz w:val="30"/>
          <w:szCs w:val="30"/>
          <w:highlight w:val="none"/>
          <w:lang w:val="en-US" w:eastAsia="zh-CN"/>
        </w:rPr>
        <w:t>非相关企业不填）</w:t>
      </w:r>
      <w:bookmarkEnd w:id="155"/>
    </w:p>
    <w:p w14:paraId="04AF8E46">
      <w:pPr>
        <w:pStyle w:val="12"/>
        <w:ind w:firstLine="440"/>
        <w:rPr>
          <w:rFonts w:hint="eastAsia" w:ascii="宋体" w:hAnsi="宋体" w:eastAsia="宋体" w:cs="宋体"/>
          <w:color w:val="auto"/>
          <w:highlight w:val="none"/>
          <w:lang w:eastAsia="zh-CN"/>
        </w:rPr>
      </w:pPr>
    </w:p>
    <w:p w14:paraId="57A50C36">
      <w:pPr>
        <w:pStyle w:val="11"/>
        <w:keepNext w:val="0"/>
        <w:keepLines w:val="0"/>
        <w:pageBreakBefore w:val="0"/>
        <w:kinsoku/>
        <w:wordWrap/>
        <w:overflowPunct/>
        <w:topLinePunct w:val="0"/>
        <w:autoSpaceDE w:val="0"/>
        <w:autoSpaceDN w:val="0"/>
        <w:bidi w:val="0"/>
        <w:adjustRightInd/>
        <w:snapToGrid/>
        <w:spacing w:line="360" w:lineRule="auto"/>
        <w:ind w:left="0" w:firstLine="504" w:firstLineChars="200"/>
        <w:jc w:val="both"/>
        <w:textAlignment w:val="auto"/>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本公司郑重声明，根据《财政部  司法部关于政府采购支持监狱企业发展有关问题的通知》（财库〔2014〕68号）的规定，本公司为符合条件的监狱性单位，参加贵方组织的</w:t>
      </w:r>
      <w:r>
        <w:rPr>
          <w:rFonts w:hint="eastAsia" w:ascii="宋体" w:hAnsi="宋体" w:eastAsia="宋体" w:cs="宋体"/>
          <w:color w:val="auto"/>
          <w:spacing w:val="6"/>
          <w:sz w:val="24"/>
          <w:highlight w:val="none"/>
          <w:u w:val="single"/>
          <w:lang w:eastAsia="zh-CN"/>
        </w:rPr>
        <w:t>（项目名称）</w:t>
      </w:r>
      <w:r>
        <w:rPr>
          <w:rFonts w:hint="eastAsia" w:ascii="宋体" w:hAnsi="宋体" w:eastAsia="宋体" w:cs="宋体"/>
          <w:color w:val="auto"/>
          <w:spacing w:val="6"/>
          <w:sz w:val="24"/>
          <w:highlight w:val="none"/>
          <w:lang w:eastAsia="zh-CN"/>
        </w:rPr>
        <w:t>招标采购，提供由本公司制造的货物。</w:t>
      </w:r>
    </w:p>
    <w:p w14:paraId="613B94E6">
      <w:pPr>
        <w:keepNext w:val="0"/>
        <w:keepLines w:val="0"/>
        <w:pageBreakBefore w:val="0"/>
        <w:kinsoku/>
        <w:wordWrap/>
        <w:overflowPunct/>
        <w:topLinePunct w:val="0"/>
        <w:autoSpaceDE w:val="0"/>
        <w:autoSpaceDN w:val="0"/>
        <w:bidi w:val="0"/>
        <w:adjustRightInd/>
        <w:snapToGrid/>
        <w:spacing w:line="360" w:lineRule="auto"/>
        <w:ind w:left="0" w:firstLine="504" w:firstLineChars="200"/>
        <w:jc w:val="both"/>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color w:val="auto"/>
          <w:spacing w:val="6"/>
          <w:sz w:val="24"/>
          <w:highlight w:val="none"/>
          <w:lang w:eastAsia="zh-CN"/>
        </w:rPr>
        <w:t>本公司对上述声明的真实性负责，如有虚假，将依法承担相应责任。</w:t>
      </w:r>
    </w:p>
    <w:p w14:paraId="0B338D49">
      <w:pPr>
        <w:pStyle w:val="40"/>
        <w:ind w:firstLine="562"/>
        <w:rPr>
          <w:rFonts w:hint="eastAsia" w:ascii="宋体" w:hAnsi="宋体" w:eastAsia="宋体" w:cs="宋体"/>
          <w:b/>
          <w:bCs/>
          <w:color w:val="auto"/>
          <w:sz w:val="28"/>
          <w:szCs w:val="28"/>
          <w:highlight w:val="none"/>
          <w:lang w:eastAsia="zh-CN"/>
        </w:rPr>
      </w:pPr>
    </w:p>
    <w:p w14:paraId="33757665">
      <w:pPr>
        <w:pStyle w:val="40"/>
        <w:ind w:firstLine="562"/>
        <w:rPr>
          <w:rFonts w:hint="eastAsia" w:ascii="宋体" w:hAnsi="宋体" w:eastAsia="宋体" w:cs="宋体"/>
          <w:b/>
          <w:bCs/>
          <w:color w:val="auto"/>
          <w:sz w:val="28"/>
          <w:szCs w:val="28"/>
          <w:highlight w:val="none"/>
          <w:lang w:eastAsia="zh-CN"/>
        </w:rPr>
      </w:pPr>
    </w:p>
    <w:p w14:paraId="53730ECC">
      <w:pPr>
        <w:pStyle w:val="40"/>
        <w:ind w:firstLine="562"/>
        <w:rPr>
          <w:rFonts w:hint="eastAsia" w:ascii="宋体" w:hAnsi="宋体" w:eastAsia="宋体" w:cs="宋体"/>
          <w:b/>
          <w:bCs/>
          <w:color w:val="auto"/>
          <w:sz w:val="28"/>
          <w:szCs w:val="28"/>
          <w:highlight w:val="none"/>
          <w:lang w:eastAsia="zh-CN"/>
        </w:rPr>
      </w:pPr>
    </w:p>
    <w:p w14:paraId="18F60FF1">
      <w:pPr>
        <w:tabs>
          <w:tab w:val="left" w:pos="4860"/>
        </w:tabs>
        <w:spacing w:line="360" w:lineRule="auto"/>
        <w:ind w:right="1560" w:firstLine="504" w:firstLineChars="200"/>
        <w:jc w:val="right"/>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eastAsia="zh-CN"/>
        </w:rPr>
        <w:t>供应商名称：（盖章）</w:t>
      </w:r>
    </w:p>
    <w:p w14:paraId="1CA3FEB6">
      <w:pPr>
        <w:tabs>
          <w:tab w:val="left" w:pos="4860"/>
        </w:tabs>
        <w:spacing w:line="360" w:lineRule="auto"/>
        <w:ind w:right="1560" w:firstLine="504" w:firstLineChars="200"/>
        <w:jc w:val="center"/>
        <w:rPr>
          <w:rFonts w:hint="eastAsia" w:ascii="宋体" w:hAnsi="宋体" w:eastAsia="宋体" w:cs="宋体"/>
          <w:color w:val="auto"/>
          <w:spacing w:val="6"/>
          <w:sz w:val="24"/>
          <w:highlight w:val="none"/>
          <w:lang w:eastAsia="zh-CN"/>
        </w:rPr>
      </w:pPr>
    </w:p>
    <w:p w14:paraId="3BAA2532">
      <w:pPr>
        <w:tabs>
          <w:tab w:val="left" w:pos="4860"/>
        </w:tabs>
        <w:spacing w:line="360" w:lineRule="auto"/>
        <w:ind w:right="64" w:firstLine="504" w:firstLineChars="200"/>
        <w:jc w:val="center"/>
        <w:rPr>
          <w:rFonts w:hint="eastAsia" w:ascii="宋体" w:hAnsi="宋体" w:eastAsia="宋体" w:cs="宋体"/>
          <w:color w:val="auto"/>
          <w:spacing w:val="6"/>
          <w:sz w:val="24"/>
          <w:highlight w:val="none"/>
          <w:lang w:eastAsia="zh-CN"/>
        </w:rPr>
      </w:pPr>
      <w:r>
        <w:rPr>
          <w:rFonts w:hint="eastAsia" w:ascii="宋体" w:hAnsi="宋体" w:eastAsia="宋体" w:cs="宋体"/>
          <w:color w:val="auto"/>
          <w:spacing w:val="6"/>
          <w:sz w:val="24"/>
          <w:highlight w:val="none"/>
          <w:lang w:val="en-US" w:eastAsia="zh-CN"/>
        </w:rPr>
        <w:t xml:space="preserve">                              </w:t>
      </w:r>
      <w:r>
        <w:rPr>
          <w:rFonts w:hint="eastAsia" w:ascii="宋体" w:hAnsi="宋体" w:eastAsia="宋体" w:cs="宋体"/>
          <w:color w:val="auto"/>
          <w:spacing w:val="6"/>
          <w:sz w:val="24"/>
          <w:highlight w:val="none"/>
          <w:lang w:eastAsia="zh-CN"/>
        </w:rPr>
        <w:t>日  期：   年   月   日</w:t>
      </w:r>
    </w:p>
    <w:p w14:paraId="574B9510">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0B4A62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12）本项目不接受联合体投标，提供承诺书。</w:t>
      </w:r>
    </w:p>
    <w:p w14:paraId="728E54FE">
      <w:pPr>
        <w:rPr>
          <w:rFonts w:hint="eastAsia" w:ascii="宋体" w:hAnsi="宋体" w:eastAsia="宋体" w:cs="宋体"/>
          <w:b w:val="0"/>
          <w:bCs w:val="0"/>
          <w:i w:val="0"/>
          <w:iCs w:val="0"/>
          <w:caps w:val="0"/>
          <w:color w:val="auto"/>
          <w:spacing w:val="0"/>
          <w:kern w:val="0"/>
          <w:sz w:val="24"/>
          <w:szCs w:val="24"/>
          <w:shd w:val="clear" w:fill="FFFFFF"/>
          <w:lang w:val="en-US" w:eastAsia="zh-CN" w:bidi="ar"/>
        </w:rPr>
      </w:pPr>
    </w:p>
    <w:p w14:paraId="4C62E355">
      <w:pPr>
        <w:rPr>
          <w:rFonts w:hint="eastAsia" w:ascii="宋体" w:hAnsi="宋体" w:eastAsia="宋体" w:cs="宋体"/>
          <w:b w:val="0"/>
          <w:bCs w:val="0"/>
          <w:i w:val="0"/>
          <w:iCs w:val="0"/>
          <w:caps w:val="0"/>
          <w:color w:val="auto"/>
          <w:spacing w:val="0"/>
          <w:kern w:val="0"/>
          <w:sz w:val="24"/>
          <w:szCs w:val="24"/>
          <w:shd w:val="clear" w:fill="FFFFFF"/>
          <w:lang w:val="en-US" w:eastAsia="zh-CN" w:bidi="ar"/>
        </w:rPr>
      </w:pPr>
      <w:r>
        <w:rPr>
          <w:rFonts w:hint="eastAsia" w:ascii="宋体" w:hAnsi="宋体" w:eastAsia="宋体" w:cs="宋体"/>
          <w:b w:val="0"/>
          <w:bCs w:val="0"/>
          <w:i w:val="0"/>
          <w:iCs w:val="0"/>
          <w:caps w:val="0"/>
          <w:color w:val="auto"/>
          <w:spacing w:val="0"/>
          <w:kern w:val="0"/>
          <w:sz w:val="24"/>
          <w:szCs w:val="24"/>
          <w:shd w:val="clear" w:fill="FFFFFF"/>
          <w:lang w:val="en-US" w:eastAsia="zh-CN" w:bidi="ar"/>
        </w:rPr>
        <w:br w:type="page"/>
      </w:r>
    </w:p>
    <w:p w14:paraId="7A25383D">
      <w:pPr>
        <w:pStyle w:val="4"/>
        <w:tabs>
          <w:tab w:val="left" w:pos="6246"/>
        </w:tabs>
        <w:spacing w:before="35"/>
        <w:ind w:left="0"/>
        <w:jc w:val="cente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第二部分</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lang w:eastAsia="zh-CN"/>
        </w:rPr>
        <w:t>符合性证明文件</w:t>
      </w:r>
    </w:p>
    <w:p w14:paraId="716BEA38">
      <w:pPr>
        <w:pStyle w:val="10"/>
        <w:spacing w:before="5"/>
        <w:rPr>
          <w:rFonts w:hint="eastAsia" w:ascii="宋体" w:hAnsi="宋体" w:eastAsia="宋体" w:cs="宋体"/>
          <w:b/>
          <w:bCs/>
          <w:color w:val="auto"/>
          <w:sz w:val="30"/>
          <w:szCs w:val="30"/>
          <w:lang w:eastAsia="zh-CN"/>
        </w:rPr>
      </w:pPr>
    </w:p>
    <w:p w14:paraId="16C46CDD">
      <w:pPr>
        <w:pStyle w:val="10"/>
        <w:spacing w:before="5"/>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1.响应函</w:t>
      </w:r>
    </w:p>
    <w:p w14:paraId="15FA8371">
      <w:pPr>
        <w:pStyle w:val="4"/>
        <w:tabs>
          <w:tab w:val="left" w:pos="1418"/>
        </w:tabs>
        <w:spacing w:before="47"/>
        <w:ind w:left="5"/>
        <w:jc w:val="center"/>
        <w:rPr>
          <w:rFonts w:hint="eastAsia" w:ascii="宋体" w:hAnsi="宋体" w:eastAsia="宋体" w:cs="宋体"/>
          <w:color w:val="auto"/>
          <w:lang w:eastAsia="zh-CN"/>
        </w:rPr>
      </w:pPr>
      <w:r>
        <w:rPr>
          <w:rFonts w:hint="eastAsia" w:ascii="宋体" w:hAnsi="宋体" w:eastAsia="宋体" w:cs="宋体"/>
          <w:color w:val="auto"/>
          <w:lang w:eastAsia="zh-CN"/>
        </w:rPr>
        <w:t>响应函</w:t>
      </w:r>
    </w:p>
    <w:p w14:paraId="6979B827">
      <w:pPr>
        <w:pStyle w:val="10"/>
        <w:spacing w:before="66" w:line="400" w:lineRule="exact"/>
        <w:rPr>
          <w:rFonts w:hint="eastAsia" w:ascii="宋体" w:hAnsi="宋体" w:eastAsia="宋体" w:cs="宋体"/>
          <w:color w:val="auto"/>
          <w:lang w:eastAsia="zh-CN"/>
        </w:rPr>
      </w:pPr>
      <w:r>
        <w:rPr>
          <w:rFonts w:hint="eastAsia" w:ascii="宋体" w:hAnsi="宋体" w:eastAsia="宋体" w:cs="宋体"/>
          <w:color w:val="auto"/>
          <w:lang w:eastAsia="zh-CN"/>
        </w:rPr>
        <w:t>致：</w:t>
      </w:r>
      <w:r>
        <w:rPr>
          <w:rFonts w:hint="eastAsia" w:cs="宋体"/>
          <w:color w:val="auto"/>
          <w:lang w:eastAsia="zh-CN"/>
        </w:rPr>
        <w:t>宝鸡市陈仓区千河镇人民政府</w:t>
      </w:r>
    </w:p>
    <w:p w14:paraId="1A1EA728">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w:t>
      </w:r>
      <w:r>
        <w:rPr>
          <w:rFonts w:hint="eastAsia" w:ascii="宋体" w:hAnsi="宋体" w:eastAsia="宋体" w:cs="宋体"/>
          <w:color w:val="auto"/>
          <w:sz w:val="24"/>
          <w:szCs w:val="24"/>
          <w:u w:val="single"/>
          <w:lang w:eastAsia="zh-CN"/>
        </w:rPr>
        <w:t>（项目名称）</w:t>
      </w:r>
      <w:r>
        <w:rPr>
          <w:rFonts w:hint="eastAsia" w:ascii="宋体" w:hAnsi="宋体" w:eastAsia="宋体" w:cs="宋体"/>
          <w:color w:val="auto"/>
          <w:sz w:val="24"/>
          <w:szCs w:val="24"/>
          <w:lang w:eastAsia="zh-CN"/>
        </w:rPr>
        <w:t>的磋商文件，我方代表</w:t>
      </w:r>
      <w:r>
        <w:rPr>
          <w:rFonts w:hint="eastAsia" w:ascii="宋体" w:hAnsi="宋体" w:eastAsia="宋体" w:cs="宋体"/>
          <w:color w:val="auto"/>
          <w:sz w:val="24"/>
          <w:szCs w:val="24"/>
          <w:u w:val="single"/>
          <w:lang w:eastAsia="zh-CN"/>
        </w:rPr>
        <w:t xml:space="preserve">（姓名、职务）  </w:t>
      </w:r>
      <w:r>
        <w:rPr>
          <w:rFonts w:hint="eastAsia" w:ascii="宋体" w:hAnsi="宋体" w:eastAsia="宋体" w:cs="宋体"/>
          <w:color w:val="auto"/>
          <w:sz w:val="24"/>
          <w:szCs w:val="24"/>
          <w:lang w:eastAsia="zh-CN"/>
        </w:rPr>
        <w:t>经正式授权并代表</w:t>
      </w:r>
      <w:r>
        <w:rPr>
          <w:rFonts w:hint="eastAsia" w:ascii="宋体" w:hAnsi="宋体" w:eastAsia="宋体" w:cs="宋体"/>
          <w:color w:val="auto"/>
          <w:sz w:val="24"/>
          <w:szCs w:val="24"/>
          <w:u w:val="single"/>
          <w:lang w:eastAsia="zh-CN"/>
        </w:rPr>
        <w:t xml:space="preserve">（供应商名称） </w:t>
      </w:r>
      <w:r>
        <w:rPr>
          <w:rFonts w:hint="eastAsia" w:ascii="宋体" w:hAnsi="宋体" w:eastAsia="宋体" w:cs="宋体"/>
          <w:color w:val="auto"/>
          <w:sz w:val="24"/>
          <w:szCs w:val="24"/>
          <w:lang w:eastAsia="zh-CN"/>
        </w:rPr>
        <w:t>就该采购项目进行磋商报价。</w:t>
      </w:r>
    </w:p>
    <w:p w14:paraId="49296A9A">
      <w:pPr>
        <w:spacing w:line="400" w:lineRule="exact"/>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在此，我方郑重声明以下诸点，并负法律责任：</w:t>
      </w:r>
    </w:p>
    <w:p w14:paraId="113EA8D6">
      <w:pPr>
        <w:spacing w:line="400" w:lineRule="exact"/>
        <w:ind w:firstLine="480" w:firstLineChars="200"/>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若我公司中标，</w:t>
      </w:r>
      <w:r>
        <w:rPr>
          <w:rFonts w:hint="eastAsia" w:ascii="宋体" w:hAnsi="宋体" w:eastAsia="宋体" w:cs="宋体"/>
          <w:color w:val="auto"/>
          <w:sz w:val="24"/>
          <w:szCs w:val="24"/>
          <w:lang w:eastAsia="zh-CN"/>
        </w:rPr>
        <w:t>我方</w:t>
      </w:r>
      <w:r>
        <w:rPr>
          <w:rFonts w:hint="eastAsia" w:ascii="宋体" w:hAnsi="宋体" w:eastAsia="宋体" w:cs="宋体"/>
          <w:color w:val="auto"/>
          <w:sz w:val="24"/>
          <w:szCs w:val="24"/>
          <w:lang w:val="en-US" w:eastAsia="zh-CN"/>
        </w:rPr>
        <w:t>将</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lang w:val="en-US" w:eastAsia="zh-CN"/>
        </w:rPr>
        <w:t>纸质版</w:t>
      </w:r>
      <w:r>
        <w:rPr>
          <w:rFonts w:hint="eastAsia" w:ascii="宋体" w:hAnsi="宋体" w:eastAsia="宋体" w:cs="宋体"/>
          <w:color w:val="auto"/>
          <w:sz w:val="24"/>
          <w:szCs w:val="24"/>
          <w:lang w:eastAsia="zh-CN"/>
        </w:rPr>
        <w:t>的竞争性磋商响应文件包括</w:t>
      </w:r>
      <w:r>
        <w:rPr>
          <w:rFonts w:hint="eastAsia" w:ascii="宋体" w:hAnsi="宋体" w:eastAsia="宋体" w:cs="宋体"/>
          <w:b/>
          <w:bCs/>
          <w:color w:val="auto"/>
          <w:sz w:val="24"/>
          <w:szCs w:val="24"/>
          <w:lang w:eastAsia="zh-CN"/>
        </w:rPr>
        <w:t>正本</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份，副本</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份，电子文件</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w:t>
      </w:r>
    </w:p>
    <w:p w14:paraId="41C3BFE3">
      <w:pPr>
        <w:spacing w:line="400" w:lineRule="exact"/>
        <w:ind w:firstLine="470" w:firstLineChars="196"/>
        <w:rPr>
          <w:rFonts w:hint="eastAsia" w:ascii="宋体" w:hAnsi="宋体" w:eastAsia="宋体" w:cs="宋体"/>
          <w:b/>
          <w:bCs/>
          <w:color w:val="auto"/>
          <w:sz w:val="24"/>
          <w:szCs w:val="24"/>
          <w:u w:val="single"/>
          <w:lang w:eastAsia="zh-CN"/>
        </w:rPr>
      </w:pPr>
      <w:r>
        <w:rPr>
          <w:rFonts w:hint="eastAsia" w:ascii="宋体" w:hAnsi="宋体" w:eastAsia="宋体" w:cs="宋体"/>
          <w:color w:val="auto"/>
          <w:sz w:val="24"/>
          <w:szCs w:val="24"/>
          <w:lang w:eastAsia="zh-CN"/>
        </w:rPr>
        <w:t>2、我方所附磋商报价表中应提交和交付的</w:t>
      </w:r>
      <w:r>
        <w:rPr>
          <w:rFonts w:hint="eastAsia" w:ascii="宋体" w:hAnsi="宋体" w:eastAsia="宋体" w:cs="宋体"/>
          <w:color w:val="auto"/>
          <w:sz w:val="24"/>
          <w:szCs w:val="24"/>
          <w:lang w:val="en-US" w:eastAsia="zh-CN"/>
        </w:rPr>
        <w:t>服务项目</w:t>
      </w:r>
      <w:r>
        <w:rPr>
          <w:rFonts w:hint="eastAsia" w:ascii="宋体" w:hAnsi="宋体" w:eastAsia="宋体" w:cs="宋体"/>
          <w:color w:val="auto"/>
          <w:sz w:val="24"/>
          <w:szCs w:val="24"/>
          <w:lang w:eastAsia="zh-CN"/>
        </w:rPr>
        <w:t>磋商总价为人民币：</w:t>
      </w:r>
      <w:r>
        <w:rPr>
          <w:rFonts w:hint="eastAsia" w:ascii="宋体" w:hAnsi="宋体" w:eastAsia="宋体" w:cs="宋体"/>
          <w:color w:val="auto"/>
          <w:sz w:val="24"/>
          <w:szCs w:val="24"/>
          <w:u w:val="single"/>
          <w:lang w:eastAsia="zh-CN"/>
        </w:rPr>
        <w:t>小写：         元；大写：          。</w:t>
      </w:r>
    </w:p>
    <w:p w14:paraId="1C5952C0">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3、我方已详细审查全部竞争性磋商文件，完全理解并同意放弃对这方面有不明及误解质疑的权力。</w:t>
      </w:r>
    </w:p>
    <w:p w14:paraId="0E914D04">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4、我方完全理解并同意竞争性磋商文件中有关没收磋商保证金的条款。</w:t>
      </w:r>
    </w:p>
    <w:p w14:paraId="179D4048">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5、我方同意按照要求提供磋商有关的一切数据或资料。</w:t>
      </w:r>
    </w:p>
    <w:p w14:paraId="38690744">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6、我方将按竞争性磋商文件的规定履行合同责任和义务。</w:t>
      </w:r>
    </w:p>
    <w:p w14:paraId="2960D8D8">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7、我方完全理解最低报价不是成交的唯一条件，采购人有权选择质优价廉和物有所值的工程/货物/服务。</w:t>
      </w:r>
    </w:p>
    <w:p w14:paraId="1779D858">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8、我方同意按竞争性磋商文件规定，遵守贵方有关采购的各项规定。</w:t>
      </w:r>
    </w:p>
    <w:p w14:paraId="594450A0">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9、若我方被选为成交单位，我方保证按有关规定向贵方支付招标服务费（如有规定）。</w:t>
      </w:r>
    </w:p>
    <w:p w14:paraId="45047931">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10、磋商有效期为自磋商</w:t>
      </w:r>
      <w:r>
        <w:rPr>
          <w:rFonts w:hint="eastAsia" w:ascii="宋体" w:hAnsi="宋体" w:eastAsia="宋体" w:cs="宋体"/>
          <w:color w:val="auto"/>
          <w:sz w:val="24"/>
          <w:szCs w:val="24"/>
          <w:lang w:val="en-US" w:eastAsia="zh-CN"/>
        </w:rPr>
        <w:t>之</w:t>
      </w:r>
      <w:r>
        <w:rPr>
          <w:rFonts w:hint="eastAsia" w:ascii="宋体" w:hAnsi="宋体" w:eastAsia="宋体" w:cs="宋体"/>
          <w:color w:val="auto"/>
          <w:sz w:val="24"/>
          <w:szCs w:val="24"/>
          <w:lang w:eastAsia="zh-CN"/>
        </w:rPr>
        <w:t>日起</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lang w:eastAsia="zh-CN"/>
        </w:rPr>
        <w:t>日历日，若我方中标，履行磋商响文件有效期延长至合同执行完毕。</w:t>
      </w:r>
    </w:p>
    <w:p w14:paraId="2C3D6857">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11、所有关于本项目的函电，请按下列地址联系：  </w:t>
      </w:r>
    </w:p>
    <w:p w14:paraId="48381B4B">
      <w:pPr>
        <w:spacing w:line="400" w:lineRule="exact"/>
        <w:ind w:firstLine="480" w:firstLineChars="200"/>
        <w:rPr>
          <w:rFonts w:hint="eastAsia" w:ascii="宋体" w:hAnsi="宋体" w:eastAsia="宋体" w:cs="宋体"/>
          <w:color w:val="auto"/>
          <w:sz w:val="24"/>
          <w:szCs w:val="24"/>
          <w:lang w:eastAsia="zh-CN"/>
        </w:rPr>
      </w:pPr>
    </w:p>
    <w:p w14:paraId="62B9EE7F">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供应商名称：（公章）</w:t>
      </w:r>
    </w:p>
    <w:p w14:paraId="4757940E">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详 细 地 址：</w:t>
      </w:r>
    </w:p>
    <w:p w14:paraId="22B93006">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邮 政 编 码：</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电       话：</w:t>
      </w:r>
    </w:p>
    <w:p w14:paraId="6C7E85CD">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开 户 银 行：</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帐       号：</w:t>
      </w:r>
    </w:p>
    <w:p w14:paraId="533AA87E">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法定代表人或授权代表签名：</w:t>
      </w:r>
    </w:p>
    <w:p w14:paraId="7F0DE8A7">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联系电话/手机：</w:t>
      </w:r>
    </w:p>
    <w:p w14:paraId="49F6E12F">
      <w:pPr>
        <w:spacing w:line="400" w:lineRule="exact"/>
        <w:ind w:firstLine="480" w:firstLineChars="200"/>
        <w:rPr>
          <w:rFonts w:hint="eastAsia" w:ascii="宋体" w:hAnsi="宋体" w:eastAsia="宋体" w:cs="宋体"/>
          <w:color w:val="auto"/>
          <w:sz w:val="24"/>
          <w:szCs w:val="24"/>
          <w:lang w:eastAsia="zh-CN"/>
        </w:rPr>
        <w:sectPr>
          <w:pgSz w:w="11910" w:h="16840"/>
          <w:pgMar w:top="1440" w:right="1080" w:bottom="1440" w:left="1080" w:header="0" w:footer="1238"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BBF8BA5">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2.第一次磋商报价表</w:t>
      </w:r>
    </w:p>
    <w:p w14:paraId="1A8BF84B">
      <w:pPr>
        <w:spacing w:before="150"/>
        <w:ind w:left="1107" w:right="1021"/>
        <w:jc w:val="center"/>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第一次磋商报价表</w:t>
      </w:r>
    </w:p>
    <w:p w14:paraId="51299D82">
      <w:pPr>
        <w:spacing w:before="150"/>
        <w:ind w:left="1107" w:right="1021"/>
        <w:jc w:val="center"/>
        <w:rPr>
          <w:rFonts w:hint="eastAsia" w:ascii="宋体" w:hAnsi="宋体" w:eastAsia="宋体" w:cs="宋体"/>
          <w:color w:val="auto"/>
          <w:sz w:val="28"/>
          <w:lang w:eastAsia="zh-CN"/>
        </w:rPr>
      </w:pPr>
      <w:r>
        <w:rPr>
          <w:rFonts w:hint="eastAsia" w:ascii="宋体" w:hAnsi="宋体" w:eastAsia="宋体" w:cs="宋体"/>
          <w:color w:val="auto"/>
          <w:sz w:val="28"/>
          <w:lang w:val="en-US" w:eastAsia="zh-CN"/>
        </w:rPr>
        <w:t xml:space="preserve"> </w:t>
      </w:r>
    </w:p>
    <w:p w14:paraId="5098FD0C">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ascii="宋体" w:hAnsi="宋体" w:eastAsia="宋体" w:cs="宋体"/>
          <w:color w:val="auto"/>
          <w:lang w:val="en-US" w:eastAsia="zh-CN"/>
        </w:rPr>
        <w:t>项目</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项目</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4FA6586F">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cs="宋体"/>
          <w:color w:val="auto"/>
          <w:lang w:val="en-US" w:eastAsia="zh-CN"/>
        </w:rPr>
        <w:t>标段</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cs="宋体"/>
          <w:color w:val="auto"/>
          <w:u w:val="single"/>
          <w:lang w:val="en-US" w:eastAsia="zh-CN"/>
        </w:rPr>
        <w:t xml:space="preserve"> </w:t>
      </w:r>
      <w:r>
        <w:rPr>
          <w:rFonts w:hint="eastAsia" w:cs="宋体"/>
          <w:color w:val="auto"/>
          <w:u w:val="none"/>
          <w:lang w:val="en-US" w:eastAsia="zh-CN"/>
        </w:rPr>
        <w:t>标段</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04F6AD73">
      <w:pPr>
        <w:pStyle w:val="10"/>
        <w:spacing w:before="2"/>
        <w:jc w:val="right"/>
        <w:rPr>
          <w:rFonts w:hint="eastAsia" w:ascii="宋体" w:hAnsi="宋体" w:eastAsia="宋体" w:cs="宋体"/>
          <w:color w:val="auto"/>
          <w:lang w:eastAsia="zh-CN"/>
        </w:rPr>
      </w:pPr>
      <w:r>
        <w:rPr>
          <w:rFonts w:hint="eastAsia" w:ascii="宋体" w:hAnsi="宋体" w:eastAsia="宋体" w:cs="宋体"/>
          <w:color w:val="auto"/>
          <w:lang w:eastAsia="zh-CN"/>
        </w:rPr>
        <w:t>单位 ：元（保留小数点后两位）</w:t>
      </w:r>
    </w:p>
    <w:p w14:paraId="0E080348">
      <w:pPr>
        <w:pStyle w:val="10"/>
        <w:spacing w:before="5"/>
        <w:rPr>
          <w:rFonts w:hint="eastAsia" w:ascii="宋体" w:hAnsi="宋体" w:eastAsia="宋体" w:cs="宋体"/>
          <w:color w:val="auto"/>
          <w:sz w:val="6"/>
          <w:lang w:eastAsia="zh-CN"/>
        </w:rPr>
      </w:pPr>
    </w:p>
    <w:tbl>
      <w:tblPr>
        <w:tblStyle w:val="19"/>
        <w:tblW w:w="13558" w:type="dxa"/>
        <w:jc w:val="center"/>
        <w:tblLayout w:type="fixed"/>
        <w:tblCellMar>
          <w:top w:w="0" w:type="dxa"/>
          <w:left w:w="28" w:type="dxa"/>
          <w:bottom w:w="0" w:type="dxa"/>
          <w:right w:w="28" w:type="dxa"/>
        </w:tblCellMar>
      </w:tblPr>
      <w:tblGrid>
        <w:gridCol w:w="5425"/>
        <w:gridCol w:w="2711"/>
        <w:gridCol w:w="2711"/>
        <w:gridCol w:w="2711"/>
      </w:tblGrid>
      <w:tr w14:paraId="63DDE96B">
        <w:tblPrEx>
          <w:tblCellMar>
            <w:top w:w="0" w:type="dxa"/>
            <w:left w:w="28" w:type="dxa"/>
            <w:bottom w:w="0" w:type="dxa"/>
            <w:right w:w="28" w:type="dxa"/>
          </w:tblCellMar>
        </w:tblPrEx>
        <w:trPr>
          <w:trHeight w:val="1048" w:hRule="atLeast"/>
          <w:jc w:val="center"/>
        </w:trPr>
        <w:tc>
          <w:tcPr>
            <w:tcW w:w="5425" w:type="dxa"/>
            <w:tcBorders>
              <w:top w:val="single" w:color="auto" w:sz="6" w:space="0"/>
              <w:left w:val="single" w:color="auto" w:sz="6" w:space="0"/>
              <w:bottom w:val="single" w:color="auto" w:sz="6" w:space="0"/>
              <w:right w:val="single" w:color="auto" w:sz="6" w:space="0"/>
            </w:tcBorders>
            <w:noWrap/>
            <w:vAlign w:val="center"/>
          </w:tcPr>
          <w:p w14:paraId="11F52686">
            <w:pPr>
              <w:spacing w:after="12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投标总价（元）</w:t>
            </w:r>
          </w:p>
        </w:tc>
        <w:tc>
          <w:tcPr>
            <w:tcW w:w="2711" w:type="dxa"/>
            <w:tcBorders>
              <w:top w:val="single" w:color="auto" w:sz="6" w:space="0"/>
              <w:left w:val="single" w:color="auto" w:sz="6" w:space="0"/>
              <w:bottom w:val="single" w:color="auto" w:sz="6" w:space="0"/>
              <w:right w:val="single" w:color="auto" w:sz="6" w:space="0"/>
            </w:tcBorders>
            <w:noWrap/>
            <w:vAlign w:val="center"/>
          </w:tcPr>
          <w:p w14:paraId="7815D3CE">
            <w:pPr>
              <w:spacing w:after="120"/>
              <w:jc w:val="center"/>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eastAsia="zh-CN"/>
              </w:rPr>
              <w:t>工期</w:t>
            </w:r>
          </w:p>
        </w:tc>
        <w:tc>
          <w:tcPr>
            <w:tcW w:w="2711" w:type="dxa"/>
            <w:tcBorders>
              <w:top w:val="single" w:color="auto" w:sz="6" w:space="0"/>
              <w:left w:val="single" w:color="auto" w:sz="6" w:space="0"/>
              <w:bottom w:val="single" w:color="auto" w:sz="6" w:space="0"/>
              <w:right w:val="single" w:color="auto" w:sz="6" w:space="0"/>
            </w:tcBorders>
            <w:noWrap/>
            <w:vAlign w:val="center"/>
          </w:tcPr>
          <w:p w14:paraId="70345427">
            <w:pPr>
              <w:spacing w:after="120"/>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质量</w:t>
            </w:r>
          </w:p>
        </w:tc>
        <w:tc>
          <w:tcPr>
            <w:tcW w:w="2711" w:type="dxa"/>
            <w:tcBorders>
              <w:top w:val="single" w:color="auto" w:sz="6" w:space="0"/>
              <w:left w:val="single" w:color="auto" w:sz="6" w:space="0"/>
              <w:bottom w:val="single" w:color="auto" w:sz="6" w:space="0"/>
              <w:right w:val="single" w:color="auto" w:sz="6" w:space="0"/>
            </w:tcBorders>
            <w:noWrap/>
            <w:vAlign w:val="center"/>
          </w:tcPr>
          <w:p w14:paraId="276EE22A">
            <w:pPr>
              <w:spacing w:after="120"/>
              <w:jc w:val="center"/>
              <w:rPr>
                <w:rFonts w:hint="eastAsia" w:ascii="宋体" w:hAnsi="宋体" w:eastAsia="宋体" w:cs="宋体"/>
                <w:bCs/>
                <w:color w:val="auto"/>
                <w:sz w:val="24"/>
                <w:szCs w:val="24"/>
                <w:lang w:eastAsia="zh-CN"/>
              </w:rPr>
            </w:pPr>
            <w:r>
              <w:rPr>
                <w:rFonts w:hint="eastAsia" w:cs="宋体"/>
                <w:bCs/>
                <w:color w:val="auto"/>
                <w:sz w:val="24"/>
                <w:szCs w:val="24"/>
                <w:lang w:val="en-US" w:eastAsia="zh-CN" w:bidi="ar-SA"/>
              </w:rPr>
              <w:t>保修期</w:t>
            </w:r>
          </w:p>
        </w:tc>
      </w:tr>
      <w:tr w14:paraId="4873A556">
        <w:tblPrEx>
          <w:tblCellMar>
            <w:top w:w="0" w:type="dxa"/>
            <w:left w:w="28" w:type="dxa"/>
            <w:bottom w:w="0" w:type="dxa"/>
            <w:right w:w="28" w:type="dxa"/>
          </w:tblCellMar>
        </w:tblPrEx>
        <w:trPr>
          <w:trHeight w:val="1144" w:hRule="atLeast"/>
          <w:jc w:val="center"/>
        </w:trPr>
        <w:tc>
          <w:tcPr>
            <w:tcW w:w="5425" w:type="dxa"/>
            <w:tcBorders>
              <w:top w:val="single" w:color="auto" w:sz="6" w:space="0"/>
              <w:left w:val="single" w:color="auto" w:sz="6" w:space="0"/>
              <w:bottom w:val="single" w:color="auto" w:sz="6" w:space="0"/>
              <w:right w:val="single" w:color="auto" w:sz="6" w:space="0"/>
            </w:tcBorders>
            <w:noWrap/>
            <w:vAlign w:val="center"/>
          </w:tcPr>
          <w:p w14:paraId="020A0033">
            <w:pPr>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t>小写：¥</w:t>
            </w:r>
          </w:p>
          <w:p w14:paraId="7EF4EA02">
            <w:pPr>
              <w:ind w:firstLine="420" w:firstLineChars="200"/>
              <w:jc w:val="both"/>
              <w:rPr>
                <w:rFonts w:hint="eastAsia" w:ascii="宋体" w:hAnsi="宋体" w:eastAsia="宋体" w:cs="宋体"/>
                <w:color w:val="auto"/>
                <w:kern w:val="2"/>
                <w:sz w:val="21"/>
                <w:szCs w:val="22"/>
                <w:lang w:val="en-US" w:eastAsia="zh-CN" w:bidi="ar-SA"/>
              </w:rPr>
            </w:pPr>
          </w:p>
          <w:p w14:paraId="63D89685">
            <w:pPr>
              <w:ind w:firstLine="44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lang w:val="en-US" w:eastAsia="zh-CN"/>
              </w:rPr>
              <w:t>大写：</w:t>
            </w:r>
          </w:p>
        </w:tc>
        <w:tc>
          <w:tcPr>
            <w:tcW w:w="2711" w:type="dxa"/>
            <w:tcBorders>
              <w:top w:val="single" w:color="auto" w:sz="6" w:space="0"/>
              <w:left w:val="single" w:color="auto" w:sz="6" w:space="0"/>
              <w:bottom w:val="single" w:color="auto" w:sz="6" w:space="0"/>
              <w:right w:val="single" w:color="auto" w:sz="6" w:space="0"/>
            </w:tcBorders>
            <w:noWrap/>
            <w:vAlign w:val="center"/>
          </w:tcPr>
          <w:p w14:paraId="3F62130E">
            <w:pPr>
              <w:jc w:val="center"/>
              <w:rPr>
                <w:rFonts w:hint="eastAsia" w:ascii="宋体" w:hAnsi="宋体" w:eastAsia="宋体" w:cs="宋体"/>
                <w:color w:val="auto"/>
                <w:sz w:val="24"/>
                <w:szCs w:val="24"/>
              </w:rPr>
            </w:pPr>
          </w:p>
        </w:tc>
        <w:tc>
          <w:tcPr>
            <w:tcW w:w="2711" w:type="dxa"/>
            <w:tcBorders>
              <w:top w:val="single" w:color="auto" w:sz="6" w:space="0"/>
              <w:left w:val="single" w:color="auto" w:sz="6" w:space="0"/>
              <w:bottom w:val="single" w:color="auto" w:sz="6" w:space="0"/>
              <w:right w:val="single" w:color="auto" w:sz="6" w:space="0"/>
            </w:tcBorders>
            <w:noWrap/>
            <w:vAlign w:val="center"/>
          </w:tcPr>
          <w:p w14:paraId="27665364">
            <w:pPr>
              <w:jc w:val="center"/>
              <w:rPr>
                <w:rFonts w:hint="eastAsia" w:ascii="宋体" w:hAnsi="宋体" w:eastAsia="宋体" w:cs="宋体"/>
                <w:color w:val="auto"/>
                <w:sz w:val="24"/>
                <w:szCs w:val="24"/>
              </w:rPr>
            </w:pPr>
          </w:p>
        </w:tc>
        <w:tc>
          <w:tcPr>
            <w:tcW w:w="2711" w:type="dxa"/>
            <w:tcBorders>
              <w:top w:val="single" w:color="auto" w:sz="6" w:space="0"/>
              <w:left w:val="single" w:color="auto" w:sz="6" w:space="0"/>
              <w:bottom w:val="single" w:color="auto" w:sz="6" w:space="0"/>
              <w:right w:val="single" w:color="auto" w:sz="6" w:space="0"/>
            </w:tcBorders>
            <w:noWrap/>
            <w:vAlign w:val="center"/>
          </w:tcPr>
          <w:p w14:paraId="7FBE8715">
            <w:pPr>
              <w:jc w:val="center"/>
              <w:rPr>
                <w:rFonts w:hint="eastAsia" w:ascii="宋体" w:hAnsi="宋体" w:eastAsia="宋体" w:cs="宋体"/>
                <w:color w:val="auto"/>
                <w:sz w:val="24"/>
                <w:szCs w:val="24"/>
              </w:rPr>
            </w:pPr>
          </w:p>
        </w:tc>
      </w:tr>
    </w:tbl>
    <w:p w14:paraId="3611128A">
      <w:pPr>
        <w:pStyle w:val="10"/>
        <w:rPr>
          <w:rFonts w:hint="eastAsia" w:ascii="宋体" w:hAnsi="宋体" w:eastAsia="宋体" w:cs="宋体"/>
          <w:color w:val="auto"/>
          <w:sz w:val="20"/>
        </w:rPr>
      </w:pPr>
    </w:p>
    <w:p w14:paraId="17CDBE8A">
      <w:pPr>
        <w:keepNext w:val="0"/>
        <w:keepLines w:val="0"/>
        <w:pageBreakBefore w:val="0"/>
        <w:widowControl w:val="0"/>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color w:val="auto"/>
          <w:lang w:eastAsia="zh-CN"/>
        </w:rPr>
      </w:pPr>
      <w:r>
        <w:rPr>
          <w:rFonts w:hint="eastAsia" w:ascii="宋体" w:hAnsi="宋体" w:eastAsia="宋体" w:cs="宋体"/>
          <w:color w:val="auto"/>
          <w:spacing w:val="-7"/>
          <w:lang w:eastAsia="zh-CN"/>
        </w:rPr>
        <w:t>说明：</w:t>
      </w:r>
      <w:r>
        <w:rPr>
          <w:rFonts w:hint="eastAsia" w:ascii="宋体" w:hAnsi="宋体" w:eastAsia="宋体" w:cs="宋体"/>
          <w:color w:val="auto"/>
          <w:spacing w:val="-20"/>
          <w:lang w:eastAsia="zh-CN"/>
        </w:rPr>
        <w:t>1</w:t>
      </w:r>
      <w:r>
        <w:rPr>
          <w:rFonts w:hint="eastAsia" w:ascii="宋体" w:hAnsi="宋体" w:eastAsia="宋体" w:cs="宋体"/>
          <w:color w:val="auto"/>
          <w:spacing w:val="-7"/>
          <w:lang w:eastAsia="zh-CN"/>
        </w:rPr>
        <w:t>、磋商报价应是竞争性磋商响应文件所确定的磋商范围内的全部工作内容的价格体现，包括本项目所有相关伴随费用的全部费用。</w:t>
      </w:r>
    </w:p>
    <w:p w14:paraId="12494180">
      <w:pPr>
        <w:keepNext w:val="0"/>
        <w:keepLines w:val="0"/>
        <w:pageBreakBefore w:val="0"/>
        <w:widowControl w:val="0"/>
        <w:kinsoku/>
        <w:wordWrap/>
        <w:overflowPunct/>
        <w:topLinePunct w:val="0"/>
        <w:autoSpaceDE w:val="0"/>
        <w:autoSpaceDN w:val="0"/>
        <w:bidi w:val="0"/>
        <w:adjustRightInd/>
        <w:snapToGrid/>
        <w:spacing w:line="360" w:lineRule="auto"/>
        <w:ind w:right="0" w:firstLine="660" w:firstLineChars="300"/>
        <w:textAlignment w:val="auto"/>
        <w:rPr>
          <w:rFonts w:hint="eastAsia" w:ascii="宋体" w:hAnsi="宋体" w:eastAsia="宋体" w:cs="宋体"/>
          <w:color w:val="auto"/>
          <w:lang w:eastAsia="zh-CN"/>
        </w:rPr>
      </w:pPr>
      <w:r>
        <w:rPr>
          <w:rFonts w:hint="eastAsia" w:ascii="宋体" w:hAnsi="宋体" w:eastAsia="宋体" w:cs="宋体"/>
          <w:color w:val="auto"/>
          <w:lang w:eastAsia="zh-CN"/>
        </w:rPr>
        <w:t>2、所有报价保留小数点后两位，第三位按四舍五入计。</w:t>
      </w:r>
    </w:p>
    <w:p w14:paraId="6D50B6E2">
      <w:pPr>
        <w:keepNext w:val="0"/>
        <w:keepLines w:val="0"/>
        <w:pageBreakBefore w:val="0"/>
        <w:widowControl w:val="0"/>
        <w:kinsoku/>
        <w:wordWrap/>
        <w:overflowPunct/>
        <w:topLinePunct w:val="0"/>
        <w:autoSpaceDE w:val="0"/>
        <w:autoSpaceDN w:val="0"/>
        <w:bidi w:val="0"/>
        <w:adjustRightInd/>
        <w:snapToGrid/>
        <w:spacing w:line="360" w:lineRule="auto"/>
        <w:ind w:right="0" w:firstLine="660" w:firstLineChars="300"/>
        <w:textAlignment w:val="auto"/>
        <w:rPr>
          <w:rFonts w:hint="eastAsia" w:ascii="宋体" w:hAnsi="宋体" w:eastAsia="宋体" w:cs="宋体"/>
          <w:color w:val="auto"/>
          <w:lang w:eastAsia="zh-CN"/>
        </w:rPr>
      </w:pPr>
      <w:r>
        <w:rPr>
          <w:rFonts w:hint="eastAsia" w:ascii="宋体" w:hAnsi="宋体" w:eastAsia="宋体" w:cs="宋体"/>
          <w:color w:val="auto"/>
          <w:lang w:eastAsia="zh-CN"/>
        </w:rPr>
        <w:t>3、报价一览表中总价与</w:t>
      </w:r>
      <w:r>
        <w:rPr>
          <w:rFonts w:hint="eastAsia" w:ascii="宋体" w:hAnsi="宋体" w:eastAsia="宋体" w:cs="宋体"/>
          <w:color w:val="auto"/>
          <w:lang w:val="en-US" w:eastAsia="zh-CN"/>
        </w:rPr>
        <w:t>分项报价</w:t>
      </w:r>
      <w:r>
        <w:rPr>
          <w:rFonts w:hint="eastAsia" w:ascii="宋体" w:hAnsi="宋体" w:eastAsia="宋体" w:cs="宋体"/>
          <w:color w:val="auto"/>
          <w:lang w:eastAsia="zh-CN"/>
        </w:rPr>
        <w:t>表中价格应一致，不一致者以报价一览表为准。</w:t>
      </w:r>
    </w:p>
    <w:p w14:paraId="5A5CB2B8">
      <w:pPr>
        <w:pStyle w:val="10"/>
        <w:rPr>
          <w:rFonts w:hint="eastAsia" w:ascii="宋体" w:hAnsi="宋体" w:eastAsia="宋体" w:cs="宋体"/>
          <w:color w:val="auto"/>
          <w:sz w:val="22"/>
          <w:lang w:eastAsia="zh-CN"/>
        </w:rPr>
      </w:pPr>
    </w:p>
    <w:p w14:paraId="61048318">
      <w:pPr>
        <w:pStyle w:val="10"/>
        <w:ind w:left="342"/>
        <w:rPr>
          <w:rFonts w:hint="eastAsia" w:ascii="宋体" w:hAnsi="宋体" w:eastAsia="宋体" w:cs="宋体"/>
          <w:color w:val="auto"/>
          <w:lang w:eastAsia="zh-CN"/>
        </w:rPr>
      </w:pPr>
    </w:p>
    <w:p w14:paraId="270B1348">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pPr>
      <w:r>
        <w:rPr>
          <w:rFonts w:hint="eastAsia" w:ascii="宋体" w:hAnsi="宋体" w:eastAsia="宋体" w:cs="宋体"/>
          <w:color w:val="auto"/>
          <w:lang w:eastAsia="zh-CN"/>
        </w:rPr>
        <w:t>供应商全称：(盖章)</w:t>
      </w:r>
    </w:p>
    <w:p w14:paraId="7B3F53BB">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spacing w:val="-6"/>
          <w:lang w:eastAsia="zh-CN"/>
        </w:rPr>
      </w:pPr>
      <w:r>
        <w:rPr>
          <w:rFonts w:hint="eastAsia" w:ascii="宋体" w:hAnsi="宋体" w:eastAsia="宋体" w:cs="宋体"/>
          <w:color w:val="auto"/>
          <w:lang w:eastAsia="zh-CN"/>
        </w:rPr>
        <w:t>法定代表人或授权代表人</w:t>
      </w:r>
      <w:r>
        <w:rPr>
          <w:rFonts w:hint="eastAsia" w:ascii="宋体" w:hAnsi="宋体" w:eastAsia="宋体" w:cs="宋体"/>
          <w:color w:val="auto"/>
          <w:spacing w:val="-6"/>
          <w:lang w:eastAsia="zh-CN"/>
        </w:rPr>
        <w:t xml:space="preserve">： </w:t>
      </w:r>
      <w:r>
        <w:rPr>
          <w:rFonts w:hint="eastAsia" w:ascii="宋体" w:hAnsi="宋体" w:eastAsia="宋体" w:cs="宋体"/>
          <w:color w:val="auto"/>
          <w:lang w:eastAsia="zh-CN"/>
        </w:rPr>
        <w:t>(签字或盖章</w:t>
      </w:r>
      <w:r>
        <w:rPr>
          <w:rFonts w:hint="eastAsia" w:ascii="宋体" w:hAnsi="宋体" w:eastAsia="宋体" w:cs="宋体"/>
          <w:color w:val="auto"/>
          <w:spacing w:val="-6"/>
          <w:lang w:eastAsia="zh-CN"/>
        </w:rPr>
        <w:t>)</w:t>
      </w:r>
    </w:p>
    <w:p w14:paraId="421E823B">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sectPr>
          <w:pgSz w:w="16840" w:h="11910" w:orient="landscape"/>
          <w:pgMar w:top="1440" w:right="1800" w:bottom="1440" w:left="1800" w:header="0" w:footer="1236" w:gutter="0"/>
          <w:pgBorders>
            <w:top w:val="none" w:sz="0" w:space="0"/>
            <w:left w:val="none" w:sz="0" w:space="0"/>
            <w:bottom w:val="none" w:sz="0" w:space="0"/>
            <w:right w:val="none" w:sz="0" w:space="0"/>
          </w:pgBorders>
          <w:pgNumType w:fmt="decimal"/>
          <w:cols w:space="0" w:num="1"/>
        </w:sectPr>
      </w:pPr>
      <w:r>
        <w:rPr>
          <w:rFonts w:hint="eastAsia" w:ascii="宋体" w:hAnsi="宋体" w:eastAsia="宋体" w:cs="宋体"/>
          <w:color w:val="auto"/>
          <w:lang w:eastAsia="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4CB408D">
      <w:pPr>
        <w:numPr>
          <w:ilvl w:val="0"/>
          <w:numId w:val="0"/>
        </w:numPr>
        <w:spacing w:before="150"/>
        <w:ind w:right="1021" w:rightChars="0"/>
        <w:jc w:val="both"/>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3.分项报价表</w:t>
      </w:r>
    </w:p>
    <w:p w14:paraId="6B7F2A11">
      <w:pPr>
        <w:widowControl w:val="0"/>
        <w:numPr>
          <w:ilvl w:val="0"/>
          <w:numId w:val="0"/>
        </w:numPr>
        <w:autoSpaceDE w:val="0"/>
        <w:autoSpaceDN w:val="0"/>
        <w:spacing w:before="150"/>
        <w:ind w:right="1021" w:rightChars="0"/>
        <w:jc w:val="center"/>
        <w:rPr>
          <w:rFonts w:hint="eastAsia" w:ascii="宋体" w:hAnsi="宋体" w:eastAsia="宋体" w:cs="宋体"/>
          <w:b/>
          <w:bCs/>
          <w:color w:val="auto"/>
          <w:sz w:val="30"/>
          <w:szCs w:val="30"/>
          <w:lang w:val="en-US" w:eastAsia="zh-CN"/>
        </w:rPr>
      </w:pPr>
    </w:p>
    <w:p w14:paraId="2D5F57DD">
      <w:pPr>
        <w:widowControl w:val="0"/>
        <w:numPr>
          <w:ilvl w:val="0"/>
          <w:numId w:val="0"/>
        </w:numPr>
        <w:autoSpaceDE w:val="0"/>
        <w:autoSpaceDN w:val="0"/>
        <w:spacing w:before="150"/>
        <w:ind w:right="1021" w:rightChars="0"/>
        <w:jc w:val="center"/>
        <w:rPr>
          <w:rFonts w:hint="eastAsia" w:ascii="宋体" w:hAnsi="宋体" w:eastAsia="宋体" w:cs="宋体"/>
          <w:b/>
          <w:bCs/>
          <w:color w:val="auto"/>
          <w:sz w:val="30"/>
          <w:szCs w:val="30"/>
          <w:lang w:val="en-US" w:eastAsia="zh-CN"/>
        </w:rPr>
        <w:sectPr>
          <w:pgSz w:w="11910" w:h="16840"/>
          <w:pgMar w:top="1800" w:right="1440" w:bottom="1800" w:left="1440" w:header="0" w:footer="1236" w:gutter="0"/>
          <w:pgBorders>
            <w:top w:val="none" w:sz="0" w:space="0"/>
            <w:left w:val="none" w:sz="0" w:space="0"/>
            <w:bottom w:val="none" w:sz="0" w:space="0"/>
            <w:right w:val="none" w:sz="0" w:space="0"/>
          </w:pgBorders>
          <w:pgNumType w:fmt="decimal"/>
          <w:cols w:space="0" w:num="1"/>
        </w:sectPr>
      </w:pPr>
      <w:r>
        <w:rPr>
          <w:rFonts w:hint="eastAsia" w:ascii="宋体" w:hAnsi="宋体" w:eastAsia="宋体" w:cs="宋体"/>
          <w:b/>
          <w:bCs/>
          <w:color w:val="auto"/>
          <w:sz w:val="30"/>
          <w:szCs w:val="30"/>
          <w:lang w:val="en-US" w:eastAsia="zh-CN"/>
        </w:rPr>
        <w:t>根据工程量清单分项报价，格式自拟。</w:t>
      </w:r>
    </w:p>
    <w:p w14:paraId="6B3D4736">
      <w:pPr>
        <w:spacing w:before="121"/>
        <w:ind w:left="1107" w:right="1105"/>
        <w:jc w:val="center"/>
        <w:rPr>
          <w:rFonts w:hint="eastAsia" w:ascii="宋体" w:hAnsi="宋体" w:eastAsia="宋体" w:cs="宋体"/>
          <w:b/>
          <w:color w:val="auto"/>
          <w:sz w:val="28"/>
          <w:lang w:eastAsia="zh-CN"/>
        </w:rPr>
      </w:pPr>
      <w:r>
        <w:rPr>
          <w:rFonts w:hint="eastAsia" w:ascii="宋体" w:hAnsi="宋体" w:eastAsia="宋体" w:cs="宋体"/>
          <w:b/>
          <w:color w:val="auto"/>
          <w:sz w:val="28"/>
          <w:lang w:eastAsia="zh-CN"/>
        </w:rPr>
        <w:t>二次及最终报价表</w:t>
      </w:r>
    </w:p>
    <w:p w14:paraId="715F7357">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ascii="宋体" w:hAnsi="宋体" w:eastAsia="宋体" w:cs="宋体"/>
          <w:color w:val="auto"/>
          <w:lang w:val="en-US" w:eastAsia="zh-CN"/>
        </w:rPr>
        <w:t>项目</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项目</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3894CF5C">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cs="宋体"/>
          <w:color w:val="auto"/>
          <w:lang w:val="en-US" w:eastAsia="zh-CN"/>
        </w:rPr>
        <w:t>标段</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cs="宋体"/>
          <w:color w:val="auto"/>
          <w:u w:val="single"/>
          <w:lang w:val="en-US" w:eastAsia="zh-CN"/>
        </w:rPr>
        <w:t xml:space="preserve"> </w:t>
      </w:r>
      <w:r>
        <w:rPr>
          <w:rFonts w:hint="eastAsia" w:cs="宋体"/>
          <w:color w:val="auto"/>
          <w:u w:val="none"/>
          <w:lang w:val="en-US" w:eastAsia="zh-CN"/>
        </w:rPr>
        <w:t>标段</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52071F5E">
      <w:pPr>
        <w:pStyle w:val="10"/>
        <w:spacing w:before="2"/>
        <w:jc w:val="right"/>
        <w:rPr>
          <w:rFonts w:hint="eastAsia" w:ascii="宋体" w:hAnsi="宋体" w:eastAsia="宋体" w:cs="宋体"/>
          <w:color w:val="auto"/>
          <w:lang w:eastAsia="zh-CN"/>
        </w:rPr>
      </w:pPr>
      <w:r>
        <w:rPr>
          <w:rFonts w:hint="eastAsia" w:ascii="宋体" w:hAnsi="宋体" w:eastAsia="宋体" w:cs="宋体"/>
          <w:color w:val="auto"/>
          <w:lang w:eastAsia="zh-CN"/>
        </w:rPr>
        <w:t>单位 ：元（保留小数点后两位）</w:t>
      </w:r>
    </w:p>
    <w:tbl>
      <w:tblPr>
        <w:tblStyle w:val="19"/>
        <w:tblW w:w="13920" w:type="dxa"/>
        <w:jc w:val="center"/>
        <w:tblLayout w:type="fixed"/>
        <w:tblCellMar>
          <w:top w:w="0" w:type="dxa"/>
          <w:left w:w="28" w:type="dxa"/>
          <w:bottom w:w="0" w:type="dxa"/>
          <w:right w:w="28" w:type="dxa"/>
        </w:tblCellMar>
      </w:tblPr>
      <w:tblGrid>
        <w:gridCol w:w="5568"/>
        <w:gridCol w:w="2529"/>
        <w:gridCol w:w="2607"/>
        <w:gridCol w:w="3216"/>
      </w:tblGrid>
      <w:tr w14:paraId="42184C3F">
        <w:tblPrEx>
          <w:tblCellMar>
            <w:top w:w="0" w:type="dxa"/>
            <w:left w:w="28" w:type="dxa"/>
            <w:bottom w:w="0" w:type="dxa"/>
            <w:right w:w="28" w:type="dxa"/>
          </w:tblCellMar>
        </w:tblPrEx>
        <w:trPr>
          <w:trHeight w:val="1263" w:hRule="atLeast"/>
          <w:jc w:val="center"/>
        </w:trPr>
        <w:tc>
          <w:tcPr>
            <w:tcW w:w="5568" w:type="dxa"/>
            <w:tcBorders>
              <w:top w:val="single" w:color="auto" w:sz="6" w:space="0"/>
              <w:left w:val="single" w:color="auto" w:sz="6" w:space="0"/>
              <w:bottom w:val="single" w:color="auto" w:sz="6" w:space="0"/>
              <w:right w:val="single" w:color="auto" w:sz="6" w:space="0"/>
            </w:tcBorders>
            <w:noWrap/>
            <w:vAlign w:val="center"/>
          </w:tcPr>
          <w:p w14:paraId="299AF2D8">
            <w:pPr>
              <w:spacing w:after="12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投标总价（元）</w:t>
            </w:r>
          </w:p>
        </w:tc>
        <w:tc>
          <w:tcPr>
            <w:tcW w:w="2529" w:type="dxa"/>
            <w:tcBorders>
              <w:top w:val="single" w:color="auto" w:sz="6" w:space="0"/>
              <w:left w:val="single" w:color="auto" w:sz="6" w:space="0"/>
              <w:bottom w:val="single" w:color="auto" w:sz="6" w:space="0"/>
              <w:right w:val="single" w:color="auto" w:sz="6" w:space="0"/>
            </w:tcBorders>
            <w:noWrap/>
            <w:vAlign w:val="center"/>
          </w:tcPr>
          <w:p w14:paraId="07976CFB">
            <w:pPr>
              <w:spacing w:after="120"/>
              <w:jc w:val="center"/>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eastAsia="zh-CN"/>
              </w:rPr>
              <w:t>工期</w:t>
            </w:r>
          </w:p>
        </w:tc>
        <w:tc>
          <w:tcPr>
            <w:tcW w:w="2607" w:type="dxa"/>
            <w:tcBorders>
              <w:top w:val="single" w:color="auto" w:sz="6" w:space="0"/>
              <w:left w:val="single" w:color="auto" w:sz="6" w:space="0"/>
              <w:bottom w:val="single" w:color="auto" w:sz="6" w:space="0"/>
              <w:right w:val="single" w:color="auto" w:sz="6" w:space="0"/>
            </w:tcBorders>
            <w:noWrap/>
            <w:vAlign w:val="center"/>
          </w:tcPr>
          <w:p w14:paraId="0683F051">
            <w:pPr>
              <w:spacing w:after="120"/>
              <w:jc w:val="cente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质量</w:t>
            </w:r>
          </w:p>
        </w:tc>
        <w:tc>
          <w:tcPr>
            <w:tcW w:w="3216" w:type="dxa"/>
            <w:tcBorders>
              <w:top w:val="single" w:color="auto" w:sz="6" w:space="0"/>
              <w:left w:val="single" w:color="auto" w:sz="6" w:space="0"/>
              <w:bottom w:val="single" w:color="auto" w:sz="6" w:space="0"/>
              <w:right w:val="single" w:color="auto" w:sz="6" w:space="0"/>
            </w:tcBorders>
            <w:noWrap/>
            <w:vAlign w:val="center"/>
          </w:tcPr>
          <w:p w14:paraId="1BEA5027">
            <w:pPr>
              <w:pStyle w:val="36"/>
              <w:keepNext w:val="0"/>
              <w:keepLines w:val="0"/>
              <w:pageBreakBefore w:val="0"/>
              <w:widowControl w:val="0"/>
              <w:kinsoku/>
              <w:wordWrap/>
              <w:overflowPunct/>
              <w:topLinePunct w:val="0"/>
              <w:autoSpaceDE w:val="0"/>
              <w:autoSpaceDN w:val="0"/>
              <w:bidi w:val="0"/>
              <w:adjustRightInd/>
              <w:snapToGrid/>
              <w:spacing w:line="480" w:lineRule="exact"/>
              <w:ind w:left="0"/>
              <w:jc w:val="center"/>
              <w:textAlignment w:val="auto"/>
              <w:rPr>
                <w:rFonts w:hint="default" w:ascii="宋体" w:hAnsi="宋体" w:eastAsia="宋体" w:cs="宋体"/>
                <w:bCs/>
                <w:color w:val="auto"/>
                <w:sz w:val="24"/>
                <w:szCs w:val="24"/>
                <w:lang w:val="en-US" w:eastAsia="zh-CN" w:bidi="ar-SA"/>
              </w:rPr>
            </w:pPr>
            <w:r>
              <w:rPr>
                <w:rFonts w:hint="eastAsia" w:cs="宋体"/>
                <w:bCs/>
                <w:color w:val="auto"/>
                <w:sz w:val="24"/>
                <w:szCs w:val="24"/>
                <w:lang w:val="en-US" w:eastAsia="zh-CN" w:bidi="ar-SA"/>
              </w:rPr>
              <w:t>保修期</w:t>
            </w:r>
          </w:p>
        </w:tc>
      </w:tr>
      <w:tr w14:paraId="4D644643">
        <w:tblPrEx>
          <w:tblCellMar>
            <w:top w:w="0" w:type="dxa"/>
            <w:left w:w="28" w:type="dxa"/>
            <w:bottom w:w="0" w:type="dxa"/>
            <w:right w:w="28" w:type="dxa"/>
          </w:tblCellMar>
        </w:tblPrEx>
        <w:trPr>
          <w:trHeight w:val="1204" w:hRule="atLeast"/>
          <w:jc w:val="center"/>
        </w:trPr>
        <w:tc>
          <w:tcPr>
            <w:tcW w:w="5568" w:type="dxa"/>
            <w:tcBorders>
              <w:top w:val="single" w:color="auto" w:sz="6" w:space="0"/>
              <w:left w:val="single" w:color="auto" w:sz="6" w:space="0"/>
              <w:bottom w:val="single" w:color="auto" w:sz="6" w:space="0"/>
              <w:right w:val="single" w:color="auto" w:sz="6" w:space="0"/>
            </w:tcBorders>
            <w:noWrap/>
            <w:vAlign w:val="center"/>
          </w:tcPr>
          <w:p w14:paraId="1812055F">
            <w:pPr>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t>小写：¥</w:t>
            </w:r>
          </w:p>
          <w:p w14:paraId="7225792D">
            <w:pPr>
              <w:ind w:firstLine="420" w:firstLineChars="200"/>
              <w:jc w:val="both"/>
              <w:rPr>
                <w:rFonts w:hint="eastAsia" w:ascii="宋体" w:hAnsi="宋体" w:eastAsia="宋体" w:cs="宋体"/>
                <w:color w:val="auto"/>
                <w:kern w:val="2"/>
                <w:sz w:val="21"/>
                <w:szCs w:val="22"/>
                <w:lang w:val="en-US" w:eastAsia="zh-CN" w:bidi="ar-SA"/>
              </w:rPr>
            </w:pPr>
          </w:p>
          <w:p w14:paraId="5FF04BF4">
            <w:pPr>
              <w:ind w:firstLine="44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lang w:val="en-US" w:eastAsia="zh-CN"/>
              </w:rPr>
              <w:t>大写：</w:t>
            </w:r>
          </w:p>
        </w:tc>
        <w:tc>
          <w:tcPr>
            <w:tcW w:w="2529" w:type="dxa"/>
            <w:tcBorders>
              <w:top w:val="single" w:color="auto" w:sz="6" w:space="0"/>
              <w:left w:val="single" w:color="auto" w:sz="6" w:space="0"/>
              <w:bottom w:val="single" w:color="auto" w:sz="6" w:space="0"/>
              <w:right w:val="single" w:color="auto" w:sz="6" w:space="0"/>
            </w:tcBorders>
            <w:noWrap/>
            <w:vAlign w:val="center"/>
          </w:tcPr>
          <w:p w14:paraId="572963E7">
            <w:pPr>
              <w:jc w:val="center"/>
              <w:rPr>
                <w:rFonts w:hint="eastAsia" w:ascii="宋体" w:hAnsi="宋体" w:eastAsia="宋体" w:cs="宋体"/>
                <w:color w:val="auto"/>
                <w:sz w:val="24"/>
                <w:szCs w:val="24"/>
              </w:rPr>
            </w:pPr>
          </w:p>
        </w:tc>
        <w:tc>
          <w:tcPr>
            <w:tcW w:w="2607" w:type="dxa"/>
            <w:tcBorders>
              <w:top w:val="single" w:color="auto" w:sz="6" w:space="0"/>
              <w:left w:val="single" w:color="auto" w:sz="6" w:space="0"/>
              <w:bottom w:val="single" w:color="auto" w:sz="6" w:space="0"/>
              <w:right w:val="single" w:color="auto" w:sz="6" w:space="0"/>
            </w:tcBorders>
            <w:noWrap/>
            <w:vAlign w:val="center"/>
          </w:tcPr>
          <w:p w14:paraId="3BF15082">
            <w:pPr>
              <w:jc w:val="center"/>
              <w:rPr>
                <w:rFonts w:hint="eastAsia" w:ascii="宋体" w:hAnsi="宋体" w:eastAsia="宋体" w:cs="宋体"/>
                <w:color w:val="auto"/>
                <w:sz w:val="24"/>
                <w:szCs w:val="24"/>
              </w:rPr>
            </w:pPr>
          </w:p>
        </w:tc>
        <w:tc>
          <w:tcPr>
            <w:tcW w:w="3216" w:type="dxa"/>
            <w:tcBorders>
              <w:top w:val="single" w:color="auto" w:sz="6" w:space="0"/>
              <w:left w:val="single" w:color="auto" w:sz="6" w:space="0"/>
              <w:bottom w:val="single" w:color="auto" w:sz="6" w:space="0"/>
              <w:right w:val="single" w:color="auto" w:sz="6" w:space="0"/>
            </w:tcBorders>
            <w:noWrap/>
            <w:vAlign w:val="center"/>
          </w:tcPr>
          <w:p w14:paraId="2F1CDD2B">
            <w:pPr>
              <w:spacing w:after="120"/>
              <w:jc w:val="center"/>
              <w:rPr>
                <w:rFonts w:hint="eastAsia" w:ascii="宋体" w:hAnsi="宋体" w:eastAsia="宋体" w:cs="宋体"/>
                <w:bCs/>
                <w:color w:val="auto"/>
                <w:sz w:val="24"/>
                <w:szCs w:val="24"/>
                <w:lang w:eastAsia="zh-CN"/>
              </w:rPr>
            </w:pPr>
          </w:p>
        </w:tc>
      </w:tr>
    </w:tbl>
    <w:p w14:paraId="74CD6D2A">
      <w:pPr>
        <w:rPr>
          <w:rFonts w:hint="eastAsia" w:ascii="宋体" w:hAnsi="宋体" w:eastAsia="宋体" w:cs="宋体"/>
          <w:color w:val="auto"/>
        </w:rPr>
      </w:pPr>
    </w:p>
    <w:p w14:paraId="0BCC745E">
      <w:pPr>
        <w:pStyle w:val="41"/>
        <w:numPr>
          <w:ilvl w:val="0"/>
          <w:numId w:val="0"/>
        </w:numPr>
        <w:tabs>
          <w:tab w:val="left" w:pos="702"/>
        </w:tabs>
        <w:spacing w:before="1"/>
        <w:ind w:left="440" w:leftChars="0"/>
        <w:rPr>
          <w:rFonts w:hint="eastAsia" w:ascii="宋体" w:hAnsi="宋体" w:eastAsia="宋体" w:cs="宋体"/>
          <w:b/>
          <w:color w:val="auto"/>
          <w:lang w:eastAsia="zh-CN"/>
        </w:rPr>
      </w:pPr>
      <w:r>
        <w:rPr>
          <w:rFonts w:hint="eastAsia" w:ascii="宋体" w:hAnsi="宋体" w:eastAsia="宋体" w:cs="宋体"/>
          <w:b/>
          <w:color w:val="auto"/>
        </w:rPr>
        <w:t>说明：</w:t>
      </w:r>
      <w:r>
        <w:rPr>
          <w:b/>
          <w:color w:val="auto"/>
          <w:lang w:eastAsia="zh-CN"/>
        </w:rPr>
        <w:t>本表不需要装订在响应文件中，磋商时</w:t>
      </w:r>
      <w:r>
        <w:rPr>
          <w:rFonts w:hint="eastAsia"/>
          <w:b/>
          <w:color w:val="auto"/>
          <w:lang w:val="en-US" w:eastAsia="zh-CN"/>
        </w:rPr>
        <w:t>以平台生成报价表为准</w:t>
      </w:r>
      <w:r>
        <w:rPr>
          <w:b/>
          <w:color w:val="auto"/>
          <w:lang w:eastAsia="zh-CN"/>
        </w:rPr>
        <w:t>；</w:t>
      </w:r>
    </w:p>
    <w:p w14:paraId="5A00FB00">
      <w:pPr>
        <w:pStyle w:val="10"/>
        <w:rPr>
          <w:rFonts w:hint="eastAsia" w:ascii="宋体" w:hAnsi="宋体" w:eastAsia="宋体" w:cs="宋体"/>
          <w:b/>
          <w:color w:val="auto"/>
          <w:sz w:val="22"/>
          <w:lang w:eastAsia="zh-CN"/>
        </w:rPr>
      </w:pPr>
    </w:p>
    <w:p w14:paraId="0DF56F25">
      <w:pPr>
        <w:pStyle w:val="10"/>
        <w:ind w:left="342"/>
        <w:rPr>
          <w:rFonts w:hint="eastAsia" w:ascii="宋体" w:hAnsi="宋体" w:eastAsia="宋体" w:cs="宋体"/>
          <w:color w:val="auto"/>
          <w:lang w:eastAsia="zh-CN"/>
        </w:rPr>
      </w:pPr>
    </w:p>
    <w:p w14:paraId="3F41EF19">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pPr>
      <w:r>
        <w:rPr>
          <w:rFonts w:hint="eastAsia" w:ascii="宋体" w:hAnsi="宋体" w:eastAsia="宋体" w:cs="宋体"/>
          <w:color w:val="auto"/>
          <w:lang w:eastAsia="zh-CN"/>
        </w:rPr>
        <w:t>供应商全称：(盖章)</w:t>
      </w:r>
    </w:p>
    <w:p w14:paraId="7E81CC8B">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spacing w:val="-6"/>
          <w:lang w:eastAsia="zh-CN"/>
        </w:rPr>
      </w:pPr>
      <w:r>
        <w:rPr>
          <w:rFonts w:hint="eastAsia" w:ascii="宋体" w:hAnsi="宋体" w:eastAsia="宋体" w:cs="宋体"/>
          <w:color w:val="auto"/>
          <w:lang w:eastAsia="zh-CN"/>
        </w:rPr>
        <w:t>法定代表人或授权代表人</w:t>
      </w:r>
      <w:r>
        <w:rPr>
          <w:rFonts w:hint="eastAsia" w:ascii="宋体" w:hAnsi="宋体" w:eastAsia="宋体" w:cs="宋体"/>
          <w:color w:val="auto"/>
          <w:spacing w:val="-6"/>
          <w:lang w:eastAsia="zh-CN"/>
        </w:rPr>
        <w:t xml:space="preserve">： </w:t>
      </w:r>
      <w:r>
        <w:rPr>
          <w:rFonts w:hint="eastAsia" w:ascii="宋体" w:hAnsi="宋体" w:eastAsia="宋体" w:cs="宋体"/>
          <w:color w:val="auto"/>
          <w:lang w:eastAsia="zh-CN"/>
        </w:rPr>
        <w:t>(签字或盖章</w:t>
      </w:r>
      <w:r>
        <w:rPr>
          <w:rFonts w:hint="eastAsia" w:ascii="宋体" w:hAnsi="宋体" w:eastAsia="宋体" w:cs="宋体"/>
          <w:color w:val="auto"/>
          <w:spacing w:val="-6"/>
          <w:lang w:eastAsia="zh-CN"/>
        </w:rPr>
        <w:t>)</w:t>
      </w:r>
    </w:p>
    <w:p w14:paraId="069FB1ED">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sectPr>
          <w:footerReference r:id="rId10" w:type="default"/>
          <w:pgSz w:w="16840" w:h="11910" w:orient="landscape"/>
          <w:pgMar w:top="1440" w:right="1800" w:bottom="1440" w:left="1800" w:header="0" w:footer="1236" w:gutter="0"/>
          <w:pgBorders>
            <w:top w:val="none" w:sz="0" w:space="0"/>
            <w:left w:val="none" w:sz="0" w:space="0"/>
            <w:bottom w:val="none" w:sz="0" w:space="0"/>
            <w:right w:val="none" w:sz="0" w:space="0"/>
          </w:pgBorders>
          <w:pgNumType w:fmt="decimal"/>
          <w:cols w:space="0" w:num="1"/>
        </w:sectPr>
      </w:pPr>
      <w:r>
        <w:rPr>
          <w:rFonts w:hint="eastAsia" w:ascii="宋体" w:hAnsi="宋体" w:eastAsia="宋体" w:cs="宋体"/>
          <w:color w:val="auto"/>
          <w:lang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6070113">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val="en-US" w:eastAsia="zh-CN"/>
        </w:rPr>
        <w:t>4</w:t>
      </w:r>
      <w:r>
        <w:rPr>
          <w:rFonts w:hint="eastAsia" w:ascii="宋体" w:hAnsi="宋体" w:eastAsia="宋体" w:cs="宋体"/>
          <w:b/>
          <w:bCs/>
          <w:color w:val="auto"/>
          <w:sz w:val="30"/>
          <w:szCs w:val="30"/>
          <w:lang w:eastAsia="zh-CN"/>
        </w:rPr>
        <w:t>.磋商保证金缴纳凭证</w:t>
      </w:r>
    </w:p>
    <w:p w14:paraId="122E6251">
      <w:pPr>
        <w:spacing w:line="360" w:lineRule="auto"/>
        <w:ind w:firstLine="480" w:firstLineChars="200"/>
        <w:rPr>
          <w:rFonts w:hint="eastAsia" w:ascii="宋体" w:hAnsi="宋体" w:eastAsia="宋体" w:cs="宋体"/>
          <w:color w:val="auto"/>
          <w:sz w:val="24"/>
          <w:szCs w:val="24"/>
          <w:lang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463C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8" w:hRule="atLeast"/>
        </w:trPr>
        <w:tc>
          <w:tcPr>
            <w:tcW w:w="8520" w:type="dxa"/>
          </w:tcPr>
          <w:p w14:paraId="3DE0983E">
            <w:pPr>
              <w:widowControl w:val="0"/>
              <w:jc w:val="both"/>
              <w:rPr>
                <w:rFonts w:hint="eastAsia" w:ascii="宋体" w:hAnsi="宋体" w:eastAsia="宋体" w:cs="宋体"/>
                <w:color w:val="auto"/>
                <w:sz w:val="24"/>
                <w:szCs w:val="24"/>
                <w:vertAlign w:val="baseline"/>
                <w:lang w:val="en-US" w:eastAsia="zh-CN"/>
              </w:rPr>
            </w:pPr>
          </w:p>
          <w:p w14:paraId="474C0345">
            <w:pPr>
              <w:widowControl w:val="0"/>
              <w:bidi w:val="0"/>
              <w:jc w:val="both"/>
              <w:rPr>
                <w:rFonts w:hint="eastAsia" w:ascii="宋体" w:hAnsi="宋体" w:eastAsia="宋体" w:cs="宋体"/>
                <w:snapToGrid w:val="0"/>
                <w:color w:val="auto"/>
                <w:kern w:val="0"/>
                <w:sz w:val="21"/>
                <w:szCs w:val="21"/>
                <w:lang w:val="en-US" w:eastAsia="zh-CN" w:bidi="ar-SA"/>
              </w:rPr>
            </w:pPr>
          </w:p>
          <w:p w14:paraId="2A685EBC">
            <w:pPr>
              <w:widowControl w:val="0"/>
              <w:bidi w:val="0"/>
              <w:jc w:val="both"/>
              <w:rPr>
                <w:rFonts w:hint="eastAsia" w:ascii="宋体" w:hAnsi="宋体" w:eastAsia="宋体" w:cs="宋体"/>
                <w:color w:val="auto"/>
                <w:lang w:val="en-US" w:eastAsia="zh-CN"/>
              </w:rPr>
            </w:pPr>
          </w:p>
          <w:p w14:paraId="0E1CAFEC">
            <w:pPr>
              <w:widowControl w:val="0"/>
              <w:bidi w:val="0"/>
              <w:jc w:val="both"/>
              <w:rPr>
                <w:rFonts w:hint="eastAsia" w:ascii="宋体" w:hAnsi="宋体" w:eastAsia="宋体" w:cs="宋体"/>
                <w:color w:val="auto"/>
                <w:lang w:val="en-US" w:eastAsia="zh-CN"/>
              </w:rPr>
            </w:pPr>
          </w:p>
          <w:p w14:paraId="4FE193FE">
            <w:pPr>
              <w:widowControl w:val="0"/>
              <w:bidi w:val="0"/>
              <w:jc w:val="both"/>
              <w:rPr>
                <w:rFonts w:hint="eastAsia" w:ascii="宋体" w:hAnsi="宋体" w:eastAsia="宋体" w:cs="宋体"/>
                <w:color w:val="auto"/>
                <w:lang w:val="en-US" w:eastAsia="zh-CN"/>
              </w:rPr>
            </w:pPr>
          </w:p>
          <w:p w14:paraId="78400C06">
            <w:pPr>
              <w:widowControl w:val="0"/>
              <w:bidi w:val="0"/>
              <w:jc w:val="both"/>
              <w:rPr>
                <w:rFonts w:hint="eastAsia" w:ascii="宋体" w:hAnsi="宋体" w:eastAsia="宋体" w:cs="宋体"/>
                <w:color w:val="auto"/>
                <w:lang w:val="en-US" w:eastAsia="zh-CN"/>
              </w:rPr>
            </w:pPr>
          </w:p>
          <w:p w14:paraId="7AB6A3A8">
            <w:pPr>
              <w:widowControl w:val="0"/>
              <w:bidi w:val="0"/>
              <w:jc w:val="both"/>
              <w:rPr>
                <w:rFonts w:hint="eastAsia" w:ascii="宋体" w:hAnsi="宋体" w:eastAsia="宋体" w:cs="宋体"/>
                <w:color w:val="auto"/>
                <w:lang w:val="en-US" w:eastAsia="zh-CN"/>
              </w:rPr>
            </w:pPr>
          </w:p>
          <w:p w14:paraId="13CE8ECA">
            <w:pPr>
              <w:keepNext w:val="0"/>
              <w:keepLines w:val="0"/>
              <w:widowControl/>
              <w:suppressLineNumbers w:val="0"/>
              <w:jc w:val="center"/>
              <w:rPr>
                <w:rFonts w:hint="eastAsia" w:ascii="宋体" w:hAnsi="宋体" w:eastAsia="宋体" w:cs="宋体"/>
                <w:color w:val="auto"/>
              </w:rPr>
            </w:pPr>
            <w:r>
              <w:rPr>
                <w:rFonts w:hint="eastAsia" w:ascii="宋体" w:hAnsi="宋体" w:eastAsia="宋体" w:cs="宋体"/>
                <w:b/>
                <w:bCs/>
                <w:snapToGrid w:val="0"/>
                <w:color w:val="auto"/>
                <w:kern w:val="0"/>
                <w:sz w:val="28"/>
                <w:szCs w:val="28"/>
                <w:lang w:val="en-US" w:eastAsia="zh-CN" w:bidi="ar"/>
              </w:rPr>
              <w:t>磋商保证金缴纳凭证粘贴处</w:t>
            </w:r>
          </w:p>
          <w:p w14:paraId="5A9434E6">
            <w:pPr>
              <w:widowControl w:val="0"/>
              <w:bidi w:val="0"/>
              <w:jc w:val="left"/>
              <w:rPr>
                <w:rFonts w:hint="eastAsia" w:ascii="宋体" w:hAnsi="宋体" w:eastAsia="宋体" w:cs="宋体"/>
                <w:color w:val="auto"/>
                <w:lang w:val="en-US" w:eastAsia="zh-CN"/>
              </w:rPr>
            </w:pPr>
          </w:p>
        </w:tc>
      </w:tr>
    </w:tbl>
    <w:p w14:paraId="174FF217">
      <w:pPr>
        <w:spacing w:line="360" w:lineRule="auto"/>
        <w:ind w:firstLine="480" w:firstLineChars="200"/>
        <w:rPr>
          <w:rFonts w:hint="eastAsia" w:ascii="宋体" w:hAnsi="宋体" w:eastAsia="宋体" w:cs="宋体"/>
          <w:color w:val="auto"/>
          <w:sz w:val="24"/>
          <w:szCs w:val="24"/>
          <w:lang w:eastAsia="zh-CN"/>
        </w:rPr>
      </w:pPr>
    </w:p>
    <w:p w14:paraId="2DF6BDEB">
      <w:pPr>
        <w:spacing w:line="360" w:lineRule="auto"/>
        <w:ind w:firstLine="480" w:firstLineChars="200"/>
        <w:rPr>
          <w:rFonts w:hint="eastAsia" w:ascii="宋体" w:hAnsi="宋体" w:eastAsia="宋体" w:cs="宋体"/>
          <w:color w:val="auto"/>
          <w:sz w:val="24"/>
          <w:szCs w:val="24"/>
          <w:lang w:eastAsia="zh-CN"/>
        </w:rPr>
      </w:pPr>
    </w:p>
    <w:p w14:paraId="2C886BC7">
      <w:pPr>
        <w:spacing w:line="360" w:lineRule="auto"/>
        <w:ind w:firstLine="480" w:firstLineChars="200"/>
        <w:rPr>
          <w:rFonts w:hint="eastAsia" w:ascii="宋体" w:hAnsi="宋体" w:eastAsia="宋体" w:cs="宋体"/>
          <w:color w:val="auto"/>
          <w:sz w:val="24"/>
          <w:szCs w:val="24"/>
          <w:lang w:eastAsia="zh-CN"/>
        </w:rPr>
      </w:pPr>
    </w:p>
    <w:p w14:paraId="274B559E">
      <w:pPr>
        <w:spacing w:line="360" w:lineRule="auto"/>
        <w:ind w:firstLine="480" w:firstLineChars="200"/>
        <w:rPr>
          <w:rFonts w:hint="eastAsia" w:ascii="宋体" w:hAnsi="宋体" w:eastAsia="宋体" w:cs="宋体"/>
          <w:color w:val="auto"/>
          <w:sz w:val="24"/>
          <w:szCs w:val="24"/>
          <w:lang w:eastAsia="zh-CN"/>
        </w:rPr>
      </w:pPr>
    </w:p>
    <w:p w14:paraId="5BE4A6A7">
      <w:pPr>
        <w:spacing w:line="360" w:lineRule="auto"/>
        <w:ind w:firstLine="480" w:firstLineChars="200"/>
        <w:rPr>
          <w:rFonts w:hint="eastAsia" w:ascii="宋体" w:hAnsi="宋体" w:eastAsia="宋体" w:cs="宋体"/>
          <w:color w:val="auto"/>
          <w:sz w:val="24"/>
          <w:szCs w:val="24"/>
          <w:lang w:eastAsia="zh-CN"/>
        </w:rPr>
      </w:pPr>
    </w:p>
    <w:p w14:paraId="3C2FD0A2">
      <w:pPr>
        <w:spacing w:line="360" w:lineRule="auto"/>
        <w:ind w:firstLine="480" w:firstLineChars="200"/>
        <w:rPr>
          <w:rFonts w:hint="eastAsia" w:ascii="宋体" w:hAnsi="宋体" w:eastAsia="宋体" w:cs="宋体"/>
          <w:color w:val="auto"/>
          <w:sz w:val="24"/>
          <w:szCs w:val="24"/>
          <w:lang w:eastAsia="zh-CN"/>
        </w:rPr>
      </w:pPr>
    </w:p>
    <w:p w14:paraId="25A46EA1">
      <w:pPr>
        <w:spacing w:line="360" w:lineRule="auto"/>
        <w:ind w:firstLine="480" w:firstLineChars="200"/>
        <w:rPr>
          <w:rFonts w:hint="eastAsia" w:ascii="宋体" w:hAnsi="宋体" w:eastAsia="宋体" w:cs="宋体"/>
          <w:color w:val="auto"/>
          <w:sz w:val="24"/>
          <w:szCs w:val="24"/>
          <w:lang w:eastAsia="zh-CN"/>
        </w:rPr>
      </w:pPr>
    </w:p>
    <w:p w14:paraId="306CC144">
      <w:pPr>
        <w:spacing w:line="360" w:lineRule="auto"/>
        <w:ind w:firstLine="480" w:firstLineChars="200"/>
        <w:rPr>
          <w:rFonts w:hint="eastAsia" w:ascii="宋体" w:hAnsi="宋体" w:eastAsia="宋体" w:cs="宋体"/>
          <w:color w:val="auto"/>
          <w:sz w:val="24"/>
          <w:szCs w:val="24"/>
          <w:lang w:eastAsia="zh-CN"/>
        </w:rPr>
      </w:pPr>
    </w:p>
    <w:p w14:paraId="5A01DBA5">
      <w:pPr>
        <w:spacing w:line="360" w:lineRule="auto"/>
        <w:ind w:firstLine="480" w:firstLineChars="200"/>
        <w:rPr>
          <w:rFonts w:hint="eastAsia" w:ascii="宋体" w:hAnsi="宋体" w:eastAsia="宋体" w:cs="宋体"/>
          <w:color w:val="auto"/>
          <w:sz w:val="24"/>
          <w:szCs w:val="24"/>
          <w:lang w:eastAsia="zh-CN"/>
        </w:rPr>
      </w:pPr>
    </w:p>
    <w:p w14:paraId="06929E4A">
      <w:pPr>
        <w:spacing w:line="360" w:lineRule="auto"/>
        <w:ind w:firstLine="480" w:firstLineChars="200"/>
        <w:rPr>
          <w:rFonts w:hint="eastAsia" w:ascii="宋体" w:hAnsi="宋体" w:eastAsia="宋体" w:cs="宋体"/>
          <w:color w:val="auto"/>
          <w:sz w:val="24"/>
          <w:szCs w:val="24"/>
          <w:lang w:eastAsia="zh-CN"/>
        </w:rPr>
      </w:pPr>
    </w:p>
    <w:p w14:paraId="04B4299C">
      <w:pPr>
        <w:spacing w:line="360" w:lineRule="auto"/>
        <w:ind w:firstLine="480" w:firstLineChars="200"/>
        <w:rPr>
          <w:rFonts w:hint="eastAsia" w:ascii="宋体" w:hAnsi="宋体" w:eastAsia="宋体" w:cs="宋体"/>
          <w:color w:val="auto"/>
          <w:sz w:val="24"/>
          <w:szCs w:val="24"/>
          <w:lang w:eastAsia="zh-CN"/>
        </w:rPr>
      </w:pPr>
    </w:p>
    <w:p w14:paraId="6B1DE65E">
      <w:pPr>
        <w:spacing w:line="360" w:lineRule="auto"/>
        <w:ind w:firstLine="480" w:firstLineChars="200"/>
        <w:rPr>
          <w:rFonts w:hint="eastAsia" w:ascii="宋体" w:hAnsi="宋体" w:eastAsia="宋体" w:cs="宋体"/>
          <w:color w:val="auto"/>
          <w:sz w:val="24"/>
          <w:szCs w:val="24"/>
          <w:lang w:eastAsia="zh-CN"/>
        </w:rPr>
      </w:pPr>
    </w:p>
    <w:p w14:paraId="5A76789D">
      <w:pPr>
        <w:spacing w:line="360" w:lineRule="auto"/>
        <w:ind w:firstLine="480" w:firstLineChars="200"/>
        <w:rPr>
          <w:rFonts w:hint="eastAsia" w:ascii="宋体" w:hAnsi="宋体" w:eastAsia="宋体" w:cs="宋体"/>
          <w:color w:val="auto"/>
          <w:sz w:val="24"/>
          <w:szCs w:val="24"/>
          <w:lang w:eastAsia="zh-CN"/>
        </w:rPr>
      </w:pPr>
    </w:p>
    <w:p w14:paraId="1FB0E6BA">
      <w:pPr>
        <w:spacing w:line="360" w:lineRule="auto"/>
        <w:ind w:firstLine="480" w:firstLineChars="200"/>
        <w:rPr>
          <w:rFonts w:hint="eastAsia" w:ascii="宋体" w:hAnsi="宋体" w:eastAsia="宋体" w:cs="宋体"/>
          <w:color w:val="auto"/>
          <w:sz w:val="24"/>
          <w:szCs w:val="24"/>
          <w:lang w:eastAsia="zh-CN"/>
        </w:rPr>
      </w:pPr>
    </w:p>
    <w:p w14:paraId="4E72F37F">
      <w:pPr>
        <w:spacing w:line="360" w:lineRule="auto"/>
        <w:ind w:firstLine="480" w:firstLineChars="200"/>
        <w:rPr>
          <w:rFonts w:hint="eastAsia" w:ascii="宋体" w:hAnsi="宋体" w:eastAsia="宋体" w:cs="宋体"/>
          <w:color w:val="auto"/>
          <w:sz w:val="24"/>
          <w:szCs w:val="24"/>
          <w:lang w:eastAsia="zh-CN"/>
        </w:rPr>
      </w:pPr>
    </w:p>
    <w:p w14:paraId="28D665B5">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val="en-US" w:eastAsia="zh-CN"/>
        </w:rPr>
        <w:t>5.</w:t>
      </w:r>
      <w:r>
        <w:rPr>
          <w:rFonts w:hint="eastAsia" w:ascii="宋体" w:hAnsi="宋体" w:eastAsia="宋体" w:cs="宋体"/>
          <w:b/>
          <w:bCs/>
          <w:color w:val="auto"/>
          <w:sz w:val="30"/>
          <w:szCs w:val="30"/>
          <w:lang w:eastAsia="zh-CN"/>
        </w:rPr>
        <w:t>响应偏离表</w:t>
      </w:r>
    </w:p>
    <w:p w14:paraId="3F55D6E2">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商务条款响应偏离表</w:t>
      </w:r>
    </w:p>
    <w:p w14:paraId="5252360B">
      <w:pPr>
        <w:pStyle w:val="13"/>
        <w:rPr>
          <w:rFonts w:hint="eastAsia" w:ascii="宋体" w:hAnsi="宋体" w:eastAsia="宋体" w:cs="宋体"/>
          <w:color w:val="auto"/>
          <w:lang w:eastAsia="zh-CN"/>
        </w:rPr>
      </w:pPr>
    </w:p>
    <w:tbl>
      <w:tblPr>
        <w:tblStyle w:val="19"/>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2948"/>
        <w:gridCol w:w="2378"/>
        <w:gridCol w:w="1649"/>
        <w:gridCol w:w="1451"/>
      </w:tblGrid>
      <w:tr w14:paraId="2A15D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840" w:type="dxa"/>
            <w:vAlign w:val="center"/>
          </w:tcPr>
          <w:p w14:paraId="44825DE3">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序号</w:t>
            </w:r>
          </w:p>
        </w:tc>
        <w:tc>
          <w:tcPr>
            <w:tcW w:w="2948" w:type="dxa"/>
            <w:vAlign w:val="center"/>
          </w:tcPr>
          <w:p w14:paraId="2CF1D140">
            <w:pPr>
              <w:pStyle w:val="34"/>
              <w:spacing w:before="8"/>
              <w:jc w:val="center"/>
              <w:rPr>
                <w:rFonts w:hint="eastAsia" w:ascii="宋体" w:hAnsi="宋体" w:eastAsia="宋体" w:cs="宋体"/>
                <w:color w:val="auto"/>
                <w:sz w:val="3"/>
              </w:rPr>
            </w:pPr>
          </w:p>
          <w:p w14:paraId="306F3855">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磋商文件商务要求</w:t>
            </w:r>
          </w:p>
        </w:tc>
        <w:tc>
          <w:tcPr>
            <w:tcW w:w="2378" w:type="dxa"/>
            <w:vAlign w:val="center"/>
          </w:tcPr>
          <w:p w14:paraId="012808D3">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响应文件商务响应</w:t>
            </w:r>
          </w:p>
        </w:tc>
        <w:tc>
          <w:tcPr>
            <w:tcW w:w="1649" w:type="dxa"/>
            <w:vAlign w:val="center"/>
          </w:tcPr>
          <w:p w14:paraId="6A344A0B">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偏离情况</w:t>
            </w:r>
          </w:p>
        </w:tc>
        <w:tc>
          <w:tcPr>
            <w:tcW w:w="1451" w:type="dxa"/>
            <w:vAlign w:val="center"/>
          </w:tcPr>
          <w:p w14:paraId="3AD36918">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说明</w:t>
            </w:r>
          </w:p>
        </w:tc>
      </w:tr>
      <w:tr w14:paraId="486B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393E6251">
            <w:pPr>
              <w:pStyle w:val="34"/>
              <w:rPr>
                <w:rFonts w:hint="eastAsia" w:ascii="宋体" w:hAnsi="宋体" w:eastAsia="宋体" w:cs="宋体"/>
                <w:color w:val="auto"/>
                <w:sz w:val="18"/>
              </w:rPr>
            </w:pPr>
          </w:p>
        </w:tc>
        <w:tc>
          <w:tcPr>
            <w:tcW w:w="2948" w:type="dxa"/>
          </w:tcPr>
          <w:p w14:paraId="36161772">
            <w:pPr>
              <w:pStyle w:val="34"/>
              <w:rPr>
                <w:rFonts w:hint="eastAsia" w:ascii="宋体" w:hAnsi="宋体" w:eastAsia="宋体" w:cs="宋体"/>
                <w:color w:val="auto"/>
                <w:sz w:val="18"/>
              </w:rPr>
            </w:pPr>
          </w:p>
        </w:tc>
        <w:tc>
          <w:tcPr>
            <w:tcW w:w="2378" w:type="dxa"/>
          </w:tcPr>
          <w:p w14:paraId="01DC28E2">
            <w:pPr>
              <w:pStyle w:val="34"/>
              <w:rPr>
                <w:rFonts w:hint="eastAsia" w:ascii="宋体" w:hAnsi="宋体" w:eastAsia="宋体" w:cs="宋体"/>
                <w:color w:val="auto"/>
                <w:sz w:val="18"/>
              </w:rPr>
            </w:pPr>
          </w:p>
        </w:tc>
        <w:tc>
          <w:tcPr>
            <w:tcW w:w="1649" w:type="dxa"/>
          </w:tcPr>
          <w:p w14:paraId="6AAC8A5B">
            <w:pPr>
              <w:pStyle w:val="34"/>
              <w:rPr>
                <w:rFonts w:hint="eastAsia" w:ascii="宋体" w:hAnsi="宋体" w:eastAsia="宋体" w:cs="宋体"/>
                <w:color w:val="auto"/>
                <w:sz w:val="18"/>
              </w:rPr>
            </w:pPr>
          </w:p>
        </w:tc>
        <w:tc>
          <w:tcPr>
            <w:tcW w:w="1451" w:type="dxa"/>
          </w:tcPr>
          <w:p w14:paraId="36FD123C">
            <w:pPr>
              <w:pStyle w:val="34"/>
              <w:rPr>
                <w:rFonts w:hint="eastAsia" w:ascii="宋体" w:hAnsi="宋体" w:eastAsia="宋体" w:cs="宋体"/>
                <w:color w:val="auto"/>
                <w:sz w:val="18"/>
              </w:rPr>
            </w:pPr>
          </w:p>
        </w:tc>
      </w:tr>
      <w:tr w14:paraId="62983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336670B4">
            <w:pPr>
              <w:pStyle w:val="34"/>
              <w:rPr>
                <w:rFonts w:hint="eastAsia" w:ascii="宋体" w:hAnsi="宋体" w:eastAsia="宋体" w:cs="宋体"/>
                <w:color w:val="auto"/>
                <w:sz w:val="18"/>
              </w:rPr>
            </w:pPr>
          </w:p>
        </w:tc>
        <w:tc>
          <w:tcPr>
            <w:tcW w:w="2948" w:type="dxa"/>
          </w:tcPr>
          <w:p w14:paraId="31BF7FB9">
            <w:pPr>
              <w:pStyle w:val="34"/>
              <w:rPr>
                <w:rFonts w:hint="eastAsia" w:ascii="宋体" w:hAnsi="宋体" w:eastAsia="宋体" w:cs="宋体"/>
                <w:color w:val="auto"/>
                <w:sz w:val="18"/>
              </w:rPr>
            </w:pPr>
          </w:p>
        </w:tc>
        <w:tc>
          <w:tcPr>
            <w:tcW w:w="2378" w:type="dxa"/>
          </w:tcPr>
          <w:p w14:paraId="68A82FAA">
            <w:pPr>
              <w:pStyle w:val="34"/>
              <w:rPr>
                <w:rFonts w:hint="eastAsia" w:ascii="宋体" w:hAnsi="宋体" w:eastAsia="宋体" w:cs="宋体"/>
                <w:color w:val="auto"/>
                <w:sz w:val="18"/>
              </w:rPr>
            </w:pPr>
          </w:p>
        </w:tc>
        <w:tc>
          <w:tcPr>
            <w:tcW w:w="1649" w:type="dxa"/>
          </w:tcPr>
          <w:p w14:paraId="71083FDD">
            <w:pPr>
              <w:pStyle w:val="34"/>
              <w:rPr>
                <w:rFonts w:hint="eastAsia" w:ascii="宋体" w:hAnsi="宋体" w:eastAsia="宋体" w:cs="宋体"/>
                <w:color w:val="auto"/>
                <w:sz w:val="18"/>
              </w:rPr>
            </w:pPr>
          </w:p>
        </w:tc>
        <w:tc>
          <w:tcPr>
            <w:tcW w:w="1451" w:type="dxa"/>
          </w:tcPr>
          <w:p w14:paraId="25C93C8A">
            <w:pPr>
              <w:pStyle w:val="34"/>
              <w:rPr>
                <w:rFonts w:hint="eastAsia" w:ascii="宋体" w:hAnsi="宋体" w:eastAsia="宋体" w:cs="宋体"/>
                <w:color w:val="auto"/>
                <w:sz w:val="18"/>
              </w:rPr>
            </w:pPr>
          </w:p>
        </w:tc>
      </w:tr>
      <w:tr w14:paraId="3C5CC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0AB7005C">
            <w:pPr>
              <w:pStyle w:val="34"/>
              <w:rPr>
                <w:rFonts w:hint="eastAsia" w:ascii="宋体" w:hAnsi="宋体" w:eastAsia="宋体" w:cs="宋体"/>
                <w:color w:val="auto"/>
                <w:sz w:val="18"/>
              </w:rPr>
            </w:pPr>
          </w:p>
        </w:tc>
        <w:tc>
          <w:tcPr>
            <w:tcW w:w="2948" w:type="dxa"/>
          </w:tcPr>
          <w:p w14:paraId="16080CA3">
            <w:pPr>
              <w:pStyle w:val="34"/>
              <w:rPr>
                <w:rFonts w:hint="eastAsia" w:ascii="宋体" w:hAnsi="宋体" w:eastAsia="宋体" w:cs="宋体"/>
                <w:color w:val="auto"/>
                <w:sz w:val="18"/>
              </w:rPr>
            </w:pPr>
          </w:p>
        </w:tc>
        <w:tc>
          <w:tcPr>
            <w:tcW w:w="2378" w:type="dxa"/>
          </w:tcPr>
          <w:p w14:paraId="4B263076">
            <w:pPr>
              <w:pStyle w:val="34"/>
              <w:rPr>
                <w:rFonts w:hint="eastAsia" w:ascii="宋体" w:hAnsi="宋体" w:eastAsia="宋体" w:cs="宋体"/>
                <w:color w:val="auto"/>
                <w:sz w:val="18"/>
              </w:rPr>
            </w:pPr>
          </w:p>
        </w:tc>
        <w:tc>
          <w:tcPr>
            <w:tcW w:w="1649" w:type="dxa"/>
          </w:tcPr>
          <w:p w14:paraId="5858B0B7">
            <w:pPr>
              <w:pStyle w:val="34"/>
              <w:rPr>
                <w:rFonts w:hint="eastAsia" w:ascii="宋体" w:hAnsi="宋体" w:eastAsia="宋体" w:cs="宋体"/>
                <w:color w:val="auto"/>
                <w:sz w:val="18"/>
              </w:rPr>
            </w:pPr>
          </w:p>
        </w:tc>
        <w:tc>
          <w:tcPr>
            <w:tcW w:w="1451" w:type="dxa"/>
          </w:tcPr>
          <w:p w14:paraId="6F448F37">
            <w:pPr>
              <w:pStyle w:val="34"/>
              <w:rPr>
                <w:rFonts w:hint="eastAsia" w:ascii="宋体" w:hAnsi="宋体" w:eastAsia="宋体" w:cs="宋体"/>
                <w:color w:val="auto"/>
                <w:sz w:val="18"/>
              </w:rPr>
            </w:pPr>
          </w:p>
        </w:tc>
      </w:tr>
      <w:tr w14:paraId="11265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4A3AA9B6">
            <w:pPr>
              <w:pStyle w:val="34"/>
              <w:rPr>
                <w:rFonts w:hint="eastAsia" w:ascii="宋体" w:hAnsi="宋体" w:eastAsia="宋体" w:cs="宋体"/>
                <w:color w:val="auto"/>
                <w:sz w:val="18"/>
              </w:rPr>
            </w:pPr>
          </w:p>
        </w:tc>
        <w:tc>
          <w:tcPr>
            <w:tcW w:w="2948" w:type="dxa"/>
          </w:tcPr>
          <w:p w14:paraId="61430661">
            <w:pPr>
              <w:pStyle w:val="34"/>
              <w:rPr>
                <w:rFonts w:hint="eastAsia" w:ascii="宋体" w:hAnsi="宋体" w:eastAsia="宋体" w:cs="宋体"/>
                <w:color w:val="auto"/>
                <w:sz w:val="18"/>
              </w:rPr>
            </w:pPr>
          </w:p>
        </w:tc>
        <w:tc>
          <w:tcPr>
            <w:tcW w:w="2378" w:type="dxa"/>
          </w:tcPr>
          <w:p w14:paraId="7FA286E1">
            <w:pPr>
              <w:pStyle w:val="34"/>
              <w:rPr>
                <w:rFonts w:hint="eastAsia" w:ascii="宋体" w:hAnsi="宋体" w:eastAsia="宋体" w:cs="宋体"/>
                <w:color w:val="auto"/>
                <w:sz w:val="18"/>
              </w:rPr>
            </w:pPr>
          </w:p>
        </w:tc>
        <w:tc>
          <w:tcPr>
            <w:tcW w:w="1649" w:type="dxa"/>
          </w:tcPr>
          <w:p w14:paraId="5511B5CF">
            <w:pPr>
              <w:pStyle w:val="34"/>
              <w:rPr>
                <w:rFonts w:hint="eastAsia" w:ascii="宋体" w:hAnsi="宋体" w:eastAsia="宋体" w:cs="宋体"/>
                <w:color w:val="auto"/>
                <w:sz w:val="18"/>
              </w:rPr>
            </w:pPr>
          </w:p>
        </w:tc>
        <w:tc>
          <w:tcPr>
            <w:tcW w:w="1451" w:type="dxa"/>
          </w:tcPr>
          <w:p w14:paraId="505E3612">
            <w:pPr>
              <w:pStyle w:val="34"/>
              <w:rPr>
                <w:rFonts w:hint="eastAsia" w:ascii="宋体" w:hAnsi="宋体" w:eastAsia="宋体" w:cs="宋体"/>
                <w:color w:val="auto"/>
                <w:sz w:val="18"/>
              </w:rPr>
            </w:pPr>
          </w:p>
        </w:tc>
      </w:tr>
      <w:tr w14:paraId="708C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840" w:type="dxa"/>
          </w:tcPr>
          <w:p w14:paraId="181A1AB5">
            <w:pPr>
              <w:pStyle w:val="34"/>
              <w:rPr>
                <w:rFonts w:hint="eastAsia" w:ascii="宋体" w:hAnsi="宋体" w:eastAsia="宋体" w:cs="宋体"/>
                <w:color w:val="auto"/>
                <w:sz w:val="18"/>
              </w:rPr>
            </w:pPr>
          </w:p>
        </w:tc>
        <w:tc>
          <w:tcPr>
            <w:tcW w:w="2948" w:type="dxa"/>
          </w:tcPr>
          <w:p w14:paraId="028569A3">
            <w:pPr>
              <w:pStyle w:val="34"/>
              <w:rPr>
                <w:rFonts w:hint="eastAsia" w:ascii="宋体" w:hAnsi="宋体" w:eastAsia="宋体" w:cs="宋体"/>
                <w:color w:val="auto"/>
                <w:sz w:val="18"/>
              </w:rPr>
            </w:pPr>
          </w:p>
        </w:tc>
        <w:tc>
          <w:tcPr>
            <w:tcW w:w="2378" w:type="dxa"/>
          </w:tcPr>
          <w:p w14:paraId="6E4139C8">
            <w:pPr>
              <w:pStyle w:val="34"/>
              <w:rPr>
                <w:rFonts w:hint="eastAsia" w:ascii="宋体" w:hAnsi="宋体" w:eastAsia="宋体" w:cs="宋体"/>
                <w:color w:val="auto"/>
                <w:sz w:val="18"/>
              </w:rPr>
            </w:pPr>
          </w:p>
        </w:tc>
        <w:tc>
          <w:tcPr>
            <w:tcW w:w="1649" w:type="dxa"/>
          </w:tcPr>
          <w:p w14:paraId="300EED76">
            <w:pPr>
              <w:pStyle w:val="34"/>
              <w:rPr>
                <w:rFonts w:hint="eastAsia" w:ascii="宋体" w:hAnsi="宋体" w:eastAsia="宋体" w:cs="宋体"/>
                <w:color w:val="auto"/>
                <w:sz w:val="18"/>
              </w:rPr>
            </w:pPr>
          </w:p>
        </w:tc>
        <w:tc>
          <w:tcPr>
            <w:tcW w:w="1451" w:type="dxa"/>
          </w:tcPr>
          <w:p w14:paraId="6FA06951">
            <w:pPr>
              <w:pStyle w:val="34"/>
              <w:rPr>
                <w:rFonts w:hint="eastAsia" w:ascii="宋体" w:hAnsi="宋体" w:eastAsia="宋体" w:cs="宋体"/>
                <w:color w:val="auto"/>
                <w:sz w:val="18"/>
              </w:rPr>
            </w:pPr>
          </w:p>
        </w:tc>
      </w:tr>
      <w:tr w14:paraId="355E0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49DBFE7C">
            <w:pPr>
              <w:pStyle w:val="34"/>
              <w:rPr>
                <w:rFonts w:hint="eastAsia" w:ascii="宋体" w:hAnsi="宋体" w:eastAsia="宋体" w:cs="宋体"/>
                <w:color w:val="auto"/>
                <w:sz w:val="18"/>
              </w:rPr>
            </w:pPr>
          </w:p>
        </w:tc>
        <w:tc>
          <w:tcPr>
            <w:tcW w:w="2948" w:type="dxa"/>
          </w:tcPr>
          <w:p w14:paraId="13ED68FE">
            <w:pPr>
              <w:pStyle w:val="34"/>
              <w:rPr>
                <w:rFonts w:hint="eastAsia" w:ascii="宋体" w:hAnsi="宋体" w:eastAsia="宋体" w:cs="宋体"/>
                <w:color w:val="auto"/>
                <w:sz w:val="18"/>
              </w:rPr>
            </w:pPr>
          </w:p>
        </w:tc>
        <w:tc>
          <w:tcPr>
            <w:tcW w:w="2378" w:type="dxa"/>
          </w:tcPr>
          <w:p w14:paraId="63BB3845">
            <w:pPr>
              <w:pStyle w:val="34"/>
              <w:rPr>
                <w:rFonts w:hint="eastAsia" w:ascii="宋体" w:hAnsi="宋体" w:eastAsia="宋体" w:cs="宋体"/>
                <w:color w:val="auto"/>
                <w:sz w:val="18"/>
              </w:rPr>
            </w:pPr>
          </w:p>
        </w:tc>
        <w:tc>
          <w:tcPr>
            <w:tcW w:w="1649" w:type="dxa"/>
          </w:tcPr>
          <w:p w14:paraId="49A7179C">
            <w:pPr>
              <w:pStyle w:val="34"/>
              <w:rPr>
                <w:rFonts w:hint="eastAsia" w:ascii="宋体" w:hAnsi="宋体" w:eastAsia="宋体" w:cs="宋体"/>
                <w:color w:val="auto"/>
                <w:sz w:val="18"/>
              </w:rPr>
            </w:pPr>
          </w:p>
        </w:tc>
        <w:tc>
          <w:tcPr>
            <w:tcW w:w="1451" w:type="dxa"/>
          </w:tcPr>
          <w:p w14:paraId="492A241F">
            <w:pPr>
              <w:pStyle w:val="34"/>
              <w:rPr>
                <w:rFonts w:hint="eastAsia" w:ascii="宋体" w:hAnsi="宋体" w:eastAsia="宋体" w:cs="宋体"/>
                <w:color w:val="auto"/>
                <w:sz w:val="18"/>
              </w:rPr>
            </w:pPr>
          </w:p>
        </w:tc>
      </w:tr>
      <w:tr w14:paraId="7B3BF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5B1A13FE">
            <w:pPr>
              <w:pStyle w:val="34"/>
              <w:rPr>
                <w:rFonts w:hint="eastAsia" w:ascii="宋体" w:hAnsi="宋体" w:eastAsia="宋体" w:cs="宋体"/>
                <w:color w:val="auto"/>
                <w:sz w:val="18"/>
              </w:rPr>
            </w:pPr>
          </w:p>
        </w:tc>
        <w:tc>
          <w:tcPr>
            <w:tcW w:w="2948" w:type="dxa"/>
          </w:tcPr>
          <w:p w14:paraId="55FD1653">
            <w:pPr>
              <w:pStyle w:val="34"/>
              <w:rPr>
                <w:rFonts w:hint="eastAsia" w:ascii="宋体" w:hAnsi="宋体" w:eastAsia="宋体" w:cs="宋体"/>
                <w:color w:val="auto"/>
                <w:sz w:val="18"/>
              </w:rPr>
            </w:pPr>
          </w:p>
        </w:tc>
        <w:tc>
          <w:tcPr>
            <w:tcW w:w="2378" w:type="dxa"/>
          </w:tcPr>
          <w:p w14:paraId="6CCDFF61">
            <w:pPr>
              <w:pStyle w:val="34"/>
              <w:rPr>
                <w:rFonts w:hint="eastAsia" w:ascii="宋体" w:hAnsi="宋体" w:eastAsia="宋体" w:cs="宋体"/>
                <w:color w:val="auto"/>
                <w:sz w:val="18"/>
              </w:rPr>
            </w:pPr>
          </w:p>
        </w:tc>
        <w:tc>
          <w:tcPr>
            <w:tcW w:w="1649" w:type="dxa"/>
          </w:tcPr>
          <w:p w14:paraId="3E264220">
            <w:pPr>
              <w:pStyle w:val="34"/>
              <w:rPr>
                <w:rFonts w:hint="eastAsia" w:ascii="宋体" w:hAnsi="宋体" w:eastAsia="宋体" w:cs="宋体"/>
                <w:color w:val="auto"/>
                <w:sz w:val="18"/>
              </w:rPr>
            </w:pPr>
          </w:p>
        </w:tc>
        <w:tc>
          <w:tcPr>
            <w:tcW w:w="1451" w:type="dxa"/>
          </w:tcPr>
          <w:p w14:paraId="79BF2DC5">
            <w:pPr>
              <w:pStyle w:val="34"/>
              <w:rPr>
                <w:rFonts w:hint="eastAsia" w:ascii="宋体" w:hAnsi="宋体" w:eastAsia="宋体" w:cs="宋体"/>
                <w:color w:val="auto"/>
                <w:sz w:val="18"/>
              </w:rPr>
            </w:pPr>
          </w:p>
        </w:tc>
      </w:tr>
      <w:tr w14:paraId="6633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04DC1E02">
            <w:pPr>
              <w:pStyle w:val="34"/>
              <w:rPr>
                <w:rFonts w:hint="eastAsia" w:ascii="宋体" w:hAnsi="宋体" w:eastAsia="宋体" w:cs="宋体"/>
                <w:color w:val="auto"/>
                <w:sz w:val="18"/>
              </w:rPr>
            </w:pPr>
          </w:p>
        </w:tc>
        <w:tc>
          <w:tcPr>
            <w:tcW w:w="2948" w:type="dxa"/>
          </w:tcPr>
          <w:p w14:paraId="20319B54">
            <w:pPr>
              <w:pStyle w:val="34"/>
              <w:rPr>
                <w:rFonts w:hint="eastAsia" w:ascii="宋体" w:hAnsi="宋体" w:eastAsia="宋体" w:cs="宋体"/>
                <w:color w:val="auto"/>
                <w:sz w:val="18"/>
              </w:rPr>
            </w:pPr>
          </w:p>
        </w:tc>
        <w:tc>
          <w:tcPr>
            <w:tcW w:w="2378" w:type="dxa"/>
          </w:tcPr>
          <w:p w14:paraId="4A1A84F8">
            <w:pPr>
              <w:pStyle w:val="34"/>
              <w:rPr>
                <w:rFonts w:hint="eastAsia" w:ascii="宋体" w:hAnsi="宋体" w:eastAsia="宋体" w:cs="宋体"/>
                <w:color w:val="auto"/>
                <w:sz w:val="18"/>
              </w:rPr>
            </w:pPr>
          </w:p>
        </w:tc>
        <w:tc>
          <w:tcPr>
            <w:tcW w:w="1649" w:type="dxa"/>
          </w:tcPr>
          <w:p w14:paraId="4436588A">
            <w:pPr>
              <w:pStyle w:val="34"/>
              <w:rPr>
                <w:rFonts w:hint="eastAsia" w:ascii="宋体" w:hAnsi="宋体" w:eastAsia="宋体" w:cs="宋体"/>
                <w:color w:val="auto"/>
                <w:sz w:val="18"/>
              </w:rPr>
            </w:pPr>
          </w:p>
        </w:tc>
        <w:tc>
          <w:tcPr>
            <w:tcW w:w="1451" w:type="dxa"/>
          </w:tcPr>
          <w:p w14:paraId="49EADFCB">
            <w:pPr>
              <w:pStyle w:val="34"/>
              <w:rPr>
                <w:rFonts w:hint="eastAsia" w:ascii="宋体" w:hAnsi="宋体" w:eastAsia="宋体" w:cs="宋体"/>
                <w:color w:val="auto"/>
                <w:sz w:val="18"/>
              </w:rPr>
            </w:pPr>
          </w:p>
        </w:tc>
      </w:tr>
      <w:tr w14:paraId="14440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840" w:type="dxa"/>
          </w:tcPr>
          <w:p w14:paraId="36D33D0D">
            <w:pPr>
              <w:pStyle w:val="34"/>
              <w:rPr>
                <w:rFonts w:hint="eastAsia" w:ascii="宋体" w:hAnsi="宋体" w:eastAsia="宋体" w:cs="宋体"/>
                <w:color w:val="auto"/>
                <w:sz w:val="18"/>
              </w:rPr>
            </w:pPr>
          </w:p>
        </w:tc>
        <w:tc>
          <w:tcPr>
            <w:tcW w:w="2948" w:type="dxa"/>
          </w:tcPr>
          <w:p w14:paraId="31BB8E0A">
            <w:pPr>
              <w:pStyle w:val="34"/>
              <w:rPr>
                <w:rFonts w:hint="eastAsia" w:ascii="宋体" w:hAnsi="宋体" w:eastAsia="宋体" w:cs="宋体"/>
                <w:color w:val="auto"/>
                <w:sz w:val="18"/>
              </w:rPr>
            </w:pPr>
          </w:p>
        </w:tc>
        <w:tc>
          <w:tcPr>
            <w:tcW w:w="2378" w:type="dxa"/>
          </w:tcPr>
          <w:p w14:paraId="3860EC3E">
            <w:pPr>
              <w:pStyle w:val="34"/>
              <w:rPr>
                <w:rFonts w:hint="eastAsia" w:ascii="宋体" w:hAnsi="宋体" w:eastAsia="宋体" w:cs="宋体"/>
                <w:color w:val="auto"/>
                <w:sz w:val="18"/>
              </w:rPr>
            </w:pPr>
          </w:p>
        </w:tc>
        <w:tc>
          <w:tcPr>
            <w:tcW w:w="1649" w:type="dxa"/>
          </w:tcPr>
          <w:p w14:paraId="55F73550">
            <w:pPr>
              <w:pStyle w:val="34"/>
              <w:rPr>
                <w:rFonts w:hint="eastAsia" w:ascii="宋体" w:hAnsi="宋体" w:eastAsia="宋体" w:cs="宋体"/>
                <w:color w:val="auto"/>
                <w:sz w:val="18"/>
              </w:rPr>
            </w:pPr>
          </w:p>
        </w:tc>
        <w:tc>
          <w:tcPr>
            <w:tcW w:w="1451" w:type="dxa"/>
          </w:tcPr>
          <w:p w14:paraId="099D9377">
            <w:pPr>
              <w:pStyle w:val="34"/>
              <w:rPr>
                <w:rFonts w:hint="eastAsia" w:ascii="宋体" w:hAnsi="宋体" w:eastAsia="宋体" w:cs="宋体"/>
                <w:color w:val="auto"/>
                <w:sz w:val="18"/>
              </w:rPr>
            </w:pPr>
          </w:p>
        </w:tc>
      </w:tr>
      <w:tr w14:paraId="10F0F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2B96208D">
            <w:pPr>
              <w:pStyle w:val="34"/>
              <w:rPr>
                <w:rFonts w:hint="eastAsia" w:ascii="宋体" w:hAnsi="宋体" w:eastAsia="宋体" w:cs="宋体"/>
                <w:color w:val="auto"/>
                <w:sz w:val="18"/>
              </w:rPr>
            </w:pPr>
          </w:p>
        </w:tc>
        <w:tc>
          <w:tcPr>
            <w:tcW w:w="2948" w:type="dxa"/>
          </w:tcPr>
          <w:p w14:paraId="65CB883D">
            <w:pPr>
              <w:pStyle w:val="34"/>
              <w:rPr>
                <w:rFonts w:hint="eastAsia" w:ascii="宋体" w:hAnsi="宋体" w:eastAsia="宋体" w:cs="宋体"/>
                <w:color w:val="auto"/>
                <w:sz w:val="18"/>
              </w:rPr>
            </w:pPr>
          </w:p>
        </w:tc>
        <w:tc>
          <w:tcPr>
            <w:tcW w:w="2378" w:type="dxa"/>
          </w:tcPr>
          <w:p w14:paraId="2DCFA311">
            <w:pPr>
              <w:pStyle w:val="34"/>
              <w:rPr>
                <w:rFonts w:hint="eastAsia" w:ascii="宋体" w:hAnsi="宋体" w:eastAsia="宋体" w:cs="宋体"/>
                <w:color w:val="auto"/>
                <w:sz w:val="18"/>
              </w:rPr>
            </w:pPr>
          </w:p>
        </w:tc>
        <w:tc>
          <w:tcPr>
            <w:tcW w:w="1649" w:type="dxa"/>
          </w:tcPr>
          <w:p w14:paraId="27BAB933">
            <w:pPr>
              <w:pStyle w:val="34"/>
              <w:rPr>
                <w:rFonts w:hint="eastAsia" w:ascii="宋体" w:hAnsi="宋体" w:eastAsia="宋体" w:cs="宋体"/>
                <w:color w:val="auto"/>
                <w:sz w:val="18"/>
              </w:rPr>
            </w:pPr>
          </w:p>
        </w:tc>
        <w:tc>
          <w:tcPr>
            <w:tcW w:w="1451" w:type="dxa"/>
          </w:tcPr>
          <w:p w14:paraId="496B4AE5">
            <w:pPr>
              <w:pStyle w:val="34"/>
              <w:rPr>
                <w:rFonts w:hint="eastAsia" w:ascii="宋体" w:hAnsi="宋体" w:eastAsia="宋体" w:cs="宋体"/>
                <w:color w:val="auto"/>
                <w:sz w:val="18"/>
              </w:rPr>
            </w:pPr>
          </w:p>
        </w:tc>
      </w:tr>
      <w:tr w14:paraId="74BAA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3BAC0929">
            <w:pPr>
              <w:pStyle w:val="34"/>
              <w:rPr>
                <w:rFonts w:hint="eastAsia" w:ascii="宋体" w:hAnsi="宋体" w:eastAsia="宋体" w:cs="宋体"/>
                <w:color w:val="auto"/>
                <w:sz w:val="18"/>
              </w:rPr>
            </w:pPr>
          </w:p>
        </w:tc>
        <w:tc>
          <w:tcPr>
            <w:tcW w:w="2948" w:type="dxa"/>
          </w:tcPr>
          <w:p w14:paraId="30D61DA7">
            <w:pPr>
              <w:pStyle w:val="34"/>
              <w:rPr>
                <w:rFonts w:hint="eastAsia" w:ascii="宋体" w:hAnsi="宋体" w:eastAsia="宋体" w:cs="宋体"/>
                <w:color w:val="auto"/>
                <w:sz w:val="18"/>
              </w:rPr>
            </w:pPr>
          </w:p>
        </w:tc>
        <w:tc>
          <w:tcPr>
            <w:tcW w:w="2378" w:type="dxa"/>
          </w:tcPr>
          <w:p w14:paraId="1EF1E123">
            <w:pPr>
              <w:pStyle w:val="34"/>
              <w:rPr>
                <w:rFonts w:hint="eastAsia" w:ascii="宋体" w:hAnsi="宋体" w:eastAsia="宋体" w:cs="宋体"/>
                <w:color w:val="auto"/>
                <w:sz w:val="18"/>
              </w:rPr>
            </w:pPr>
          </w:p>
        </w:tc>
        <w:tc>
          <w:tcPr>
            <w:tcW w:w="1649" w:type="dxa"/>
          </w:tcPr>
          <w:p w14:paraId="431E8351">
            <w:pPr>
              <w:pStyle w:val="34"/>
              <w:rPr>
                <w:rFonts w:hint="eastAsia" w:ascii="宋体" w:hAnsi="宋体" w:eastAsia="宋体" w:cs="宋体"/>
                <w:color w:val="auto"/>
                <w:sz w:val="18"/>
              </w:rPr>
            </w:pPr>
          </w:p>
        </w:tc>
        <w:tc>
          <w:tcPr>
            <w:tcW w:w="1451" w:type="dxa"/>
          </w:tcPr>
          <w:p w14:paraId="7A3A64A0">
            <w:pPr>
              <w:pStyle w:val="34"/>
              <w:rPr>
                <w:rFonts w:hint="eastAsia" w:ascii="宋体" w:hAnsi="宋体" w:eastAsia="宋体" w:cs="宋体"/>
                <w:color w:val="auto"/>
                <w:sz w:val="18"/>
              </w:rPr>
            </w:pPr>
          </w:p>
        </w:tc>
      </w:tr>
      <w:tr w14:paraId="0E157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75A58655">
            <w:pPr>
              <w:pStyle w:val="34"/>
              <w:rPr>
                <w:rFonts w:hint="eastAsia" w:ascii="宋体" w:hAnsi="宋体" w:eastAsia="宋体" w:cs="宋体"/>
                <w:color w:val="auto"/>
                <w:sz w:val="18"/>
              </w:rPr>
            </w:pPr>
          </w:p>
        </w:tc>
        <w:tc>
          <w:tcPr>
            <w:tcW w:w="2948" w:type="dxa"/>
          </w:tcPr>
          <w:p w14:paraId="6A8E6FF4">
            <w:pPr>
              <w:pStyle w:val="34"/>
              <w:rPr>
                <w:rFonts w:hint="eastAsia" w:ascii="宋体" w:hAnsi="宋体" w:eastAsia="宋体" w:cs="宋体"/>
                <w:color w:val="auto"/>
                <w:sz w:val="18"/>
              </w:rPr>
            </w:pPr>
          </w:p>
        </w:tc>
        <w:tc>
          <w:tcPr>
            <w:tcW w:w="2378" w:type="dxa"/>
          </w:tcPr>
          <w:p w14:paraId="10571170">
            <w:pPr>
              <w:pStyle w:val="34"/>
              <w:rPr>
                <w:rFonts w:hint="eastAsia" w:ascii="宋体" w:hAnsi="宋体" w:eastAsia="宋体" w:cs="宋体"/>
                <w:color w:val="auto"/>
                <w:sz w:val="18"/>
              </w:rPr>
            </w:pPr>
          </w:p>
        </w:tc>
        <w:tc>
          <w:tcPr>
            <w:tcW w:w="1649" w:type="dxa"/>
          </w:tcPr>
          <w:p w14:paraId="37F6F7CC">
            <w:pPr>
              <w:pStyle w:val="34"/>
              <w:rPr>
                <w:rFonts w:hint="eastAsia" w:ascii="宋体" w:hAnsi="宋体" w:eastAsia="宋体" w:cs="宋体"/>
                <w:color w:val="auto"/>
                <w:sz w:val="18"/>
              </w:rPr>
            </w:pPr>
          </w:p>
        </w:tc>
        <w:tc>
          <w:tcPr>
            <w:tcW w:w="1451" w:type="dxa"/>
          </w:tcPr>
          <w:p w14:paraId="0E78AA55">
            <w:pPr>
              <w:pStyle w:val="34"/>
              <w:rPr>
                <w:rFonts w:hint="eastAsia" w:ascii="宋体" w:hAnsi="宋体" w:eastAsia="宋体" w:cs="宋体"/>
                <w:color w:val="auto"/>
                <w:sz w:val="18"/>
              </w:rPr>
            </w:pPr>
          </w:p>
        </w:tc>
      </w:tr>
      <w:tr w14:paraId="065A2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7B3626F6">
            <w:pPr>
              <w:pStyle w:val="34"/>
              <w:rPr>
                <w:rFonts w:hint="eastAsia" w:ascii="宋体" w:hAnsi="宋体" w:eastAsia="宋体" w:cs="宋体"/>
                <w:color w:val="auto"/>
                <w:sz w:val="18"/>
              </w:rPr>
            </w:pPr>
          </w:p>
        </w:tc>
        <w:tc>
          <w:tcPr>
            <w:tcW w:w="2948" w:type="dxa"/>
          </w:tcPr>
          <w:p w14:paraId="3CF4612F">
            <w:pPr>
              <w:pStyle w:val="34"/>
              <w:rPr>
                <w:rFonts w:hint="eastAsia" w:ascii="宋体" w:hAnsi="宋体" w:eastAsia="宋体" w:cs="宋体"/>
                <w:color w:val="auto"/>
                <w:sz w:val="18"/>
              </w:rPr>
            </w:pPr>
          </w:p>
        </w:tc>
        <w:tc>
          <w:tcPr>
            <w:tcW w:w="2378" w:type="dxa"/>
          </w:tcPr>
          <w:p w14:paraId="35653F04">
            <w:pPr>
              <w:pStyle w:val="34"/>
              <w:rPr>
                <w:rFonts w:hint="eastAsia" w:ascii="宋体" w:hAnsi="宋体" w:eastAsia="宋体" w:cs="宋体"/>
                <w:color w:val="auto"/>
                <w:sz w:val="18"/>
              </w:rPr>
            </w:pPr>
          </w:p>
        </w:tc>
        <w:tc>
          <w:tcPr>
            <w:tcW w:w="1649" w:type="dxa"/>
          </w:tcPr>
          <w:p w14:paraId="6B4B21E6">
            <w:pPr>
              <w:pStyle w:val="34"/>
              <w:rPr>
                <w:rFonts w:hint="eastAsia" w:ascii="宋体" w:hAnsi="宋体" w:eastAsia="宋体" w:cs="宋体"/>
                <w:color w:val="auto"/>
                <w:sz w:val="18"/>
              </w:rPr>
            </w:pPr>
          </w:p>
        </w:tc>
        <w:tc>
          <w:tcPr>
            <w:tcW w:w="1451" w:type="dxa"/>
          </w:tcPr>
          <w:p w14:paraId="70B5A69B">
            <w:pPr>
              <w:pStyle w:val="34"/>
              <w:rPr>
                <w:rFonts w:hint="eastAsia" w:ascii="宋体" w:hAnsi="宋体" w:eastAsia="宋体" w:cs="宋体"/>
                <w:color w:val="auto"/>
                <w:sz w:val="18"/>
              </w:rPr>
            </w:pPr>
          </w:p>
        </w:tc>
      </w:tr>
      <w:tr w14:paraId="6ACAF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jc w:val="center"/>
        </w:trPr>
        <w:tc>
          <w:tcPr>
            <w:tcW w:w="840" w:type="dxa"/>
            <w:vAlign w:val="center"/>
          </w:tcPr>
          <w:p w14:paraId="30EA4EB6">
            <w:pPr>
              <w:pStyle w:val="34"/>
              <w:ind w:left="261"/>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c>
          <w:tcPr>
            <w:tcW w:w="8426" w:type="dxa"/>
            <w:gridSpan w:val="4"/>
            <w:vAlign w:val="center"/>
          </w:tcPr>
          <w:p w14:paraId="6AD99247">
            <w:pPr>
              <w:pStyle w:val="34"/>
              <w:ind w:left="26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1.本表只填写有偏离的情况。</w:t>
            </w:r>
          </w:p>
          <w:p w14:paraId="3C848BFE">
            <w:pPr>
              <w:pStyle w:val="34"/>
              <w:ind w:left="26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2.对商务条款中所有要求，除本表所列出偏离外，均视为供应商响应其余全部商务条款要求；如供应商响应磋商文件所有商务条款要求的，必须提交空白表，否则，其响应文件无效。</w:t>
            </w:r>
          </w:p>
        </w:tc>
      </w:tr>
    </w:tbl>
    <w:p w14:paraId="2108B7EA">
      <w:pPr>
        <w:spacing w:line="360" w:lineRule="auto"/>
        <w:ind w:firstLine="4440" w:firstLineChars="1850"/>
        <w:jc w:val="right"/>
        <w:rPr>
          <w:rFonts w:hint="eastAsia" w:ascii="宋体" w:hAnsi="宋体" w:eastAsia="宋体" w:cs="宋体"/>
          <w:color w:val="auto"/>
          <w:sz w:val="24"/>
          <w:szCs w:val="24"/>
          <w:highlight w:val="none"/>
          <w:lang w:eastAsia="zh-CN"/>
        </w:rPr>
      </w:pPr>
    </w:p>
    <w:p w14:paraId="5DAB8DDE">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1458425A">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59419CA9">
      <w:pPr>
        <w:spacing w:line="360" w:lineRule="auto"/>
        <w:jc w:val="right"/>
        <w:rPr>
          <w:rFonts w:hint="eastAsia" w:ascii="宋体" w:hAnsi="宋体" w:eastAsia="宋体" w:cs="宋体"/>
          <w:color w:val="auto"/>
          <w:sz w:val="21"/>
          <w:szCs w:val="21"/>
          <w:lang w:eastAsia="zh-CN"/>
        </w:rPr>
        <w:sectPr>
          <w:pgSz w:w="11910" w:h="16840"/>
          <w:pgMar w:top="1440" w:right="1800" w:bottom="1440" w:left="1800" w:header="0" w:footer="1004"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89BC8B3">
      <w:pPr>
        <w:spacing w:line="360" w:lineRule="auto"/>
        <w:rPr>
          <w:rFonts w:hint="eastAsia" w:ascii="宋体" w:hAnsi="宋体" w:eastAsia="宋体" w:cs="宋体"/>
          <w:color w:val="auto"/>
          <w:lang w:eastAsia="zh-CN"/>
        </w:rPr>
      </w:pPr>
      <w:r>
        <w:rPr>
          <w:rFonts w:hint="eastAsia" w:ascii="宋体" w:hAnsi="宋体" w:eastAsia="宋体" w:cs="宋体"/>
          <w:b/>
          <w:bCs/>
          <w:color w:val="auto"/>
          <w:sz w:val="30"/>
          <w:szCs w:val="30"/>
          <w:lang w:val="en-US" w:eastAsia="zh-CN"/>
        </w:rPr>
        <w:t>6</w:t>
      </w:r>
      <w:r>
        <w:rPr>
          <w:rFonts w:hint="eastAsia" w:ascii="宋体" w:hAnsi="宋体" w:eastAsia="宋体" w:cs="宋体"/>
          <w:b/>
          <w:bCs/>
          <w:color w:val="auto"/>
          <w:sz w:val="30"/>
          <w:szCs w:val="30"/>
          <w:lang w:eastAsia="zh-CN"/>
        </w:rPr>
        <w:t>.供应商承诺书</w:t>
      </w:r>
      <w:bookmarkStart w:id="156" w:name="_Toc26175"/>
      <w:bookmarkStart w:id="157" w:name="_Toc17664"/>
      <w:bookmarkStart w:id="158" w:name="_Toc16571"/>
      <w:bookmarkStart w:id="159" w:name="_Toc75"/>
      <w:bookmarkStart w:id="160" w:name="_Toc28107"/>
      <w:bookmarkStart w:id="161" w:name="_Toc14186"/>
    </w:p>
    <w:p w14:paraId="47770683">
      <w:pPr>
        <w:spacing w:line="360" w:lineRule="auto"/>
        <w:jc w:val="center"/>
        <w:outlineLvl w:val="1"/>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（1）陕西省政府采购供应商拒绝政府采购领域商业贿赂承诺书</w:t>
      </w:r>
      <w:bookmarkEnd w:id="156"/>
      <w:bookmarkEnd w:id="157"/>
      <w:bookmarkEnd w:id="158"/>
      <w:bookmarkEnd w:id="159"/>
      <w:bookmarkEnd w:id="160"/>
      <w:bookmarkEnd w:id="161"/>
    </w:p>
    <w:p w14:paraId="35D5BDDB">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为响应党中央、国务院关于治理政府采购领域商业贿赂行为的号召，我公司在此庄严承诺：</w:t>
      </w:r>
    </w:p>
    <w:p w14:paraId="557973D1">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一、在参与政府采购活动中遵纪守法、诚信经营、公平竞标。</w:t>
      </w:r>
    </w:p>
    <w:p w14:paraId="5717F3BE">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二、不向政府采购人、采购代理机构和政府采购评审专家进行任何形式的商业贿赂以谋取交易机会。</w:t>
      </w:r>
    </w:p>
    <w:p w14:paraId="16E4DEBB">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三、不向政府采购代理机构和采购人提供虚假资质证明文件或采用虚假应标方式参与政府采购市场竞争并谋取中标、成交。</w:t>
      </w:r>
    </w:p>
    <w:p w14:paraId="2DBE1005">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四、不采取“围标、陪标”等商业欺诈手段获得政府采购订单。</w:t>
      </w:r>
    </w:p>
    <w:p w14:paraId="48E878D9">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五、不采取不正当手段诋毁、排挤其他供应商。</w:t>
      </w:r>
    </w:p>
    <w:p w14:paraId="0B618FAB">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六、不在提供商品和服务时“偷梁换柱、以次充好”损害采购人的合法权益。</w:t>
      </w:r>
    </w:p>
    <w:p w14:paraId="607DB398">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七、不与采购人、采购代理机构、政府采购评审专家或其它供应商恶意串通，进行质疑和投诉，维护政府采购市场秩序。</w:t>
      </w:r>
    </w:p>
    <w:p w14:paraId="123DC69D">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八、尊重和接受政府采购监督管理部门的监督和政府采购代理机构招标采购要求，承担因违约行为给采购人造成的损失。</w:t>
      </w:r>
    </w:p>
    <w:p w14:paraId="19C0BC06">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九、不发生其他有悖于政府采购公开、公平、公正和诚信原则的行为。</w:t>
      </w:r>
    </w:p>
    <w:p w14:paraId="187A4DAE">
      <w:pPr>
        <w:autoSpaceDE/>
        <w:autoSpaceDN/>
        <w:spacing w:line="360" w:lineRule="auto"/>
        <w:ind w:firstLine="480" w:firstLineChars="200"/>
        <w:rPr>
          <w:rFonts w:hint="eastAsia" w:ascii="宋体" w:hAnsi="宋体" w:eastAsia="宋体" w:cs="宋体"/>
          <w:color w:val="auto"/>
          <w:sz w:val="24"/>
          <w:szCs w:val="24"/>
          <w:lang w:eastAsia="zh-CN"/>
        </w:rPr>
      </w:pPr>
    </w:p>
    <w:p w14:paraId="411F9F45">
      <w:pPr>
        <w:pStyle w:val="10"/>
        <w:ind w:left="342"/>
        <w:rPr>
          <w:rFonts w:hint="eastAsia" w:ascii="宋体" w:hAnsi="宋体" w:eastAsia="宋体" w:cs="宋体"/>
          <w:color w:val="auto"/>
          <w:lang w:eastAsia="zh-CN"/>
        </w:rPr>
      </w:pPr>
    </w:p>
    <w:p w14:paraId="4A929B48">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482FD5E8">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6E96CC3A">
      <w:pPr>
        <w:spacing w:line="360" w:lineRule="auto"/>
        <w:jc w:val="right"/>
        <w:rPr>
          <w:rFonts w:hint="eastAsia" w:ascii="宋体" w:hAnsi="宋体" w:eastAsia="宋体" w:cs="宋体"/>
          <w:color w:val="auto"/>
          <w:lang w:eastAsia="zh-CN"/>
        </w:rPr>
      </w:pP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6956A30">
      <w:pPr>
        <w:pStyle w:val="12"/>
        <w:ind w:firstLine="440"/>
        <w:rPr>
          <w:rFonts w:hint="eastAsia" w:ascii="宋体" w:hAnsi="宋体" w:eastAsia="宋体" w:cs="宋体"/>
          <w:color w:val="auto"/>
          <w:lang w:eastAsia="zh-CN"/>
        </w:rPr>
      </w:pPr>
    </w:p>
    <w:p w14:paraId="400B694A">
      <w:pPr>
        <w:pStyle w:val="4"/>
        <w:tabs>
          <w:tab w:val="left" w:pos="1413"/>
        </w:tabs>
        <w:spacing w:before="35"/>
        <w:ind w:left="0" w:right="115"/>
        <w:outlineLvl w:val="9"/>
        <w:rPr>
          <w:rFonts w:hint="eastAsia" w:ascii="宋体" w:hAnsi="宋体" w:eastAsia="宋体" w:cs="宋体"/>
          <w:color w:val="auto"/>
          <w:lang w:eastAsia="zh-CN"/>
        </w:rPr>
      </w:pPr>
    </w:p>
    <w:p w14:paraId="16699513">
      <w:pPr>
        <w:pStyle w:val="4"/>
        <w:tabs>
          <w:tab w:val="left" w:pos="1413"/>
        </w:tabs>
        <w:spacing w:before="35"/>
        <w:ind w:left="0" w:right="115"/>
        <w:outlineLvl w:val="9"/>
        <w:rPr>
          <w:rFonts w:hint="eastAsia" w:ascii="宋体" w:hAnsi="宋体" w:eastAsia="宋体" w:cs="宋体"/>
          <w:color w:val="auto"/>
          <w:lang w:eastAsia="zh-CN"/>
        </w:rPr>
      </w:pPr>
    </w:p>
    <w:p w14:paraId="06147EB7">
      <w:pPr>
        <w:pStyle w:val="4"/>
        <w:tabs>
          <w:tab w:val="left" w:pos="1413"/>
        </w:tabs>
        <w:spacing w:before="35"/>
        <w:ind w:left="0" w:right="115"/>
        <w:outlineLvl w:val="9"/>
        <w:rPr>
          <w:rFonts w:hint="eastAsia" w:ascii="宋体" w:hAnsi="宋体" w:eastAsia="宋体" w:cs="宋体"/>
          <w:color w:val="auto"/>
          <w:lang w:eastAsia="zh-CN"/>
        </w:rPr>
      </w:pPr>
    </w:p>
    <w:p w14:paraId="337B8BB7">
      <w:pPr>
        <w:rPr>
          <w:rFonts w:hint="eastAsia" w:ascii="宋体" w:hAnsi="宋体" w:eastAsia="宋体" w:cs="宋体"/>
          <w:color w:val="auto"/>
          <w:lang w:eastAsia="zh-CN"/>
        </w:rPr>
      </w:pPr>
    </w:p>
    <w:p w14:paraId="5C2BF533">
      <w:pPr>
        <w:pStyle w:val="13"/>
        <w:rPr>
          <w:rFonts w:hint="eastAsia" w:ascii="宋体" w:hAnsi="宋体" w:eastAsia="宋体" w:cs="宋体"/>
          <w:color w:val="auto"/>
          <w:lang w:eastAsia="zh-CN"/>
        </w:rPr>
      </w:pPr>
    </w:p>
    <w:p w14:paraId="11E91F20">
      <w:pPr>
        <w:pStyle w:val="13"/>
        <w:rPr>
          <w:rFonts w:hint="eastAsia" w:ascii="宋体" w:hAnsi="宋体" w:eastAsia="宋体" w:cs="宋体"/>
          <w:color w:val="auto"/>
          <w:lang w:eastAsia="zh-CN"/>
        </w:rPr>
      </w:pPr>
    </w:p>
    <w:p w14:paraId="2888CC7E">
      <w:pPr>
        <w:pStyle w:val="13"/>
        <w:rPr>
          <w:rFonts w:hint="eastAsia" w:ascii="宋体" w:hAnsi="宋体" w:eastAsia="宋体" w:cs="宋体"/>
          <w:color w:val="auto"/>
          <w:lang w:eastAsia="zh-CN"/>
        </w:rPr>
      </w:pPr>
    </w:p>
    <w:p w14:paraId="1A3B2B0E">
      <w:pPr>
        <w:pStyle w:val="13"/>
        <w:rPr>
          <w:rFonts w:hint="eastAsia" w:ascii="宋体" w:hAnsi="宋体" w:eastAsia="宋体" w:cs="宋体"/>
          <w:color w:val="auto"/>
          <w:lang w:eastAsia="zh-CN"/>
        </w:rPr>
      </w:pPr>
    </w:p>
    <w:p w14:paraId="765BC1E6">
      <w:pPr>
        <w:pStyle w:val="13"/>
        <w:rPr>
          <w:rFonts w:hint="eastAsia" w:ascii="宋体" w:hAnsi="宋体" w:eastAsia="宋体" w:cs="宋体"/>
          <w:color w:val="auto"/>
          <w:lang w:eastAsia="zh-CN"/>
        </w:rPr>
      </w:pPr>
    </w:p>
    <w:p w14:paraId="5D73F6CF">
      <w:pP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09DAF711">
      <w:pPr>
        <w:pStyle w:val="16"/>
        <w:keepNext w:val="0"/>
        <w:keepLines w:val="0"/>
        <w:pageBreakBefore w:val="0"/>
        <w:widowControl w:val="0"/>
        <w:kinsoku/>
        <w:wordWrap/>
        <w:overflowPunct/>
        <w:topLinePunct w:val="0"/>
        <w:autoSpaceDE w:val="0"/>
        <w:autoSpaceDN w:val="0"/>
        <w:bidi w:val="0"/>
        <w:snapToGrid/>
        <w:spacing w:before="0" w:beforeAutospacing="0" w:after="0" w:afterAutospacing="0" w:line="500" w:lineRule="exact"/>
        <w:jc w:val="center"/>
        <w:textAlignment w:val="auto"/>
        <w:rPr>
          <w:rFonts w:hint="eastAsia" w:ascii="宋体" w:hAnsi="宋体" w:eastAsia="宋体" w:cs="宋体"/>
          <w:b/>
          <w:color w:val="auto"/>
          <w:sz w:val="30"/>
          <w:szCs w:val="30"/>
        </w:rPr>
      </w:pPr>
      <w:r>
        <w:rPr>
          <w:rFonts w:hint="eastAsia" w:ascii="宋体" w:hAnsi="宋体" w:eastAsia="宋体" w:cs="宋体"/>
          <w:b/>
          <w:color w:val="auto"/>
          <w:sz w:val="28"/>
          <w:szCs w:val="28"/>
          <w:lang w:eastAsia="en-US"/>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3" name="直接箭头连接符 33" hidden="1"/>
                <wp:cNvGraphicFramePr/>
                <a:graphic xmlns:a="http://schemas.openxmlformats.org/drawingml/2006/main">
                  <a:graphicData uri="http://schemas.microsoft.com/office/word/2010/wordprocessingShape">
                    <wps:wsp>
                      <wps:cNvCnPr/>
                      <wps:spPr>
                        <a:xfrm>
                          <a:off x="0" y="0"/>
                          <a:ext cx="635000" cy="6350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pt;margin-top:0pt;height:50pt;width:50pt;visibility:hidden;z-index:251664384;mso-width-relative:page;mso-height-relative:page;" filled="f" stroked="t" coordsize="21600,21600" o:gfxdata="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Xkh0AAAAAUBAAAPAAAAAAAAAAEAIAAAACIAAABkcnMvZG93&#10;bnJldi54bWxQSwECFAAUAAAACACHTuJAm9SHRQgCAAALBAAADgAAAAAAAAABACAAAAAfAQAAZHJz&#10;L2Uyb0RvYy54bWxQSwUGAAAAAAYABgBZAQAAmQUAAAAA&#10;">
                <v:fill on="f" focussize="0,0"/>
                <v:stroke color="#000000" joinstyle="round"/>
                <v:imagedata o:title=""/>
                <o:lock v:ext="edit" aspectratio="f"/>
              </v:shape>
            </w:pict>
          </mc:Fallback>
        </mc:AlternateContent>
      </w:r>
      <w:r>
        <w:rPr>
          <w:rFonts w:hint="eastAsia" w:ascii="宋体" w:hAnsi="宋体" w:eastAsia="宋体" w:cs="宋体"/>
          <w:b/>
          <w:color w:val="auto"/>
          <w:sz w:val="28"/>
          <w:szCs w:val="28"/>
        </w:rPr>
        <w:t>（2）宝鸡市政府采购供应商诚信承诺书</w:t>
      </w:r>
    </w:p>
    <w:p w14:paraId="78A7FEC6">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致：</w:t>
      </w:r>
      <w:r>
        <w:rPr>
          <w:rFonts w:hint="eastAsia" w:cs="宋体"/>
          <w:color w:val="auto"/>
          <w:sz w:val="24"/>
          <w:szCs w:val="24"/>
          <w:u w:val="single"/>
          <w:lang w:eastAsia="zh-CN"/>
        </w:rPr>
        <w:t>宝鸡市陈仓区千河镇人民政府</w:t>
      </w:r>
    </w:p>
    <w:p w14:paraId="69B45D84">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统一社会信用代码为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的我方</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（供应商名称）自愿参加贵单位组织的编号为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（采购项目编号）的</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项目（采购项目名称）的政府采购活动，我方已知悉并理解本项目采购文件的各项要求。为贯彻公开、公平、公正和诚实信用的政府采购原则，共同维护宝鸡市政府采购市场良好秩序，我方郑重声明和承诺如下：</w:t>
      </w:r>
    </w:p>
    <w:p w14:paraId="503AD65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一、在参加本次政府采购活动中严格遵守《中华人民共和国政府采购法》等法律、法规、规章及宝鸡市有关规定。</w:t>
      </w:r>
    </w:p>
    <w:p w14:paraId="38F9DB8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二、我方郑重声明，在参加本次政府采购活动前三年内，无因违法经营受到刑事处罚或者责令停产停业、吊销许可证或者执照、较大数额罚款等重大违法记录。</w:t>
      </w:r>
    </w:p>
    <w:p w14:paraId="7938E8B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我方同时声明，在参加本次政府采购活动前，未被列入失信被执行人、重大税收违法失信主体、政府采购严重违法失信行为记录名单。</w:t>
      </w:r>
    </w:p>
    <w:p w14:paraId="7FB2BEC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我方对以上声明的真实性负责，接受采购人、采购代理机构根据相关政策规定进行的信用记录查询。如发现以上声明不实，我方承担相应后果。</w:t>
      </w:r>
    </w:p>
    <w:p w14:paraId="6E93FC8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三、我方郑重承诺，在参加本次政府采购活动中：</w:t>
      </w:r>
    </w:p>
    <w:p w14:paraId="081635B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（1）不向采购人、采购代理机构和评审专家提供任何形式的商业贿赂或者提供其他不正当利益。对索取或接受商业贿赂的单位和个人，及时向财政部门和监察机关举报；  </w:t>
      </w:r>
    </w:p>
    <w:p w14:paraId="6A02A5D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（2）不与其它供应商串通采取围标、陪标等商业欺诈手段谋取中标（成交）；</w:t>
      </w:r>
    </w:p>
    <w:p w14:paraId="7C1B6567">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（3）不出借或借用资质；</w:t>
      </w:r>
    </w:p>
    <w:p w14:paraId="722958F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（4）不与采购人、采购代理机构、评审专家恶意串通；</w:t>
      </w:r>
    </w:p>
    <w:p w14:paraId="5CFB30A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（5）不采取不正当手段诋毁、排挤其他供应商；</w:t>
      </w:r>
    </w:p>
    <w:p w14:paraId="6ABC417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（6）不以虚假材料谋取中标（成交）；</w:t>
      </w:r>
    </w:p>
    <w:p w14:paraId="3A7EC7DA">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（7）不以低于成本价或恶意低价竞争；</w:t>
      </w:r>
    </w:p>
    <w:p w14:paraId="52C5D89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（8）不与采购人在招标采购过程中进行协商磋商；</w:t>
      </w:r>
    </w:p>
    <w:p w14:paraId="393D6241">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（9）中标或者成交后不得提供假冒伪劣产品；</w:t>
      </w:r>
    </w:p>
    <w:p w14:paraId="70854AC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（10）中标或者成交后非因不可抗力不得变更投标（响应）文件中承诺的项目管理实施人员；</w:t>
      </w:r>
    </w:p>
    <w:p w14:paraId="4687929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（11）中标或者成交后无正当理由不得拒不与采购人签订政府采购合同；</w:t>
      </w:r>
    </w:p>
    <w:p w14:paraId="15213E25">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（12）不得有未按照采购文件确定的事项与采购人签订政府采购合同，或者与采购人另行订立背离合同实质性内容协议的行为；</w:t>
      </w:r>
    </w:p>
    <w:p w14:paraId="6BAA780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（13）不转包或违法分包政府采购合同，不擅自变更、中止或者终止政府采购合同；</w:t>
      </w:r>
    </w:p>
    <w:p w14:paraId="01F26EB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（14）不捏造事实、提供虚假材料或者以非法手段取得证明材料进行质疑、投诉；</w:t>
      </w:r>
    </w:p>
    <w:p w14:paraId="247E9D1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（15）不得有拒绝有关部门监督检查或者提供虚假情况的行为；</w:t>
      </w:r>
    </w:p>
    <w:p w14:paraId="0B03A2A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（16）不得有其他违反国家法律法规和规章要求的违法犯罪或者失信行为。</w:t>
      </w:r>
    </w:p>
    <w:p w14:paraId="71FAEED7">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四、如有违反以上声明或者承诺之一情形的，我方知悉并接受采购人、采购代理机构和政府采购监督管理部门等政府职能部门将采取以下一种或几种方式追究我方责任： </w:t>
      </w:r>
    </w:p>
    <w:p w14:paraId="6330DCC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1、投标（响应）无效；</w:t>
      </w:r>
    </w:p>
    <w:p w14:paraId="67B9145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2、不予退还投标保证金或者履约保证金；</w:t>
      </w:r>
    </w:p>
    <w:p w14:paraId="7980747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3、约谈法人代表或者主要负责人，责令整改；</w:t>
      </w:r>
    </w:p>
    <w:p w14:paraId="361C4A7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4、中标（成交）无效；</w:t>
      </w:r>
    </w:p>
    <w:p w14:paraId="1720766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5、处以采购金额千分之五以上千分之十以下的罚款，列入不良行为记录名单，在一至三年内禁止参加政府采购活动；</w:t>
      </w:r>
    </w:p>
    <w:p w14:paraId="5645EC0B">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6、没收违法得所得；</w:t>
      </w:r>
    </w:p>
    <w:p w14:paraId="52B80E7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7、吊销营业执照；</w:t>
      </w:r>
    </w:p>
    <w:p w14:paraId="124E3926">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8、政府相关部门的联合惩戒措施；</w:t>
      </w:r>
    </w:p>
    <w:p w14:paraId="7FE2B5D7">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9、追究民事责任；</w:t>
      </w:r>
    </w:p>
    <w:p w14:paraId="5B5B4C8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10、追究刑事责任；</w:t>
      </w:r>
    </w:p>
    <w:p w14:paraId="76A401C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11、法律法规规定的其他处理处罚措施。</w:t>
      </w:r>
    </w:p>
    <w:p w14:paraId="16C1286D">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单位名称（公章）：</w:t>
      </w:r>
    </w:p>
    <w:p w14:paraId="6DA22C58">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法定代表人或主要负责人签字：</w:t>
      </w:r>
    </w:p>
    <w:p w14:paraId="339ED966">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法定代表人或主要负责人身份证复印件：</w:t>
      </w:r>
    </w:p>
    <w:p w14:paraId="75B257B6">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法定代表人或主要负责人联系电话：</w:t>
      </w:r>
    </w:p>
    <w:p w14:paraId="7500630D">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法定代表人或主要负责人传真：</w:t>
      </w:r>
    </w:p>
    <w:p w14:paraId="18957896">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jc w:val="both"/>
        <w:textAlignment w:val="auto"/>
        <w:rPr>
          <w:rFonts w:hint="eastAsia" w:ascii="宋体" w:hAnsi="宋体" w:eastAsia="宋体" w:cs="宋体"/>
          <w:color w:val="auto"/>
          <w:sz w:val="24"/>
          <w:szCs w:val="24"/>
          <w:lang w:eastAsia="zh-CN"/>
        </w:rPr>
      </w:pP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0F6CB1A">
      <w:pPr>
        <w:pStyle w:val="2"/>
        <w:spacing w:line="400" w:lineRule="exact"/>
        <w:outlineLvl w:val="9"/>
        <w:rPr>
          <w:rFonts w:hint="eastAsia" w:ascii="宋体" w:hAnsi="宋体" w:eastAsia="宋体" w:cs="宋体"/>
          <w:color w:val="auto"/>
          <w:lang w:eastAsia="zh-CN"/>
        </w:rPr>
      </w:pPr>
    </w:p>
    <w:p w14:paraId="0C39FFA2">
      <w:pPr>
        <w:rPr>
          <w:rFonts w:hint="eastAsia" w:ascii="宋体" w:hAnsi="宋体" w:eastAsia="宋体" w:cs="宋体"/>
          <w:color w:val="auto"/>
          <w:lang w:eastAsia="zh-CN"/>
        </w:rPr>
      </w:pPr>
      <w:bookmarkStart w:id="162" w:name="_Toc15283"/>
      <w:bookmarkStart w:id="163" w:name="_Toc20657"/>
      <w:bookmarkStart w:id="164" w:name="_Toc27131"/>
      <w:r>
        <w:rPr>
          <w:rFonts w:hint="eastAsia" w:ascii="宋体" w:hAnsi="宋体" w:eastAsia="宋体" w:cs="宋体"/>
          <w:color w:val="auto"/>
          <w:lang w:eastAsia="zh-CN"/>
        </w:rPr>
        <w:br w:type="page"/>
      </w:r>
    </w:p>
    <w:bookmarkEnd w:id="162"/>
    <w:bookmarkEnd w:id="163"/>
    <w:bookmarkEnd w:id="164"/>
    <w:p w14:paraId="56C0AFD0">
      <w:pPr>
        <w:pStyle w:val="4"/>
        <w:tabs>
          <w:tab w:val="left" w:pos="1413"/>
        </w:tabs>
        <w:spacing w:before="35"/>
        <w:ind w:left="0" w:right="115"/>
        <w:jc w:val="center"/>
        <w:rPr>
          <w:rFonts w:hint="eastAsia" w:ascii="宋体" w:hAnsi="宋体" w:eastAsia="宋体" w:cs="宋体"/>
          <w:color w:val="auto"/>
          <w:lang w:eastAsia="zh-CN"/>
        </w:rPr>
      </w:pPr>
      <w:r>
        <w:rPr>
          <w:rFonts w:hint="eastAsia" w:ascii="宋体" w:hAnsi="宋体" w:eastAsia="宋体" w:cs="宋体"/>
          <w:color w:val="auto"/>
          <w:lang w:eastAsia="zh-CN"/>
        </w:rPr>
        <w:t>第三部分</w:t>
      </w:r>
      <w:r>
        <w:rPr>
          <w:rFonts w:hint="eastAsia" w:ascii="宋体" w:hAnsi="宋体" w:eastAsia="宋体" w:cs="宋体"/>
          <w:color w:val="auto"/>
          <w:lang w:val="en-US" w:eastAsia="zh-CN"/>
        </w:rPr>
        <w:t xml:space="preserve">  </w:t>
      </w:r>
      <w:r>
        <w:rPr>
          <w:rFonts w:hint="eastAsia" w:cs="宋体"/>
          <w:color w:val="auto"/>
          <w:lang w:val="en-US" w:eastAsia="zh-CN"/>
        </w:rPr>
        <w:t>投标</w:t>
      </w:r>
      <w:r>
        <w:rPr>
          <w:rFonts w:hint="eastAsia" w:ascii="宋体" w:hAnsi="宋体" w:eastAsia="宋体" w:cs="宋体"/>
          <w:color w:val="auto"/>
          <w:lang w:eastAsia="zh-CN"/>
        </w:rPr>
        <w:t>响应方案</w:t>
      </w:r>
    </w:p>
    <w:p w14:paraId="40A19926">
      <w:pPr>
        <w:pStyle w:val="4"/>
        <w:tabs>
          <w:tab w:val="left" w:pos="1413"/>
        </w:tabs>
        <w:spacing w:before="35" w:line="360" w:lineRule="auto"/>
        <w:ind w:left="0" w:right="115"/>
        <w:jc w:val="center"/>
        <w:outlineLvl w:val="9"/>
        <w:rPr>
          <w:rFonts w:hint="eastAsia" w:ascii="宋体" w:hAnsi="宋体" w:eastAsia="宋体" w:cs="宋体"/>
          <w:color w:val="auto"/>
          <w:lang w:eastAsia="zh-CN"/>
        </w:rPr>
      </w:pPr>
    </w:p>
    <w:p w14:paraId="3F764922">
      <w:pPr>
        <w:pStyle w:val="4"/>
        <w:tabs>
          <w:tab w:val="left" w:pos="1413"/>
        </w:tabs>
        <w:spacing w:before="35" w:line="360" w:lineRule="auto"/>
        <w:ind w:left="0" w:right="115" w:firstLine="480" w:firstLineChars="200"/>
        <w:jc w:val="left"/>
        <w:outlineLvl w:val="0"/>
        <w:rPr>
          <w:rFonts w:hint="eastAsia" w:ascii="宋体" w:hAnsi="宋体" w:eastAsia="宋体" w:cs="宋体"/>
          <w:b w:val="0"/>
          <w:bCs w:val="0"/>
          <w:color w:val="auto"/>
          <w:sz w:val="24"/>
          <w:szCs w:val="24"/>
          <w:lang w:val="en-US" w:eastAsia="zh-CN"/>
        </w:rPr>
      </w:pPr>
      <w:bookmarkStart w:id="165" w:name="_Toc13404"/>
      <w:r>
        <w:rPr>
          <w:rFonts w:hint="eastAsia" w:ascii="宋体" w:hAnsi="宋体" w:eastAsia="宋体" w:cs="宋体"/>
          <w:b w:val="0"/>
          <w:bCs w:val="0"/>
          <w:color w:val="auto"/>
          <w:sz w:val="24"/>
          <w:szCs w:val="24"/>
          <w:lang w:eastAsia="zh-CN"/>
        </w:rPr>
        <w:t>参照磋商文件《评分标准》各条款的要求进行编制格式自拟，</w:t>
      </w:r>
      <w:r>
        <w:rPr>
          <w:rFonts w:hint="eastAsia" w:ascii="宋体" w:hAnsi="宋体" w:eastAsia="宋体" w:cs="宋体"/>
          <w:b w:val="0"/>
          <w:bCs w:val="0"/>
          <w:color w:val="auto"/>
          <w:sz w:val="24"/>
          <w:szCs w:val="24"/>
          <w:lang w:val="en-US" w:eastAsia="zh-CN"/>
        </w:rPr>
        <w:t>包括但不限于以下内容：</w:t>
      </w:r>
      <w:bookmarkEnd w:id="165"/>
    </w:p>
    <w:p w14:paraId="16479632">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1、总体施工方案</w:t>
      </w:r>
    </w:p>
    <w:p w14:paraId="25978A43">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2、项目部</w:t>
      </w:r>
      <w:r>
        <w:rPr>
          <w:rFonts w:hint="eastAsia" w:ascii="宋体" w:hAnsi="宋体" w:eastAsia="宋体" w:cs="宋体"/>
          <w:color w:val="auto"/>
          <w:sz w:val="24"/>
          <w:szCs w:val="24"/>
          <w:lang w:val="en-US" w:eastAsia="en-US"/>
        </w:rPr>
        <w:t>人员配备</w:t>
      </w:r>
    </w:p>
    <w:p w14:paraId="0AAAE6DD">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eastAsia="en-US"/>
        </w:rPr>
        <w:t>确保工期的技术组织措施</w:t>
      </w:r>
    </w:p>
    <w:p w14:paraId="74821AE5">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en-US" w:eastAsia="en-US"/>
        </w:rPr>
        <w:t>确保工程质量的技术措施</w:t>
      </w:r>
    </w:p>
    <w:p w14:paraId="7C3A624A">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en-US" w:eastAsia="en-US"/>
        </w:rPr>
        <w:t>确保安全施工、文明施工、降低环境污染的技术组织措施</w:t>
      </w:r>
    </w:p>
    <w:p w14:paraId="5B6B313F">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6、业绩</w:t>
      </w:r>
    </w:p>
    <w:p w14:paraId="6682A390">
      <w:pPr>
        <w:pStyle w:val="4"/>
        <w:keepNext w:val="0"/>
        <w:keepLines w:val="0"/>
        <w:pageBreakBefore w:val="0"/>
        <w:widowControl w:val="0"/>
        <w:tabs>
          <w:tab w:val="left" w:pos="1413"/>
        </w:tabs>
        <w:kinsoku/>
        <w:wordWrap/>
        <w:overflowPunct/>
        <w:topLinePunct w:val="0"/>
        <w:autoSpaceDE w:val="0"/>
        <w:autoSpaceDN w:val="0"/>
        <w:bidi w:val="0"/>
        <w:adjustRightInd/>
        <w:snapToGrid/>
        <w:spacing w:line="420" w:lineRule="exact"/>
        <w:ind w:left="0" w:right="0" w:firstLine="480" w:firstLineChars="200"/>
        <w:jc w:val="left"/>
        <w:textAlignment w:val="auto"/>
        <w:outlineLvl w:val="9"/>
        <w:rPr>
          <w:rFonts w:hint="eastAsia" w:ascii="宋体" w:hAnsi="宋体" w:eastAsia="宋体" w:cs="宋体"/>
          <w:b w:val="0"/>
          <w:bCs w:val="0"/>
          <w:color w:val="auto"/>
          <w:sz w:val="24"/>
          <w:szCs w:val="24"/>
          <w:lang w:val="en-US" w:eastAsia="zh-CN"/>
        </w:rPr>
      </w:pPr>
    </w:p>
    <w:p w14:paraId="241EEFAD">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3E2C11B6">
      <w:pPr>
        <w:spacing w:before="43"/>
        <w:rPr>
          <w:rFonts w:hint="default" w:ascii="宋体" w:hAnsi="宋体" w:eastAsia="宋体" w:cs="宋体"/>
          <w:b/>
          <w:color w:val="auto"/>
          <w:sz w:val="30"/>
          <w:lang w:val="en-US" w:eastAsia="zh-CN"/>
        </w:rPr>
      </w:pPr>
      <w:r>
        <w:rPr>
          <w:rFonts w:hint="eastAsia" w:cs="宋体"/>
          <w:b/>
          <w:color w:val="auto"/>
          <w:sz w:val="30"/>
          <w:lang w:val="en-US" w:eastAsia="zh-CN"/>
        </w:rPr>
        <w:t>二标段格式：</w:t>
      </w:r>
    </w:p>
    <w:p w14:paraId="59FBA6A3">
      <w:pPr>
        <w:spacing w:before="43"/>
        <w:rPr>
          <w:rFonts w:hint="eastAsia" w:ascii="宋体" w:hAnsi="宋体" w:eastAsia="宋体" w:cs="宋体"/>
          <w:b/>
          <w:color w:val="auto"/>
          <w:sz w:val="30"/>
          <w:lang w:eastAsia="zh-CN"/>
        </w:rPr>
      </w:pPr>
    </w:p>
    <w:p w14:paraId="3EA1091E">
      <w:pPr>
        <w:spacing w:before="43"/>
        <w:rPr>
          <w:rFonts w:hint="eastAsia" w:ascii="宋体" w:hAnsi="宋体" w:eastAsia="宋体" w:cs="宋体"/>
          <w:b/>
          <w:color w:val="auto"/>
          <w:sz w:val="30"/>
          <w:lang w:val="en-US" w:eastAsia="zh-CN"/>
        </w:rPr>
      </w:pPr>
      <w:r>
        <w:rPr>
          <w:rFonts w:hint="eastAsia" w:ascii="宋体" w:hAnsi="宋体" w:eastAsia="宋体" w:cs="宋体"/>
          <w:b/>
          <w:color w:val="auto"/>
          <w:sz w:val="30"/>
          <w:lang w:eastAsia="zh-CN"/>
        </w:rPr>
        <w:t>项目编号：</w:t>
      </w:r>
      <w:r>
        <w:rPr>
          <w:rFonts w:hint="eastAsia" w:cs="宋体"/>
          <w:b/>
          <w:color w:val="auto"/>
          <w:sz w:val="30"/>
          <w:lang w:eastAsia="zh-CN"/>
        </w:rPr>
        <w:t>PBJG-2026-012</w:t>
      </w:r>
    </w:p>
    <w:p w14:paraId="6355945D">
      <w:pPr>
        <w:pStyle w:val="10"/>
        <w:rPr>
          <w:rFonts w:hint="eastAsia" w:ascii="宋体" w:hAnsi="宋体" w:eastAsia="宋体" w:cs="宋体"/>
          <w:b/>
          <w:color w:val="auto"/>
          <w:sz w:val="30"/>
          <w:lang w:eastAsia="zh-CN"/>
        </w:rPr>
      </w:pPr>
    </w:p>
    <w:p w14:paraId="65C47F2F">
      <w:pPr>
        <w:pStyle w:val="10"/>
        <w:spacing w:before="4"/>
        <w:rPr>
          <w:rFonts w:hint="eastAsia" w:ascii="宋体" w:hAnsi="宋体" w:eastAsia="宋体" w:cs="宋体"/>
          <w:b/>
          <w:color w:val="auto"/>
          <w:sz w:val="29"/>
          <w:lang w:eastAsia="zh-CN"/>
        </w:rPr>
      </w:pPr>
    </w:p>
    <w:p w14:paraId="7912B455">
      <w:pPr>
        <w:pStyle w:val="10"/>
        <w:spacing w:before="6"/>
        <w:jc w:val="center"/>
        <w:rPr>
          <w:rFonts w:hint="eastAsia" w:ascii="宋体" w:hAnsi="宋体" w:eastAsia="宋体" w:cs="宋体"/>
          <w:b/>
          <w:color w:val="auto"/>
          <w:sz w:val="44"/>
          <w:szCs w:val="44"/>
          <w:lang w:eastAsia="zh-CN"/>
        </w:rPr>
      </w:pPr>
    </w:p>
    <w:p w14:paraId="2E06F9BD">
      <w:pPr>
        <w:rPr>
          <w:rFonts w:hint="eastAsia" w:ascii="宋体" w:hAnsi="宋体" w:eastAsia="宋体" w:cs="宋体"/>
          <w:color w:val="auto"/>
          <w:lang w:eastAsia="zh-CN"/>
        </w:rPr>
      </w:pPr>
    </w:p>
    <w:p w14:paraId="61CCBBD3">
      <w:pPr>
        <w:pStyle w:val="8"/>
        <w:jc w:val="center"/>
        <w:rPr>
          <w:rFonts w:hint="eastAsia" w:ascii="宋体" w:hAnsi="宋体" w:eastAsia="宋体" w:cs="宋体"/>
          <w:color w:val="auto"/>
          <w:sz w:val="21"/>
          <w:szCs w:val="21"/>
          <w:lang w:eastAsia="zh-CN"/>
        </w:rPr>
      </w:pPr>
      <w:r>
        <w:rPr>
          <w:rFonts w:hint="eastAsia" w:cs="宋体"/>
          <w:b/>
          <w:color w:val="auto"/>
          <w:sz w:val="48"/>
          <w:szCs w:val="40"/>
          <w:lang w:eastAsia="zh-CN"/>
        </w:rPr>
        <w:t>2026年千河镇杨家沟村农业社会化服务项目</w:t>
      </w:r>
    </w:p>
    <w:p w14:paraId="4399F44D">
      <w:pPr>
        <w:ind w:left="1107" w:right="1107"/>
        <w:jc w:val="center"/>
        <w:rPr>
          <w:rFonts w:hint="eastAsia" w:ascii="宋体" w:hAnsi="宋体" w:eastAsia="宋体" w:cs="宋体"/>
          <w:b/>
          <w:color w:val="auto"/>
          <w:sz w:val="52"/>
          <w:szCs w:val="44"/>
          <w:lang w:eastAsia="zh-CN"/>
        </w:rPr>
      </w:pPr>
    </w:p>
    <w:p w14:paraId="53F6FDAF">
      <w:pPr>
        <w:ind w:left="1107" w:right="1107"/>
        <w:jc w:val="center"/>
        <w:rPr>
          <w:rFonts w:hint="eastAsia" w:ascii="宋体" w:hAnsi="宋体" w:eastAsia="宋体" w:cs="宋体"/>
          <w:b/>
          <w:color w:val="auto"/>
          <w:sz w:val="44"/>
          <w:szCs w:val="36"/>
          <w:lang w:eastAsia="zh-CN"/>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color w:val="auto"/>
          <w:kern w:val="0"/>
          <w:sz w:val="24"/>
          <w:szCs w:val="24"/>
          <w:lang w:val="en-US" w:eastAsia="zh-CN" w:bidi="ar"/>
        </w:rPr>
        <w:t>千河镇杨家沟村农业社会化服务项目二标段配套农机采购</w:t>
      </w:r>
    </w:p>
    <w:p w14:paraId="6724903C">
      <w:pPr>
        <w:ind w:left="1107" w:right="1107"/>
        <w:jc w:val="center"/>
        <w:rPr>
          <w:rFonts w:hint="eastAsia" w:ascii="宋体" w:hAnsi="宋体" w:eastAsia="宋体" w:cs="宋体"/>
          <w:b/>
          <w:color w:val="auto"/>
          <w:sz w:val="44"/>
          <w:szCs w:val="36"/>
          <w:lang w:eastAsia="zh-CN"/>
        </w:rPr>
      </w:pPr>
    </w:p>
    <w:p w14:paraId="5EC38A53">
      <w:pPr>
        <w:ind w:left="1107" w:right="1107"/>
        <w:jc w:val="center"/>
        <w:rPr>
          <w:rFonts w:hint="eastAsia" w:ascii="宋体" w:hAnsi="宋体" w:eastAsia="宋体" w:cs="宋体"/>
          <w:b/>
          <w:color w:val="auto"/>
          <w:sz w:val="44"/>
          <w:szCs w:val="36"/>
          <w:lang w:eastAsia="zh-CN"/>
        </w:rPr>
      </w:pPr>
    </w:p>
    <w:p w14:paraId="04D85452">
      <w:pPr>
        <w:ind w:left="1107" w:right="1107"/>
        <w:jc w:val="center"/>
        <w:rPr>
          <w:rFonts w:hint="eastAsia" w:ascii="宋体" w:hAnsi="宋体" w:eastAsia="宋体" w:cs="宋体"/>
          <w:b/>
          <w:color w:val="auto"/>
          <w:sz w:val="52"/>
          <w:szCs w:val="44"/>
          <w:lang w:eastAsia="zh-CN"/>
        </w:rPr>
      </w:pPr>
      <w:r>
        <w:rPr>
          <w:rFonts w:hint="eastAsia" w:ascii="宋体" w:hAnsi="宋体" w:eastAsia="宋体" w:cs="宋体"/>
          <w:b/>
          <w:color w:val="auto"/>
          <w:sz w:val="52"/>
          <w:szCs w:val="44"/>
          <w:lang w:eastAsia="zh-CN"/>
        </w:rPr>
        <w:t>竞争性磋商响应文件</w:t>
      </w:r>
    </w:p>
    <w:p w14:paraId="1F2B42CF">
      <w:pPr>
        <w:pStyle w:val="10"/>
        <w:rPr>
          <w:rFonts w:hint="eastAsia" w:ascii="宋体" w:hAnsi="宋体" w:eastAsia="宋体" w:cs="宋体"/>
          <w:color w:val="auto"/>
          <w:sz w:val="44"/>
          <w:lang w:eastAsia="zh-CN"/>
        </w:rPr>
      </w:pPr>
    </w:p>
    <w:p w14:paraId="7D5305B8">
      <w:pPr>
        <w:pStyle w:val="10"/>
        <w:rPr>
          <w:rFonts w:hint="eastAsia" w:ascii="宋体" w:hAnsi="宋体" w:eastAsia="宋体" w:cs="宋体"/>
          <w:color w:val="auto"/>
          <w:sz w:val="44"/>
          <w:lang w:eastAsia="zh-CN"/>
        </w:rPr>
      </w:pPr>
    </w:p>
    <w:p w14:paraId="494662D8">
      <w:pPr>
        <w:rPr>
          <w:rFonts w:hint="eastAsia" w:ascii="宋体" w:hAnsi="宋体" w:eastAsia="宋体" w:cs="宋体"/>
          <w:color w:val="auto"/>
          <w:lang w:eastAsia="zh-CN"/>
        </w:rPr>
      </w:pPr>
    </w:p>
    <w:p w14:paraId="15E6766F">
      <w:pPr>
        <w:pStyle w:val="10"/>
        <w:rPr>
          <w:rFonts w:hint="eastAsia" w:ascii="宋体" w:hAnsi="宋体" w:eastAsia="宋体" w:cs="宋体"/>
          <w:color w:val="auto"/>
          <w:sz w:val="44"/>
          <w:lang w:eastAsia="zh-CN"/>
        </w:rPr>
      </w:pPr>
    </w:p>
    <w:p w14:paraId="02BC5D43">
      <w:pPr>
        <w:pStyle w:val="10"/>
        <w:spacing w:before="4"/>
        <w:rPr>
          <w:rFonts w:hint="eastAsia" w:ascii="宋体" w:hAnsi="宋体" w:eastAsia="宋体" w:cs="宋体"/>
          <w:color w:val="auto"/>
          <w:sz w:val="62"/>
          <w:lang w:eastAsia="zh-CN"/>
        </w:rPr>
      </w:pPr>
    </w:p>
    <w:p w14:paraId="6CAB3B30">
      <w:pPr>
        <w:rPr>
          <w:rFonts w:hint="eastAsia" w:ascii="宋体" w:hAnsi="宋体" w:eastAsia="宋体" w:cs="宋体"/>
          <w:color w:val="auto"/>
          <w:lang w:eastAsia="zh-CN"/>
        </w:rPr>
      </w:pPr>
    </w:p>
    <w:p w14:paraId="78FBE514">
      <w:pPr>
        <w:tabs>
          <w:tab w:val="left" w:pos="7940"/>
        </w:tabs>
        <w:ind w:firstLine="843" w:firstLineChars="30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pacing w:val="3"/>
          <w:sz w:val="28"/>
          <w:szCs w:val="28"/>
          <w:u w:val="single"/>
          <w:lang w:eastAsia="zh-CN"/>
        </w:rPr>
        <w:tab/>
      </w:r>
      <w:r>
        <w:rPr>
          <w:rFonts w:hint="eastAsia" w:ascii="宋体" w:hAnsi="宋体" w:eastAsia="宋体" w:cs="宋体"/>
          <w:b/>
          <w:bCs/>
          <w:color w:val="auto"/>
          <w:sz w:val="28"/>
          <w:szCs w:val="28"/>
          <w:lang w:eastAsia="zh-CN"/>
        </w:rPr>
        <w:t>（盖章）</w:t>
      </w:r>
    </w:p>
    <w:p w14:paraId="228B34F9">
      <w:pPr>
        <w:pStyle w:val="10"/>
        <w:spacing w:before="2"/>
        <w:rPr>
          <w:rFonts w:hint="eastAsia" w:ascii="宋体" w:hAnsi="宋体" w:eastAsia="宋体" w:cs="宋体"/>
          <w:b/>
          <w:bCs/>
          <w:color w:val="auto"/>
          <w:sz w:val="28"/>
          <w:szCs w:val="28"/>
          <w:lang w:eastAsia="zh-CN"/>
        </w:rPr>
      </w:pPr>
    </w:p>
    <w:p w14:paraId="7B946E51">
      <w:pPr>
        <w:spacing w:before="54"/>
        <w:ind w:left="1828"/>
        <w:rPr>
          <w:rFonts w:hint="eastAsia" w:ascii="宋体" w:hAnsi="宋体" w:eastAsia="宋体" w:cs="宋体"/>
          <w:b/>
          <w:bCs/>
          <w:color w:val="auto"/>
          <w:sz w:val="28"/>
          <w:szCs w:val="28"/>
          <w:lang w:eastAsia="zh-CN"/>
        </w:rPr>
      </w:pPr>
    </w:p>
    <w:p w14:paraId="6FF29FDA">
      <w:pPr>
        <w:spacing w:before="54"/>
        <w:ind w:left="279" w:leftChars="127" w:firstLine="548" w:firstLineChars="195"/>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法定代表人（或其委托代理人</w:t>
      </w:r>
      <w:r>
        <w:rPr>
          <w:rFonts w:hint="eastAsia" w:ascii="宋体" w:hAnsi="宋体" w:eastAsia="宋体" w:cs="宋体"/>
          <w:b/>
          <w:bCs/>
          <w:color w:val="auto"/>
          <w:spacing w:val="3"/>
          <w:sz w:val="28"/>
          <w:szCs w:val="28"/>
          <w:lang w:eastAsia="zh-CN"/>
        </w:rPr>
        <w:t>）：</w:t>
      </w:r>
      <w:r>
        <w:rPr>
          <w:rFonts w:hint="eastAsia" w:ascii="宋体" w:hAnsi="宋体" w:eastAsia="宋体" w:cs="宋体"/>
          <w:b/>
          <w:bCs/>
          <w:color w:val="auto"/>
          <w:spacing w:val="3"/>
          <w:sz w:val="28"/>
          <w:szCs w:val="28"/>
          <w:u w:val="single"/>
          <w:lang w:eastAsia="zh-CN"/>
        </w:rPr>
        <w:tab/>
      </w:r>
      <w:r>
        <w:rPr>
          <w:rFonts w:hint="eastAsia" w:ascii="宋体" w:hAnsi="宋体" w:eastAsia="宋体" w:cs="宋体"/>
          <w:b/>
          <w:bCs/>
          <w:color w:val="auto"/>
          <w:sz w:val="28"/>
          <w:szCs w:val="28"/>
          <w:u w:val="single"/>
          <w:lang w:eastAsia="zh-CN"/>
        </w:rPr>
        <w:t>（签字或盖章）</w:t>
      </w:r>
    </w:p>
    <w:p w14:paraId="62D1E731">
      <w:pPr>
        <w:pStyle w:val="10"/>
        <w:rPr>
          <w:rFonts w:hint="eastAsia" w:ascii="宋体" w:hAnsi="宋体" w:eastAsia="宋体" w:cs="宋体"/>
          <w:b/>
          <w:bCs/>
          <w:color w:val="auto"/>
          <w:sz w:val="20"/>
          <w:lang w:eastAsia="zh-CN"/>
        </w:rPr>
      </w:pPr>
    </w:p>
    <w:p w14:paraId="5F356798">
      <w:pPr>
        <w:pStyle w:val="10"/>
        <w:rPr>
          <w:rFonts w:hint="eastAsia" w:ascii="宋体" w:hAnsi="宋体" w:eastAsia="宋体" w:cs="宋体"/>
          <w:b/>
          <w:bCs/>
          <w:color w:val="auto"/>
          <w:sz w:val="20"/>
          <w:lang w:eastAsia="zh-CN"/>
        </w:rPr>
      </w:pPr>
    </w:p>
    <w:p w14:paraId="062C90C3">
      <w:pPr>
        <w:pStyle w:val="10"/>
        <w:rPr>
          <w:rFonts w:hint="eastAsia" w:ascii="宋体" w:hAnsi="宋体" w:eastAsia="宋体" w:cs="宋体"/>
          <w:b/>
          <w:bCs/>
          <w:color w:val="auto"/>
          <w:sz w:val="20"/>
          <w:lang w:eastAsia="zh-CN"/>
        </w:rPr>
      </w:pPr>
    </w:p>
    <w:p w14:paraId="1A4B477E">
      <w:pPr>
        <w:tabs>
          <w:tab w:val="left" w:pos="1929"/>
          <w:tab w:val="left" w:pos="2572"/>
        </w:tabs>
        <w:spacing w:before="217"/>
        <w:ind w:right="122"/>
        <w:jc w:val="center"/>
        <w:rPr>
          <w:rFonts w:hint="eastAsia" w:ascii="宋体" w:hAnsi="宋体" w:eastAsia="宋体" w:cs="宋体"/>
          <w:b/>
          <w:bCs/>
          <w:color w:val="auto"/>
          <w:sz w:val="32"/>
          <w:lang w:eastAsia="zh-CN"/>
        </w:rPr>
      </w:pPr>
      <w:r>
        <w:rPr>
          <w:rFonts w:hint="eastAsia" w:ascii="宋体" w:hAnsi="宋体" w:eastAsia="宋体" w:cs="宋体"/>
          <w:b/>
          <w:bCs/>
          <w:color w:val="auto"/>
          <w:sz w:val="32"/>
          <w:lang w:eastAsia="zh-CN"/>
        </w:rPr>
        <w:t>年</w:t>
      </w: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lang w:eastAsia="zh-CN"/>
        </w:rPr>
        <w:t>月</w:t>
      </w: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lang w:eastAsia="zh-CN"/>
        </w:rPr>
        <w:t>日</w:t>
      </w:r>
    </w:p>
    <w:p w14:paraId="3339FD71">
      <w:pPr>
        <w:jc w:val="center"/>
        <w:rPr>
          <w:rFonts w:hint="eastAsia" w:ascii="宋体" w:hAnsi="宋体" w:eastAsia="宋体" w:cs="宋体"/>
          <w:b/>
          <w:bCs/>
          <w:color w:val="auto"/>
          <w:sz w:val="32"/>
          <w:lang w:eastAsia="zh-CN"/>
        </w:rPr>
        <w:sectPr>
          <w:headerReference r:id="rId11" w:type="default"/>
          <w:footerReference r:id="rId12" w:type="default"/>
          <w:pgSz w:w="11910" w:h="16840"/>
          <w:pgMar w:top="1440" w:right="1080" w:bottom="1440" w:left="1080" w:header="0" w:footer="1238" w:gutter="0"/>
          <w:pgBorders>
            <w:top w:val="none" w:sz="0" w:space="0"/>
            <w:left w:val="none" w:sz="0" w:space="0"/>
            <w:bottom w:val="none" w:sz="0" w:space="0"/>
            <w:right w:val="none" w:sz="0" w:space="0"/>
          </w:pgBorders>
          <w:pgNumType w:fmt="decimal"/>
          <w:cols w:space="720" w:num="1"/>
        </w:sectPr>
      </w:pPr>
    </w:p>
    <w:p w14:paraId="4A4E1603">
      <w:pPr>
        <w:keepNext w:val="0"/>
        <w:keepLines w:val="0"/>
        <w:pageBreakBefore w:val="0"/>
        <w:tabs>
          <w:tab w:val="left" w:pos="604"/>
        </w:tabs>
        <w:kinsoku/>
        <w:wordWrap/>
        <w:overflowPunct/>
        <w:topLinePunct w:val="0"/>
        <w:autoSpaceDE w:val="0"/>
        <w:autoSpaceDN w:val="0"/>
        <w:bidi w:val="0"/>
        <w:adjustRightInd/>
        <w:snapToGrid/>
        <w:spacing w:line="420" w:lineRule="exact"/>
        <w:ind w:right="0"/>
        <w:jc w:val="center"/>
        <w:textAlignment w:val="auto"/>
        <w:rPr>
          <w:rFonts w:hint="eastAsia" w:ascii="宋体" w:hAnsi="宋体" w:eastAsia="宋体" w:cs="宋体"/>
          <w:b/>
          <w:color w:val="auto"/>
          <w:sz w:val="30"/>
          <w:lang w:eastAsia="zh-CN"/>
        </w:rPr>
      </w:pPr>
      <w:r>
        <w:rPr>
          <w:rFonts w:hint="eastAsia" w:ascii="宋体" w:hAnsi="宋体" w:eastAsia="宋体" w:cs="宋体"/>
          <w:b/>
          <w:color w:val="auto"/>
          <w:sz w:val="30"/>
          <w:lang w:val="en-US" w:eastAsia="zh-CN"/>
        </w:rPr>
        <w:t xml:space="preserve"> </w:t>
      </w:r>
      <w:r>
        <w:rPr>
          <w:rFonts w:hint="eastAsia" w:ascii="宋体" w:hAnsi="宋体" w:eastAsia="宋体" w:cs="宋体"/>
          <w:b/>
          <w:color w:val="auto"/>
          <w:sz w:val="30"/>
          <w:lang w:eastAsia="zh-CN"/>
        </w:rPr>
        <w:t>目</w:t>
      </w:r>
      <w:r>
        <w:rPr>
          <w:rFonts w:hint="eastAsia" w:ascii="宋体" w:hAnsi="宋体" w:eastAsia="宋体" w:cs="宋体"/>
          <w:b/>
          <w:color w:val="auto"/>
          <w:sz w:val="30"/>
          <w:lang w:eastAsia="zh-CN"/>
        </w:rPr>
        <w:tab/>
      </w:r>
      <w:r>
        <w:rPr>
          <w:rFonts w:hint="eastAsia" w:ascii="宋体" w:hAnsi="宋体" w:eastAsia="宋体" w:cs="宋体"/>
          <w:b/>
          <w:color w:val="auto"/>
          <w:sz w:val="30"/>
          <w:lang w:eastAsia="zh-CN"/>
        </w:rPr>
        <w:t>录</w:t>
      </w:r>
    </w:p>
    <w:p w14:paraId="53C6EF43">
      <w:pPr>
        <w:keepNext w:val="0"/>
        <w:keepLines w:val="0"/>
        <w:pageBreakBefore w:val="0"/>
        <w:widowControl w:val="0"/>
        <w:kinsoku/>
        <w:wordWrap/>
        <w:overflowPunct/>
        <w:topLinePunct w:val="0"/>
        <w:autoSpaceDE w:val="0"/>
        <w:autoSpaceDN w:val="0"/>
        <w:bidi w:val="0"/>
        <w:adjustRightInd/>
        <w:snapToGrid/>
        <w:spacing w:line="420" w:lineRule="exact"/>
        <w:ind w:firstLine="480" w:firstLineChars="200"/>
        <w:textAlignment w:val="auto"/>
        <w:rPr>
          <w:rFonts w:hint="default" w:ascii="宋体" w:hAnsi="宋体" w:eastAsia="宋体" w:cs="宋体"/>
          <w:color w:val="auto"/>
          <w:sz w:val="32"/>
          <w:szCs w:val="32"/>
          <w:lang w:val="en-US" w:eastAsia="zh-CN"/>
        </w:rPr>
      </w:pPr>
      <w:r>
        <w:rPr>
          <w:rFonts w:hint="eastAsia" w:cs="宋体"/>
          <w:color w:val="auto"/>
          <w:sz w:val="24"/>
          <w:szCs w:val="24"/>
          <w:lang w:val="en-US" w:eastAsia="zh-CN"/>
        </w:rPr>
        <w:t>格式自拟</w:t>
      </w:r>
    </w:p>
    <w:p w14:paraId="4C35AC2B">
      <w:pP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br w:type="page"/>
      </w:r>
    </w:p>
    <w:p w14:paraId="78B346C0">
      <w:pPr>
        <w:pStyle w:val="4"/>
        <w:tabs>
          <w:tab w:val="left" w:pos="6246"/>
        </w:tabs>
        <w:spacing w:before="35"/>
        <w:jc w:val="cente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第一部分</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lang w:eastAsia="zh-CN"/>
        </w:rPr>
        <w:t>资格证明文件</w:t>
      </w:r>
    </w:p>
    <w:p w14:paraId="56A23BE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1）具有独立承担民事责任能力的法人或其他组织或自然人，并出具合法有效的统一社会信用代码的营业执照（事业单位法人证书等国家规定的相关证明，自然人参与的提供其身份证明）；</w:t>
      </w:r>
    </w:p>
    <w:p w14:paraId="3E03EDAE">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66BA89E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2）供应商应拟派代表参加磋商全过程，被授权人须出具法定代表人授权书（附法定代表人、被授权人身份证复印件）及本人身份证原件（法定代表人须出具法定代表人身份证明及本人身份证原件）；</w:t>
      </w:r>
    </w:p>
    <w:p w14:paraId="4D79C2DF">
      <w:pPr>
        <w:rPr>
          <w:rFonts w:hint="eastAsia" w:ascii="宋体" w:hAnsi="宋体" w:eastAsia="宋体" w:cs="宋体"/>
          <w:i w:val="0"/>
          <w:iCs w:val="0"/>
          <w:caps w:val="0"/>
          <w:color w:val="auto"/>
          <w:spacing w:val="0"/>
          <w:sz w:val="24"/>
          <w:szCs w:val="24"/>
          <w:shd w:val="clear" w:fill="FFFFFF"/>
          <w:vertAlign w:val="baseline"/>
        </w:rPr>
      </w:pPr>
    </w:p>
    <w:p w14:paraId="19F725E6">
      <w:pPr>
        <w:spacing w:line="500" w:lineRule="exact"/>
        <w:jc w:val="center"/>
        <w:rPr>
          <w:rFonts w:hint="eastAsia" w:ascii="宋体" w:hAnsi="宋体" w:eastAsia="宋体" w:cs="宋体"/>
          <w:b/>
          <w:color w:val="auto"/>
          <w:sz w:val="32"/>
          <w:szCs w:val="32"/>
          <w:lang w:eastAsia="zh-CN"/>
        </w:rPr>
      </w:pPr>
      <w:r>
        <w:rPr>
          <w:rFonts w:hint="eastAsia" w:ascii="宋体" w:hAnsi="宋体" w:eastAsia="宋体" w:cs="宋体"/>
          <w:b/>
          <w:color w:val="auto"/>
          <w:sz w:val="28"/>
          <w:szCs w:val="28"/>
          <w:lang w:eastAsia="zh-CN"/>
        </w:rPr>
        <w:t>法定代表人身份证明</w:t>
      </w:r>
    </w:p>
    <w:p w14:paraId="4191E1B5">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w:t>
      </w:r>
    </w:p>
    <w:p w14:paraId="7084DB62">
      <w:pPr>
        <w:spacing w:line="500" w:lineRule="exac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单位性质：</w:t>
      </w:r>
    </w:p>
    <w:p w14:paraId="5BFB5527">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地    址：</w:t>
      </w:r>
    </w:p>
    <w:p w14:paraId="5B1BAFE5">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成立时间：年月日</w:t>
      </w:r>
    </w:p>
    <w:p w14:paraId="7CE5E45A">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经营期限：</w:t>
      </w:r>
    </w:p>
    <w:p w14:paraId="138B6C27">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姓    名：</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性    别：</w:t>
      </w:r>
    </w:p>
    <w:p w14:paraId="49EEB726">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年    龄：</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职    务：</w:t>
      </w:r>
    </w:p>
    <w:p w14:paraId="6BAADCDA">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系（供应商名称）的法定代表人。</w:t>
      </w:r>
    </w:p>
    <w:p w14:paraId="391C7F69">
      <w:pPr>
        <w:spacing w:line="500" w:lineRule="exact"/>
        <w:rPr>
          <w:rFonts w:hint="eastAsia" w:ascii="宋体" w:hAnsi="宋体" w:eastAsia="宋体" w:cs="宋体"/>
          <w:color w:val="auto"/>
          <w:sz w:val="28"/>
          <w:szCs w:val="28"/>
          <w:lang w:eastAsia="zh-CN"/>
        </w:rPr>
      </w:pPr>
    </w:p>
    <w:p w14:paraId="2DEA6416">
      <w:pPr>
        <w:spacing w:line="500" w:lineRule="exact"/>
        <w:rPr>
          <w:rFonts w:hint="eastAsia" w:ascii="宋体" w:hAnsi="宋体" w:eastAsia="宋体" w:cs="宋体"/>
          <w:color w:val="auto"/>
          <w:sz w:val="28"/>
          <w:szCs w:val="28"/>
          <w:lang w:eastAsia="zh-CN"/>
        </w:rPr>
      </w:pPr>
    </w:p>
    <w:p w14:paraId="3F0833EE">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特此证明。</w:t>
      </w:r>
    </w:p>
    <w:p w14:paraId="1162E1A4">
      <w:pPr>
        <w:spacing w:line="5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附：法定代表人身份证正反面。</w:t>
      </w:r>
    </w:p>
    <w:p w14:paraId="6D89BE72">
      <w:pPr>
        <w:spacing w:line="500" w:lineRule="exact"/>
        <w:rPr>
          <w:rFonts w:hint="eastAsia" w:ascii="宋体" w:hAnsi="宋体" w:eastAsia="宋体" w:cs="宋体"/>
          <w:color w:val="auto"/>
          <w:sz w:val="28"/>
          <w:szCs w:val="28"/>
          <w:lang w:eastAsia="zh-CN"/>
        </w:rPr>
      </w:pPr>
    </w:p>
    <w:p w14:paraId="1D38E753">
      <w:pPr>
        <w:spacing w:line="500" w:lineRule="exact"/>
        <w:rPr>
          <w:rFonts w:hint="eastAsia" w:ascii="宋体" w:hAnsi="宋体" w:eastAsia="宋体" w:cs="宋体"/>
          <w:color w:val="auto"/>
          <w:sz w:val="28"/>
          <w:szCs w:val="28"/>
          <w:lang w:eastAsia="zh-CN"/>
        </w:rPr>
      </w:pPr>
    </w:p>
    <w:p w14:paraId="0D325C10">
      <w:pPr>
        <w:spacing w:line="500" w:lineRule="exact"/>
        <w:rPr>
          <w:rFonts w:hint="eastAsia" w:ascii="宋体" w:hAnsi="宋体" w:eastAsia="宋体" w:cs="宋体"/>
          <w:color w:val="auto"/>
          <w:sz w:val="28"/>
          <w:szCs w:val="28"/>
          <w:lang w:eastAsia="zh-CN"/>
        </w:rPr>
      </w:pPr>
    </w:p>
    <w:p w14:paraId="413E8717">
      <w:pPr>
        <w:spacing w:line="500" w:lineRule="exact"/>
        <w:ind w:firstLine="2640" w:firstLineChars="1100"/>
        <w:jc w:val="right"/>
        <w:rPr>
          <w:rFonts w:hint="eastAsia" w:ascii="宋体" w:hAnsi="宋体" w:eastAsia="宋体" w:cs="宋体"/>
          <w:color w:val="auto"/>
          <w:sz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lang w:eastAsia="zh-CN"/>
        </w:rPr>
        <w:t>（</w:t>
      </w:r>
      <w:r>
        <w:rPr>
          <w:rFonts w:hint="eastAsia" w:ascii="宋体" w:hAnsi="宋体" w:eastAsia="宋体" w:cs="宋体"/>
          <w:color w:val="auto"/>
          <w:sz w:val="24"/>
          <w:szCs w:val="24"/>
          <w:lang w:eastAsia="zh-CN"/>
        </w:rPr>
        <w:t>全称并盖章</w:t>
      </w:r>
      <w:r>
        <w:rPr>
          <w:rFonts w:hint="eastAsia" w:ascii="宋体" w:hAnsi="宋体" w:eastAsia="宋体" w:cs="宋体"/>
          <w:color w:val="auto"/>
          <w:sz w:val="24"/>
          <w:lang w:eastAsia="zh-CN"/>
        </w:rPr>
        <w:t>）</w:t>
      </w:r>
    </w:p>
    <w:p w14:paraId="45965D7B">
      <w:pPr>
        <w:spacing w:line="500" w:lineRule="exact"/>
        <w:ind w:firstLine="4800" w:firstLineChars="2000"/>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日   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w:t>
      </w:r>
    </w:p>
    <w:p w14:paraId="5634D62F">
      <w:pPr>
        <w:spacing w:line="500" w:lineRule="exact"/>
        <w:rPr>
          <w:rFonts w:hint="eastAsia" w:ascii="宋体" w:hAnsi="宋体" w:eastAsia="宋体" w:cs="宋体"/>
          <w:color w:val="auto"/>
          <w:sz w:val="28"/>
          <w:szCs w:val="28"/>
          <w:lang w:eastAsia="zh-CN"/>
        </w:rPr>
      </w:pPr>
    </w:p>
    <w:p w14:paraId="2203692A">
      <w:pPr>
        <w:spacing w:line="500" w:lineRule="exact"/>
        <w:rPr>
          <w:rFonts w:hint="eastAsia" w:ascii="宋体" w:hAnsi="宋体" w:eastAsia="宋体" w:cs="宋体"/>
          <w:b/>
          <w:bCs/>
          <w:color w:val="auto"/>
          <w:sz w:val="28"/>
          <w:szCs w:val="28"/>
          <w:lang w:eastAsia="zh-CN"/>
        </w:rPr>
      </w:pPr>
    </w:p>
    <w:p w14:paraId="7563F230">
      <w:pPr>
        <w:spacing w:line="5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br w:type="page"/>
      </w:r>
      <w:r>
        <w:rPr>
          <w:rFonts w:hint="eastAsia" w:ascii="宋体" w:hAnsi="宋体" w:eastAsia="宋体" w:cs="宋体"/>
          <w:b/>
          <w:bCs/>
          <w:color w:val="auto"/>
          <w:sz w:val="28"/>
          <w:szCs w:val="28"/>
          <w:lang w:val="zh-CN" w:eastAsia="zh-CN"/>
        </w:rPr>
        <w:t>法定代表人授权书</w:t>
      </w:r>
    </w:p>
    <w:p w14:paraId="444A3760">
      <w:pPr>
        <w:spacing w:line="500" w:lineRule="exact"/>
        <w:rPr>
          <w:rFonts w:hint="eastAsia" w:ascii="宋体" w:hAnsi="宋体" w:eastAsia="宋体" w:cs="宋体"/>
          <w:color w:val="auto"/>
          <w:sz w:val="24"/>
          <w:lang w:eastAsia="zh-CN"/>
        </w:rPr>
      </w:pPr>
      <w:r>
        <w:rPr>
          <w:rFonts w:hint="eastAsia" w:ascii="宋体" w:hAnsi="宋体" w:eastAsia="宋体" w:cs="宋体"/>
          <w:color w:val="auto"/>
          <w:sz w:val="24"/>
          <w:lang w:eastAsia="zh-CN"/>
        </w:rPr>
        <w:t>致：</w:t>
      </w:r>
      <w:r>
        <w:rPr>
          <w:rFonts w:hint="eastAsia" w:ascii="宋体" w:hAnsi="宋体" w:eastAsia="宋体" w:cs="宋体"/>
          <w:color w:val="auto"/>
          <w:sz w:val="24"/>
          <w:szCs w:val="24"/>
          <w:u w:val="single"/>
          <w:lang w:eastAsia="zh-CN"/>
        </w:rPr>
        <w:t>（采购人名称）</w:t>
      </w:r>
    </w:p>
    <w:p w14:paraId="0F6FC9E3">
      <w:pPr>
        <w:tabs>
          <w:tab w:val="left" w:pos="8820"/>
        </w:tabs>
        <w:spacing w:line="500" w:lineRule="exact"/>
        <w:ind w:firstLine="570"/>
        <w:rPr>
          <w:rFonts w:hint="eastAsia" w:ascii="宋体" w:hAnsi="宋体" w:eastAsia="宋体" w:cs="宋体"/>
          <w:color w:val="auto"/>
          <w:sz w:val="24"/>
          <w:u w:val="single"/>
          <w:lang w:eastAsia="zh-CN"/>
        </w:rPr>
      </w:pPr>
      <w:r>
        <w:rPr>
          <w:rFonts w:hint="eastAsia" w:ascii="宋体" w:hAnsi="宋体" w:eastAsia="宋体" w:cs="宋体"/>
          <w:color w:val="auto"/>
          <w:sz w:val="24"/>
          <w:lang w:eastAsia="zh-CN"/>
        </w:rPr>
        <w:t>本授权委托书声明：我</w:t>
      </w:r>
      <w:r>
        <w:rPr>
          <w:rFonts w:hint="eastAsia" w:ascii="宋体" w:hAnsi="宋体" w:eastAsia="宋体" w:cs="宋体"/>
          <w:color w:val="auto"/>
          <w:sz w:val="24"/>
          <w:u w:val="single"/>
          <w:lang w:eastAsia="zh-CN"/>
        </w:rPr>
        <w:t>（法定代表人姓名）</w:t>
      </w:r>
      <w:r>
        <w:rPr>
          <w:rFonts w:hint="eastAsia" w:ascii="宋体" w:hAnsi="宋体" w:eastAsia="宋体" w:cs="宋体"/>
          <w:color w:val="auto"/>
          <w:sz w:val="24"/>
          <w:lang w:eastAsia="zh-CN"/>
        </w:rPr>
        <w:t>系注册于</w:t>
      </w:r>
      <w:r>
        <w:rPr>
          <w:rFonts w:hint="eastAsia" w:ascii="宋体" w:hAnsi="宋体" w:eastAsia="宋体" w:cs="宋体"/>
          <w:color w:val="auto"/>
          <w:sz w:val="24"/>
          <w:u w:val="single"/>
          <w:lang w:eastAsia="zh-CN"/>
        </w:rPr>
        <w:t xml:space="preserve">  （供应商地址）  </w:t>
      </w:r>
      <w:r>
        <w:rPr>
          <w:rFonts w:hint="eastAsia" w:ascii="宋体" w:hAnsi="宋体" w:eastAsia="宋体" w:cs="宋体"/>
          <w:color w:val="auto"/>
          <w:sz w:val="24"/>
          <w:lang w:eastAsia="zh-CN"/>
        </w:rPr>
        <w:t>的</w:t>
      </w:r>
      <w:r>
        <w:rPr>
          <w:rFonts w:hint="eastAsia" w:ascii="宋体" w:hAnsi="宋体" w:eastAsia="宋体" w:cs="宋体"/>
          <w:color w:val="auto"/>
          <w:sz w:val="24"/>
          <w:u w:val="single"/>
          <w:lang w:eastAsia="zh-CN"/>
        </w:rPr>
        <w:t xml:space="preserve">（供应商名称）  </w:t>
      </w:r>
      <w:r>
        <w:rPr>
          <w:rFonts w:hint="eastAsia" w:ascii="宋体" w:hAnsi="宋体" w:eastAsia="宋体" w:cs="宋体"/>
          <w:color w:val="auto"/>
          <w:sz w:val="24"/>
          <w:lang w:eastAsia="zh-CN"/>
        </w:rPr>
        <w:t>的法定代表人，现代表公司授权下面签字的</w:t>
      </w:r>
      <w:r>
        <w:rPr>
          <w:rFonts w:hint="eastAsia" w:ascii="宋体" w:hAnsi="宋体" w:eastAsia="宋体" w:cs="宋体"/>
          <w:color w:val="auto"/>
          <w:sz w:val="24"/>
          <w:u w:val="single"/>
          <w:lang w:eastAsia="zh-CN"/>
        </w:rPr>
        <w:t>（被授权人的姓名、职务）</w:t>
      </w:r>
      <w:r>
        <w:rPr>
          <w:rFonts w:hint="eastAsia" w:ascii="宋体" w:hAnsi="宋体" w:eastAsia="宋体" w:cs="宋体"/>
          <w:color w:val="auto"/>
          <w:sz w:val="24"/>
          <w:lang w:eastAsia="zh-CN"/>
        </w:rPr>
        <w:t>为我公司合法代理人，代表本公司参加</w:t>
      </w:r>
      <w:r>
        <w:rPr>
          <w:rFonts w:hint="eastAsia" w:ascii="宋体" w:hAnsi="宋体" w:eastAsia="宋体" w:cs="宋体"/>
          <w:color w:val="auto"/>
          <w:sz w:val="24"/>
          <w:u w:val="single"/>
          <w:lang w:eastAsia="zh-CN"/>
        </w:rPr>
        <w:t xml:space="preserve">  合同包</w:t>
      </w:r>
      <w:r>
        <w:rPr>
          <w:rFonts w:hint="eastAsia" w:ascii="宋体" w:hAnsi="宋体" w:eastAsia="宋体" w:cs="宋体"/>
          <w:color w:val="auto"/>
          <w:sz w:val="24"/>
          <w:u w:val="single"/>
          <w:lang w:val="en-US" w:eastAsia="zh-CN"/>
        </w:rPr>
        <w:t>2</w:t>
      </w:r>
      <w:r>
        <w:rPr>
          <w:rFonts w:hint="eastAsia" w:ascii="宋体" w:hAnsi="宋体" w:eastAsia="宋体" w:cs="宋体"/>
          <w:color w:val="auto"/>
          <w:sz w:val="24"/>
          <w:u w:val="single"/>
          <w:lang w:eastAsia="zh-CN"/>
        </w:rPr>
        <w:t>：</w:t>
      </w:r>
      <w:r>
        <w:rPr>
          <w:rFonts w:hint="eastAsia" w:ascii="宋体" w:hAnsi="宋体" w:eastAsia="宋体" w:cs="宋体"/>
          <w:color w:val="auto"/>
          <w:sz w:val="24"/>
          <w:u w:val="single"/>
          <w:lang w:val="en-US" w:eastAsia="zh-CN"/>
        </w:rPr>
        <w:t>千河镇杨家沟村农业社会化服务项目二标段配套农机采购</w:t>
      </w:r>
      <w:r>
        <w:rPr>
          <w:rFonts w:hint="eastAsia" w:ascii="宋体" w:hAnsi="宋体" w:eastAsia="宋体" w:cs="宋体"/>
          <w:color w:val="auto"/>
          <w:sz w:val="24"/>
          <w:u w:val="single"/>
          <w:lang w:eastAsia="zh-CN"/>
        </w:rPr>
        <w:t xml:space="preserve"> </w:t>
      </w:r>
      <w:r>
        <w:rPr>
          <w:rFonts w:hint="eastAsia" w:ascii="宋体" w:hAnsi="宋体" w:eastAsia="宋体" w:cs="宋体"/>
          <w:color w:val="auto"/>
          <w:sz w:val="24"/>
          <w:lang w:eastAsia="zh-CN"/>
        </w:rPr>
        <w:t>的磋商活动。代理人在本次磋商中所签署的一切文件和处理的一切有关事物，我公司均予承认。</w:t>
      </w:r>
    </w:p>
    <w:p w14:paraId="0BD11EB8">
      <w:pPr>
        <w:spacing w:line="5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本授权书有效期</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p>
    <w:p w14:paraId="0D05C0BE">
      <w:pPr>
        <w:spacing w:line="50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特此声明。</w:t>
      </w:r>
    </w:p>
    <w:tbl>
      <w:tblPr>
        <w:tblStyle w:val="19"/>
        <w:tblpPr w:leftFromText="180" w:rightFromText="180" w:vertAnchor="text" w:horzAnchor="margin" w:tblpXSpec="center" w:tblpY="633"/>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5"/>
        <w:gridCol w:w="4355"/>
      </w:tblGrid>
      <w:tr w14:paraId="51F5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355" w:type="dxa"/>
          </w:tcPr>
          <w:p w14:paraId="3F3CD578">
            <w:pPr>
              <w:spacing w:line="5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法定代表人身份证正反面</w:t>
            </w:r>
          </w:p>
        </w:tc>
        <w:tc>
          <w:tcPr>
            <w:tcW w:w="4355" w:type="dxa"/>
          </w:tcPr>
          <w:p w14:paraId="5F949692">
            <w:pPr>
              <w:widowControl/>
              <w:spacing w:line="5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被授权委托人身份证正反面</w:t>
            </w:r>
          </w:p>
        </w:tc>
      </w:tr>
      <w:tr w14:paraId="4410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trPr>
        <w:tc>
          <w:tcPr>
            <w:tcW w:w="4355" w:type="dxa"/>
          </w:tcPr>
          <w:p w14:paraId="049FAF25">
            <w:pPr>
              <w:spacing w:line="500" w:lineRule="exact"/>
              <w:rPr>
                <w:rFonts w:hint="eastAsia" w:ascii="宋体" w:hAnsi="宋体" w:eastAsia="宋体" w:cs="宋体"/>
                <w:color w:val="auto"/>
                <w:sz w:val="24"/>
                <w:lang w:eastAsia="zh-CN"/>
              </w:rPr>
            </w:pPr>
          </w:p>
        </w:tc>
        <w:tc>
          <w:tcPr>
            <w:tcW w:w="4355" w:type="dxa"/>
          </w:tcPr>
          <w:p w14:paraId="791023FB">
            <w:pPr>
              <w:widowControl/>
              <w:spacing w:line="500" w:lineRule="exact"/>
              <w:rPr>
                <w:rFonts w:hint="eastAsia" w:ascii="宋体" w:hAnsi="宋体" w:eastAsia="宋体" w:cs="宋体"/>
                <w:color w:val="auto"/>
                <w:sz w:val="24"/>
                <w:lang w:eastAsia="zh-CN"/>
              </w:rPr>
            </w:pPr>
          </w:p>
        </w:tc>
      </w:tr>
      <w:tr w14:paraId="7C5E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4355" w:type="dxa"/>
          </w:tcPr>
          <w:p w14:paraId="1A8CB6C4">
            <w:pPr>
              <w:spacing w:line="500" w:lineRule="exact"/>
              <w:rPr>
                <w:rFonts w:hint="eastAsia" w:ascii="宋体" w:hAnsi="宋体" w:eastAsia="宋体" w:cs="宋体"/>
                <w:color w:val="auto"/>
                <w:sz w:val="24"/>
                <w:lang w:eastAsia="zh-CN"/>
              </w:rPr>
            </w:pPr>
          </w:p>
          <w:p w14:paraId="442460B7">
            <w:pPr>
              <w:spacing w:line="500" w:lineRule="exact"/>
              <w:rPr>
                <w:rFonts w:hint="eastAsia" w:ascii="宋体" w:hAnsi="宋体" w:eastAsia="宋体" w:cs="宋体"/>
                <w:color w:val="auto"/>
                <w:sz w:val="24"/>
                <w:lang w:eastAsia="zh-CN"/>
              </w:rPr>
            </w:pPr>
          </w:p>
        </w:tc>
        <w:tc>
          <w:tcPr>
            <w:tcW w:w="4355" w:type="dxa"/>
          </w:tcPr>
          <w:p w14:paraId="18A5BA5A">
            <w:pPr>
              <w:spacing w:line="500" w:lineRule="exact"/>
              <w:rPr>
                <w:rFonts w:hint="eastAsia" w:ascii="宋体" w:hAnsi="宋体" w:eastAsia="宋体" w:cs="宋体"/>
                <w:color w:val="auto"/>
                <w:sz w:val="24"/>
                <w:lang w:eastAsia="zh-CN"/>
              </w:rPr>
            </w:pPr>
          </w:p>
          <w:p w14:paraId="53722A1E">
            <w:pPr>
              <w:spacing w:line="500" w:lineRule="exact"/>
              <w:rPr>
                <w:rFonts w:hint="eastAsia" w:ascii="宋体" w:hAnsi="宋体" w:eastAsia="宋体" w:cs="宋体"/>
                <w:color w:val="auto"/>
                <w:sz w:val="24"/>
                <w:lang w:eastAsia="zh-CN"/>
              </w:rPr>
            </w:pPr>
          </w:p>
        </w:tc>
      </w:tr>
    </w:tbl>
    <w:p w14:paraId="46843D18">
      <w:pPr>
        <w:spacing w:line="500" w:lineRule="exact"/>
        <w:ind w:firstLine="480" w:firstLineChars="200"/>
        <w:rPr>
          <w:rFonts w:hint="eastAsia" w:ascii="宋体" w:hAnsi="宋体" w:eastAsia="宋体" w:cs="宋体"/>
          <w:color w:val="auto"/>
          <w:sz w:val="30"/>
          <w:lang w:eastAsia="zh-CN"/>
        </w:rPr>
      </w:pPr>
      <w:r>
        <w:rPr>
          <w:rFonts w:hint="eastAsia" w:ascii="宋体" w:hAnsi="宋体" w:eastAsia="宋体" w:cs="宋体"/>
          <w:color w:val="auto"/>
          <w:sz w:val="24"/>
          <w:lang w:eastAsia="zh-CN"/>
        </w:rPr>
        <w:t>附：法定代表人、被授权委托人身份证正反面。</w:t>
      </w:r>
    </w:p>
    <w:p w14:paraId="2CC69A18">
      <w:pPr>
        <w:pStyle w:val="43"/>
        <w:spacing w:line="500" w:lineRule="exact"/>
        <w:ind w:firstLine="440"/>
        <w:rPr>
          <w:rFonts w:hint="eastAsia" w:ascii="宋体" w:hAnsi="宋体" w:eastAsia="宋体" w:cs="宋体"/>
          <w:color w:val="auto"/>
          <w:lang w:eastAsia="zh-CN"/>
        </w:rPr>
      </w:pPr>
    </w:p>
    <w:p w14:paraId="2642B6FF">
      <w:pPr>
        <w:spacing w:line="500" w:lineRule="exact"/>
        <w:ind w:firstLine="2640" w:firstLineChars="1100"/>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供应商名称：</w:t>
      </w:r>
      <w:r>
        <w:rPr>
          <w:rFonts w:hint="eastAsia" w:ascii="宋体" w:hAnsi="宋体" w:eastAsia="宋体" w:cs="宋体"/>
          <w:color w:val="auto"/>
          <w:sz w:val="24"/>
          <w:lang w:eastAsia="zh-CN"/>
        </w:rPr>
        <w:t>（公章）</w:t>
      </w:r>
    </w:p>
    <w:p w14:paraId="4B6AAAC0">
      <w:pPr>
        <w:spacing w:line="500" w:lineRule="exact"/>
        <w:ind w:firstLine="2640" w:firstLineChars="1100"/>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法定代表人：（盖章）</w:t>
      </w:r>
    </w:p>
    <w:p w14:paraId="754A01C3">
      <w:pPr>
        <w:adjustRightInd w:val="0"/>
        <w:spacing w:line="5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0"/>
          <w:lang w:val="en-US" w:eastAsia="zh-CN"/>
        </w:rPr>
        <w:t xml:space="preserve">                        </w:t>
      </w:r>
      <w:r>
        <w:rPr>
          <w:rFonts w:hint="eastAsia" w:ascii="宋体" w:hAnsi="宋体" w:eastAsia="宋体" w:cs="宋体"/>
          <w:color w:val="auto"/>
          <w:sz w:val="24"/>
          <w:szCs w:val="20"/>
          <w:lang w:eastAsia="zh-CN"/>
        </w:rPr>
        <w:t>被授权委托人：（签字）</w:t>
      </w:r>
    </w:p>
    <w:p w14:paraId="09381E8A">
      <w:pPr>
        <w:spacing w:line="500" w:lineRule="exact"/>
        <w:jc w:val="right"/>
        <w:rPr>
          <w:rFonts w:hint="eastAsia" w:ascii="宋体" w:hAnsi="宋体" w:eastAsia="宋体" w:cs="宋体"/>
          <w:b/>
          <w:bCs/>
          <w:color w:val="auto"/>
          <w:sz w:val="28"/>
          <w:szCs w:val="28"/>
          <w:lang w:val="zh-CN"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  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w:t>
      </w:r>
    </w:p>
    <w:p w14:paraId="37E2F4A5">
      <w:pP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br w:type="page"/>
      </w:r>
    </w:p>
    <w:p w14:paraId="202D4D2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3）财务状况报告：提供2024年度</w:t>
      </w:r>
      <w:r>
        <w:rPr>
          <w:rFonts w:hint="eastAsia" w:cs="宋体"/>
          <w:i w:val="0"/>
          <w:iCs w:val="0"/>
          <w:caps w:val="0"/>
          <w:color w:val="auto"/>
          <w:spacing w:val="0"/>
          <w:sz w:val="24"/>
          <w:szCs w:val="24"/>
          <w:shd w:val="clear" w:fill="FFFFFF"/>
          <w:vertAlign w:val="baseline"/>
          <w:lang w:val="en-US" w:eastAsia="zh-CN"/>
        </w:rPr>
        <w:t>或</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度</w:t>
      </w:r>
      <w:r>
        <w:rPr>
          <w:rFonts w:hint="eastAsia" w:ascii="宋体" w:hAnsi="宋体" w:eastAsia="宋体" w:cs="宋体"/>
          <w:i w:val="0"/>
          <w:iCs w:val="0"/>
          <w:caps w:val="0"/>
          <w:color w:val="auto"/>
          <w:spacing w:val="0"/>
          <w:sz w:val="24"/>
          <w:szCs w:val="24"/>
          <w:shd w:val="clear" w:fill="FFFFFF"/>
          <w:vertAlign w:val="baseline"/>
        </w:rPr>
        <w:t>的财务审计报告（至少包括资产负债表和利润表，成立时间至提交投标文件截止时间不足一年的可提供成立后任意时段的资产负债表）或其基本存款账户开户银行出具的资信证明及基本存款账户信息（开户许可证）；</w:t>
      </w:r>
    </w:p>
    <w:p w14:paraId="21477B7B">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2602EAB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）税收缴纳证明：提供202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月至今已缴纳的至少三个月的纳税证明或完税证明，依法免税的单位应提供相关证明材料；</w:t>
      </w:r>
    </w:p>
    <w:p w14:paraId="73EA2350">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407ADCE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）社会保障资金缴纳证明：提供202</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月至今已缴存的至少三个月的社会保障资金缴存单据或社保机构开具的社会保险参保缴费情况证明，依法不需要缴纳社会保障资金的单位应提供相关证明材料；</w:t>
      </w:r>
    </w:p>
    <w:p w14:paraId="449B5DB3">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2E1F565">
      <w:pPr>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6）供应商不得列入“国家企业信用信息公示系统”严重违法失信名单（黑名单）、不得列入“信用中国”严重失信主体名单、不得列入“中国执行信息公开网”失信被执行人名单（被执行人包括供应商、法定代表人）；供应商不得存在与采购活动相关的行贿犯罪记录，以“中国裁判文书网”为准（供应商、法定代表人），提供以上网站相关内容查询结果截图；</w:t>
      </w:r>
      <w:r>
        <w:rPr>
          <w:rFonts w:hint="eastAsia" w:ascii="宋体" w:hAnsi="宋体" w:eastAsia="宋体" w:cs="宋体"/>
          <w:i w:val="0"/>
          <w:iCs w:val="0"/>
          <w:caps w:val="0"/>
          <w:color w:val="auto"/>
          <w:spacing w:val="0"/>
          <w:sz w:val="24"/>
          <w:szCs w:val="24"/>
          <w:shd w:val="clear" w:fill="FFFFFF"/>
          <w:vertAlign w:val="baseline"/>
        </w:rPr>
        <w:br w:type="page"/>
      </w:r>
    </w:p>
    <w:p w14:paraId="6600809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）参加本次政府采购活动前三年内在经营活动中没有重大违纪的书面声明。</w:t>
      </w:r>
    </w:p>
    <w:p w14:paraId="1DEE8644">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3FBA2D6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与采购人有利害关系可能影响招标公正性的单位不得投标，单位负责人为同一人或者存在直接控股、管理关系的不同单位，不得同时参加本项目投标（通过“国家企业信用信息公示平台”上查询的打印件加盖供应商公章并提供承诺）；</w:t>
      </w:r>
    </w:p>
    <w:p w14:paraId="05E56372">
      <w:pPr>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br w:type="page"/>
      </w:r>
    </w:p>
    <w:p w14:paraId="745DB46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）本项目不接受联合体投标，提供承诺书。</w:t>
      </w:r>
    </w:p>
    <w:p w14:paraId="2098FF09">
      <w:pPr>
        <w:rPr>
          <w:rFonts w:hint="eastAsia" w:ascii="宋体" w:hAnsi="宋体" w:eastAsia="宋体" w:cs="宋体"/>
          <w:b w:val="0"/>
          <w:bCs w:val="0"/>
          <w:i w:val="0"/>
          <w:iCs w:val="0"/>
          <w:caps w:val="0"/>
          <w:color w:val="auto"/>
          <w:spacing w:val="0"/>
          <w:kern w:val="0"/>
          <w:sz w:val="24"/>
          <w:szCs w:val="24"/>
          <w:shd w:val="clear" w:fill="FFFFFF"/>
          <w:lang w:val="en-US" w:eastAsia="zh-CN" w:bidi="ar"/>
        </w:rPr>
      </w:pPr>
    </w:p>
    <w:p w14:paraId="2C2B665F">
      <w:pPr>
        <w:rPr>
          <w:rFonts w:hint="eastAsia" w:ascii="宋体" w:hAnsi="宋体" w:eastAsia="宋体" w:cs="宋体"/>
          <w:b w:val="0"/>
          <w:bCs w:val="0"/>
          <w:i w:val="0"/>
          <w:iCs w:val="0"/>
          <w:caps w:val="0"/>
          <w:color w:val="auto"/>
          <w:spacing w:val="0"/>
          <w:kern w:val="0"/>
          <w:sz w:val="24"/>
          <w:szCs w:val="24"/>
          <w:shd w:val="clear" w:fill="FFFFFF"/>
          <w:lang w:val="en-US" w:eastAsia="zh-CN" w:bidi="ar"/>
        </w:rPr>
      </w:pPr>
      <w:r>
        <w:rPr>
          <w:rFonts w:hint="eastAsia" w:ascii="宋体" w:hAnsi="宋体" w:eastAsia="宋体" w:cs="宋体"/>
          <w:b w:val="0"/>
          <w:bCs w:val="0"/>
          <w:i w:val="0"/>
          <w:iCs w:val="0"/>
          <w:caps w:val="0"/>
          <w:color w:val="auto"/>
          <w:spacing w:val="0"/>
          <w:kern w:val="0"/>
          <w:sz w:val="24"/>
          <w:szCs w:val="24"/>
          <w:shd w:val="clear" w:fill="FFFFFF"/>
          <w:lang w:val="en-US" w:eastAsia="zh-CN" w:bidi="ar"/>
        </w:rPr>
        <w:br w:type="page"/>
      </w:r>
    </w:p>
    <w:p w14:paraId="42C3775C">
      <w:pPr>
        <w:pStyle w:val="4"/>
        <w:tabs>
          <w:tab w:val="left" w:pos="6246"/>
        </w:tabs>
        <w:spacing w:before="35"/>
        <w:ind w:left="0"/>
        <w:jc w:val="cente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第二部分</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lang w:eastAsia="zh-CN"/>
        </w:rPr>
        <w:t>符合性证明文件</w:t>
      </w:r>
    </w:p>
    <w:p w14:paraId="5A2B35C4">
      <w:pPr>
        <w:pStyle w:val="10"/>
        <w:spacing w:before="5"/>
        <w:rPr>
          <w:rFonts w:hint="eastAsia" w:ascii="宋体" w:hAnsi="宋体" w:eastAsia="宋体" w:cs="宋体"/>
          <w:b/>
          <w:bCs/>
          <w:color w:val="auto"/>
          <w:sz w:val="30"/>
          <w:szCs w:val="30"/>
          <w:lang w:eastAsia="zh-CN"/>
        </w:rPr>
      </w:pPr>
    </w:p>
    <w:p w14:paraId="3E4DE6E2">
      <w:pPr>
        <w:pStyle w:val="10"/>
        <w:spacing w:before="5"/>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1.响应函</w:t>
      </w:r>
    </w:p>
    <w:p w14:paraId="1AD8D21A">
      <w:pPr>
        <w:pStyle w:val="4"/>
        <w:tabs>
          <w:tab w:val="left" w:pos="1418"/>
        </w:tabs>
        <w:spacing w:before="47"/>
        <w:ind w:left="5"/>
        <w:jc w:val="center"/>
        <w:rPr>
          <w:rFonts w:hint="eastAsia" w:ascii="宋体" w:hAnsi="宋体" w:eastAsia="宋体" w:cs="宋体"/>
          <w:color w:val="auto"/>
          <w:lang w:eastAsia="zh-CN"/>
        </w:rPr>
      </w:pPr>
      <w:r>
        <w:rPr>
          <w:rFonts w:hint="eastAsia" w:ascii="宋体" w:hAnsi="宋体" w:eastAsia="宋体" w:cs="宋体"/>
          <w:color w:val="auto"/>
          <w:lang w:eastAsia="zh-CN"/>
        </w:rPr>
        <w:t>响应函</w:t>
      </w:r>
    </w:p>
    <w:p w14:paraId="3AD8B45F">
      <w:pPr>
        <w:pStyle w:val="10"/>
        <w:spacing w:before="66" w:line="400" w:lineRule="exact"/>
        <w:rPr>
          <w:rFonts w:hint="eastAsia" w:ascii="宋体" w:hAnsi="宋体" w:eastAsia="宋体" w:cs="宋体"/>
          <w:color w:val="auto"/>
          <w:lang w:eastAsia="zh-CN"/>
        </w:rPr>
      </w:pPr>
      <w:r>
        <w:rPr>
          <w:rFonts w:hint="eastAsia" w:ascii="宋体" w:hAnsi="宋体" w:eastAsia="宋体" w:cs="宋体"/>
          <w:color w:val="auto"/>
          <w:lang w:eastAsia="zh-CN"/>
        </w:rPr>
        <w:t>致：</w:t>
      </w:r>
      <w:r>
        <w:rPr>
          <w:rFonts w:hint="eastAsia" w:cs="宋体"/>
          <w:color w:val="auto"/>
          <w:lang w:eastAsia="zh-CN"/>
        </w:rPr>
        <w:t>宝鸡市陈仓区千河镇人民政府</w:t>
      </w:r>
    </w:p>
    <w:p w14:paraId="4BAECCE8">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w:t>
      </w:r>
      <w:r>
        <w:rPr>
          <w:rFonts w:hint="eastAsia" w:ascii="宋体" w:hAnsi="宋体" w:eastAsia="宋体" w:cs="宋体"/>
          <w:color w:val="auto"/>
          <w:sz w:val="24"/>
          <w:szCs w:val="24"/>
          <w:u w:val="single"/>
          <w:lang w:eastAsia="zh-CN"/>
        </w:rPr>
        <w:t>（项目名称）</w:t>
      </w:r>
      <w:r>
        <w:rPr>
          <w:rFonts w:hint="eastAsia" w:ascii="宋体" w:hAnsi="宋体" w:eastAsia="宋体" w:cs="宋体"/>
          <w:color w:val="auto"/>
          <w:sz w:val="24"/>
          <w:szCs w:val="24"/>
          <w:lang w:eastAsia="zh-CN"/>
        </w:rPr>
        <w:t>的磋商文件，我方代表</w:t>
      </w:r>
      <w:r>
        <w:rPr>
          <w:rFonts w:hint="eastAsia" w:ascii="宋体" w:hAnsi="宋体" w:eastAsia="宋体" w:cs="宋体"/>
          <w:color w:val="auto"/>
          <w:sz w:val="24"/>
          <w:szCs w:val="24"/>
          <w:u w:val="single"/>
          <w:lang w:eastAsia="zh-CN"/>
        </w:rPr>
        <w:t xml:space="preserve">（姓名、职务）  </w:t>
      </w:r>
      <w:r>
        <w:rPr>
          <w:rFonts w:hint="eastAsia" w:ascii="宋体" w:hAnsi="宋体" w:eastAsia="宋体" w:cs="宋体"/>
          <w:color w:val="auto"/>
          <w:sz w:val="24"/>
          <w:szCs w:val="24"/>
          <w:lang w:eastAsia="zh-CN"/>
        </w:rPr>
        <w:t>经正式授权并代表</w:t>
      </w:r>
      <w:r>
        <w:rPr>
          <w:rFonts w:hint="eastAsia" w:ascii="宋体" w:hAnsi="宋体" w:eastAsia="宋体" w:cs="宋体"/>
          <w:color w:val="auto"/>
          <w:sz w:val="24"/>
          <w:szCs w:val="24"/>
          <w:u w:val="single"/>
          <w:lang w:eastAsia="zh-CN"/>
        </w:rPr>
        <w:t xml:space="preserve">（供应商名称） </w:t>
      </w:r>
      <w:r>
        <w:rPr>
          <w:rFonts w:hint="eastAsia" w:ascii="宋体" w:hAnsi="宋体" w:eastAsia="宋体" w:cs="宋体"/>
          <w:color w:val="auto"/>
          <w:sz w:val="24"/>
          <w:szCs w:val="24"/>
          <w:lang w:eastAsia="zh-CN"/>
        </w:rPr>
        <w:t>就该采购项目进行磋商报价。</w:t>
      </w:r>
    </w:p>
    <w:p w14:paraId="6AED19C0">
      <w:pPr>
        <w:spacing w:line="400" w:lineRule="exact"/>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在此，我方郑重声明以下诸点，并负法律责任：</w:t>
      </w:r>
    </w:p>
    <w:p w14:paraId="0C74342C">
      <w:pPr>
        <w:spacing w:line="400" w:lineRule="exact"/>
        <w:ind w:firstLine="480" w:firstLineChars="200"/>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若我公司中标，</w:t>
      </w:r>
      <w:r>
        <w:rPr>
          <w:rFonts w:hint="eastAsia" w:ascii="宋体" w:hAnsi="宋体" w:eastAsia="宋体" w:cs="宋体"/>
          <w:color w:val="auto"/>
          <w:sz w:val="24"/>
          <w:szCs w:val="24"/>
          <w:lang w:eastAsia="zh-CN"/>
        </w:rPr>
        <w:t>我方</w:t>
      </w:r>
      <w:r>
        <w:rPr>
          <w:rFonts w:hint="eastAsia" w:ascii="宋体" w:hAnsi="宋体" w:eastAsia="宋体" w:cs="宋体"/>
          <w:color w:val="auto"/>
          <w:sz w:val="24"/>
          <w:szCs w:val="24"/>
          <w:lang w:val="en-US" w:eastAsia="zh-CN"/>
        </w:rPr>
        <w:t>将</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lang w:val="en-US" w:eastAsia="zh-CN"/>
        </w:rPr>
        <w:t>纸质版</w:t>
      </w:r>
      <w:r>
        <w:rPr>
          <w:rFonts w:hint="eastAsia" w:ascii="宋体" w:hAnsi="宋体" w:eastAsia="宋体" w:cs="宋体"/>
          <w:color w:val="auto"/>
          <w:sz w:val="24"/>
          <w:szCs w:val="24"/>
          <w:lang w:eastAsia="zh-CN"/>
        </w:rPr>
        <w:t>的竞争性磋商响应文件包括</w:t>
      </w:r>
      <w:r>
        <w:rPr>
          <w:rFonts w:hint="eastAsia" w:ascii="宋体" w:hAnsi="宋体" w:eastAsia="宋体" w:cs="宋体"/>
          <w:b/>
          <w:bCs/>
          <w:color w:val="auto"/>
          <w:sz w:val="24"/>
          <w:szCs w:val="24"/>
          <w:lang w:eastAsia="zh-CN"/>
        </w:rPr>
        <w:t>正本</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份，副本</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份，电子文件</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lang w:eastAsia="zh-CN"/>
        </w:rPr>
        <w:t>份。</w:t>
      </w:r>
    </w:p>
    <w:p w14:paraId="6B73CEBB">
      <w:pPr>
        <w:spacing w:line="400" w:lineRule="exact"/>
        <w:ind w:firstLine="470" w:firstLineChars="196"/>
        <w:rPr>
          <w:rFonts w:hint="eastAsia" w:ascii="宋体" w:hAnsi="宋体" w:eastAsia="宋体" w:cs="宋体"/>
          <w:b/>
          <w:bCs/>
          <w:color w:val="auto"/>
          <w:sz w:val="24"/>
          <w:szCs w:val="24"/>
          <w:u w:val="single"/>
          <w:lang w:eastAsia="zh-CN"/>
        </w:rPr>
      </w:pPr>
      <w:r>
        <w:rPr>
          <w:rFonts w:hint="eastAsia" w:ascii="宋体" w:hAnsi="宋体" w:eastAsia="宋体" w:cs="宋体"/>
          <w:color w:val="auto"/>
          <w:sz w:val="24"/>
          <w:szCs w:val="24"/>
          <w:lang w:eastAsia="zh-CN"/>
        </w:rPr>
        <w:t>2、我方所附磋商报价表中应提交和交付的</w:t>
      </w:r>
      <w:r>
        <w:rPr>
          <w:rFonts w:hint="eastAsia" w:ascii="宋体" w:hAnsi="宋体" w:eastAsia="宋体" w:cs="宋体"/>
          <w:color w:val="auto"/>
          <w:sz w:val="24"/>
          <w:szCs w:val="24"/>
          <w:lang w:val="en-US" w:eastAsia="zh-CN"/>
        </w:rPr>
        <w:t>服务项目</w:t>
      </w:r>
      <w:r>
        <w:rPr>
          <w:rFonts w:hint="eastAsia" w:ascii="宋体" w:hAnsi="宋体" w:eastAsia="宋体" w:cs="宋体"/>
          <w:color w:val="auto"/>
          <w:sz w:val="24"/>
          <w:szCs w:val="24"/>
          <w:lang w:eastAsia="zh-CN"/>
        </w:rPr>
        <w:t>磋商总价为人民币：</w:t>
      </w:r>
      <w:r>
        <w:rPr>
          <w:rFonts w:hint="eastAsia" w:ascii="宋体" w:hAnsi="宋体" w:eastAsia="宋体" w:cs="宋体"/>
          <w:color w:val="auto"/>
          <w:sz w:val="24"/>
          <w:szCs w:val="24"/>
          <w:u w:val="single"/>
          <w:lang w:eastAsia="zh-CN"/>
        </w:rPr>
        <w:t>小写：         元；大写：          。</w:t>
      </w:r>
    </w:p>
    <w:p w14:paraId="6A3C0ACA">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3、我方已详细审查全部竞争性磋商文件，完全理解并同意放弃对这方面有不明及误解质疑的权力。</w:t>
      </w:r>
    </w:p>
    <w:p w14:paraId="4060B2AD">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4、我方完全理解并同意竞争性磋商文件中有关没收磋商保证金的条款。</w:t>
      </w:r>
    </w:p>
    <w:p w14:paraId="3595E187">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5、我方同意按照要求提供磋商有关的一切数据或资料。</w:t>
      </w:r>
    </w:p>
    <w:p w14:paraId="111FC0BC">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6、我方将按竞争性磋商文件的规定履行合同责任和义务。</w:t>
      </w:r>
    </w:p>
    <w:p w14:paraId="3C87977B">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7、我方完全理解最低报价不是成交的唯一条件，采购人有权选择质优价廉和物有所值的工程/货物/服务。</w:t>
      </w:r>
    </w:p>
    <w:p w14:paraId="213BBDAA">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8、我方同意按竞争性磋商文件规定，遵守贵方有关采购的各项规定。</w:t>
      </w:r>
    </w:p>
    <w:p w14:paraId="245161DE">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9、若我方被选为成交单位，我方保证按有关规定向贵方支付招标服务费（如有规定）。</w:t>
      </w:r>
    </w:p>
    <w:p w14:paraId="0FAE6989">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10、磋商有效期为自磋商</w:t>
      </w:r>
      <w:r>
        <w:rPr>
          <w:rFonts w:hint="eastAsia" w:ascii="宋体" w:hAnsi="宋体" w:eastAsia="宋体" w:cs="宋体"/>
          <w:color w:val="auto"/>
          <w:sz w:val="24"/>
          <w:szCs w:val="24"/>
          <w:lang w:val="en-US" w:eastAsia="zh-CN"/>
        </w:rPr>
        <w:t>之</w:t>
      </w:r>
      <w:r>
        <w:rPr>
          <w:rFonts w:hint="eastAsia" w:ascii="宋体" w:hAnsi="宋体" w:eastAsia="宋体" w:cs="宋体"/>
          <w:color w:val="auto"/>
          <w:sz w:val="24"/>
          <w:szCs w:val="24"/>
          <w:lang w:eastAsia="zh-CN"/>
        </w:rPr>
        <w:t>日起</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lang w:eastAsia="zh-CN"/>
        </w:rPr>
        <w:t>日历日，若我方中标，履行磋商响文件有效期延长至合同执行完毕。</w:t>
      </w:r>
    </w:p>
    <w:p w14:paraId="18C9E5B0">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11、所有关于本项目的函电，请按下列地址联系：  </w:t>
      </w:r>
    </w:p>
    <w:p w14:paraId="363B9844">
      <w:pPr>
        <w:spacing w:line="400" w:lineRule="exact"/>
        <w:ind w:firstLine="480" w:firstLineChars="200"/>
        <w:rPr>
          <w:rFonts w:hint="eastAsia" w:ascii="宋体" w:hAnsi="宋体" w:eastAsia="宋体" w:cs="宋体"/>
          <w:color w:val="auto"/>
          <w:sz w:val="24"/>
          <w:szCs w:val="24"/>
          <w:lang w:eastAsia="zh-CN"/>
        </w:rPr>
      </w:pPr>
    </w:p>
    <w:p w14:paraId="4C5B51E3">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供应商名称：（公章）</w:t>
      </w:r>
    </w:p>
    <w:p w14:paraId="4B36BFED">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详 细 地 址：</w:t>
      </w:r>
    </w:p>
    <w:p w14:paraId="73428F8B">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邮 政 编 码：</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电       话：</w:t>
      </w:r>
    </w:p>
    <w:p w14:paraId="5BFF4AFD">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开 户 银 行：</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帐       号：</w:t>
      </w:r>
    </w:p>
    <w:p w14:paraId="14F81AF9">
      <w:pPr>
        <w:spacing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法定代表人或授权代表签名：</w:t>
      </w:r>
    </w:p>
    <w:p w14:paraId="0F952A41">
      <w:pPr>
        <w:spacing w:line="400" w:lineRule="exact"/>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联系电话/手机：</w:t>
      </w:r>
    </w:p>
    <w:p w14:paraId="3BFD5546">
      <w:pPr>
        <w:spacing w:line="400" w:lineRule="exact"/>
        <w:ind w:firstLine="480" w:firstLineChars="200"/>
        <w:rPr>
          <w:rFonts w:hint="eastAsia" w:ascii="宋体" w:hAnsi="宋体" w:eastAsia="宋体" w:cs="宋体"/>
          <w:color w:val="auto"/>
          <w:sz w:val="24"/>
          <w:szCs w:val="24"/>
          <w:lang w:eastAsia="zh-CN"/>
        </w:rPr>
        <w:sectPr>
          <w:pgSz w:w="11910" w:h="16840"/>
          <w:pgMar w:top="1440" w:right="1080" w:bottom="1440" w:left="1080" w:header="0" w:footer="1238"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ACA3D2A">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2.第一次磋商报价表</w:t>
      </w:r>
    </w:p>
    <w:p w14:paraId="06C2052D">
      <w:pPr>
        <w:spacing w:before="150"/>
        <w:ind w:left="1107" w:right="1021"/>
        <w:jc w:val="center"/>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eastAsia="zh-CN"/>
        </w:rPr>
        <w:t>第一次磋商报价表</w:t>
      </w:r>
    </w:p>
    <w:p w14:paraId="77699C50">
      <w:pPr>
        <w:spacing w:before="150"/>
        <w:ind w:left="1107" w:right="1021"/>
        <w:jc w:val="center"/>
        <w:rPr>
          <w:rFonts w:hint="eastAsia" w:ascii="宋体" w:hAnsi="宋体" w:eastAsia="宋体" w:cs="宋体"/>
          <w:color w:val="auto"/>
          <w:sz w:val="28"/>
          <w:lang w:eastAsia="zh-CN"/>
        </w:rPr>
      </w:pPr>
      <w:r>
        <w:rPr>
          <w:rFonts w:hint="eastAsia" w:ascii="宋体" w:hAnsi="宋体" w:eastAsia="宋体" w:cs="宋体"/>
          <w:color w:val="auto"/>
          <w:sz w:val="28"/>
          <w:lang w:val="en-US" w:eastAsia="zh-CN"/>
        </w:rPr>
        <w:t xml:space="preserve"> </w:t>
      </w:r>
    </w:p>
    <w:p w14:paraId="4C52FE2C">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ascii="宋体" w:hAnsi="宋体" w:eastAsia="宋体" w:cs="宋体"/>
          <w:color w:val="auto"/>
          <w:lang w:val="en-US" w:eastAsia="zh-CN"/>
        </w:rPr>
        <w:t>项目</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项目</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7BAE1767">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cs="宋体"/>
          <w:color w:val="auto"/>
          <w:lang w:val="en-US" w:eastAsia="zh-CN"/>
        </w:rPr>
        <w:t>标段</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cs="宋体"/>
          <w:color w:val="auto"/>
          <w:u w:val="single"/>
          <w:lang w:val="en-US" w:eastAsia="zh-CN"/>
        </w:rPr>
        <w:t xml:space="preserve"> </w:t>
      </w:r>
      <w:r>
        <w:rPr>
          <w:rFonts w:hint="eastAsia" w:cs="宋体"/>
          <w:color w:val="auto"/>
          <w:u w:val="none"/>
          <w:lang w:val="en-US" w:eastAsia="zh-CN"/>
        </w:rPr>
        <w:t>标段</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734BE0E3">
      <w:pPr>
        <w:pStyle w:val="10"/>
        <w:spacing w:before="2"/>
        <w:jc w:val="right"/>
        <w:rPr>
          <w:rFonts w:hint="eastAsia" w:ascii="宋体" w:hAnsi="宋体" w:eastAsia="宋体" w:cs="宋体"/>
          <w:color w:val="auto"/>
          <w:lang w:eastAsia="zh-CN"/>
        </w:rPr>
      </w:pPr>
      <w:r>
        <w:rPr>
          <w:rFonts w:hint="eastAsia" w:ascii="宋体" w:hAnsi="宋体" w:eastAsia="宋体" w:cs="宋体"/>
          <w:color w:val="auto"/>
          <w:lang w:eastAsia="zh-CN"/>
        </w:rPr>
        <w:t>单位 ：元（保留小数点后两位）</w:t>
      </w:r>
    </w:p>
    <w:p w14:paraId="38C7A716">
      <w:pPr>
        <w:pStyle w:val="10"/>
        <w:spacing w:before="5"/>
        <w:rPr>
          <w:rFonts w:hint="eastAsia" w:ascii="宋体" w:hAnsi="宋体" w:eastAsia="宋体" w:cs="宋体"/>
          <w:color w:val="auto"/>
          <w:sz w:val="6"/>
          <w:lang w:eastAsia="zh-CN"/>
        </w:rPr>
      </w:pPr>
    </w:p>
    <w:tbl>
      <w:tblPr>
        <w:tblStyle w:val="19"/>
        <w:tblW w:w="13558" w:type="dxa"/>
        <w:jc w:val="center"/>
        <w:tblLayout w:type="fixed"/>
        <w:tblCellMar>
          <w:top w:w="0" w:type="dxa"/>
          <w:left w:w="28" w:type="dxa"/>
          <w:bottom w:w="0" w:type="dxa"/>
          <w:right w:w="28" w:type="dxa"/>
        </w:tblCellMar>
      </w:tblPr>
      <w:tblGrid>
        <w:gridCol w:w="5425"/>
        <w:gridCol w:w="2711"/>
        <w:gridCol w:w="2711"/>
        <w:gridCol w:w="2711"/>
      </w:tblGrid>
      <w:tr w14:paraId="055B5183">
        <w:tblPrEx>
          <w:tblCellMar>
            <w:top w:w="0" w:type="dxa"/>
            <w:left w:w="28" w:type="dxa"/>
            <w:bottom w:w="0" w:type="dxa"/>
            <w:right w:w="28" w:type="dxa"/>
          </w:tblCellMar>
        </w:tblPrEx>
        <w:trPr>
          <w:trHeight w:val="1048" w:hRule="atLeast"/>
          <w:jc w:val="center"/>
        </w:trPr>
        <w:tc>
          <w:tcPr>
            <w:tcW w:w="5425" w:type="dxa"/>
            <w:tcBorders>
              <w:top w:val="single" w:color="auto" w:sz="6" w:space="0"/>
              <w:left w:val="single" w:color="auto" w:sz="6" w:space="0"/>
              <w:bottom w:val="single" w:color="auto" w:sz="6" w:space="0"/>
              <w:right w:val="single" w:color="auto" w:sz="6" w:space="0"/>
            </w:tcBorders>
            <w:noWrap/>
            <w:vAlign w:val="center"/>
          </w:tcPr>
          <w:p w14:paraId="3B24703C">
            <w:pPr>
              <w:spacing w:after="12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投标总价（元）</w:t>
            </w:r>
          </w:p>
        </w:tc>
        <w:tc>
          <w:tcPr>
            <w:tcW w:w="2711" w:type="dxa"/>
            <w:tcBorders>
              <w:top w:val="single" w:color="auto" w:sz="6" w:space="0"/>
              <w:left w:val="single" w:color="auto" w:sz="6" w:space="0"/>
              <w:bottom w:val="single" w:color="auto" w:sz="6" w:space="0"/>
              <w:right w:val="single" w:color="auto" w:sz="6" w:space="0"/>
            </w:tcBorders>
            <w:noWrap/>
            <w:vAlign w:val="center"/>
          </w:tcPr>
          <w:p w14:paraId="70E94A5C">
            <w:pPr>
              <w:spacing w:after="120"/>
              <w:jc w:val="center"/>
              <w:rPr>
                <w:rFonts w:hint="eastAsia" w:ascii="宋体" w:hAnsi="宋体" w:eastAsia="宋体" w:cs="宋体"/>
                <w:b w:val="0"/>
                <w:bCs w:val="0"/>
                <w:color w:val="auto"/>
                <w:sz w:val="24"/>
                <w:szCs w:val="24"/>
                <w:lang w:eastAsia="zh-CN"/>
              </w:rPr>
            </w:pPr>
            <w:r>
              <w:rPr>
                <w:rFonts w:hint="eastAsia" w:cs="宋体"/>
                <w:b w:val="0"/>
                <w:bCs w:val="0"/>
                <w:color w:val="auto"/>
                <w:sz w:val="24"/>
                <w:szCs w:val="24"/>
                <w:lang w:val="en-US" w:eastAsia="zh-CN"/>
              </w:rPr>
              <w:t>供货期</w:t>
            </w:r>
            <w:r>
              <w:rPr>
                <w:rFonts w:hint="eastAsia" w:ascii="宋体" w:hAnsi="宋体" w:eastAsia="宋体" w:cs="宋体"/>
                <w:b w:val="0"/>
                <w:bCs w:val="0"/>
                <w:color w:val="auto"/>
                <w:sz w:val="24"/>
                <w:szCs w:val="24"/>
                <w:lang w:val="en-US" w:eastAsia="zh-CN"/>
              </w:rPr>
              <w:t>（日历天）</w:t>
            </w:r>
          </w:p>
        </w:tc>
        <w:tc>
          <w:tcPr>
            <w:tcW w:w="2711" w:type="dxa"/>
            <w:tcBorders>
              <w:top w:val="single" w:color="auto" w:sz="6" w:space="0"/>
              <w:left w:val="single" w:color="auto" w:sz="6" w:space="0"/>
              <w:bottom w:val="single" w:color="auto" w:sz="6" w:space="0"/>
              <w:right w:val="single" w:color="auto" w:sz="6" w:space="0"/>
            </w:tcBorders>
            <w:noWrap/>
            <w:vAlign w:val="center"/>
          </w:tcPr>
          <w:p w14:paraId="6257B7E6">
            <w:pPr>
              <w:spacing w:after="12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质量</w:t>
            </w:r>
          </w:p>
        </w:tc>
        <w:tc>
          <w:tcPr>
            <w:tcW w:w="2711" w:type="dxa"/>
            <w:tcBorders>
              <w:top w:val="single" w:color="auto" w:sz="6" w:space="0"/>
              <w:left w:val="single" w:color="auto" w:sz="6" w:space="0"/>
              <w:bottom w:val="single" w:color="auto" w:sz="6" w:space="0"/>
              <w:right w:val="single" w:color="auto" w:sz="6" w:space="0"/>
            </w:tcBorders>
            <w:noWrap/>
            <w:vAlign w:val="center"/>
          </w:tcPr>
          <w:p w14:paraId="31EF4CAD">
            <w:pPr>
              <w:spacing w:after="12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2"/>
                <w:sz w:val="24"/>
                <w:lang w:val="en-US" w:eastAsia="zh-CN" w:bidi="ar-SA"/>
              </w:rPr>
              <w:t>保修期</w:t>
            </w:r>
          </w:p>
        </w:tc>
      </w:tr>
      <w:tr w14:paraId="6056F08B">
        <w:tblPrEx>
          <w:tblCellMar>
            <w:top w:w="0" w:type="dxa"/>
            <w:left w:w="28" w:type="dxa"/>
            <w:bottom w:w="0" w:type="dxa"/>
            <w:right w:w="28" w:type="dxa"/>
          </w:tblCellMar>
        </w:tblPrEx>
        <w:trPr>
          <w:trHeight w:val="1144" w:hRule="atLeast"/>
          <w:jc w:val="center"/>
        </w:trPr>
        <w:tc>
          <w:tcPr>
            <w:tcW w:w="5425" w:type="dxa"/>
            <w:tcBorders>
              <w:top w:val="single" w:color="auto" w:sz="6" w:space="0"/>
              <w:left w:val="single" w:color="auto" w:sz="6" w:space="0"/>
              <w:bottom w:val="single" w:color="auto" w:sz="6" w:space="0"/>
              <w:right w:val="single" w:color="auto" w:sz="6" w:space="0"/>
            </w:tcBorders>
            <w:noWrap/>
            <w:vAlign w:val="center"/>
          </w:tcPr>
          <w:p w14:paraId="15C855F8">
            <w:pPr>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t>小写：¥</w:t>
            </w:r>
          </w:p>
          <w:p w14:paraId="4AC11113">
            <w:pPr>
              <w:ind w:firstLine="420" w:firstLineChars="200"/>
              <w:jc w:val="both"/>
              <w:rPr>
                <w:rFonts w:hint="eastAsia" w:ascii="宋体" w:hAnsi="宋体" w:eastAsia="宋体" w:cs="宋体"/>
                <w:color w:val="auto"/>
                <w:kern w:val="2"/>
                <w:sz w:val="21"/>
                <w:szCs w:val="22"/>
                <w:lang w:val="en-US" w:eastAsia="zh-CN" w:bidi="ar-SA"/>
              </w:rPr>
            </w:pPr>
          </w:p>
          <w:p w14:paraId="2FCA4764">
            <w:pPr>
              <w:ind w:firstLine="44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lang w:val="en-US" w:eastAsia="zh-CN"/>
              </w:rPr>
              <w:t>大写：</w:t>
            </w:r>
          </w:p>
        </w:tc>
        <w:tc>
          <w:tcPr>
            <w:tcW w:w="2711" w:type="dxa"/>
            <w:tcBorders>
              <w:top w:val="single" w:color="auto" w:sz="6" w:space="0"/>
              <w:left w:val="single" w:color="auto" w:sz="6" w:space="0"/>
              <w:bottom w:val="single" w:color="auto" w:sz="6" w:space="0"/>
              <w:right w:val="single" w:color="auto" w:sz="6" w:space="0"/>
            </w:tcBorders>
            <w:noWrap/>
            <w:vAlign w:val="center"/>
          </w:tcPr>
          <w:p w14:paraId="5069EA3E">
            <w:pPr>
              <w:jc w:val="center"/>
              <w:rPr>
                <w:rFonts w:hint="eastAsia" w:ascii="宋体" w:hAnsi="宋体" w:eastAsia="宋体" w:cs="宋体"/>
                <w:color w:val="auto"/>
                <w:sz w:val="24"/>
                <w:szCs w:val="24"/>
              </w:rPr>
            </w:pPr>
          </w:p>
        </w:tc>
        <w:tc>
          <w:tcPr>
            <w:tcW w:w="2711" w:type="dxa"/>
            <w:tcBorders>
              <w:top w:val="single" w:color="auto" w:sz="6" w:space="0"/>
              <w:left w:val="single" w:color="auto" w:sz="6" w:space="0"/>
              <w:bottom w:val="single" w:color="auto" w:sz="6" w:space="0"/>
              <w:right w:val="single" w:color="auto" w:sz="6" w:space="0"/>
            </w:tcBorders>
            <w:noWrap/>
            <w:vAlign w:val="center"/>
          </w:tcPr>
          <w:p w14:paraId="6752F54B">
            <w:pPr>
              <w:jc w:val="center"/>
              <w:rPr>
                <w:rFonts w:hint="eastAsia" w:ascii="宋体" w:hAnsi="宋体" w:eastAsia="宋体" w:cs="宋体"/>
                <w:color w:val="auto"/>
                <w:sz w:val="24"/>
                <w:szCs w:val="24"/>
              </w:rPr>
            </w:pPr>
          </w:p>
        </w:tc>
        <w:tc>
          <w:tcPr>
            <w:tcW w:w="2711" w:type="dxa"/>
            <w:tcBorders>
              <w:top w:val="single" w:color="auto" w:sz="6" w:space="0"/>
              <w:left w:val="single" w:color="auto" w:sz="6" w:space="0"/>
              <w:bottom w:val="single" w:color="auto" w:sz="6" w:space="0"/>
              <w:right w:val="single" w:color="auto" w:sz="6" w:space="0"/>
            </w:tcBorders>
            <w:noWrap/>
            <w:vAlign w:val="center"/>
          </w:tcPr>
          <w:p w14:paraId="0D465831">
            <w:pPr>
              <w:jc w:val="center"/>
              <w:rPr>
                <w:rFonts w:hint="eastAsia" w:ascii="宋体" w:hAnsi="宋体" w:eastAsia="宋体" w:cs="宋体"/>
                <w:color w:val="auto"/>
                <w:sz w:val="24"/>
                <w:szCs w:val="24"/>
              </w:rPr>
            </w:pPr>
          </w:p>
        </w:tc>
      </w:tr>
    </w:tbl>
    <w:p w14:paraId="60FC8E25">
      <w:pPr>
        <w:pStyle w:val="10"/>
        <w:rPr>
          <w:rFonts w:hint="eastAsia" w:ascii="宋体" w:hAnsi="宋体" w:eastAsia="宋体" w:cs="宋体"/>
          <w:color w:val="auto"/>
          <w:sz w:val="20"/>
        </w:rPr>
      </w:pPr>
    </w:p>
    <w:p w14:paraId="62142B7E">
      <w:pPr>
        <w:keepNext w:val="0"/>
        <w:keepLines w:val="0"/>
        <w:pageBreakBefore w:val="0"/>
        <w:widowControl w:val="0"/>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color w:val="auto"/>
          <w:lang w:eastAsia="zh-CN"/>
        </w:rPr>
      </w:pPr>
      <w:r>
        <w:rPr>
          <w:rFonts w:hint="eastAsia" w:ascii="宋体" w:hAnsi="宋体" w:eastAsia="宋体" w:cs="宋体"/>
          <w:color w:val="auto"/>
          <w:spacing w:val="-7"/>
          <w:lang w:eastAsia="zh-CN"/>
        </w:rPr>
        <w:t>说明：</w:t>
      </w:r>
      <w:r>
        <w:rPr>
          <w:rFonts w:hint="eastAsia" w:ascii="宋体" w:hAnsi="宋体" w:eastAsia="宋体" w:cs="宋体"/>
          <w:color w:val="auto"/>
          <w:spacing w:val="-20"/>
          <w:lang w:eastAsia="zh-CN"/>
        </w:rPr>
        <w:t>1</w:t>
      </w:r>
      <w:r>
        <w:rPr>
          <w:rFonts w:hint="eastAsia" w:ascii="宋体" w:hAnsi="宋体" w:eastAsia="宋体" w:cs="宋体"/>
          <w:color w:val="auto"/>
          <w:spacing w:val="-7"/>
          <w:lang w:eastAsia="zh-CN"/>
        </w:rPr>
        <w:t>、磋商报价应是竞争性磋商响应文件所确定的磋商范围内的全部工作内容的价格体现，包括本项目所有相关伴随费用的全部费用。</w:t>
      </w:r>
    </w:p>
    <w:p w14:paraId="7770F451">
      <w:pPr>
        <w:keepNext w:val="0"/>
        <w:keepLines w:val="0"/>
        <w:pageBreakBefore w:val="0"/>
        <w:widowControl w:val="0"/>
        <w:kinsoku/>
        <w:wordWrap/>
        <w:overflowPunct/>
        <w:topLinePunct w:val="0"/>
        <w:autoSpaceDE w:val="0"/>
        <w:autoSpaceDN w:val="0"/>
        <w:bidi w:val="0"/>
        <w:adjustRightInd/>
        <w:snapToGrid/>
        <w:spacing w:line="360" w:lineRule="auto"/>
        <w:ind w:right="0" w:firstLine="660" w:firstLineChars="300"/>
        <w:textAlignment w:val="auto"/>
        <w:rPr>
          <w:rFonts w:hint="eastAsia" w:ascii="宋体" w:hAnsi="宋体" w:eastAsia="宋体" w:cs="宋体"/>
          <w:color w:val="auto"/>
          <w:lang w:eastAsia="zh-CN"/>
        </w:rPr>
      </w:pPr>
      <w:r>
        <w:rPr>
          <w:rFonts w:hint="eastAsia" w:ascii="宋体" w:hAnsi="宋体" w:eastAsia="宋体" w:cs="宋体"/>
          <w:color w:val="auto"/>
          <w:lang w:eastAsia="zh-CN"/>
        </w:rPr>
        <w:t>2、所有报价保留小数点后两位，第三位按四舍五入计。</w:t>
      </w:r>
    </w:p>
    <w:p w14:paraId="619DBA31">
      <w:pPr>
        <w:keepNext w:val="0"/>
        <w:keepLines w:val="0"/>
        <w:pageBreakBefore w:val="0"/>
        <w:widowControl w:val="0"/>
        <w:kinsoku/>
        <w:wordWrap/>
        <w:overflowPunct/>
        <w:topLinePunct w:val="0"/>
        <w:autoSpaceDE w:val="0"/>
        <w:autoSpaceDN w:val="0"/>
        <w:bidi w:val="0"/>
        <w:adjustRightInd/>
        <w:snapToGrid/>
        <w:spacing w:line="360" w:lineRule="auto"/>
        <w:ind w:right="0" w:firstLine="660" w:firstLineChars="300"/>
        <w:textAlignment w:val="auto"/>
        <w:rPr>
          <w:rFonts w:hint="eastAsia" w:ascii="宋体" w:hAnsi="宋体" w:eastAsia="宋体" w:cs="宋体"/>
          <w:color w:val="auto"/>
          <w:lang w:eastAsia="zh-CN"/>
        </w:rPr>
      </w:pPr>
      <w:r>
        <w:rPr>
          <w:rFonts w:hint="eastAsia" w:ascii="宋体" w:hAnsi="宋体" w:eastAsia="宋体" w:cs="宋体"/>
          <w:color w:val="auto"/>
          <w:lang w:eastAsia="zh-CN"/>
        </w:rPr>
        <w:t>3、报价一览表中总价与</w:t>
      </w:r>
      <w:r>
        <w:rPr>
          <w:rFonts w:hint="eastAsia" w:ascii="宋体" w:hAnsi="宋体" w:eastAsia="宋体" w:cs="宋体"/>
          <w:color w:val="auto"/>
          <w:lang w:val="en-US" w:eastAsia="zh-CN"/>
        </w:rPr>
        <w:t>分项报价</w:t>
      </w:r>
      <w:r>
        <w:rPr>
          <w:rFonts w:hint="eastAsia" w:ascii="宋体" w:hAnsi="宋体" w:eastAsia="宋体" w:cs="宋体"/>
          <w:color w:val="auto"/>
          <w:lang w:eastAsia="zh-CN"/>
        </w:rPr>
        <w:t>表中价格应一致，不一致者以报价一览表为准。</w:t>
      </w:r>
    </w:p>
    <w:p w14:paraId="48066196">
      <w:pPr>
        <w:pStyle w:val="10"/>
        <w:rPr>
          <w:rFonts w:hint="eastAsia" w:ascii="宋体" w:hAnsi="宋体" w:eastAsia="宋体" w:cs="宋体"/>
          <w:color w:val="auto"/>
          <w:sz w:val="22"/>
          <w:lang w:eastAsia="zh-CN"/>
        </w:rPr>
      </w:pPr>
    </w:p>
    <w:p w14:paraId="44AC614A">
      <w:pPr>
        <w:pStyle w:val="10"/>
        <w:ind w:left="342"/>
        <w:rPr>
          <w:rFonts w:hint="eastAsia" w:ascii="宋体" w:hAnsi="宋体" w:eastAsia="宋体" w:cs="宋体"/>
          <w:color w:val="auto"/>
          <w:lang w:eastAsia="zh-CN"/>
        </w:rPr>
      </w:pPr>
    </w:p>
    <w:p w14:paraId="715BED6F">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pPr>
      <w:r>
        <w:rPr>
          <w:rFonts w:hint="eastAsia" w:ascii="宋体" w:hAnsi="宋体" w:eastAsia="宋体" w:cs="宋体"/>
          <w:color w:val="auto"/>
          <w:lang w:eastAsia="zh-CN"/>
        </w:rPr>
        <w:t>供应商全称：(盖章)</w:t>
      </w:r>
    </w:p>
    <w:p w14:paraId="5EB1D01B">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spacing w:val="-6"/>
          <w:lang w:eastAsia="zh-CN"/>
        </w:rPr>
      </w:pPr>
      <w:r>
        <w:rPr>
          <w:rFonts w:hint="eastAsia" w:ascii="宋体" w:hAnsi="宋体" w:eastAsia="宋体" w:cs="宋体"/>
          <w:color w:val="auto"/>
          <w:lang w:eastAsia="zh-CN"/>
        </w:rPr>
        <w:t>法定代表人或授权代表人</w:t>
      </w:r>
      <w:r>
        <w:rPr>
          <w:rFonts w:hint="eastAsia" w:ascii="宋体" w:hAnsi="宋体" w:eastAsia="宋体" w:cs="宋体"/>
          <w:color w:val="auto"/>
          <w:spacing w:val="-6"/>
          <w:lang w:eastAsia="zh-CN"/>
        </w:rPr>
        <w:t xml:space="preserve">： </w:t>
      </w:r>
      <w:r>
        <w:rPr>
          <w:rFonts w:hint="eastAsia" w:ascii="宋体" w:hAnsi="宋体" w:eastAsia="宋体" w:cs="宋体"/>
          <w:color w:val="auto"/>
          <w:lang w:eastAsia="zh-CN"/>
        </w:rPr>
        <w:t>(签字或盖章</w:t>
      </w:r>
      <w:r>
        <w:rPr>
          <w:rFonts w:hint="eastAsia" w:ascii="宋体" w:hAnsi="宋体" w:eastAsia="宋体" w:cs="宋体"/>
          <w:color w:val="auto"/>
          <w:spacing w:val="-6"/>
          <w:lang w:eastAsia="zh-CN"/>
        </w:rPr>
        <w:t>)</w:t>
      </w:r>
    </w:p>
    <w:p w14:paraId="3AA2EBDC">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sectPr>
          <w:pgSz w:w="16840" w:h="11910" w:orient="landscape"/>
          <w:pgMar w:top="1440" w:right="1800" w:bottom="1440" w:left="1800" w:header="0" w:footer="1236" w:gutter="0"/>
          <w:pgBorders>
            <w:top w:val="none" w:sz="0" w:space="0"/>
            <w:left w:val="none" w:sz="0" w:space="0"/>
            <w:bottom w:val="none" w:sz="0" w:space="0"/>
            <w:right w:val="none" w:sz="0" w:space="0"/>
          </w:pgBorders>
          <w:pgNumType w:fmt="decimal"/>
          <w:cols w:space="0" w:num="1"/>
        </w:sectPr>
      </w:pPr>
      <w:r>
        <w:rPr>
          <w:rFonts w:hint="eastAsia" w:ascii="宋体" w:hAnsi="宋体" w:eastAsia="宋体" w:cs="宋体"/>
          <w:color w:val="auto"/>
          <w:lang w:eastAsia="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ADD7E36">
      <w:pPr>
        <w:numPr>
          <w:ilvl w:val="0"/>
          <w:numId w:val="0"/>
        </w:numPr>
        <w:spacing w:before="150"/>
        <w:ind w:right="1021" w:rightChars="0"/>
        <w:jc w:val="both"/>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3.分项报价表</w:t>
      </w:r>
    </w:p>
    <w:p w14:paraId="5C9D4D06">
      <w:pPr>
        <w:numPr>
          <w:ilvl w:val="0"/>
          <w:numId w:val="0"/>
        </w:numPr>
        <w:spacing w:before="150"/>
        <w:ind w:right="1021" w:rightChars="0"/>
        <w:jc w:val="center"/>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分项报价表</w:t>
      </w:r>
    </w:p>
    <w:p w14:paraId="1954F317">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ascii="宋体" w:hAnsi="宋体" w:eastAsia="宋体" w:cs="宋体"/>
          <w:color w:val="auto"/>
          <w:lang w:val="en-US" w:eastAsia="zh-CN"/>
        </w:rPr>
        <w:t>项目</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项目</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44BAB59B">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cs="宋体"/>
          <w:color w:val="auto"/>
          <w:lang w:val="en-US" w:eastAsia="zh-CN"/>
        </w:rPr>
        <w:t>标段</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cs="宋体"/>
          <w:color w:val="auto"/>
          <w:u w:val="single"/>
          <w:lang w:val="en-US" w:eastAsia="zh-CN"/>
        </w:rPr>
        <w:t xml:space="preserve"> </w:t>
      </w:r>
      <w:r>
        <w:rPr>
          <w:rFonts w:hint="eastAsia" w:cs="宋体"/>
          <w:color w:val="auto"/>
          <w:u w:val="none"/>
          <w:lang w:val="en-US" w:eastAsia="zh-CN"/>
        </w:rPr>
        <w:t>标段</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332E81CC">
      <w:pPr>
        <w:pStyle w:val="10"/>
        <w:tabs>
          <w:tab w:val="left" w:pos="4143"/>
          <w:tab w:val="left" w:pos="4263"/>
        </w:tabs>
        <w:spacing w:before="74" w:line="367" w:lineRule="auto"/>
        <w:ind w:right="-120" w:firstLine="240" w:firstLineChars="100"/>
        <w:jc w:val="both"/>
        <w:rPr>
          <w:rFonts w:hint="eastAsia" w:ascii="宋体" w:hAnsi="宋体" w:eastAsia="宋体" w:cs="宋体"/>
          <w:color w:val="auto"/>
          <w:u w:val="single"/>
          <w:lang w:val="en-US" w:eastAsia="zh-CN"/>
        </w:rPr>
      </w:pPr>
    </w:p>
    <w:tbl>
      <w:tblPr>
        <w:tblStyle w:val="20"/>
        <w:tblW w:w="9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429"/>
        <w:gridCol w:w="747"/>
        <w:gridCol w:w="723"/>
        <w:gridCol w:w="1336"/>
        <w:gridCol w:w="1336"/>
        <w:gridCol w:w="701"/>
        <w:gridCol w:w="706"/>
        <w:gridCol w:w="847"/>
      </w:tblGrid>
      <w:tr w14:paraId="2A01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9" w:type="dxa"/>
            <w:noWrap w:val="0"/>
            <w:vAlign w:val="center"/>
          </w:tcPr>
          <w:p w14:paraId="018E3804">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序号</w:t>
            </w:r>
          </w:p>
        </w:tc>
        <w:tc>
          <w:tcPr>
            <w:tcW w:w="2429" w:type="dxa"/>
            <w:noWrap w:val="0"/>
            <w:vAlign w:val="center"/>
          </w:tcPr>
          <w:p w14:paraId="3065C79D">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设备名称</w:t>
            </w:r>
          </w:p>
        </w:tc>
        <w:tc>
          <w:tcPr>
            <w:tcW w:w="747" w:type="dxa"/>
            <w:noWrap w:val="0"/>
            <w:vAlign w:val="center"/>
          </w:tcPr>
          <w:p w14:paraId="00A7FD9E">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数量</w:t>
            </w:r>
          </w:p>
        </w:tc>
        <w:tc>
          <w:tcPr>
            <w:tcW w:w="723" w:type="dxa"/>
            <w:noWrap w:val="0"/>
            <w:vAlign w:val="center"/>
          </w:tcPr>
          <w:p w14:paraId="28E97455">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单位</w:t>
            </w:r>
          </w:p>
        </w:tc>
        <w:tc>
          <w:tcPr>
            <w:tcW w:w="1336" w:type="dxa"/>
            <w:noWrap w:val="0"/>
            <w:vAlign w:val="center"/>
          </w:tcPr>
          <w:p w14:paraId="48794523">
            <w:pPr>
              <w:bidi w:val="0"/>
              <w:jc w:val="center"/>
              <w:rPr>
                <w:rFonts w:hint="eastAsia" w:ascii="宋体" w:hAnsi="宋体" w:eastAsia="宋体" w:cs="宋体"/>
                <w:color w:val="auto"/>
                <w:sz w:val="24"/>
                <w:szCs w:val="24"/>
                <w:vertAlign w:val="baseline"/>
              </w:rPr>
            </w:pPr>
            <w:r>
              <w:rPr>
                <w:rFonts w:hint="eastAsia" w:ascii="宋体" w:hAnsi="宋体" w:eastAsia="宋体" w:cs="宋体"/>
                <w:color w:val="auto"/>
                <w:sz w:val="24"/>
                <w:szCs w:val="24"/>
                <w:vertAlign w:val="baseline"/>
                <w:lang w:val="en-US" w:eastAsia="zh-CN"/>
              </w:rPr>
              <w:t>单价（元）</w:t>
            </w:r>
          </w:p>
        </w:tc>
        <w:tc>
          <w:tcPr>
            <w:tcW w:w="1336" w:type="dxa"/>
            <w:noWrap w:val="0"/>
            <w:vAlign w:val="center"/>
          </w:tcPr>
          <w:p w14:paraId="134CC967">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总价（元）</w:t>
            </w:r>
          </w:p>
        </w:tc>
        <w:tc>
          <w:tcPr>
            <w:tcW w:w="701" w:type="dxa"/>
            <w:noWrap w:val="0"/>
            <w:vAlign w:val="center"/>
          </w:tcPr>
          <w:p w14:paraId="2EB6F256">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品牌</w:t>
            </w:r>
          </w:p>
        </w:tc>
        <w:tc>
          <w:tcPr>
            <w:tcW w:w="706" w:type="dxa"/>
            <w:noWrap w:val="0"/>
            <w:vAlign w:val="center"/>
          </w:tcPr>
          <w:p w14:paraId="4F66B262">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型号</w:t>
            </w:r>
          </w:p>
        </w:tc>
        <w:tc>
          <w:tcPr>
            <w:tcW w:w="847" w:type="dxa"/>
            <w:noWrap w:val="0"/>
            <w:vAlign w:val="center"/>
          </w:tcPr>
          <w:p w14:paraId="33A0290D">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备注</w:t>
            </w:r>
          </w:p>
        </w:tc>
      </w:tr>
      <w:tr w14:paraId="3E4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69" w:type="dxa"/>
            <w:noWrap w:val="0"/>
            <w:vAlign w:val="center"/>
          </w:tcPr>
          <w:p w14:paraId="22D8424F">
            <w:pPr>
              <w:numPr>
                <w:ilvl w:val="0"/>
                <w:numId w:val="0"/>
              </w:numPr>
              <w:bidi w:val="0"/>
              <w:ind w:leftChars="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2429" w:type="dxa"/>
            <w:noWrap w:val="0"/>
            <w:vAlign w:val="center"/>
          </w:tcPr>
          <w:p w14:paraId="6013B4C4">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轮式拖拉机</w:t>
            </w:r>
          </w:p>
        </w:tc>
        <w:tc>
          <w:tcPr>
            <w:tcW w:w="747" w:type="dxa"/>
            <w:noWrap w:val="0"/>
            <w:vAlign w:val="center"/>
          </w:tcPr>
          <w:p w14:paraId="514801D4">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723" w:type="dxa"/>
            <w:noWrap w:val="0"/>
            <w:vAlign w:val="center"/>
          </w:tcPr>
          <w:p w14:paraId="55ED56C5">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6DCAEF6A">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3F5275EC">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1B5C3F86">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48EF3450">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322FC220">
            <w:pPr>
              <w:bidi w:val="0"/>
              <w:jc w:val="center"/>
              <w:rPr>
                <w:rFonts w:hint="eastAsia" w:ascii="宋体" w:hAnsi="宋体" w:eastAsia="宋体" w:cs="宋体"/>
                <w:color w:val="auto"/>
                <w:sz w:val="24"/>
                <w:szCs w:val="24"/>
                <w:vertAlign w:val="baseline"/>
                <w:lang w:val="en-US" w:eastAsia="zh-CN"/>
              </w:rPr>
            </w:pPr>
          </w:p>
        </w:tc>
      </w:tr>
      <w:tr w14:paraId="346E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9" w:type="dxa"/>
            <w:noWrap w:val="0"/>
            <w:vAlign w:val="center"/>
          </w:tcPr>
          <w:p w14:paraId="65264CFE">
            <w:pPr>
              <w:numPr>
                <w:ilvl w:val="0"/>
                <w:numId w:val="0"/>
              </w:numPr>
              <w:bidi w:val="0"/>
              <w:ind w:left="425" w:leftChars="0" w:hanging="425" w:firstLineChars="0"/>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2</w:t>
            </w:r>
          </w:p>
        </w:tc>
        <w:tc>
          <w:tcPr>
            <w:tcW w:w="2429" w:type="dxa"/>
            <w:noWrap w:val="0"/>
            <w:vAlign w:val="center"/>
          </w:tcPr>
          <w:p w14:paraId="4D7E4553">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液压翻转犁</w:t>
            </w:r>
          </w:p>
        </w:tc>
        <w:tc>
          <w:tcPr>
            <w:tcW w:w="747" w:type="dxa"/>
            <w:noWrap w:val="0"/>
            <w:vAlign w:val="center"/>
          </w:tcPr>
          <w:p w14:paraId="1065BE05">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723" w:type="dxa"/>
            <w:noWrap w:val="0"/>
            <w:vAlign w:val="center"/>
          </w:tcPr>
          <w:p w14:paraId="085E055A">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1C4FF08C">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2906CA15">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30B63582">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4E8682FF">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4C58C3D2">
            <w:pPr>
              <w:bidi w:val="0"/>
              <w:jc w:val="center"/>
              <w:rPr>
                <w:rFonts w:hint="eastAsia" w:ascii="宋体" w:hAnsi="宋体" w:eastAsia="宋体" w:cs="宋体"/>
                <w:color w:val="auto"/>
                <w:sz w:val="24"/>
                <w:szCs w:val="24"/>
                <w:vertAlign w:val="baseline"/>
                <w:lang w:val="en-US" w:eastAsia="zh-CN"/>
              </w:rPr>
            </w:pPr>
          </w:p>
        </w:tc>
      </w:tr>
      <w:tr w14:paraId="371B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69" w:type="dxa"/>
            <w:noWrap w:val="0"/>
            <w:vAlign w:val="center"/>
          </w:tcPr>
          <w:p w14:paraId="6179ACAC">
            <w:pPr>
              <w:bidi w:val="0"/>
              <w:spacing w:line="24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4</w:t>
            </w:r>
          </w:p>
        </w:tc>
        <w:tc>
          <w:tcPr>
            <w:tcW w:w="2429" w:type="dxa"/>
            <w:noWrap w:val="0"/>
            <w:vAlign w:val="center"/>
          </w:tcPr>
          <w:p w14:paraId="5D153EA4">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电动智能精量播种机</w:t>
            </w:r>
          </w:p>
        </w:tc>
        <w:tc>
          <w:tcPr>
            <w:tcW w:w="747" w:type="dxa"/>
            <w:noWrap w:val="0"/>
            <w:vAlign w:val="center"/>
          </w:tcPr>
          <w:p w14:paraId="1085D727">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723" w:type="dxa"/>
            <w:noWrap w:val="0"/>
            <w:vAlign w:val="center"/>
          </w:tcPr>
          <w:p w14:paraId="187C737D">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0527765A">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0A079B9E">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550F4A86">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449C9B6A">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00E0BFC6">
            <w:pPr>
              <w:bidi w:val="0"/>
              <w:jc w:val="center"/>
              <w:rPr>
                <w:rFonts w:hint="eastAsia" w:ascii="宋体" w:hAnsi="宋体" w:eastAsia="宋体" w:cs="宋体"/>
                <w:color w:val="auto"/>
                <w:sz w:val="24"/>
                <w:szCs w:val="24"/>
                <w:vertAlign w:val="baseline"/>
                <w:lang w:val="en-US" w:eastAsia="zh-CN"/>
              </w:rPr>
            </w:pPr>
          </w:p>
        </w:tc>
      </w:tr>
      <w:tr w14:paraId="4EC0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9" w:type="dxa"/>
            <w:noWrap w:val="0"/>
            <w:vAlign w:val="center"/>
          </w:tcPr>
          <w:p w14:paraId="5E209FE2">
            <w:pPr>
              <w:bidi w:val="0"/>
              <w:spacing w:line="24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5</w:t>
            </w:r>
          </w:p>
        </w:tc>
        <w:tc>
          <w:tcPr>
            <w:tcW w:w="2429" w:type="dxa"/>
            <w:noWrap w:val="0"/>
            <w:vAlign w:val="center"/>
          </w:tcPr>
          <w:p w14:paraId="10179B30">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自走式玉米收获机</w:t>
            </w:r>
          </w:p>
        </w:tc>
        <w:tc>
          <w:tcPr>
            <w:tcW w:w="747" w:type="dxa"/>
            <w:noWrap w:val="0"/>
            <w:vAlign w:val="center"/>
          </w:tcPr>
          <w:p w14:paraId="384996F8">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723" w:type="dxa"/>
            <w:noWrap w:val="0"/>
            <w:vAlign w:val="center"/>
          </w:tcPr>
          <w:p w14:paraId="57D294A5">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736EB64C">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60200E73">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659D02E1">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0464BD98">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390AAC8E">
            <w:pPr>
              <w:bidi w:val="0"/>
              <w:jc w:val="center"/>
              <w:rPr>
                <w:rFonts w:hint="eastAsia" w:ascii="宋体" w:hAnsi="宋体" w:eastAsia="宋体" w:cs="宋体"/>
                <w:color w:val="auto"/>
                <w:sz w:val="24"/>
                <w:szCs w:val="24"/>
                <w:vertAlign w:val="baseline"/>
                <w:lang w:val="en-US" w:eastAsia="zh-CN"/>
              </w:rPr>
            </w:pPr>
          </w:p>
        </w:tc>
      </w:tr>
      <w:tr w14:paraId="004A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9" w:type="dxa"/>
            <w:noWrap w:val="0"/>
            <w:vAlign w:val="center"/>
          </w:tcPr>
          <w:p w14:paraId="2AEBF076">
            <w:pPr>
              <w:bidi w:val="0"/>
              <w:spacing w:line="24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6</w:t>
            </w:r>
          </w:p>
        </w:tc>
        <w:tc>
          <w:tcPr>
            <w:tcW w:w="2429" w:type="dxa"/>
            <w:noWrap w:val="0"/>
            <w:vAlign w:val="center"/>
          </w:tcPr>
          <w:p w14:paraId="4FC8FD26">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复式条播机</w:t>
            </w:r>
          </w:p>
        </w:tc>
        <w:tc>
          <w:tcPr>
            <w:tcW w:w="747" w:type="dxa"/>
            <w:noWrap w:val="0"/>
            <w:vAlign w:val="center"/>
          </w:tcPr>
          <w:p w14:paraId="6D41FB2A">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723" w:type="dxa"/>
            <w:noWrap w:val="0"/>
            <w:vAlign w:val="center"/>
          </w:tcPr>
          <w:p w14:paraId="1D031294">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7CB23410">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33097F0C">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62567B0B">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1505EEF2">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4C8343DD">
            <w:pPr>
              <w:bidi w:val="0"/>
              <w:jc w:val="center"/>
              <w:rPr>
                <w:rFonts w:hint="eastAsia" w:ascii="宋体" w:hAnsi="宋体" w:eastAsia="宋体" w:cs="宋体"/>
                <w:color w:val="auto"/>
                <w:sz w:val="24"/>
                <w:szCs w:val="24"/>
                <w:vertAlign w:val="baseline"/>
                <w:lang w:val="en-US" w:eastAsia="zh-CN"/>
              </w:rPr>
            </w:pPr>
          </w:p>
        </w:tc>
      </w:tr>
      <w:tr w14:paraId="41FE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69" w:type="dxa"/>
            <w:noWrap w:val="0"/>
            <w:vAlign w:val="center"/>
          </w:tcPr>
          <w:p w14:paraId="4B5417A3">
            <w:pPr>
              <w:bidi w:val="0"/>
              <w:spacing w:line="24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7</w:t>
            </w:r>
          </w:p>
        </w:tc>
        <w:tc>
          <w:tcPr>
            <w:tcW w:w="2429" w:type="dxa"/>
            <w:noWrap w:val="0"/>
            <w:vAlign w:val="center"/>
          </w:tcPr>
          <w:p w14:paraId="2E685A27">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自走式打药机</w:t>
            </w:r>
          </w:p>
        </w:tc>
        <w:tc>
          <w:tcPr>
            <w:tcW w:w="747" w:type="dxa"/>
            <w:noWrap w:val="0"/>
            <w:vAlign w:val="center"/>
          </w:tcPr>
          <w:p w14:paraId="35DA4F25">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723" w:type="dxa"/>
            <w:noWrap w:val="0"/>
            <w:vAlign w:val="center"/>
          </w:tcPr>
          <w:p w14:paraId="52112E6E">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5B0A3E0D">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233E0AE6">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30E3C7CA">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271D37F1">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05DBA542">
            <w:pPr>
              <w:bidi w:val="0"/>
              <w:jc w:val="center"/>
              <w:rPr>
                <w:rFonts w:hint="eastAsia" w:ascii="宋体" w:hAnsi="宋体" w:eastAsia="宋体" w:cs="宋体"/>
                <w:color w:val="auto"/>
                <w:sz w:val="24"/>
                <w:szCs w:val="24"/>
                <w:vertAlign w:val="baseline"/>
                <w:lang w:val="en-US" w:eastAsia="zh-CN"/>
              </w:rPr>
            </w:pPr>
          </w:p>
        </w:tc>
      </w:tr>
      <w:tr w14:paraId="6173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69" w:type="dxa"/>
            <w:noWrap w:val="0"/>
            <w:vAlign w:val="center"/>
          </w:tcPr>
          <w:p w14:paraId="4C1DA510">
            <w:pPr>
              <w:bidi w:val="0"/>
              <w:spacing w:line="24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8</w:t>
            </w:r>
          </w:p>
        </w:tc>
        <w:tc>
          <w:tcPr>
            <w:tcW w:w="2429" w:type="dxa"/>
            <w:noWrap w:val="0"/>
            <w:vAlign w:val="center"/>
          </w:tcPr>
          <w:p w14:paraId="58811EF2">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多功能变速旋耕机</w:t>
            </w:r>
          </w:p>
        </w:tc>
        <w:tc>
          <w:tcPr>
            <w:tcW w:w="747" w:type="dxa"/>
            <w:noWrap w:val="0"/>
            <w:vAlign w:val="center"/>
          </w:tcPr>
          <w:p w14:paraId="41796359">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723" w:type="dxa"/>
            <w:noWrap w:val="0"/>
            <w:vAlign w:val="center"/>
          </w:tcPr>
          <w:p w14:paraId="452D8338">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1336" w:type="dxa"/>
            <w:noWrap w:val="0"/>
            <w:vAlign w:val="center"/>
          </w:tcPr>
          <w:p w14:paraId="7EACBECA">
            <w:pPr>
              <w:bidi w:val="0"/>
              <w:jc w:val="center"/>
              <w:rPr>
                <w:rFonts w:hint="eastAsia" w:ascii="宋体" w:hAnsi="宋体" w:eastAsia="宋体" w:cs="宋体"/>
                <w:color w:val="auto"/>
                <w:sz w:val="24"/>
                <w:szCs w:val="24"/>
                <w:vertAlign w:val="baseline"/>
                <w:lang w:val="en-US" w:eastAsia="zh-CN"/>
              </w:rPr>
            </w:pPr>
          </w:p>
        </w:tc>
        <w:tc>
          <w:tcPr>
            <w:tcW w:w="1336" w:type="dxa"/>
            <w:noWrap w:val="0"/>
            <w:vAlign w:val="center"/>
          </w:tcPr>
          <w:p w14:paraId="5BF2A70F">
            <w:pPr>
              <w:bidi w:val="0"/>
              <w:jc w:val="center"/>
              <w:rPr>
                <w:rFonts w:hint="eastAsia" w:ascii="宋体" w:hAnsi="宋体" w:eastAsia="宋体" w:cs="宋体"/>
                <w:color w:val="auto"/>
                <w:sz w:val="24"/>
                <w:szCs w:val="24"/>
                <w:vertAlign w:val="baseline"/>
                <w:lang w:val="en-US" w:eastAsia="zh-CN"/>
              </w:rPr>
            </w:pPr>
          </w:p>
        </w:tc>
        <w:tc>
          <w:tcPr>
            <w:tcW w:w="701" w:type="dxa"/>
            <w:noWrap w:val="0"/>
            <w:vAlign w:val="center"/>
          </w:tcPr>
          <w:p w14:paraId="25D83730">
            <w:pPr>
              <w:bidi w:val="0"/>
              <w:jc w:val="center"/>
              <w:rPr>
                <w:rFonts w:hint="eastAsia" w:ascii="宋体" w:hAnsi="宋体" w:eastAsia="宋体" w:cs="宋体"/>
                <w:color w:val="auto"/>
                <w:sz w:val="24"/>
                <w:szCs w:val="24"/>
                <w:vertAlign w:val="baseline"/>
                <w:lang w:val="en-US" w:eastAsia="zh-CN"/>
              </w:rPr>
            </w:pPr>
          </w:p>
        </w:tc>
        <w:tc>
          <w:tcPr>
            <w:tcW w:w="706" w:type="dxa"/>
            <w:noWrap w:val="0"/>
            <w:vAlign w:val="center"/>
          </w:tcPr>
          <w:p w14:paraId="4C363D0E">
            <w:pPr>
              <w:bidi w:val="0"/>
              <w:jc w:val="center"/>
              <w:rPr>
                <w:rFonts w:hint="eastAsia" w:ascii="宋体" w:hAnsi="宋体" w:eastAsia="宋体" w:cs="宋体"/>
                <w:color w:val="auto"/>
                <w:sz w:val="24"/>
                <w:szCs w:val="24"/>
                <w:vertAlign w:val="baseline"/>
                <w:lang w:val="en-US" w:eastAsia="zh-CN"/>
              </w:rPr>
            </w:pPr>
          </w:p>
        </w:tc>
        <w:tc>
          <w:tcPr>
            <w:tcW w:w="847" w:type="dxa"/>
            <w:noWrap w:val="0"/>
            <w:vAlign w:val="center"/>
          </w:tcPr>
          <w:p w14:paraId="5650500F">
            <w:pPr>
              <w:bidi w:val="0"/>
              <w:jc w:val="center"/>
              <w:rPr>
                <w:rFonts w:hint="eastAsia" w:ascii="宋体" w:hAnsi="宋体" w:eastAsia="宋体" w:cs="宋体"/>
                <w:color w:val="auto"/>
                <w:sz w:val="24"/>
                <w:szCs w:val="24"/>
                <w:vertAlign w:val="baseline"/>
                <w:lang w:val="en-US" w:eastAsia="zh-CN"/>
              </w:rPr>
            </w:pPr>
          </w:p>
        </w:tc>
      </w:tr>
      <w:tr w14:paraId="6B3C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9" w:type="dxa"/>
            <w:noWrap w:val="0"/>
            <w:vAlign w:val="center"/>
          </w:tcPr>
          <w:p w14:paraId="07EEAFE8">
            <w:pPr>
              <w:bidi w:val="0"/>
              <w:spacing w:line="240" w:lineRule="auto"/>
              <w:jc w:val="center"/>
              <w:rPr>
                <w:rFonts w:hint="eastAsia" w:ascii="宋体" w:hAnsi="宋体" w:eastAsia="宋体" w:cs="宋体"/>
                <w:color w:val="auto"/>
                <w:kern w:val="2"/>
                <w:sz w:val="24"/>
                <w:szCs w:val="24"/>
                <w:vertAlign w:val="baseline"/>
                <w:lang w:val="en-US" w:eastAsia="zh-CN" w:bidi="ar-SA"/>
              </w:rPr>
            </w:pPr>
          </w:p>
        </w:tc>
        <w:tc>
          <w:tcPr>
            <w:tcW w:w="8825" w:type="dxa"/>
            <w:gridSpan w:val="8"/>
            <w:noWrap w:val="0"/>
            <w:vAlign w:val="center"/>
          </w:tcPr>
          <w:p w14:paraId="0C51F6E6">
            <w:pPr>
              <w:bidi w:val="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kern w:val="2"/>
                <w:sz w:val="24"/>
                <w:szCs w:val="24"/>
                <w:lang w:val="en-US" w:eastAsia="zh-CN" w:bidi="ar-SA"/>
              </w:rPr>
              <w:t>合计：   元（大写：    ）</w:t>
            </w:r>
          </w:p>
        </w:tc>
      </w:tr>
    </w:tbl>
    <w:p w14:paraId="2479F9A1">
      <w:pPr>
        <w:widowControl w:val="0"/>
        <w:numPr>
          <w:ilvl w:val="0"/>
          <w:numId w:val="0"/>
        </w:numPr>
        <w:autoSpaceDE w:val="0"/>
        <w:autoSpaceDN w:val="0"/>
        <w:spacing w:before="150"/>
        <w:ind w:right="1021" w:rightChars="0"/>
        <w:jc w:val="both"/>
        <w:rPr>
          <w:rFonts w:hint="eastAsia" w:ascii="宋体" w:hAnsi="宋体" w:eastAsia="宋体" w:cs="宋体"/>
          <w:b/>
          <w:bCs/>
          <w:color w:val="auto"/>
          <w:sz w:val="30"/>
          <w:szCs w:val="30"/>
          <w:lang w:val="en-US" w:eastAsia="zh-CN"/>
        </w:rPr>
      </w:pPr>
    </w:p>
    <w:p w14:paraId="4FD4812B">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4C12EDA1">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447AD07B">
      <w:pPr>
        <w:widowControl w:val="0"/>
        <w:numPr>
          <w:ilvl w:val="0"/>
          <w:numId w:val="0"/>
        </w:numPr>
        <w:autoSpaceDE w:val="0"/>
        <w:autoSpaceDN w:val="0"/>
        <w:spacing w:before="150"/>
        <w:ind w:right="10" w:rightChars="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AA05369">
      <w:pPr>
        <w:widowControl w:val="0"/>
        <w:numPr>
          <w:ilvl w:val="0"/>
          <w:numId w:val="0"/>
        </w:numPr>
        <w:autoSpaceDE w:val="0"/>
        <w:autoSpaceDN w:val="0"/>
        <w:spacing w:before="150"/>
        <w:ind w:right="1021" w:rightChars="0"/>
        <w:jc w:val="right"/>
        <w:rPr>
          <w:rFonts w:hint="eastAsia" w:ascii="宋体" w:hAnsi="宋体" w:eastAsia="宋体" w:cs="宋体"/>
          <w:color w:val="auto"/>
          <w:sz w:val="24"/>
          <w:szCs w:val="24"/>
          <w:highlight w:val="none"/>
        </w:rPr>
      </w:pPr>
    </w:p>
    <w:p w14:paraId="2BBA8E43">
      <w:pPr>
        <w:widowControl w:val="0"/>
        <w:numPr>
          <w:ilvl w:val="0"/>
          <w:numId w:val="0"/>
        </w:numPr>
        <w:autoSpaceDE w:val="0"/>
        <w:autoSpaceDN w:val="0"/>
        <w:spacing w:before="150"/>
        <w:ind w:right="1021" w:rightChars="0"/>
        <w:jc w:val="right"/>
        <w:rPr>
          <w:rFonts w:hint="eastAsia" w:ascii="宋体" w:hAnsi="宋体" w:eastAsia="宋体" w:cs="宋体"/>
          <w:color w:val="auto"/>
          <w:sz w:val="24"/>
          <w:szCs w:val="24"/>
          <w:highlight w:val="none"/>
          <w:lang w:val="en-US" w:eastAsia="zh-CN"/>
        </w:rPr>
        <w:sectPr>
          <w:pgSz w:w="11910" w:h="16840"/>
          <w:pgMar w:top="1800" w:right="1440" w:bottom="1800" w:left="1440" w:header="0" w:footer="1236" w:gutter="0"/>
          <w:pgBorders>
            <w:top w:val="none" w:sz="0" w:space="0"/>
            <w:left w:val="none" w:sz="0" w:space="0"/>
            <w:bottom w:val="none" w:sz="0" w:space="0"/>
            <w:right w:val="none" w:sz="0" w:space="0"/>
          </w:pgBorders>
          <w:pgNumType w:fmt="decimal"/>
          <w:cols w:space="0" w:num="1"/>
        </w:sectPr>
      </w:pPr>
    </w:p>
    <w:p w14:paraId="5A7A481E">
      <w:pPr>
        <w:spacing w:before="121"/>
        <w:ind w:left="1107" w:right="1105"/>
        <w:jc w:val="center"/>
        <w:rPr>
          <w:rFonts w:hint="eastAsia" w:ascii="宋体" w:hAnsi="宋体" w:eastAsia="宋体" w:cs="宋体"/>
          <w:b/>
          <w:color w:val="auto"/>
          <w:sz w:val="28"/>
          <w:lang w:eastAsia="zh-CN"/>
        </w:rPr>
      </w:pPr>
      <w:r>
        <w:rPr>
          <w:rFonts w:hint="eastAsia" w:ascii="宋体" w:hAnsi="宋体" w:eastAsia="宋体" w:cs="宋体"/>
          <w:b/>
          <w:color w:val="auto"/>
          <w:sz w:val="28"/>
          <w:lang w:eastAsia="zh-CN"/>
        </w:rPr>
        <w:t>二次及最终报价表</w:t>
      </w:r>
    </w:p>
    <w:p w14:paraId="646E3F67">
      <w:pPr>
        <w:pStyle w:val="10"/>
        <w:spacing w:before="8"/>
        <w:rPr>
          <w:rFonts w:hint="eastAsia" w:ascii="宋体" w:hAnsi="宋体" w:eastAsia="宋体" w:cs="宋体"/>
          <w:b/>
          <w:color w:val="auto"/>
          <w:sz w:val="18"/>
          <w:lang w:eastAsia="zh-CN"/>
        </w:rPr>
      </w:pPr>
    </w:p>
    <w:p w14:paraId="51A67D93">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ascii="宋体" w:hAnsi="宋体" w:eastAsia="宋体" w:cs="宋体"/>
          <w:color w:val="auto"/>
          <w:lang w:val="en-US" w:eastAsia="zh-CN"/>
        </w:rPr>
        <w:t>项目</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项目</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0423907A">
      <w:pPr>
        <w:pStyle w:val="10"/>
        <w:tabs>
          <w:tab w:val="left" w:pos="4143"/>
          <w:tab w:val="left" w:pos="4263"/>
        </w:tabs>
        <w:spacing w:before="74" w:line="367" w:lineRule="auto"/>
        <w:ind w:right="-120" w:firstLine="240" w:firstLineChars="100"/>
        <w:jc w:val="both"/>
        <w:rPr>
          <w:rFonts w:hint="default" w:ascii="宋体" w:hAnsi="宋体" w:eastAsia="宋体" w:cs="宋体"/>
          <w:color w:val="auto"/>
          <w:u w:val="single"/>
          <w:lang w:val="en-US" w:eastAsia="zh-CN"/>
        </w:rPr>
      </w:pPr>
      <w:r>
        <w:rPr>
          <w:rFonts w:hint="eastAsia" w:cs="宋体"/>
          <w:color w:val="auto"/>
          <w:lang w:val="en-US" w:eastAsia="zh-CN"/>
        </w:rPr>
        <w:t>标段</w:t>
      </w:r>
      <w:r>
        <w:rPr>
          <w:rFonts w:hint="eastAsia" w:ascii="宋体" w:hAnsi="宋体" w:eastAsia="宋体" w:cs="宋体"/>
          <w:color w:val="auto"/>
          <w:lang w:eastAsia="zh-CN"/>
        </w:rPr>
        <w:t>名称：</w:t>
      </w:r>
      <w:r>
        <w:rPr>
          <w:rFonts w:hint="eastAsia" w:ascii="宋体" w:hAnsi="宋体" w:eastAsia="宋体" w:cs="宋体"/>
          <w:color w:val="auto"/>
          <w:u w:val="single"/>
          <w:lang w:eastAsia="zh-CN"/>
        </w:rPr>
        <w:tab/>
      </w:r>
      <w:r>
        <w:rPr>
          <w:rFonts w:hint="eastAsia" w:ascii="宋体" w:hAnsi="宋体" w:eastAsia="宋体" w:cs="宋体"/>
          <w:color w:val="auto"/>
          <w:u w:val="single"/>
          <w:lang w:val="en-US" w:eastAsia="zh-CN"/>
        </w:rPr>
        <w:t xml:space="preserve">                </w:t>
      </w:r>
      <w:r>
        <w:rPr>
          <w:rFonts w:hint="eastAsia" w:cs="宋体"/>
          <w:color w:val="auto"/>
          <w:u w:val="single"/>
          <w:lang w:val="en-US" w:eastAsia="zh-CN"/>
        </w:rPr>
        <w:t xml:space="preserve"> </w:t>
      </w:r>
      <w:r>
        <w:rPr>
          <w:rFonts w:hint="eastAsia" w:cs="宋体"/>
          <w:color w:val="auto"/>
          <w:u w:val="none"/>
          <w:lang w:val="en-US" w:eastAsia="zh-CN"/>
        </w:rPr>
        <w:t>标段</w:t>
      </w:r>
      <w:r>
        <w:rPr>
          <w:rFonts w:hint="eastAsia" w:ascii="宋体" w:hAnsi="宋体" w:eastAsia="宋体" w:cs="宋体"/>
          <w:color w:val="auto"/>
          <w:lang w:eastAsia="zh-CN"/>
        </w:rPr>
        <w:t>编号：</w:t>
      </w:r>
      <w:r>
        <w:rPr>
          <w:rFonts w:hint="eastAsia" w:ascii="宋体" w:hAnsi="宋体" w:eastAsia="宋体" w:cs="宋体"/>
          <w:color w:val="auto"/>
          <w:u w:val="single"/>
          <w:lang w:eastAsia="zh-CN"/>
        </w:rPr>
        <w:tab/>
      </w:r>
      <w:r>
        <w:rPr>
          <w:rFonts w:hint="eastAsia" w:cs="宋体"/>
          <w:color w:val="auto"/>
          <w:u w:val="single"/>
          <w:lang w:val="en-US" w:eastAsia="zh-CN"/>
        </w:rPr>
        <w:t xml:space="preserve">                         </w:t>
      </w:r>
    </w:p>
    <w:p w14:paraId="618C8BC8">
      <w:pPr>
        <w:pStyle w:val="10"/>
        <w:spacing w:before="2"/>
        <w:jc w:val="right"/>
        <w:rPr>
          <w:rFonts w:hint="eastAsia" w:ascii="宋体" w:hAnsi="宋体" w:eastAsia="宋体" w:cs="宋体"/>
          <w:color w:val="auto"/>
          <w:lang w:eastAsia="zh-CN"/>
        </w:rPr>
      </w:pPr>
      <w:r>
        <w:rPr>
          <w:rFonts w:hint="eastAsia" w:ascii="宋体" w:hAnsi="宋体" w:eastAsia="宋体" w:cs="宋体"/>
          <w:color w:val="auto"/>
          <w:lang w:eastAsia="zh-CN"/>
        </w:rPr>
        <w:t>单位 ：元（保留小数点后两位）</w:t>
      </w:r>
    </w:p>
    <w:tbl>
      <w:tblPr>
        <w:tblStyle w:val="19"/>
        <w:tblW w:w="13920" w:type="dxa"/>
        <w:jc w:val="center"/>
        <w:tblLayout w:type="fixed"/>
        <w:tblCellMar>
          <w:top w:w="0" w:type="dxa"/>
          <w:left w:w="28" w:type="dxa"/>
          <w:bottom w:w="0" w:type="dxa"/>
          <w:right w:w="28" w:type="dxa"/>
        </w:tblCellMar>
      </w:tblPr>
      <w:tblGrid>
        <w:gridCol w:w="5568"/>
        <w:gridCol w:w="2529"/>
        <w:gridCol w:w="2945"/>
        <w:gridCol w:w="2878"/>
      </w:tblGrid>
      <w:tr w14:paraId="16248DDB">
        <w:tblPrEx>
          <w:tblCellMar>
            <w:top w:w="0" w:type="dxa"/>
            <w:left w:w="28" w:type="dxa"/>
            <w:bottom w:w="0" w:type="dxa"/>
            <w:right w:w="28" w:type="dxa"/>
          </w:tblCellMar>
        </w:tblPrEx>
        <w:trPr>
          <w:trHeight w:val="1263" w:hRule="atLeast"/>
          <w:jc w:val="center"/>
        </w:trPr>
        <w:tc>
          <w:tcPr>
            <w:tcW w:w="5568" w:type="dxa"/>
            <w:tcBorders>
              <w:top w:val="single" w:color="auto" w:sz="6" w:space="0"/>
              <w:left w:val="single" w:color="auto" w:sz="6" w:space="0"/>
              <w:bottom w:val="single" w:color="auto" w:sz="6" w:space="0"/>
              <w:right w:val="single" w:color="auto" w:sz="6" w:space="0"/>
            </w:tcBorders>
            <w:noWrap/>
            <w:vAlign w:val="center"/>
          </w:tcPr>
          <w:p w14:paraId="166E0D22">
            <w:pPr>
              <w:spacing w:after="12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投标总价（元）</w:t>
            </w:r>
          </w:p>
        </w:tc>
        <w:tc>
          <w:tcPr>
            <w:tcW w:w="2529" w:type="dxa"/>
            <w:tcBorders>
              <w:top w:val="single" w:color="auto" w:sz="6" w:space="0"/>
              <w:left w:val="single" w:color="auto" w:sz="6" w:space="0"/>
              <w:bottom w:val="single" w:color="auto" w:sz="6" w:space="0"/>
              <w:right w:val="single" w:color="auto" w:sz="6" w:space="0"/>
            </w:tcBorders>
            <w:noWrap/>
            <w:vAlign w:val="center"/>
          </w:tcPr>
          <w:p w14:paraId="0281D347">
            <w:pPr>
              <w:spacing w:after="120"/>
              <w:jc w:val="center"/>
              <w:rPr>
                <w:rFonts w:hint="eastAsia" w:ascii="宋体" w:hAnsi="宋体" w:eastAsia="宋体" w:cs="宋体"/>
                <w:b w:val="0"/>
                <w:bCs w:val="0"/>
                <w:color w:val="auto"/>
                <w:sz w:val="24"/>
                <w:szCs w:val="24"/>
                <w:lang w:eastAsia="zh-CN"/>
              </w:rPr>
            </w:pPr>
            <w:r>
              <w:rPr>
                <w:rFonts w:hint="eastAsia" w:cs="宋体"/>
                <w:b w:val="0"/>
                <w:bCs w:val="0"/>
                <w:color w:val="auto"/>
                <w:sz w:val="24"/>
                <w:szCs w:val="24"/>
                <w:lang w:val="en-US" w:eastAsia="zh-CN"/>
              </w:rPr>
              <w:t>供货期</w:t>
            </w:r>
            <w:r>
              <w:rPr>
                <w:rFonts w:hint="eastAsia" w:ascii="宋体" w:hAnsi="宋体" w:eastAsia="宋体" w:cs="宋体"/>
                <w:b w:val="0"/>
                <w:bCs w:val="0"/>
                <w:color w:val="auto"/>
                <w:sz w:val="24"/>
                <w:szCs w:val="24"/>
                <w:lang w:val="en-US" w:eastAsia="zh-CN"/>
              </w:rPr>
              <w:t>（日历天）</w:t>
            </w:r>
          </w:p>
        </w:tc>
        <w:tc>
          <w:tcPr>
            <w:tcW w:w="2945" w:type="dxa"/>
            <w:tcBorders>
              <w:top w:val="single" w:color="auto" w:sz="6" w:space="0"/>
              <w:left w:val="single" w:color="auto" w:sz="6" w:space="0"/>
              <w:bottom w:val="single" w:color="auto" w:sz="6" w:space="0"/>
              <w:right w:val="single" w:color="auto" w:sz="6" w:space="0"/>
            </w:tcBorders>
            <w:noWrap/>
            <w:vAlign w:val="center"/>
          </w:tcPr>
          <w:p w14:paraId="03DB3B6D">
            <w:pPr>
              <w:spacing w:after="120"/>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质量</w:t>
            </w:r>
          </w:p>
        </w:tc>
        <w:tc>
          <w:tcPr>
            <w:tcW w:w="2878" w:type="dxa"/>
            <w:tcBorders>
              <w:top w:val="single" w:color="auto" w:sz="6" w:space="0"/>
              <w:left w:val="single" w:color="auto" w:sz="6" w:space="0"/>
              <w:bottom w:val="single" w:color="auto" w:sz="6" w:space="0"/>
              <w:right w:val="single" w:color="auto" w:sz="6" w:space="0"/>
            </w:tcBorders>
            <w:noWrap/>
            <w:vAlign w:val="center"/>
          </w:tcPr>
          <w:p w14:paraId="52E3AFEA">
            <w:pPr>
              <w:spacing w:after="120"/>
              <w:jc w:val="center"/>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kern w:val="2"/>
                <w:sz w:val="24"/>
                <w:lang w:val="en-US" w:eastAsia="zh-CN" w:bidi="ar-SA"/>
              </w:rPr>
              <w:t>保修期</w:t>
            </w:r>
          </w:p>
        </w:tc>
      </w:tr>
      <w:tr w14:paraId="10803C97">
        <w:tblPrEx>
          <w:tblCellMar>
            <w:top w:w="0" w:type="dxa"/>
            <w:left w:w="28" w:type="dxa"/>
            <w:bottom w:w="0" w:type="dxa"/>
            <w:right w:w="28" w:type="dxa"/>
          </w:tblCellMar>
        </w:tblPrEx>
        <w:trPr>
          <w:trHeight w:val="1204" w:hRule="atLeast"/>
          <w:jc w:val="center"/>
        </w:trPr>
        <w:tc>
          <w:tcPr>
            <w:tcW w:w="5568" w:type="dxa"/>
            <w:tcBorders>
              <w:top w:val="single" w:color="auto" w:sz="6" w:space="0"/>
              <w:left w:val="single" w:color="auto" w:sz="6" w:space="0"/>
              <w:bottom w:val="single" w:color="auto" w:sz="6" w:space="0"/>
              <w:right w:val="single" w:color="auto" w:sz="6" w:space="0"/>
            </w:tcBorders>
            <w:noWrap/>
            <w:vAlign w:val="center"/>
          </w:tcPr>
          <w:p w14:paraId="5F4C7111">
            <w:pPr>
              <w:ind w:firstLine="44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t>小写：¥</w:t>
            </w:r>
          </w:p>
          <w:p w14:paraId="27F20D26">
            <w:pPr>
              <w:ind w:firstLine="420" w:firstLineChars="200"/>
              <w:jc w:val="both"/>
              <w:rPr>
                <w:rFonts w:hint="eastAsia" w:ascii="宋体" w:hAnsi="宋体" w:eastAsia="宋体" w:cs="宋体"/>
                <w:color w:val="auto"/>
                <w:kern w:val="2"/>
                <w:sz w:val="21"/>
                <w:szCs w:val="22"/>
                <w:lang w:val="en-US" w:eastAsia="zh-CN" w:bidi="ar-SA"/>
              </w:rPr>
            </w:pPr>
          </w:p>
          <w:p w14:paraId="6C264017">
            <w:pPr>
              <w:ind w:firstLine="44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lang w:val="en-US" w:eastAsia="zh-CN"/>
              </w:rPr>
              <w:t>大写：</w:t>
            </w:r>
          </w:p>
        </w:tc>
        <w:tc>
          <w:tcPr>
            <w:tcW w:w="2529" w:type="dxa"/>
            <w:tcBorders>
              <w:top w:val="single" w:color="auto" w:sz="6" w:space="0"/>
              <w:left w:val="single" w:color="auto" w:sz="6" w:space="0"/>
              <w:bottom w:val="single" w:color="auto" w:sz="6" w:space="0"/>
              <w:right w:val="single" w:color="auto" w:sz="6" w:space="0"/>
            </w:tcBorders>
            <w:noWrap/>
            <w:vAlign w:val="center"/>
          </w:tcPr>
          <w:p w14:paraId="2B33AE90">
            <w:pPr>
              <w:jc w:val="center"/>
              <w:rPr>
                <w:rFonts w:hint="eastAsia" w:ascii="宋体" w:hAnsi="宋体" w:eastAsia="宋体" w:cs="宋体"/>
                <w:color w:val="auto"/>
                <w:sz w:val="24"/>
                <w:szCs w:val="24"/>
              </w:rPr>
            </w:pPr>
          </w:p>
        </w:tc>
        <w:tc>
          <w:tcPr>
            <w:tcW w:w="2945" w:type="dxa"/>
            <w:tcBorders>
              <w:top w:val="single" w:color="auto" w:sz="6" w:space="0"/>
              <w:left w:val="single" w:color="auto" w:sz="6" w:space="0"/>
              <w:bottom w:val="single" w:color="auto" w:sz="6" w:space="0"/>
              <w:right w:val="single" w:color="auto" w:sz="6" w:space="0"/>
            </w:tcBorders>
            <w:noWrap/>
            <w:vAlign w:val="center"/>
          </w:tcPr>
          <w:p w14:paraId="6C239941">
            <w:pPr>
              <w:jc w:val="center"/>
              <w:rPr>
                <w:rFonts w:hint="eastAsia" w:ascii="宋体" w:hAnsi="宋体" w:eastAsia="宋体" w:cs="宋体"/>
                <w:color w:val="auto"/>
                <w:sz w:val="24"/>
                <w:szCs w:val="24"/>
              </w:rPr>
            </w:pPr>
          </w:p>
        </w:tc>
        <w:tc>
          <w:tcPr>
            <w:tcW w:w="2878" w:type="dxa"/>
            <w:tcBorders>
              <w:top w:val="single" w:color="auto" w:sz="6" w:space="0"/>
              <w:left w:val="single" w:color="auto" w:sz="6" w:space="0"/>
              <w:bottom w:val="single" w:color="auto" w:sz="6" w:space="0"/>
              <w:right w:val="single" w:color="auto" w:sz="6" w:space="0"/>
            </w:tcBorders>
            <w:noWrap/>
            <w:vAlign w:val="center"/>
          </w:tcPr>
          <w:p w14:paraId="41C1BCB9">
            <w:pPr>
              <w:spacing w:after="120"/>
              <w:jc w:val="center"/>
              <w:rPr>
                <w:rFonts w:hint="eastAsia" w:ascii="宋体" w:hAnsi="宋体" w:eastAsia="宋体" w:cs="宋体"/>
                <w:bCs/>
                <w:color w:val="auto"/>
                <w:sz w:val="24"/>
                <w:szCs w:val="24"/>
                <w:lang w:eastAsia="zh-CN"/>
              </w:rPr>
            </w:pPr>
          </w:p>
        </w:tc>
      </w:tr>
    </w:tbl>
    <w:p w14:paraId="4477748C">
      <w:pPr>
        <w:rPr>
          <w:rFonts w:hint="eastAsia" w:ascii="宋体" w:hAnsi="宋体" w:eastAsia="宋体" w:cs="宋体"/>
          <w:color w:val="auto"/>
        </w:rPr>
      </w:pPr>
    </w:p>
    <w:p w14:paraId="7FD5F904">
      <w:pPr>
        <w:pStyle w:val="41"/>
        <w:numPr>
          <w:ilvl w:val="0"/>
          <w:numId w:val="0"/>
        </w:numPr>
        <w:tabs>
          <w:tab w:val="left" w:pos="702"/>
        </w:tabs>
        <w:spacing w:before="1"/>
        <w:ind w:left="440" w:leftChars="0"/>
        <w:rPr>
          <w:rFonts w:hint="eastAsia" w:ascii="宋体" w:hAnsi="宋体" w:eastAsia="宋体" w:cs="宋体"/>
          <w:b/>
          <w:color w:val="auto"/>
          <w:lang w:eastAsia="zh-CN"/>
        </w:rPr>
      </w:pPr>
      <w:r>
        <w:rPr>
          <w:rFonts w:hint="eastAsia" w:ascii="宋体" w:hAnsi="宋体" w:eastAsia="宋体" w:cs="宋体"/>
          <w:b/>
          <w:color w:val="auto"/>
        </w:rPr>
        <w:t>说明：</w:t>
      </w:r>
      <w:r>
        <w:rPr>
          <w:b/>
          <w:color w:val="auto"/>
          <w:lang w:eastAsia="zh-CN"/>
        </w:rPr>
        <w:t>本表不需要装订在响应文件中，磋商时</w:t>
      </w:r>
      <w:r>
        <w:rPr>
          <w:rFonts w:hint="eastAsia"/>
          <w:b/>
          <w:color w:val="auto"/>
          <w:lang w:val="en-US" w:eastAsia="zh-CN"/>
        </w:rPr>
        <w:t>以平台生成报价表为准</w:t>
      </w:r>
      <w:r>
        <w:rPr>
          <w:b/>
          <w:color w:val="auto"/>
          <w:lang w:eastAsia="zh-CN"/>
        </w:rPr>
        <w:t>；</w:t>
      </w:r>
    </w:p>
    <w:p w14:paraId="6A3DB07E">
      <w:pPr>
        <w:pStyle w:val="10"/>
        <w:rPr>
          <w:rFonts w:hint="eastAsia" w:ascii="宋体" w:hAnsi="宋体" w:eastAsia="宋体" w:cs="宋体"/>
          <w:b/>
          <w:color w:val="auto"/>
          <w:sz w:val="22"/>
          <w:lang w:eastAsia="zh-CN"/>
        </w:rPr>
      </w:pPr>
    </w:p>
    <w:p w14:paraId="2E17B388">
      <w:pPr>
        <w:pStyle w:val="10"/>
        <w:ind w:left="342"/>
        <w:rPr>
          <w:rFonts w:hint="eastAsia" w:ascii="宋体" w:hAnsi="宋体" w:eastAsia="宋体" w:cs="宋体"/>
          <w:color w:val="auto"/>
          <w:lang w:eastAsia="zh-CN"/>
        </w:rPr>
      </w:pPr>
    </w:p>
    <w:p w14:paraId="2B797093">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pPr>
      <w:r>
        <w:rPr>
          <w:rFonts w:hint="eastAsia" w:ascii="宋体" w:hAnsi="宋体" w:eastAsia="宋体" w:cs="宋体"/>
          <w:color w:val="auto"/>
          <w:lang w:eastAsia="zh-CN"/>
        </w:rPr>
        <w:t>供应商全称：(盖章)</w:t>
      </w:r>
    </w:p>
    <w:p w14:paraId="0B0E16A7">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spacing w:val="-6"/>
          <w:lang w:eastAsia="zh-CN"/>
        </w:rPr>
      </w:pPr>
      <w:r>
        <w:rPr>
          <w:rFonts w:hint="eastAsia" w:ascii="宋体" w:hAnsi="宋体" w:eastAsia="宋体" w:cs="宋体"/>
          <w:color w:val="auto"/>
          <w:lang w:eastAsia="zh-CN"/>
        </w:rPr>
        <w:t>法定代表人或授权代表人</w:t>
      </w:r>
      <w:r>
        <w:rPr>
          <w:rFonts w:hint="eastAsia" w:ascii="宋体" w:hAnsi="宋体" w:eastAsia="宋体" w:cs="宋体"/>
          <w:color w:val="auto"/>
          <w:spacing w:val="-6"/>
          <w:lang w:eastAsia="zh-CN"/>
        </w:rPr>
        <w:t xml:space="preserve">： </w:t>
      </w:r>
      <w:r>
        <w:rPr>
          <w:rFonts w:hint="eastAsia" w:ascii="宋体" w:hAnsi="宋体" w:eastAsia="宋体" w:cs="宋体"/>
          <w:color w:val="auto"/>
          <w:lang w:eastAsia="zh-CN"/>
        </w:rPr>
        <w:t>(签字或盖章</w:t>
      </w:r>
      <w:r>
        <w:rPr>
          <w:rFonts w:hint="eastAsia" w:ascii="宋体" w:hAnsi="宋体" w:eastAsia="宋体" w:cs="宋体"/>
          <w:color w:val="auto"/>
          <w:spacing w:val="-6"/>
          <w:lang w:eastAsia="zh-CN"/>
        </w:rPr>
        <w:t>)</w:t>
      </w:r>
    </w:p>
    <w:p w14:paraId="77F9E40E">
      <w:pPr>
        <w:pStyle w:val="10"/>
        <w:keepNext w:val="0"/>
        <w:keepLines w:val="0"/>
        <w:pageBreakBefore w:val="0"/>
        <w:widowControl w:val="0"/>
        <w:tabs>
          <w:tab w:val="left" w:pos="824"/>
        </w:tabs>
        <w:kinsoku/>
        <w:wordWrap/>
        <w:overflowPunct/>
        <w:topLinePunct w:val="0"/>
        <w:autoSpaceDE w:val="0"/>
        <w:autoSpaceDN w:val="0"/>
        <w:bidi w:val="0"/>
        <w:adjustRightInd/>
        <w:snapToGrid/>
        <w:spacing w:line="360" w:lineRule="auto"/>
        <w:ind w:left="0" w:right="0"/>
        <w:textAlignment w:val="auto"/>
        <w:rPr>
          <w:rFonts w:hint="eastAsia" w:ascii="宋体" w:hAnsi="宋体" w:eastAsia="宋体" w:cs="宋体"/>
          <w:color w:val="auto"/>
          <w:lang w:eastAsia="zh-CN"/>
        </w:rPr>
        <w:sectPr>
          <w:footerReference r:id="rId13" w:type="default"/>
          <w:pgSz w:w="16840" w:h="11910" w:orient="landscape"/>
          <w:pgMar w:top="1440" w:right="1800" w:bottom="1440" w:left="1800" w:header="0" w:footer="1236" w:gutter="0"/>
          <w:pgBorders>
            <w:top w:val="none" w:sz="0" w:space="0"/>
            <w:left w:val="none" w:sz="0" w:space="0"/>
            <w:bottom w:val="none" w:sz="0" w:space="0"/>
            <w:right w:val="none" w:sz="0" w:space="0"/>
          </w:pgBorders>
          <w:pgNumType w:fmt="decimal"/>
          <w:cols w:space="0" w:num="1"/>
        </w:sectPr>
      </w:pPr>
      <w:r>
        <w:rPr>
          <w:rFonts w:hint="eastAsia" w:ascii="宋体" w:hAnsi="宋体" w:eastAsia="宋体" w:cs="宋体"/>
          <w:color w:val="auto"/>
          <w:lang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378263C">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val="en-US" w:eastAsia="zh-CN"/>
        </w:rPr>
        <w:t>4</w:t>
      </w:r>
      <w:r>
        <w:rPr>
          <w:rFonts w:hint="eastAsia" w:ascii="宋体" w:hAnsi="宋体" w:eastAsia="宋体" w:cs="宋体"/>
          <w:b/>
          <w:bCs/>
          <w:color w:val="auto"/>
          <w:sz w:val="30"/>
          <w:szCs w:val="30"/>
          <w:lang w:eastAsia="zh-CN"/>
        </w:rPr>
        <w:t>.磋商保证金缴纳凭证</w:t>
      </w:r>
    </w:p>
    <w:p w14:paraId="42C34C7A">
      <w:pPr>
        <w:spacing w:line="360" w:lineRule="auto"/>
        <w:ind w:firstLine="480" w:firstLineChars="200"/>
        <w:rPr>
          <w:rFonts w:hint="eastAsia" w:ascii="宋体" w:hAnsi="宋体" w:eastAsia="宋体" w:cs="宋体"/>
          <w:color w:val="auto"/>
          <w:sz w:val="24"/>
          <w:szCs w:val="24"/>
          <w:lang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3F59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8" w:hRule="atLeast"/>
          <w:jc w:val="center"/>
        </w:trPr>
        <w:tc>
          <w:tcPr>
            <w:tcW w:w="8520" w:type="dxa"/>
          </w:tcPr>
          <w:p w14:paraId="684C147E">
            <w:pPr>
              <w:widowControl w:val="0"/>
              <w:jc w:val="both"/>
              <w:rPr>
                <w:rFonts w:hint="eastAsia" w:ascii="宋体" w:hAnsi="宋体" w:eastAsia="宋体" w:cs="宋体"/>
                <w:color w:val="auto"/>
                <w:sz w:val="24"/>
                <w:szCs w:val="24"/>
                <w:vertAlign w:val="baseline"/>
                <w:lang w:val="en-US" w:eastAsia="zh-CN"/>
              </w:rPr>
            </w:pPr>
          </w:p>
          <w:p w14:paraId="595F325F">
            <w:pPr>
              <w:widowControl w:val="0"/>
              <w:bidi w:val="0"/>
              <w:jc w:val="both"/>
              <w:rPr>
                <w:rFonts w:hint="eastAsia" w:ascii="宋体" w:hAnsi="宋体" w:eastAsia="宋体" w:cs="宋体"/>
                <w:snapToGrid w:val="0"/>
                <w:color w:val="auto"/>
                <w:kern w:val="0"/>
                <w:sz w:val="21"/>
                <w:szCs w:val="21"/>
                <w:lang w:val="en-US" w:eastAsia="zh-CN" w:bidi="ar-SA"/>
              </w:rPr>
            </w:pPr>
          </w:p>
          <w:p w14:paraId="22269486">
            <w:pPr>
              <w:widowControl w:val="0"/>
              <w:bidi w:val="0"/>
              <w:jc w:val="both"/>
              <w:rPr>
                <w:rFonts w:hint="eastAsia" w:ascii="宋体" w:hAnsi="宋体" w:eastAsia="宋体" w:cs="宋体"/>
                <w:color w:val="auto"/>
                <w:lang w:val="en-US" w:eastAsia="zh-CN"/>
              </w:rPr>
            </w:pPr>
          </w:p>
          <w:p w14:paraId="4B64448E">
            <w:pPr>
              <w:widowControl w:val="0"/>
              <w:bidi w:val="0"/>
              <w:jc w:val="both"/>
              <w:rPr>
                <w:rFonts w:hint="eastAsia" w:ascii="宋体" w:hAnsi="宋体" w:eastAsia="宋体" w:cs="宋体"/>
                <w:color w:val="auto"/>
                <w:lang w:val="en-US" w:eastAsia="zh-CN"/>
              </w:rPr>
            </w:pPr>
          </w:p>
          <w:p w14:paraId="2EECB3D3">
            <w:pPr>
              <w:widowControl w:val="0"/>
              <w:bidi w:val="0"/>
              <w:jc w:val="both"/>
              <w:rPr>
                <w:rFonts w:hint="eastAsia" w:ascii="宋体" w:hAnsi="宋体" w:eastAsia="宋体" w:cs="宋体"/>
                <w:color w:val="auto"/>
                <w:lang w:val="en-US" w:eastAsia="zh-CN"/>
              </w:rPr>
            </w:pPr>
          </w:p>
          <w:p w14:paraId="5B6C6863">
            <w:pPr>
              <w:widowControl w:val="0"/>
              <w:bidi w:val="0"/>
              <w:jc w:val="both"/>
              <w:rPr>
                <w:rFonts w:hint="eastAsia" w:ascii="宋体" w:hAnsi="宋体" w:eastAsia="宋体" w:cs="宋体"/>
                <w:color w:val="auto"/>
                <w:lang w:val="en-US" w:eastAsia="zh-CN"/>
              </w:rPr>
            </w:pPr>
          </w:p>
          <w:p w14:paraId="4CC24C6F">
            <w:pPr>
              <w:widowControl w:val="0"/>
              <w:bidi w:val="0"/>
              <w:jc w:val="both"/>
              <w:rPr>
                <w:rFonts w:hint="eastAsia" w:ascii="宋体" w:hAnsi="宋体" w:eastAsia="宋体" w:cs="宋体"/>
                <w:color w:val="auto"/>
                <w:lang w:val="en-US" w:eastAsia="zh-CN"/>
              </w:rPr>
            </w:pPr>
          </w:p>
          <w:p w14:paraId="2F998B71">
            <w:pPr>
              <w:keepNext w:val="0"/>
              <w:keepLines w:val="0"/>
              <w:widowControl/>
              <w:suppressLineNumbers w:val="0"/>
              <w:jc w:val="center"/>
              <w:rPr>
                <w:rFonts w:hint="eastAsia" w:ascii="宋体" w:hAnsi="宋体" w:eastAsia="宋体" w:cs="宋体"/>
                <w:color w:val="auto"/>
              </w:rPr>
            </w:pPr>
            <w:r>
              <w:rPr>
                <w:rFonts w:hint="eastAsia" w:ascii="宋体" w:hAnsi="宋体" w:eastAsia="宋体" w:cs="宋体"/>
                <w:b/>
                <w:bCs/>
                <w:snapToGrid w:val="0"/>
                <w:color w:val="auto"/>
                <w:kern w:val="0"/>
                <w:sz w:val="28"/>
                <w:szCs w:val="28"/>
                <w:lang w:val="en-US" w:eastAsia="zh-CN" w:bidi="ar"/>
              </w:rPr>
              <w:t>磋商保证金缴纳凭证粘贴处</w:t>
            </w:r>
          </w:p>
          <w:p w14:paraId="367C6CE2">
            <w:pPr>
              <w:widowControl w:val="0"/>
              <w:bidi w:val="0"/>
              <w:jc w:val="left"/>
              <w:rPr>
                <w:rFonts w:hint="eastAsia" w:ascii="宋体" w:hAnsi="宋体" w:eastAsia="宋体" w:cs="宋体"/>
                <w:color w:val="auto"/>
                <w:lang w:val="en-US" w:eastAsia="zh-CN"/>
              </w:rPr>
            </w:pPr>
          </w:p>
        </w:tc>
      </w:tr>
    </w:tbl>
    <w:p w14:paraId="215C4EBE">
      <w:pPr>
        <w:spacing w:line="360" w:lineRule="auto"/>
        <w:ind w:firstLine="480" w:firstLineChars="200"/>
        <w:rPr>
          <w:rFonts w:hint="eastAsia" w:ascii="宋体" w:hAnsi="宋体" w:eastAsia="宋体" w:cs="宋体"/>
          <w:color w:val="auto"/>
          <w:sz w:val="24"/>
          <w:szCs w:val="24"/>
          <w:lang w:eastAsia="zh-CN"/>
        </w:rPr>
      </w:pPr>
    </w:p>
    <w:p w14:paraId="1A1D8F78">
      <w:pPr>
        <w:spacing w:line="360" w:lineRule="auto"/>
        <w:ind w:firstLine="480" w:firstLineChars="200"/>
        <w:rPr>
          <w:rFonts w:hint="eastAsia" w:ascii="宋体" w:hAnsi="宋体" w:eastAsia="宋体" w:cs="宋体"/>
          <w:color w:val="auto"/>
          <w:sz w:val="24"/>
          <w:szCs w:val="24"/>
          <w:lang w:eastAsia="zh-CN"/>
        </w:rPr>
      </w:pPr>
    </w:p>
    <w:p w14:paraId="2232591C">
      <w:pPr>
        <w:spacing w:line="360" w:lineRule="auto"/>
        <w:ind w:firstLine="480" w:firstLineChars="200"/>
        <w:rPr>
          <w:rFonts w:hint="eastAsia" w:ascii="宋体" w:hAnsi="宋体" w:eastAsia="宋体" w:cs="宋体"/>
          <w:color w:val="auto"/>
          <w:sz w:val="24"/>
          <w:szCs w:val="24"/>
          <w:lang w:eastAsia="zh-CN"/>
        </w:rPr>
      </w:pPr>
    </w:p>
    <w:p w14:paraId="50313C5F">
      <w:pPr>
        <w:spacing w:line="360" w:lineRule="auto"/>
        <w:ind w:firstLine="480" w:firstLineChars="200"/>
        <w:rPr>
          <w:rFonts w:hint="eastAsia" w:ascii="宋体" w:hAnsi="宋体" w:eastAsia="宋体" w:cs="宋体"/>
          <w:color w:val="auto"/>
          <w:sz w:val="24"/>
          <w:szCs w:val="24"/>
          <w:lang w:eastAsia="zh-CN"/>
        </w:rPr>
      </w:pPr>
    </w:p>
    <w:p w14:paraId="7B9DD24B">
      <w:pPr>
        <w:spacing w:line="360" w:lineRule="auto"/>
        <w:ind w:firstLine="480" w:firstLineChars="200"/>
        <w:rPr>
          <w:rFonts w:hint="eastAsia" w:ascii="宋体" w:hAnsi="宋体" w:eastAsia="宋体" w:cs="宋体"/>
          <w:color w:val="auto"/>
          <w:sz w:val="24"/>
          <w:szCs w:val="24"/>
          <w:lang w:eastAsia="zh-CN"/>
        </w:rPr>
      </w:pPr>
    </w:p>
    <w:p w14:paraId="553AE9B4">
      <w:pPr>
        <w:spacing w:line="360" w:lineRule="auto"/>
        <w:ind w:firstLine="480" w:firstLineChars="200"/>
        <w:rPr>
          <w:rFonts w:hint="eastAsia" w:ascii="宋体" w:hAnsi="宋体" w:eastAsia="宋体" w:cs="宋体"/>
          <w:color w:val="auto"/>
          <w:sz w:val="24"/>
          <w:szCs w:val="24"/>
          <w:lang w:eastAsia="zh-CN"/>
        </w:rPr>
      </w:pPr>
    </w:p>
    <w:p w14:paraId="2D6D23B7">
      <w:pPr>
        <w:spacing w:line="360" w:lineRule="auto"/>
        <w:ind w:firstLine="480" w:firstLineChars="200"/>
        <w:rPr>
          <w:rFonts w:hint="eastAsia" w:ascii="宋体" w:hAnsi="宋体" w:eastAsia="宋体" w:cs="宋体"/>
          <w:color w:val="auto"/>
          <w:sz w:val="24"/>
          <w:szCs w:val="24"/>
          <w:lang w:eastAsia="zh-CN"/>
        </w:rPr>
      </w:pPr>
    </w:p>
    <w:p w14:paraId="4BC8795D">
      <w:pPr>
        <w:spacing w:line="360" w:lineRule="auto"/>
        <w:ind w:firstLine="480" w:firstLineChars="200"/>
        <w:rPr>
          <w:rFonts w:hint="eastAsia" w:ascii="宋体" w:hAnsi="宋体" w:eastAsia="宋体" w:cs="宋体"/>
          <w:color w:val="auto"/>
          <w:sz w:val="24"/>
          <w:szCs w:val="24"/>
          <w:lang w:eastAsia="zh-CN"/>
        </w:rPr>
      </w:pPr>
    </w:p>
    <w:p w14:paraId="3870DDC8">
      <w:pPr>
        <w:spacing w:line="360" w:lineRule="auto"/>
        <w:ind w:firstLine="480" w:firstLineChars="200"/>
        <w:rPr>
          <w:rFonts w:hint="eastAsia" w:ascii="宋体" w:hAnsi="宋体" w:eastAsia="宋体" w:cs="宋体"/>
          <w:color w:val="auto"/>
          <w:sz w:val="24"/>
          <w:szCs w:val="24"/>
          <w:lang w:eastAsia="zh-CN"/>
        </w:rPr>
      </w:pPr>
    </w:p>
    <w:p w14:paraId="29D4B3B5">
      <w:pPr>
        <w:spacing w:line="360" w:lineRule="auto"/>
        <w:ind w:firstLine="480" w:firstLineChars="200"/>
        <w:rPr>
          <w:rFonts w:hint="eastAsia" w:ascii="宋体" w:hAnsi="宋体" w:eastAsia="宋体" w:cs="宋体"/>
          <w:color w:val="auto"/>
          <w:sz w:val="24"/>
          <w:szCs w:val="24"/>
          <w:lang w:eastAsia="zh-CN"/>
        </w:rPr>
      </w:pPr>
    </w:p>
    <w:p w14:paraId="3194A997">
      <w:pPr>
        <w:spacing w:line="360" w:lineRule="auto"/>
        <w:ind w:firstLine="480" w:firstLineChars="200"/>
        <w:rPr>
          <w:rFonts w:hint="eastAsia" w:ascii="宋体" w:hAnsi="宋体" w:eastAsia="宋体" w:cs="宋体"/>
          <w:color w:val="auto"/>
          <w:sz w:val="24"/>
          <w:szCs w:val="24"/>
          <w:lang w:eastAsia="zh-CN"/>
        </w:rPr>
      </w:pPr>
    </w:p>
    <w:p w14:paraId="2B603426">
      <w:pPr>
        <w:spacing w:line="360" w:lineRule="auto"/>
        <w:ind w:firstLine="480" w:firstLineChars="200"/>
        <w:rPr>
          <w:rFonts w:hint="eastAsia" w:ascii="宋体" w:hAnsi="宋体" w:eastAsia="宋体" w:cs="宋体"/>
          <w:color w:val="auto"/>
          <w:sz w:val="24"/>
          <w:szCs w:val="24"/>
          <w:lang w:eastAsia="zh-CN"/>
        </w:rPr>
      </w:pPr>
    </w:p>
    <w:p w14:paraId="69F4872D">
      <w:pPr>
        <w:spacing w:line="360" w:lineRule="auto"/>
        <w:ind w:firstLine="480" w:firstLineChars="200"/>
        <w:rPr>
          <w:rFonts w:hint="eastAsia" w:ascii="宋体" w:hAnsi="宋体" w:eastAsia="宋体" w:cs="宋体"/>
          <w:color w:val="auto"/>
          <w:sz w:val="24"/>
          <w:szCs w:val="24"/>
          <w:lang w:eastAsia="zh-CN"/>
        </w:rPr>
      </w:pPr>
    </w:p>
    <w:p w14:paraId="55043456">
      <w:pPr>
        <w:spacing w:line="360" w:lineRule="auto"/>
        <w:ind w:firstLine="480" w:firstLineChars="200"/>
        <w:rPr>
          <w:rFonts w:hint="eastAsia" w:ascii="宋体" w:hAnsi="宋体" w:eastAsia="宋体" w:cs="宋体"/>
          <w:color w:val="auto"/>
          <w:sz w:val="24"/>
          <w:szCs w:val="24"/>
          <w:lang w:eastAsia="zh-CN"/>
        </w:rPr>
      </w:pPr>
    </w:p>
    <w:p w14:paraId="4A96CE7B">
      <w:pPr>
        <w:spacing w:line="360" w:lineRule="auto"/>
        <w:ind w:firstLine="480" w:firstLineChars="200"/>
        <w:rPr>
          <w:rFonts w:hint="eastAsia" w:ascii="宋体" w:hAnsi="宋体" w:eastAsia="宋体" w:cs="宋体"/>
          <w:color w:val="auto"/>
          <w:sz w:val="24"/>
          <w:szCs w:val="24"/>
          <w:lang w:eastAsia="zh-CN"/>
        </w:rPr>
      </w:pPr>
    </w:p>
    <w:p w14:paraId="4FA867E9">
      <w:pPr>
        <w:spacing w:line="360" w:lineRule="auto"/>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lang w:val="en-US" w:eastAsia="zh-CN"/>
        </w:rPr>
        <w:t>5.</w:t>
      </w:r>
      <w:r>
        <w:rPr>
          <w:rFonts w:hint="eastAsia" w:ascii="宋体" w:hAnsi="宋体" w:eastAsia="宋体" w:cs="宋体"/>
          <w:b/>
          <w:bCs/>
          <w:color w:val="auto"/>
          <w:sz w:val="30"/>
          <w:szCs w:val="30"/>
          <w:lang w:eastAsia="zh-CN"/>
        </w:rPr>
        <w:t>响应偏离表</w:t>
      </w:r>
    </w:p>
    <w:p w14:paraId="6A8E13C2">
      <w:pPr>
        <w:pStyle w:val="3"/>
        <w:spacing w:before="312" w:beforeLines="100"/>
        <w:jc w:val="center"/>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（1）技术要求响应</w:t>
      </w:r>
      <w:r>
        <w:rPr>
          <w:rFonts w:hint="eastAsia" w:ascii="宋体" w:hAnsi="宋体" w:eastAsia="宋体" w:cs="宋体"/>
          <w:b/>
          <w:bCs/>
          <w:color w:val="auto"/>
          <w:sz w:val="28"/>
          <w:szCs w:val="28"/>
          <w:highlight w:val="none"/>
        </w:rPr>
        <w:t>偏离表</w:t>
      </w:r>
    </w:p>
    <w:p w14:paraId="2132743F">
      <w:pPr>
        <w:pStyle w:val="16"/>
        <w:widowControl w:val="0"/>
        <w:spacing w:before="0" w:beforeAutospacing="0" w:after="0" w:afterAutospacing="0"/>
        <w:ind w:firstLine="480" w:firstLineChars="200"/>
        <w:jc w:val="center"/>
        <w:rPr>
          <w:rFonts w:hint="eastAsia" w:ascii="宋体" w:hAnsi="宋体" w:eastAsia="宋体" w:cs="宋体"/>
          <w:color w:val="auto"/>
          <w:highlight w:val="none"/>
        </w:rPr>
      </w:pPr>
    </w:p>
    <w:p w14:paraId="429997D8">
      <w:pPr>
        <w:pStyle w:val="16"/>
        <w:widowControl w:val="0"/>
        <w:spacing w:before="156" w:beforeLines="50" w:beforeAutospacing="0" w:after="156" w:afterLines="50" w:afterAutospacing="0"/>
        <w:rPr>
          <w:rFonts w:hint="eastAsia" w:ascii="宋体" w:hAnsi="宋体" w:eastAsia="宋体" w:cs="宋体"/>
          <w:color w:val="auto"/>
          <w:sz w:val="24"/>
          <w:szCs w:val="24"/>
          <w:highlight w:val="none"/>
          <w:u w:val="single"/>
        </w:rPr>
      </w:pPr>
      <w:r>
        <w:rPr>
          <w:rFonts w:hint="eastAsia" w:ascii="宋体" w:hAnsi="宋体" w:eastAsia="宋体" w:cs="宋体"/>
          <w:b w:val="0"/>
          <w:bCs w:val="0"/>
          <w:color w:val="auto"/>
          <w:sz w:val="24"/>
          <w:szCs w:val="24"/>
          <w:highlight w:val="none"/>
          <w:lang w:val="en-US" w:eastAsia="zh-CN"/>
        </w:rPr>
        <w:t>项目</w:t>
      </w:r>
      <w:r>
        <w:rPr>
          <w:rFonts w:hint="eastAsia" w:ascii="宋体" w:hAnsi="宋体" w:eastAsia="宋体" w:cs="宋体"/>
          <w:b w:val="0"/>
          <w:bCs w:val="0"/>
          <w:color w:val="auto"/>
          <w:sz w:val="24"/>
          <w:szCs w:val="24"/>
          <w:highlight w:val="none"/>
        </w:rPr>
        <w:t>名称：</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z w:val="24"/>
          <w:szCs w:val="24"/>
          <w:highlight w:val="none"/>
          <w:lang w:val="en-US" w:eastAsia="zh-CN"/>
        </w:rPr>
        <w:t>项目</w:t>
      </w:r>
      <w:r>
        <w:rPr>
          <w:rFonts w:hint="eastAsia" w:ascii="宋体" w:hAnsi="宋体" w:eastAsia="宋体" w:cs="宋体"/>
          <w:b w:val="0"/>
          <w:bCs w:val="0"/>
          <w:color w:val="auto"/>
          <w:sz w:val="24"/>
          <w:szCs w:val="24"/>
          <w:highlight w:val="none"/>
          <w:lang w:eastAsia="zh-CN"/>
        </w:rPr>
        <w:t>编号</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3DFDC1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bl>
      <w:tblPr>
        <w:tblStyle w:val="19"/>
        <w:tblW w:w="9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320"/>
        <w:gridCol w:w="3422"/>
        <w:gridCol w:w="1316"/>
        <w:gridCol w:w="907"/>
      </w:tblGrid>
      <w:tr w14:paraId="3829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0F1F87BA">
            <w:pPr>
              <w:pStyle w:val="16"/>
              <w:widowControl w:val="0"/>
              <w:spacing w:before="0" w:beforeAutospacing="0" w:after="0" w:afterAutospacing="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20" w:type="dxa"/>
            <w:tcBorders>
              <w:top w:val="single" w:color="auto" w:sz="4" w:space="0"/>
              <w:left w:val="single" w:color="auto" w:sz="4" w:space="0"/>
              <w:bottom w:val="single" w:color="auto" w:sz="4" w:space="0"/>
              <w:right w:val="single" w:color="auto" w:sz="4" w:space="0"/>
            </w:tcBorders>
            <w:noWrap w:val="0"/>
            <w:vAlign w:val="center"/>
          </w:tcPr>
          <w:p w14:paraId="75130636">
            <w:pPr>
              <w:pStyle w:val="16"/>
              <w:widowControl w:val="0"/>
              <w:spacing w:before="0" w:beforeAutospacing="0" w:after="0" w:afterAutospacing="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的</w:t>
            </w:r>
          </w:p>
          <w:p w14:paraId="5C393047">
            <w:pPr>
              <w:pStyle w:val="16"/>
              <w:widowControl w:val="0"/>
              <w:spacing w:before="0" w:beforeAutospacing="0" w:after="0" w:afterAutospacing="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采购内容及技术要求</w:t>
            </w:r>
          </w:p>
        </w:tc>
        <w:tc>
          <w:tcPr>
            <w:tcW w:w="3422" w:type="dxa"/>
            <w:tcBorders>
              <w:top w:val="single" w:color="auto" w:sz="4" w:space="0"/>
              <w:left w:val="single" w:color="auto" w:sz="4" w:space="0"/>
              <w:bottom w:val="single" w:color="auto" w:sz="4" w:space="0"/>
              <w:right w:val="single" w:color="auto" w:sz="4" w:space="0"/>
            </w:tcBorders>
            <w:noWrap w:val="0"/>
            <w:vAlign w:val="center"/>
          </w:tcPr>
          <w:p w14:paraId="2E1EC141">
            <w:pPr>
              <w:pStyle w:val="16"/>
              <w:widowControl w:val="0"/>
              <w:spacing w:before="0" w:beforeAutospacing="0" w:after="0" w:afterAutospacing="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的</w:t>
            </w:r>
          </w:p>
          <w:p w14:paraId="2E4E910F">
            <w:pPr>
              <w:pStyle w:val="16"/>
              <w:widowControl w:val="0"/>
              <w:spacing w:before="0" w:beforeAutospacing="0" w:after="0" w:afterAutospacing="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采购内容及技术要求</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3ACF9C72">
            <w:pPr>
              <w:pStyle w:val="16"/>
              <w:widowControl w:val="0"/>
              <w:spacing w:before="0" w:beforeAutospacing="0" w:after="0" w:afterAutospacing="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偏离</w:t>
            </w:r>
            <w:r>
              <w:rPr>
                <w:rFonts w:hint="eastAsia" w:ascii="宋体" w:hAnsi="宋体" w:eastAsia="宋体" w:cs="宋体"/>
                <w:color w:val="auto"/>
                <w:sz w:val="24"/>
                <w:szCs w:val="24"/>
                <w:highlight w:val="none"/>
                <w:lang w:val="en-US" w:eastAsia="zh-CN"/>
              </w:rPr>
              <w:t>情况</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4A095B8">
            <w:pPr>
              <w:pStyle w:val="16"/>
              <w:widowControl w:val="0"/>
              <w:spacing w:before="0" w:beforeAutospacing="0" w:after="0" w:afterAutospacing="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55A8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50EAC072">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1C068980">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244C7619">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26A0322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2FF5233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12A5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7B71C6AA">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7A748D77">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4F9EE055">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0B000FF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3DA972B2">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155A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1E9F6F8D">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7D12CF8E">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5C61344D">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57D0520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5709DF21">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7274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132DDD62">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5D23F34A">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4DEE9F71">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60CF8ABB">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0B0B8645">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022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7CA63840">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1F08C91C">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7230E519">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4CA2519F">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58568C17">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121B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254A48E1">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44DCD63B">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42B525EE">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53D0E0AB">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366E7B1B">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r w14:paraId="08CE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jc w:val="center"/>
        </w:trPr>
        <w:tc>
          <w:tcPr>
            <w:tcW w:w="832" w:type="dxa"/>
            <w:tcBorders>
              <w:top w:val="single" w:color="auto" w:sz="4" w:space="0"/>
              <w:left w:val="single" w:color="auto" w:sz="4" w:space="0"/>
              <w:bottom w:val="single" w:color="auto" w:sz="4" w:space="0"/>
              <w:right w:val="single" w:color="auto" w:sz="4" w:space="0"/>
            </w:tcBorders>
            <w:noWrap w:val="0"/>
            <w:vAlign w:val="center"/>
          </w:tcPr>
          <w:p w14:paraId="6A5637DA">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320" w:type="dxa"/>
            <w:tcBorders>
              <w:top w:val="single" w:color="auto" w:sz="4" w:space="0"/>
              <w:left w:val="single" w:color="auto" w:sz="4" w:space="0"/>
              <w:bottom w:val="single" w:color="auto" w:sz="4" w:space="0"/>
              <w:right w:val="single" w:color="auto" w:sz="4" w:space="0"/>
            </w:tcBorders>
            <w:noWrap w:val="0"/>
            <w:vAlign w:val="center"/>
          </w:tcPr>
          <w:p w14:paraId="5D20A17E">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3422" w:type="dxa"/>
            <w:tcBorders>
              <w:top w:val="single" w:color="auto" w:sz="4" w:space="0"/>
              <w:left w:val="single" w:color="auto" w:sz="4" w:space="0"/>
              <w:bottom w:val="single" w:color="auto" w:sz="4" w:space="0"/>
              <w:right w:val="single" w:color="auto" w:sz="4" w:space="0"/>
            </w:tcBorders>
            <w:noWrap w:val="0"/>
            <w:vAlign w:val="center"/>
          </w:tcPr>
          <w:p w14:paraId="56D4A0ED">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1316" w:type="dxa"/>
            <w:tcBorders>
              <w:top w:val="single" w:color="auto" w:sz="4" w:space="0"/>
              <w:left w:val="single" w:color="auto" w:sz="4" w:space="0"/>
              <w:bottom w:val="single" w:color="auto" w:sz="4" w:space="0"/>
              <w:right w:val="single" w:color="auto" w:sz="4" w:space="0"/>
            </w:tcBorders>
            <w:noWrap w:val="0"/>
            <w:vAlign w:val="center"/>
          </w:tcPr>
          <w:p w14:paraId="18FD5878">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0455C17C">
            <w:pPr>
              <w:pStyle w:val="16"/>
              <w:widowControl w:val="0"/>
              <w:spacing w:before="0" w:beforeAutospacing="0" w:after="0" w:afterAutospacing="0"/>
              <w:ind w:firstLine="480" w:firstLineChars="200"/>
              <w:jc w:val="center"/>
              <w:rPr>
                <w:rFonts w:hint="eastAsia" w:ascii="宋体" w:hAnsi="宋体" w:eastAsia="宋体" w:cs="宋体"/>
                <w:color w:val="auto"/>
                <w:sz w:val="24"/>
                <w:szCs w:val="24"/>
                <w:highlight w:val="none"/>
              </w:rPr>
            </w:pPr>
          </w:p>
        </w:tc>
      </w:tr>
    </w:tbl>
    <w:p w14:paraId="6A9AA57F">
      <w:pPr>
        <w:pStyle w:val="16"/>
        <w:widowControl w:val="0"/>
        <w:spacing w:before="0" w:beforeAutospacing="0" w:after="0" w:afterAutospacing="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备注：</w:t>
      </w:r>
    </w:p>
    <w:p w14:paraId="24C0FB1F">
      <w:pPr>
        <w:spacing w:line="240" w:lineRule="auto"/>
        <w:ind w:left="-62" w:leftChars="-28" w:firstLine="540" w:firstLineChars="224"/>
        <w:jc w:val="left"/>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1、根据</w:t>
      </w:r>
      <w:r>
        <w:rPr>
          <w:rFonts w:hint="eastAsia" w:ascii="宋体" w:hAnsi="宋体" w:eastAsia="宋体" w:cs="宋体"/>
          <w:b/>
          <w:bCs w:val="0"/>
          <w:color w:val="auto"/>
          <w:sz w:val="24"/>
          <w:highlight w:val="none"/>
        </w:rPr>
        <w:t>第</w:t>
      </w:r>
      <w:r>
        <w:rPr>
          <w:rFonts w:hint="eastAsia" w:ascii="宋体" w:hAnsi="宋体" w:eastAsia="宋体" w:cs="宋体"/>
          <w:b/>
          <w:bCs w:val="0"/>
          <w:color w:val="auto"/>
          <w:sz w:val="24"/>
          <w:highlight w:val="none"/>
          <w:lang w:val="en-US" w:eastAsia="zh-CN"/>
        </w:rPr>
        <w:t>三</w:t>
      </w:r>
      <w:r>
        <w:rPr>
          <w:rFonts w:hint="eastAsia" w:ascii="宋体" w:hAnsi="宋体" w:eastAsia="宋体" w:cs="宋体"/>
          <w:b/>
          <w:bCs w:val="0"/>
          <w:color w:val="auto"/>
          <w:sz w:val="24"/>
          <w:highlight w:val="none"/>
          <w:lang w:eastAsia="zh-CN"/>
        </w:rPr>
        <w:t>章</w:t>
      </w:r>
      <w:r>
        <w:rPr>
          <w:rFonts w:hint="eastAsia" w:ascii="宋体" w:hAnsi="宋体" w:eastAsia="宋体" w:cs="宋体"/>
          <w:b/>
          <w:bCs w:val="0"/>
          <w:color w:val="auto"/>
          <w:sz w:val="24"/>
          <w:highlight w:val="none"/>
        </w:rPr>
        <w:t>“</w:t>
      </w:r>
      <w:r>
        <w:rPr>
          <w:rFonts w:hint="eastAsia" w:ascii="宋体" w:hAnsi="宋体" w:eastAsia="宋体" w:cs="宋体"/>
          <w:b/>
          <w:bCs w:val="0"/>
          <w:color w:val="auto"/>
          <w:kern w:val="2"/>
          <w:sz w:val="24"/>
          <w:szCs w:val="24"/>
          <w:highlight w:val="none"/>
          <w:lang w:val="en-US" w:eastAsia="zh-CN" w:bidi="ar-SA"/>
        </w:rPr>
        <w:t>采购内容及要求”中内容，供应商应按照磋商文件中的内容逐条填写。如有漏报、瞒报磋商文件要求的技术指标要求，将视为没有实质性响应磋商文件。</w:t>
      </w:r>
    </w:p>
    <w:p w14:paraId="2A7F35E0">
      <w:pPr>
        <w:spacing w:line="240" w:lineRule="auto"/>
        <w:ind w:left="-62" w:leftChars="-28" w:firstLine="540" w:firstLineChars="224"/>
        <w:jc w:val="left"/>
        <w:rPr>
          <w:rFonts w:hint="default"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2、偏离情况填写：正偏离、无偏离，不得出现负偏离。如果未填写偏离情况的，则该项指标视为未响应技术要求。提供相应的佐证证明材料</w:t>
      </w:r>
      <w:r>
        <w:rPr>
          <w:rFonts w:hint="eastAsia" w:cs="宋体"/>
          <w:b/>
          <w:bCs w:val="0"/>
          <w:color w:val="auto"/>
          <w:kern w:val="2"/>
          <w:sz w:val="24"/>
          <w:szCs w:val="24"/>
          <w:highlight w:val="none"/>
          <w:lang w:val="en-US" w:eastAsia="zh-CN" w:bidi="ar-SA"/>
        </w:rPr>
        <w:t>（</w:t>
      </w:r>
      <w:r>
        <w:rPr>
          <w:rFonts w:hint="eastAsia" w:ascii="宋体" w:hAnsi="宋体" w:eastAsia="宋体" w:cs="宋体"/>
          <w:b/>
          <w:bCs w:val="0"/>
          <w:color w:val="auto"/>
          <w:kern w:val="2"/>
          <w:sz w:val="24"/>
          <w:szCs w:val="24"/>
          <w:highlight w:val="none"/>
          <w:lang w:val="en-US" w:eastAsia="zh-CN" w:bidi="ar-SA"/>
        </w:rPr>
        <w:t>检测报告</w:t>
      </w:r>
      <w:r>
        <w:rPr>
          <w:rFonts w:hint="eastAsia" w:cs="宋体"/>
          <w:b/>
          <w:bCs w:val="0"/>
          <w:color w:val="auto"/>
          <w:kern w:val="2"/>
          <w:sz w:val="24"/>
          <w:szCs w:val="24"/>
          <w:highlight w:val="none"/>
          <w:lang w:val="en-US" w:eastAsia="zh-CN" w:bidi="ar-SA"/>
        </w:rPr>
        <w:t>或</w:t>
      </w:r>
      <w:r>
        <w:rPr>
          <w:rFonts w:hint="eastAsia" w:ascii="宋体" w:hAnsi="宋体" w:eastAsia="宋体" w:cs="宋体"/>
          <w:b/>
          <w:bCs w:val="0"/>
          <w:color w:val="auto"/>
          <w:kern w:val="2"/>
          <w:sz w:val="24"/>
          <w:szCs w:val="24"/>
          <w:highlight w:val="none"/>
          <w:lang w:val="en-US" w:eastAsia="zh-CN" w:bidi="ar-SA"/>
        </w:rPr>
        <w:t>产品宣传彩页等</w:t>
      </w:r>
      <w:r>
        <w:rPr>
          <w:rFonts w:hint="eastAsia" w:cs="宋体"/>
          <w:b/>
          <w:bCs w:val="0"/>
          <w:color w:val="auto"/>
          <w:kern w:val="2"/>
          <w:sz w:val="24"/>
          <w:szCs w:val="24"/>
          <w:highlight w:val="none"/>
          <w:lang w:val="en-US" w:eastAsia="zh-CN" w:bidi="ar-SA"/>
        </w:rPr>
        <w:t>）</w:t>
      </w:r>
      <w:r>
        <w:rPr>
          <w:rFonts w:hint="eastAsia" w:ascii="宋体" w:hAnsi="宋体" w:eastAsia="宋体" w:cs="宋体"/>
          <w:b/>
          <w:bCs w:val="0"/>
          <w:color w:val="auto"/>
          <w:kern w:val="2"/>
          <w:sz w:val="24"/>
          <w:szCs w:val="24"/>
          <w:highlight w:val="none"/>
          <w:lang w:val="en-US" w:eastAsia="zh-CN" w:bidi="ar-SA"/>
        </w:rPr>
        <w:t>。</w:t>
      </w:r>
    </w:p>
    <w:p w14:paraId="2FECE3BA">
      <w:pPr>
        <w:spacing w:line="240" w:lineRule="auto"/>
        <w:ind w:left="-62" w:leftChars="-28" w:firstLine="540" w:firstLineChars="224"/>
        <w:jc w:val="left"/>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3、供应商需根据磋商文件要求以本次实际所投产品的实际参数进行响应，不得照抄或全部复制磋商文件中的参数要求，须按照检测报告中实际参数进行相响应，否则视为无效投标。</w:t>
      </w:r>
    </w:p>
    <w:p w14:paraId="4030A601">
      <w:pPr>
        <w:spacing w:line="360" w:lineRule="auto"/>
        <w:ind w:left="-62" w:leftChars="-28" w:firstLine="537" w:firstLineChars="224"/>
        <w:jc w:val="left"/>
        <w:rPr>
          <w:rFonts w:hint="eastAsia" w:ascii="宋体" w:hAnsi="宋体" w:eastAsia="宋体" w:cs="宋体"/>
          <w:bCs/>
          <w:color w:val="auto"/>
          <w:kern w:val="2"/>
          <w:sz w:val="24"/>
          <w:szCs w:val="24"/>
          <w:highlight w:val="none"/>
          <w:lang w:val="en-US" w:eastAsia="zh-CN" w:bidi="ar-SA"/>
        </w:rPr>
      </w:pPr>
    </w:p>
    <w:p w14:paraId="6FDDF1EC">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50D8ACDE">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5D16B44D">
      <w:pPr>
        <w:spacing w:line="360" w:lineRule="auto"/>
        <w:jc w:val="right"/>
        <w:rPr>
          <w:rFonts w:hint="eastAsia" w:ascii="宋体" w:hAnsi="宋体" w:eastAsia="宋体" w:cs="宋体"/>
          <w:color w:val="auto"/>
          <w:sz w:val="21"/>
          <w:szCs w:val="21"/>
          <w:lang w:eastAsia="zh-CN"/>
        </w:rPr>
        <w:sectPr>
          <w:pgSz w:w="11910" w:h="16840"/>
          <w:pgMar w:top="1440" w:right="1080" w:bottom="1440" w:left="1080" w:header="0" w:footer="1004"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0564785">
      <w:pPr>
        <w:rPr>
          <w:rFonts w:hint="eastAsia" w:ascii="宋体" w:hAnsi="宋体" w:eastAsia="宋体" w:cs="宋体"/>
          <w:b/>
          <w:bCs/>
          <w:color w:val="auto"/>
          <w:sz w:val="24"/>
          <w:szCs w:val="24"/>
          <w:lang w:eastAsia="zh-CN"/>
        </w:rPr>
      </w:pPr>
    </w:p>
    <w:p w14:paraId="572DE8D1">
      <w:pPr>
        <w:spacing w:line="360" w:lineRule="auto"/>
        <w:jc w:val="center"/>
        <w:rPr>
          <w:rFonts w:hint="eastAsia" w:ascii="宋体" w:hAnsi="宋体" w:eastAsia="宋体" w:cs="宋体"/>
          <w:b/>
          <w:bCs/>
          <w:color w:val="auto"/>
          <w:sz w:val="24"/>
          <w:szCs w:val="24"/>
          <w:lang w:eastAsia="zh-CN"/>
        </w:rPr>
      </w:pPr>
      <w:r>
        <w:rPr>
          <w:rFonts w:hint="eastAsia" w:cs="宋体"/>
          <w:b/>
          <w:bCs/>
          <w:color w:val="auto"/>
          <w:sz w:val="24"/>
          <w:szCs w:val="24"/>
          <w:lang w:eastAsia="zh-CN"/>
        </w:rPr>
        <w:t>（</w:t>
      </w:r>
      <w:r>
        <w:rPr>
          <w:rFonts w:hint="eastAsia" w:cs="宋体"/>
          <w:b/>
          <w:bCs/>
          <w:color w:val="auto"/>
          <w:sz w:val="24"/>
          <w:szCs w:val="24"/>
          <w:lang w:val="en-US" w:eastAsia="zh-CN"/>
        </w:rPr>
        <w:t>2）</w:t>
      </w:r>
      <w:r>
        <w:rPr>
          <w:rFonts w:hint="eastAsia" w:ascii="宋体" w:hAnsi="宋体" w:eastAsia="宋体" w:cs="宋体"/>
          <w:b/>
          <w:bCs/>
          <w:color w:val="auto"/>
          <w:sz w:val="24"/>
          <w:szCs w:val="24"/>
          <w:lang w:eastAsia="zh-CN"/>
        </w:rPr>
        <w:t>商务条款响应偏离表</w:t>
      </w:r>
    </w:p>
    <w:p w14:paraId="66BF3B26">
      <w:pPr>
        <w:pStyle w:val="13"/>
        <w:rPr>
          <w:rFonts w:hint="eastAsia" w:ascii="宋体" w:hAnsi="宋体" w:eastAsia="宋体" w:cs="宋体"/>
          <w:color w:val="auto"/>
          <w:lang w:eastAsia="zh-CN"/>
        </w:rPr>
      </w:pPr>
    </w:p>
    <w:tbl>
      <w:tblPr>
        <w:tblStyle w:val="19"/>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2948"/>
        <w:gridCol w:w="2378"/>
        <w:gridCol w:w="1649"/>
        <w:gridCol w:w="1451"/>
      </w:tblGrid>
      <w:tr w14:paraId="79C7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840" w:type="dxa"/>
            <w:vAlign w:val="center"/>
          </w:tcPr>
          <w:p w14:paraId="772F2FC7">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序号</w:t>
            </w:r>
          </w:p>
        </w:tc>
        <w:tc>
          <w:tcPr>
            <w:tcW w:w="2948" w:type="dxa"/>
            <w:vAlign w:val="center"/>
          </w:tcPr>
          <w:p w14:paraId="7D3C470E">
            <w:pPr>
              <w:pStyle w:val="34"/>
              <w:spacing w:before="8"/>
              <w:jc w:val="center"/>
              <w:rPr>
                <w:rFonts w:hint="eastAsia" w:ascii="宋体" w:hAnsi="宋体" w:eastAsia="宋体" w:cs="宋体"/>
                <w:color w:val="auto"/>
                <w:sz w:val="3"/>
              </w:rPr>
            </w:pPr>
          </w:p>
          <w:p w14:paraId="54D54ABF">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磋商文件商务要求</w:t>
            </w:r>
          </w:p>
        </w:tc>
        <w:tc>
          <w:tcPr>
            <w:tcW w:w="2378" w:type="dxa"/>
            <w:vAlign w:val="center"/>
          </w:tcPr>
          <w:p w14:paraId="51580238">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响应文件商务响应</w:t>
            </w:r>
          </w:p>
        </w:tc>
        <w:tc>
          <w:tcPr>
            <w:tcW w:w="1649" w:type="dxa"/>
            <w:vAlign w:val="center"/>
          </w:tcPr>
          <w:p w14:paraId="4344D625">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偏离情况</w:t>
            </w:r>
          </w:p>
        </w:tc>
        <w:tc>
          <w:tcPr>
            <w:tcW w:w="1451" w:type="dxa"/>
            <w:vAlign w:val="center"/>
          </w:tcPr>
          <w:p w14:paraId="609E7D2D">
            <w:pPr>
              <w:pStyle w:val="34"/>
              <w:jc w:val="center"/>
              <w:rPr>
                <w:rFonts w:hint="eastAsia" w:ascii="宋体" w:hAnsi="宋体" w:eastAsia="宋体" w:cs="宋体"/>
                <w:color w:val="auto"/>
                <w:sz w:val="20"/>
                <w:lang w:eastAsia="zh-CN"/>
              </w:rPr>
            </w:pPr>
            <w:r>
              <w:rPr>
                <w:rFonts w:hint="eastAsia" w:ascii="宋体" w:hAnsi="宋体" w:eastAsia="宋体" w:cs="宋体"/>
                <w:color w:val="auto"/>
                <w:sz w:val="20"/>
                <w:lang w:eastAsia="zh-CN"/>
              </w:rPr>
              <w:t>说明</w:t>
            </w:r>
          </w:p>
        </w:tc>
      </w:tr>
      <w:tr w14:paraId="70276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682FD23F">
            <w:pPr>
              <w:pStyle w:val="34"/>
              <w:rPr>
                <w:rFonts w:hint="eastAsia" w:ascii="宋体" w:hAnsi="宋体" w:eastAsia="宋体" w:cs="宋体"/>
                <w:color w:val="auto"/>
                <w:sz w:val="18"/>
              </w:rPr>
            </w:pPr>
          </w:p>
        </w:tc>
        <w:tc>
          <w:tcPr>
            <w:tcW w:w="2948" w:type="dxa"/>
          </w:tcPr>
          <w:p w14:paraId="2D12184D">
            <w:pPr>
              <w:pStyle w:val="34"/>
              <w:rPr>
                <w:rFonts w:hint="eastAsia" w:ascii="宋体" w:hAnsi="宋体" w:eastAsia="宋体" w:cs="宋体"/>
                <w:color w:val="auto"/>
                <w:sz w:val="18"/>
              </w:rPr>
            </w:pPr>
          </w:p>
        </w:tc>
        <w:tc>
          <w:tcPr>
            <w:tcW w:w="2378" w:type="dxa"/>
          </w:tcPr>
          <w:p w14:paraId="559F0FA5">
            <w:pPr>
              <w:pStyle w:val="34"/>
              <w:rPr>
                <w:rFonts w:hint="eastAsia" w:ascii="宋体" w:hAnsi="宋体" w:eastAsia="宋体" w:cs="宋体"/>
                <w:color w:val="auto"/>
                <w:sz w:val="18"/>
              </w:rPr>
            </w:pPr>
          </w:p>
        </w:tc>
        <w:tc>
          <w:tcPr>
            <w:tcW w:w="1649" w:type="dxa"/>
          </w:tcPr>
          <w:p w14:paraId="4E03A651">
            <w:pPr>
              <w:pStyle w:val="34"/>
              <w:rPr>
                <w:rFonts w:hint="eastAsia" w:ascii="宋体" w:hAnsi="宋体" w:eastAsia="宋体" w:cs="宋体"/>
                <w:color w:val="auto"/>
                <w:sz w:val="18"/>
              </w:rPr>
            </w:pPr>
          </w:p>
        </w:tc>
        <w:tc>
          <w:tcPr>
            <w:tcW w:w="1451" w:type="dxa"/>
          </w:tcPr>
          <w:p w14:paraId="74400729">
            <w:pPr>
              <w:pStyle w:val="34"/>
              <w:rPr>
                <w:rFonts w:hint="eastAsia" w:ascii="宋体" w:hAnsi="宋体" w:eastAsia="宋体" w:cs="宋体"/>
                <w:color w:val="auto"/>
                <w:sz w:val="18"/>
              </w:rPr>
            </w:pPr>
          </w:p>
        </w:tc>
      </w:tr>
      <w:tr w14:paraId="1CBAE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0B329695">
            <w:pPr>
              <w:pStyle w:val="34"/>
              <w:rPr>
                <w:rFonts w:hint="eastAsia" w:ascii="宋体" w:hAnsi="宋体" w:eastAsia="宋体" w:cs="宋体"/>
                <w:color w:val="auto"/>
                <w:sz w:val="18"/>
              </w:rPr>
            </w:pPr>
          </w:p>
        </w:tc>
        <w:tc>
          <w:tcPr>
            <w:tcW w:w="2948" w:type="dxa"/>
          </w:tcPr>
          <w:p w14:paraId="1AE87787">
            <w:pPr>
              <w:pStyle w:val="34"/>
              <w:rPr>
                <w:rFonts w:hint="eastAsia" w:ascii="宋体" w:hAnsi="宋体" w:eastAsia="宋体" w:cs="宋体"/>
                <w:color w:val="auto"/>
                <w:sz w:val="18"/>
              </w:rPr>
            </w:pPr>
          </w:p>
        </w:tc>
        <w:tc>
          <w:tcPr>
            <w:tcW w:w="2378" w:type="dxa"/>
          </w:tcPr>
          <w:p w14:paraId="2B290948">
            <w:pPr>
              <w:pStyle w:val="34"/>
              <w:rPr>
                <w:rFonts w:hint="eastAsia" w:ascii="宋体" w:hAnsi="宋体" w:eastAsia="宋体" w:cs="宋体"/>
                <w:color w:val="auto"/>
                <w:sz w:val="18"/>
              </w:rPr>
            </w:pPr>
          </w:p>
        </w:tc>
        <w:tc>
          <w:tcPr>
            <w:tcW w:w="1649" w:type="dxa"/>
          </w:tcPr>
          <w:p w14:paraId="10D98205">
            <w:pPr>
              <w:pStyle w:val="34"/>
              <w:rPr>
                <w:rFonts w:hint="eastAsia" w:ascii="宋体" w:hAnsi="宋体" w:eastAsia="宋体" w:cs="宋体"/>
                <w:color w:val="auto"/>
                <w:sz w:val="18"/>
              </w:rPr>
            </w:pPr>
          </w:p>
        </w:tc>
        <w:tc>
          <w:tcPr>
            <w:tcW w:w="1451" w:type="dxa"/>
          </w:tcPr>
          <w:p w14:paraId="6CECB3B2">
            <w:pPr>
              <w:pStyle w:val="34"/>
              <w:rPr>
                <w:rFonts w:hint="eastAsia" w:ascii="宋体" w:hAnsi="宋体" w:eastAsia="宋体" w:cs="宋体"/>
                <w:color w:val="auto"/>
                <w:sz w:val="18"/>
              </w:rPr>
            </w:pPr>
          </w:p>
        </w:tc>
      </w:tr>
      <w:tr w14:paraId="21C46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55CD1915">
            <w:pPr>
              <w:pStyle w:val="34"/>
              <w:rPr>
                <w:rFonts w:hint="eastAsia" w:ascii="宋体" w:hAnsi="宋体" w:eastAsia="宋体" w:cs="宋体"/>
                <w:color w:val="auto"/>
                <w:sz w:val="18"/>
              </w:rPr>
            </w:pPr>
          </w:p>
        </w:tc>
        <w:tc>
          <w:tcPr>
            <w:tcW w:w="2948" w:type="dxa"/>
          </w:tcPr>
          <w:p w14:paraId="792192FD">
            <w:pPr>
              <w:pStyle w:val="34"/>
              <w:rPr>
                <w:rFonts w:hint="eastAsia" w:ascii="宋体" w:hAnsi="宋体" w:eastAsia="宋体" w:cs="宋体"/>
                <w:color w:val="auto"/>
                <w:sz w:val="18"/>
              </w:rPr>
            </w:pPr>
          </w:p>
        </w:tc>
        <w:tc>
          <w:tcPr>
            <w:tcW w:w="2378" w:type="dxa"/>
          </w:tcPr>
          <w:p w14:paraId="666927FA">
            <w:pPr>
              <w:pStyle w:val="34"/>
              <w:rPr>
                <w:rFonts w:hint="eastAsia" w:ascii="宋体" w:hAnsi="宋体" w:eastAsia="宋体" w:cs="宋体"/>
                <w:color w:val="auto"/>
                <w:sz w:val="18"/>
              </w:rPr>
            </w:pPr>
          </w:p>
        </w:tc>
        <w:tc>
          <w:tcPr>
            <w:tcW w:w="1649" w:type="dxa"/>
          </w:tcPr>
          <w:p w14:paraId="552330F6">
            <w:pPr>
              <w:pStyle w:val="34"/>
              <w:rPr>
                <w:rFonts w:hint="eastAsia" w:ascii="宋体" w:hAnsi="宋体" w:eastAsia="宋体" w:cs="宋体"/>
                <w:color w:val="auto"/>
                <w:sz w:val="18"/>
              </w:rPr>
            </w:pPr>
          </w:p>
        </w:tc>
        <w:tc>
          <w:tcPr>
            <w:tcW w:w="1451" w:type="dxa"/>
          </w:tcPr>
          <w:p w14:paraId="501332B4">
            <w:pPr>
              <w:pStyle w:val="34"/>
              <w:rPr>
                <w:rFonts w:hint="eastAsia" w:ascii="宋体" w:hAnsi="宋体" w:eastAsia="宋体" w:cs="宋体"/>
                <w:color w:val="auto"/>
                <w:sz w:val="18"/>
              </w:rPr>
            </w:pPr>
          </w:p>
        </w:tc>
      </w:tr>
      <w:tr w14:paraId="06E9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3D84A850">
            <w:pPr>
              <w:pStyle w:val="34"/>
              <w:rPr>
                <w:rFonts w:hint="eastAsia" w:ascii="宋体" w:hAnsi="宋体" w:eastAsia="宋体" w:cs="宋体"/>
                <w:color w:val="auto"/>
                <w:sz w:val="18"/>
              </w:rPr>
            </w:pPr>
          </w:p>
        </w:tc>
        <w:tc>
          <w:tcPr>
            <w:tcW w:w="2948" w:type="dxa"/>
          </w:tcPr>
          <w:p w14:paraId="0D9AEDC4">
            <w:pPr>
              <w:pStyle w:val="34"/>
              <w:rPr>
                <w:rFonts w:hint="eastAsia" w:ascii="宋体" w:hAnsi="宋体" w:eastAsia="宋体" w:cs="宋体"/>
                <w:color w:val="auto"/>
                <w:sz w:val="18"/>
              </w:rPr>
            </w:pPr>
          </w:p>
        </w:tc>
        <w:tc>
          <w:tcPr>
            <w:tcW w:w="2378" w:type="dxa"/>
          </w:tcPr>
          <w:p w14:paraId="79286B43">
            <w:pPr>
              <w:pStyle w:val="34"/>
              <w:rPr>
                <w:rFonts w:hint="eastAsia" w:ascii="宋体" w:hAnsi="宋体" w:eastAsia="宋体" w:cs="宋体"/>
                <w:color w:val="auto"/>
                <w:sz w:val="18"/>
              </w:rPr>
            </w:pPr>
          </w:p>
        </w:tc>
        <w:tc>
          <w:tcPr>
            <w:tcW w:w="1649" w:type="dxa"/>
          </w:tcPr>
          <w:p w14:paraId="377CFD46">
            <w:pPr>
              <w:pStyle w:val="34"/>
              <w:rPr>
                <w:rFonts w:hint="eastAsia" w:ascii="宋体" w:hAnsi="宋体" w:eastAsia="宋体" w:cs="宋体"/>
                <w:color w:val="auto"/>
                <w:sz w:val="18"/>
              </w:rPr>
            </w:pPr>
          </w:p>
        </w:tc>
        <w:tc>
          <w:tcPr>
            <w:tcW w:w="1451" w:type="dxa"/>
          </w:tcPr>
          <w:p w14:paraId="41357EB6">
            <w:pPr>
              <w:pStyle w:val="34"/>
              <w:rPr>
                <w:rFonts w:hint="eastAsia" w:ascii="宋体" w:hAnsi="宋体" w:eastAsia="宋体" w:cs="宋体"/>
                <w:color w:val="auto"/>
                <w:sz w:val="18"/>
              </w:rPr>
            </w:pPr>
          </w:p>
        </w:tc>
      </w:tr>
      <w:tr w14:paraId="6D3A8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840" w:type="dxa"/>
          </w:tcPr>
          <w:p w14:paraId="1A43B079">
            <w:pPr>
              <w:pStyle w:val="34"/>
              <w:rPr>
                <w:rFonts w:hint="eastAsia" w:ascii="宋体" w:hAnsi="宋体" w:eastAsia="宋体" w:cs="宋体"/>
                <w:color w:val="auto"/>
                <w:sz w:val="18"/>
              </w:rPr>
            </w:pPr>
          </w:p>
        </w:tc>
        <w:tc>
          <w:tcPr>
            <w:tcW w:w="2948" w:type="dxa"/>
          </w:tcPr>
          <w:p w14:paraId="418D9B71">
            <w:pPr>
              <w:pStyle w:val="34"/>
              <w:rPr>
                <w:rFonts w:hint="eastAsia" w:ascii="宋体" w:hAnsi="宋体" w:eastAsia="宋体" w:cs="宋体"/>
                <w:color w:val="auto"/>
                <w:sz w:val="18"/>
              </w:rPr>
            </w:pPr>
          </w:p>
        </w:tc>
        <w:tc>
          <w:tcPr>
            <w:tcW w:w="2378" w:type="dxa"/>
          </w:tcPr>
          <w:p w14:paraId="33F43A8B">
            <w:pPr>
              <w:pStyle w:val="34"/>
              <w:rPr>
                <w:rFonts w:hint="eastAsia" w:ascii="宋体" w:hAnsi="宋体" w:eastAsia="宋体" w:cs="宋体"/>
                <w:color w:val="auto"/>
                <w:sz w:val="18"/>
              </w:rPr>
            </w:pPr>
          </w:p>
        </w:tc>
        <w:tc>
          <w:tcPr>
            <w:tcW w:w="1649" w:type="dxa"/>
          </w:tcPr>
          <w:p w14:paraId="753A5D6C">
            <w:pPr>
              <w:pStyle w:val="34"/>
              <w:rPr>
                <w:rFonts w:hint="eastAsia" w:ascii="宋体" w:hAnsi="宋体" w:eastAsia="宋体" w:cs="宋体"/>
                <w:color w:val="auto"/>
                <w:sz w:val="18"/>
              </w:rPr>
            </w:pPr>
          </w:p>
        </w:tc>
        <w:tc>
          <w:tcPr>
            <w:tcW w:w="1451" w:type="dxa"/>
          </w:tcPr>
          <w:p w14:paraId="022A2A8B">
            <w:pPr>
              <w:pStyle w:val="34"/>
              <w:rPr>
                <w:rFonts w:hint="eastAsia" w:ascii="宋体" w:hAnsi="宋体" w:eastAsia="宋体" w:cs="宋体"/>
                <w:color w:val="auto"/>
                <w:sz w:val="18"/>
              </w:rPr>
            </w:pPr>
          </w:p>
        </w:tc>
      </w:tr>
      <w:tr w14:paraId="36832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32270C6B">
            <w:pPr>
              <w:pStyle w:val="34"/>
              <w:rPr>
                <w:rFonts w:hint="eastAsia" w:ascii="宋体" w:hAnsi="宋体" w:eastAsia="宋体" w:cs="宋体"/>
                <w:color w:val="auto"/>
                <w:sz w:val="18"/>
              </w:rPr>
            </w:pPr>
          </w:p>
        </w:tc>
        <w:tc>
          <w:tcPr>
            <w:tcW w:w="2948" w:type="dxa"/>
          </w:tcPr>
          <w:p w14:paraId="769C0C27">
            <w:pPr>
              <w:pStyle w:val="34"/>
              <w:rPr>
                <w:rFonts w:hint="eastAsia" w:ascii="宋体" w:hAnsi="宋体" w:eastAsia="宋体" w:cs="宋体"/>
                <w:color w:val="auto"/>
                <w:sz w:val="18"/>
              </w:rPr>
            </w:pPr>
          </w:p>
        </w:tc>
        <w:tc>
          <w:tcPr>
            <w:tcW w:w="2378" w:type="dxa"/>
          </w:tcPr>
          <w:p w14:paraId="2DABEF91">
            <w:pPr>
              <w:pStyle w:val="34"/>
              <w:rPr>
                <w:rFonts w:hint="eastAsia" w:ascii="宋体" w:hAnsi="宋体" w:eastAsia="宋体" w:cs="宋体"/>
                <w:color w:val="auto"/>
                <w:sz w:val="18"/>
              </w:rPr>
            </w:pPr>
          </w:p>
        </w:tc>
        <w:tc>
          <w:tcPr>
            <w:tcW w:w="1649" w:type="dxa"/>
          </w:tcPr>
          <w:p w14:paraId="217D5A71">
            <w:pPr>
              <w:pStyle w:val="34"/>
              <w:rPr>
                <w:rFonts w:hint="eastAsia" w:ascii="宋体" w:hAnsi="宋体" w:eastAsia="宋体" w:cs="宋体"/>
                <w:color w:val="auto"/>
                <w:sz w:val="18"/>
              </w:rPr>
            </w:pPr>
          </w:p>
        </w:tc>
        <w:tc>
          <w:tcPr>
            <w:tcW w:w="1451" w:type="dxa"/>
          </w:tcPr>
          <w:p w14:paraId="79DF6018">
            <w:pPr>
              <w:pStyle w:val="34"/>
              <w:rPr>
                <w:rFonts w:hint="eastAsia" w:ascii="宋体" w:hAnsi="宋体" w:eastAsia="宋体" w:cs="宋体"/>
                <w:color w:val="auto"/>
                <w:sz w:val="18"/>
              </w:rPr>
            </w:pPr>
          </w:p>
        </w:tc>
      </w:tr>
      <w:tr w14:paraId="6013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405DA9BB">
            <w:pPr>
              <w:pStyle w:val="34"/>
              <w:rPr>
                <w:rFonts w:hint="eastAsia" w:ascii="宋体" w:hAnsi="宋体" w:eastAsia="宋体" w:cs="宋体"/>
                <w:color w:val="auto"/>
                <w:sz w:val="18"/>
              </w:rPr>
            </w:pPr>
          </w:p>
        </w:tc>
        <w:tc>
          <w:tcPr>
            <w:tcW w:w="2948" w:type="dxa"/>
          </w:tcPr>
          <w:p w14:paraId="3EE50751">
            <w:pPr>
              <w:pStyle w:val="34"/>
              <w:rPr>
                <w:rFonts w:hint="eastAsia" w:ascii="宋体" w:hAnsi="宋体" w:eastAsia="宋体" w:cs="宋体"/>
                <w:color w:val="auto"/>
                <w:sz w:val="18"/>
              </w:rPr>
            </w:pPr>
          </w:p>
        </w:tc>
        <w:tc>
          <w:tcPr>
            <w:tcW w:w="2378" w:type="dxa"/>
          </w:tcPr>
          <w:p w14:paraId="772509FA">
            <w:pPr>
              <w:pStyle w:val="34"/>
              <w:rPr>
                <w:rFonts w:hint="eastAsia" w:ascii="宋体" w:hAnsi="宋体" w:eastAsia="宋体" w:cs="宋体"/>
                <w:color w:val="auto"/>
                <w:sz w:val="18"/>
              </w:rPr>
            </w:pPr>
          </w:p>
        </w:tc>
        <w:tc>
          <w:tcPr>
            <w:tcW w:w="1649" w:type="dxa"/>
          </w:tcPr>
          <w:p w14:paraId="7561B2CE">
            <w:pPr>
              <w:pStyle w:val="34"/>
              <w:rPr>
                <w:rFonts w:hint="eastAsia" w:ascii="宋体" w:hAnsi="宋体" w:eastAsia="宋体" w:cs="宋体"/>
                <w:color w:val="auto"/>
                <w:sz w:val="18"/>
              </w:rPr>
            </w:pPr>
          </w:p>
        </w:tc>
        <w:tc>
          <w:tcPr>
            <w:tcW w:w="1451" w:type="dxa"/>
          </w:tcPr>
          <w:p w14:paraId="58D3694C">
            <w:pPr>
              <w:pStyle w:val="34"/>
              <w:rPr>
                <w:rFonts w:hint="eastAsia" w:ascii="宋体" w:hAnsi="宋体" w:eastAsia="宋体" w:cs="宋体"/>
                <w:color w:val="auto"/>
                <w:sz w:val="18"/>
              </w:rPr>
            </w:pPr>
          </w:p>
        </w:tc>
      </w:tr>
      <w:tr w14:paraId="62BAE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131E33A4">
            <w:pPr>
              <w:pStyle w:val="34"/>
              <w:rPr>
                <w:rFonts w:hint="eastAsia" w:ascii="宋体" w:hAnsi="宋体" w:eastAsia="宋体" w:cs="宋体"/>
                <w:color w:val="auto"/>
                <w:sz w:val="18"/>
              </w:rPr>
            </w:pPr>
          </w:p>
        </w:tc>
        <w:tc>
          <w:tcPr>
            <w:tcW w:w="2948" w:type="dxa"/>
          </w:tcPr>
          <w:p w14:paraId="142CAD2C">
            <w:pPr>
              <w:pStyle w:val="34"/>
              <w:rPr>
                <w:rFonts w:hint="eastAsia" w:ascii="宋体" w:hAnsi="宋体" w:eastAsia="宋体" w:cs="宋体"/>
                <w:color w:val="auto"/>
                <w:sz w:val="18"/>
              </w:rPr>
            </w:pPr>
          </w:p>
        </w:tc>
        <w:tc>
          <w:tcPr>
            <w:tcW w:w="2378" w:type="dxa"/>
          </w:tcPr>
          <w:p w14:paraId="4369C792">
            <w:pPr>
              <w:pStyle w:val="34"/>
              <w:rPr>
                <w:rFonts w:hint="eastAsia" w:ascii="宋体" w:hAnsi="宋体" w:eastAsia="宋体" w:cs="宋体"/>
                <w:color w:val="auto"/>
                <w:sz w:val="18"/>
              </w:rPr>
            </w:pPr>
          </w:p>
        </w:tc>
        <w:tc>
          <w:tcPr>
            <w:tcW w:w="1649" w:type="dxa"/>
          </w:tcPr>
          <w:p w14:paraId="72010D0D">
            <w:pPr>
              <w:pStyle w:val="34"/>
              <w:rPr>
                <w:rFonts w:hint="eastAsia" w:ascii="宋体" w:hAnsi="宋体" w:eastAsia="宋体" w:cs="宋体"/>
                <w:color w:val="auto"/>
                <w:sz w:val="18"/>
              </w:rPr>
            </w:pPr>
          </w:p>
        </w:tc>
        <w:tc>
          <w:tcPr>
            <w:tcW w:w="1451" w:type="dxa"/>
          </w:tcPr>
          <w:p w14:paraId="0112D042">
            <w:pPr>
              <w:pStyle w:val="34"/>
              <w:rPr>
                <w:rFonts w:hint="eastAsia" w:ascii="宋体" w:hAnsi="宋体" w:eastAsia="宋体" w:cs="宋体"/>
                <w:color w:val="auto"/>
                <w:sz w:val="18"/>
              </w:rPr>
            </w:pPr>
          </w:p>
        </w:tc>
      </w:tr>
      <w:tr w14:paraId="44FC6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840" w:type="dxa"/>
          </w:tcPr>
          <w:p w14:paraId="5EECE8A6">
            <w:pPr>
              <w:pStyle w:val="34"/>
              <w:rPr>
                <w:rFonts w:hint="eastAsia" w:ascii="宋体" w:hAnsi="宋体" w:eastAsia="宋体" w:cs="宋体"/>
                <w:color w:val="auto"/>
                <w:sz w:val="18"/>
              </w:rPr>
            </w:pPr>
          </w:p>
        </w:tc>
        <w:tc>
          <w:tcPr>
            <w:tcW w:w="2948" w:type="dxa"/>
          </w:tcPr>
          <w:p w14:paraId="05BC8276">
            <w:pPr>
              <w:pStyle w:val="34"/>
              <w:rPr>
                <w:rFonts w:hint="eastAsia" w:ascii="宋体" w:hAnsi="宋体" w:eastAsia="宋体" w:cs="宋体"/>
                <w:color w:val="auto"/>
                <w:sz w:val="18"/>
              </w:rPr>
            </w:pPr>
          </w:p>
        </w:tc>
        <w:tc>
          <w:tcPr>
            <w:tcW w:w="2378" w:type="dxa"/>
          </w:tcPr>
          <w:p w14:paraId="583675AF">
            <w:pPr>
              <w:pStyle w:val="34"/>
              <w:rPr>
                <w:rFonts w:hint="eastAsia" w:ascii="宋体" w:hAnsi="宋体" w:eastAsia="宋体" w:cs="宋体"/>
                <w:color w:val="auto"/>
                <w:sz w:val="18"/>
              </w:rPr>
            </w:pPr>
          </w:p>
        </w:tc>
        <w:tc>
          <w:tcPr>
            <w:tcW w:w="1649" w:type="dxa"/>
          </w:tcPr>
          <w:p w14:paraId="30F9D94C">
            <w:pPr>
              <w:pStyle w:val="34"/>
              <w:rPr>
                <w:rFonts w:hint="eastAsia" w:ascii="宋体" w:hAnsi="宋体" w:eastAsia="宋体" w:cs="宋体"/>
                <w:color w:val="auto"/>
                <w:sz w:val="18"/>
              </w:rPr>
            </w:pPr>
          </w:p>
        </w:tc>
        <w:tc>
          <w:tcPr>
            <w:tcW w:w="1451" w:type="dxa"/>
          </w:tcPr>
          <w:p w14:paraId="4B9FA970">
            <w:pPr>
              <w:pStyle w:val="34"/>
              <w:rPr>
                <w:rFonts w:hint="eastAsia" w:ascii="宋体" w:hAnsi="宋体" w:eastAsia="宋体" w:cs="宋体"/>
                <w:color w:val="auto"/>
                <w:sz w:val="18"/>
              </w:rPr>
            </w:pPr>
          </w:p>
        </w:tc>
      </w:tr>
      <w:tr w14:paraId="7FF36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28EA65D2">
            <w:pPr>
              <w:pStyle w:val="34"/>
              <w:rPr>
                <w:rFonts w:hint="eastAsia" w:ascii="宋体" w:hAnsi="宋体" w:eastAsia="宋体" w:cs="宋体"/>
                <w:color w:val="auto"/>
                <w:sz w:val="18"/>
              </w:rPr>
            </w:pPr>
          </w:p>
        </w:tc>
        <w:tc>
          <w:tcPr>
            <w:tcW w:w="2948" w:type="dxa"/>
          </w:tcPr>
          <w:p w14:paraId="392ADB38">
            <w:pPr>
              <w:pStyle w:val="34"/>
              <w:rPr>
                <w:rFonts w:hint="eastAsia" w:ascii="宋体" w:hAnsi="宋体" w:eastAsia="宋体" w:cs="宋体"/>
                <w:color w:val="auto"/>
                <w:sz w:val="18"/>
              </w:rPr>
            </w:pPr>
          </w:p>
        </w:tc>
        <w:tc>
          <w:tcPr>
            <w:tcW w:w="2378" w:type="dxa"/>
          </w:tcPr>
          <w:p w14:paraId="523E8B4A">
            <w:pPr>
              <w:pStyle w:val="34"/>
              <w:rPr>
                <w:rFonts w:hint="eastAsia" w:ascii="宋体" w:hAnsi="宋体" w:eastAsia="宋体" w:cs="宋体"/>
                <w:color w:val="auto"/>
                <w:sz w:val="18"/>
              </w:rPr>
            </w:pPr>
          </w:p>
        </w:tc>
        <w:tc>
          <w:tcPr>
            <w:tcW w:w="1649" w:type="dxa"/>
          </w:tcPr>
          <w:p w14:paraId="40C5B8F2">
            <w:pPr>
              <w:pStyle w:val="34"/>
              <w:rPr>
                <w:rFonts w:hint="eastAsia" w:ascii="宋体" w:hAnsi="宋体" w:eastAsia="宋体" w:cs="宋体"/>
                <w:color w:val="auto"/>
                <w:sz w:val="18"/>
              </w:rPr>
            </w:pPr>
          </w:p>
        </w:tc>
        <w:tc>
          <w:tcPr>
            <w:tcW w:w="1451" w:type="dxa"/>
          </w:tcPr>
          <w:p w14:paraId="4240DE1A">
            <w:pPr>
              <w:pStyle w:val="34"/>
              <w:rPr>
                <w:rFonts w:hint="eastAsia" w:ascii="宋体" w:hAnsi="宋体" w:eastAsia="宋体" w:cs="宋体"/>
                <w:color w:val="auto"/>
                <w:sz w:val="18"/>
              </w:rPr>
            </w:pPr>
          </w:p>
        </w:tc>
      </w:tr>
      <w:tr w14:paraId="31F4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6653E09B">
            <w:pPr>
              <w:pStyle w:val="34"/>
              <w:rPr>
                <w:rFonts w:hint="eastAsia" w:ascii="宋体" w:hAnsi="宋体" w:eastAsia="宋体" w:cs="宋体"/>
                <w:color w:val="auto"/>
                <w:sz w:val="18"/>
              </w:rPr>
            </w:pPr>
          </w:p>
        </w:tc>
        <w:tc>
          <w:tcPr>
            <w:tcW w:w="2948" w:type="dxa"/>
          </w:tcPr>
          <w:p w14:paraId="7CE69B84">
            <w:pPr>
              <w:pStyle w:val="34"/>
              <w:rPr>
                <w:rFonts w:hint="eastAsia" w:ascii="宋体" w:hAnsi="宋体" w:eastAsia="宋体" w:cs="宋体"/>
                <w:color w:val="auto"/>
                <w:sz w:val="18"/>
              </w:rPr>
            </w:pPr>
          </w:p>
        </w:tc>
        <w:tc>
          <w:tcPr>
            <w:tcW w:w="2378" w:type="dxa"/>
          </w:tcPr>
          <w:p w14:paraId="7BEF2803">
            <w:pPr>
              <w:pStyle w:val="34"/>
              <w:rPr>
                <w:rFonts w:hint="eastAsia" w:ascii="宋体" w:hAnsi="宋体" w:eastAsia="宋体" w:cs="宋体"/>
                <w:color w:val="auto"/>
                <w:sz w:val="18"/>
              </w:rPr>
            </w:pPr>
          </w:p>
        </w:tc>
        <w:tc>
          <w:tcPr>
            <w:tcW w:w="1649" w:type="dxa"/>
          </w:tcPr>
          <w:p w14:paraId="6E5931B8">
            <w:pPr>
              <w:pStyle w:val="34"/>
              <w:rPr>
                <w:rFonts w:hint="eastAsia" w:ascii="宋体" w:hAnsi="宋体" w:eastAsia="宋体" w:cs="宋体"/>
                <w:color w:val="auto"/>
                <w:sz w:val="18"/>
              </w:rPr>
            </w:pPr>
          </w:p>
        </w:tc>
        <w:tc>
          <w:tcPr>
            <w:tcW w:w="1451" w:type="dxa"/>
          </w:tcPr>
          <w:p w14:paraId="42D8252C">
            <w:pPr>
              <w:pStyle w:val="34"/>
              <w:rPr>
                <w:rFonts w:hint="eastAsia" w:ascii="宋体" w:hAnsi="宋体" w:eastAsia="宋体" w:cs="宋体"/>
                <w:color w:val="auto"/>
                <w:sz w:val="18"/>
              </w:rPr>
            </w:pPr>
          </w:p>
        </w:tc>
      </w:tr>
      <w:tr w14:paraId="5744F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40" w:type="dxa"/>
          </w:tcPr>
          <w:p w14:paraId="22F04D5F">
            <w:pPr>
              <w:pStyle w:val="34"/>
              <w:rPr>
                <w:rFonts w:hint="eastAsia" w:ascii="宋体" w:hAnsi="宋体" w:eastAsia="宋体" w:cs="宋体"/>
                <w:color w:val="auto"/>
                <w:sz w:val="18"/>
              </w:rPr>
            </w:pPr>
          </w:p>
        </w:tc>
        <w:tc>
          <w:tcPr>
            <w:tcW w:w="2948" w:type="dxa"/>
          </w:tcPr>
          <w:p w14:paraId="6D78EDF3">
            <w:pPr>
              <w:pStyle w:val="34"/>
              <w:rPr>
                <w:rFonts w:hint="eastAsia" w:ascii="宋体" w:hAnsi="宋体" w:eastAsia="宋体" w:cs="宋体"/>
                <w:color w:val="auto"/>
                <w:sz w:val="18"/>
              </w:rPr>
            </w:pPr>
          </w:p>
        </w:tc>
        <w:tc>
          <w:tcPr>
            <w:tcW w:w="2378" w:type="dxa"/>
          </w:tcPr>
          <w:p w14:paraId="71F1E588">
            <w:pPr>
              <w:pStyle w:val="34"/>
              <w:rPr>
                <w:rFonts w:hint="eastAsia" w:ascii="宋体" w:hAnsi="宋体" w:eastAsia="宋体" w:cs="宋体"/>
                <w:color w:val="auto"/>
                <w:sz w:val="18"/>
              </w:rPr>
            </w:pPr>
          </w:p>
        </w:tc>
        <w:tc>
          <w:tcPr>
            <w:tcW w:w="1649" w:type="dxa"/>
          </w:tcPr>
          <w:p w14:paraId="4C078308">
            <w:pPr>
              <w:pStyle w:val="34"/>
              <w:rPr>
                <w:rFonts w:hint="eastAsia" w:ascii="宋体" w:hAnsi="宋体" w:eastAsia="宋体" w:cs="宋体"/>
                <w:color w:val="auto"/>
                <w:sz w:val="18"/>
              </w:rPr>
            </w:pPr>
          </w:p>
        </w:tc>
        <w:tc>
          <w:tcPr>
            <w:tcW w:w="1451" w:type="dxa"/>
          </w:tcPr>
          <w:p w14:paraId="7BDA3D24">
            <w:pPr>
              <w:pStyle w:val="34"/>
              <w:rPr>
                <w:rFonts w:hint="eastAsia" w:ascii="宋体" w:hAnsi="宋体" w:eastAsia="宋体" w:cs="宋体"/>
                <w:color w:val="auto"/>
                <w:sz w:val="18"/>
              </w:rPr>
            </w:pPr>
          </w:p>
        </w:tc>
      </w:tr>
      <w:tr w14:paraId="1774E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840" w:type="dxa"/>
          </w:tcPr>
          <w:p w14:paraId="132E426F">
            <w:pPr>
              <w:pStyle w:val="34"/>
              <w:rPr>
                <w:rFonts w:hint="eastAsia" w:ascii="宋体" w:hAnsi="宋体" w:eastAsia="宋体" w:cs="宋体"/>
                <w:color w:val="auto"/>
                <w:sz w:val="18"/>
              </w:rPr>
            </w:pPr>
          </w:p>
        </w:tc>
        <w:tc>
          <w:tcPr>
            <w:tcW w:w="2948" w:type="dxa"/>
          </w:tcPr>
          <w:p w14:paraId="603E5558">
            <w:pPr>
              <w:pStyle w:val="34"/>
              <w:rPr>
                <w:rFonts w:hint="eastAsia" w:ascii="宋体" w:hAnsi="宋体" w:eastAsia="宋体" w:cs="宋体"/>
                <w:color w:val="auto"/>
                <w:sz w:val="18"/>
              </w:rPr>
            </w:pPr>
          </w:p>
        </w:tc>
        <w:tc>
          <w:tcPr>
            <w:tcW w:w="2378" w:type="dxa"/>
          </w:tcPr>
          <w:p w14:paraId="491D5254">
            <w:pPr>
              <w:pStyle w:val="34"/>
              <w:rPr>
                <w:rFonts w:hint="eastAsia" w:ascii="宋体" w:hAnsi="宋体" w:eastAsia="宋体" w:cs="宋体"/>
                <w:color w:val="auto"/>
                <w:sz w:val="18"/>
              </w:rPr>
            </w:pPr>
          </w:p>
        </w:tc>
        <w:tc>
          <w:tcPr>
            <w:tcW w:w="1649" w:type="dxa"/>
          </w:tcPr>
          <w:p w14:paraId="511A30F1">
            <w:pPr>
              <w:pStyle w:val="34"/>
              <w:rPr>
                <w:rFonts w:hint="eastAsia" w:ascii="宋体" w:hAnsi="宋体" w:eastAsia="宋体" w:cs="宋体"/>
                <w:color w:val="auto"/>
                <w:sz w:val="18"/>
              </w:rPr>
            </w:pPr>
          </w:p>
        </w:tc>
        <w:tc>
          <w:tcPr>
            <w:tcW w:w="1451" w:type="dxa"/>
          </w:tcPr>
          <w:p w14:paraId="204E7715">
            <w:pPr>
              <w:pStyle w:val="34"/>
              <w:rPr>
                <w:rFonts w:hint="eastAsia" w:ascii="宋体" w:hAnsi="宋体" w:eastAsia="宋体" w:cs="宋体"/>
                <w:color w:val="auto"/>
                <w:sz w:val="18"/>
              </w:rPr>
            </w:pPr>
          </w:p>
        </w:tc>
      </w:tr>
      <w:tr w14:paraId="5526E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jc w:val="center"/>
        </w:trPr>
        <w:tc>
          <w:tcPr>
            <w:tcW w:w="840" w:type="dxa"/>
            <w:vAlign w:val="center"/>
          </w:tcPr>
          <w:p w14:paraId="7175C47A">
            <w:pPr>
              <w:pStyle w:val="34"/>
              <w:ind w:left="261"/>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c>
          <w:tcPr>
            <w:tcW w:w="8426" w:type="dxa"/>
            <w:gridSpan w:val="4"/>
            <w:vAlign w:val="center"/>
          </w:tcPr>
          <w:p w14:paraId="60159559">
            <w:pPr>
              <w:pStyle w:val="34"/>
              <w:ind w:left="26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1.本表只填写有偏离的情况。</w:t>
            </w:r>
          </w:p>
          <w:p w14:paraId="702E6D71">
            <w:pPr>
              <w:pStyle w:val="34"/>
              <w:ind w:left="26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2.对商务条款中所有要求，除本表所列出偏离外，均视为供应商响应其余全部商务条款要求；如供应商响应磋商文件所有商务条款要求的，必须提交空白表，否则，其响应文件无效。</w:t>
            </w:r>
          </w:p>
        </w:tc>
      </w:tr>
    </w:tbl>
    <w:p w14:paraId="01403A6B">
      <w:pPr>
        <w:spacing w:line="360" w:lineRule="auto"/>
        <w:ind w:firstLine="4440" w:firstLineChars="1850"/>
        <w:jc w:val="right"/>
        <w:rPr>
          <w:rFonts w:hint="eastAsia" w:ascii="宋体" w:hAnsi="宋体" w:eastAsia="宋体" w:cs="宋体"/>
          <w:color w:val="auto"/>
          <w:sz w:val="24"/>
          <w:szCs w:val="24"/>
          <w:highlight w:val="none"/>
          <w:lang w:eastAsia="zh-CN"/>
        </w:rPr>
      </w:pPr>
    </w:p>
    <w:p w14:paraId="33ECBF5F">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5E5E12FB">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275631E4">
      <w:pPr>
        <w:spacing w:line="360" w:lineRule="auto"/>
        <w:jc w:val="right"/>
        <w:rPr>
          <w:rFonts w:hint="eastAsia" w:ascii="宋体" w:hAnsi="宋体" w:eastAsia="宋体" w:cs="宋体"/>
          <w:color w:val="auto"/>
          <w:sz w:val="21"/>
          <w:szCs w:val="21"/>
          <w:lang w:eastAsia="zh-CN"/>
        </w:rPr>
        <w:sectPr>
          <w:pgSz w:w="11910" w:h="16840"/>
          <w:pgMar w:top="1440" w:right="1800" w:bottom="1440" w:left="1800" w:header="0" w:footer="1004"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B091DE9">
      <w:pPr>
        <w:spacing w:line="360" w:lineRule="auto"/>
        <w:rPr>
          <w:rFonts w:hint="eastAsia" w:ascii="宋体" w:hAnsi="宋体" w:eastAsia="宋体" w:cs="宋体"/>
          <w:color w:val="auto"/>
          <w:lang w:eastAsia="zh-CN"/>
        </w:rPr>
      </w:pPr>
      <w:r>
        <w:rPr>
          <w:rFonts w:hint="eastAsia" w:ascii="宋体" w:hAnsi="宋体" w:eastAsia="宋体" w:cs="宋体"/>
          <w:b/>
          <w:bCs/>
          <w:color w:val="auto"/>
          <w:sz w:val="30"/>
          <w:szCs w:val="30"/>
          <w:lang w:val="en-US" w:eastAsia="zh-CN"/>
        </w:rPr>
        <w:t>6</w:t>
      </w:r>
      <w:r>
        <w:rPr>
          <w:rFonts w:hint="eastAsia" w:ascii="宋体" w:hAnsi="宋体" w:eastAsia="宋体" w:cs="宋体"/>
          <w:b/>
          <w:bCs/>
          <w:color w:val="auto"/>
          <w:sz w:val="30"/>
          <w:szCs w:val="30"/>
          <w:lang w:eastAsia="zh-CN"/>
        </w:rPr>
        <w:t>.供应商承诺书</w:t>
      </w:r>
    </w:p>
    <w:p w14:paraId="2BE7D7E5">
      <w:pPr>
        <w:spacing w:line="360" w:lineRule="auto"/>
        <w:jc w:val="center"/>
        <w:outlineLvl w:val="1"/>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（1）陕西省政府采购供应商拒绝政府采购领域商业贿赂承诺书</w:t>
      </w:r>
    </w:p>
    <w:p w14:paraId="2B4D3EA4">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为响应党中央、国务院关于治理政府采购领域商业贿赂行为的号召，我公司在此庄严承诺：</w:t>
      </w:r>
    </w:p>
    <w:p w14:paraId="1B1EE60D">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一、在参与政府采购活动中遵纪守法、诚信经营、公平竞标。</w:t>
      </w:r>
    </w:p>
    <w:p w14:paraId="4B693FFA">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二、不向政府采购人、采购代理机构和政府采购评审专家进行任何形式的商业贿赂以谋取交易机会。</w:t>
      </w:r>
    </w:p>
    <w:p w14:paraId="5BD71560">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三、不向政府采购代理机构和采购人提供虚假资质证明文件或采用虚假应标方式参与政府采购市场竞争并谋取中标、成交。</w:t>
      </w:r>
    </w:p>
    <w:p w14:paraId="4CABC9F5">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四、不采取“围标、陪标”等商业欺诈手段获得政府采购订单。</w:t>
      </w:r>
    </w:p>
    <w:p w14:paraId="60D28751">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五、不采取不正当手段诋毁、排挤其他供应商。</w:t>
      </w:r>
    </w:p>
    <w:p w14:paraId="6ADEC3FF">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六、不在提供商品和服务时“偷梁换柱、以次充好”损害采购人的合法权益。</w:t>
      </w:r>
    </w:p>
    <w:p w14:paraId="6F49A860">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七、不与采购人、采购代理机构、政府采购评审专家或其它供应商恶意串通，进行质疑和投诉，维护政府采购市场秩序。</w:t>
      </w:r>
    </w:p>
    <w:p w14:paraId="58D36B0D">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八、尊重和接受政府采购监督管理部门的监督和政府采购代理机构招标采购要求，承担因违约行为给采购人造成的损失。</w:t>
      </w:r>
    </w:p>
    <w:p w14:paraId="5DA53D71">
      <w:pPr>
        <w:adjustRightIn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九、不发生其他有悖于政府采购公开、公平、公正和诚信原则的行为。</w:t>
      </w:r>
    </w:p>
    <w:p w14:paraId="547EA848">
      <w:pPr>
        <w:autoSpaceDE/>
        <w:autoSpaceDN/>
        <w:spacing w:line="360" w:lineRule="auto"/>
        <w:ind w:firstLine="480" w:firstLineChars="200"/>
        <w:rPr>
          <w:rFonts w:hint="eastAsia" w:ascii="宋体" w:hAnsi="宋体" w:eastAsia="宋体" w:cs="宋体"/>
          <w:color w:val="auto"/>
          <w:sz w:val="24"/>
          <w:szCs w:val="24"/>
          <w:lang w:eastAsia="zh-CN"/>
        </w:rPr>
      </w:pPr>
    </w:p>
    <w:p w14:paraId="6ECA4760">
      <w:pPr>
        <w:pStyle w:val="10"/>
        <w:ind w:left="342"/>
        <w:rPr>
          <w:rFonts w:hint="eastAsia" w:ascii="宋体" w:hAnsi="宋体" w:eastAsia="宋体" w:cs="宋体"/>
          <w:color w:val="auto"/>
          <w:lang w:eastAsia="zh-CN"/>
        </w:rPr>
      </w:pPr>
    </w:p>
    <w:p w14:paraId="2BD6A9E9">
      <w:pPr>
        <w:spacing w:line="360" w:lineRule="auto"/>
        <w:ind w:firstLine="4440" w:firstLineChars="1850"/>
        <w:jc w:val="right"/>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47A99F2E">
      <w:pPr>
        <w:spacing w:line="360" w:lineRule="auto"/>
        <w:ind w:firstLine="3120" w:firstLineChars="1300"/>
        <w:jc w:val="right"/>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eastAsia="zh-CN"/>
        </w:rPr>
        <w:t>法定代表人或其授权委托人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highlight w:val="none"/>
        </w:rPr>
        <w:t>（签字或盖章）</w:t>
      </w:r>
    </w:p>
    <w:p w14:paraId="488E34ED">
      <w:pPr>
        <w:spacing w:line="360" w:lineRule="auto"/>
        <w:jc w:val="right"/>
        <w:rPr>
          <w:rFonts w:hint="eastAsia" w:ascii="宋体" w:hAnsi="宋体" w:eastAsia="宋体" w:cs="宋体"/>
          <w:color w:val="auto"/>
          <w:lang w:eastAsia="zh-CN"/>
        </w:rPr>
      </w:pP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65EA634">
      <w:pPr>
        <w:pStyle w:val="12"/>
        <w:ind w:firstLine="440"/>
        <w:rPr>
          <w:rFonts w:hint="eastAsia" w:ascii="宋体" w:hAnsi="宋体" w:eastAsia="宋体" w:cs="宋体"/>
          <w:color w:val="auto"/>
          <w:lang w:eastAsia="zh-CN"/>
        </w:rPr>
      </w:pPr>
    </w:p>
    <w:p w14:paraId="73DF3E62">
      <w:pPr>
        <w:pStyle w:val="4"/>
        <w:tabs>
          <w:tab w:val="left" w:pos="1413"/>
        </w:tabs>
        <w:spacing w:before="35"/>
        <w:ind w:left="0" w:right="115"/>
        <w:outlineLvl w:val="9"/>
        <w:rPr>
          <w:rFonts w:hint="eastAsia" w:ascii="宋体" w:hAnsi="宋体" w:eastAsia="宋体" w:cs="宋体"/>
          <w:color w:val="auto"/>
          <w:lang w:eastAsia="zh-CN"/>
        </w:rPr>
      </w:pPr>
    </w:p>
    <w:p w14:paraId="2F78627D">
      <w:pPr>
        <w:pStyle w:val="4"/>
        <w:tabs>
          <w:tab w:val="left" w:pos="1413"/>
        </w:tabs>
        <w:spacing w:before="35"/>
        <w:ind w:left="0" w:right="115"/>
        <w:outlineLvl w:val="9"/>
        <w:rPr>
          <w:rFonts w:hint="eastAsia" w:ascii="宋体" w:hAnsi="宋体" w:eastAsia="宋体" w:cs="宋体"/>
          <w:color w:val="auto"/>
          <w:lang w:eastAsia="zh-CN"/>
        </w:rPr>
      </w:pPr>
    </w:p>
    <w:p w14:paraId="566F706C">
      <w:pPr>
        <w:pStyle w:val="4"/>
        <w:tabs>
          <w:tab w:val="left" w:pos="1413"/>
        </w:tabs>
        <w:spacing w:before="35"/>
        <w:ind w:left="0" w:right="115"/>
        <w:outlineLvl w:val="9"/>
        <w:rPr>
          <w:rFonts w:hint="eastAsia" w:ascii="宋体" w:hAnsi="宋体" w:eastAsia="宋体" w:cs="宋体"/>
          <w:color w:val="auto"/>
          <w:lang w:eastAsia="zh-CN"/>
        </w:rPr>
      </w:pPr>
    </w:p>
    <w:p w14:paraId="3CBD4568">
      <w:pPr>
        <w:rPr>
          <w:rFonts w:hint="eastAsia" w:ascii="宋体" w:hAnsi="宋体" w:eastAsia="宋体" w:cs="宋体"/>
          <w:color w:val="auto"/>
          <w:lang w:eastAsia="zh-CN"/>
        </w:rPr>
      </w:pPr>
    </w:p>
    <w:p w14:paraId="74A80593">
      <w:pPr>
        <w:pStyle w:val="13"/>
        <w:rPr>
          <w:rFonts w:hint="eastAsia" w:ascii="宋体" w:hAnsi="宋体" w:eastAsia="宋体" w:cs="宋体"/>
          <w:color w:val="auto"/>
          <w:lang w:eastAsia="zh-CN"/>
        </w:rPr>
      </w:pPr>
    </w:p>
    <w:p w14:paraId="241F1535">
      <w:pPr>
        <w:pStyle w:val="13"/>
        <w:rPr>
          <w:rFonts w:hint="eastAsia" w:ascii="宋体" w:hAnsi="宋体" w:eastAsia="宋体" w:cs="宋体"/>
          <w:color w:val="auto"/>
          <w:lang w:eastAsia="zh-CN"/>
        </w:rPr>
      </w:pPr>
    </w:p>
    <w:p w14:paraId="67822DD5">
      <w:pPr>
        <w:pStyle w:val="13"/>
        <w:rPr>
          <w:rFonts w:hint="eastAsia" w:ascii="宋体" w:hAnsi="宋体" w:eastAsia="宋体" w:cs="宋体"/>
          <w:color w:val="auto"/>
          <w:lang w:eastAsia="zh-CN"/>
        </w:rPr>
      </w:pPr>
    </w:p>
    <w:p w14:paraId="678C1CF8">
      <w:pPr>
        <w:pStyle w:val="13"/>
        <w:rPr>
          <w:rFonts w:hint="eastAsia" w:ascii="宋体" w:hAnsi="宋体" w:eastAsia="宋体" w:cs="宋体"/>
          <w:color w:val="auto"/>
          <w:lang w:eastAsia="zh-CN"/>
        </w:rPr>
      </w:pPr>
    </w:p>
    <w:p w14:paraId="12B92565">
      <w:pPr>
        <w:pStyle w:val="13"/>
        <w:rPr>
          <w:rFonts w:hint="eastAsia" w:ascii="宋体" w:hAnsi="宋体" w:eastAsia="宋体" w:cs="宋体"/>
          <w:color w:val="auto"/>
          <w:lang w:eastAsia="zh-CN"/>
        </w:rPr>
      </w:pPr>
    </w:p>
    <w:p w14:paraId="6D580CE6">
      <w:pP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68DF55FD">
      <w:pPr>
        <w:pStyle w:val="16"/>
        <w:keepNext w:val="0"/>
        <w:keepLines w:val="0"/>
        <w:pageBreakBefore w:val="0"/>
        <w:widowControl w:val="0"/>
        <w:kinsoku/>
        <w:wordWrap/>
        <w:overflowPunct/>
        <w:topLinePunct w:val="0"/>
        <w:autoSpaceDE w:val="0"/>
        <w:autoSpaceDN w:val="0"/>
        <w:bidi w:val="0"/>
        <w:snapToGrid/>
        <w:spacing w:before="0" w:beforeAutospacing="0" w:after="0" w:afterAutospacing="0" w:line="500" w:lineRule="exact"/>
        <w:jc w:val="center"/>
        <w:textAlignment w:val="auto"/>
        <w:rPr>
          <w:rFonts w:hint="eastAsia" w:ascii="宋体" w:hAnsi="宋体" w:eastAsia="宋体" w:cs="宋体"/>
          <w:b/>
          <w:color w:val="auto"/>
          <w:sz w:val="30"/>
          <w:szCs w:val="30"/>
        </w:rPr>
      </w:pPr>
      <w:r>
        <w:rPr>
          <w:rFonts w:hint="eastAsia" w:ascii="宋体" w:hAnsi="宋体" w:eastAsia="宋体" w:cs="宋体"/>
          <w:b/>
          <w:color w:val="auto"/>
          <w:sz w:val="28"/>
          <w:szCs w:val="28"/>
          <w:lang w:eastAsia="en-US"/>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直接箭头连接符 3" hidden="1"/>
                <wp:cNvGraphicFramePr/>
                <a:graphic xmlns:a="http://schemas.openxmlformats.org/drawingml/2006/main">
                  <a:graphicData uri="http://schemas.microsoft.com/office/word/2010/wordprocessingShape">
                    <wps:wsp>
                      <wps:cNvCnPr/>
                      <wps:spPr>
                        <a:xfrm>
                          <a:off x="0" y="0"/>
                          <a:ext cx="635000" cy="6350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pt;margin-top:0pt;height:50pt;width:50pt;visibility:hidden;z-index:251667456;mso-width-relative:page;mso-height-relative:page;" filled="f" stroked="t" coordsize="21600,21600" o:gfxdata="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Xkh0AAAAAUBAAAPAAAAAAAAAAEAIAAAACIAAABkcnMvZG93&#10;bnJldi54bWxQSwECFAAUAAAACACHTuJAfYuGgQgCAAAJBAAADgAAAAAAAAABACAAAAAfAQAAZHJz&#10;L2Uyb0RvYy54bWxQSwUGAAAAAAYABgBZAQAAmQUAAAAA&#10;">
                <v:fill on="f" focussize="0,0"/>
                <v:stroke color="#000000" joinstyle="round"/>
                <v:imagedata o:title=""/>
                <o:lock v:ext="edit" aspectratio="f"/>
              </v:shape>
            </w:pict>
          </mc:Fallback>
        </mc:AlternateContent>
      </w:r>
      <w:r>
        <w:rPr>
          <w:rFonts w:hint="eastAsia" w:ascii="宋体" w:hAnsi="宋体" w:eastAsia="宋体" w:cs="宋体"/>
          <w:b/>
          <w:color w:val="auto"/>
          <w:sz w:val="28"/>
          <w:szCs w:val="28"/>
        </w:rPr>
        <w:t>（2）宝鸡市政府采购供应商诚信承诺书</w:t>
      </w:r>
    </w:p>
    <w:p w14:paraId="7B646891">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致：</w:t>
      </w:r>
      <w:r>
        <w:rPr>
          <w:rFonts w:hint="eastAsia" w:cs="宋体"/>
          <w:color w:val="auto"/>
          <w:sz w:val="24"/>
          <w:szCs w:val="24"/>
          <w:u w:val="single"/>
          <w:lang w:eastAsia="zh-CN"/>
        </w:rPr>
        <w:t>宝鸡市陈仓区千河镇人民政府</w:t>
      </w:r>
    </w:p>
    <w:p w14:paraId="40F39CAD">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统一社会信用代码为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的我方</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（供应商名称）自愿参加贵单位组织的编号为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（采购项目编号）的</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项目（采购项目名称）的政府采购活动，我方已知悉并理解本项目采购文件的各项要求。为贯彻公开、公平、公正和诚实信用的政府采购原则，共同维护宝鸡市政府采购市场良好秩序，我方郑重声明和承诺如下：</w:t>
      </w:r>
    </w:p>
    <w:p w14:paraId="2FE4EC2A">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一、在参加本次政府采购活动中严格遵守《中华人民共和国政府采购法》等法律、法规、规章及宝鸡市有关规定。</w:t>
      </w:r>
    </w:p>
    <w:p w14:paraId="51D9485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二、我方郑重声明，在参加本次政府采购活动前三年内，无因违法经营受到刑事处罚或者责令停产停业、吊销许可证或者执照、较大数额罚款等重大违法记录。</w:t>
      </w:r>
    </w:p>
    <w:p w14:paraId="25B881E1">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我方同时声明，在参加本次政府采购活动前，未被列入失信被执行人、重大税收违法失信主体、政府采购严重违法失信行为记录名单。</w:t>
      </w:r>
    </w:p>
    <w:p w14:paraId="67EAB60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我方对以上声明的真实性负责，接受采购人、采购代理机构根据相关政策规定进行的信用记录查询。如发现以上声明不实，我方承担相应后果。</w:t>
      </w:r>
    </w:p>
    <w:p w14:paraId="67EAD99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三、我方郑重承诺，在参加本次政府采购活动中：</w:t>
      </w:r>
    </w:p>
    <w:p w14:paraId="1E0ABF96">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（1）不向采购人、采购代理机构和评审专家提供任何形式的商业贿赂或者提供其他不正当利益。对索取或接受商业贿赂的单位和个人，及时向财政部门和监察机关举报；  </w:t>
      </w:r>
    </w:p>
    <w:p w14:paraId="398436A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（2）不与其它供应商串通采取围标、陪标等商业欺诈手段谋取中标（成交）；</w:t>
      </w:r>
    </w:p>
    <w:p w14:paraId="66FAC16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（3）不出借或借用资质；</w:t>
      </w:r>
    </w:p>
    <w:p w14:paraId="748F0C0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（4）不与采购人、采购代理机构、评审专家恶意串通；</w:t>
      </w:r>
    </w:p>
    <w:p w14:paraId="26E146B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（5）不采取不正当手段诋毁、排挤其他供应商；</w:t>
      </w:r>
    </w:p>
    <w:p w14:paraId="1D33F2D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（6）不以虚假材料谋取中标（成交）；</w:t>
      </w:r>
    </w:p>
    <w:p w14:paraId="326B1C5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（7）不以低于成本价或恶意低价竞争；</w:t>
      </w:r>
    </w:p>
    <w:p w14:paraId="7F97B2E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（8）不与采购人在招标采购过程中进行协商磋商；</w:t>
      </w:r>
    </w:p>
    <w:p w14:paraId="6FC103C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（9）中标或者成交后不得提供假冒伪劣产品；</w:t>
      </w:r>
    </w:p>
    <w:p w14:paraId="37ED631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（10）中标或者成交后非因不可抗力不得变更投标（响应）文件中承诺的项目管理实施人员；</w:t>
      </w:r>
    </w:p>
    <w:p w14:paraId="0114224A">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（11）中标或者成交后无正当理由不得拒不与采购人签订政府采购合同；</w:t>
      </w:r>
    </w:p>
    <w:p w14:paraId="586AF5D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（12）不得有未按照采购文件确定的事项与采购人签订政府采购合同，或者与采购人另行订立背离合同实质性内容协议的行为；</w:t>
      </w:r>
    </w:p>
    <w:p w14:paraId="5806E6C2">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（13）不转包或违法分包政府采购合同，不擅自变更、中止或者终止政府采购合同；</w:t>
      </w:r>
    </w:p>
    <w:p w14:paraId="714691E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（14）不捏造事实、提供虚假材料或者以非法手段取得证明材料进行质疑、投诉；</w:t>
      </w:r>
    </w:p>
    <w:p w14:paraId="7ED57AE7">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（15）不得有拒绝有关部门监督检查或者提供虚假情况的行为；</w:t>
      </w:r>
    </w:p>
    <w:p w14:paraId="1B595B3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（16）不得有其他违反国家法律法规和规章要求的违法犯罪或者失信行为。</w:t>
      </w:r>
    </w:p>
    <w:p w14:paraId="5A30A914">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四、如有违反以上声明或者承诺之一情形的，我方知悉并接受采购人、采购代理机构和政府采购监督管理部门等政府职能部门将采取以下一种或几种方式追究我方责任： </w:t>
      </w:r>
    </w:p>
    <w:p w14:paraId="0DA2FFF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1、投标（响应）无效；</w:t>
      </w:r>
    </w:p>
    <w:p w14:paraId="57A0C71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2、不予退还投标保证金或者履约保证金；</w:t>
      </w:r>
    </w:p>
    <w:p w14:paraId="35951EA9">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3、约谈法人代表或者主要负责人，责令整改；</w:t>
      </w:r>
    </w:p>
    <w:p w14:paraId="6289996B">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4、中标（成交）无效；</w:t>
      </w:r>
    </w:p>
    <w:p w14:paraId="2F7040E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5、处以采购金额千分之五以上千分之十以下的罚款，列入不良行为记录名单，在一至三年内禁止参加政府采购活动；</w:t>
      </w:r>
    </w:p>
    <w:p w14:paraId="65CDAA7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6、没收违法得所得；</w:t>
      </w:r>
    </w:p>
    <w:p w14:paraId="364D7295">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7、吊销营业执照；</w:t>
      </w:r>
    </w:p>
    <w:p w14:paraId="0151349D">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8、政府相关部门的联合惩戒措施；</w:t>
      </w:r>
    </w:p>
    <w:p w14:paraId="442E1AC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9、追究民事责任；</w:t>
      </w:r>
    </w:p>
    <w:p w14:paraId="11B09C4D">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10、追究刑事责任；</w:t>
      </w:r>
    </w:p>
    <w:p w14:paraId="5FAE3B0E">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11、法律法规规定的其他处理处罚措施。</w:t>
      </w:r>
    </w:p>
    <w:p w14:paraId="28A3E675">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单位名称（公章）：</w:t>
      </w:r>
    </w:p>
    <w:p w14:paraId="12A6D6EC">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法定代表人或主要负责人签字：</w:t>
      </w:r>
    </w:p>
    <w:p w14:paraId="35CAEB77">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法定代表人或主要负责人身份证复印件：</w:t>
      </w:r>
    </w:p>
    <w:p w14:paraId="3E305B01">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法定代表人或主要负责人联系电话：</w:t>
      </w:r>
    </w:p>
    <w:p w14:paraId="42C5D6DB">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法定代表人或主要负责人传真：</w:t>
      </w:r>
    </w:p>
    <w:p w14:paraId="67794CB8">
      <w:pPr>
        <w:keepNext w:val="0"/>
        <w:keepLines w:val="0"/>
        <w:pageBreakBefore w:val="0"/>
        <w:widowControl w:val="0"/>
        <w:kinsoku/>
        <w:wordWrap/>
        <w:overflowPunct/>
        <w:topLinePunct w:val="0"/>
        <w:autoSpaceDE w:val="0"/>
        <w:autoSpaceDN w:val="0"/>
        <w:bidi w:val="0"/>
        <w:adjustRightInd w:val="0"/>
        <w:snapToGrid/>
        <w:spacing w:line="500" w:lineRule="exact"/>
        <w:ind w:firstLine="960" w:firstLineChars="400"/>
        <w:jc w:val="both"/>
        <w:textAlignment w:val="auto"/>
        <w:rPr>
          <w:rFonts w:hint="eastAsia" w:ascii="宋体" w:hAnsi="宋体" w:eastAsia="宋体" w:cs="宋体"/>
          <w:color w:val="auto"/>
          <w:sz w:val="24"/>
          <w:szCs w:val="24"/>
          <w:lang w:eastAsia="zh-CN"/>
        </w:rPr>
      </w:pPr>
      <w:r>
        <w:rPr>
          <w:rFonts w:hint="eastAsia" w:cs="宋体"/>
          <w:color w:val="auto"/>
          <w:sz w:val="24"/>
          <w:szCs w:val="24"/>
          <w:highlight w:val="none"/>
          <w:lang w:val="en-US" w:eastAsia="zh-CN"/>
        </w:rPr>
        <w:t>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E8B703A">
      <w:pPr>
        <w:pStyle w:val="2"/>
        <w:spacing w:line="400" w:lineRule="exact"/>
        <w:outlineLvl w:val="9"/>
        <w:rPr>
          <w:rFonts w:hint="eastAsia" w:ascii="宋体" w:hAnsi="宋体" w:eastAsia="宋体" w:cs="宋体"/>
          <w:color w:val="auto"/>
          <w:lang w:eastAsia="zh-CN"/>
        </w:rPr>
      </w:pPr>
    </w:p>
    <w:p w14:paraId="567CBE65">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473C7EB3">
      <w:pPr>
        <w:pStyle w:val="4"/>
        <w:tabs>
          <w:tab w:val="left" w:pos="1413"/>
        </w:tabs>
        <w:spacing w:before="35"/>
        <w:ind w:left="0" w:right="115"/>
        <w:jc w:val="center"/>
        <w:rPr>
          <w:rFonts w:hint="eastAsia" w:ascii="宋体" w:hAnsi="宋体" w:eastAsia="宋体" w:cs="宋体"/>
          <w:color w:val="auto"/>
          <w:lang w:eastAsia="zh-CN"/>
        </w:rPr>
      </w:pPr>
      <w:r>
        <w:rPr>
          <w:rFonts w:hint="eastAsia" w:ascii="宋体" w:hAnsi="宋体" w:eastAsia="宋体" w:cs="宋体"/>
          <w:color w:val="auto"/>
          <w:lang w:eastAsia="zh-CN"/>
        </w:rPr>
        <w:t>第三部分</w:t>
      </w:r>
      <w:r>
        <w:rPr>
          <w:rFonts w:hint="eastAsia" w:ascii="宋体" w:hAnsi="宋体" w:eastAsia="宋体" w:cs="宋体"/>
          <w:color w:val="auto"/>
          <w:lang w:val="en-US" w:eastAsia="zh-CN"/>
        </w:rPr>
        <w:t xml:space="preserve">  </w:t>
      </w:r>
      <w:r>
        <w:rPr>
          <w:rFonts w:hint="eastAsia" w:cs="宋体"/>
          <w:color w:val="auto"/>
          <w:lang w:val="en-US" w:eastAsia="zh-CN"/>
        </w:rPr>
        <w:t>投标</w:t>
      </w:r>
      <w:r>
        <w:rPr>
          <w:rFonts w:hint="eastAsia" w:ascii="宋体" w:hAnsi="宋体" w:eastAsia="宋体" w:cs="宋体"/>
          <w:color w:val="auto"/>
          <w:lang w:eastAsia="zh-CN"/>
        </w:rPr>
        <w:t>响应方案</w:t>
      </w:r>
    </w:p>
    <w:p w14:paraId="34E10E64">
      <w:pPr>
        <w:pStyle w:val="4"/>
        <w:tabs>
          <w:tab w:val="left" w:pos="1413"/>
        </w:tabs>
        <w:spacing w:before="35" w:line="360" w:lineRule="auto"/>
        <w:ind w:left="0" w:right="115"/>
        <w:jc w:val="center"/>
        <w:outlineLvl w:val="9"/>
        <w:rPr>
          <w:rFonts w:hint="default" w:ascii="宋体" w:hAnsi="宋体" w:eastAsia="宋体" w:cs="宋体"/>
          <w:color w:val="auto"/>
          <w:lang w:val="en-US" w:eastAsia="zh-CN"/>
        </w:rPr>
      </w:pPr>
      <w:r>
        <w:rPr>
          <w:rFonts w:hint="eastAsia" w:cs="宋体"/>
          <w:color w:val="auto"/>
          <w:lang w:val="en-US" w:eastAsia="zh-CN"/>
        </w:rPr>
        <w:t>1.投标响应方案</w:t>
      </w:r>
    </w:p>
    <w:p w14:paraId="03378FEA">
      <w:pPr>
        <w:pStyle w:val="4"/>
        <w:tabs>
          <w:tab w:val="left" w:pos="1413"/>
        </w:tabs>
        <w:spacing w:before="35" w:line="360" w:lineRule="auto"/>
        <w:ind w:left="0" w:right="115" w:firstLine="480" w:firstLineChars="200"/>
        <w:jc w:val="left"/>
        <w:outlineLvl w:val="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参照磋商文件《评分标准》各条款的要求进行编制格式自拟，</w:t>
      </w:r>
      <w:r>
        <w:rPr>
          <w:rFonts w:hint="eastAsia" w:ascii="宋体" w:hAnsi="宋体" w:eastAsia="宋体" w:cs="宋体"/>
          <w:b w:val="0"/>
          <w:bCs w:val="0"/>
          <w:color w:val="auto"/>
          <w:sz w:val="24"/>
          <w:szCs w:val="24"/>
          <w:lang w:val="en-US" w:eastAsia="zh-CN"/>
        </w:rPr>
        <w:t>包括但不限于以下内容：</w:t>
      </w:r>
    </w:p>
    <w:p w14:paraId="18C5F010">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eastAsia="zh-CN"/>
        </w:rPr>
        <w:t>商务要求</w:t>
      </w:r>
      <w:r>
        <w:rPr>
          <w:rFonts w:hint="eastAsia" w:ascii="宋体" w:hAnsi="宋体" w:eastAsia="宋体" w:cs="宋体"/>
          <w:color w:val="auto"/>
          <w:sz w:val="24"/>
          <w:szCs w:val="24"/>
          <w:lang w:val="en-US" w:eastAsia="zh-CN"/>
        </w:rPr>
        <w:t>响应情况</w:t>
      </w:r>
    </w:p>
    <w:p w14:paraId="1D4B3D1B">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bidi="ar-SA"/>
        </w:rPr>
        <w:t>实施</w:t>
      </w:r>
      <w:r>
        <w:rPr>
          <w:rFonts w:hint="eastAsia" w:ascii="宋体" w:hAnsi="宋体" w:eastAsia="宋体" w:cs="宋体"/>
          <w:color w:val="auto"/>
          <w:sz w:val="24"/>
          <w:szCs w:val="24"/>
          <w:lang w:val="zh-CN" w:eastAsia="zh-CN" w:bidi="ar-SA"/>
        </w:rPr>
        <w:t>方案</w:t>
      </w:r>
    </w:p>
    <w:p w14:paraId="3A663D16">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3、供货安排</w:t>
      </w:r>
    </w:p>
    <w:p w14:paraId="4DF14565">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en-US" w:eastAsia="en-US"/>
        </w:rPr>
        <w:t>质量</w:t>
      </w:r>
      <w:r>
        <w:rPr>
          <w:rFonts w:hint="eastAsia" w:ascii="宋体" w:hAnsi="宋体" w:eastAsia="宋体" w:cs="宋体"/>
          <w:color w:val="auto"/>
          <w:sz w:val="24"/>
          <w:szCs w:val="24"/>
          <w:lang w:val="en-US" w:eastAsia="zh-CN"/>
        </w:rPr>
        <w:t>保证措施</w:t>
      </w:r>
    </w:p>
    <w:p w14:paraId="46F5AFB1">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5、设备证明资料</w:t>
      </w:r>
    </w:p>
    <w:p w14:paraId="4FE9327D">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val="en-US" w:eastAsia="zh-CN" w:bidi="ar-SA"/>
        </w:rPr>
        <w:t>售后服务</w:t>
      </w:r>
      <w:r>
        <w:rPr>
          <w:rFonts w:hint="eastAsia" w:cs="宋体"/>
          <w:color w:val="auto"/>
          <w:sz w:val="24"/>
          <w:szCs w:val="24"/>
          <w:lang w:val="en-US" w:eastAsia="zh-CN" w:bidi="ar-SA"/>
        </w:rPr>
        <w:t>及</w:t>
      </w:r>
      <w:r>
        <w:rPr>
          <w:rFonts w:hint="eastAsia" w:ascii="宋体" w:hAnsi="宋体" w:eastAsia="宋体" w:cs="宋体"/>
          <w:color w:val="auto"/>
          <w:sz w:val="24"/>
          <w:szCs w:val="24"/>
          <w:lang w:val="en-US" w:eastAsia="zh-CN" w:bidi="ar-SA"/>
        </w:rPr>
        <w:t>承诺</w:t>
      </w:r>
    </w:p>
    <w:p w14:paraId="76D91014">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7、</w:t>
      </w:r>
      <w:r>
        <w:rPr>
          <w:rFonts w:hint="eastAsia" w:ascii="宋体" w:hAnsi="宋体" w:eastAsia="宋体" w:cs="宋体"/>
          <w:color w:val="auto"/>
          <w:kern w:val="2"/>
          <w:sz w:val="24"/>
          <w:szCs w:val="24"/>
          <w:lang w:val="zh-CN" w:eastAsia="zh-CN" w:bidi="ar-SA"/>
        </w:rPr>
        <w:t>培训方案及培训计划</w:t>
      </w:r>
    </w:p>
    <w:p w14:paraId="065DBD09">
      <w:pPr>
        <w:keepNext w:val="0"/>
        <w:keepLines w:val="0"/>
        <w:pageBreakBefore w:val="0"/>
        <w:kinsoku/>
        <w:wordWrap/>
        <w:overflowPunct/>
        <w:topLinePunct w:val="0"/>
        <w:autoSpaceDE w:val="0"/>
        <w:autoSpaceDN w:val="0"/>
        <w:bidi w:val="0"/>
        <w:adjustRightInd/>
        <w:snapToGrid/>
        <w:spacing w:line="420" w:lineRule="exact"/>
        <w:ind w:right="0" w:firstLine="480" w:firstLineChars="20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8、</w:t>
      </w:r>
      <w:r>
        <w:rPr>
          <w:rFonts w:hint="eastAsia" w:ascii="宋体" w:hAnsi="宋体" w:eastAsia="宋体" w:cs="宋体"/>
          <w:color w:val="auto"/>
          <w:sz w:val="24"/>
          <w:szCs w:val="24"/>
          <w:lang w:val="en-US" w:eastAsia="zh-CN"/>
        </w:rPr>
        <w:t>业绩</w:t>
      </w:r>
    </w:p>
    <w:p w14:paraId="35D9D20D">
      <w:pPr>
        <w:pStyle w:val="4"/>
        <w:keepNext w:val="0"/>
        <w:keepLines w:val="0"/>
        <w:pageBreakBefore w:val="0"/>
        <w:widowControl w:val="0"/>
        <w:tabs>
          <w:tab w:val="left" w:pos="1413"/>
        </w:tabs>
        <w:kinsoku/>
        <w:wordWrap/>
        <w:overflowPunct/>
        <w:topLinePunct w:val="0"/>
        <w:autoSpaceDE w:val="0"/>
        <w:autoSpaceDN w:val="0"/>
        <w:bidi w:val="0"/>
        <w:adjustRightInd/>
        <w:snapToGrid/>
        <w:spacing w:line="420" w:lineRule="exact"/>
        <w:ind w:left="0" w:right="0" w:firstLine="480" w:firstLineChars="200"/>
        <w:jc w:val="left"/>
        <w:textAlignment w:val="auto"/>
        <w:outlineLvl w:val="9"/>
        <w:rPr>
          <w:rFonts w:hint="eastAsia" w:ascii="宋体" w:hAnsi="宋体" w:eastAsia="宋体" w:cs="宋体"/>
          <w:b w:val="0"/>
          <w:bCs w:val="0"/>
          <w:color w:val="auto"/>
          <w:sz w:val="24"/>
          <w:szCs w:val="24"/>
          <w:lang w:val="en-US" w:eastAsia="zh-CN"/>
        </w:rPr>
      </w:pPr>
    </w:p>
    <w:p w14:paraId="17F58C3E">
      <w:pPr>
        <w:rPr>
          <w:rFonts w:hint="eastAsia" w:ascii="宋体" w:hAnsi="宋体" w:eastAsia="宋体" w:cs="宋体"/>
          <w:color w:val="auto"/>
          <w:lang w:eastAsia="zh-CN"/>
        </w:rPr>
      </w:pPr>
    </w:p>
    <w:p w14:paraId="35AE5248">
      <w:pPr>
        <w:rPr>
          <w:rFonts w:hint="eastAsia"/>
          <w:color w:val="auto"/>
          <w:lang w:eastAsia="zh-CN"/>
        </w:rPr>
      </w:pPr>
    </w:p>
    <w:p w14:paraId="6B418453">
      <w:pPr>
        <w:rPr>
          <w:rFonts w:hint="eastAsia"/>
          <w:color w:val="auto"/>
          <w:lang w:eastAsia="zh-CN"/>
        </w:rPr>
      </w:pPr>
    </w:p>
    <w:p w14:paraId="5413190A">
      <w:pPr>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br w:type="page"/>
      </w:r>
    </w:p>
    <w:p w14:paraId="6276C126">
      <w:pPr>
        <w:pStyle w:val="4"/>
        <w:tabs>
          <w:tab w:val="left" w:pos="1413"/>
        </w:tabs>
        <w:spacing w:before="35"/>
        <w:ind w:left="0" w:right="115"/>
        <w:jc w:val="center"/>
        <w:rPr>
          <w:rFonts w:hint="eastAsia" w:ascii="宋体" w:hAnsi="宋体" w:eastAsia="宋体" w:cs="宋体"/>
          <w:color w:val="auto"/>
          <w:lang w:eastAsia="zh-CN"/>
        </w:rPr>
      </w:pPr>
      <w:r>
        <w:rPr>
          <w:rFonts w:hint="eastAsia" w:cs="宋体"/>
          <w:color w:val="auto"/>
          <w:lang w:val="en-US" w:eastAsia="zh-CN"/>
        </w:rPr>
        <w:t>2.其他</w:t>
      </w:r>
    </w:p>
    <w:p w14:paraId="64C0D274">
      <w:pPr>
        <w:pStyle w:val="2"/>
        <w:spacing w:line="400" w:lineRule="exact"/>
        <w:rPr>
          <w:rFonts w:hint="eastAsia" w:ascii="宋体" w:hAnsi="宋体" w:cs="宋体"/>
          <w:b w:val="0"/>
          <w:bCs/>
          <w:sz w:val="30"/>
          <w:szCs w:val="30"/>
        </w:rPr>
      </w:pPr>
      <w:bookmarkStart w:id="166" w:name="_Toc21214"/>
      <w:bookmarkStart w:id="167" w:name="_Toc19907"/>
      <w:bookmarkStart w:id="168" w:name="_Toc4298"/>
      <w:bookmarkStart w:id="169" w:name="_Toc10278"/>
      <w:bookmarkStart w:id="170" w:name="_Toc3227"/>
      <w:bookmarkStart w:id="171" w:name="_Toc9349"/>
      <w:r>
        <w:rPr>
          <w:rFonts w:hint="eastAsia" w:ascii="宋体" w:hAnsi="宋体" w:cs="宋体"/>
          <w:b/>
          <w:bCs/>
          <w:szCs w:val="28"/>
        </w:rPr>
        <w:t>落实</w:t>
      </w:r>
      <w:r>
        <w:rPr>
          <w:rFonts w:hint="eastAsia" w:ascii="宋体" w:hAnsi="宋体" w:cs="宋体"/>
          <w:b/>
          <w:bCs/>
          <w:szCs w:val="28"/>
          <w:lang w:eastAsia="zh-CN"/>
        </w:rPr>
        <w:t>政府采购</w:t>
      </w:r>
      <w:r>
        <w:rPr>
          <w:rFonts w:hint="eastAsia" w:ascii="宋体" w:hAnsi="宋体" w:cs="宋体"/>
          <w:b/>
          <w:bCs/>
          <w:szCs w:val="28"/>
        </w:rPr>
        <w:t>政策的优惠条件及执行办法的相关附件</w:t>
      </w:r>
      <w:bookmarkEnd w:id="166"/>
      <w:bookmarkEnd w:id="167"/>
      <w:bookmarkEnd w:id="168"/>
      <w:bookmarkEnd w:id="169"/>
      <w:bookmarkEnd w:id="170"/>
      <w:bookmarkEnd w:id="171"/>
      <w:r>
        <w:rPr>
          <w:rFonts w:hint="eastAsia" w:ascii="宋体" w:hAnsi="宋体" w:cs="宋体"/>
          <w:b/>
          <w:bCs/>
          <w:szCs w:val="28"/>
        </w:rPr>
        <w:t xml:space="preserve"> </w:t>
      </w:r>
      <w:r>
        <w:rPr>
          <w:rFonts w:hint="eastAsia" w:ascii="宋体" w:hAnsi="宋体" w:cs="宋体"/>
          <w:b w:val="0"/>
          <w:szCs w:val="28"/>
        </w:rPr>
        <w:t xml:space="preserve">  </w:t>
      </w:r>
      <w:r>
        <w:rPr>
          <w:rFonts w:hint="eastAsia" w:ascii="宋体" w:hAnsi="宋体" w:cs="宋体"/>
          <w:sz w:val="24"/>
        </w:rPr>
        <w:t xml:space="preserve">  </w:t>
      </w:r>
      <w:r>
        <w:rPr>
          <w:rFonts w:hint="eastAsia" w:ascii="宋体" w:hAnsi="宋体" w:cs="宋体"/>
          <w:b w:val="0"/>
          <w:bCs/>
          <w:sz w:val="30"/>
          <w:szCs w:val="30"/>
        </w:rPr>
        <w:t xml:space="preserve">        </w:t>
      </w:r>
    </w:p>
    <w:p w14:paraId="46BDD1E3">
      <w:pPr>
        <w:spacing w:line="360" w:lineRule="auto"/>
        <w:ind w:right="456"/>
        <w:jc w:val="center"/>
        <w:outlineLvl w:val="9"/>
        <w:rPr>
          <w:rFonts w:hint="eastAsia" w:ascii="宋体" w:hAnsi="宋体" w:cs="宋体"/>
          <w:b/>
          <w:bCs/>
          <w:spacing w:val="6"/>
          <w:sz w:val="28"/>
          <w:szCs w:val="28"/>
        </w:rPr>
      </w:pPr>
      <w:r>
        <w:rPr>
          <w:rFonts w:hint="eastAsia" w:ascii="宋体" w:hAnsi="宋体" w:cs="宋体"/>
          <w:b/>
          <w:bCs/>
          <w:sz w:val="30"/>
          <w:szCs w:val="30"/>
        </w:rPr>
        <w:t xml:space="preserve">  </w:t>
      </w:r>
      <w:bookmarkStart w:id="172" w:name="_Toc30953"/>
      <w:bookmarkStart w:id="173" w:name="_Toc2792"/>
      <w:bookmarkStart w:id="174" w:name="_Toc217"/>
      <w:bookmarkStart w:id="175" w:name="_Toc19161"/>
      <w:bookmarkStart w:id="176" w:name="_Toc11431"/>
      <w:bookmarkStart w:id="177" w:name="_Toc17770"/>
      <w:bookmarkStart w:id="178" w:name="_Toc4017"/>
      <w:bookmarkStart w:id="179" w:name="_Toc19226_WPSOffice_Level1"/>
      <w:bookmarkStart w:id="180" w:name="_Toc8189_WPSOffice_Level1"/>
      <w:bookmarkStart w:id="181" w:name="_Toc8757"/>
      <w:bookmarkStart w:id="182" w:name="_Toc3110"/>
      <w:r>
        <w:rPr>
          <w:rFonts w:hint="eastAsia" w:ascii="宋体" w:hAnsi="宋体" w:cs="宋体"/>
          <w:b/>
          <w:bCs/>
          <w:sz w:val="30"/>
          <w:szCs w:val="30"/>
          <w:highlight w:val="none"/>
          <w:lang w:val="en-US" w:eastAsia="zh-CN"/>
        </w:rPr>
        <w:t xml:space="preserve"> </w:t>
      </w:r>
      <w:bookmarkEnd w:id="172"/>
      <w:bookmarkEnd w:id="173"/>
      <w:bookmarkEnd w:id="174"/>
      <w:bookmarkEnd w:id="175"/>
      <w:bookmarkEnd w:id="176"/>
      <w:bookmarkEnd w:id="177"/>
      <w:bookmarkEnd w:id="178"/>
      <w:bookmarkEnd w:id="179"/>
      <w:bookmarkEnd w:id="180"/>
      <w:bookmarkEnd w:id="181"/>
      <w:bookmarkEnd w:id="182"/>
    </w:p>
    <w:p w14:paraId="539C031A">
      <w:pPr>
        <w:tabs>
          <w:tab w:val="left" w:pos="3600"/>
        </w:tabs>
        <w:adjustRightInd w:val="0"/>
        <w:snapToGrid w:val="0"/>
        <w:jc w:val="center"/>
        <w:outlineLvl w:val="0"/>
        <w:rPr>
          <w:rFonts w:hint="eastAsia" w:ascii="宋体" w:hAnsi="宋体" w:cs="宋体"/>
          <w:b/>
          <w:bCs/>
          <w:spacing w:val="6"/>
          <w:sz w:val="28"/>
          <w:szCs w:val="28"/>
        </w:rPr>
      </w:pPr>
      <w:bookmarkStart w:id="183" w:name="_Toc10581"/>
      <w:r>
        <w:rPr>
          <w:rFonts w:hint="eastAsia" w:ascii="宋体" w:hAnsi="宋体" w:cs="宋体"/>
          <w:b/>
          <w:bCs/>
          <w:spacing w:val="6"/>
          <w:sz w:val="28"/>
          <w:szCs w:val="28"/>
        </w:rPr>
        <w:t>中小企业声明函（</w:t>
      </w:r>
      <w:r>
        <w:rPr>
          <w:rFonts w:hint="eastAsia" w:cs="宋体"/>
          <w:b/>
          <w:bCs/>
          <w:spacing w:val="6"/>
          <w:sz w:val="28"/>
          <w:szCs w:val="28"/>
          <w:lang w:val="en-US" w:eastAsia="zh-CN"/>
        </w:rPr>
        <w:t>货物</w:t>
      </w:r>
      <w:r>
        <w:rPr>
          <w:rFonts w:hint="eastAsia" w:ascii="宋体" w:hAnsi="宋体" w:cs="宋体"/>
          <w:b/>
          <w:bCs/>
          <w:spacing w:val="6"/>
          <w:sz w:val="28"/>
          <w:szCs w:val="28"/>
        </w:rPr>
        <w:t>）（非相关企业不填）</w:t>
      </w:r>
      <w:bookmarkEnd w:id="183"/>
    </w:p>
    <w:p w14:paraId="06C45274">
      <w:pPr>
        <w:pStyle w:val="10"/>
      </w:pPr>
    </w:p>
    <w:p w14:paraId="1D8A7953">
      <w:pPr>
        <w:widowControl/>
        <w:spacing w:line="408" w:lineRule="auto"/>
        <w:ind w:left="251" w:leftChars="114" w:firstLine="470" w:firstLineChars="196"/>
        <w:jc w:val="left"/>
        <w:rPr>
          <w:rFonts w:hint="eastAsia" w:ascii="宋体" w:hAnsi="宋体" w:eastAsia="宋体" w:cs="宋体"/>
          <w:kern w:val="0"/>
          <w:sz w:val="24"/>
        </w:rPr>
      </w:pPr>
      <w:r>
        <w:rPr>
          <w:rFonts w:ascii="宋体" w:hAnsi="宋体" w:eastAsia="宋体" w:cs="宋体"/>
          <w:sz w:val="24"/>
          <w:szCs w:val="24"/>
        </w:rPr>
        <w:t>本公司（联合</w:t>
      </w:r>
      <w:r>
        <w:rPr>
          <w:rFonts w:hint="eastAsia" w:ascii="宋体" w:hAnsi="宋体" w:eastAsia="宋体" w:cs="宋体"/>
          <w:kern w:val="0"/>
          <w:sz w:val="24"/>
        </w:rPr>
        <w:t>体）郑重声明，根据《政府采购促进中小企业发展管理办法》（财库﹝2020﹞46 号）的规定，本公司（联合体）参加</w:t>
      </w:r>
      <w:r>
        <w:rPr>
          <w:rFonts w:hint="eastAsia" w:ascii="宋体" w:hAnsi="宋体" w:eastAsia="宋体" w:cs="宋体"/>
          <w:kern w:val="0"/>
          <w:sz w:val="24"/>
          <w:u w:val="single"/>
        </w:rPr>
        <w:t>（单位名称）</w:t>
      </w:r>
      <w:r>
        <w:rPr>
          <w:rFonts w:hint="eastAsia" w:ascii="宋体" w:hAnsi="宋体" w:eastAsia="宋体" w:cs="宋体"/>
          <w:kern w:val="0"/>
          <w:sz w:val="24"/>
        </w:rPr>
        <w:t>的</w:t>
      </w:r>
      <w:r>
        <w:rPr>
          <w:rFonts w:hint="eastAsia" w:ascii="宋体" w:hAnsi="宋体" w:eastAsia="宋体" w:cs="宋体"/>
          <w:kern w:val="0"/>
          <w:sz w:val="24"/>
          <w:u w:val="single"/>
        </w:rPr>
        <w:t>（项目名称）</w:t>
      </w:r>
      <w:r>
        <w:rPr>
          <w:rFonts w:hint="eastAsia" w:ascii="宋体" w:hAnsi="宋体" w:eastAsia="宋体" w:cs="宋体"/>
          <w:kern w:val="0"/>
          <w:sz w:val="24"/>
        </w:rPr>
        <w:t>采购活动，</w:t>
      </w:r>
      <w:r>
        <w:rPr>
          <w:rFonts w:hint="eastAsia" w:cs="宋体"/>
          <w:kern w:val="0"/>
          <w:sz w:val="24"/>
          <w:lang w:val="en-US" w:eastAsia="zh-CN"/>
        </w:rPr>
        <w:t>提供的货物</w:t>
      </w:r>
      <w:r>
        <w:rPr>
          <w:rFonts w:hint="eastAsia" w:ascii="宋体" w:hAnsi="宋体" w:eastAsia="宋体" w:cs="宋体"/>
          <w:kern w:val="0"/>
          <w:sz w:val="24"/>
          <w:lang w:val="en-US" w:eastAsia="zh-CN"/>
        </w:rPr>
        <w:t>全部</w:t>
      </w:r>
      <w:r>
        <w:rPr>
          <w:rFonts w:hint="eastAsia" w:cs="宋体"/>
          <w:kern w:val="0"/>
          <w:sz w:val="24"/>
          <w:lang w:val="en-US" w:eastAsia="zh-CN"/>
        </w:rPr>
        <w:t>由</w:t>
      </w:r>
      <w:r>
        <w:rPr>
          <w:rFonts w:hint="eastAsia" w:ascii="宋体" w:hAnsi="宋体" w:eastAsia="宋体" w:cs="宋体"/>
          <w:kern w:val="0"/>
          <w:sz w:val="24"/>
          <w:lang w:val="en-US" w:eastAsia="zh-CN"/>
        </w:rPr>
        <w:t>符合政策要求的中小企业</w:t>
      </w:r>
      <w:r>
        <w:rPr>
          <w:rFonts w:hint="eastAsia" w:cs="宋体"/>
          <w:kern w:val="0"/>
          <w:sz w:val="24"/>
          <w:lang w:val="en-US" w:eastAsia="zh-CN"/>
        </w:rPr>
        <w:t>制造</w:t>
      </w:r>
      <w:r>
        <w:rPr>
          <w:rFonts w:hint="eastAsia" w:ascii="宋体" w:hAnsi="宋体" w:eastAsia="宋体" w:cs="宋体"/>
          <w:kern w:val="0"/>
          <w:sz w:val="24"/>
          <w:lang w:val="en-US" w:eastAsia="zh-CN"/>
        </w:rPr>
        <w:t>。</w:t>
      </w:r>
      <w:r>
        <w:rPr>
          <w:rFonts w:hint="eastAsia" w:ascii="宋体" w:hAnsi="宋体" w:eastAsia="宋体" w:cs="宋体"/>
          <w:kern w:val="0"/>
          <w:sz w:val="24"/>
        </w:rPr>
        <w:t xml:space="preserve">相关企业（含联合体中的中小企业、签订分包意向协议的中小企业）的具体情况如下： </w:t>
      </w:r>
    </w:p>
    <w:p w14:paraId="7053C13C">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kern w:val="0"/>
          <w:sz w:val="24"/>
          <w:lang w:val="en-US" w:eastAsia="zh-CN"/>
        </w:rPr>
        <w:t>1.</w:t>
      </w:r>
      <w:r>
        <w:rPr>
          <w:rFonts w:hint="eastAsia" w:ascii="宋体" w:hAnsi="宋体" w:eastAsia="宋体" w:cs="宋体"/>
          <w:kern w:val="0"/>
          <w:sz w:val="24"/>
          <w:u w:val="single"/>
        </w:rPr>
        <w:t xml:space="preserve">（标的名称） </w:t>
      </w:r>
      <w:r>
        <w:rPr>
          <w:rFonts w:hint="eastAsia" w:ascii="宋体" w:hAnsi="宋体" w:eastAsia="宋体" w:cs="宋体"/>
          <w:kern w:val="0"/>
          <w:sz w:val="24"/>
        </w:rPr>
        <w:t>，属于</w:t>
      </w:r>
      <w:r>
        <w:rPr>
          <w:rFonts w:hint="eastAsia" w:ascii="宋体" w:hAnsi="宋体" w:eastAsia="宋体" w:cs="宋体"/>
          <w:kern w:val="0"/>
          <w:sz w:val="24"/>
          <w:u w:val="single"/>
        </w:rPr>
        <w:t>（采购文件中明确的所属行业）</w:t>
      </w:r>
      <w:r>
        <w:rPr>
          <w:rFonts w:hint="eastAsia" w:ascii="宋体" w:hAnsi="宋体" w:eastAsia="宋体" w:cs="宋体"/>
          <w:kern w:val="0"/>
          <w:sz w:val="24"/>
        </w:rPr>
        <w:t>行业；</w:t>
      </w:r>
      <w:r>
        <w:rPr>
          <w:rFonts w:hint="eastAsia" w:cs="宋体"/>
          <w:kern w:val="0"/>
          <w:sz w:val="24"/>
          <w:lang w:val="en-US" w:eastAsia="zh-CN"/>
        </w:rPr>
        <w:t>制造商</w:t>
      </w:r>
      <w:r>
        <w:rPr>
          <w:rFonts w:hint="eastAsia" w:ascii="宋体" w:hAnsi="宋体" w:eastAsia="宋体" w:cs="宋体"/>
          <w:kern w:val="0"/>
          <w:sz w:val="24"/>
          <w:lang w:val="en-US" w:eastAsia="zh-CN"/>
        </w:rPr>
        <w:t>为</w:t>
      </w:r>
      <w:r>
        <w:rPr>
          <w:rFonts w:hint="eastAsia" w:ascii="宋体" w:hAnsi="宋体" w:eastAsia="宋体" w:cs="宋体"/>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万元，属</w:t>
      </w:r>
      <w:r>
        <w:rPr>
          <w:rFonts w:hint="eastAsia" w:ascii="宋体" w:hAnsi="宋体" w:eastAsia="宋体" w:cs="宋体"/>
          <w:kern w:val="0"/>
          <w:sz w:val="24"/>
          <w:u w:val="single"/>
        </w:rPr>
        <w:t>于（中型企业、小型企业、微型企业）</w:t>
      </w:r>
      <w:r>
        <w:rPr>
          <w:rFonts w:hint="eastAsia" w:ascii="宋体" w:hAnsi="宋体" w:eastAsia="宋体" w:cs="宋体"/>
          <w:kern w:val="0"/>
          <w:sz w:val="24"/>
        </w:rPr>
        <w:t>；</w:t>
      </w:r>
    </w:p>
    <w:p w14:paraId="43986010">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kern w:val="0"/>
          <w:sz w:val="24"/>
        </w:rPr>
        <w:t xml:space="preserve"> 2.</w:t>
      </w:r>
      <w:r>
        <w:rPr>
          <w:rFonts w:hint="eastAsia" w:ascii="宋体" w:hAnsi="宋体" w:eastAsia="宋体" w:cs="宋体"/>
          <w:kern w:val="0"/>
          <w:sz w:val="24"/>
          <w:u w:val="single"/>
        </w:rPr>
        <w:t xml:space="preserve">（标的名称） </w:t>
      </w:r>
      <w:r>
        <w:rPr>
          <w:rFonts w:hint="eastAsia" w:ascii="宋体" w:hAnsi="宋体" w:eastAsia="宋体" w:cs="宋体"/>
          <w:kern w:val="0"/>
          <w:sz w:val="24"/>
        </w:rPr>
        <w:t>，属于</w:t>
      </w:r>
      <w:r>
        <w:rPr>
          <w:rFonts w:hint="eastAsia" w:ascii="宋体" w:hAnsi="宋体" w:eastAsia="宋体" w:cs="宋体"/>
          <w:kern w:val="0"/>
          <w:sz w:val="24"/>
          <w:u w:val="single"/>
        </w:rPr>
        <w:t>（采购文件中明确的所属行业）</w:t>
      </w:r>
      <w:r>
        <w:rPr>
          <w:rFonts w:hint="eastAsia" w:ascii="宋体" w:hAnsi="宋体" w:eastAsia="宋体" w:cs="宋体"/>
          <w:kern w:val="0"/>
          <w:sz w:val="24"/>
        </w:rPr>
        <w:t>行业；</w:t>
      </w:r>
      <w:r>
        <w:rPr>
          <w:rFonts w:hint="eastAsia" w:cs="宋体"/>
          <w:kern w:val="0"/>
          <w:sz w:val="24"/>
          <w:lang w:val="en-US" w:eastAsia="zh-CN"/>
        </w:rPr>
        <w:t>制造商</w:t>
      </w:r>
      <w:r>
        <w:rPr>
          <w:rFonts w:hint="eastAsia" w:ascii="宋体" w:hAnsi="宋体" w:eastAsia="宋体" w:cs="宋体"/>
          <w:kern w:val="0"/>
          <w:sz w:val="24"/>
          <w:lang w:val="en-US" w:eastAsia="zh-CN"/>
        </w:rPr>
        <w:t>为</w:t>
      </w:r>
      <w:r>
        <w:rPr>
          <w:rFonts w:hint="eastAsia" w:ascii="宋体" w:hAnsi="宋体" w:eastAsia="宋体" w:cs="宋体"/>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rPr>
        <w:t>万元，属</w:t>
      </w:r>
      <w:r>
        <w:rPr>
          <w:rFonts w:hint="eastAsia" w:ascii="宋体" w:hAnsi="宋体" w:eastAsia="宋体" w:cs="宋体"/>
          <w:kern w:val="0"/>
          <w:sz w:val="24"/>
          <w:u w:val="single"/>
        </w:rPr>
        <w:t>于（中型企业、小型企业、微型企业）</w:t>
      </w:r>
      <w:r>
        <w:rPr>
          <w:rFonts w:hint="eastAsia" w:ascii="宋体" w:hAnsi="宋体" w:eastAsia="宋体" w:cs="宋体"/>
          <w:kern w:val="0"/>
          <w:sz w:val="24"/>
        </w:rPr>
        <w:t>；</w:t>
      </w:r>
    </w:p>
    <w:p w14:paraId="168F2CEB">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kern w:val="0"/>
          <w:sz w:val="24"/>
        </w:rPr>
        <w:t xml:space="preserve">…… </w:t>
      </w:r>
    </w:p>
    <w:p w14:paraId="61741579">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7D239015">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kern w:val="0"/>
          <w:sz w:val="24"/>
        </w:rPr>
        <w:t xml:space="preserve">本企业对上述声明内容的真实性负责。如有虚假，将依法承担相应责任。 </w:t>
      </w:r>
    </w:p>
    <w:p w14:paraId="770600C2">
      <w:pPr>
        <w:pStyle w:val="40"/>
        <w:rPr>
          <w:rFonts w:ascii="宋体" w:hAnsi="宋体" w:eastAsia="宋体" w:cs="宋体"/>
          <w:sz w:val="24"/>
          <w:szCs w:val="24"/>
        </w:rPr>
      </w:pPr>
    </w:p>
    <w:p w14:paraId="7F628C04">
      <w:pPr>
        <w:pStyle w:val="40"/>
        <w:rPr>
          <w:rFonts w:ascii="宋体" w:hAnsi="宋体" w:eastAsia="宋体" w:cs="宋体"/>
          <w:sz w:val="24"/>
          <w:szCs w:val="24"/>
        </w:rPr>
      </w:pPr>
    </w:p>
    <w:p w14:paraId="1EE269F8">
      <w:pPr>
        <w:widowControl/>
        <w:spacing w:line="408" w:lineRule="auto"/>
        <w:ind w:left="251" w:leftChars="114" w:firstLine="470" w:firstLineChars="196"/>
        <w:jc w:val="left"/>
        <w:rPr>
          <w:rFonts w:hint="eastAsia" w:ascii="宋体" w:hAnsi="宋体" w:eastAsia="宋体" w:cs="宋体"/>
          <w:kern w:val="0"/>
          <w:sz w:val="24"/>
        </w:rPr>
      </w:pPr>
      <w:r>
        <w:rPr>
          <w:rFonts w:hint="eastAsia" w:ascii="宋体" w:hAnsi="宋体" w:eastAsia="宋体" w:cs="宋体"/>
          <w:sz w:val="24"/>
          <w:szCs w:val="24"/>
          <w:lang w:val="en-US" w:eastAsia="zh-CN"/>
        </w:rPr>
        <w:t xml:space="preserve">                                    </w:t>
      </w:r>
      <w:r>
        <w:rPr>
          <w:rFonts w:hint="eastAsia" w:ascii="宋体" w:hAnsi="宋体" w:eastAsia="宋体" w:cs="宋体"/>
          <w:kern w:val="0"/>
          <w:sz w:val="24"/>
        </w:rPr>
        <w:t>企业名称（盖章）：</w:t>
      </w:r>
    </w:p>
    <w:p w14:paraId="1EA65BF0">
      <w:pPr>
        <w:widowControl/>
        <w:spacing w:line="408" w:lineRule="auto"/>
        <w:ind w:left="251" w:leftChars="114" w:firstLine="4788" w:firstLineChars="1995"/>
        <w:jc w:val="left"/>
        <w:rPr>
          <w:rFonts w:hint="eastAsia" w:ascii="宋体" w:hAnsi="宋体" w:eastAsia="宋体" w:cs="宋体"/>
          <w:kern w:val="0"/>
          <w:sz w:val="24"/>
          <w:lang w:val="en-US" w:eastAsia="zh-CN"/>
        </w:rPr>
      </w:pPr>
      <w:r>
        <w:rPr>
          <w:rFonts w:hint="eastAsia" w:ascii="宋体" w:hAnsi="宋体" w:eastAsia="宋体" w:cs="宋体"/>
          <w:kern w:val="0"/>
          <w:sz w:val="24"/>
        </w:rPr>
        <w:t>日</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期：</w:t>
      </w:r>
      <w:r>
        <w:rPr>
          <w:rFonts w:hint="eastAsia" w:ascii="宋体" w:hAnsi="宋体" w:eastAsia="宋体" w:cs="宋体"/>
          <w:kern w:val="0"/>
          <w:sz w:val="24"/>
          <w:lang w:val="en-US" w:eastAsia="zh-CN"/>
        </w:rPr>
        <w:t xml:space="preserve"> </w:t>
      </w:r>
    </w:p>
    <w:p w14:paraId="216EE193">
      <w:pPr>
        <w:pStyle w:val="40"/>
        <w:ind w:left="0" w:leftChars="0" w:firstLine="0" w:firstLineChars="0"/>
        <w:rPr>
          <w:rFonts w:hint="eastAsia" w:ascii="宋体" w:hAnsi="宋体" w:cs="宋体"/>
          <w:b/>
          <w:bCs/>
          <w:sz w:val="30"/>
          <w:szCs w:val="30"/>
          <w:vertAlign w:val="superscript"/>
          <w:lang w:val="en-US" w:eastAsia="zh-CN"/>
        </w:rPr>
      </w:pPr>
    </w:p>
    <w:p w14:paraId="2EB2D9B0">
      <w:pPr>
        <w:pStyle w:val="40"/>
        <w:ind w:left="0" w:leftChars="0" w:firstLine="0" w:firstLineChars="0"/>
        <w:rPr>
          <w:rFonts w:hint="default" w:ascii="宋体" w:hAnsi="宋体" w:eastAsia="宋体" w:cs="宋体"/>
          <w:b/>
          <w:bCs/>
          <w:sz w:val="30"/>
          <w:szCs w:val="30"/>
          <w:vertAlign w:val="baseline"/>
          <w:lang w:val="en-US" w:eastAsia="zh-CN"/>
        </w:rPr>
      </w:pPr>
      <w:r>
        <w:rPr>
          <w:rFonts w:hint="eastAsia" w:ascii="宋体" w:hAnsi="宋体" w:eastAsia="宋体" w:cs="宋体"/>
          <w:kern w:val="0"/>
          <w:sz w:val="24"/>
          <w:szCs w:val="24"/>
          <w:lang w:val="en-US" w:eastAsia="zh-CN" w:bidi="ar-SA"/>
        </w:rPr>
        <w:t>从业人员、营业收入、资产总额填报上一年度数据，无上一年度数据的新成立企业可不填报。</w:t>
      </w:r>
    </w:p>
    <w:p w14:paraId="74FF39BA">
      <w:pPr>
        <w:pStyle w:val="12"/>
        <w:rPr>
          <w:rFonts w:hint="eastAsia"/>
          <w:color w:val="auto"/>
        </w:rPr>
      </w:pPr>
    </w:p>
    <w:p w14:paraId="0DC5EDA7">
      <w:pPr>
        <w:tabs>
          <w:tab w:val="left" w:pos="3600"/>
        </w:tabs>
        <w:adjustRightInd w:val="0"/>
        <w:snapToGrid w:val="0"/>
        <w:jc w:val="center"/>
        <w:outlineLvl w:val="0"/>
        <w:rPr>
          <w:rFonts w:ascii="宋体" w:hAnsi="宋体" w:cs="宋体"/>
          <w:b/>
          <w:bCs/>
          <w:spacing w:val="6"/>
          <w:sz w:val="28"/>
          <w:szCs w:val="28"/>
        </w:rPr>
      </w:pPr>
      <w:r>
        <w:rPr>
          <w:rFonts w:hint="eastAsia" w:ascii="宋体" w:hAnsi="宋体" w:cs="宋体"/>
          <w:b/>
          <w:bCs/>
          <w:spacing w:val="6"/>
          <w:sz w:val="28"/>
          <w:szCs w:val="28"/>
        </w:rPr>
        <w:br w:type="page"/>
      </w:r>
      <w:bookmarkStart w:id="184" w:name="_Toc9279"/>
      <w:r>
        <w:rPr>
          <w:rFonts w:hint="eastAsia" w:ascii="宋体" w:hAnsi="宋体" w:cs="宋体"/>
          <w:b/>
          <w:bCs/>
          <w:spacing w:val="6"/>
          <w:sz w:val="28"/>
          <w:szCs w:val="28"/>
        </w:rPr>
        <w:t>残疾人福利性单位声明函（非相关企业不填）</w:t>
      </w:r>
      <w:bookmarkEnd w:id="184"/>
    </w:p>
    <w:p w14:paraId="764E886A">
      <w:pPr>
        <w:spacing w:line="588" w:lineRule="exact"/>
        <w:rPr>
          <w:rFonts w:ascii="宋体" w:hAnsi="宋体"/>
          <w:b/>
          <w:spacing w:val="6"/>
          <w:sz w:val="30"/>
          <w:szCs w:val="30"/>
        </w:rPr>
      </w:pPr>
    </w:p>
    <w:p w14:paraId="36981FF9">
      <w:pPr>
        <w:adjustRightInd w:val="0"/>
        <w:snapToGrid w:val="0"/>
        <w:spacing w:line="360" w:lineRule="auto"/>
        <w:ind w:firstLine="504" w:firstLineChars="200"/>
        <w:rPr>
          <w:rFonts w:ascii="宋体" w:hAnsi="宋体" w:cs="宋体"/>
          <w:spacing w:val="6"/>
          <w:sz w:val="24"/>
        </w:rPr>
      </w:pPr>
      <w:r>
        <w:rPr>
          <w:rFonts w:hint="eastAsia" w:ascii="宋体" w:hAnsi="宋体" w:cs="宋体"/>
          <w:spacing w:val="6"/>
          <w:sz w:val="24"/>
        </w:rPr>
        <w:t>本单位郑重声明，根据《财政部民政部中国残疾人联合会关于促进残疾人就业</w:t>
      </w:r>
      <w:r>
        <w:rPr>
          <w:rFonts w:hint="eastAsia" w:ascii="宋体" w:hAnsi="宋体" w:cs="宋体"/>
          <w:spacing w:val="6"/>
          <w:sz w:val="24"/>
          <w:lang w:eastAsia="zh-CN"/>
        </w:rPr>
        <w:t>政府采购</w:t>
      </w:r>
      <w:r>
        <w:rPr>
          <w:rFonts w:hint="eastAsia" w:ascii="宋体" w:hAnsi="宋体" w:cs="宋体"/>
          <w:spacing w:val="6"/>
          <w:sz w:val="24"/>
        </w:rPr>
        <w:t>政策的通知》（财库〔</w:t>
      </w:r>
      <w:r>
        <w:rPr>
          <w:rFonts w:ascii="宋体" w:hAnsi="宋体" w:cs="宋体"/>
          <w:spacing w:val="6"/>
          <w:sz w:val="24"/>
        </w:rPr>
        <w:t>2017</w:t>
      </w:r>
      <w:r>
        <w:rPr>
          <w:rFonts w:hint="eastAsia" w:ascii="宋体" w:hAnsi="宋体" w:cs="宋体"/>
          <w:spacing w:val="6"/>
          <w:sz w:val="24"/>
        </w:rPr>
        <w:t>〕</w:t>
      </w:r>
      <w:r>
        <w:rPr>
          <w:rFonts w:ascii="宋体" w:hAnsi="宋体" w:cs="宋体"/>
          <w:spacing w:val="6"/>
          <w:sz w:val="24"/>
        </w:rPr>
        <w:t xml:space="preserve"> 141</w:t>
      </w:r>
      <w:r>
        <w:rPr>
          <w:rFonts w:hint="eastAsia" w:ascii="宋体" w:hAnsi="宋体" w:cs="宋体"/>
          <w:spacing w:val="6"/>
          <w:sz w:val="24"/>
        </w:rPr>
        <w:t>号）的规定，本单位为符合条件的残疾人福利性单位，且本单位参加</w:t>
      </w:r>
      <w:r>
        <w:rPr>
          <w:rFonts w:ascii="宋体" w:hAnsi="宋体" w:cs="宋体"/>
          <w:spacing w:val="6"/>
          <w:sz w:val="24"/>
        </w:rPr>
        <w:t>______</w:t>
      </w:r>
      <w:r>
        <w:rPr>
          <w:rFonts w:hint="eastAsia" w:ascii="宋体" w:hAnsi="宋体" w:cs="宋体"/>
          <w:spacing w:val="6"/>
          <w:sz w:val="24"/>
        </w:rPr>
        <w:t>单位的</w:t>
      </w:r>
      <w:r>
        <w:rPr>
          <w:rFonts w:ascii="宋体" w:hAnsi="宋体" w:cs="宋体"/>
          <w:spacing w:val="6"/>
          <w:sz w:val="24"/>
        </w:rPr>
        <w:t>______</w:t>
      </w:r>
      <w:r>
        <w:rPr>
          <w:rFonts w:hint="eastAsia" w:ascii="宋体" w:hAnsi="宋体" w:cs="宋体"/>
          <w:spacing w:val="6"/>
          <w:sz w:val="24"/>
        </w:rPr>
        <w:t>项目</w:t>
      </w:r>
      <w:r>
        <w:rPr>
          <w:rFonts w:hint="eastAsia" w:ascii="宋体" w:hAnsi="宋体" w:cs="宋体"/>
          <w:spacing w:val="6"/>
          <w:sz w:val="24"/>
          <w:lang w:eastAsia="zh-CN"/>
        </w:rPr>
        <w:t>招标</w:t>
      </w:r>
      <w:r>
        <w:rPr>
          <w:rFonts w:hint="eastAsia" w:ascii="宋体" w:hAnsi="宋体" w:cs="宋体"/>
          <w:spacing w:val="6"/>
          <w:sz w:val="24"/>
        </w:rPr>
        <w:t>活动提供本单位制造的货物（由本单位承担工程</w:t>
      </w:r>
      <w:r>
        <w:rPr>
          <w:rFonts w:ascii="宋体" w:hAnsi="宋体" w:cs="宋体"/>
          <w:spacing w:val="6"/>
          <w:sz w:val="24"/>
        </w:rPr>
        <w:t>/</w:t>
      </w:r>
      <w:r>
        <w:rPr>
          <w:rFonts w:hint="eastAsia" w:ascii="宋体" w:hAnsi="宋体" w:cs="宋体"/>
          <w:spacing w:val="6"/>
          <w:sz w:val="24"/>
        </w:rPr>
        <w:t>提供服务），或者提供其他残疾人福利性单位制造的货物（不包括使用非残疾人福利性单位注册商标的货物）。</w:t>
      </w:r>
    </w:p>
    <w:p w14:paraId="2D13CBEE">
      <w:pPr>
        <w:adjustRightInd w:val="0"/>
        <w:snapToGrid w:val="0"/>
        <w:spacing w:line="360" w:lineRule="auto"/>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14:paraId="3D11E883">
      <w:pPr>
        <w:adjustRightInd w:val="0"/>
        <w:snapToGrid w:val="0"/>
        <w:spacing w:line="360" w:lineRule="auto"/>
        <w:ind w:firstLine="504" w:firstLineChars="200"/>
        <w:rPr>
          <w:rFonts w:ascii="宋体" w:hAnsi="宋体" w:cs="宋体"/>
          <w:spacing w:val="6"/>
          <w:sz w:val="24"/>
        </w:rPr>
      </w:pPr>
    </w:p>
    <w:p w14:paraId="2F662DE3">
      <w:pPr>
        <w:autoSpaceDE w:val="0"/>
        <w:autoSpaceDN w:val="0"/>
        <w:adjustRightInd w:val="0"/>
        <w:rPr>
          <w:rFonts w:ascii="宋体" w:hAnsi="宋体"/>
          <w:sz w:val="24"/>
          <w:lang w:val="zh-CN"/>
        </w:rPr>
      </w:pPr>
    </w:p>
    <w:p w14:paraId="67A7879A">
      <w:pPr>
        <w:autoSpaceDE w:val="0"/>
        <w:autoSpaceDN w:val="0"/>
        <w:adjustRightInd w:val="0"/>
        <w:rPr>
          <w:rFonts w:ascii="宋体" w:hAnsi="宋体"/>
          <w:sz w:val="24"/>
          <w:lang w:val="zh-CN"/>
        </w:rPr>
      </w:pPr>
    </w:p>
    <w:p w14:paraId="172FD69B">
      <w:pPr>
        <w:autoSpaceDE w:val="0"/>
        <w:autoSpaceDN w:val="0"/>
        <w:adjustRightInd w:val="0"/>
        <w:ind w:firstLine="2400" w:firstLineChars="1000"/>
        <w:rPr>
          <w:rFonts w:ascii="宋体" w:hAnsi="宋体"/>
          <w:sz w:val="24"/>
          <w:u w:val="single"/>
          <w:lang w:val="zh-CN"/>
        </w:rPr>
      </w:pPr>
      <w:r>
        <w:rPr>
          <w:rFonts w:hint="eastAsia" w:ascii="宋体" w:hAnsi="宋体"/>
          <w:sz w:val="24"/>
          <w:lang w:val="zh-CN"/>
        </w:rPr>
        <w:t>投标人（公章）：</w:t>
      </w:r>
    </w:p>
    <w:p w14:paraId="3821D7E0">
      <w:pPr>
        <w:autoSpaceDE w:val="0"/>
        <w:autoSpaceDN w:val="0"/>
        <w:adjustRightInd w:val="0"/>
        <w:rPr>
          <w:rFonts w:ascii="宋体" w:hAnsi="宋体"/>
          <w:sz w:val="24"/>
          <w:u w:val="single"/>
          <w:lang w:val="zh-CN"/>
        </w:rPr>
      </w:pPr>
    </w:p>
    <w:p w14:paraId="52B29909">
      <w:pPr>
        <w:autoSpaceDE w:val="0"/>
        <w:autoSpaceDN w:val="0"/>
        <w:adjustRightInd w:val="0"/>
        <w:rPr>
          <w:rFonts w:ascii="宋体" w:hAnsi="宋体"/>
          <w:sz w:val="24"/>
          <w:lang w:val="zh-CN"/>
        </w:rPr>
      </w:pPr>
    </w:p>
    <w:p w14:paraId="427B26EF">
      <w:pPr>
        <w:autoSpaceDE w:val="0"/>
        <w:autoSpaceDN w:val="0"/>
        <w:adjustRightInd w:val="0"/>
        <w:rPr>
          <w:rFonts w:ascii="宋体" w:hAnsi="宋体"/>
          <w:sz w:val="24"/>
          <w:u w:val="single"/>
          <w:lang w:val="zh-CN"/>
        </w:rPr>
      </w:pPr>
      <w:r>
        <w:rPr>
          <w:rFonts w:hint="eastAsia" w:ascii="宋体" w:hAnsi="宋体"/>
          <w:sz w:val="24"/>
          <w:lang w:val="zh-CN"/>
        </w:rPr>
        <w:t xml:space="preserve">                    法定代表人或授权代表（签字或盖章）:</w:t>
      </w:r>
    </w:p>
    <w:p w14:paraId="57091A67">
      <w:pPr>
        <w:autoSpaceDE w:val="0"/>
        <w:autoSpaceDN w:val="0"/>
        <w:adjustRightInd w:val="0"/>
        <w:rPr>
          <w:rFonts w:ascii="宋体" w:hAnsi="宋体"/>
          <w:sz w:val="24"/>
        </w:rPr>
      </w:pPr>
    </w:p>
    <w:p w14:paraId="560DEE32">
      <w:pPr>
        <w:autoSpaceDE w:val="0"/>
        <w:autoSpaceDN w:val="0"/>
        <w:adjustRightInd w:val="0"/>
        <w:rPr>
          <w:rFonts w:ascii="宋体" w:hAnsi="宋体"/>
          <w:sz w:val="24"/>
        </w:rPr>
      </w:pPr>
    </w:p>
    <w:p w14:paraId="417358D7">
      <w:pPr>
        <w:autoSpaceDE w:val="0"/>
        <w:autoSpaceDN w:val="0"/>
        <w:adjustRightInd w:val="0"/>
        <w:rPr>
          <w:rFonts w:ascii="宋体" w:hAnsi="宋体"/>
          <w:sz w:val="24"/>
          <w:lang w:val="zh-CN"/>
        </w:rPr>
      </w:pPr>
      <w:r>
        <w:rPr>
          <w:rFonts w:hint="eastAsia" w:ascii="宋体" w:hAnsi="宋体"/>
          <w:sz w:val="24"/>
          <w:lang w:val="zh-CN"/>
        </w:rPr>
        <w:t xml:space="preserve">                    日          期：  年  月  日</w:t>
      </w:r>
    </w:p>
    <w:p w14:paraId="4942C41B">
      <w:pPr>
        <w:adjustRightInd w:val="0"/>
        <w:snapToGrid w:val="0"/>
        <w:spacing w:line="360" w:lineRule="auto"/>
        <w:ind w:firstLine="504" w:firstLineChars="200"/>
        <w:rPr>
          <w:rFonts w:ascii="宋体" w:hAnsi="宋体" w:cs="宋体"/>
          <w:spacing w:val="6"/>
          <w:sz w:val="24"/>
        </w:rPr>
      </w:pPr>
    </w:p>
    <w:p w14:paraId="443822BE">
      <w:pPr>
        <w:tabs>
          <w:tab w:val="left" w:pos="4860"/>
        </w:tabs>
        <w:spacing w:line="360" w:lineRule="auto"/>
        <w:ind w:right="1560" w:firstLine="504" w:firstLineChars="200"/>
        <w:jc w:val="center"/>
        <w:rPr>
          <w:rFonts w:hint="eastAsia" w:ascii="宋体" w:hAnsi="宋体" w:cs="宋体"/>
          <w:spacing w:val="6"/>
          <w:sz w:val="24"/>
          <w:highlight w:val="none"/>
        </w:rPr>
      </w:pPr>
    </w:p>
    <w:p w14:paraId="44BE0B06">
      <w:pPr>
        <w:tabs>
          <w:tab w:val="left" w:pos="4860"/>
        </w:tabs>
        <w:spacing w:line="360" w:lineRule="auto"/>
        <w:ind w:right="1560" w:firstLine="504" w:firstLineChars="200"/>
        <w:jc w:val="center"/>
        <w:rPr>
          <w:rFonts w:hint="eastAsia" w:ascii="宋体" w:hAnsi="宋体" w:cs="宋体"/>
          <w:spacing w:val="6"/>
          <w:sz w:val="24"/>
          <w:highlight w:val="none"/>
        </w:rPr>
      </w:pPr>
    </w:p>
    <w:p w14:paraId="0BDB5276">
      <w:pPr>
        <w:tabs>
          <w:tab w:val="left" w:pos="4860"/>
        </w:tabs>
        <w:spacing w:line="360" w:lineRule="auto"/>
        <w:ind w:right="1560" w:firstLine="504" w:firstLineChars="200"/>
        <w:jc w:val="center"/>
        <w:rPr>
          <w:rFonts w:hint="eastAsia" w:ascii="宋体" w:hAnsi="宋体" w:cs="宋体"/>
          <w:spacing w:val="6"/>
          <w:sz w:val="24"/>
          <w:highlight w:val="none"/>
        </w:rPr>
      </w:pPr>
    </w:p>
    <w:p w14:paraId="745B3719">
      <w:pPr>
        <w:tabs>
          <w:tab w:val="left" w:pos="4860"/>
        </w:tabs>
        <w:spacing w:line="360" w:lineRule="auto"/>
        <w:ind w:right="1560" w:firstLine="504" w:firstLineChars="200"/>
        <w:jc w:val="center"/>
        <w:rPr>
          <w:rFonts w:hint="eastAsia" w:ascii="宋体" w:hAnsi="宋体" w:cs="宋体"/>
          <w:spacing w:val="6"/>
          <w:sz w:val="24"/>
          <w:highlight w:val="none"/>
        </w:rPr>
      </w:pPr>
    </w:p>
    <w:p w14:paraId="16DFD559">
      <w:pPr>
        <w:tabs>
          <w:tab w:val="left" w:pos="4860"/>
        </w:tabs>
        <w:spacing w:line="360" w:lineRule="auto"/>
        <w:ind w:right="1560" w:firstLine="504" w:firstLineChars="200"/>
        <w:jc w:val="center"/>
        <w:rPr>
          <w:rFonts w:hint="eastAsia" w:ascii="宋体" w:hAnsi="宋体" w:cs="宋体"/>
          <w:spacing w:val="6"/>
          <w:sz w:val="24"/>
          <w:highlight w:val="none"/>
        </w:rPr>
      </w:pPr>
    </w:p>
    <w:p w14:paraId="554147CC">
      <w:pPr>
        <w:tabs>
          <w:tab w:val="left" w:pos="4860"/>
        </w:tabs>
        <w:spacing w:line="360" w:lineRule="auto"/>
        <w:ind w:right="1560" w:firstLine="504" w:firstLineChars="200"/>
        <w:jc w:val="center"/>
        <w:rPr>
          <w:rFonts w:hint="eastAsia" w:ascii="宋体" w:hAnsi="宋体" w:cs="宋体"/>
          <w:spacing w:val="6"/>
          <w:sz w:val="24"/>
          <w:highlight w:val="none"/>
        </w:rPr>
      </w:pPr>
    </w:p>
    <w:p w14:paraId="0703549C">
      <w:pPr>
        <w:tabs>
          <w:tab w:val="left" w:pos="4860"/>
        </w:tabs>
        <w:spacing w:line="360" w:lineRule="auto"/>
        <w:ind w:right="1560" w:firstLine="504" w:firstLineChars="200"/>
        <w:jc w:val="center"/>
        <w:rPr>
          <w:rFonts w:hint="eastAsia" w:ascii="宋体" w:hAnsi="宋体" w:cs="宋体"/>
          <w:spacing w:val="6"/>
          <w:sz w:val="24"/>
          <w:highlight w:val="none"/>
        </w:rPr>
      </w:pPr>
    </w:p>
    <w:p w14:paraId="02899AD1">
      <w:pPr>
        <w:pStyle w:val="10"/>
        <w:rPr>
          <w:rFonts w:hint="eastAsia"/>
        </w:rPr>
      </w:pPr>
    </w:p>
    <w:p w14:paraId="53F13343">
      <w:pPr>
        <w:rPr>
          <w:rFonts w:hint="eastAsia"/>
        </w:rPr>
      </w:pPr>
    </w:p>
    <w:p w14:paraId="6A6D23F1">
      <w:pPr>
        <w:pStyle w:val="10"/>
        <w:rPr>
          <w:rFonts w:hint="eastAsia"/>
        </w:rPr>
      </w:pPr>
    </w:p>
    <w:p w14:paraId="4A6741FB">
      <w:pPr>
        <w:rPr>
          <w:rFonts w:hint="eastAsia"/>
        </w:rPr>
      </w:pPr>
    </w:p>
    <w:p w14:paraId="13303FFC">
      <w:pPr>
        <w:pStyle w:val="10"/>
        <w:rPr>
          <w:rFonts w:hint="eastAsia"/>
        </w:rPr>
      </w:pPr>
    </w:p>
    <w:p w14:paraId="7167335C">
      <w:pPr>
        <w:rPr>
          <w:rFonts w:hint="eastAsia"/>
        </w:rPr>
      </w:pPr>
    </w:p>
    <w:p w14:paraId="6536560A">
      <w:pPr>
        <w:pStyle w:val="10"/>
        <w:rPr>
          <w:rFonts w:hint="eastAsia"/>
        </w:rPr>
      </w:pPr>
    </w:p>
    <w:p w14:paraId="2273100D">
      <w:pPr>
        <w:rPr>
          <w:rFonts w:hint="eastAsia" w:ascii="宋体" w:hAnsi="宋体" w:cs="宋体"/>
          <w:b/>
          <w:bCs/>
          <w:sz w:val="30"/>
          <w:szCs w:val="30"/>
          <w:highlight w:val="none"/>
        </w:rPr>
      </w:pPr>
      <w:bookmarkStart w:id="185" w:name="_Toc29367"/>
      <w:bookmarkStart w:id="186" w:name="_Toc3699"/>
      <w:bookmarkStart w:id="187" w:name="_Toc25572"/>
      <w:bookmarkStart w:id="188" w:name="_Toc2379"/>
      <w:bookmarkStart w:id="189" w:name="_Toc5333"/>
      <w:r>
        <w:rPr>
          <w:rFonts w:hint="eastAsia" w:ascii="宋体" w:hAnsi="宋体" w:cs="宋体"/>
          <w:b/>
          <w:bCs/>
          <w:sz w:val="30"/>
          <w:szCs w:val="30"/>
          <w:highlight w:val="none"/>
        </w:rPr>
        <w:br w:type="page"/>
      </w:r>
    </w:p>
    <w:p w14:paraId="5891C8BB">
      <w:pPr>
        <w:tabs>
          <w:tab w:val="left" w:pos="4860"/>
        </w:tabs>
        <w:spacing w:line="588" w:lineRule="exact"/>
        <w:ind w:right="100" w:rightChars="0"/>
        <w:jc w:val="center"/>
        <w:outlineLvl w:val="0"/>
        <w:rPr>
          <w:rFonts w:hint="eastAsia" w:ascii="宋体" w:hAnsi="宋体" w:cs="宋体"/>
          <w:b/>
          <w:sz w:val="24"/>
          <w:szCs w:val="24"/>
          <w:highlight w:val="none"/>
        </w:rPr>
      </w:pPr>
      <w:r>
        <w:rPr>
          <w:rFonts w:hint="eastAsia" w:ascii="宋体" w:hAnsi="宋体" w:cs="宋体"/>
          <w:b/>
          <w:bCs/>
          <w:sz w:val="30"/>
          <w:szCs w:val="30"/>
          <w:highlight w:val="none"/>
        </w:rPr>
        <w:t>监狱企业证明文件</w:t>
      </w:r>
      <w:r>
        <w:rPr>
          <w:rFonts w:hint="eastAsia" w:ascii="宋体" w:hAnsi="宋体" w:cs="宋体"/>
          <w:b/>
          <w:sz w:val="24"/>
          <w:szCs w:val="24"/>
          <w:highlight w:val="none"/>
        </w:rPr>
        <w:t>（非监狱企业单位不填）</w:t>
      </w:r>
      <w:bookmarkEnd w:id="185"/>
      <w:bookmarkEnd w:id="186"/>
      <w:bookmarkEnd w:id="187"/>
      <w:bookmarkEnd w:id="188"/>
      <w:bookmarkEnd w:id="189"/>
    </w:p>
    <w:p w14:paraId="7EB07C0B">
      <w:pPr>
        <w:pStyle w:val="12"/>
        <w:spacing w:line="360" w:lineRule="auto"/>
        <w:rPr>
          <w:rFonts w:hint="eastAsia"/>
        </w:rPr>
      </w:pPr>
    </w:p>
    <w:p w14:paraId="024EBB1D">
      <w:pPr>
        <w:pStyle w:val="11"/>
        <w:spacing w:line="360" w:lineRule="auto"/>
        <w:rPr>
          <w:rFonts w:hint="eastAsia"/>
        </w:rPr>
      </w:pPr>
      <w:r>
        <w:rPr>
          <w:rFonts w:hint="eastAsia" w:ascii="宋体" w:hAnsi="宋体" w:cs="宋体"/>
          <w:color w:val="auto"/>
          <w:spacing w:val="6"/>
          <w:sz w:val="24"/>
          <w:szCs w:val="22"/>
          <w:highlight w:val="none"/>
        </w:rPr>
        <w:t xml:space="preserve"> 说明：根据《关于</w:t>
      </w:r>
      <w:r>
        <w:rPr>
          <w:rFonts w:hint="eastAsia" w:ascii="宋体" w:hAnsi="宋体" w:cs="宋体"/>
          <w:color w:val="auto"/>
          <w:spacing w:val="6"/>
          <w:sz w:val="24"/>
          <w:szCs w:val="22"/>
          <w:highlight w:val="none"/>
          <w:lang w:eastAsia="zh-CN"/>
        </w:rPr>
        <w:t>政府采购</w:t>
      </w:r>
      <w:r>
        <w:rPr>
          <w:rFonts w:hint="eastAsia" w:ascii="宋体" w:hAnsi="宋体" w:cs="宋体"/>
          <w:color w:val="auto"/>
          <w:spacing w:val="6"/>
          <w:sz w:val="24"/>
          <w:szCs w:val="22"/>
          <w:highlight w:val="none"/>
        </w:rPr>
        <w:t>支持监狱企业发展有关问题的通知》（财库〔2014〕68号）的规定，监狱企业参加</w:t>
      </w:r>
      <w:r>
        <w:rPr>
          <w:rFonts w:hint="eastAsia" w:ascii="宋体" w:hAnsi="宋体" w:cs="宋体"/>
          <w:color w:val="auto"/>
          <w:spacing w:val="6"/>
          <w:sz w:val="24"/>
          <w:szCs w:val="22"/>
          <w:highlight w:val="none"/>
          <w:lang w:eastAsia="zh-CN"/>
        </w:rPr>
        <w:t>政府采购</w:t>
      </w:r>
      <w:r>
        <w:rPr>
          <w:rFonts w:hint="eastAsia" w:ascii="宋体" w:hAnsi="宋体" w:cs="宋体"/>
          <w:color w:val="auto"/>
          <w:spacing w:val="6"/>
          <w:sz w:val="24"/>
          <w:szCs w:val="22"/>
          <w:highlight w:val="none"/>
        </w:rPr>
        <w:t>活动时，应当提供由省级以上监狱管理局、戒毒管理局（含新疆生产建设兵团）出具的属于监狱企业的证明文件。</w:t>
      </w:r>
    </w:p>
    <w:p w14:paraId="53A3C22B">
      <w:pPr>
        <w:tabs>
          <w:tab w:val="left" w:pos="4860"/>
        </w:tabs>
        <w:spacing w:line="360" w:lineRule="auto"/>
        <w:ind w:right="1560" w:firstLine="504" w:firstLineChars="200"/>
        <w:jc w:val="center"/>
        <w:rPr>
          <w:rFonts w:hint="eastAsia" w:ascii="宋体" w:hAnsi="宋体" w:cs="宋体"/>
          <w:spacing w:val="6"/>
          <w:sz w:val="24"/>
        </w:rPr>
      </w:pPr>
    </w:p>
    <w:p w14:paraId="666FCB52">
      <w:pPr>
        <w:rPr>
          <w:rFonts w:hint="eastAsia"/>
          <w:lang w:val="en-US" w:eastAsia="zh-CN"/>
        </w:rPr>
      </w:pPr>
    </w:p>
    <w:sectPr>
      <w:footerReference r:id="rId14" w:type="default"/>
      <w:pgSz w:w="11910" w:h="16840"/>
      <w:pgMar w:top="1440" w:right="1080" w:bottom="1440" w:left="1080" w:header="0" w:footer="1236" w:gutter="0"/>
      <w:pgBorders>
        <w:top w:val="none" w:sz="0" w:space="0"/>
        <w:left w:val="none" w:sz="0" w:space="0"/>
        <w:bottom w:val="none" w:sz="0" w:space="0"/>
        <w:right w:val="none" w:sz="0" w:space="0"/>
      </w:pgBorders>
      <w:pgNumType w:fmt="decimal"/>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F4372">
    <w:pPr>
      <w:pStyle w:val="10"/>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2C81">
    <w:pPr>
      <w:pStyle w:val="10"/>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F7E6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43F7E6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43E47">
    <w:pPr>
      <w:pStyle w:val="10"/>
      <w:spacing w:line="14" w:lineRule="auto"/>
      <w:rPr>
        <w:sz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A6D96">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50A6D96">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CCE8A">
    <w:pPr>
      <w:pStyle w:val="13"/>
      <w:tabs>
        <w:tab w:val="right" w:pos="8820"/>
        <w:tab w:val="clear" w:pos="8306"/>
      </w:tabs>
      <w:ind w:right="4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05AB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BD05AB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646">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74596">
                          <w:pPr>
                            <w:pStyle w:val="1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8C74596">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F7CCC">
    <w:pPr>
      <w:pStyle w:val="10"/>
      <w:spacing w:line="14" w:lineRule="auto"/>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0EEB2">
                          <w:pPr>
                            <w:pStyle w:val="1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90EEB2">
                    <w:pPr>
                      <w:pStyle w:val="1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04D1B">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0E1B">
                          <w:pPr>
                            <w:pStyle w:val="1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8010E1B">
                    <w:pPr>
                      <w:pStyle w:val="1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2D650">
    <w:pPr>
      <w:pStyle w:val="10"/>
      <w:spacing w:line="14" w:lineRule="auto"/>
      <w:rPr>
        <w:sz w:val="12"/>
      </w:rPr>
    </w:pPr>
    <w:r>
      <w:rPr>
        <w:sz w:val="1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FA294">
                          <w:pPr>
                            <w:pStyle w:val="13"/>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89FA294">
                    <w:pPr>
                      <w:pStyle w:val="13"/>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4EF3">
    <w:pPr>
      <w:pStyle w:val="10"/>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7C703">
                          <w:pPr>
                            <w:pStyle w:val="13"/>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A67C703">
                    <w:pPr>
                      <w:pStyle w:val="13"/>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DCA6">
    <w:pPr>
      <w:widowControl/>
      <w:snapToGrid w:val="0"/>
      <w:spacing w:line="360" w:lineRule="auto"/>
      <w:ind w:right="-207" w:rightChars="-94"/>
      <w:jc w:val="left"/>
      <w:rPr>
        <w:rFonts w:hint="eastAsia" w:ascii="仿宋" w:hAnsi="仿宋" w:eastAsia="仿宋"/>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7BC3">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719E">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FC933"/>
    <w:multiLevelType w:val="singleLevel"/>
    <w:tmpl w:val="BA5FC933"/>
    <w:lvl w:ilvl="0" w:tentative="0">
      <w:start w:val="2"/>
      <w:numFmt w:val="chineseCounting"/>
      <w:suff w:val="nothing"/>
      <w:lvlText w:val="%1、"/>
      <w:lvlJc w:val="left"/>
      <w:pPr>
        <w:ind w:left="220"/>
      </w:pPr>
      <w:rPr>
        <w:rFonts w:hint="eastAsia"/>
      </w:rPr>
    </w:lvl>
  </w:abstractNum>
  <w:abstractNum w:abstractNumId="1">
    <w:nsid w:val="4665A41C"/>
    <w:multiLevelType w:val="singleLevel"/>
    <w:tmpl w:val="4665A41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2MDg2NzgxNGI3NGE5MDZjMGVmMGNhNTQ3ZGE4MDYifQ=="/>
  </w:docVars>
  <w:rsids>
    <w:rsidRoot w:val="7D8A2CED"/>
    <w:rsid w:val="00732078"/>
    <w:rsid w:val="041871BE"/>
    <w:rsid w:val="05434A07"/>
    <w:rsid w:val="06175229"/>
    <w:rsid w:val="07B44917"/>
    <w:rsid w:val="0829418D"/>
    <w:rsid w:val="0AA92101"/>
    <w:rsid w:val="0ABF46E8"/>
    <w:rsid w:val="0B4E5CC9"/>
    <w:rsid w:val="0BBA2E59"/>
    <w:rsid w:val="0C72640B"/>
    <w:rsid w:val="0C8E44C1"/>
    <w:rsid w:val="0E007A8D"/>
    <w:rsid w:val="0E161B32"/>
    <w:rsid w:val="0E53498C"/>
    <w:rsid w:val="0F4D2F73"/>
    <w:rsid w:val="0FAC4D31"/>
    <w:rsid w:val="103A321B"/>
    <w:rsid w:val="11904838"/>
    <w:rsid w:val="11D91E52"/>
    <w:rsid w:val="1212358F"/>
    <w:rsid w:val="138174F2"/>
    <w:rsid w:val="13F228E1"/>
    <w:rsid w:val="145A2EDB"/>
    <w:rsid w:val="14C718C3"/>
    <w:rsid w:val="14E0127E"/>
    <w:rsid w:val="153E6BC4"/>
    <w:rsid w:val="156E3794"/>
    <w:rsid w:val="157350F6"/>
    <w:rsid w:val="15877D00"/>
    <w:rsid w:val="16A46B41"/>
    <w:rsid w:val="17C3793D"/>
    <w:rsid w:val="196C7A0A"/>
    <w:rsid w:val="1B021B5E"/>
    <w:rsid w:val="1B171B26"/>
    <w:rsid w:val="1C3945B7"/>
    <w:rsid w:val="1C480ABD"/>
    <w:rsid w:val="1C850D11"/>
    <w:rsid w:val="1D1E3640"/>
    <w:rsid w:val="1D466752"/>
    <w:rsid w:val="1D470D6A"/>
    <w:rsid w:val="1D6346D2"/>
    <w:rsid w:val="1E5B441F"/>
    <w:rsid w:val="211D776A"/>
    <w:rsid w:val="223B68D6"/>
    <w:rsid w:val="243650CD"/>
    <w:rsid w:val="245A6C4E"/>
    <w:rsid w:val="24FB3965"/>
    <w:rsid w:val="255676EF"/>
    <w:rsid w:val="262D3F1D"/>
    <w:rsid w:val="26385A40"/>
    <w:rsid w:val="271E423C"/>
    <w:rsid w:val="2A9826ED"/>
    <w:rsid w:val="2C0E75DC"/>
    <w:rsid w:val="2D447E8A"/>
    <w:rsid w:val="2F653EFB"/>
    <w:rsid w:val="307E31B0"/>
    <w:rsid w:val="33CA24B1"/>
    <w:rsid w:val="33EC194A"/>
    <w:rsid w:val="356C2617"/>
    <w:rsid w:val="35E37D89"/>
    <w:rsid w:val="37227DFD"/>
    <w:rsid w:val="394D4057"/>
    <w:rsid w:val="3A4975A9"/>
    <w:rsid w:val="3C4403F1"/>
    <w:rsid w:val="3C937D37"/>
    <w:rsid w:val="3CB827AE"/>
    <w:rsid w:val="3CEB7667"/>
    <w:rsid w:val="3E197BF3"/>
    <w:rsid w:val="3EAC3D3B"/>
    <w:rsid w:val="3FB62E0C"/>
    <w:rsid w:val="3FC26926"/>
    <w:rsid w:val="41BD66D4"/>
    <w:rsid w:val="42644885"/>
    <w:rsid w:val="42FF5C86"/>
    <w:rsid w:val="43EE7018"/>
    <w:rsid w:val="445D7CFA"/>
    <w:rsid w:val="45684570"/>
    <w:rsid w:val="46880776"/>
    <w:rsid w:val="46FD57C4"/>
    <w:rsid w:val="48F85D38"/>
    <w:rsid w:val="4ACA6F99"/>
    <w:rsid w:val="4B985ABC"/>
    <w:rsid w:val="4BD46F33"/>
    <w:rsid w:val="4C4E7F9D"/>
    <w:rsid w:val="4EA07CFC"/>
    <w:rsid w:val="4EC811A6"/>
    <w:rsid w:val="518510D7"/>
    <w:rsid w:val="51C67202"/>
    <w:rsid w:val="527C7EE5"/>
    <w:rsid w:val="530D7190"/>
    <w:rsid w:val="54B420A8"/>
    <w:rsid w:val="54C47328"/>
    <w:rsid w:val="56010C88"/>
    <w:rsid w:val="57B41ECF"/>
    <w:rsid w:val="57CB5BBE"/>
    <w:rsid w:val="586A0EC3"/>
    <w:rsid w:val="59F6057D"/>
    <w:rsid w:val="5C8E2CEF"/>
    <w:rsid w:val="5F463F89"/>
    <w:rsid w:val="6006518C"/>
    <w:rsid w:val="607B03FF"/>
    <w:rsid w:val="608D30BC"/>
    <w:rsid w:val="632E28A5"/>
    <w:rsid w:val="6337789A"/>
    <w:rsid w:val="650D0A33"/>
    <w:rsid w:val="657D4047"/>
    <w:rsid w:val="659173C5"/>
    <w:rsid w:val="669E071B"/>
    <w:rsid w:val="68A50A91"/>
    <w:rsid w:val="6A9C0CCD"/>
    <w:rsid w:val="6D8C62D1"/>
    <w:rsid w:val="6E5E4064"/>
    <w:rsid w:val="6E691597"/>
    <w:rsid w:val="6FBB1BF5"/>
    <w:rsid w:val="7100769B"/>
    <w:rsid w:val="719049F1"/>
    <w:rsid w:val="71A93EE6"/>
    <w:rsid w:val="739D7455"/>
    <w:rsid w:val="74801B42"/>
    <w:rsid w:val="74917A94"/>
    <w:rsid w:val="762A22E7"/>
    <w:rsid w:val="77347F8A"/>
    <w:rsid w:val="784604CA"/>
    <w:rsid w:val="7B442B61"/>
    <w:rsid w:val="7BBD4F47"/>
    <w:rsid w:val="7CEC3513"/>
    <w:rsid w:val="7D8A2CED"/>
    <w:rsid w:val="7E586871"/>
    <w:rsid w:val="7EE30820"/>
    <w:rsid w:val="7F127358"/>
    <w:rsid w:val="7F1C2BF3"/>
    <w:rsid w:val="7F9A2FFF"/>
    <w:rsid w:val="7FBC5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1"/>
    <w:qFormat/>
    <w:uiPriority w:val="1"/>
    <w:pPr>
      <w:spacing w:line="360" w:lineRule="auto"/>
      <w:jc w:val="center"/>
      <w:outlineLvl w:val="0"/>
    </w:pPr>
    <w:rPr>
      <w:b/>
      <w:sz w:val="32"/>
      <w:szCs w:val="44"/>
    </w:rPr>
  </w:style>
  <w:style w:type="paragraph" w:styleId="3">
    <w:name w:val="heading 3"/>
    <w:basedOn w:val="1"/>
    <w:next w:val="1"/>
    <w:qFormat/>
    <w:uiPriority w:val="1"/>
    <w:pPr>
      <w:jc w:val="center"/>
      <w:outlineLvl w:val="2"/>
    </w:pPr>
    <w:rPr>
      <w:sz w:val="32"/>
      <w:szCs w:val="32"/>
    </w:rPr>
  </w:style>
  <w:style w:type="paragraph" w:styleId="4">
    <w:name w:val="heading 4"/>
    <w:basedOn w:val="1"/>
    <w:next w:val="1"/>
    <w:qFormat/>
    <w:uiPriority w:val="1"/>
    <w:pPr>
      <w:ind w:left="700"/>
      <w:outlineLvl w:val="3"/>
    </w:pPr>
    <w:rPr>
      <w:b/>
      <w:bCs/>
      <w:sz w:val="28"/>
      <w:szCs w:val="28"/>
    </w:rPr>
  </w:style>
  <w:style w:type="paragraph" w:styleId="5">
    <w:name w:val="heading 5"/>
    <w:basedOn w:val="1"/>
    <w:next w:val="1"/>
    <w:qFormat/>
    <w:uiPriority w:val="1"/>
    <w:pPr>
      <w:ind w:left="700"/>
      <w:outlineLvl w:val="4"/>
    </w:pPr>
    <w:rPr>
      <w:rFonts w:ascii="Times New Roman" w:hAnsi="Times New Roman" w:eastAsia="Times New Roman" w:cs="Times New Roman"/>
      <w:b/>
      <w:bCs/>
      <w:sz w:val="24"/>
      <w:szCs w:val="24"/>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Document Map"/>
    <w:basedOn w:val="1"/>
    <w:next w:val="9"/>
    <w:qFormat/>
    <w:uiPriority w:val="0"/>
    <w:rPr>
      <w:sz w:val="18"/>
      <w:szCs w:val="18"/>
    </w:rPr>
  </w:style>
  <w:style w:type="paragraph" w:styleId="9">
    <w:name w:val="toc 5"/>
    <w:next w:val="1"/>
    <w:unhideWhenUsed/>
    <w:qFormat/>
    <w:uiPriority w:val="39"/>
    <w:pPr>
      <w:ind w:left="1700"/>
      <w:jc w:val="both"/>
    </w:pPr>
    <w:rPr>
      <w:rFonts w:ascii="Times New Roman" w:hAnsi="Times New Roman" w:eastAsia="Times New Roman" w:cs="Times New Roman"/>
      <w:sz w:val="21"/>
      <w:szCs w:val="21"/>
      <w:lang w:val="en-US" w:eastAsia="zh-CN" w:bidi="ar-SA"/>
    </w:rPr>
  </w:style>
  <w:style w:type="paragraph" w:styleId="10">
    <w:name w:val="Body Text"/>
    <w:basedOn w:val="1"/>
    <w:next w:val="1"/>
    <w:qFormat/>
    <w:uiPriority w:val="1"/>
    <w:rPr>
      <w:sz w:val="24"/>
      <w:szCs w:val="24"/>
    </w:rPr>
  </w:style>
  <w:style w:type="paragraph" w:styleId="11">
    <w:name w:val="Body Text Indent"/>
    <w:basedOn w:val="1"/>
    <w:next w:val="12"/>
    <w:qFormat/>
    <w:uiPriority w:val="0"/>
    <w:pPr>
      <w:widowControl/>
      <w:ind w:left="426" w:hanging="426" w:hangingChars="152"/>
    </w:pPr>
  </w:style>
  <w:style w:type="paragraph" w:styleId="12">
    <w:name w:val="Body Text First Indent 2"/>
    <w:basedOn w:val="11"/>
    <w:next w:val="1"/>
    <w:qFormat/>
    <w:uiPriority w:val="0"/>
    <w:pPr>
      <w:ind w:firstLine="420" w:firstLineChars="200"/>
    </w:pPr>
  </w:style>
  <w:style w:type="paragraph" w:styleId="13">
    <w:name w:val="footer"/>
    <w:basedOn w:val="1"/>
    <w:next w:val="1"/>
    <w:qFormat/>
    <w:uiPriority w:val="0"/>
    <w:pPr>
      <w:tabs>
        <w:tab w:val="center" w:pos="4153"/>
        <w:tab w:val="right" w:pos="8306"/>
      </w:tabs>
      <w:snapToGrid w:val="0"/>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toc 1"/>
    <w:basedOn w:val="1"/>
    <w:next w:val="1"/>
    <w:qFormat/>
    <w:uiPriority w:val="0"/>
  </w:style>
  <w:style w:type="paragraph" w:styleId="16">
    <w:name w:val="Normal (Web)"/>
    <w:basedOn w:val="1"/>
    <w:qFormat/>
    <w:uiPriority w:val="0"/>
    <w:pPr>
      <w:spacing w:before="100" w:beforeAutospacing="1" w:after="100" w:afterAutospacing="1"/>
    </w:pPr>
    <w:rPr>
      <w:rFonts w:cs="Times New Roman"/>
      <w:sz w:val="24"/>
      <w:lang w:eastAsia="zh-CN"/>
    </w:rPr>
  </w:style>
  <w:style w:type="paragraph" w:styleId="17">
    <w:name w:val="Title"/>
    <w:basedOn w:val="1"/>
    <w:next w:val="1"/>
    <w:qFormat/>
    <w:uiPriority w:val="0"/>
    <w:pPr>
      <w:jc w:val="center"/>
      <w:outlineLvl w:val="0"/>
    </w:pPr>
    <w:rPr>
      <w:rFonts w:ascii="Cambria" w:hAnsi="Cambria"/>
      <w:b/>
      <w:sz w:val="32"/>
    </w:rPr>
  </w:style>
  <w:style w:type="paragraph" w:styleId="18">
    <w:name w:val="Body Text First Indent"/>
    <w:basedOn w:val="10"/>
    <w:next w:val="12"/>
    <w:qFormat/>
    <w:uiPriority w:val="0"/>
    <w:pPr>
      <w:ind w:firstLine="420" w:firstLineChars="100"/>
      <w:jc w:val="both"/>
    </w:pPr>
    <w:rPr>
      <w:szCs w:val="2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FollowedHyperlink"/>
    <w:basedOn w:val="21"/>
    <w:qFormat/>
    <w:uiPriority w:val="0"/>
    <w:rPr>
      <w:color w:val="800080"/>
      <w:u w:val="none"/>
    </w:rPr>
  </w:style>
  <w:style w:type="character" w:styleId="24">
    <w:name w:val="Emphasis"/>
    <w:basedOn w:val="21"/>
    <w:qFormat/>
    <w:uiPriority w:val="0"/>
    <w:rPr>
      <w:b/>
      <w:bCs/>
    </w:rPr>
  </w:style>
  <w:style w:type="character" w:styleId="25">
    <w:name w:val="HTML Definition"/>
    <w:basedOn w:val="21"/>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qFormat/>
    <w:uiPriority w:val="0"/>
    <w:rPr>
      <w:vanish/>
    </w:rPr>
  </w:style>
  <w:style w:type="character" w:styleId="28">
    <w:name w:val="HTML Variable"/>
    <w:basedOn w:val="21"/>
    <w:qFormat/>
    <w:uiPriority w:val="0"/>
  </w:style>
  <w:style w:type="character" w:styleId="29">
    <w:name w:val="Hyperlink"/>
    <w:basedOn w:val="21"/>
    <w:qFormat/>
    <w:uiPriority w:val="0"/>
    <w:rPr>
      <w:color w:val="0000FF"/>
      <w:u w:val="none"/>
    </w:rPr>
  </w:style>
  <w:style w:type="character" w:styleId="30">
    <w:name w:val="HTML Code"/>
    <w:basedOn w:val="21"/>
    <w:qFormat/>
    <w:uiPriority w:val="0"/>
    <w:rPr>
      <w:rFonts w:hint="default" w:ascii="monospace" w:hAnsi="monospace" w:eastAsia="monospace" w:cs="monospace"/>
      <w:sz w:val="20"/>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0"/>
    </w:rPr>
  </w:style>
  <w:style w:type="character" w:styleId="33">
    <w:name w:val="HTML Sample"/>
    <w:basedOn w:val="21"/>
    <w:qFormat/>
    <w:uiPriority w:val="0"/>
    <w:rPr>
      <w:rFonts w:ascii="monospace" w:hAnsi="monospace" w:eastAsia="monospace" w:cs="monospace"/>
    </w:rPr>
  </w:style>
  <w:style w:type="paragraph" w:customStyle="1" w:styleId="34">
    <w:name w:val="Table Paragraph"/>
    <w:basedOn w:val="1"/>
    <w:autoRedefine/>
    <w:qFormat/>
    <w:uiPriority w:val="1"/>
    <w:rPr>
      <w:rFonts w:ascii="新宋体" w:hAnsi="新宋体" w:eastAsia="新宋体" w:cs="新宋体"/>
    </w:rPr>
  </w:style>
  <w:style w:type="paragraph" w:customStyle="1" w:styleId="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6">
    <w:name w:val="Table Text"/>
    <w:basedOn w:val="1"/>
    <w:autoRedefine/>
    <w:semiHidden/>
    <w:qFormat/>
    <w:uiPriority w:val="0"/>
    <w:rPr>
      <w:rFonts w:ascii="宋体" w:hAnsi="宋体" w:eastAsia="宋体" w:cs="宋体"/>
      <w:sz w:val="31"/>
      <w:szCs w:val="31"/>
      <w:lang w:val="en-US" w:eastAsia="en-US" w:bidi="ar-SA"/>
    </w:rPr>
  </w:style>
  <w:style w:type="paragraph" w:customStyle="1" w:styleId="37">
    <w:name w:val="09正文_wh"/>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 w:type="paragraph" w:customStyle="1" w:styleId="38">
    <w:name w:val="正文缩进2格"/>
    <w:basedOn w:val="1"/>
    <w:qFormat/>
    <w:uiPriority w:val="0"/>
    <w:pPr>
      <w:spacing w:line="600" w:lineRule="exact"/>
      <w:ind w:firstLine="639" w:firstLineChars="206"/>
    </w:pPr>
    <w:rPr>
      <w:rFonts w:ascii="仿宋_GB2312" w:hAnsi="宋体" w:eastAsia="仿宋_GB2312"/>
      <w:sz w:val="31"/>
    </w:rPr>
  </w:style>
  <w:style w:type="character" w:customStyle="1" w:styleId="39">
    <w:name w:val="font31"/>
    <w:basedOn w:val="21"/>
    <w:qFormat/>
    <w:uiPriority w:val="0"/>
    <w:rPr>
      <w:rFonts w:hint="default" w:ascii="方正黑体简体" w:hAnsi="方正黑体简体" w:eastAsia="方正黑体简体" w:cs="方正黑体简体"/>
      <w:color w:val="000000"/>
      <w:sz w:val="24"/>
      <w:szCs w:val="24"/>
      <w:u w:val="none"/>
    </w:rPr>
  </w:style>
  <w:style w:type="paragraph" w:customStyle="1" w:styleId="40">
    <w:name w:val="正文缩进1"/>
    <w:basedOn w:val="1"/>
    <w:qFormat/>
    <w:uiPriority w:val="0"/>
    <w:pPr>
      <w:ind w:firstLine="420" w:firstLineChars="200"/>
    </w:pPr>
  </w:style>
  <w:style w:type="paragraph" w:customStyle="1" w:styleId="41">
    <w:name w:val="列出段落1"/>
    <w:basedOn w:val="1"/>
    <w:qFormat/>
    <w:uiPriority w:val="1"/>
    <w:pPr>
      <w:ind w:left="700" w:firstLine="484"/>
    </w:pPr>
  </w:style>
  <w:style w:type="paragraph" w:customStyle="1" w:styleId="4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3">
    <w:name w:val="列出段落11"/>
    <w:basedOn w:val="1"/>
    <w:qFormat/>
    <w:uiPriority w:val="34"/>
    <w:pPr>
      <w:ind w:firstLine="420" w:firstLineChars="200"/>
    </w:pPr>
    <w:rPr>
      <w:rFonts w:ascii="Calibri" w:hAnsi="Calibri"/>
    </w:rPr>
  </w:style>
  <w:style w:type="paragraph" w:customStyle="1" w:styleId="44">
    <w:name w:val="普通正文"/>
    <w:basedOn w:val="1"/>
    <w:qFormat/>
    <w:uiPriority w:val="0"/>
    <w:pPr>
      <w:adjustRightInd w:val="0"/>
      <w:spacing w:before="120" w:after="120" w:line="360" w:lineRule="auto"/>
      <w:ind w:firstLine="480"/>
      <w:jc w:val="left"/>
    </w:pPr>
    <w:rPr>
      <w:rFonts w:ascii="Arial" w:hAnsi="Arial"/>
      <w:kern w:val="0"/>
      <w:sz w:val="28"/>
      <w:szCs w:val="24"/>
    </w:rPr>
  </w:style>
  <w:style w:type="character" w:customStyle="1" w:styleId="45">
    <w:name w:val="font61"/>
    <w:basedOn w:val="21"/>
    <w:qFormat/>
    <w:uiPriority w:val="0"/>
    <w:rPr>
      <w:rFonts w:hint="eastAsia" w:ascii="宋体" w:hAnsi="宋体" w:eastAsia="宋体" w:cs="宋体"/>
      <w:color w:val="000000"/>
      <w:sz w:val="20"/>
      <w:szCs w:val="20"/>
      <w:u w:val="single"/>
    </w:rPr>
  </w:style>
  <w:style w:type="character" w:customStyle="1" w:styleId="46">
    <w:name w:val="font01"/>
    <w:basedOn w:val="21"/>
    <w:qFormat/>
    <w:uiPriority w:val="0"/>
    <w:rPr>
      <w:rFonts w:ascii="Arial" w:hAnsi="Arial" w:cs="Arial"/>
      <w:color w:val="000000"/>
      <w:sz w:val="20"/>
      <w:szCs w:val="20"/>
      <w:u w:val="none"/>
    </w:rPr>
  </w:style>
  <w:style w:type="character" w:customStyle="1" w:styleId="47">
    <w:name w:val="font51"/>
    <w:basedOn w:val="21"/>
    <w:qFormat/>
    <w:uiPriority w:val="0"/>
    <w:rPr>
      <w:rFonts w:hint="eastAsia" w:ascii="宋体" w:hAnsi="宋体" w:eastAsia="宋体" w:cs="宋体"/>
      <w:color w:val="000000"/>
      <w:sz w:val="20"/>
      <w:szCs w:val="20"/>
      <w:u w:val="none"/>
    </w:rPr>
  </w:style>
  <w:style w:type="character" w:customStyle="1" w:styleId="48">
    <w:name w:val="font71"/>
    <w:basedOn w:val="21"/>
    <w:qFormat/>
    <w:uiPriority w:val="0"/>
    <w:rPr>
      <w:rFonts w:hint="eastAsia" w:ascii="宋体" w:hAnsi="宋体" w:eastAsia="宋体" w:cs="宋体"/>
      <w:color w:val="FFFFFF"/>
      <w:sz w:val="20"/>
      <w:szCs w:val="20"/>
      <w:u w:val="single"/>
    </w:rPr>
  </w:style>
  <w:style w:type="character" w:customStyle="1" w:styleId="49">
    <w:name w:val="font41"/>
    <w:basedOn w:val="21"/>
    <w:qFormat/>
    <w:uiPriority w:val="0"/>
    <w:rPr>
      <w:rFonts w:hint="eastAsia" w:ascii="宋体" w:hAnsi="宋体" w:eastAsia="宋体" w:cs="宋体"/>
      <w:color w:val="000000"/>
      <w:sz w:val="20"/>
      <w:szCs w:val="20"/>
      <w:u w:val="none"/>
    </w:rPr>
  </w:style>
  <w:style w:type="character" w:customStyle="1" w:styleId="50">
    <w:name w:val="标题 1 Char"/>
    <w:link w:val="2"/>
    <w:qFormat/>
    <w:uiPriority w:val="1"/>
    <w:rPr>
      <w:b/>
      <w:sz w:val="32"/>
      <w:szCs w:val="44"/>
    </w:rPr>
  </w:style>
  <w:style w:type="character" w:customStyle="1" w:styleId="51">
    <w:name w:val="标题 1 字符"/>
    <w:link w:val="2"/>
    <w:qFormat/>
    <w:uiPriority w:val="0"/>
    <w:rPr>
      <w:rFonts w:ascii="Times New Roman" w:hAnsi="Times New Roman" w:eastAsia="宋体"/>
      <w:b/>
      <w:sz w:val="32"/>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paragraph" w:styleId="53">
    <w:name w:val="List Paragraph"/>
    <w:basedOn w:val="1"/>
    <w:qFormat/>
    <w:uiPriority w:val="34"/>
    <w:pPr>
      <w:ind w:firstLine="420" w:firstLineChars="200"/>
    </w:pPr>
    <w:rPr>
      <w:rFonts w:ascii="Calibri" w:hAnsi="Calibri" w:eastAsia="宋体" w:cs="Times New Roman"/>
      <w:szCs w:val="22"/>
    </w:rPr>
  </w:style>
  <w:style w:type="character" w:customStyle="1" w:styleId="54">
    <w:name w:val="mini-outputtext1"/>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26191</Words>
  <Characters>28107</Characters>
  <Lines>0</Lines>
  <Paragraphs>0</Paragraphs>
  <TotalTime>2</TotalTime>
  <ScaleCrop>false</ScaleCrop>
  <LinksUpToDate>false</LinksUpToDate>
  <CharactersWithSpaces>28346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2024-07-25T11:18:00Z</dcterms:created>
  <dc:creator>九宝佳人</dc:creator>
  <cp:lastModifiedBy>WPS_1591252627</cp:lastModifiedBy>
  <cp:lastPrinted>2026-04-20T07:12:00Z</cp:lastPrinted>
  <dcterms:modified xsi:type="dcterms:W3CDTF">2026-04-24T09:29:09Z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362C821A7A354CD292EEEA72550D0F68_11</vt:lpwstr>
  </property>
  <property fmtid="{D5CDD505-2E9C-101B-9397-08002B2CF9AE}" pid="4" name="KSOTemplateDocerSaveRecord">
    <vt:lpwstr>eyJoZGlkIjoiZGU2MDg2NzgxNGI3NGE5MDZjMGVmMGNhNTQ3ZGE4MDYiLCJ1c2VySWQiOiIxMDA2MTU3NDY5In0=</vt:lpwstr>
  </property>
</Properties>
</file>