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1DB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西安市公安局经济技术开发区分局聘用物业管理公司项目招标公告</w:t>
      </w:r>
    </w:p>
    <w:p w14:paraId="0D0DC1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6D6F78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聘用物业管理公司项目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全国公共资源交易平台(陕西省·西安市)网站〖首页&gt;电子交易平台&gt;陕西政府采购交易系统&gt;企业端〗</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2026年05月27日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3121B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4D550F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项目编号：SXZHZC2026-GK010</w:t>
      </w:r>
    </w:p>
    <w:p w14:paraId="2ABB8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项目名称：聘用物业管理公司项目</w:t>
      </w:r>
    </w:p>
    <w:p w14:paraId="688879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66E9F9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预算金额：2,940,000.00元</w:t>
      </w:r>
    </w:p>
    <w:p w14:paraId="7D39C5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35A4C4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合同包1(聘用物业管理公司项目):</w:t>
      </w:r>
    </w:p>
    <w:p w14:paraId="76114D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合同包预算金额：2,940,000.00元</w:t>
      </w:r>
    </w:p>
    <w:p w14:paraId="479C7C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合同包最高限价：2,940,000.00元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6"/>
        <w:gridCol w:w="2216"/>
        <w:gridCol w:w="2216"/>
        <w:gridCol w:w="662"/>
        <w:gridCol w:w="1440"/>
        <w:gridCol w:w="1501"/>
      </w:tblGrid>
      <w:tr w14:paraId="6F6910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78D39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A3510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90ED9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1B78E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B7719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E0F77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475DC1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1DCFD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4BEA1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其他社会服务</w:t>
            </w:r>
          </w:p>
        </w:tc>
        <w:tc>
          <w:tcPr>
            <w:tcW w:w="13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58A313">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聘用物业管理公司项目</w:t>
            </w:r>
          </w:p>
        </w:tc>
        <w:tc>
          <w:tcPr>
            <w:tcW w:w="4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6E670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9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E6FD8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7678A6">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2,940,000.00</w:t>
            </w:r>
          </w:p>
        </w:tc>
      </w:tr>
    </w:tbl>
    <w:p w14:paraId="1EE638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5E532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合同履行期限：自合同签订之日起2年。</w:t>
      </w:r>
    </w:p>
    <w:p w14:paraId="635D6B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w:t>
      </w:r>
      <w:bookmarkStart w:id="0" w:name="_GoBack"/>
      <w:bookmarkEnd w:id="0"/>
      <w:r>
        <w:rPr>
          <w:rStyle w:val="7"/>
          <w:b/>
          <w:bCs/>
          <w:i w:val="0"/>
          <w:iCs w:val="0"/>
          <w:caps w:val="0"/>
          <w:color w:val="auto"/>
          <w:spacing w:val="0"/>
          <w:sz w:val="21"/>
          <w:szCs w:val="21"/>
          <w:bdr w:val="none" w:color="auto" w:sz="0" w:space="0"/>
          <w:shd w:val="clear" w:fill="FFFFFF"/>
        </w:rPr>
        <w:t>申请人的资格要求：</w:t>
      </w:r>
    </w:p>
    <w:p w14:paraId="7E7B95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1B484B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181363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合同包1(聘用物业管理公司项目)落实政府采购政策需满足的资格要求如下:</w:t>
      </w:r>
    </w:p>
    <w:p w14:paraId="513720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本合同包专门面向中小企业采购，供应商应为中小微企业或监狱企业或残疾人福利性单位。</w:t>
      </w:r>
    </w:p>
    <w:p w14:paraId="2B2B8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39E2E1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合同包1(聘用物业管理公司项目)特定资格要求如下:</w:t>
      </w:r>
    </w:p>
    <w:p w14:paraId="31C490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主要负责人）参加投标时，应提供法定代表人（主要负责人）身份证明书；法定代表人（主要负责人）委托代理人参加投标时，应提供法定代表人（主要负责人）委托授权书及代理人本单位证明（开标前六个月内任意一个月养老保险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未被“信用中国”网站（www.creditchina.gov.cn）列入失信被执行人（页面跳转至“中国执行信息公开网”http://zxgk.court.gov.cn/shixin/）和重大税收违法失信主体，未被“中国政府采购网”（www.ccgp.gov.cn）列入政府采购严重违法失信行为记录名单；</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（3）控股管理关系：单位负责人为同一人或者存在直接控股、管理关系的不同供应商，不得参加同一合同下的政府采购活动；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（4）为本项目提供整体设计、规范编制或者项目管理、监理、检测等服务的供应商，不得再参加该采购项目的其他采购活动。</w:t>
      </w:r>
    </w:p>
    <w:p w14:paraId="313765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14:paraId="584745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2026年05月07日 至 2026年05月12日 ，每天上午 00:00:00 至 12:00:00 ，下午 12:00:00 至 23:59:59 （北京时间）</w:t>
      </w:r>
    </w:p>
    <w:p w14:paraId="7CEBCF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全国公共资源交易平台(陕西省·西安市)网站〖首页&gt;电子交易平台&gt;陕西政府采购交易系统&gt;企业端〗</w:t>
      </w:r>
    </w:p>
    <w:p w14:paraId="79245E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14:paraId="5D4EE1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272156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14:paraId="4FB3BC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2026年05月27日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77DA3F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 (陕西省·西安市) 网站〖首页〉电子交易平台〉陕西政府采购交易系统〉企业端〗，在线提交</w:t>
      </w:r>
    </w:p>
    <w:p w14:paraId="20B17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 (陕西省·西安市)网站〖首页〉不见面开标大厅〗</w:t>
      </w:r>
    </w:p>
    <w:p w14:paraId="345B9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14:paraId="7F589E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1FC302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14:paraId="10D773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落实的政府采购政策：（1）《国务院办公厅关于建立政府强制采购节能产品制度的通知》（国办发〔2007〕51号）；（2）《关于调整优化节能产品、环境标志产品政府采购执行机制的通知》（财库〔2019〕9号）；（3）《关于印发环境标志产品政府采购品目清单的通知》（财库〔2019〕18号）；（4）《关于印发节能产品政府采购品目清单的通知》（财库〔2019〕19号）；（5）《政府采购促进中小企业发展管理办法》(财库〔2020〕46号)；（6）《关于进一步加大政府采购支持中小企业力度的通知》（财库〔2022〕19号）；（7）《陕西省财政厅关于落实政府采购支持中小企业政策有关事项的通知》（陕财办采〔2022〕10号）；（8）《陕西省财政厅关于进一步落实政府采购支持中小企业相关政策的通知》（陕财办采〔2023〕3 号）；（9）《关于政府采购支持监狱企业发展有关问题的通知》(财库〔2014〕68号)；（10）《关于促进残疾人就业政府采购政策的通知》（财库〔2017〕141号）；（11）《关于运用政府采购政策支持乡村产业振兴的通知》（财库〔2021〕19号）；（12）《关于印发&lt;关于深入开展政府采购脱贫地区农副产品工作推进乡村产业振兴的实施意见&gt;的通知》（财库〔2021〕20号）；（13）《陕西省中小企业政府采购信用融资办法》（陕财办采〔2018〕23号）；（14）《陕西省财政厅关于加快推进我省中小企业政府采购信用融资工作的通知》（陕财办采〔2020〕15号）；（15）其他需要落实的政府采购政策；如有最新颁布的政府采购政策，按最新的文件执行。</w:t>
      </w:r>
    </w:p>
    <w:p w14:paraId="676FD5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2、友情提示：（1）供应商须按照陕西省财政厅《关于政府采购供应商注册登记有关事项的通知》中的要求，通过陕西省政府采购网（http：//www.ccgp-shaanxi.gov.cn/） 注册登记加入陕西省政府采购供应商库。（2）供应商初次使用电子交易平台时，请先阅读 【全国公共资源交易平台 (陕西省·西安市)】（http：//sxggzyjy.xa.gov.cn/）网站 〖首页〉服务指南〉下载专区〗中的 《西安市市级单位电子化政府采购项目投标指南》,并按要求完成诚信入库登记 、CA认证及企业信息绑定。（3）办理CA认证：电子交易平台现已接入陕西CA、深圳CA、西部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全国公共资源交易平台（陕西省·西安市）网站〖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14:paraId="1CD3DB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3、本项目招标公告在陕西省政府采购网(http：//www.ccgp-shaanxi.gov.cn/)、全国公共资源交易平台（陕西省·西安市）（http：//sxggzyjy.xa.gov.cn/）上发布。</w:t>
      </w:r>
    </w:p>
    <w:p w14:paraId="563489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保密要求：接收方(包括但不限于公司、机构、个人)凡获取本项目文件资料后，不得以任何形式将所获取文件通过互联网(包括网站、云存储、社交软件、电子邮件等电子传播途径)进行公开、传播或扩散；禁止将文件向任何第三方(含其他法人实体、非法人组织及自然人等)进行披露、转让、复制或提供查阅。如违反上述规定造成严重后果的，追究公司或个人相关法律责任；涉嫌犯罪的，将依法追究刑事责任。</w:t>
      </w:r>
    </w:p>
    <w:p w14:paraId="641739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14:paraId="018952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476103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西安市公安局经济技术开发区分局</w:t>
      </w:r>
    </w:p>
    <w:p w14:paraId="59C15B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文景路132号</w:t>
      </w:r>
    </w:p>
    <w:p w14:paraId="0997D3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029-86757365</w:t>
      </w:r>
    </w:p>
    <w:p w14:paraId="545374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42587E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陕西泽航项目管理有限公司</w:t>
      </w:r>
    </w:p>
    <w:p w14:paraId="581C72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西安市未央区未央路80号盛龙广场A区1号楼1单元2601-619室</w:t>
      </w:r>
    </w:p>
    <w:p w14:paraId="2C4456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029-86477988</w:t>
      </w:r>
    </w:p>
    <w:p w14:paraId="5C7214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3F52EB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张婉莹 程康 蔡波</w:t>
      </w:r>
    </w:p>
    <w:p w14:paraId="0EE01A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029-86477988</w:t>
      </w:r>
    </w:p>
    <w:p w14:paraId="56780C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陕西泽航项目管理有限公司</w:t>
      </w:r>
    </w:p>
    <w:p w14:paraId="19F4218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B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2026-05-06T07:54:50Z</dcterms:created>
  <dc:creator>123</dc:creator>
  <cp:lastModifiedBy>doit</cp:lastModifiedBy>
  <dcterms:modified xsi:type="dcterms:W3CDTF">2026-05-06T07:55:27Z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eyJoZGlkIjoiNjU3ZGIwMTYyN2VhMzEyODI5YTFjODYzYmY0ZTZjNzciLCJ1c2VySWQiOiI1NDQyNTk1OTUifQ==</vt:lpwstr>
  </property>
  <property fmtid="{D5CDD505-2E9C-101B-9397-08002B2CF9AE}" pid="4" name="ICV">
    <vt:lpwstr>BD442ACB06344A0CB76035089C659A36_12</vt:lpwstr>
  </property>
</Properties>
</file>