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0A876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320" w:lineRule="atLeast"/>
        <w:ind w:left="0" w:firstLine="0"/>
        <w:jc w:val="center"/>
        <w:rPr>
          <w:rFonts w:ascii="微软雅黑" w:hAnsi="微软雅黑" w:eastAsia="微软雅黑" w:cs="微软雅黑"/>
          <w:b/>
          <w:bCs/>
          <w:i w:val="0"/>
          <w:iCs w:val="0"/>
          <w:caps w:val="0"/>
          <w:color w:val="0A82E5"/>
          <w:spacing w:val="0"/>
          <w:sz w:val="24"/>
          <w:szCs w:val="24"/>
        </w:rPr>
      </w:pPr>
      <w:r>
        <w:rPr>
          <w:rFonts w:hint="eastAsia" w:ascii="微软雅黑" w:hAnsi="微软雅黑" w:eastAsia="微软雅黑" w:cs="微软雅黑"/>
          <w:b/>
          <w:bCs/>
          <w:i w:val="0"/>
          <w:iCs w:val="0"/>
          <w:caps w:val="0"/>
          <w:color w:val="0A82E5"/>
          <w:spacing w:val="0"/>
          <w:kern w:val="0"/>
          <w:sz w:val="24"/>
          <w:szCs w:val="24"/>
          <w:bdr w:val="none" w:color="auto" w:sz="0" w:space="0"/>
          <w:shd w:val="clear" w:fill="FFFFFF"/>
          <w:lang w:val="en-US" w:eastAsia="zh-CN" w:bidi="ar"/>
        </w:rPr>
        <w:t>神木市迎宾路街道办事处大湾村灌溉水渠衬砌工程竞争性磋商公告</w:t>
      </w:r>
    </w:p>
    <w:p w14:paraId="4FDEE06E">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100" w:afterAutospacing="0" w:line="20" w:lineRule="atLeast"/>
        <w:ind w:left="0" w:right="0"/>
        <w:jc w:val="left"/>
        <w:rPr>
          <w:b w:val="0"/>
          <w:bCs w:val="0"/>
          <w:sz w:val="14"/>
          <w:szCs w:val="14"/>
        </w:rPr>
      </w:pPr>
      <w:r>
        <w:rPr>
          <w:rStyle w:val="7"/>
          <w:b/>
          <w:bCs/>
          <w:i w:val="0"/>
          <w:iCs w:val="0"/>
          <w:caps w:val="0"/>
          <w:color w:val="333333"/>
          <w:spacing w:val="0"/>
          <w:sz w:val="14"/>
          <w:szCs w:val="14"/>
          <w:bdr w:val="none" w:color="auto" w:sz="0" w:space="0"/>
          <w:shd w:val="clear" w:fill="FFFFFF"/>
        </w:rPr>
        <w:t>项目概况</w:t>
      </w:r>
    </w:p>
    <w:p w14:paraId="2F7CFD0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100" w:afterAutospacing="0" w:line="320" w:lineRule="atLeast"/>
        <w:ind w:left="0" w:right="0" w:firstLine="320"/>
        <w:jc w:val="both"/>
        <w:rPr>
          <w:sz w:val="14"/>
          <w:szCs w:val="14"/>
        </w:rPr>
      </w:pPr>
      <w:r>
        <w:rPr>
          <w:rFonts w:ascii="微软雅黑" w:hAnsi="微软雅黑" w:eastAsia="微软雅黑" w:cs="微软雅黑"/>
          <w:i w:val="0"/>
          <w:iCs w:val="0"/>
          <w:caps w:val="0"/>
          <w:color w:val="333333"/>
          <w:spacing w:val="0"/>
          <w:sz w:val="14"/>
          <w:szCs w:val="14"/>
          <w:bdr w:val="none" w:color="auto" w:sz="0" w:space="0"/>
          <w:shd w:val="clear" w:fill="FFFFFF"/>
        </w:rPr>
        <w:t>大湾村灌溉水渠衬砌工程</w:t>
      </w:r>
      <w:r>
        <w:rPr>
          <w:rFonts w:hint="eastAsia" w:ascii="微软雅黑" w:hAnsi="微软雅黑" w:eastAsia="微软雅黑" w:cs="微软雅黑"/>
          <w:i w:val="0"/>
          <w:iCs w:val="0"/>
          <w:caps w:val="0"/>
          <w:color w:val="333333"/>
          <w:spacing w:val="0"/>
          <w:sz w:val="14"/>
          <w:szCs w:val="14"/>
          <w:bdr w:val="none" w:color="auto" w:sz="0" w:space="0"/>
          <w:shd w:val="clear" w:fill="FFFFFF"/>
        </w:rPr>
        <w:t>采购项目的潜在供应商应在</w:t>
      </w:r>
      <w:r>
        <w:rPr>
          <w:rFonts w:hint="eastAsia" w:ascii="微软雅黑" w:hAnsi="微软雅黑" w:eastAsia="微软雅黑" w:cs="微软雅黑"/>
          <w:i w:val="0"/>
          <w:iCs w:val="0"/>
          <w:caps w:val="0"/>
          <w:color w:val="0A82E5"/>
          <w:spacing w:val="0"/>
          <w:sz w:val="14"/>
          <w:szCs w:val="14"/>
          <w:bdr w:val="none" w:color="auto" w:sz="0" w:space="0"/>
          <w:shd w:val="clear" w:fill="FFFFFF"/>
        </w:rPr>
        <w:t>全国公共资源交易中心平台（陕西省）使用CA锁报名后自行下载</w:t>
      </w:r>
      <w:r>
        <w:rPr>
          <w:rFonts w:hint="eastAsia" w:ascii="微软雅黑" w:hAnsi="微软雅黑" w:eastAsia="微软雅黑" w:cs="微软雅黑"/>
          <w:i w:val="0"/>
          <w:iCs w:val="0"/>
          <w:caps w:val="0"/>
          <w:color w:val="333333"/>
          <w:spacing w:val="0"/>
          <w:sz w:val="14"/>
          <w:szCs w:val="14"/>
          <w:bdr w:val="none" w:color="auto" w:sz="0" w:space="0"/>
          <w:shd w:val="clear" w:fill="FFFFFF"/>
        </w:rPr>
        <w:t>获取采购文件，并于</w:t>
      </w:r>
      <w:r>
        <w:rPr>
          <w:rFonts w:hint="eastAsia" w:ascii="微软雅黑" w:hAnsi="微软雅黑" w:eastAsia="微软雅黑" w:cs="微软雅黑"/>
          <w:i w:val="0"/>
          <w:iCs w:val="0"/>
          <w:caps w:val="0"/>
          <w:color w:val="0A82E5"/>
          <w:spacing w:val="0"/>
          <w:sz w:val="14"/>
          <w:szCs w:val="14"/>
          <w:bdr w:val="none" w:color="auto" w:sz="0" w:space="0"/>
          <w:shd w:val="clear" w:fill="FFFFFF"/>
        </w:rPr>
        <w:t> 2026年05月19日 13时30分 </w:t>
      </w:r>
      <w:r>
        <w:rPr>
          <w:rFonts w:hint="eastAsia" w:ascii="微软雅黑" w:hAnsi="微软雅黑" w:eastAsia="微软雅黑" w:cs="微软雅黑"/>
          <w:i w:val="0"/>
          <w:iCs w:val="0"/>
          <w:caps w:val="0"/>
          <w:color w:val="333333"/>
          <w:spacing w:val="0"/>
          <w:sz w:val="14"/>
          <w:szCs w:val="14"/>
          <w:bdr w:val="none" w:color="auto" w:sz="0" w:space="0"/>
          <w:shd w:val="clear" w:fill="FFFFFF"/>
        </w:rPr>
        <w:t>（北京时间）前提交响应文件。</w:t>
      </w:r>
    </w:p>
    <w:p w14:paraId="0F4D375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0" w:afterAutospacing="0" w:line="500" w:lineRule="atLeast"/>
        <w:ind w:left="0" w:right="0"/>
        <w:jc w:val="left"/>
        <w:rPr>
          <w:b w:val="0"/>
          <w:bCs w:val="0"/>
          <w:sz w:val="14"/>
          <w:szCs w:val="14"/>
        </w:rPr>
      </w:pPr>
      <w:r>
        <w:rPr>
          <w:rStyle w:val="7"/>
          <w:b/>
          <w:bCs/>
          <w:i w:val="0"/>
          <w:iCs w:val="0"/>
          <w:caps w:val="0"/>
          <w:color w:val="333333"/>
          <w:spacing w:val="0"/>
          <w:sz w:val="14"/>
          <w:szCs w:val="14"/>
          <w:bdr w:val="none" w:color="auto" w:sz="0" w:space="0"/>
          <w:shd w:val="clear" w:fill="FFFFFF"/>
        </w:rPr>
        <w:t>一、项目基本情况</w:t>
      </w:r>
    </w:p>
    <w:p w14:paraId="2672354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项目编号：XYWT-2026-ZB-066</w:t>
      </w:r>
    </w:p>
    <w:p w14:paraId="68F54DA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项目名称：大湾村灌溉水渠衬砌工程</w:t>
      </w:r>
    </w:p>
    <w:p w14:paraId="017F7B0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采购方式：竞争性磋商</w:t>
      </w:r>
    </w:p>
    <w:p w14:paraId="30446E4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预算金额：1,012,700.00元</w:t>
      </w:r>
    </w:p>
    <w:p w14:paraId="224F972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采购需求：</w:t>
      </w:r>
    </w:p>
    <w:p w14:paraId="33E1787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合同包1(大湾村灌溉水渠衬砌工程):</w:t>
      </w:r>
    </w:p>
    <w:p w14:paraId="3543D48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420"/>
        <w:jc w:val="both"/>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合同包预算金额：1,012,700.00元</w:t>
      </w:r>
    </w:p>
    <w:p w14:paraId="0C29C35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420"/>
        <w:jc w:val="both"/>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合同包最高限价：1,012,700.00元</w:t>
      </w:r>
    </w:p>
    <w:tbl>
      <w:tblPr>
        <w:tblW w:w="4998"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601"/>
        <w:gridCol w:w="2289"/>
        <w:gridCol w:w="2290"/>
        <w:gridCol w:w="758"/>
        <w:gridCol w:w="1525"/>
        <w:gridCol w:w="1000"/>
      </w:tblGrid>
      <w:tr w14:paraId="2EE3A6A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728" w:hRule="atLeast"/>
          <w:tblHeader/>
        </w:trPr>
        <w:tc>
          <w:tcPr>
            <w:tcW w:w="363" w:type="pct"/>
            <w:tcBorders>
              <w:top w:val="single" w:color="333333" w:sz="4" w:space="0"/>
              <w:left w:val="single" w:color="333333" w:sz="4" w:space="0"/>
              <w:bottom w:val="single" w:color="333333" w:sz="4" w:space="0"/>
              <w:right w:val="single" w:color="333333" w:sz="4" w:space="0"/>
            </w:tcBorders>
            <w:shd w:val="clear"/>
            <w:tcMar>
              <w:top w:w="50" w:type="dxa"/>
              <w:left w:w="80" w:type="dxa"/>
              <w:bottom w:w="50" w:type="dxa"/>
              <w:right w:w="80" w:type="dxa"/>
            </w:tcMar>
            <w:vAlign w:val="center"/>
          </w:tcPr>
          <w:p w14:paraId="2E2943B1">
            <w:pPr>
              <w:keepNext w:val="0"/>
              <w:keepLines w:val="0"/>
              <w:widowControl/>
              <w:suppressLineNumbers w:val="0"/>
              <w:wordWrap w:val="0"/>
              <w:spacing w:before="0" w:beforeAutospacing="0" w:after="0" w:afterAutospacing="0" w:line="240" w:lineRule="atLeast"/>
              <w:ind w:left="0" w:right="0"/>
              <w:jc w:val="center"/>
              <w:rPr>
                <w:b/>
                <w:bCs/>
                <w:sz w:val="14"/>
                <w:szCs w:val="14"/>
              </w:rPr>
            </w:pPr>
            <w:bookmarkStart w:id="0" w:name="_GoBack"/>
            <w:r>
              <w:rPr>
                <w:rFonts w:ascii="宋体" w:hAnsi="宋体" w:eastAsia="宋体" w:cs="宋体"/>
                <w:b/>
                <w:bCs/>
                <w:kern w:val="0"/>
                <w:sz w:val="14"/>
                <w:szCs w:val="14"/>
                <w:bdr w:val="none" w:color="auto" w:sz="0" w:space="0"/>
                <w:lang w:val="en-US" w:eastAsia="zh-CN" w:bidi="ar"/>
              </w:rPr>
              <w:t>品目号</w:t>
            </w:r>
          </w:p>
        </w:tc>
        <w:tc>
          <w:tcPr>
            <w:tcW w:w="1360" w:type="pct"/>
            <w:tcBorders>
              <w:top w:val="single" w:color="333333" w:sz="4" w:space="0"/>
              <w:left w:val="single" w:color="333333" w:sz="4" w:space="0"/>
              <w:bottom w:val="single" w:color="333333" w:sz="4" w:space="0"/>
              <w:right w:val="single" w:color="333333" w:sz="4" w:space="0"/>
            </w:tcBorders>
            <w:shd w:val="clear"/>
            <w:tcMar>
              <w:top w:w="50" w:type="dxa"/>
              <w:left w:w="80" w:type="dxa"/>
              <w:bottom w:w="50" w:type="dxa"/>
              <w:right w:w="80" w:type="dxa"/>
            </w:tcMar>
            <w:vAlign w:val="center"/>
          </w:tcPr>
          <w:p w14:paraId="57B924EE">
            <w:pPr>
              <w:keepNext w:val="0"/>
              <w:keepLines w:val="0"/>
              <w:widowControl/>
              <w:suppressLineNumbers w:val="0"/>
              <w:wordWrap w:val="0"/>
              <w:spacing w:before="0" w:beforeAutospacing="0" w:after="0" w:afterAutospacing="0" w:line="240" w:lineRule="atLeast"/>
              <w:ind w:left="0" w:right="0"/>
              <w:jc w:val="center"/>
              <w:rPr>
                <w:b/>
                <w:bCs/>
                <w:sz w:val="14"/>
                <w:szCs w:val="14"/>
              </w:rPr>
            </w:pPr>
            <w:r>
              <w:rPr>
                <w:rFonts w:ascii="宋体" w:hAnsi="宋体" w:eastAsia="宋体" w:cs="宋体"/>
                <w:b/>
                <w:bCs/>
                <w:kern w:val="0"/>
                <w:sz w:val="14"/>
                <w:szCs w:val="14"/>
                <w:bdr w:val="none" w:color="auto" w:sz="0" w:space="0"/>
                <w:lang w:val="en-US" w:eastAsia="zh-CN" w:bidi="ar"/>
              </w:rPr>
              <w:t>品目名称</w:t>
            </w:r>
          </w:p>
        </w:tc>
        <w:tc>
          <w:tcPr>
            <w:tcW w:w="1360" w:type="pct"/>
            <w:tcBorders>
              <w:top w:val="single" w:color="333333" w:sz="4" w:space="0"/>
              <w:left w:val="single" w:color="333333" w:sz="4" w:space="0"/>
              <w:bottom w:val="single" w:color="333333" w:sz="4" w:space="0"/>
              <w:right w:val="single" w:color="333333" w:sz="4" w:space="0"/>
            </w:tcBorders>
            <w:shd w:val="clear"/>
            <w:tcMar>
              <w:top w:w="50" w:type="dxa"/>
              <w:left w:w="80" w:type="dxa"/>
              <w:bottom w:w="50" w:type="dxa"/>
              <w:right w:w="80" w:type="dxa"/>
            </w:tcMar>
            <w:vAlign w:val="center"/>
          </w:tcPr>
          <w:p w14:paraId="3A3D8E4B">
            <w:pPr>
              <w:keepNext w:val="0"/>
              <w:keepLines w:val="0"/>
              <w:widowControl/>
              <w:suppressLineNumbers w:val="0"/>
              <w:wordWrap w:val="0"/>
              <w:spacing w:before="0" w:beforeAutospacing="0" w:after="0" w:afterAutospacing="0" w:line="240" w:lineRule="atLeast"/>
              <w:ind w:left="0" w:right="0"/>
              <w:jc w:val="center"/>
              <w:rPr>
                <w:b/>
                <w:bCs/>
                <w:sz w:val="14"/>
                <w:szCs w:val="14"/>
              </w:rPr>
            </w:pPr>
            <w:r>
              <w:rPr>
                <w:rFonts w:ascii="宋体" w:hAnsi="宋体" w:eastAsia="宋体" w:cs="宋体"/>
                <w:b/>
                <w:bCs/>
                <w:kern w:val="0"/>
                <w:sz w:val="14"/>
                <w:szCs w:val="14"/>
                <w:bdr w:val="none" w:color="auto" w:sz="0" w:space="0"/>
                <w:lang w:val="en-US" w:eastAsia="zh-CN" w:bidi="ar"/>
              </w:rPr>
              <w:t>采购标的</w:t>
            </w:r>
          </w:p>
        </w:tc>
        <w:tc>
          <w:tcPr>
            <w:tcW w:w="455" w:type="pct"/>
            <w:tcBorders>
              <w:top w:val="single" w:color="333333" w:sz="4" w:space="0"/>
              <w:left w:val="single" w:color="333333" w:sz="4" w:space="0"/>
              <w:bottom w:val="single" w:color="333333" w:sz="4" w:space="0"/>
              <w:right w:val="single" w:color="333333" w:sz="4" w:space="0"/>
            </w:tcBorders>
            <w:shd w:val="clear"/>
            <w:tcMar>
              <w:top w:w="50" w:type="dxa"/>
              <w:left w:w="80" w:type="dxa"/>
              <w:bottom w:w="50" w:type="dxa"/>
              <w:right w:w="80" w:type="dxa"/>
            </w:tcMar>
            <w:vAlign w:val="center"/>
          </w:tcPr>
          <w:p w14:paraId="6F08E3F9">
            <w:pPr>
              <w:keepNext w:val="0"/>
              <w:keepLines w:val="0"/>
              <w:widowControl/>
              <w:suppressLineNumbers w:val="0"/>
              <w:wordWrap w:val="0"/>
              <w:spacing w:before="0" w:beforeAutospacing="0" w:after="0" w:afterAutospacing="0" w:line="240" w:lineRule="atLeast"/>
              <w:ind w:left="0" w:right="0"/>
              <w:jc w:val="center"/>
              <w:rPr>
                <w:b/>
                <w:bCs/>
                <w:sz w:val="14"/>
                <w:szCs w:val="14"/>
              </w:rPr>
            </w:pPr>
            <w:r>
              <w:rPr>
                <w:rFonts w:ascii="宋体" w:hAnsi="宋体" w:eastAsia="宋体" w:cs="宋体"/>
                <w:b/>
                <w:bCs/>
                <w:kern w:val="0"/>
                <w:sz w:val="14"/>
                <w:szCs w:val="14"/>
                <w:bdr w:val="none" w:color="auto" w:sz="0" w:space="0"/>
                <w:lang w:val="en-US" w:eastAsia="zh-CN" w:bidi="ar"/>
              </w:rPr>
              <w:t>数量（单位）</w:t>
            </w:r>
          </w:p>
        </w:tc>
        <w:tc>
          <w:tcPr>
            <w:tcW w:w="908" w:type="pct"/>
            <w:tcBorders>
              <w:top w:val="single" w:color="333333" w:sz="4" w:space="0"/>
              <w:left w:val="single" w:color="333333" w:sz="4" w:space="0"/>
              <w:bottom w:val="single" w:color="333333" w:sz="4" w:space="0"/>
              <w:right w:val="single" w:color="333333" w:sz="4" w:space="0"/>
            </w:tcBorders>
            <w:shd w:val="clear"/>
            <w:tcMar>
              <w:top w:w="50" w:type="dxa"/>
              <w:left w:w="80" w:type="dxa"/>
              <w:bottom w:w="50" w:type="dxa"/>
              <w:right w:w="80" w:type="dxa"/>
            </w:tcMar>
            <w:vAlign w:val="center"/>
          </w:tcPr>
          <w:p w14:paraId="2695E8EA">
            <w:pPr>
              <w:keepNext w:val="0"/>
              <w:keepLines w:val="0"/>
              <w:widowControl/>
              <w:suppressLineNumbers w:val="0"/>
              <w:wordWrap w:val="0"/>
              <w:spacing w:before="0" w:beforeAutospacing="0" w:after="0" w:afterAutospacing="0" w:line="240" w:lineRule="atLeast"/>
              <w:ind w:left="0" w:right="0"/>
              <w:jc w:val="center"/>
              <w:rPr>
                <w:b/>
                <w:bCs/>
                <w:sz w:val="14"/>
                <w:szCs w:val="14"/>
              </w:rPr>
            </w:pPr>
            <w:r>
              <w:rPr>
                <w:rFonts w:ascii="宋体" w:hAnsi="宋体" w:eastAsia="宋体" w:cs="宋体"/>
                <w:b/>
                <w:bCs/>
                <w:kern w:val="0"/>
                <w:sz w:val="14"/>
                <w:szCs w:val="14"/>
                <w:bdr w:val="none" w:color="auto" w:sz="0" w:space="0"/>
                <w:lang w:val="en-US" w:eastAsia="zh-CN" w:bidi="ar"/>
              </w:rPr>
              <w:t>技术规格、参数及要求</w:t>
            </w:r>
          </w:p>
        </w:tc>
        <w:tc>
          <w:tcPr>
            <w:tcW w:w="551" w:type="pct"/>
            <w:tcBorders>
              <w:top w:val="single" w:color="333333" w:sz="4" w:space="0"/>
              <w:left w:val="single" w:color="333333" w:sz="4" w:space="0"/>
              <w:bottom w:val="single" w:color="333333" w:sz="4" w:space="0"/>
              <w:right w:val="single" w:color="333333" w:sz="4" w:space="0"/>
            </w:tcBorders>
            <w:shd w:val="clear"/>
            <w:tcMar>
              <w:top w:w="50" w:type="dxa"/>
              <w:left w:w="80" w:type="dxa"/>
              <w:bottom w:w="50" w:type="dxa"/>
              <w:right w:w="80" w:type="dxa"/>
            </w:tcMar>
            <w:vAlign w:val="center"/>
          </w:tcPr>
          <w:p w14:paraId="398C05BD">
            <w:pPr>
              <w:keepNext w:val="0"/>
              <w:keepLines w:val="0"/>
              <w:widowControl/>
              <w:suppressLineNumbers w:val="0"/>
              <w:wordWrap w:val="0"/>
              <w:spacing w:before="0" w:beforeAutospacing="0" w:after="0" w:afterAutospacing="0" w:line="240" w:lineRule="atLeast"/>
              <w:ind w:left="0" w:right="0"/>
              <w:jc w:val="center"/>
              <w:rPr>
                <w:b/>
                <w:bCs/>
                <w:sz w:val="14"/>
                <w:szCs w:val="14"/>
              </w:rPr>
            </w:pPr>
            <w:r>
              <w:rPr>
                <w:rFonts w:ascii="宋体" w:hAnsi="宋体" w:eastAsia="宋体" w:cs="宋体"/>
                <w:b/>
                <w:bCs/>
                <w:kern w:val="0"/>
                <w:sz w:val="14"/>
                <w:szCs w:val="14"/>
                <w:bdr w:val="none" w:color="auto" w:sz="0" w:space="0"/>
                <w:lang w:val="en-US" w:eastAsia="zh-CN" w:bidi="ar"/>
              </w:rPr>
              <w:t>品目预算(元)</w:t>
            </w:r>
          </w:p>
        </w:tc>
      </w:tr>
      <w:tr w14:paraId="5743BA9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20" w:hRule="atLeast"/>
        </w:trPr>
        <w:tc>
          <w:tcPr>
            <w:tcW w:w="363" w:type="pct"/>
            <w:tcBorders>
              <w:top w:val="single" w:color="333333" w:sz="4" w:space="0"/>
              <w:left w:val="single" w:color="333333" w:sz="4" w:space="0"/>
              <w:bottom w:val="single" w:color="333333" w:sz="4" w:space="0"/>
              <w:right w:val="single" w:color="333333" w:sz="4" w:space="0"/>
            </w:tcBorders>
            <w:shd w:val="clear"/>
            <w:tcMar>
              <w:top w:w="50" w:type="dxa"/>
              <w:left w:w="80" w:type="dxa"/>
              <w:bottom w:w="50" w:type="dxa"/>
              <w:right w:w="80" w:type="dxa"/>
            </w:tcMar>
            <w:vAlign w:val="center"/>
          </w:tcPr>
          <w:p w14:paraId="2A2264B2">
            <w:pPr>
              <w:keepNext w:val="0"/>
              <w:keepLines w:val="0"/>
              <w:widowControl/>
              <w:suppressLineNumbers w:val="0"/>
              <w:wordWrap w:val="0"/>
              <w:spacing w:before="0" w:beforeAutospacing="0" w:after="0" w:afterAutospacing="0" w:line="240" w:lineRule="atLeast"/>
              <w:ind w:left="0" w:right="0"/>
              <w:jc w:val="center"/>
              <w:rPr>
                <w:sz w:val="14"/>
                <w:szCs w:val="14"/>
              </w:rPr>
            </w:pPr>
            <w:r>
              <w:rPr>
                <w:rFonts w:ascii="宋体" w:hAnsi="宋体" w:eastAsia="宋体" w:cs="宋体"/>
                <w:kern w:val="0"/>
                <w:sz w:val="14"/>
                <w:szCs w:val="14"/>
                <w:bdr w:val="none" w:color="auto" w:sz="0" w:space="0"/>
                <w:lang w:val="en-US" w:eastAsia="zh-CN" w:bidi="ar"/>
              </w:rPr>
              <w:t>1-1</w:t>
            </w:r>
          </w:p>
        </w:tc>
        <w:tc>
          <w:tcPr>
            <w:tcW w:w="1360" w:type="pct"/>
            <w:tcBorders>
              <w:top w:val="single" w:color="333333" w:sz="4" w:space="0"/>
              <w:left w:val="single" w:color="333333" w:sz="4" w:space="0"/>
              <w:bottom w:val="single" w:color="333333" w:sz="4" w:space="0"/>
              <w:right w:val="single" w:color="333333" w:sz="4" w:space="0"/>
            </w:tcBorders>
            <w:shd w:val="clear"/>
            <w:tcMar>
              <w:top w:w="50" w:type="dxa"/>
              <w:left w:w="80" w:type="dxa"/>
              <w:bottom w:w="50" w:type="dxa"/>
              <w:right w:w="80" w:type="dxa"/>
            </w:tcMar>
            <w:vAlign w:val="center"/>
          </w:tcPr>
          <w:p w14:paraId="02587088">
            <w:pPr>
              <w:keepNext w:val="0"/>
              <w:keepLines w:val="0"/>
              <w:widowControl/>
              <w:suppressLineNumbers w:val="0"/>
              <w:wordWrap w:val="0"/>
              <w:spacing w:before="0" w:beforeAutospacing="0" w:after="0" w:afterAutospacing="0" w:line="240" w:lineRule="atLeast"/>
              <w:ind w:left="0" w:right="0"/>
              <w:jc w:val="center"/>
              <w:rPr>
                <w:sz w:val="14"/>
                <w:szCs w:val="14"/>
              </w:rPr>
            </w:pPr>
            <w:r>
              <w:rPr>
                <w:rFonts w:ascii="宋体" w:hAnsi="宋体" w:eastAsia="宋体" w:cs="宋体"/>
                <w:kern w:val="0"/>
                <w:sz w:val="14"/>
                <w:szCs w:val="14"/>
                <w:bdr w:val="none" w:color="auto" w:sz="0" w:space="0"/>
                <w:lang w:val="en-US" w:eastAsia="zh-CN" w:bidi="ar"/>
              </w:rPr>
              <w:t>其他建筑工程</w:t>
            </w:r>
          </w:p>
        </w:tc>
        <w:tc>
          <w:tcPr>
            <w:tcW w:w="1360" w:type="pct"/>
            <w:tcBorders>
              <w:top w:val="single" w:color="333333" w:sz="4" w:space="0"/>
              <w:left w:val="single" w:color="333333" w:sz="4" w:space="0"/>
              <w:bottom w:val="single" w:color="333333" w:sz="4" w:space="0"/>
              <w:right w:val="single" w:color="333333" w:sz="4" w:space="0"/>
            </w:tcBorders>
            <w:shd w:val="clear"/>
            <w:tcMar>
              <w:top w:w="50" w:type="dxa"/>
              <w:left w:w="80" w:type="dxa"/>
              <w:bottom w:w="50" w:type="dxa"/>
              <w:right w:w="80" w:type="dxa"/>
            </w:tcMar>
            <w:vAlign w:val="center"/>
          </w:tcPr>
          <w:p w14:paraId="2358E6F4">
            <w:pPr>
              <w:keepNext w:val="0"/>
              <w:keepLines w:val="0"/>
              <w:widowControl/>
              <w:suppressLineNumbers w:val="0"/>
              <w:wordWrap w:val="0"/>
              <w:spacing w:before="0" w:beforeAutospacing="0" w:after="0" w:afterAutospacing="0" w:line="240" w:lineRule="atLeast"/>
              <w:ind w:left="0" w:right="0"/>
              <w:jc w:val="center"/>
              <w:rPr>
                <w:sz w:val="14"/>
                <w:szCs w:val="14"/>
              </w:rPr>
            </w:pPr>
            <w:r>
              <w:rPr>
                <w:rFonts w:ascii="宋体" w:hAnsi="宋体" w:eastAsia="宋体" w:cs="宋体"/>
                <w:kern w:val="0"/>
                <w:sz w:val="14"/>
                <w:szCs w:val="14"/>
                <w:bdr w:val="none" w:color="auto" w:sz="0" w:space="0"/>
                <w:lang w:val="en-US" w:eastAsia="zh-CN" w:bidi="ar"/>
              </w:rPr>
              <w:t>大湾村灌溉水渠衬砌工程</w:t>
            </w:r>
          </w:p>
        </w:tc>
        <w:tc>
          <w:tcPr>
            <w:tcW w:w="455" w:type="pct"/>
            <w:tcBorders>
              <w:top w:val="single" w:color="333333" w:sz="4" w:space="0"/>
              <w:left w:val="single" w:color="333333" w:sz="4" w:space="0"/>
              <w:bottom w:val="single" w:color="333333" w:sz="4" w:space="0"/>
              <w:right w:val="single" w:color="333333" w:sz="4" w:space="0"/>
            </w:tcBorders>
            <w:shd w:val="clear"/>
            <w:tcMar>
              <w:top w:w="50" w:type="dxa"/>
              <w:left w:w="80" w:type="dxa"/>
              <w:bottom w:w="50" w:type="dxa"/>
              <w:right w:w="80" w:type="dxa"/>
            </w:tcMar>
            <w:vAlign w:val="center"/>
          </w:tcPr>
          <w:p w14:paraId="175FC213">
            <w:pPr>
              <w:keepNext w:val="0"/>
              <w:keepLines w:val="0"/>
              <w:widowControl/>
              <w:suppressLineNumbers w:val="0"/>
              <w:wordWrap w:val="0"/>
              <w:spacing w:before="0" w:beforeAutospacing="0" w:after="0" w:afterAutospacing="0" w:line="240" w:lineRule="atLeast"/>
              <w:ind w:left="0" w:right="0"/>
              <w:jc w:val="center"/>
              <w:rPr>
                <w:sz w:val="14"/>
                <w:szCs w:val="14"/>
              </w:rPr>
            </w:pPr>
            <w:r>
              <w:rPr>
                <w:rFonts w:ascii="宋体" w:hAnsi="宋体" w:eastAsia="宋体" w:cs="宋体"/>
                <w:kern w:val="0"/>
                <w:sz w:val="14"/>
                <w:szCs w:val="14"/>
                <w:bdr w:val="none" w:color="auto" w:sz="0" w:space="0"/>
                <w:lang w:val="en-US" w:eastAsia="zh-CN" w:bidi="ar"/>
              </w:rPr>
              <w:t>1(项)</w:t>
            </w:r>
          </w:p>
        </w:tc>
        <w:tc>
          <w:tcPr>
            <w:tcW w:w="908" w:type="pct"/>
            <w:tcBorders>
              <w:top w:val="single" w:color="333333" w:sz="4" w:space="0"/>
              <w:left w:val="single" w:color="333333" w:sz="4" w:space="0"/>
              <w:bottom w:val="single" w:color="333333" w:sz="4" w:space="0"/>
              <w:right w:val="single" w:color="333333" w:sz="4" w:space="0"/>
            </w:tcBorders>
            <w:shd w:val="clear"/>
            <w:tcMar>
              <w:top w:w="50" w:type="dxa"/>
              <w:left w:w="80" w:type="dxa"/>
              <w:bottom w:w="50" w:type="dxa"/>
              <w:right w:w="80" w:type="dxa"/>
            </w:tcMar>
            <w:vAlign w:val="center"/>
          </w:tcPr>
          <w:p w14:paraId="663F9825">
            <w:pPr>
              <w:keepNext w:val="0"/>
              <w:keepLines w:val="0"/>
              <w:widowControl/>
              <w:suppressLineNumbers w:val="0"/>
              <w:wordWrap w:val="0"/>
              <w:spacing w:before="0" w:beforeAutospacing="0" w:after="0" w:afterAutospacing="0" w:line="240" w:lineRule="atLeast"/>
              <w:ind w:left="0" w:right="0"/>
              <w:jc w:val="center"/>
              <w:rPr>
                <w:sz w:val="14"/>
                <w:szCs w:val="14"/>
              </w:rPr>
            </w:pPr>
            <w:r>
              <w:rPr>
                <w:rFonts w:ascii="宋体" w:hAnsi="宋体" w:eastAsia="宋体" w:cs="宋体"/>
                <w:kern w:val="0"/>
                <w:sz w:val="14"/>
                <w:szCs w:val="14"/>
                <w:bdr w:val="none" w:color="auto" w:sz="0" w:space="0"/>
                <w:lang w:val="en-US" w:eastAsia="zh-CN" w:bidi="ar"/>
              </w:rPr>
              <w:t>详见采购文件</w:t>
            </w:r>
          </w:p>
        </w:tc>
        <w:tc>
          <w:tcPr>
            <w:tcW w:w="551" w:type="pct"/>
            <w:tcBorders>
              <w:top w:val="single" w:color="333333" w:sz="4" w:space="0"/>
              <w:left w:val="single" w:color="333333" w:sz="4" w:space="0"/>
              <w:bottom w:val="single" w:color="333333" w:sz="4" w:space="0"/>
              <w:right w:val="single" w:color="333333" w:sz="4" w:space="0"/>
            </w:tcBorders>
            <w:shd w:val="clear"/>
            <w:tcMar>
              <w:top w:w="50" w:type="dxa"/>
              <w:left w:w="80" w:type="dxa"/>
              <w:bottom w:w="50" w:type="dxa"/>
              <w:right w:w="80" w:type="dxa"/>
            </w:tcMar>
            <w:vAlign w:val="center"/>
          </w:tcPr>
          <w:p w14:paraId="5BE12637">
            <w:pPr>
              <w:keepNext w:val="0"/>
              <w:keepLines w:val="0"/>
              <w:widowControl/>
              <w:suppressLineNumbers w:val="0"/>
              <w:wordWrap/>
              <w:spacing w:before="0" w:beforeAutospacing="0" w:after="0" w:afterAutospacing="0" w:line="240" w:lineRule="atLeast"/>
              <w:ind w:left="0" w:right="0"/>
              <w:jc w:val="right"/>
              <w:rPr>
                <w:sz w:val="14"/>
                <w:szCs w:val="14"/>
              </w:rPr>
            </w:pPr>
            <w:r>
              <w:rPr>
                <w:rFonts w:ascii="宋体" w:hAnsi="宋体" w:eastAsia="宋体" w:cs="宋体"/>
                <w:kern w:val="0"/>
                <w:sz w:val="14"/>
                <w:szCs w:val="14"/>
                <w:bdr w:val="none" w:color="auto" w:sz="0" w:space="0"/>
                <w:lang w:val="en-US" w:eastAsia="zh-CN" w:bidi="ar"/>
              </w:rPr>
              <w:t>1,012,700.00</w:t>
            </w:r>
          </w:p>
        </w:tc>
      </w:tr>
      <w:bookmarkEnd w:id="0"/>
    </w:tbl>
    <w:p w14:paraId="59B7C8A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420"/>
        <w:jc w:val="both"/>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本合同包不接受联合体投标</w:t>
      </w:r>
    </w:p>
    <w:p w14:paraId="5850DFF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420"/>
        <w:jc w:val="both"/>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合同履行期限：无</w:t>
      </w:r>
    </w:p>
    <w:p w14:paraId="2F4C8AC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0" w:afterAutospacing="0" w:line="500" w:lineRule="atLeast"/>
        <w:ind w:left="0" w:right="0"/>
        <w:jc w:val="left"/>
        <w:rPr>
          <w:b w:val="0"/>
          <w:bCs w:val="0"/>
          <w:sz w:val="14"/>
          <w:szCs w:val="14"/>
        </w:rPr>
      </w:pPr>
      <w:r>
        <w:rPr>
          <w:rStyle w:val="7"/>
          <w:b/>
          <w:bCs/>
          <w:i w:val="0"/>
          <w:iCs w:val="0"/>
          <w:caps w:val="0"/>
          <w:color w:val="333333"/>
          <w:spacing w:val="0"/>
          <w:sz w:val="14"/>
          <w:szCs w:val="14"/>
          <w:bdr w:val="none" w:color="auto" w:sz="0" w:space="0"/>
          <w:shd w:val="clear" w:fill="FFFFFF"/>
        </w:rPr>
        <w:t>二、申请人的资格要求：</w:t>
      </w:r>
    </w:p>
    <w:p w14:paraId="078D6B4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1.满足《中华人民共和国政府采购法》第二十二条规定;</w:t>
      </w:r>
    </w:p>
    <w:p w14:paraId="6064FCA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2.落实政府采购政策需满足的资格要求：</w:t>
      </w:r>
    </w:p>
    <w:p w14:paraId="14DBAE4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合同包1(大湾村灌溉水渠衬砌工程)落实政府采购政策需满足的资格要求如下:</w:t>
      </w:r>
    </w:p>
    <w:p w14:paraId="0CC0A82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320" w:right="0" w:firstLine="0"/>
        <w:jc w:val="both"/>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2.1《节能产品政府采购实施意见》（财库〔2004〕185号）；2.2《环境标志产品政府采购实施的意见》（财库〔2006〕90号）；2.3《国务院办公厅关于建立政府强制采购节能产品制度的通知》（国办发〔2007〕51号）；2.4财政部司法部关于政府采购支持监狱企业发展有关问题的通知（财库〔2014〕68号）；2.5《财政部民政部中国残疾人联合会关于促进残疾人就业政府采购政策的通知》（财库〔2017〕141号）；2.6《关于在政府采购活动中查询及使用信用记录有关问题的通知》（财库〔2016〕125号）；2.7《政府采购促进中小企业发展管理办法》（财库〔2020〕46号）；2.8陕西省财政厅关于印发《陕西省中小企业政府采购信用融资办法》（陕财办采〔2018〕23号）；2.9《榆林市财政局关于进一步加大政府采购支持中小企业力度的通知》（榆政财采发〔2022〕10号)；2.10《陕西省财政厅关于进一步加大政府采购支持中小企业力度的通知》(陕财采发〔2022〕5号)；2.11陕西省财政厅关于印发《陕西省中小企业政府采购信用融资办法》（陕财办采〔2018〕23号）；2.12其他需要落实的政府采购政策（如有最新颁布的政府采购政策，按最新的文件执行）。</w:t>
      </w:r>
    </w:p>
    <w:p w14:paraId="6CCE2DB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3.本项目的特定资格要求：</w:t>
      </w:r>
    </w:p>
    <w:p w14:paraId="58D8649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合同包1(大湾村灌溉水渠衬砌工程)特定资格要求如下:</w:t>
      </w:r>
    </w:p>
    <w:p w14:paraId="5F37627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320" w:right="0" w:firstLine="0"/>
        <w:jc w:val="both"/>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3.1投标人为合法注册的企业法人、事业法人或其他组织。企业法人应提供合法有效的营业执照副本（经年检）；事业法人应提供事业单位法人证书；其他组织应提供国家规定合法登记证明文件；</w:t>
      </w:r>
      <w:r>
        <w:rPr>
          <w:rFonts w:hint="eastAsia" w:ascii="微软雅黑" w:hAnsi="微软雅黑" w:eastAsia="微软雅黑" w:cs="微软雅黑"/>
          <w:i w:val="0"/>
          <w:iCs w:val="0"/>
          <w:caps w:val="0"/>
          <w:color w:val="333333"/>
          <w:spacing w:val="0"/>
          <w:sz w:val="14"/>
          <w:szCs w:val="14"/>
          <w:bdr w:val="none" w:color="auto" w:sz="0" w:space="0"/>
          <w:shd w:val="clear" w:fill="FFFFFF"/>
        </w:rPr>
        <w:br w:type="textWrapping"/>
      </w:r>
      <w:r>
        <w:rPr>
          <w:rFonts w:hint="eastAsia" w:ascii="微软雅黑" w:hAnsi="微软雅黑" w:eastAsia="微软雅黑" w:cs="微软雅黑"/>
          <w:i w:val="0"/>
          <w:iCs w:val="0"/>
          <w:caps w:val="0"/>
          <w:color w:val="333333"/>
          <w:spacing w:val="0"/>
          <w:sz w:val="14"/>
          <w:szCs w:val="14"/>
          <w:bdr w:val="none" w:color="auto" w:sz="0" w:space="0"/>
          <w:shd w:val="clear" w:fill="FFFFFF"/>
        </w:rPr>
        <w:t>3.2供应商须具备建设行政主管部门核发的水利水电工程施工总承包三级（含三级）及以上资质并在人员、设备、资金等方面具备相应的施工能力，具有有效的安全生产许可证；</w:t>
      </w:r>
      <w:r>
        <w:rPr>
          <w:rFonts w:hint="eastAsia" w:ascii="微软雅黑" w:hAnsi="微软雅黑" w:eastAsia="微软雅黑" w:cs="微软雅黑"/>
          <w:i w:val="0"/>
          <w:iCs w:val="0"/>
          <w:caps w:val="0"/>
          <w:color w:val="333333"/>
          <w:spacing w:val="0"/>
          <w:sz w:val="14"/>
          <w:szCs w:val="14"/>
          <w:bdr w:val="none" w:color="auto" w:sz="0" w:space="0"/>
          <w:shd w:val="clear" w:fill="FFFFFF"/>
        </w:rPr>
        <w:br w:type="textWrapping"/>
      </w:r>
      <w:r>
        <w:rPr>
          <w:rFonts w:hint="eastAsia" w:ascii="微软雅黑" w:hAnsi="微软雅黑" w:eastAsia="微软雅黑" w:cs="微软雅黑"/>
          <w:i w:val="0"/>
          <w:iCs w:val="0"/>
          <w:caps w:val="0"/>
          <w:color w:val="333333"/>
          <w:spacing w:val="0"/>
          <w:sz w:val="14"/>
          <w:szCs w:val="14"/>
          <w:bdr w:val="none" w:color="auto" w:sz="0" w:space="0"/>
          <w:shd w:val="clear" w:fill="FFFFFF"/>
        </w:rPr>
        <w:t>3.3财务状况报告：经会计事务所或审计机构出具的2024年或2025年度财务审计报告(注：须在注册会计师行业统一监管平台（http://acc.mof.gov.cn/）报备的财务审计报告，可查询，并提供网页查询截图。)；公司成立不足一年的提供成立以来的财务报表，至少包括资产负债表、利润表、现金流量表及基本账户银行出具的资信证明；</w:t>
      </w:r>
      <w:r>
        <w:rPr>
          <w:rFonts w:hint="eastAsia" w:ascii="微软雅黑" w:hAnsi="微软雅黑" w:eastAsia="微软雅黑" w:cs="微软雅黑"/>
          <w:i w:val="0"/>
          <w:iCs w:val="0"/>
          <w:caps w:val="0"/>
          <w:color w:val="333333"/>
          <w:spacing w:val="0"/>
          <w:sz w:val="14"/>
          <w:szCs w:val="14"/>
          <w:bdr w:val="none" w:color="auto" w:sz="0" w:space="0"/>
          <w:shd w:val="clear" w:fill="FFFFFF"/>
        </w:rPr>
        <w:br w:type="textWrapping"/>
      </w:r>
      <w:r>
        <w:rPr>
          <w:rFonts w:hint="eastAsia" w:ascii="微软雅黑" w:hAnsi="微软雅黑" w:eastAsia="微软雅黑" w:cs="微软雅黑"/>
          <w:i w:val="0"/>
          <w:iCs w:val="0"/>
          <w:caps w:val="0"/>
          <w:color w:val="333333"/>
          <w:spacing w:val="0"/>
          <w:sz w:val="14"/>
          <w:szCs w:val="14"/>
          <w:bdr w:val="none" w:color="auto" w:sz="0" w:space="0"/>
          <w:shd w:val="clear" w:fill="FFFFFF"/>
        </w:rPr>
        <w:t>3.4税收缴纳证明：提供2025年6月至今已缴纳的至少三个月的纳税证明或完税证明，纳税证明或完税证明上应有代收机构或税务机关的公章或业务专用章。依法免税的投标人应提供相关文件证明；</w:t>
      </w:r>
      <w:r>
        <w:rPr>
          <w:rFonts w:hint="eastAsia" w:ascii="微软雅黑" w:hAnsi="微软雅黑" w:eastAsia="微软雅黑" w:cs="微软雅黑"/>
          <w:i w:val="0"/>
          <w:iCs w:val="0"/>
          <w:caps w:val="0"/>
          <w:color w:val="333333"/>
          <w:spacing w:val="0"/>
          <w:sz w:val="14"/>
          <w:szCs w:val="14"/>
          <w:bdr w:val="none" w:color="auto" w:sz="0" w:space="0"/>
          <w:shd w:val="clear" w:fill="FFFFFF"/>
        </w:rPr>
        <w:br w:type="textWrapping"/>
      </w:r>
      <w:r>
        <w:rPr>
          <w:rFonts w:hint="eastAsia" w:ascii="微软雅黑" w:hAnsi="微软雅黑" w:eastAsia="微软雅黑" w:cs="微软雅黑"/>
          <w:i w:val="0"/>
          <w:iCs w:val="0"/>
          <w:caps w:val="0"/>
          <w:color w:val="333333"/>
          <w:spacing w:val="0"/>
          <w:sz w:val="14"/>
          <w:szCs w:val="14"/>
          <w:bdr w:val="none" w:color="auto" w:sz="0" w:space="0"/>
          <w:shd w:val="clear" w:fill="FFFFFF"/>
        </w:rPr>
        <w:t>3.5社会保障资金缴纳证明：提供2025年6月至今已缴纳的至少三个月的社会保障资金缴存单据或社保机构开具的社会保险参保缴费情况证明。依法不需要缴纳社会保障资金的投标人应提供相关文件证明；</w:t>
      </w:r>
      <w:r>
        <w:rPr>
          <w:rFonts w:hint="eastAsia" w:ascii="微软雅黑" w:hAnsi="微软雅黑" w:eastAsia="微软雅黑" w:cs="微软雅黑"/>
          <w:i w:val="0"/>
          <w:iCs w:val="0"/>
          <w:caps w:val="0"/>
          <w:color w:val="333333"/>
          <w:spacing w:val="0"/>
          <w:sz w:val="14"/>
          <w:szCs w:val="14"/>
          <w:bdr w:val="none" w:color="auto" w:sz="0" w:space="0"/>
          <w:shd w:val="clear" w:fill="FFFFFF"/>
        </w:rPr>
        <w:br w:type="textWrapping"/>
      </w:r>
      <w:r>
        <w:rPr>
          <w:rFonts w:hint="eastAsia" w:ascii="微软雅黑" w:hAnsi="微软雅黑" w:eastAsia="微软雅黑" w:cs="微软雅黑"/>
          <w:i w:val="0"/>
          <w:iCs w:val="0"/>
          <w:caps w:val="0"/>
          <w:color w:val="333333"/>
          <w:spacing w:val="0"/>
          <w:sz w:val="14"/>
          <w:szCs w:val="14"/>
          <w:bdr w:val="none" w:color="auto" w:sz="0" w:space="0"/>
          <w:shd w:val="clear" w:fill="FFFFFF"/>
        </w:rPr>
        <w:t>3.6信誉证明：提供参加政府采购活动前3年内在经营活动中没有重大违法记录的书面声明；投标人基本信息及项目负责人的基本信息在“陕西建设网（http://js.shaanxi.gov.cn/）陕西省建筑市场监管与诚信信息发布平台”可查询；投标人未被列入“信用中国网站(www.creditchina.gov.cn)：企业经营异常名录、严重失信主体名单、重大违法税收违法案件当事人名单”、“中国政府采购网网站(www.ccgp.gov.cn)：违法失信行为”名单；（查询日期为从磋商文件发售之日起至投标截止时间前）；</w:t>
      </w:r>
      <w:r>
        <w:rPr>
          <w:rFonts w:hint="eastAsia" w:ascii="微软雅黑" w:hAnsi="微软雅黑" w:eastAsia="微软雅黑" w:cs="微软雅黑"/>
          <w:i w:val="0"/>
          <w:iCs w:val="0"/>
          <w:caps w:val="0"/>
          <w:color w:val="333333"/>
          <w:spacing w:val="0"/>
          <w:sz w:val="14"/>
          <w:szCs w:val="14"/>
          <w:bdr w:val="none" w:color="auto" w:sz="0" w:space="0"/>
          <w:shd w:val="clear" w:fill="FFFFFF"/>
        </w:rPr>
        <w:br w:type="textWrapping"/>
      </w:r>
      <w:r>
        <w:rPr>
          <w:rFonts w:hint="eastAsia" w:ascii="微软雅黑" w:hAnsi="微软雅黑" w:eastAsia="微软雅黑" w:cs="微软雅黑"/>
          <w:i w:val="0"/>
          <w:iCs w:val="0"/>
          <w:caps w:val="0"/>
          <w:color w:val="333333"/>
          <w:spacing w:val="0"/>
          <w:sz w:val="14"/>
          <w:szCs w:val="14"/>
          <w:bdr w:val="none" w:color="auto" w:sz="0" w:space="0"/>
          <w:shd w:val="clear" w:fill="FFFFFF"/>
        </w:rPr>
        <w:t>3.7供应商参加政府采购活动承诺书</w:t>
      </w:r>
      <w:r>
        <w:rPr>
          <w:rFonts w:hint="eastAsia" w:ascii="微软雅黑" w:hAnsi="微软雅黑" w:eastAsia="微软雅黑" w:cs="微软雅黑"/>
          <w:i w:val="0"/>
          <w:iCs w:val="0"/>
          <w:caps w:val="0"/>
          <w:color w:val="333333"/>
          <w:spacing w:val="0"/>
          <w:sz w:val="14"/>
          <w:szCs w:val="14"/>
          <w:bdr w:val="none" w:color="auto" w:sz="0" w:space="0"/>
          <w:shd w:val="clear" w:fill="FFFFFF"/>
        </w:rPr>
        <w:br w:type="textWrapping"/>
      </w:r>
      <w:r>
        <w:rPr>
          <w:rFonts w:hint="eastAsia" w:ascii="微软雅黑" w:hAnsi="微软雅黑" w:eastAsia="微软雅黑" w:cs="微软雅黑"/>
          <w:i w:val="0"/>
          <w:iCs w:val="0"/>
          <w:caps w:val="0"/>
          <w:color w:val="333333"/>
          <w:spacing w:val="0"/>
          <w:sz w:val="14"/>
          <w:szCs w:val="14"/>
          <w:bdr w:val="none" w:color="auto" w:sz="0" w:space="0"/>
          <w:shd w:val="clear" w:fill="FFFFFF"/>
        </w:rPr>
        <w:t>3.8本项目专门面向中小企业采购，参加本次政府采购活动的中小企业须提供《中小企业声明函》；</w:t>
      </w:r>
      <w:r>
        <w:rPr>
          <w:rFonts w:hint="eastAsia" w:ascii="微软雅黑" w:hAnsi="微软雅黑" w:eastAsia="微软雅黑" w:cs="微软雅黑"/>
          <w:i w:val="0"/>
          <w:iCs w:val="0"/>
          <w:caps w:val="0"/>
          <w:color w:val="333333"/>
          <w:spacing w:val="0"/>
          <w:sz w:val="14"/>
          <w:szCs w:val="14"/>
          <w:bdr w:val="none" w:color="auto" w:sz="0" w:space="0"/>
          <w:shd w:val="clear" w:fill="FFFFFF"/>
        </w:rPr>
        <w:br w:type="textWrapping"/>
      </w:r>
      <w:r>
        <w:rPr>
          <w:rFonts w:hint="eastAsia" w:ascii="微软雅黑" w:hAnsi="微软雅黑" w:eastAsia="微软雅黑" w:cs="微软雅黑"/>
          <w:i w:val="0"/>
          <w:iCs w:val="0"/>
          <w:caps w:val="0"/>
          <w:color w:val="333333"/>
          <w:spacing w:val="0"/>
          <w:sz w:val="14"/>
          <w:szCs w:val="14"/>
          <w:bdr w:val="none" w:color="auto" w:sz="0" w:space="0"/>
          <w:shd w:val="clear" w:fill="FFFFFF"/>
        </w:rPr>
        <w:t>3.9本项目不接受联合体投标，单位负责人为同一人或者存在直接控股、管理关系的不同投标人，不得参加同一合同项下的政府采购活动。</w:t>
      </w:r>
    </w:p>
    <w:p w14:paraId="6D7C9C6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0" w:afterAutospacing="0" w:line="500" w:lineRule="atLeast"/>
        <w:ind w:left="0" w:right="0"/>
        <w:jc w:val="left"/>
        <w:rPr>
          <w:b w:val="0"/>
          <w:bCs w:val="0"/>
          <w:sz w:val="14"/>
          <w:szCs w:val="14"/>
        </w:rPr>
      </w:pPr>
      <w:r>
        <w:rPr>
          <w:rStyle w:val="7"/>
          <w:b/>
          <w:bCs/>
          <w:i w:val="0"/>
          <w:iCs w:val="0"/>
          <w:caps w:val="0"/>
          <w:color w:val="333333"/>
          <w:spacing w:val="0"/>
          <w:sz w:val="14"/>
          <w:szCs w:val="14"/>
          <w:bdr w:val="none" w:color="auto" w:sz="0" w:space="0"/>
          <w:shd w:val="clear" w:fill="FFFFFF"/>
        </w:rPr>
        <w:t>三、获取采购文件</w:t>
      </w:r>
    </w:p>
    <w:p w14:paraId="114AE53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时间：</w:t>
      </w:r>
      <w:r>
        <w:rPr>
          <w:rFonts w:hint="eastAsia" w:ascii="微软雅黑" w:hAnsi="微软雅黑" w:eastAsia="微软雅黑" w:cs="微软雅黑"/>
          <w:i w:val="0"/>
          <w:iCs w:val="0"/>
          <w:caps w:val="0"/>
          <w:color w:val="0A82E5"/>
          <w:spacing w:val="0"/>
          <w:sz w:val="14"/>
          <w:szCs w:val="14"/>
          <w:bdr w:val="none" w:color="auto" w:sz="0" w:space="0"/>
          <w:shd w:val="clear" w:fill="FFFFFF"/>
        </w:rPr>
        <w:t> 2026年05月08日 至 2026年05月13日 ，每天上午 08:00:00 至 11:30:00 ，下午 14:30:00 至 18:00:00 （北京时间）</w:t>
      </w:r>
    </w:p>
    <w:p w14:paraId="02519B2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途径：</w:t>
      </w:r>
      <w:r>
        <w:rPr>
          <w:rFonts w:hint="eastAsia" w:ascii="微软雅黑" w:hAnsi="微软雅黑" w:eastAsia="微软雅黑" w:cs="微软雅黑"/>
          <w:i w:val="0"/>
          <w:iCs w:val="0"/>
          <w:caps w:val="0"/>
          <w:color w:val="0A82E5"/>
          <w:spacing w:val="0"/>
          <w:sz w:val="14"/>
          <w:szCs w:val="14"/>
          <w:bdr w:val="none" w:color="auto" w:sz="0" w:space="0"/>
          <w:shd w:val="clear" w:fill="FFFFFF"/>
        </w:rPr>
        <w:t>全国公共资源交易中心平台（陕西省）使用CA锁报名后自行下载</w:t>
      </w:r>
    </w:p>
    <w:p w14:paraId="59FF22A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方式：</w:t>
      </w:r>
      <w:r>
        <w:rPr>
          <w:rFonts w:hint="eastAsia" w:ascii="微软雅黑" w:hAnsi="微软雅黑" w:eastAsia="微软雅黑" w:cs="微软雅黑"/>
          <w:i w:val="0"/>
          <w:iCs w:val="0"/>
          <w:caps w:val="0"/>
          <w:color w:val="0A82E5"/>
          <w:spacing w:val="0"/>
          <w:sz w:val="14"/>
          <w:szCs w:val="14"/>
          <w:bdr w:val="none" w:color="auto" w:sz="0" w:space="0"/>
          <w:shd w:val="clear" w:fill="FFFFFF"/>
        </w:rPr>
        <w:t>在线获取</w:t>
      </w:r>
    </w:p>
    <w:p w14:paraId="3DC5FD5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售价：</w:t>
      </w:r>
      <w:r>
        <w:rPr>
          <w:rFonts w:hint="eastAsia" w:ascii="微软雅黑" w:hAnsi="微软雅黑" w:eastAsia="微软雅黑" w:cs="微软雅黑"/>
          <w:i w:val="0"/>
          <w:iCs w:val="0"/>
          <w:caps w:val="0"/>
          <w:color w:val="0A82E5"/>
          <w:spacing w:val="0"/>
          <w:sz w:val="14"/>
          <w:szCs w:val="14"/>
          <w:bdr w:val="none" w:color="auto" w:sz="0" w:space="0"/>
          <w:shd w:val="clear" w:fill="FFFFFF"/>
        </w:rPr>
        <w:t> 0元</w:t>
      </w:r>
    </w:p>
    <w:p w14:paraId="0A8885F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0" w:afterAutospacing="0" w:line="500" w:lineRule="atLeast"/>
        <w:ind w:left="0" w:right="0"/>
        <w:jc w:val="left"/>
        <w:rPr>
          <w:b w:val="0"/>
          <w:bCs w:val="0"/>
          <w:sz w:val="14"/>
          <w:szCs w:val="14"/>
        </w:rPr>
      </w:pPr>
      <w:r>
        <w:rPr>
          <w:rStyle w:val="7"/>
          <w:b/>
          <w:bCs/>
          <w:i w:val="0"/>
          <w:iCs w:val="0"/>
          <w:caps w:val="0"/>
          <w:color w:val="333333"/>
          <w:spacing w:val="0"/>
          <w:sz w:val="14"/>
          <w:szCs w:val="14"/>
          <w:bdr w:val="none" w:color="auto" w:sz="0" w:space="0"/>
          <w:shd w:val="clear" w:fill="FFFFFF"/>
        </w:rPr>
        <w:t>四、响应文件提交</w:t>
      </w:r>
    </w:p>
    <w:p w14:paraId="6A36BC6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截止时间：</w:t>
      </w:r>
      <w:r>
        <w:rPr>
          <w:rFonts w:hint="eastAsia" w:ascii="微软雅黑" w:hAnsi="微软雅黑" w:eastAsia="微软雅黑" w:cs="微软雅黑"/>
          <w:i w:val="0"/>
          <w:iCs w:val="0"/>
          <w:caps w:val="0"/>
          <w:color w:val="0A82E5"/>
          <w:spacing w:val="0"/>
          <w:sz w:val="14"/>
          <w:szCs w:val="14"/>
          <w:bdr w:val="none" w:color="auto" w:sz="0" w:space="0"/>
          <w:shd w:val="clear" w:fill="FFFFFF"/>
        </w:rPr>
        <w:t> 2026年05月19日 13时30分00秒 </w:t>
      </w:r>
      <w:r>
        <w:rPr>
          <w:rFonts w:hint="eastAsia" w:ascii="微软雅黑" w:hAnsi="微软雅黑" w:eastAsia="微软雅黑" w:cs="微软雅黑"/>
          <w:i w:val="0"/>
          <w:iCs w:val="0"/>
          <w:caps w:val="0"/>
          <w:color w:val="333333"/>
          <w:spacing w:val="0"/>
          <w:sz w:val="14"/>
          <w:szCs w:val="14"/>
          <w:bdr w:val="none" w:color="auto" w:sz="0" w:space="0"/>
          <w:shd w:val="clear" w:fill="FFFFFF"/>
        </w:rPr>
        <w:t>（北京时间）</w:t>
      </w:r>
    </w:p>
    <w:p w14:paraId="7C5E2C1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地点：</w:t>
      </w:r>
      <w:r>
        <w:rPr>
          <w:rFonts w:hint="eastAsia" w:ascii="微软雅黑" w:hAnsi="微软雅黑" w:eastAsia="微软雅黑" w:cs="微软雅黑"/>
          <w:i w:val="0"/>
          <w:iCs w:val="0"/>
          <w:caps w:val="0"/>
          <w:color w:val="0A82E5"/>
          <w:spacing w:val="0"/>
          <w:sz w:val="14"/>
          <w:szCs w:val="14"/>
          <w:bdr w:val="none" w:color="auto" w:sz="0" w:space="0"/>
          <w:shd w:val="clear" w:fill="FFFFFF"/>
        </w:rPr>
        <w:t>登录陕西省公共资源交易中心平台提交电子响应文件</w:t>
      </w:r>
    </w:p>
    <w:p w14:paraId="11F9067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0" w:afterAutospacing="0" w:line="500" w:lineRule="atLeast"/>
        <w:ind w:left="0" w:right="0"/>
        <w:jc w:val="left"/>
        <w:rPr>
          <w:b w:val="0"/>
          <w:bCs w:val="0"/>
          <w:sz w:val="14"/>
          <w:szCs w:val="14"/>
        </w:rPr>
      </w:pPr>
      <w:r>
        <w:rPr>
          <w:rStyle w:val="7"/>
          <w:b/>
          <w:bCs/>
          <w:i w:val="0"/>
          <w:iCs w:val="0"/>
          <w:caps w:val="0"/>
          <w:color w:val="333333"/>
          <w:spacing w:val="0"/>
          <w:sz w:val="14"/>
          <w:szCs w:val="14"/>
          <w:bdr w:val="none" w:color="auto" w:sz="0" w:space="0"/>
          <w:shd w:val="clear" w:fill="FFFFFF"/>
        </w:rPr>
        <w:t>五、开启</w:t>
      </w:r>
    </w:p>
    <w:p w14:paraId="7B4BA09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时间：</w:t>
      </w:r>
      <w:r>
        <w:rPr>
          <w:rFonts w:hint="eastAsia" w:ascii="微软雅黑" w:hAnsi="微软雅黑" w:eastAsia="微软雅黑" w:cs="微软雅黑"/>
          <w:i w:val="0"/>
          <w:iCs w:val="0"/>
          <w:caps w:val="0"/>
          <w:color w:val="0A82E5"/>
          <w:spacing w:val="0"/>
          <w:sz w:val="14"/>
          <w:szCs w:val="14"/>
          <w:bdr w:val="none" w:color="auto" w:sz="0" w:space="0"/>
          <w:shd w:val="clear" w:fill="FFFFFF"/>
        </w:rPr>
        <w:t> 2026年05月19日 13时30分00秒 </w:t>
      </w:r>
      <w:r>
        <w:rPr>
          <w:rFonts w:hint="eastAsia" w:ascii="微软雅黑" w:hAnsi="微软雅黑" w:eastAsia="微软雅黑" w:cs="微软雅黑"/>
          <w:i w:val="0"/>
          <w:iCs w:val="0"/>
          <w:caps w:val="0"/>
          <w:color w:val="333333"/>
          <w:spacing w:val="0"/>
          <w:sz w:val="14"/>
          <w:szCs w:val="14"/>
          <w:bdr w:val="none" w:color="auto" w:sz="0" w:space="0"/>
          <w:shd w:val="clear" w:fill="FFFFFF"/>
        </w:rPr>
        <w:t>（北京时间）</w:t>
      </w:r>
    </w:p>
    <w:p w14:paraId="1C08D17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地点：</w:t>
      </w:r>
      <w:r>
        <w:rPr>
          <w:rFonts w:hint="eastAsia" w:ascii="微软雅黑" w:hAnsi="微软雅黑" w:eastAsia="微软雅黑" w:cs="微软雅黑"/>
          <w:i w:val="0"/>
          <w:iCs w:val="0"/>
          <w:caps w:val="0"/>
          <w:color w:val="0A82E5"/>
          <w:spacing w:val="0"/>
          <w:sz w:val="14"/>
          <w:szCs w:val="14"/>
          <w:bdr w:val="none" w:color="auto" w:sz="0" w:space="0"/>
          <w:shd w:val="clear" w:fill="FFFFFF"/>
        </w:rPr>
        <w:t>榆林市公共资源交易中心18楼开标室1804B</w:t>
      </w:r>
    </w:p>
    <w:p w14:paraId="111A8FF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0" w:afterAutospacing="0" w:line="500" w:lineRule="atLeast"/>
        <w:ind w:left="0" w:right="0"/>
        <w:jc w:val="left"/>
        <w:rPr>
          <w:b w:val="0"/>
          <w:bCs w:val="0"/>
          <w:sz w:val="14"/>
          <w:szCs w:val="14"/>
        </w:rPr>
      </w:pPr>
      <w:r>
        <w:rPr>
          <w:rStyle w:val="7"/>
          <w:b/>
          <w:bCs/>
          <w:i w:val="0"/>
          <w:iCs w:val="0"/>
          <w:caps w:val="0"/>
          <w:color w:val="333333"/>
          <w:spacing w:val="0"/>
          <w:sz w:val="14"/>
          <w:szCs w:val="14"/>
          <w:bdr w:val="none" w:color="auto" w:sz="0" w:space="0"/>
          <w:shd w:val="clear" w:fill="FFFFFF"/>
        </w:rPr>
        <w:t>六、公告期限</w:t>
      </w:r>
    </w:p>
    <w:p w14:paraId="53B1F3C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自本公告发布之日起</w:t>
      </w:r>
      <w:r>
        <w:rPr>
          <w:rFonts w:hint="eastAsia" w:ascii="微软雅黑" w:hAnsi="微软雅黑" w:eastAsia="微软雅黑" w:cs="微软雅黑"/>
          <w:i w:val="0"/>
          <w:iCs w:val="0"/>
          <w:caps w:val="0"/>
          <w:color w:val="0A82E5"/>
          <w:spacing w:val="0"/>
          <w:sz w:val="14"/>
          <w:szCs w:val="14"/>
          <w:bdr w:val="none" w:color="auto" w:sz="0" w:space="0"/>
          <w:shd w:val="clear" w:fill="FFFFFF"/>
        </w:rPr>
        <w:t>3</w:t>
      </w:r>
      <w:r>
        <w:rPr>
          <w:rFonts w:hint="eastAsia" w:ascii="微软雅黑" w:hAnsi="微软雅黑" w:eastAsia="微软雅黑" w:cs="微软雅黑"/>
          <w:i w:val="0"/>
          <w:iCs w:val="0"/>
          <w:caps w:val="0"/>
          <w:color w:val="333333"/>
          <w:spacing w:val="0"/>
          <w:sz w:val="14"/>
          <w:szCs w:val="14"/>
          <w:bdr w:val="none" w:color="auto" w:sz="0" w:space="0"/>
          <w:shd w:val="clear" w:fill="FFFFFF"/>
        </w:rPr>
        <w:t>个工作日。</w:t>
      </w:r>
    </w:p>
    <w:p w14:paraId="6EC331E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0" w:afterAutospacing="0" w:line="500" w:lineRule="atLeast"/>
        <w:ind w:left="0" w:right="0"/>
        <w:jc w:val="left"/>
        <w:rPr>
          <w:b w:val="0"/>
          <w:bCs w:val="0"/>
          <w:sz w:val="14"/>
          <w:szCs w:val="14"/>
        </w:rPr>
      </w:pPr>
      <w:r>
        <w:rPr>
          <w:rStyle w:val="7"/>
          <w:b/>
          <w:bCs/>
          <w:i w:val="0"/>
          <w:iCs w:val="0"/>
          <w:caps w:val="0"/>
          <w:color w:val="333333"/>
          <w:spacing w:val="0"/>
          <w:sz w:val="14"/>
          <w:szCs w:val="14"/>
          <w:bdr w:val="none" w:color="auto" w:sz="0" w:space="0"/>
          <w:shd w:val="clear" w:fill="FFFFFF"/>
        </w:rPr>
        <w:t>七、其他补充事宜</w:t>
      </w:r>
    </w:p>
    <w:p w14:paraId="2348E64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0A82E5"/>
          <w:spacing w:val="0"/>
          <w:sz w:val="14"/>
          <w:szCs w:val="14"/>
          <w:bdr w:val="none" w:color="auto" w:sz="0" w:space="0"/>
          <w:shd w:val="clear" w:fill="FFFFFF"/>
        </w:rPr>
        <w:t>（1）平台报名：登录全国公共资源交易中心平台（陕西省）（http://www.sxggzyjy.cn/）,选择“电子交易平台→陕西政府采购交易系统→陕西省公共资源交易平台→投标人”进行登录，登录后选择“交易乙方”身份进入投标人界面进行报名并下采购文件。电子磋商文件在获取期内进行下载，逾期下载通道将关闭，未及时下载磋商文件将会影响后续开评标活动。</w:t>
      </w:r>
    </w:p>
    <w:p w14:paraId="0426470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0A82E5"/>
          <w:spacing w:val="0"/>
          <w:sz w:val="14"/>
          <w:szCs w:val="14"/>
          <w:bdr w:val="none" w:color="auto" w:sz="0" w:space="0"/>
          <w:shd w:val="clear" w:fill="FFFFFF"/>
        </w:rPr>
        <w:t>（2）供应商初次使用交易平台，须先完成诚信入库登记、CA锁认证及企业信息绑定。相关操作流程详见全国公共资源交易平台（陕西省）网站首页“服务指南”下载专区中的《陕西省公共资源交易中心政府采购项目投标指南》；</w:t>
      </w:r>
    </w:p>
    <w:p w14:paraId="2465F34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0A82E5"/>
          <w:spacing w:val="0"/>
          <w:sz w:val="14"/>
          <w:szCs w:val="14"/>
          <w:bdr w:val="none" w:color="auto" w:sz="0" w:space="0"/>
          <w:shd w:val="clear" w:fill="FFFFFF"/>
        </w:rPr>
        <w:t>（3）特别提醒：本项目采用电子化招投标的方式（本项目将采取“不见面”开标的形式，供应商无须到达开标现场，即可在网上直接参与开标活动，具体操作方式详见磋商文件须知前附表），供应商使用CA锁对响应文件进行制作、签封、加密、递交、解密等相关招投标事宜，投标单位开标现场需携带CA锁，电子投标文件制作软件技术支持热线：400-998-0000， CA锁购买：榆林市市民大厦三楼E18、E19窗口,联系电话：0912-3452148；</w:t>
      </w:r>
    </w:p>
    <w:p w14:paraId="303ABCA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0A82E5"/>
          <w:spacing w:val="0"/>
          <w:sz w:val="14"/>
          <w:szCs w:val="14"/>
          <w:bdr w:val="none" w:color="auto" w:sz="0" w:space="0"/>
          <w:shd w:val="clear" w:fill="FFFFFF"/>
        </w:rPr>
        <w:t>（4）供应商应随时留意可能发布的变更公告，当澄清或修改的内容影响投标文件编制时，将在交易平台上同步发布答疑文件，此时供应商应从“项目流程·〉答疑文件下载”下载最新发布的答疑文件（.SXSCF格式），并使用该文件重新编制电子投标文件（.SXSTF格式），使用旧版电子采购文件或旧版答疑文件制作的电子投标文件，系统将拒绝接收。</w:t>
      </w:r>
    </w:p>
    <w:p w14:paraId="2E80D11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0A82E5"/>
          <w:spacing w:val="0"/>
          <w:sz w:val="14"/>
          <w:szCs w:val="14"/>
          <w:bdr w:val="none" w:color="auto" w:sz="0" w:space="0"/>
          <w:shd w:val="clear" w:fill="FFFFFF"/>
        </w:rPr>
        <w:t>（5）请投标人按照陕西省财政厅关于政府采购供应商注册登记有关事项的通知中的要求，通过陕西省政府采购网（http://www.ccgp-shaanxi.gov.cn/）注册登记加入陕西省政府采购供应商库。</w:t>
      </w:r>
    </w:p>
    <w:p w14:paraId="53BBA3B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0A82E5"/>
          <w:spacing w:val="0"/>
          <w:sz w:val="14"/>
          <w:szCs w:val="14"/>
          <w:bdr w:val="none" w:color="auto" w:sz="0" w:space="0"/>
          <w:shd w:val="clear" w:fill="FFFFFF"/>
        </w:rPr>
        <w:t>注：各供应商开标当天自行在电脑上进行二次报价</w:t>
      </w:r>
      <w:r>
        <w:rPr>
          <w:rStyle w:val="7"/>
          <w:rFonts w:hint="eastAsia" w:ascii="微软雅黑" w:hAnsi="微软雅黑" w:eastAsia="微软雅黑" w:cs="微软雅黑"/>
          <w:b/>
          <w:bCs/>
          <w:i w:val="0"/>
          <w:iCs w:val="0"/>
          <w:caps w:val="0"/>
          <w:color w:val="0A82E5"/>
          <w:spacing w:val="0"/>
          <w:sz w:val="14"/>
          <w:szCs w:val="14"/>
          <w:bdr w:val="none" w:color="auto" w:sz="0" w:space="0"/>
          <w:shd w:val="clear" w:fill="FFFFFF"/>
        </w:rPr>
        <w:t>。</w:t>
      </w:r>
    </w:p>
    <w:p w14:paraId="244BD66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0" w:afterAutospacing="0" w:line="500" w:lineRule="atLeast"/>
        <w:ind w:left="0" w:right="0"/>
        <w:jc w:val="left"/>
        <w:rPr>
          <w:b w:val="0"/>
          <w:bCs w:val="0"/>
          <w:sz w:val="14"/>
          <w:szCs w:val="14"/>
        </w:rPr>
      </w:pPr>
      <w:r>
        <w:rPr>
          <w:rStyle w:val="7"/>
          <w:b/>
          <w:bCs/>
          <w:i w:val="0"/>
          <w:iCs w:val="0"/>
          <w:caps w:val="0"/>
          <w:color w:val="333333"/>
          <w:spacing w:val="0"/>
          <w:sz w:val="14"/>
          <w:szCs w:val="14"/>
          <w:bdr w:val="none" w:color="auto" w:sz="0" w:space="0"/>
          <w:shd w:val="clear" w:fill="FFFFFF"/>
        </w:rPr>
        <w:t>八、对本次招标提出询问，请按以下方式联系。</w:t>
      </w:r>
    </w:p>
    <w:p w14:paraId="141D883F">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 w:lineRule="atLeast"/>
        <w:ind w:left="0" w:right="0"/>
        <w:jc w:val="left"/>
        <w:rPr>
          <w:b w:val="0"/>
          <w:bCs w:val="0"/>
          <w:sz w:val="14"/>
          <w:szCs w:val="14"/>
        </w:rPr>
      </w:pPr>
      <w:r>
        <w:rPr>
          <w:b w:val="0"/>
          <w:bCs w:val="0"/>
          <w:i w:val="0"/>
          <w:iCs w:val="0"/>
          <w:caps w:val="0"/>
          <w:color w:val="333333"/>
          <w:spacing w:val="0"/>
          <w:sz w:val="14"/>
          <w:szCs w:val="14"/>
          <w:bdr w:val="none" w:color="auto" w:sz="0" w:space="0"/>
          <w:shd w:val="clear" w:fill="FFFFFF"/>
        </w:rPr>
        <w:t>1.采购人信息</w:t>
      </w:r>
    </w:p>
    <w:p w14:paraId="390AEFE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名称：</w:t>
      </w:r>
      <w:r>
        <w:rPr>
          <w:rFonts w:hint="eastAsia" w:ascii="微软雅黑" w:hAnsi="微软雅黑" w:eastAsia="微软雅黑" w:cs="微软雅黑"/>
          <w:i w:val="0"/>
          <w:iCs w:val="0"/>
          <w:caps w:val="0"/>
          <w:color w:val="0A82E5"/>
          <w:spacing w:val="0"/>
          <w:sz w:val="14"/>
          <w:szCs w:val="14"/>
          <w:bdr w:val="none" w:color="auto" w:sz="0" w:space="0"/>
          <w:shd w:val="clear" w:fill="FFFFFF"/>
        </w:rPr>
        <w:t>神木市迎宾路街道办事处</w:t>
      </w:r>
    </w:p>
    <w:p w14:paraId="479A6B0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地址：</w:t>
      </w:r>
      <w:r>
        <w:rPr>
          <w:rFonts w:hint="eastAsia" w:ascii="微软雅黑" w:hAnsi="微软雅黑" w:eastAsia="微软雅黑" w:cs="微软雅黑"/>
          <w:i w:val="0"/>
          <w:iCs w:val="0"/>
          <w:caps w:val="0"/>
          <w:color w:val="0A82E5"/>
          <w:spacing w:val="0"/>
          <w:sz w:val="14"/>
          <w:szCs w:val="14"/>
          <w:bdr w:val="none" w:color="auto" w:sz="0" w:space="0"/>
          <w:shd w:val="clear" w:fill="FFFFFF"/>
        </w:rPr>
        <w:t>神通路业商住楼1楼106</w:t>
      </w:r>
    </w:p>
    <w:p w14:paraId="0A0B3DA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联系方式：</w:t>
      </w:r>
      <w:r>
        <w:rPr>
          <w:rFonts w:hint="eastAsia" w:ascii="微软雅黑" w:hAnsi="微软雅黑" w:eastAsia="微软雅黑" w:cs="微软雅黑"/>
          <w:i w:val="0"/>
          <w:iCs w:val="0"/>
          <w:caps w:val="0"/>
          <w:color w:val="0A82E5"/>
          <w:spacing w:val="0"/>
          <w:sz w:val="14"/>
          <w:szCs w:val="14"/>
          <w:bdr w:val="none" w:color="auto" w:sz="0" w:space="0"/>
          <w:shd w:val="clear" w:fill="FFFFFF"/>
        </w:rPr>
        <w:t>19929398144</w:t>
      </w:r>
    </w:p>
    <w:p w14:paraId="2CCE80C7">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 w:lineRule="atLeast"/>
        <w:ind w:left="0" w:right="0"/>
        <w:jc w:val="left"/>
        <w:rPr>
          <w:b w:val="0"/>
          <w:bCs w:val="0"/>
          <w:sz w:val="14"/>
          <w:szCs w:val="14"/>
        </w:rPr>
      </w:pPr>
      <w:r>
        <w:rPr>
          <w:b w:val="0"/>
          <w:bCs w:val="0"/>
          <w:i w:val="0"/>
          <w:iCs w:val="0"/>
          <w:caps w:val="0"/>
          <w:color w:val="333333"/>
          <w:spacing w:val="0"/>
          <w:sz w:val="14"/>
          <w:szCs w:val="14"/>
          <w:bdr w:val="none" w:color="auto" w:sz="0" w:space="0"/>
          <w:shd w:val="clear" w:fill="FFFFFF"/>
        </w:rPr>
        <w:t>2.采购代理机构信息</w:t>
      </w:r>
    </w:p>
    <w:p w14:paraId="2AAC563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名称：</w:t>
      </w:r>
      <w:r>
        <w:rPr>
          <w:rFonts w:hint="eastAsia" w:ascii="微软雅黑" w:hAnsi="微软雅黑" w:eastAsia="微软雅黑" w:cs="微软雅黑"/>
          <w:i w:val="0"/>
          <w:iCs w:val="0"/>
          <w:caps w:val="0"/>
          <w:color w:val="0A82E5"/>
          <w:spacing w:val="0"/>
          <w:sz w:val="14"/>
          <w:szCs w:val="14"/>
          <w:bdr w:val="none" w:color="auto" w:sz="0" w:space="0"/>
          <w:shd w:val="clear" w:fill="FFFFFF"/>
        </w:rPr>
        <w:t>陕西鑫悦文泰工程项目管理有限公司</w:t>
      </w:r>
    </w:p>
    <w:p w14:paraId="39A3FAB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地址：</w:t>
      </w:r>
      <w:r>
        <w:rPr>
          <w:rFonts w:hint="eastAsia" w:ascii="微软雅黑" w:hAnsi="微软雅黑" w:eastAsia="微软雅黑" w:cs="微软雅黑"/>
          <w:i w:val="0"/>
          <w:iCs w:val="0"/>
          <w:caps w:val="0"/>
          <w:color w:val="0A82E5"/>
          <w:spacing w:val="0"/>
          <w:sz w:val="14"/>
          <w:szCs w:val="14"/>
          <w:bdr w:val="none" w:color="auto" w:sz="0" w:space="0"/>
          <w:shd w:val="clear" w:fill="FFFFFF"/>
        </w:rPr>
        <w:t>陕西省榆林市榆阳区康安路领航君宸北区E2-2-504室</w:t>
      </w:r>
    </w:p>
    <w:p w14:paraId="64BFC01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联系方式：</w:t>
      </w:r>
      <w:r>
        <w:rPr>
          <w:rFonts w:hint="eastAsia" w:ascii="微软雅黑" w:hAnsi="微软雅黑" w:eastAsia="微软雅黑" w:cs="微软雅黑"/>
          <w:i w:val="0"/>
          <w:iCs w:val="0"/>
          <w:caps w:val="0"/>
          <w:color w:val="0A82E5"/>
          <w:spacing w:val="0"/>
          <w:sz w:val="14"/>
          <w:szCs w:val="14"/>
          <w:bdr w:val="none" w:color="auto" w:sz="0" w:space="0"/>
          <w:shd w:val="clear" w:fill="FFFFFF"/>
        </w:rPr>
        <w:t>15877588635</w:t>
      </w:r>
    </w:p>
    <w:p w14:paraId="68AB2C2B">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 w:lineRule="atLeast"/>
        <w:ind w:left="0" w:right="0"/>
        <w:jc w:val="left"/>
        <w:rPr>
          <w:b w:val="0"/>
          <w:bCs w:val="0"/>
          <w:sz w:val="14"/>
          <w:szCs w:val="14"/>
        </w:rPr>
      </w:pPr>
      <w:r>
        <w:rPr>
          <w:b w:val="0"/>
          <w:bCs w:val="0"/>
          <w:i w:val="0"/>
          <w:iCs w:val="0"/>
          <w:caps w:val="0"/>
          <w:color w:val="333333"/>
          <w:spacing w:val="0"/>
          <w:sz w:val="14"/>
          <w:szCs w:val="14"/>
          <w:bdr w:val="none" w:color="auto" w:sz="0" w:space="0"/>
          <w:shd w:val="clear" w:fill="FFFFFF"/>
        </w:rPr>
        <w:t>3.项目联系方式</w:t>
      </w:r>
    </w:p>
    <w:p w14:paraId="1B7FB82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项目联系人：</w:t>
      </w:r>
      <w:r>
        <w:rPr>
          <w:rFonts w:hint="eastAsia" w:ascii="微软雅黑" w:hAnsi="微软雅黑" w:eastAsia="微软雅黑" w:cs="微软雅黑"/>
          <w:i w:val="0"/>
          <w:iCs w:val="0"/>
          <w:caps w:val="0"/>
          <w:color w:val="0A82E5"/>
          <w:spacing w:val="0"/>
          <w:sz w:val="14"/>
          <w:szCs w:val="14"/>
          <w:bdr w:val="none" w:color="auto" w:sz="0" w:space="0"/>
          <w:shd w:val="clear" w:fill="FFFFFF"/>
        </w:rPr>
        <w:t>鑫悦文泰负责账号</w:t>
      </w:r>
    </w:p>
    <w:p w14:paraId="4BAA8D7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电话：</w:t>
      </w:r>
      <w:r>
        <w:rPr>
          <w:rFonts w:hint="eastAsia" w:ascii="微软雅黑" w:hAnsi="微软雅黑" w:eastAsia="微软雅黑" w:cs="微软雅黑"/>
          <w:i w:val="0"/>
          <w:iCs w:val="0"/>
          <w:caps w:val="0"/>
          <w:color w:val="0A82E5"/>
          <w:spacing w:val="0"/>
          <w:sz w:val="14"/>
          <w:szCs w:val="14"/>
          <w:bdr w:val="none" w:color="auto" w:sz="0" w:space="0"/>
          <w:shd w:val="clear" w:fill="FFFFFF"/>
        </w:rPr>
        <w:t>15877588635</w:t>
      </w:r>
    </w:p>
    <w:p w14:paraId="09EF9DB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right"/>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陕西鑫悦文泰工程项目管理有限公司</w:t>
      </w:r>
    </w:p>
    <w:p w14:paraId="4923B9F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BF21CA"/>
    <w:rsid w:val="0B1A60CD"/>
    <w:rsid w:val="0C9A18B8"/>
    <w:rsid w:val="0F087D01"/>
    <w:rsid w:val="16126FE8"/>
    <w:rsid w:val="175209B0"/>
    <w:rsid w:val="1A154433"/>
    <w:rsid w:val="1C3C0BD1"/>
    <w:rsid w:val="21EE69A7"/>
    <w:rsid w:val="23105802"/>
    <w:rsid w:val="29CB08D5"/>
    <w:rsid w:val="3239636D"/>
    <w:rsid w:val="33321FDB"/>
    <w:rsid w:val="34586642"/>
    <w:rsid w:val="36A94563"/>
    <w:rsid w:val="3C0B45E0"/>
    <w:rsid w:val="3E57620A"/>
    <w:rsid w:val="3E914356"/>
    <w:rsid w:val="41426518"/>
    <w:rsid w:val="4D3C46C9"/>
    <w:rsid w:val="509D7BE9"/>
    <w:rsid w:val="50CA3E00"/>
    <w:rsid w:val="516631BC"/>
    <w:rsid w:val="564F6163"/>
    <w:rsid w:val="59CD21DB"/>
    <w:rsid w:val="59CE13A4"/>
    <w:rsid w:val="59E5233A"/>
    <w:rsid w:val="68C66FDF"/>
    <w:rsid w:val="695177E0"/>
    <w:rsid w:val="6FF95129"/>
    <w:rsid w:val="70ED0C1D"/>
    <w:rsid w:val="77C8776C"/>
    <w:rsid w:val="78F15E58"/>
    <w:rsid w:val="7B610F42"/>
    <w:rsid w:val="7DA559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2786</Words>
  <Characters>3244</Characters>
  <Lines>0</Lines>
  <Paragraphs>0</Paragraphs>
  <TotalTime>30</TotalTime>
  <ScaleCrop>false</ScaleCrop>
  <LinksUpToDate>false</LinksUpToDate>
  <CharactersWithSpaces>3267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2025-09-19T06:40:00Z</dcterms:created>
  <dc:creator>31489</dc:creator>
  <cp:lastModifiedBy>愤怒的小鸟</cp:lastModifiedBy>
  <dcterms:modified xsi:type="dcterms:W3CDTF">2026-05-07T03:02:19Z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eyJoZGlkIjoiMmJjYTJiMjQ3OGZlMjUzZjk3ZGY1ZTY0MTUxM2ZiNTIiLCJ1c2VySWQiOiIyNjE0NDMzMzkifQ==</vt:lpwstr>
  </property>
  <property fmtid="{D5CDD505-2E9C-101B-9397-08002B2CF9AE}" pid="4" name="ICV">
    <vt:lpwstr>5A60A34D54E1423BB5AB5CCE5E2AF729_12</vt:lpwstr>
  </property>
</Properties>
</file>