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68A7">
      <w:pPr>
        <w:pStyle w:val="4"/>
      </w:pPr>
      <w:r>
        <w:rPr>
          <w:rFonts w:ascii="仿宋_GB2312" w:hAnsi="仿宋_GB2312" w:eastAsia="仿宋_GB2312" w:cs="仿宋_GB2312"/>
        </w:rPr>
        <w:t>一、主要功能及目标</w:t>
      </w:r>
    </w:p>
    <w:p w14:paraId="75875BD5">
      <w:pPr>
        <w:pStyle w:val="4"/>
      </w:pPr>
      <w:r>
        <w:rPr>
          <w:rFonts w:ascii="仿宋_GB2312" w:hAnsi="仿宋_GB2312" w:eastAsia="仿宋_GB2312" w:cs="仿宋_GB2312"/>
        </w:rPr>
        <w:t>编订本年一套表报送数据成果；报送的水路运输企业“一套表”涉及的各类报表，指导企业填写并进行审核报送，保证报表准确及时报送。</w:t>
      </w:r>
    </w:p>
    <w:p w14:paraId="24F9AA4A">
      <w:pPr>
        <w:pStyle w:val="4"/>
      </w:pPr>
      <w:r>
        <w:rPr>
          <w:rFonts w:ascii="仿宋_GB2312" w:hAnsi="仿宋_GB2312" w:eastAsia="仿宋_GB2312" w:cs="仿宋_GB2312"/>
        </w:rPr>
        <w:t>二、采购需求</w:t>
      </w:r>
    </w:p>
    <w:p w14:paraId="71FD57E1">
      <w:pPr>
        <w:pStyle w:val="4"/>
      </w:pPr>
      <w:r>
        <w:rPr>
          <w:rFonts w:ascii="仿宋_GB2312" w:hAnsi="仿宋_GB2312" w:eastAsia="仿宋_GB2312" w:cs="仿宋_GB2312"/>
        </w:rPr>
        <w:t>1.按照交通运输部相关要求，完成全省水路基本名录库经营业户信息日常更新维护工作。</w:t>
      </w:r>
    </w:p>
    <w:p w14:paraId="75A85880">
      <w:pPr>
        <w:pStyle w:val="4"/>
      </w:pPr>
      <w:r>
        <w:rPr>
          <w:rFonts w:ascii="仿宋_GB2312" w:hAnsi="仿宋_GB2312" w:eastAsia="仿宋_GB2312" w:cs="仿宋_GB2312"/>
        </w:rPr>
        <w:t>2.完成企业一套表联网直报工作，包括一套表运输生产情况月报、单位基本情况及能源消费情况年报的填报指导、数据催报及审定工作，并按照要求分月度整理汇总分析企业数据。</w:t>
      </w:r>
    </w:p>
    <w:p w14:paraId="32C59534">
      <w:pPr>
        <w:pStyle w:val="4"/>
      </w:pPr>
      <w:r>
        <w:rPr>
          <w:rFonts w:ascii="仿宋_GB2312" w:hAnsi="仿宋_GB2312" w:eastAsia="仿宋_GB2312" w:cs="仿宋_GB2312"/>
        </w:rPr>
        <w:t>3.与部统计人员保持联系，掌握报表制度变化情况，反馈报表系统存在问题。</w:t>
      </w:r>
    </w:p>
    <w:p w14:paraId="3CC8EBA4">
      <w:pPr>
        <w:pStyle w:val="4"/>
      </w:pPr>
      <w:r>
        <w:rPr>
          <w:rFonts w:ascii="仿宋_GB2312" w:hAnsi="仿宋_GB2312" w:eastAsia="仿宋_GB2312" w:cs="仿宋_GB2312"/>
        </w:rPr>
        <w:t>4.参加一套表统计调查制度的相关培训及业务交流会，了解报表统计最新要求。</w:t>
      </w:r>
    </w:p>
    <w:p w14:paraId="0FEBA6FC">
      <w:pPr>
        <w:pStyle w:val="4"/>
      </w:pPr>
      <w:r>
        <w:rPr>
          <w:rFonts w:ascii="仿宋_GB2312" w:hAnsi="仿宋_GB2312" w:eastAsia="仿宋_GB2312" w:cs="仿宋_GB2312"/>
        </w:rPr>
        <w:t>5.组织全省水路交通运输一套表统计培训会，要求覆盖至县级管理单位及所有填报企业。</w:t>
      </w:r>
    </w:p>
    <w:p w14:paraId="3F138191">
      <w:pPr>
        <w:pStyle w:val="4"/>
      </w:pPr>
      <w:r>
        <w:rPr>
          <w:rFonts w:ascii="仿宋_GB2312" w:hAnsi="仿宋_GB2312" w:eastAsia="仿宋_GB2312" w:cs="仿宋_GB2312"/>
        </w:rPr>
        <w:t>6.定期开展省内外统计交流及座谈会。</w:t>
      </w:r>
    </w:p>
    <w:p w14:paraId="5BDBD330">
      <w:pPr>
        <w:pStyle w:val="4"/>
      </w:pPr>
      <w:r>
        <w:rPr>
          <w:rFonts w:ascii="仿宋_GB2312" w:hAnsi="仿宋_GB2312" w:eastAsia="仿宋_GB2312" w:cs="仿宋_GB2312"/>
        </w:rPr>
        <w:t>7.开展统计数据督导检查，通过座谈、问卷调查、实地走访及电话问询等方式了解企业经营状况，规范企业数据填报。</w:t>
      </w:r>
    </w:p>
    <w:p w14:paraId="00AFF262">
      <w:pPr>
        <w:pStyle w:val="4"/>
      </w:pPr>
      <w:r>
        <w:rPr>
          <w:rFonts w:ascii="仿宋_GB2312" w:hAnsi="仿宋_GB2312" w:eastAsia="仿宋_GB2312" w:cs="仿宋_GB2312"/>
        </w:rPr>
        <w:t>8.根据采购人要求，按季度、年度开展一套表数据分析，综合研判全省水路客货运输经济运行情况，准确把握行业发展趋势，分析存在问题，形成相应经济运行分析报告，研究下一步工作建议及措施。</w:t>
      </w:r>
    </w:p>
    <w:p w14:paraId="6719657A">
      <w:pPr>
        <w:pStyle w:val="4"/>
      </w:pPr>
      <w:r>
        <w:rPr>
          <w:rFonts w:ascii="仿宋_GB2312" w:hAnsi="仿宋_GB2312" w:eastAsia="仿宋_GB2312" w:cs="仿宋_GB2312"/>
        </w:rPr>
        <w:t>9.负责协助完成交通运输部或交通运输厅要求的各种专项调查。</w:t>
      </w:r>
    </w:p>
    <w:p w14:paraId="03BAE360">
      <w:pPr>
        <w:pStyle w:val="4"/>
      </w:pPr>
      <w:r>
        <w:rPr>
          <w:rFonts w:ascii="仿宋_GB2312" w:hAnsi="仿宋_GB2312" w:eastAsia="仿宋_GB2312" w:cs="仿宋_GB2312"/>
        </w:rPr>
        <w:t>10.为各地市及填报单位提供一套表技术支持。主要通过线下及线上服务管理单位及填报企业。可根据地市需求，开展专项统计培训。</w:t>
      </w:r>
    </w:p>
    <w:p w14:paraId="0F474B8D">
      <w:r>
        <w:rPr>
          <w:rFonts w:ascii="仿宋_GB2312" w:hAnsi="仿宋_GB2312" w:eastAsia="仿宋_GB2312" w:cs="仿宋_GB2312"/>
          <w:sz w:val="21"/>
        </w:rPr>
        <w:t>11.配合采购人完成各类临时性工作要求。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2026-05-07T09:09:33Z</dcterms:created>
  <dc:creator>Administrator</dc:creator>
  <cp:lastModifiedBy>123</cp:lastModifiedBy>
  <dcterms:modified xsi:type="dcterms:W3CDTF">2026-05-07T09:09:38Z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7AAFB302A84D44D287E82190F84E7934_12</vt:lpwstr>
  </property>
</Properties>
</file>