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805A1">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政府采购项目</w:t>
      </w:r>
    </w:p>
    <w:p w14:paraId="33344238">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项目编号：ZCPC-2026-018</w:t>
      </w:r>
    </w:p>
    <w:p w14:paraId="78A6C697">
      <w:pPr>
        <w:rPr>
          <w:rFonts w:hint="eastAsia" w:ascii="宋体" w:hAnsi="宋体" w:eastAsia="宋体" w:cs="宋体"/>
          <w:b/>
          <w:bCs/>
          <w:sz w:val="44"/>
          <w:szCs w:val="44"/>
          <w:highlight w:val="yellow"/>
        </w:rPr>
      </w:pPr>
    </w:p>
    <w:p w14:paraId="68DD43BB">
      <w:pPr>
        <w:rPr>
          <w:rFonts w:hint="eastAsia" w:ascii="宋体" w:hAnsi="宋体" w:eastAsia="宋体" w:cs="宋体"/>
          <w:b/>
          <w:bCs/>
          <w:sz w:val="44"/>
          <w:szCs w:val="44"/>
          <w:highlight w:val="yellow"/>
        </w:rPr>
      </w:pPr>
    </w:p>
    <w:p w14:paraId="6AA5BA3B">
      <w:pPr>
        <w:rPr>
          <w:rFonts w:hint="eastAsia" w:ascii="宋体" w:hAnsi="宋体" w:eastAsia="宋体" w:cs="宋体"/>
          <w:b/>
          <w:bCs/>
          <w:sz w:val="44"/>
          <w:szCs w:val="44"/>
          <w:highlight w:val="yellow"/>
        </w:rPr>
      </w:pPr>
    </w:p>
    <w:p w14:paraId="1AB9675F">
      <w:pPr>
        <w:rPr>
          <w:rFonts w:hint="eastAsia" w:ascii="宋体" w:hAnsi="宋体" w:eastAsia="宋体" w:cs="宋体"/>
          <w:b/>
          <w:bCs/>
          <w:sz w:val="44"/>
          <w:szCs w:val="44"/>
          <w:highlight w:val="yellow"/>
        </w:rPr>
      </w:pPr>
    </w:p>
    <w:p w14:paraId="07F067D1">
      <w:pPr>
        <w:jc w:val="center"/>
        <w:rPr>
          <w:rFonts w:hint="eastAsia" w:ascii="宋体" w:hAnsi="宋体" w:eastAsia="宋体" w:cs="宋体"/>
          <w:b/>
          <w:bCs/>
          <w:sz w:val="44"/>
          <w:szCs w:val="44"/>
          <w:highlight w:val="yellow"/>
          <w:lang w:eastAsia="zh-CN"/>
        </w:rPr>
      </w:pPr>
      <w:r>
        <w:rPr>
          <w:rFonts w:hint="eastAsia" w:ascii="宋体" w:hAnsi="宋体" w:eastAsia="宋体" w:cs="宋体"/>
          <w:b/>
          <w:bCs/>
          <w:sz w:val="44"/>
          <w:szCs w:val="44"/>
          <w:highlight w:val="none"/>
          <w:lang w:eastAsia="zh-CN"/>
        </w:rPr>
        <w:t>“理润西安”理论宣讲品牌宣传推广项目</w:t>
      </w:r>
    </w:p>
    <w:p w14:paraId="789B495E">
      <w:pPr>
        <w:jc w:val="center"/>
        <w:rPr>
          <w:rFonts w:hint="eastAsia" w:ascii="宋体" w:hAnsi="宋体" w:eastAsia="宋体" w:cs="宋体"/>
          <w:b/>
          <w:bCs/>
          <w:sz w:val="44"/>
          <w:szCs w:val="44"/>
          <w:highlight w:val="yellow"/>
        </w:rPr>
      </w:pPr>
    </w:p>
    <w:p w14:paraId="0042291A">
      <w:pPr>
        <w:jc w:val="center"/>
        <w:rPr>
          <w:rFonts w:hint="eastAsia" w:ascii="宋体" w:hAnsi="宋体" w:eastAsia="宋体" w:cs="宋体"/>
          <w:b/>
          <w:bCs/>
          <w:sz w:val="44"/>
          <w:szCs w:val="44"/>
          <w:highlight w:val="yellow"/>
        </w:rPr>
      </w:pPr>
    </w:p>
    <w:p w14:paraId="289243AD">
      <w:pPr>
        <w:jc w:val="both"/>
        <w:rPr>
          <w:rFonts w:hint="eastAsia" w:ascii="宋体" w:hAnsi="宋体" w:eastAsia="宋体" w:cs="宋体"/>
          <w:b/>
          <w:bCs/>
          <w:sz w:val="44"/>
          <w:szCs w:val="44"/>
          <w:highlight w:val="yellow"/>
        </w:rPr>
      </w:pPr>
    </w:p>
    <w:p w14:paraId="378F0E3B">
      <w:pPr>
        <w:jc w:val="center"/>
        <w:rPr>
          <w:rFonts w:hint="eastAsia" w:ascii="宋体" w:hAnsi="宋体" w:eastAsia="宋体" w:cs="宋体"/>
          <w:b/>
          <w:kern w:val="0"/>
          <w:sz w:val="44"/>
          <w:szCs w:val="44"/>
        </w:rPr>
      </w:pPr>
      <w:r>
        <w:rPr>
          <w:rFonts w:hint="eastAsia" w:ascii="宋体" w:hAnsi="宋体" w:eastAsia="宋体" w:cs="宋体"/>
          <w:b/>
          <w:kern w:val="0"/>
          <w:sz w:val="44"/>
          <w:szCs w:val="44"/>
          <w:lang w:val="en-US" w:eastAsia="zh-CN"/>
        </w:rPr>
        <w:t>竞争性</w:t>
      </w:r>
      <w:r>
        <w:rPr>
          <w:rFonts w:hint="eastAsia" w:ascii="宋体" w:hAnsi="宋体" w:eastAsia="宋体" w:cs="宋体"/>
          <w:b/>
          <w:kern w:val="0"/>
          <w:sz w:val="44"/>
          <w:szCs w:val="44"/>
        </w:rPr>
        <w:t>磋商文件</w:t>
      </w:r>
    </w:p>
    <w:p w14:paraId="63440D9E">
      <w:pPr>
        <w:jc w:val="center"/>
        <w:rPr>
          <w:rFonts w:hint="eastAsia" w:ascii="宋体" w:hAnsi="宋体" w:eastAsia="宋体" w:cs="宋体"/>
          <w:b/>
          <w:kern w:val="0"/>
          <w:sz w:val="44"/>
          <w:szCs w:val="44"/>
        </w:rPr>
      </w:pPr>
    </w:p>
    <w:p w14:paraId="3D0255A6">
      <w:pPr>
        <w:jc w:val="center"/>
        <w:rPr>
          <w:rFonts w:hint="eastAsia" w:ascii="宋体" w:hAnsi="宋体" w:eastAsia="宋体" w:cs="宋体"/>
          <w:b/>
          <w:kern w:val="0"/>
          <w:sz w:val="44"/>
          <w:szCs w:val="44"/>
        </w:rPr>
      </w:pPr>
      <w:r>
        <w:rPr>
          <w:rFonts w:hint="eastAsia" w:ascii="宋体" w:hAnsi="宋体" w:eastAsia="宋体" w:cs="宋体"/>
        </w:rPr>
        <w:drawing>
          <wp:anchor distT="0" distB="0" distL="114300" distR="114300" simplePos="0" relativeHeight="251660288" behindDoc="1" locked="0" layoutInCell="1" allowOverlap="1">
            <wp:simplePos x="0" y="0"/>
            <wp:positionH relativeFrom="column">
              <wp:posOffset>1507490</wp:posOffset>
            </wp:positionH>
            <wp:positionV relativeFrom="paragraph">
              <wp:posOffset>137160</wp:posOffset>
            </wp:positionV>
            <wp:extent cx="2701290" cy="90106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2701290" cy="901065"/>
                    </a:xfrm>
                    <a:prstGeom prst="rect">
                      <a:avLst/>
                    </a:prstGeom>
                    <a:noFill/>
                    <a:ln>
                      <a:noFill/>
                    </a:ln>
                  </pic:spPr>
                </pic:pic>
              </a:graphicData>
            </a:graphic>
          </wp:anchor>
        </w:drawing>
      </w:r>
    </w:p>
    <w:p w14:paraId="1613D580">
      <w:pPr>
        <w:jc w:val="center"/>
        <w:rPr>
          <w:rFonts w:hint="eastAsia" w:ascii="宋体" w:hAnsi="宋体" w:eastAsia="宋体" w:cs="宋体"/>
          <w:b/>
          <w:kern w:val="0"/>
          <w:sz w:val="44"/>
          <w:szCs w:val="44"/>
        </w:rPr>
      </w:pPr>
    </w:p>
    <w:p w14:paraId="1864C359">
      <w:pPr>
        <w:jc w:val="center"/>
        <w:rPr>
          <w:rFonts w:hint="eastAsia" w:ascii="宋体" w:hAnsi="宋体" w:eastAsia="宋体" w:cs="宋体"/>
          <w:b/>
          <w:kern w:val="0"/>
          <w:sz w:val="44"/>
          <w:szCs w:val="44"/>
        </w:rPr>
      </w:pPr>
    </w:p>
    <w:p w14:paraId="22BA6014">
      <w:pPr>
        <w:pStyle w:val="3"/>
        <w:jc w:val="both"/>
        <w:rPr>
          <w:rFonts w:hint="eastAsia" w:ascii="宋体" w:hAnsi="宋体" w:eastAsia="宋体" w:cs="宋体"/>
          <w:b/>
          <w:kern w:val="0"/>
          <w:sz w:val="44"/>
          <w:szCs w:val="44"/>
        </w:rPr>
      </w:pPr>
    </w:p>
    <w:p w14:paraId="75C4DF65">
      <w:pPr>
        <w:rPr>
          <w:rFonts w:hint="eastAsia" w:ascii="宋体" w:hAnsi="宋体" w:eastAsia="宋体" w:cs="宋体"/>
          <w:b/>
          <w:kern w:val="0"/>
          <w:sz w:val="44"/>
          <w:szCs w:val="44"/>
        </w:rPr>
      </w:pPr>
    </w:p>
    <w:p w14:paraId="3040A23C">
      <w:pPr>
        <w:pStyle w:val="3"/>
        <w:spacing w:line="360" w:lineRule="auto"/>
        <w:rPr>
          <w:rFonts w:hint="eastAsia" w:ascii="宋体" w:hAnsi="宋体" w:eastAsia="宋体" w:cs="宋体"/>
        </w:rPr>
      </w:pPr>
    </w:p>
    <w:p w14:paraId="6C63A7DC">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陕西众灿品诚项目管理有限公司</w:t>
      </w:r>
    </w:p>
    <w:p w14:paraId="593074B9">
      <w:pPr>
        <w:spacing w:line="360" w:lineRule="auto"/>
        <w:jc w:val="center"/>
        <w:rPr>
          <w:rFonts w:hint="eastAsia" w:ascii="宋体" w:hAnsi="宋体" w:eastAsia="宋体" w:cs="宋体"/>
          <w:b/>
          <w:bCs/>
          <w:sz w:val="28"/>
          <w:szCs w:val="28"/>
          <w:highlight w:val="yellow"/>
          <w:lang w:val="en-US" w:eastAsia="zh-CN"/>
        </w:rPr>
      </w:pPr>
      <w:r>
        <w:rPr>
          <w:rFonts w:hint="eastAsia" w:ascii="宋体" w:hAnsi="宋体" w:eastAsia="宋体" w:cs="宋体"/>
          <w:b/>
          <w:bCs/>
          <w:sz w:val="28"/>
          <w:szCs w:val="28"/>
          <w:lang w:val="en-US" w:eastAsia="zh-CN"/>
        </w:rPr>
        <w:t>2026年4月</w:t>
      </w:r>
    </w:p>
    <w:p w14:paraId="35B5A310">
      <w:pPr>
        <w:jc w:val="center"/>
        <w:rPr>
          <w:rFonts w:hint="eastAsia" w:ascii="宋体" w:hAnsi="宋体" w:eastAsia="宋体" w:cs="宋体"/>
          <w:b/>
          <w:bCs/>
          <w:sz w:val="28"/>
          <w:szCs w:val="28"/>
          <w:highlight w:val="yellow"/>
          <w:lang w:val="en-US" w:eastAsia="zh-CN"/>
        </w:rPr>
      </w:pPr>
    </w:p>
    <w:p w14:paraId="6F3AF31A">
      <w:pPr>
        <w:jc w:val="both"/>
        <w:rPr>
          <w:rFonts w:hint="eastAsia" w:ascii="宋体" w:hAnsi="宋体" w:eastAsia="宋体" w:cs="宋体"/>
          <w:b/>
          <w:bCs/>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31AD30AD">
      <w:pPr>
        <w:pStyle w:val="2"/>
        <w:rPr>
          <w:rFonts w:hint="eastAsia" w:ascii="宋体" w:hAnsi="宋体" w:eastAsia="宋体" w:cs="宋体"/>
          <w:lang w:val="en-US" w:eastAsia="zh-CN"/>
        </w:rPr>
      </w:pPr>
    </w:p>
    <w:p w14:paraId="6744AFD8">
      <w:pPr>
        <w:pStyle w:val="3"/>
        <w:jc w:val="both"/>
        <w:rPr>
          <w:rFonts w:hint="eastAsia" w:ascii="宋体" w:hAnsi="宋体" w:eastAsia="宋体" w:cs="宋体"/>
          <w:lang w:val="en-US" w:eastAsia="zh-CN"/>
        </w:rPr>
      </w:pPr>
    </w:p>
    <w:p w14:paraId="3A3CBD0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kern w:val="2"/>
          <w:sz w:val="32"/>
          <w:szCs w:val="32"/>
          <w:lang w:val="zh-CN" w:eastAsia="zh-CN" w:bidi="ar-SA"/>
        </w:rPr>
      </w:pPr>
      <w:bookmarkStart w:id="0" w:name="_Toc8868"/>
      <w:r>
        <w:rPr>
          <w:rFonts w:hint="eastAsia" w:ascii="宋体" w:hAnsi="宋体" w:eastAsia="宋体" w:cs="宋体"/>
          <w:b/>
          <w:bCs/>
          <w:kern w:val="2"/>
          <w:sz w:val="32"/>
          <w:szCs w:val="32"/>
          <w:lang w:val="zh-CN" w:eastAsia="zh-CN" w:bidi="ar-SA"/>
        </w:rPr>
        <w:t>温馨提示</w:t>
      </w:r>
      <w:bookmarkEnd w:id="0"/>
    </w:p>
    <w:p w14:paraId="18AE798E">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1" w:name="_Toc17431"/>
      <w:r>
        <w:rPr>
          <w:rFonts w:hint="eastAsia" w:ascii="宋体" w:hAnsi="宋体" w:eastAsia="宋体" w:cs="宋体"/>
          <w:b w:val="0"/>
          <w:bCs w:val="0"/>
          <w:color w:val="auto"/>
          <w:kern w:val="2"/>
          <w:sz w:val="28"/>
          <w:szCs w:val="28"/>
          <w:highlight w:val="none"/>
          <w:lang w:val="zh-CN" w:eastAsia="zh-CN" w:bidi="ar-SA"/>
        </w:rPr>
        <w:t>请供应商认真阅读下列条款，避免因此造成的无效投标：</w:t>
      </w:r>
      <w:bookmarkEnd w:id="1"/>
    </w:p>
    <w:p w14:paraId="297E7EE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2" w:name="_Toc8074"/>
      <w:r>
        <w:rPr>
          <w:rFonts w:hint="eastAsia" w:ascii="宋体" w:hAnsi="宋体" w:eastAsia="宋体" w:cs="宋体"/>
          <w:b w:val="0"/>
          <w:bCs w:val="0"/>
          <w:color w:val="auto"/>
          <w:kern w:val="2"/>
          <w:sz w:val="28"/>
          <w:szCs w:val="28"/>
          <w:highlight w:val="none"/>
          <w:lang w:val="zh-CN" w:eastAsia="zh-CN" w:bidi="ar-SA"/>
        </w:rPr>
        <w:t>如无另行说明，响应文件在递交响应文件截止时间之前</w:t>
      </w:r>
      <w:r>
        <w:rPr>
          <w:rFonts w:hint="eastAsia" w:ascii="宋体" w:hAnsi="宋体" w:eastAsia="宋体" w:cs="宋体"/>
          <w:b w:val="0"/>
          <w:bCs w:val="0"/>
          <w:color w:val="auto"/>
          <w:kern w:val="2"/>
          <w:sz w:val="28"/>
          <w:szCs w:val="28"/>
          <w:highlight w:val="none"/>
          <w:lang w:val="en-US" w:eastAsia="zh-CN" w:bidi="ar-SA"/>
        </w:rPr>
        <w:t>1小时</w:t>
      </w:r>
      <w:r>
        <w:rPr>
          <w:rFonts w:hint="eastAsia" w:ascii="宋体" w:hAnsi="宋体" w:eastAsia="宋体" w:cs="宋体"/>
          <w:b w:val="0"/>
          <w:bCs w:val="0"/>
          <w:color w:val="auto"/>
          <w:kern w:val="2"/>
          <w:sz w:val="28"/>
          <w:szCs w:val="28"/>
          <w:highlight w:val="none"/>
          <w:lang w:val="zh-CN" w:eastAsia="zh-CN" w:bidi="ar-SA"/>
        </w:rPr>
        <w:t>内到达递交地点递交即可。响应文件截止时间后，本公司不接收任何响应文件，因此，请适当提前到达。</w:t>
      </w:r>
      <w:bookmarkEnd w:id="2"/>
    </w:p>
    <w:p w14:paraId="6F6ACE3F">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3" w:name="_Toc13497"/>
      <w:r>
        <w:rPr>
          <w:rFonts w:hint="eastAsia" w:ascii="宋体" w:hAnsi="宋体" w:eastAsia="宋体" w:cs="宋体"/>
          <w:b w:val="0"/>
          <w:bCs w:val="0"/>
          <w:color w:val="auto"/>
          <w:kern w:val="2"/>
          <w:sz w:val="28"/>
          <w:szCs w:val="28"/>
          <w:highlight w:val="none"/>
          <w:lang w:val="zh-CN" w:eastAsia="zh-CN" w:bidi="ar-SA"/>
        </w:rPr>
        <w:t>请仔细检查响应文件是否已按磋商文件要求盖章、签名、签署日期</w:t>
      </w:r>
      <w:bookmarkEnd w:id="3"/>
      <w:r>
        <w:rPr>
          <w:rFonts w:hint="eastAsia" w:ascii="宋体" w:hAnsi="宋体" w:eastAsia="宋体" w:cs="宋体"/>
          <w:b w:val="0"/>
          <w:bCs w:val="0"/>
          <w:color w:val="auto"/>
          <w:kern w:val="2"/>
          <w:sz w:val="28"/>
          <w:szCs w:val="28"/>
          <w:highlight w:val="none"/>
          <w:lang w:val="zh-CN" w:eastAsia="zh-CN" w:bidi="ar-SA"/>
        </w:rPr>
        <w:t>。</w:t>
      </w:r>
    </w:p>
    <w:p w14:paraId="10B40BD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4" w:name="_Toc2497"/>
      <w:r>
        <w:rPr>
          <w:rFonts w:hint="eastAsia" w:ascii="宋体" w:hAnsi="宋体" w:eastAsia="宋体" w:cs="宋体"/>
          <w:b w:val="0"/>
          <w:bCs w:val="0"/>
          <w:color w:val="auto"/>
          <w:kern w:val="2"/>
          <w:sz w:val="28"/>
          <w:szCs w:val="28"/>
          <w:highlight w:val="none"/>
          <w:lang w:val="zh-CN" w:eastAsia="zh-CN" w:bidi="ar-SA"/>
        </w:rPr>
        <w:t>在制作响应文件前，请务必先仔细阅读磋商文件，磋商文件中出现的“不得”“不允许”“不接受”“拒绝”此类词语的条款，是要求供应商须响应的。</w:t>
      </w:r>
      <w:bookmarkEnd w:id="4"/>
    </w:p>
    <w:p w14:paraId="135CEDC6">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5" w:name="_Toc27483"/>
      <w:r>
        <w:rPr>
          <w:rFonts w:hint="eastAsia" w:ascii="宋体" w:hAnsi="宋体" w:eastAsia="宋体" w:cs="宋体"/>
          <w:b/>
          <w:bCs/>
          <w:color w:val="auto"/>
          <w:kern w:val="2"/>
          <w:sz w:val="28"/>
          <w:szCs w:val="28"/>
          <w:highlight w:val="none"/>
          <w:lang w:val="zh-CN" w:eastAsia="zh-CN" w:bidi="ar-SA"/>
        </w:rPr>
        <w:t>四、为了提高政府采购效率，节约社会交易成本与时间，</w:t>
      </w:r>
      <w:r>
        <w:rPr>
          <w:rFonts w:hint="eastAsia" w:ascii="宋体" w:hAnsi="宋体" w:eastAsia="宋体" w:cs="宋体"/>
          <w:b/>
          <w:bCs/>
          <w:color w:val="auto"/>
          <w:sz w:val="28"/>
          <w:szCs w:val="28"/>
          <w:highlight w:val="none"/>
          <w:lang w:val="en-US" w:eastAsia="zh-CN"/>
        </w:rPr>
        <w:t>若贵单位</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mailto:供应商在获取采购文件后，如因为一些特殊原因不能参加本次投标活动，应当在递交投标（响应）文件截止时间前一日（如为周末或节假日请相应提前至工作日）以书面形式（格式如下，签字盖章后发回代理机构邮箱sxmzzb@163.com）告知采购代理机构，以便我们正常开展后期工作。否则，采购代理机构可以向财政部门反映并提供相应的佐证，供应商一年内累计出现三次该情况，将被监管部门记录为失信行为。感谢您的配合。"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在获取</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文件后，如因为一些特殊原因不能参加本次投标活动，应当在递交响应文件截止时间前一日（如为周末或节假日请相应提前至工作日）以书面形式签字盖章后发</w:t>
      </w:r>
      <w:r>
        <w:rPr>
          <w:rFonts w:hint="eastAsia" w:ascii="宋体" w:hAnsi="宋体" w:eastAsia="宋体" w:cs="宋体"/>
          <w:b/>
          <w:bCs/>
          <w:color w:val="auto"/>
          <w:sz w:val="28"/>
          <w:szCs w:val="28"/>
          <w:highlight w:val="none"/>
          <w:lang w:eastAsia="zh-CN"/>
        </w:rPr>
        <w:t>至项目负责人</w:t>
      </w:r>
      <w:r>
        <w:rPr>
          <w:rFonts w:hint="eastAsia" w:ascii="宋体" w:hAnsi="宋体" w:eastAsia="宋体" w:cs="宋体"/>
          <w:b/>
          <w:bCs/>
          <w:color w:val="auto"/>
          <w:sz w:val="28"/>
          <w:szCs w:val="28"/>
          <w:highlight w:val="none"/>
        </w:rPr>
        <w:t>邮箱</w:t>
      </w:r>
      <w:r>
        <w:rPr>
          <w:rFonts w:hint="eastAsia" w:ascii="宋体" w:hAnsi="宋体" w:eastAsia="宋体" w:cs="宋体"/>
          <w:b/>
          <w:bCs/>
          <w:color w:val="auto"/>
          <w:sz w:val="28"/>
          <w:szCs w:val="28"/>
          <w:highlight w:val="none"/>
          <w:u w:val="single"/>
          <w:lang w:val="en-US" w:eastAsia="zh-CN"/>
        </w:rPr>
        <w:t>1250140002@qq.com</w:t>
      </w:r>
      <w:r>
        <w:rPr>
          <w:rFonts w:hint="eastAsia" w:ascii="宋体" w:hAnsi="宋体" w:eastAsia="宋体" w:cs="宋体"/>
          <w:b/>
          <w:bCs/>
          <w:color w:val="auto"/>
          <w:sz w:val="28"/>
          <w:szCs w:val="28"/>
          <w:highlight w:val="none"/>
        </w:rPr>
        <w:t>，以便我们正常开展后期工作。否则，</w:t>
      </w:r>
      <w:r>
        <w:rPr>
          <w:rFonts w:hint="eastAsia" w:ascii="宋体" w:hAnsi="宋体" w:eastAsia="宋体" w:cs="宋体"/>
          <w:b/>
          <w:bCs/>
          <w:color w:val="auto"/>
          <w:sz w:val="28"/>
          <w:szCs w:val="28"/>
          <w:highlight w:val="none"/>
          <w:lang w:eastAsia="zh-CN"/>
        </w:rPr>
        <w:t>我公司将</w:t>
      </w:r>
      <w:r>
        <w:rPr>
          <w:rFonts w:hint="eastAsia" w:ascii="宋体" w:hAnsi="宋体" w:eastAsia="宋体" w:cs="宋体"/>
          <w:b/>
          <w:bCs/>
          <w:color w:val="auto"/>
          <w:sz w:val="28"/>
          <w:szCs w:val="28"/>
          <w:highlight w:val="none"/>
        </w:rPr>
        <w:t>向财政部门反映并提供相应的佐证，供应商一年内累计出现三次该情况，将被监管部门记录为失信行为</w:t>
      </w:r>
      <w:r>
        <w:rPr>
          <w:rFonts w:hint="eastAsia" w:ascii="宋体" w:hAnsi="宋体" w:eastAsia="宋体" w:cs="宋体"/>
          <w:b/>
          <w:bCs/>
          <w:color w:val="auto"/>
          <w:sz w:val="28"/>
          <w:szCs w:val="28"/>
          <w:highlight w:val="none"/>
        </w:rPr>
        <w:fldChar w:fldCharType="end"/>
      </w:r>
      <w:r>
        <w:rPr>
          <w:rFonts w:hint="eastAsia" w:ascii="宋体" w:hAnsi="宋体" w:eastAsia="宋体" w:cs="宋体"/>
          <w:b w:val="0"/>
          <w:bCs w:val="0"/>
          <w:color w:val="auto"/>
          <w:kern w:val="2"/>
          <w:sz w:val="28"/>
          <w:szCs w:val="28"/>
          <w:highlight w:val="none"/>
          <w:lang w:val="zh-CN" w:eastAsia="zh-CN" w:bidi="ar-SA"/>
        </w:rPr>
        <w:t>。</w:t>
      </w:r>
      <w:bookmarkEnd w:id="5"/>
    </w:p>
    <w:p w14:paraId="7A8D0F6B">
      <w:pPr>
        <w:keepNext w:val="0"/>
        <w:keepLines w:val="0"/>
        <w:pageBreakBefore w:val="0"/>
        <w:widowControl w:val="0"/>
        <w:kinsoku/>
        <w:wordWrap/>
        <w:overflowPunct/>
        <w:topLinePunct w:val="0"/>
        <w:bidi w:val="0"/>
        <w:adjustRightInd w:val="0"/>
        <w:snapToGrid w:val="0"/>
        <w:spacing w:line="360" w:lineRule="auto"/>
        <w:ind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zh-CN" w:eastAsia="zh-CN" w:bidi="ar-SA"/>
        </w:rPr>
        <w:t>感谢您的支持与配合!</w:t>
      </w:r>
    </w:p>
    <w:p w14:paraId="1B694AFA">
      <w:pPr>
        <w:keepNext w:val="0"/>
        <w:keepLines w:val="0"/>
        <w:pageBreakBefore w:val="0"/>
        <w:widowControl w:val="0"/>
        <w:kinsoku/>
        <w:wordWrap/>
        <w:overflowPunct/>
        <w:topLinePunct w:val="0"/>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lang w:val="en-US" w:eastAsia="zh-CN"/>
        </w:rPr>
      </w:pPr>
    </w:p>
    <w:p w14:paraId="1D063A24">
      <w:pPr>
        <w:pStyle w:val="3"/>
        <w:rPr>
          <w:rFonts w:hint="eastAsia" w:ascii="宋体" w:hAnsi="宋体" w:eastAsia="宋体" w:cs="宋体"/>
          <w:b/>
          <w:bCs/>
          <w:color w:val="auto"/>
          <w:sz w:val="28"/>
          <w:szCs w:val="28"/>
          <w:highlight w:val="none"/>
          <w:lang w:val="en-US" w:eastAsia="zh-CN"/>
        </w:rPr>
      </w:pPr>
    </w:p>
    <w:p w14:paraId="7D1D4174">
      <w:pPr>
        <w:rPr>
          <w:rFonts w:hint="eastAsia" w:ascii="宋体" w:hAnsi="宋体" w:eastAsia="宋体" w:cs="宋体"/>
          <w:b/>
          <w:bCs/>
          <w:color w:val="auto"/>
          <w:sz w:val="28"/>
          <w:szCs w:val="28"/>
          <w:highlight w:val="none"/>
          <w:lang w:val="en-US" w:eastAsia="zh-CN"/>
        </w:rPr>
      </w:pPr>
    </w:p>
    <w:p w14:paraId="73DBD4AA">
      <w:pPr>
        <w:pStyle w:val="3"/>
        <w:rPr>
          <w:rFonts w:hint="eastAsia" w:ascii="宋体" w:hAnsi="宋体" w:eastAsia="宋体" w:cs="宋体"/>
          <w:b/>
          <w:bCs/>
          <w:color w:val="auto"/>
          <w:sz w:val="28"/>
          <w:szCs w:val="28"/>
          <w:highlight w:val="none"/>
          <w:lang w:val="en-US" w:eastAsia="zh-CN"/>
        </w:rPr>
      </w:pPr>
    </w:p>
    <w:p w14:paraId="78E91AEC">
      <w:pPr>
        <w:pStyle w:val="2"/>
        <w:rPr>
          <w:rFonts w:hint="eastAsia"/>
          <w:lang w:val="en-US" w:eastAsia="zh-CN"/>
        </w:rPr>
        <w:sectPr>
          <w:headerReference r:id="rId3" w:type="default"/>
          <w:footerReference r:id="rId4" w:type="default"/>
          <w:pgSz w:w="11906" w:h="16838"/>
          <w:pgMar w:top="1418" w:right="1587" w:bottom="1418" w:left="1587" w:header="851" w:footer="992" w:gutter="0"/>
          <w:pgBorders w:offsetFrom="page">
            <w:top w:val="none" w:sz="0" w:space="0"/>
            <w:left w:val="none" w:sz="0" w:space="0"/>
            <w:bottom w:val="none" w:sz="0" w:space="0"/>
            <w:right w:val="none" w:sz="0" w:space="0"/>
          </w:pgBorders>
          <w:pgNumType w:fmt="decimal"/>
          <w:cols w:space="720" w:num="1"/>
          <w:rtlGutter w:val="1"/>
          <w:docGrid w:linePitch="312" w:charSpace="0"/>
        </w:sectPr>
      </w:pPr>
    </w:p>
    <w:p w14:paraId="676A367D">
      <w:pPr>
        <w:pStyle w:val="2"/>
        <w:rPr>
          <w:rFonts w:hint="eastAsia"/>
          <w:lang w:val="en-US" w:eastAsia="zh-CN"/>
        </w:rPr>
      </w:pPr>
    </w:p>
    <w:sdt>
      <w:sdtPr>
        <w:rPr>
          <w:rFonts w:hint="eastAsia" w:ascii="宋体" w:hAnsi="宋体" w:eastAsia="宋体" w:cs="宋体"/>
          <w:kern w:val="2"/>
          <w:sz w:val="21"/>
          <w:szCs w:val="24"/>
          <w:lang w:val="en-US" w:eastAsia="zh-CN" w:bidi="ar-SA"/>
        </w:rPr>
        <w:id w:val="147461072"/>
        <w15:color w:val="DBDBDB"/>
        <w:docPartObj>
          <w:docPartGallery w:val="Table of Contents"/>
          <w:docPartUnique/>
        </w:docPartObj>
      </w:sdtPr>
      <w:sdtEndPr>
        <w:rPr>
          <w:rFonts w:hint="eastAsia" w:ascii="宋体" w:hAnsi="宋体" w:eastAsia="宋体" w:cs="宋体"/>
          <w:bCs/>
          <w:kern w:val="2"/>
          <w:sz w:val="21"/>
          <w:szCs w:val="28"/>
          <w:highlight w:val="none"/>
          <w:lang w:val="en-US" w:eastAsia="zh-CN" w:bidi="ar-SA"/>
        </w:rPr>
      </w:sdtEndPr>
      <w:sdtContent>
        <w:p w14:paraId="7A76F18F">
          <w:pPr>
            <w:spacing w:before="0" w:beforeLines="0" w:after="0" w:afterLines="0" w:line="240" w:lineRule="auto"/>
            <w:ind w:left="0" w:leftChars="0" w:right="0" w:rightChars="0" w:firstLine="0" w:firstLineChars="0"/>
            <w:jc w:val="center"/>
            <w:rPr>
              <w:rFonts w:hint="eastAsia" w:ascii="宋体" w:hAnsi="宋体" w:eastAsia="宋体" w:cs="宋体"/>
            </w:rPr>
          </w:pPr>
          <w:r>
            <w:rPr>
              <w:rFonts w:hint="eastAsia" w:ascii="宋体" w:hAnsi="宋体" w:eastAsia="宋体" w:cs="宋体"/>
              <w:sz w:val="32"/>
              <w:szCs w:val="32"/>
            </w:rPr>
            <w:t>目</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录</w:t>
          </w:r>
        </w:p>
        <w:p w14:paraId="4FC21274">
          <w:pPr>
            <w:pStyle w:val="19"/>
            <w:tabs>
              <w:tab w:val="right" w:leader="dot" w:pos="9070"/>
            </w:tabs>
            <w:spacing w:line="360" w:lineRule="auto"/>
            <w:rPr>
              <w:rFonts w:hint="eastAsia" w:ascii="宋体" w:hAnsi="宋体" w:eastAsia="宋体" w:cs="宋体"/>
              <w:sz w:val="24"/>
              <w:szCs w:val="24"/>
            </w:rPr>
          </w:pPr>
          <w:r>
            <w:rPr>
              <w:rFonts w:hint="eastAsia" w:ascii="宋体" w:hAnsi="宋体" w:eastAsia="宋体" w:cs="宋体"/>
              <w:b/>
              <w:bCs/>
              <w:sz w:val="28"/>
              <w:szCs w:val="28"/>
              <w:highlight w:val="none"/>
              <w:lang w:val="en-US" w:eastAsia="zh-CN"/>
            </w:rPr>
            <w:fldChar w:fldCharType="begin"/>
          </w:r>
          <w:r>
            <w:rPr>
              <w:rFonts w:hint="eastAsia" w:ascii="宋体" w:hAnsi="宋体" w:eastAsia="宋体" w:cs="宋体"/>
              <w:b/>
              <w:bCs/>
              <w:sz w:val="28"/>
              <w:szCs w:val="28"/>
              <w:highlight w:val="none"/>
              <w:lang w:val="en-US" w:eastAsia="zh-CN"/>
            </w:rPr>
            <w:instrText xml:space="preserve">TOC \o "1-3" \h \u </w:instrText>
          </w:r>
          <w:r>
            <w:rPr>
              <w:rFonts w:hint="eastAsia" w:ascii="宋体" w:hAnsi="宋体" w:eastAsia="宋体" w:cs="宋体"/>
              <w:b/>
              <w:bCs/>
              <w:sz w:val="28"/>
              <w:szCs w:val="28"/>
              <w:highlight w:val="none"/>
              <w:lang w:val="en-US" w:eastAsia="zh-CN"/>
            </w:rPr>
            <w:fldChar w:fldCharType="separate"/>
          </w: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_Toc3928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en-US" w:eastAsia="zh-CN" w:bidi="ar-SA"/>
            </w:rPr>
            <w:t>第一部分 竞争性磋商公告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_Toc3928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64988CCB">
          <w:pPr>
            <w:pStyle w:val="19"/>
            <w:tabs>
              <w:tab w:val="right" w:leader="dot" w:pos="9070"/>
            </w:tabs>
            <w:spacing w:line="360" w:lineRule="auto"/>
            <w:rPr>
              <w:rFonts w:hint="eastAsia" w:ascii="宋体" w:hAnsi="宋体" w:eastAsia="宋体" w:cs="宋体"/>
              <w:sz w:val="24"/>
              <w:szCs w:val="24"/>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_Toc29022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en-US" w:eastAsia="zh-CN" w:bidi="ar-SA"/>
            </w:rPr>
            <w:t xml:space="preserve">第二部分 </w:t>
          </w:r>
          <w:r>
            <w:rPr>
              <w:rFonts w:hint="eastAsia" w:ascii="宋体" w:hAnsi="宋体" w:eastAsia="宋体" w:cs="宋体"/>
              <w:b/>
              <w:bCs w:val="0"/>
              <w:kern w:val="2"/>
              <w:sz w:val="24"/>
              <w:szCs w:val="24"/>
              <w:lang w:val="zh-CN" w:eastAsia="zh-CN" w:bidi="ar-SA"/>
            </w:rPr>
            <w:t>供应商须知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_Toc29022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72EA9F8C">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_Toc1774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4FF10487">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_Toc21705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zh-CN"/>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_Toc21705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1BF86E90">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_Toc15173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val="zh-CN"/>
            </w:rPr>
            <w:t>、</w:t>
          </w:r>
          <w:r>
            <w:rPr>
              <w:rFonts w:hint="eastAsia" w:ascii="宋体" w:hAnsi="宋体" w:eastAsia="宋体" w:cs="宋体"/>
              <w:sz w:val="24"/>
              <w:szCs w:val="24"/>
              <w:lang w:val="zh-CN"/>
            </w:rPr>
            <w:t>磋商要求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_Toc15173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47F70E96">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_Toc25749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lang w:val="zh-CN"/>
            </w:rPr>
            <w:t>、</w:t>
          </w:r>
          <w:r>
            <w:rPr>
              <w:rFonts w:hint="eastAsia" w:ascii="宋体" w:hAnsi="宋体" w:eastAsia="宋体" w:cs="宋体"/>
              <w:sz w:val="24"/>
              <w:szCs w:val="24"/>
              <w:lang w:eastAsia="zh-CN"/>
            </w:rPr>
            <w:t>响应文件</w:t>
          </w:r>
          <w:r>
            <w:rPr>
              <w:rFonts w:hint="eastAsia" w:ascii="宋体" w:hAnsi="宋体" w:eastAsia="宋体" w:cs="宋体"/>
              <w:sz w:val="24"/>
              <w:szCs w:val="24"/>
            </w:rPr>
            <w:t>的</w:t>
          </w:r>
          <w:r>
            <w:rPr>
              <w:rFonts w:hint="eastAsia" w:ascii="宋体" w:hAnsi="宋体" w:eastAsia="宋体" w:cs="宋体"/>
              <w:sz w:val="24"/>
              <w:szCs w:val="24"/>
              <w:lang w:eastAsia="zh-CN"/>
            </w:rPr>
            <w:t>编制和</w:t>
          </w:r>
          <w:r>
            <w:rPr>
              <w:rFonts w:hint="eastAsia" w:ascii="宋体" w:hAnsi="宋体" w:eastAsia="宋体" w:cs="宋体"/>
              <w:sz w:val="24"/>
              <w:szCs w:val="24"/>
            </w:rPr>
            <w:t>签署</w:t>
          </w:r>
          <w:r>
            <w:rPr>
              <w:rFonts w:hint="eastAsia" w:ascii="宋体" w:hAnsi="宋体" w:eastAsia="宋体" w:cs="宋体"/>
              <w:sz w:val="24"/>
              <w:szCs w:val="24"/>
              <w:lang w:eastAsia="zh-CN"/>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_Toc25749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050C4FCA">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_Toc11145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、响应文件的密封和递交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_Toc11145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31CAB806">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_Toc17012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_Toc17012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1E0E1C1B">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_Toc23817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七、评审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_Toc23817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74DB332D">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_Toc18236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_Toc18236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72D6387B">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_Toc10245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lang w:val="zh-CN"/>
            </w:rPr>
            <w:t>质疑与投诉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76B88B3F">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_Toc31152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_Toc31152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02C9FD83">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_Toc9592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十一</w:t>
          </w:r>
          <w:r>
            <w:rPr>
              <w:rFonts w:hint="eastAsia" w:ascii="宋体" w:hAnsi="宋体" w:eastAsia="宋体" w:cs="宋体"/>
              <w:sz w:val="24"/>
              <w:szCs w:val="24"/>
            </w:rPr>
            <w:t>、合同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_Toc9592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23590AA9">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_Toc1783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zh-CN"/>
            </w:rPr>
            <w:t>十</w:t>
          </w: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、合同的履约验收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2A2BCC97">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_Toc7778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zh-CN"/>
            </w:rPr>
            <w:t>招标代理服务费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_Toc7778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593F0520">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_Toc9496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zh-CN"/>
            </w:rPr>
            <w:t>十</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、需要落实的政府采购政策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_Toc9496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272B1321">
          <w:pPr>
            <w:pStyle w:val="19"/>
            <w:tabs>
              <w:tab w:val="right" w:leader="dot" w:pos="9070"/>
            </w:tabs>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_Toc26626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sz w:val="24"/>
              <w:szCs w:val="24"/>
              <w:lang w:val="en-US" w:eastAsia="zh-CN"/>
            </w:rPr>
            <w:t xml:space="preserve">第三部分 </w:t>
          </w:r>
          <w:r>
            <w:rPr>
              <w:rFonts w:hint="eastAsia" w:ascii="宋体" w:hAnsi="宋体" w:eastAsia="宋体" w:cs="宋体"/>
              <w:b/>
              <w:bCs w:val="0"/>
              <w:kern w:val="2"/>
              <w:sz w:val="24"/>
              <w:szCs w:val="24"/>
              <w:lang w:val="zh-CN" w:eastAsia="zh-CN" w:bidi="ar-SA"/>
            </w:rPr>
            <w:t>采购内容及要求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_Toc26626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3B9DC4BE">
          <w:pPr>
            <w:pStyle w:val="19"/>
            <w:tabs>
              <w:tab w:val="right" w:leader="dot" w:pos="9070"/>
            </w:tabs>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_Toc8272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zh-CN" w:eastAsia="zh-CN" w:bidi="ar-SA"/>
            </w:rPr>
            <w:t>第</w:t>
          </w:r>
          <w:r>
            <w:rPr>
              <w:rFonts w:hint="eastAsia" w:ascii="宋体" w:hAnsi="宋体" w:eastAsia="宋体" w:cs="宋体"/>
              <w:b/>
              <w:bCs w:val="0"/>
              <w:kern w:val="2"/>
              <w:sz w:val="24"/>
              <w:szCs w:val="24"/>
              <w:lang w:val="en-US" w:eastAsia="zh-CN" w:bidi="ar-SA"/>
            </w:rPr>
            <w:t>四</w:t>
          </w:r>
          <w:r>
            <w:rPr>
              <w:rFonts w:hint="eastAsia" w:ascii="宋体" w:hAnsi="宋体" w:eastAsia="宋体" w:cs="宋体"/>
              <w:b/>
              <w:bCs w:val="0"/>
              <w:kern w:val="2"/>
              <w:sz w:val="24"/>
              <w:szCs w:val="24"/>
              <w:lang w:val="zh-CN" w:eastAsia="zh-CN" w:bidi="ar-SA"/>
            </w:rPr>
            <w:t>部分</w:t>
          </w:r>
          <w:r>
            <w:rPr>
              <w:rFonts w:hint="eastAsia" w:ascii="宋体" w:hAnsi="宋体" w:eastAsia="宋体" w:cs="宋体"/>
              <w:b/>
              <w:bCs w:val="0"/>
              <w:kern w:val="2"/>
              <w:sz w:val="24"/>
              <w:szCs w:val="24"/>
              <w:lang w:val="en-US" w:eastAsia="zh-CN" w:bidi="ar-SA"/>
            </w:rPr>
            <w:t xml:space="preserve"> </w:t>
          </w:r>
          <w:r>
            <w:rPr>
              <w:rFonts w:hint="eastAsia" w:ascii="宋体" w:hAnsi="宋体" w:eastAsia="宋体" w:cs="宋体"/>
              <w:b/>
              <w:bCs w:val="0"/>
              <w:kern w:val="2"/>
              <w:sz w:val="24"/>
              <w:szCs w:val="24"/>
              <w:lang w:val="zh-CN" w:eastAsia="zh-CN" w:bidi="ar-SA"/>
            </w:rPr>
            <w:t>拟签订的合同条款文本</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_Toc8272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0CE3D5E6">
          <w:pPr>
            <w:pStyle w:val="19"/>
            <w:tabs>
              <w:tab w:val="right" w:leader="dot" w:pos="9070"/>
            </w:tabs>
            <w:spacing w:line="360" w:lineRule="auto"/>
            <w:rPr>
              <w:rFonts w:hint="eastAsia" w:ascii="宋体" w:hAnsi="宋体" w:eastAsia="宋体" w:cs="宋体"/>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_Toc8625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zh-CN" w:eastAsia="zh-CN" w:bidi="ar-SA"/>
            </w:rPr>
            <w:t>第</w:t>
          </w:r>
          <w:r>
            <w:rPr>
              <w:rFonts w:hint="eastAsia" w:ascii="宋体" w:hAnsi="宋体" w:eastAsia="宋体" w:cs="宋体"/>
              <w:b/>
              <w:bCs w:val="0"/>
              <w:kern w:val="2"/>
              <w:sz w:val="24"/>
              <w:szCs w:val="24"/>
              <w:lang w:val="en-US" w:eastAsia="zh-CN" w:bidi="ar-SA"/>
            </w:rPr>
            <w:t>五</w:t>
          </w:r>
          <w:r>
            <w:rPr>
              <w:rFonts w:hint="eastAsia" w:ascii="宋体" w:hAnsi="宋体" w:eastAsia="宋体" w:cs="宋体"/>
              <w:b/>
              <w:bCs w:val="0"/>
              <w:kern w:val="2"/>
              <w:sz w:val="24"/>
              <w:szCs w:val="24"/>
              <w:lang w:val="zh-CN" w:eastAsia="zh-CN" w:bidi="ar-SA"/>
            </w:rPr>
            <w:t>部分</w:t>
          </w:r>
          <w:r>
            <w:rPr>
              <w:rFonts w:hint="eastAsia" w:ascii="宋体" w:hAnsi="宋体" w:eastAsia="宋体" w:cs="宋体"/>
              <w:b/>
              <w:bCs w:val="0"/>
              <w:kern w:val="2"/>
              <w:sz w:val="24"/>
              <w:szCs w:val="24"/>
              <w:lang w:val="en-US" w:eastAsia="zh-CN" w:bidi="ar-SA"/>
            </w:rPr>
            <w:t xml:space="preserve"> </w:t>
          </w:r>
          <w:r>
            <w:rPr>
              <w:rFonts w:hint="eastAsia" w:ascii="宋体" w:hAnsi="宋体" w:eastAsia="宋体" w:cs="宋体"/>
              <w:b/>
              <w:bCs w:val="0"/>
              <w:kern w:val="2"/>
              <w:sz w:val="24"/>
              <w:szCs w:val="24"/>
              <w:lang w:val="zh-CN" w:eastAsia="zh-CN" w:bidi="ar-SA"/>
            </w:rPr>
            <w:t>响应文件格式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_Toc8625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26</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3EEB45BF">
          <w:pPr>
            <w:jc w:val="center"/>
            <w:rPr>
              <w:rFonts w:hint="eastAsia" w:ascii="宋体" w:hAnsi="宋体" w:eastAsia="宋体" w:cs="宋体"/>
              <w:b/>
              <w:bCs/>
              <w:sz w:val="28"/>
              <w:szCs w:val="28"/>
              <w:highlight w:val="none"/>
              <w:lang w:val="en-US" w:eastAsia="zh-CN"/>
            </w:rPr>
          </w:pPr>
          <w:r>
            <w:rPr>
              <w:rFonts w:hint="eastAsia" w:ascii="宋体" w:hAnsi="宋体" w:eastAsia="宋体" w:cs="宋体"/>
              <w:bCs/>
              <w:szCs w:val="28"/>
              <w:highlight w:val="none"/>
              <w:lang w:val="en-US" w:eastAsia="zh-CN"/>
            </w:rPr>
            <w:fldChar w:fldCharType="end"/>
          </w:r>
        </w:p>
      </w:sdtContent>
    </w:sdt>
    <w:p w14:paraId="791AB28B">
      <w:pPr>
        <w:jc w:val="center"/>
        <w:rPr>
          <w:rFonts w:hint="eastAsia" w:ascii="宋体" w:hAnsi="宋体" w:eastAsia="宋体" w:cs="宋体"/>
          <w:b/>
          <w:bCs/>
          <w:sz w:val="28"/>
          <w:szCs w:val="28"/>
          <w:highlight w:val="none"/>
          <w:lang w:val="en-US" w:eastAsia="zh-CN"/>
        </w:rPr>
      </w:pPr>
    </w:p>
    <w:p w14:paraId="46A33874">
      <w:pPr>
        <w:jc w:val="center"/>
        <w:rPr>
          <w:rFonts w:hint="eastAsia" w:ascii="宋体" w:hAnsi="宋体" w:eastAsia="宋体" w:cs="宋体"/>
          <w:b/>
          <w:bCs/>
          <w:sz w:val="28"/>
          <w:szCs w:val="28"/>
          <w:highlight w:val="none"/>
          <w:lang w:val="en-US" w:eastAsia="zh-CN"/>
        </w:rPr>
      </w:pPr>
    </w:p>
    <w:p w14:paraId="7610F0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bCs/>
          <w:kern w:val="2"/>
          <w:sz w:val="32"/>
          <w:szCs w:val="32"/>
          <w:lang w:val="en-US" w:eastAsia="zh-CN" w:bidi="ar-SA"/>
        </w:rPr>
        <w:sectPr>
          <w:footerReference r:id="rId5" w:type="default"/>
          <w:pgSz w:w="11906" w:h="16838"/>
          <w:pgMar w:top="1418" w:right="1587" w:bottom="1418" w:left="1587" w:header="851" w:footer="992" w:gutter="0"/>
          <w:pgBorders w:offsetFrom="page">
            <w:top w:val="none" w:sz="0" w:space="0"/>
            <w:left w:val="none" w:sz="0" w:space="0"/>
            <w:bottom w:val="none" w:sz="0" w:space="0"/>
            <w:right w:val="none" w:sz="0" w:space="0"/>
          </w:pgBorders>
          <w:pgNumType w:fmt="decimal"/>
          <w:cols w:space="720" w:num="1"/>
          <w:rtlGutter w:val="1"/>
          <w:docGrid w:linePitch="312" w:charSpace="0"/>
        </w:sectPr>
      </w:pPr>
      <w:bookmarkStart w:id="6" w:name="_Toc3928"/>
    </w:p>
    <w:p w14:paraId="02682A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第一部分竞争性磋商公告</w:t>
      </w:r>
      <w:bookmarkEnd w:id="6"/>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66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92DC9BF">
            <w:pPr>
              <w:pStyle w:val="40"/>
              <w:widowControl w:val="0"/>
              <w:jc w:val="both"/>
              <w:outlineLvl w:val="5"/>
              <w:rPr>
                <w:rFonts w:hint="eastAsia" w:ascii="宋体" w:hAnsi="宋体" w:eastAsia="宋体" w:cs="宋体"/>
                <w:sz w:val="24"/>
                <w:szCs w:val="24"/>
              </w:rPr>
            </w:pPr>
            <w:bookmarkStart w:id="7" w:name="_Toc29022"/>
            <w:r>
              <w:rPr>
                <w:rFonts w:hint="eastAsia" w:ascii="宋体" w:hAnsi="宋体" w:eastAsia="宋体" w:cs="宋体"/>
                <w:b/>
                <w:sz w:val="24"/>
                <w:szCs w:val="24"/>
              </w:rPr>
              <w:t>项目概况</w:t>
            </w:r>
          </w:p>
          <w:p w14:paraId="29927F4E">
            <w:pPr>
              <w:pStyle w:val="40"/>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b/>
                <w:sz w:val="15"/>
                <w:vertAlign w:val="baseline"/>
              </w:rPr>
            </w:pPr>
            <w:r>
              <w:rPr>
                <w:rFonts w:hint="eastAsia" w:ascii="宋体" w:hAnsi="宋体" w:eastAsia="宋体" w:cs="宋体"/>
                <w:sz w:val="24"/>
                <w:szCs w:val="24"/>
                <w:lang w:eastAsia="zh-CN"/>
              </w:rPr>
              <w:t>“理润西安”理论宣讲品牌宣传推广项目</w:t>
            </w:r>
            <w:r>
              <w:rPr>
                <w:rFonts w:hint="eastAsia" w:ascii="宋体" w:hAnsi="宋体" w:eastAsia="宋体" w:cs="宋体"/>
                <w:sz w:val="24"/>
                <w:szCs w:val="24"/>
              </w:rPr>
              <w:t>采购项目的潜在供应商应在陕西省西安市雁塔区电子城街道万象国际中心2号楼1单元801室获取采购文件，并于</w:t>
            </w:r>
            <w:r>
              <w:rPr>
                <w:rFonts w:hint="eastAsia" w:ascii="宋体" w:hAnsi="宋体" w:eastAsia="宋体" w:cs="宋体"/>
                <w:sz w:val="24"/>
                <w:szCs w:val="24"/>
                <w:highlight w:val="none"/>
                <w:lang w:eastAsia="zh-CN"/>
              </w:rPr>
              <w:t>2026年05月08日15时00分</w:t>
            </w:r>
            <w:r>
              <w:rPr>
                <w:rFonts w:hint="eastAsia" w:ascii="宋体" w:hAnsi="宋体" w:eastAsia="宋体" w:cs="宋体"/>
                <w:sz w:val="24"/>
                <w:szCs w:val="24"/>
              </w:rPr>
              <w:t>（北京时间）前提交响应文件。</w:t>
            </w:r>
          </w:p>
        </w:tc>
      </w:tr>
    </w:tbl>
    <w:p w14:paraId="39DEB2B9">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1382CA7">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ZCPC-2026-018</w:t>
      </w:r>
    </w:p>
    <w:p w14:paraId="2183A340">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“理润西安”理论宣讲品牌宣传推广项目</w:t>
      </w:r>
    </w:p>
    <w:p w14:paraId="54037A0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3DB6D8C6">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eastAsia="zh-CN"/>
        </w:rPr>
        <w:t>196000.00</w:t>
      </w:r>
      <w:r>
        <w:rPr>
          <w:rFonts w:hint="eastAsia" w:ascii="宋体" w:hAnsi="宋体" w:eastAsia="宋体" w:cs="宋体"/>
          <w:sz w:val="24"/>
          <w:szCs w:val="24"/>
        </w:rPr>
        <w:t>元</w:t>
      </w:r>
    </w:p>
    <w:p w14:paraId="76C10FA9">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4DE82B6E">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“理润西安”理论宣讲品牌宣传推广项目）</w:t>
      </w:r>
      <w:r>
        <w:rPr>
          <w:rFonts w:hint="eastAsia" w:ascii="宋体" w:hAnsi="宋体" w:eastAsia="宋体" w:cs="宋体"/>
          <w:sz w:val="24"/>
          <w:szCs w:val="24"/>
        </w:rPr>
        <w:t>:</w:t>
      </w:r>
    </w:p>
    <w:p w14:paraId="7889D99B">
      <w:pPr>
        <w:pStyle w:val="40"/>
        <w:keepNext w:val="0"/>
        <w:keepLines w:val="0"/>
        <w:pageBreakBefore w:val="0"/>
        <w:widowControl/>
        <w:kinsoku/>
        <w:wordWrap/>
        <w:overflowPunct/>
        <w:topLinePunct w:val="0"/>
        <w:autoSpaceDE/>
        <w:autoSpaceDN/>
        <w:bidi w:val="0"/>
        <w:adjustRightInd/>
        <w:snapToGrid w:val="0"/>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eastAsia="zh-CN"/>
        </w:rPr>
        <w:t>196000.00</w:t>
      </w:r>
      <w:r>
        <w:rPr>
          <w:rFonts w:hint="eastAsia" w:ascii="宋体" w:hAnsi="宋体" w:eastAsia="宋体" w:cs="宋体"/>
          <w:sz w:val="24"/>
          <w:szCs w:val="24"/>
        </w:rPr>
        <w:t>元</w:t>
      </w:r>
    </w:p>
    <w:p w14:paraId="5B59AD9A">
      <w:pPr>
        <w:pStyle w:val="40"/>
        <w:keepNext w:val="0"/>
        <w:keepLines w:val="0"/>
        <w:pageBreakBefore w:val="0"/>
        <w:widowControl/>
        <w:kinsoku/>
        <w:wordWrap/>
        <w:overflowPunct/>
        <w:topLinePunct w:val="0"/>
        <w:autoSpaceDE/>
        <w:autoSpaceDN/>
        <w:bidi w:val="0"/>
        <w:adjustRightInd/>
        <w:snapToGrid w:val="0"/>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w:t>
      </w:r>
      <w:r>
        <w:rPr>
          <w:rFonts w:hint="eastAsia" w:ascii="宋体" w:hAnsi="宋体" w:eastAsia="宋体" w:cs="宋体"/>
          <w:sz w:val="24"/>
          <w:szCs w:val="24"/>
          <w:lang w:eastAsia="zh-CN"/>
        </w:rPr>
        <w:t>196000.00</w:t>
      </w:r>
      <w:r>
        <w:rPr>
          <w:rFonts w:hint="eastAsia" w:ascii="宋体" w:hAnsi="宋体" w:eastAsia="宋体" w:cs="宋体"/>
          <w:sz w:val="24"/>
          <w:szCs w:val="24"/>
        </w:rPr>
        <w:t>元</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0"/>
        <w:gridCol w:w="1210"/>
        <w:gridCol w:w="2216"/>
        <w:gridCol w:w="784"/>
        <w:gridCol w:w="1074"/>
        <w:gridCol w:w="1278"/>
        <w:gridCol w:w="1160"/>
      </w:tblGrid>
      <w:tr w14:paraId="4A2F7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0" w:type="dxa"/>
            <w:vAlign w:val="center"/>
          </w:tcPr>
          <w:p w14:paraId="46EEF57C">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10" w:type="dxa"/>
            <w:vAlign w:val="center"/>
          </w:tcPr>
          <w:p w14:paraId="672CD4C2">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2216" w:type="dxa"/>
            <w:vAlign w:val="center"/>
          </w:tcPr>
          <w:p w14:paraId="7153762C">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784" w:type="dxa"/>
            <w:vAlign w:val="center"/>
          </w:tcPr>
          <w:p w14:paraId="08E3324F">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074" w:type="dxa"/>
            <w:vAlign w:val="center"/>
          </w:tcPr>
          <w:p w14:paraId="31ED648A">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278" w:type="dxa"/>
            <w:vAlign w:val="center"/>
          </w:tcPr>
          <w:p w14:paraId="17926DF8">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160" w:type="dxa"/>
            <w:vAlign w:val="center"/>
          </w:tcPr>
          <w:p w14:paraId="6D24DD04">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3F1A8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0" w:type="dxa"/>
            <w:vAlign w:val="center"/>
          </w:tcPr>
          <w:p w14:paraId="18BF2A01">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10" w:type="dxa"/>
            <w:vAlign w:val="center"/>
          </w:tcPr>
          <w:p w14:paraId="69BEBED3">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其他文化艺术服务</w:t>
            </w:r>
          </w:p>
        </w:tc>
        <w:tc>
          <w:tcPr>
            <w:tcW w:w="2216" w:type="dxa"/>
            <w:vAlign w:val="center"/>
          </w:tcPr>
          <w:p w14:paraId="5F725ED2">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“理润西安”理论宣讲品牌宣传推广项目</w:t>
            </w:r>
          </w:p>
        </w:tc>
        <w:tc>
          <w:tcPr>
            <w:tcW w:w="784" w:type="dxa"/>
            <w:vAlign w:val="center"/>
          </w:tcPr>
          <w:p w14:paraId="4ED61F28">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074" w:type="dxa"/>
            <w:vAlign w:val="center"/>
          </w:tcPr>
          <w:p w14:paraId="57859F68">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278" w:type="dxa"/>
            <w:vAlign w:val="center"/>
          </w:tcPr>
          <w:p w14:paraId="7045FD60">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196000.00</w:t>
            </w:r>
          </w:p>
        </w:tc>
        <w:tc>
          <w:tcPr>
            <w:tcW w:w="1160" w:type="dxa"/>
            <w:vAlign w:val="center"/>
          </w:tcPr>
          <w:p w14:paraId="49E3D861">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196000.00</w:t>
            </w:r>
          </w:p>
        </w:tc>
      </w:tr>
    </w:tbl>
    <w:p w14:paraId="0F13BCF2">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9938E3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合同履行期限：</w:t>
      </w:r>
      <w:r>
        <w:rPr>
          <w:rFonts w:hint="eastAsia" w:ascii="宋体" w:hAnsi="宋体" w:eastAsia="宋体" w:cs="宋体"/>
          <w:sz w:val="24"/>
          <w:szCs w:val="24"/>
          <w:lang w:eastAsia="zh-CN"/>
        </w:rPr>
        <w:t>合同生效之日起至2026年12月10日止</w:t>
      </w:r>
    </w:p>
    <w:p w14:paraId="7EE35C96">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3322DFB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A5757D6">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无</w:t>
      </w:r>
    </w:p>
    <w:p w14:paraId="54C34291">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60A4D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“理润西安”理论宣讲品牌宣传推广项目</w:t>
      </w:r>
      <w:r>
        <w:rPr>
          <w:rFonts w:hint="eastAsia" w:ascii="宋体" w:hAnsi="宋体" w:eastAsia="宋体" w:cs="宋体"/>
          <w:sz w:val="24"/>
          <w:szCs w:val="24"/>
        </w:rPr>
        <w:t>)特定资格要求如下:</w:t>
      </w:r>
    </w:p>
    <w:p w14:paraId="5C1A8547">
      <w:pPr>
        <w:pStyle w:val="40"/>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法定代表人直接参加磋商的，须提供法定代表人身份证明(法定代表人身份证原件备查）；法定代表人授权代表参加磋商的，须提供法定代表人授权委托书(授权代表身份证原件备查）；</w:t>
      </w:r>
    </w:p>
    <w:p w14:paraId="5AE54112">
      <w:pPr>
        <w:pStyle w:val="40"/>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供应商关联关系声明，包括：①控股管理关系（不得与参加本项目的其他供应商单位负责人为同一人或者存在直接控股、管理关系），②未为本项目提供整体设计、规范编制或者项目管理、监理、检测等服务；</w:t>
      </w:r>
    </w:p>
    <w:p w14:paraId="5E8953C7">
      <w:pPr>
        <w:pStyle w:val="4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p>
    <w:p w14:paraId="25C6D2F2">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6CA1DE4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2026年</w:t>
      </w:r>
      <w:r>
        <w:rPr>
          <w:rFonts w:hint="eastAsia" w:ascii="宋体" w:hAnsi="宋体" w:eastAsia="宋体" w:cs="宋体"/>
          <w:sz w:val="24"/>
          <w:szCs w:val="24"/>
          <w:lang w:val="en-US" w:eastAsia="zh-CN"/>
        </w:rPr>
        <w:t>04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2026年</w:t>
      </w:r>
      <w:r>
        <w:rPr>
          <w:rFonts w:hint="eastAsia" w:ascii="宋体" w:hAnsi="宋体" w:eastAsia="宋体" w:cs="宋体"/>
          <w:sz w:val="24"/>
          <w:szCs w:val="24"/>
          <w:lang w:val="en-US" w:eastAsia="zh-CN"/>
        </w:rPr>
        <w:t>04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日</w:t>
      </w:r>
      <w:r>
        <w:rPr>
          <w:rFonts w:hint="eastAsia" w:ascii="宋体" w:hAnsi="宋体" w:eastAsia="宋体" w:cs="宋体"/>
          <w:sz w:val="24"/>
          <w:szCs w:val="24"/>
        </w:rPr>
        <w:t xml:space="preserve"> ，每天上午 09:00:00 至 12:00:00 ，下午 1</w:t>
      </w:r>
      <w:r>
        <w:rPr>
          <w:rFonts w:hint="eastAsia" w:ascii="宋体" w:hAnsi="宋体" w:eastAsia="宋体" w:cs="宋体"/>
          <w:sz w:val="24"/>
          <w:szCs w:val="24"/>
          <w:lang w:val="en-US" w:eastAsia="zh-CN"/>
        </w:rPr>
        <w:t>2</w:t>
      </w:r>
      <w:r>
        <w:rPr>
          <w:rFonts w:hint="eastAsia" w:ascii="宋体" w:hAnsi="宋体" w:eastAsia="宋体" w:cs="宋体"/>
          <w:sz w:val="24"/>
          <w:szCs w:val="24"/>
        </w:rPr>
        <w:t>:00:00 至 17:00:00 （北京时间）</w:t>
      </w:r>
    </w:p>
    <w:p w14:paraId="1119542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途径：陕西省西安市雁塔区电子城街道万象国际中心2号楼1单元801室</w:t>
      </w:r>
    </w:p>
    <w:p w14:paraId="4F7E567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3E701E01">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2767BEB4">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20B1E0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rPr>
        <w:t>截止时间</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2026年05月08日15时00分</w:t>
      </w:r>
      <w:r>
        <w:rPr>
          <w:rFonts w:hint="eastAsia" w:ascii="宋体" w:hAnsi="宋体" w:eastAsia="宋体" w:cs="宋体"/>
          <w:sz w:val="24"/>
          <w:szCs w:val="24"/>
          <w:highlight w:val="none"/>
        </w:rPr>
        <w:t xml:space="preserve"> （北京时间）</w:t>
      </w:r>
    </w:p>
    <w:p w14:paraId="1EE36287">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地点：陕西省西安市雁塔区电子城街道万象国际中心2号楼1单元801室</w:t>
      </w:r>
    </w:p>
    <w:p w14:paraId="4F637188">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五、开启</w:t>
      </w:r>
    </w:p>
    <w:p w14:paraId="05753E72">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2026年05月08日15时00分</w:t>
      </w:r>
      <w:r>
        <w:rPr>
          <w:rFonts w:hint="eastAsia" w:ascii="宋体" w:hAnsi="宋体" w:eastAsia="宋体" w:cs="宋体"/>
          <w:sz w:val="24"/>
          <w:szCs w:val="24"/>
          <w:highlight w:val="none"/>
        </w:rPr>
        <w:t xml:space="preserve"> （北</w:t>
      </w:r>
      <w:r>
        <w:rPr>
          <w:rFonts w:hint="eastAsia" w:ascii="宋体" w:hAnsi="宋体" w:eastAsia="宋体" w:cs="宋体"/>
          <w:sz w:val="24"/>
          <w:szCs w:val="24"/>
        </w:rPr>
        <w:t>京时间）</w:t>
      </w:r>
    </w:p>
    <w:p w14:paraId="309067BE">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地点：陕西省西安市雁塔区电子城街道万象国际中心2号楼1单元801室</w:t>
      </w:r>
    </w:p>
    <w:p w14:paraId="60DCB9CF">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EF00E7E">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2C312DD6">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73F1B5EE">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一）请务必在获取采购文件时限内携带单位介绍信和经办人身份证原件及加盖供应商有效公章的复印件至陕西省西安市雁塔区电子城街道万象国际中心2号楼1单元801室提交报名资料（谢绝邮寄），未在规定报名时间登记的，报名无效。</w:t>
      </w:r>
    </w:p>
    <w:p w14:paraId="2310BE1A">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（二）落实的政府采购政策:</w:t>
      </w:r>
    </w:p>
    <w:p w14:paraId="556227F8">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FFFFF"/>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符合国务院有关部门根据企业从业人员、营业收入、资产总额等指标制定的中小企业划型标准（工信部联企业〔2011〕300号）；（10）国家统计局 关于印发《统计上大中小微型企业划分办法（2017）》的通知；（11）《关于印发环境标志产品政府采购品目清单的通知》（财库[2019]18号文）；（12）《关于印发节能产品政府采购品目清单的通知》（财库[2019]19号文）；（13）其他应落实的政府采购政策。</w:t>
      </w:r>
    </w:p>
    <w:p w14:paraId="79C4A520">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7A496958">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8386F6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中共西安市委理论讲师团</w:t>
      </w:r>
    </w:p>
    <w:p w14:paraId="5282E807">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西安市未央区凤城八路99号</w:t>
      </w:r>
    </w:p>
    <w:p w14:paraId="5D0431F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刘</w:t>
      </w:r>
      <w:r>
        <w:rPr>
          <w:rFonts w:hint="eastAsia" w:ascii="宋体" w:hAnsi="宋体" w:eastAsia="宋体" w:cs="宋体"/>
          <w:sz w:val="24"/>
          <w:szCs w:val="24"/>
          <w:highlight w:val="none"/>
          <w:lang w:val="en-US" w:eastAsia="zh-CN"/>
        </w:rPr>
        <w:t>老师</w:t>
      </w:r>
      <w:r>
        <w:rPr>
          <w:rFonts w:hint="eastAsia" w:ascii="宋体" w:hAnsi="宋体" w:eastAsia="宋体" w:cs="宋体"/>
          <w:sz w:val="24"/>
          <w:szCs w:val="24"/>
          <w:highlight w:val="none"/>
          <w:lang w:eastAsia="zh-CN"/>
        </w:rPr>
        <w:t>029-67090743</w:t>
      </w:r>
    </w:p>
    <w:p w14:paraId="740385B5">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9341466">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名称：陕西众灿品诚项目管理有限公司</w:t>
      </w:r>
    </w:p>
    <w:p w14:paraId="3ED5D77F">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地址：陕西省西安市雁塔区电子城街道万象国际中心2号楼1单元801室</w:t>
      </w:r>
    </w:p>
    <w:p w14:paraId="06D7873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18402992102</w:t>
      </w:r>
    </w:p>
    <w:p w14:paraId="38381CE3">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ACA5E44">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王伟娜</w:t>
      </w:r>
    </w:p>
    <w:p w14:paraId="5B90B4F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18402992102</w:t>
      </w:r>
    </w:p>
    <w:p w14:paraId="728F0E99">
      <w:pP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br w:type="page"/>
      </w:r>
    </w:p>
    <w:p w14:paraId="194EC129">
      <w:pPr>
        <w:numPr>
          <w:ilvl w:val="0"/>
          <w:numId w:val="0"/>
        </w:numPr>
        <w:jc w:val="center"/>
        <w:outlineLvl w:val="0"/>
        <w:rPr>
          <w:rFonts w:hint="eastAsia" w:ascii="宋体" w:hAnsi="宋体" w:eastAsia="宋体" w:cs="宋体"/>
          <w:lang w:val="en-US" w:eastAsia="zh-CN"/>
        </w:rPr>
      </w:pPr>
      <w:r>
        <w:rPr>
          <w:rFonts w:hint="eastAsia" w:ascii="宋体" w:hAnsi="宋体" w:eastAsia="宋体" w:cs="宋体"/>
          <w:b/>
          <w:bCs/>
          <w:kern w:val="2"/>
          <w:sz w:val="32"/>
          <w:szCs w:val="32"/>
          <w:lang w:val="en-US" w:eastAsia="zh-CN" w:bidi="ar-SA"/>
        </w:rPr>
        <w:t>第二部分</w:t>
      </w:r>
      <w:r>
        <w:rPr>
          <w:rFonts w:hint="eastAsia" w:ascii="宋体" w:hAnsi="宋体" w:eastAsia="宋体" w:cs="宋体"/>
          <w:b/>
          <w:bCs/>
          <w:kern w:val="2"/>
          <w:sz w:val="32"/>
          <w:szCs w:val="32"/>
          <w:lang w:val="zh-CN" w:eastAsia="zh-CN" w:bidi="ar-SA"/>
        </w:rPr>
        <w:t>供应商须知</w:t>
      </w:r>
      <w:bookmarkEnd w:id="7"/>
    </w:p>
    <w:p w14:paraId="54A0AF6C">
      <w:pPr>
        <w:bidi w:val="0"/>
        <w:rPr>
          <w:rFonts w:hint="eastAsia" w:ascii="宋体" w:hAnsi="宋体" w:eastAsia="宋体" w:cs="宋体"/>
          <w:lang w:val="en-US" w:eastAsia="zh-CN"/>
        </w:rPr>
      </w:pPr>
    </w:p>
    <w:p w14:paraId="5533FE59">
      <w:pPr>
        <w:keepNext w:val="0"/>
        <w:keepLines w:val="0"/>
        <w:pageBreakBefore w:val="0"/>
        <w:widowControl/>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rPr>
      </w:pPr>
      <w:bookmarkStart w:id="8" w:name="_Toc3893"/>
      <w:bookmarkStart w:id="9" w:name="_Toc32468"/>
      <w:bookmarkStart w:id="10" w:name="_Toc5775"/>
      <w:bookmarkStart w:id="11" w:name="_Toc36034956"/>
      <w:bookmarkStart w:id="12" w:name="_Toc24406"/>
      <w:bookmarkStart w:id="13" w:name="_Toc1651"/>
      <w:bookmarkStart w:id="14" w:name="_Toc28085"/>
      <w:bookmarkStart w:id="15" w:name="_Toc1774"/>
      <w:bookmarkStart w:id="16" w:name="_Toc31527"/>
      <w:bookmarkStart w:id="17" w:name="_Toc15611"/>
      <w:bookmarkStart w:id="18" w:name="_Toc5694"/>
      <w:bookmarkStart w:id="19" w:name="_Toc2971"/>
      <w:bookmarkStart w:id="20" w:name="_Toc14969"/>
      <w:bookmarkStart w:id="21" w:name="_Toc25370"/>
      <w:bookmarkStart w:id="22" w:name="_Toc16711"/>
      <w:bookmarkStart w:id="23" w:name="_Toc20763"/>
      <w:bookmarkStart w:id="24" w:name="_Toc18166"/>
      <w:bookmarkStart w:id="25" w:name="_Toc9082"/>
      <w:bookmarkStart w:id="26" w:name="_Toc31028"/>
      <w:bookmarkStart w:id="27" w:name="_Toc28741"/>
      <w:bookmarkStart w:id="28" w:name="_Toc89"/>
      <w:bookmarkStart w:id="29" w:name="_Toc5869"/>
      <w:bookmarkStart w:id="30" w:name="_Toc26307"/>
      <w:bookmarkStart w:id="31" w:name="_Toc13671"/>
      <w:bookmarkStart w:id="32" w:name="_Toc23962"/>
      <w:bookmarkStart w:id="33" w:name="_Toc1546"/>
      <w:bookmarkStart w:id="34" w:name="_Toc23413"/>
      <w:bookmarkStart w:id="35" w:name="_Toc896"/>
      <w:bookmarkStart w:id="36" w:name="_Toc5716"/>
      <w:bookmarkStart w:id="37" w:name="_Toc32058"/>
      <w:bookmarkStart w:id="38" w:name="_Toc21260"/>
      <w:bookmarkStart w:id="39" w:name="_Toc29441"/>
      <w:bookmarkStart w:id="40" w:name="_Toc1015"/>
      <w:bookmarkStart w:id="41" w:name="_Toc20719"/>
      <w:bookmarkStart w:id="42" w:name="_Toc11456"/>
      <w:bookmarkStart w:id="43" w:name="_Toc16124"/>
      <w:bookmarkStart w:id="44" w:name="_Toc10789"/>
      <w:bookmarkStart w:id="45" w:name="_Toc1432"/>
      <w:bookmarkStart w:id="46" w:name="_Toc32580"/>
      <w:bookmarkStart w:id="47" w:name="_Toc20941"/>
      <w:bookmarkStart w:id="48" w:name="_Toc8227"/>
      <w:bookmarkStart w:id="49" w:name="_Toc19053"/>
      <w:bookmarkStart w:id="50" w:name="_Toc12952"/>
      <w:bookmarkStart w:id="51" w:name="_Toc24667"/>
      <w:bookmarkStart w:id="52" w:name="_Toc2633"/>
      <w:bookmarkStart w:id="53" w:name="_Toc20256"/>
      <w:bookmarkStart w:id="54" w:name="_Toc13559"/>
      <w:bookmarkStart w:id="55" w:name="_Toc18092"/>
      <w:bookmarkStart w:id="56" w:name="_Toc22834"/>
      <w:bookmarkStart w:id="57" w:name="_Toc21816"/>
      <w:bookmarkStart w:id="58" w:name="_Toc327"/>
      <w:r>
        <w:rPr>
          <w:rFonts w:hint="eastAsia" w:ascii="宋体" w:hAnsi="宋体" w:eastAsia="宋体" w:cs="宋体"/>
          <w:b/>
          <w:sz w:val="24"/>
          <w:szCs w:val="24"/>
        </w:rPr>
        <w:t>一、</w:t>
      </w:r>
      <w:bookmarkEnd w:id="8"/>
      <w:bookmarkEnd w:id="9"/>
      <w:bookmarkEnd w:id="10"/>
      <w:bookmarkEnd w:id="11"/>
      <w:bookmarkEnd w:id="12"/>
      <w:bookmarkEnd w:id="13"/>
      <w:r>
        <w:rPr>
          <w:rFonts w:hint="eastAsia" w:ascii="宋体" w:hAnsi="宋体" w:eastAsia="宋体" w:cs="宋体"/>
          <w:b/>
          <w:sz w:val="24"/>
          <w:szCs w:val="24"/>
        </w:rPr>
        <w:t>总则</w:t>
      </w:r>
      <w:bookmarkEnd w:id="14"/>
      <w:bookmarkEnd w:id="15"/>
      <w:bookmarkEnd w:id="16"/>
    </w:p>
    <w:p w14:paraId="4FBD8A97">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（一）名词解释</w:t>
      </w:r>
    </w:p>
    <w:p w14:paraId="7ECBAD93">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zh-CN"/>
        </w:rPr>
        <w:t>1、采购人：</w:t>
      </w:r>
      <w:r>
        <w:rPr>
          <w:rFonts w:hint="eastAsia" w:ascii="宋体" w:hAnsi="宋体" w:eastAsia="宋体" w:cs="宋体"/>
          <w:sz w:val="24"/>
          <w:szCs w:val="24"/>
          <w:lang w:val="en-US" w:eastAsia="zh-CN"/>
        </w:rPr>
        <w:t>中共西安市委理论讲师团</w:t>
      </w:r>
    </w:p>
    <w:p w14:paraId="499C33C6">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2、监督机构：</w:t>
      </w:r>
      <w:r>
        <w:rPr>
          <w:rFonts w:hint="eastAsia" w:ascii="宋体" w:hAnsi="宋体" w:eastAsia="宋体" w:cs="宋体"/>
          <w:sz w:val="24"/>
          <w:szCs w:val="24"/>
          <w:lang w:val="en-US" w:eastAsia="zh-CN"/>
        </w:rPr>
        <w:t>同级财政部门</w:t>
      </w:r>
    </w:p>
    <w:p w14:paraId="012006ED">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3、采购代理机构：陕西众灿品诚项目管理有限公司</w:t>
      </w:r>
    </w:p>
    <w:p w14:paraId="2C0DF05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：响应招标、参加投标竞争的法人、其他组织或者自然人</w:t>
      </w:r>
    </w:p>
    <w:p w14:paraId="5C0A524E">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（二）费用承担</w:t>
      </w:r>
    </w:p>
    <w:p w14:paraId="2E21F4F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应承担其参与</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活动所涉及的一切费用。</w:t>
      </w:r>
    </w:p>
    <w:p w14:paraId="712B3704">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（三）保密</w:t>
      </w:r>
    </w:p>
    <w:p w14:paraId="19B4B275">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参与</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活动的各方应对</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文件和</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文件中的商业和技术等内容予以保密，违者应对由此造成的后果承担法律责任。</w:t>
      </w:r>
    </w:p>
    <w:p w14:paraId="32882AE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（四）现场踏勘</w:t>
      </w:r>
    </w:p>
    <w:p w14:paraId="0A4CCE96">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不统一组织，</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自行踏勘或采购人认为有必要，另行书面通知。</w:t>
      </w:r>
    </w:p>
    <w:p w14:paraId="5585C04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）转包与分包</w:t>
      </w:r>
    </w:p>
    <w:p w14:paraId="633D2E2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本项目严禁采取转包方式履行合同。</w:t>
      </w:r>
    </w:p>
    <w:p w14:paraId="29B5714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本项目不允许分包，</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lang w:val="zh-CN"/>
        </w:rPr>
        <w:t>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后不得将</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项目非主体、非关键性工作交由他人完成的,否则，视同拒绝履行政府采购合同业务，将依法追究法律责任。</w:t>
      </w:r>
    </w:p>
    <w:p w14:paraId="4087A96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zh-CN"/>
        </w:rPr>
        <w:t>）进口产品、联合体</w:t>
      </w:r>
    </w:p>
    <w:p w14:paraId="73C2631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1、本项目是否接受进口产品投标：</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none"/>
          <w:lang w:val="en-US" w:eastAsia="zh-CN"/>
        </w:rPr>
        <w:t>。</w:t>
      </w:r>
    </w:p>
    <w:p w14:paraId="18FF6BD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FF0000"/>
          <w:sz w:val="24"/>
          <w:szCs w:val="24"/>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本项目是否接受联合体投标：</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lang w:val="zh-CN"/>
        </w:rPr>
        <w:t>。</w:t>
      </w:r>
    </w:p>
    <w:p w14:paraId="47E0A8C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zh-CN"/>
        </w:rPr>
      </w:pPr>
      <w:bookmarkStart w:id="59" w:name="_Toc32676"/>
      <w:bookmarkStart w:id="60" w:name="_Toc20693"/>
      <w:bookmarkStart w:id="61" w:name="_Toc5321"/>
      <w:bookmarkStart w:id="62" w:name="_Toc19229"/>
      <w:bookmarkStart w:id="63" w:name="_Toc25476"/>
      <w:bookmarkStart w:id="64" w:name="_Toc36034957"/>
      <w:bookmarkStart w:id="65" w:name="_Toc965"/>
      <w:bookmarkStart w:id="66" w:name="_Toc31822"/>
      <w:bookmarkStart w:id="67" w:name="_Toc5008"/>
      <w:bookmarkStart w:id="68" w:name="_Toc21705"/>
      <w:r>
        <w:rPr>
          <w:rFonts w:hint="eastAsia" w:ascii="宋体" w:hAnsi="宋体" w:eastAsia="宋体" w:cs="宋体"/>
          <w:b/>
          <w:sz w:val="24"/>
          <w:szCs w:val="24"/>
          <w:lang w:val="zh-CN"/>
        </w:rPr>
        <w:t>二、磋商文件</w:t>
      </w:r>
      <w:bookmarkEnd w:id="59"/>
      <w:bookmarkEnd w:id="60"/>
      <w:bookmarkEnd w:id="61"/>
      <w:bookmarkEnd w:id="62"/>
      <w:bookmarkEnd w:id="63"/>
      <w:bookmarkEnd w:id="64"/>
      <w:bookmarkEnd w:id="65"/>
      <w:bookmarkEnd w:id="66"/>
      <w:bookmarkEnd w:id="67"/>
      <w:bookmarkEnd w:id="68"/>
    </w:p>
    <w:p w14:paraId="6DE2AD7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（一）磋商文件</w:t>
      </w:r>
    </w:p>
    <w:p w14:paraId="2EA2645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1、磋商文件</w:t>
      </w:r>
      <w:r>
        <w:rPr>
          <w:rFonts w:hint="eastAsia" w:ascii="宋体" w:hAnsi="宋体" w:eastAsia="宋体" w:cs="宋体"/>
          <w:sz w:val="24"/>
          <w:szCs w:val="24"/>
          <w:lang w:val="zh-CN"/>
        </w:rPr>
        <w:t>以中文编制，</w:t>
      </w:r>
      <w:r>
        <w:rPr>
          <w:rFonts w:hint="eastAsia" w:ascii="宋体" w:hAnsi="宋体" w:eastAsia="宋体" w:cs="宋体"/>
          <w:sz w:val="24"/>
          <w:szCs w:val="24"/>
          <w:highlight w:val="none"/>
          <w:lang w:val="zh-CN"/>
        </w:rPr>
        <w:t>磋商文件有“陕西众灿品诚项目管理有限公司”字样。</w:t>
      </w:r>
      <w:r>
        <w:rPr>
          <w:rFonts w:hint="eastAsia" w:ascii="宋体" w:hAnsi="宋体" w:eastAsia="宋体" w:cs="宋体"/>
          <w:sz w:val="24"/>
          <w:szCs w:val="24"/>
          <w:lang w:val="zh-CN"/>
        </w:rPr>
        <w:t>磋商文件由</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文件总目录所列内容组成。</w:t>
      </w:r>
    </w:p>
    <w:p w14:paraId="6E61EB7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2、磋商</w:t>
      </w:r>
      <w:r>
        <w:rPr>
          <w:rFonts w:hint="eastAsia" w:ascii="宋体" w:hAnsi="宋体" w:eastAsia="宋体" w:cs="宋体"/>
          <w:sz w:val="24"/>
          <w:szCs w:val="24"/>
          <w:lang w:val="zh-CN"/>
        </w:rPr>
        <w:t>文件的获取：</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必须从采购代理机构</w:t>
      </w:r>
      <w:r>
        <w:rPr>
          <w:rFonts w:hint="eastAsia" w:ascii="宋体" w:hAnsi="宋体" w:eastAsia="宋体" w:cs="宋体"/>
          <w:sz w:val="24"/>
          <w:szCs w:val="24"/>
          <w:lang w:val="en-US" w:eastAsia="zh-CN"/>
        </w:rPr>
        <w:t>获取磋商</w:t>
      </w:r>
      <w:r>
        <w:rPr>
          <w:rFonts w:hint="eastAsia" w:ascii="宋体" w:hAnsi="宋体" w:eastAsia="宋体" w:cs="宋体"/>
          <w:sz w:val="24"/>
          <w:szCs w:val="24"/>
          <w:lang w:val="zh-CN"/>
        </w:rPr>
        <w:t>文件，</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自行转让或复制</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文件视为无效。</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应仔细阅读和检查</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文件的全部内容。如发现缺页或附件不全，应及时向采购代理机构提出，以便补齐。</w:t>
      </w:r>
    </w:p>
    <w:p w14:paraId="68B544B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（二）磋商文件的修改或澄清</w:t>
      </w:r>
    </w:p>
    <w:p w14:paraId="5A5DE8F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若对</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文件进行必要的澄清或者修改，将在财政部门指定媒体上发布更正公告并以书面形式通知所有获取</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，澄清或者修改的内容为</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文件的组成部分。澄清或者修改的内容可能影响</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文件编制的，不足5日的，采购代理机构将顺延递交</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文件的截止时间。</w:t>
      </w:r>
    </w:p>
    <w:p w14:paraId="521978E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在</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活动中，采购代理机构按照有关规定对获取</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文件的潜在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发出书面形式通知要求其确认的，潜在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应当在规定时间内将确认情况原件送达采购代理机构或通过电子邮件回复至采购代理机构指定的邮箱地址。若潜在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未在规定时间内进行确认的，视同对发出的书面通知已认可，</w:t>
      </w:r>
      <w:r>
        <w:rPr>
          <w:rFonts w:hint="eastAsia" w:ascii="宋体" w:hAnsi="宋体" w:eastAsia="宋体" w:cs="宋体"/>
          <w:sz w:val="24"/>
          <w:szCs w:val="24"/>
          <w:highlight w:val="none"/>
          <w:lang w:val="zh-CN"/>
        </w:rPr>
        <w:t>所造成的一切后果由供应商自行承担。</w:t>
      </w:r>
    </w:p>
    <w:p w14:paraId="372B52B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）解释权归属</w:t>
      </w:r>
    </w:p>
    <w:p w14:paraId="41C4C27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文件的解释权归采购代理机构。</w:t>
      </w:r>
    </w:p>
    <w:p w14:paraId="34C846E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zh-CN"/>
        </w:rPr>
      </w:pPr>
      <w:bookmarkStart w:id="69" w:name="_Toc2046"/>
      <w:bookmarkStart w:id="70" w:name="_Toc7649"/>
      <w:bookmarkStart w:id="71" w:name="_Toc28985"/>
      <w:bookmarkStart w:id="72" w:name="_Toc2478"/>
      <w:bookmarkStart w:id="73" w:name="_Toc1441"/>
      <w:bookmarkStart w:id="74" w:name="_Toc25615"/>
      <w:bookmarkStart w:id="75" w:name="_Toc18229"/>
      <w:bookmarkStart w:id="76" w:name="_Toc36034959"/>
      <w:bookmarkStart w:id="77" w:name="_Toc513647108"/>
      <w:bookmarkStart w:id="78" w:name="_Toc11006"/>
      <w:bookmarkStart w:id="79" w:name="_Toc15173"/>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rPr>
        <w:t>、</w:t>
      </w:r>
      <w:bookmarkEnd w:id="69"/>
      <w:bookmarkEnd w:id="70"/>
      <w:bookmarkEnd w:id="71"/>
      <w:bookmarkEnd w:id="72"/>
      <w:bookmarkEnd w:id="73"/>
      <w:bookmarkEnd w:id="74"/>
      <w:bookmarkEnd w:id="75"/>
      <w:bookmarkEnd w:id="76"/>
      <w:bookmarkEnd w:id="77"/>
      <w:bookmarkEnd w:id="78"/>
      <w:bookmarkStart w:id="80" w:name="_Toc7785"/>
      <w:r>
        <w:rPr>
          <w:rFonts w:hint="eastAsia" w:ascii="宋体" w:hAnsi="宋体" w:eastAsia="宋体" w:cs="宋体"/>
          <w:b/>
          <w:sz w:val="24"/>
          <w:szCs w:val="24"/>
          <w:lang w:val="zh-CN"/>
        </w:rPr>
        <w:t>磋商要求</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79"/>
      <w:bookmarkEnd w:id="80"/>
    </w:p>
    <w:p w14:paraId="3CB6662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（一）供应商应认真阅读和充分理解磋商文件中所有的事项、格式条款和规范要求，</w:t>
      </w:r>
      <w:r>
        <w:rPr>
          <w:rFonts w:hint="eastAsia" w:ascii="宋体" w:hAnsi="宋体" w:eastAsia="宋体" w:cs="宋体"/>
          <w:sz w:val="24"/>
          <w:szCs w:val="24"/>
        </w:rPr>
        <w:t>按照磋商文件要求的内容编制响应文件。</w:t>
      </w:r>
    </w:p>
    <w:p w14:paraId="27B917FF">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Cs/>
          <w:sz w:val="24"/>
          <w:szCs w:val="24"/>
          <w:lang w:val="zh-CN"/>
        </w:rPr>
      </w:pPr>
      <w:bookmarkStart w:id="81" w:name="_Toc9684"/>
      <w:bookmarkStart w:id="82" w:name="_Toc3871"/>
      <w:bookmarkStart w:id="83" w:name="_Toc24632"/>
      <w:bookmarkStart w:id="84" w:name="_Toc25885"/>
      <w:bookmarkStart w:id="85" w:name="_Toc10482"/>
      <w:bookmarkStart w:id="86" w:name="_Toc10132"/>
      <w:bookmarkStart w:id="87" w:name="_Toc16822"/>
      <w:bookmarkStart w:id="88" w:name="_Toc32228"/>
      <w:bookmarkStart w:id="89" w:name="_Toc9142"/>
      <w:bookmarkStart w:id="90" w:name="_Toc5801"/>
      <w:bookmarkStart w:id="91" w:name="_Toc25044"/>
      <w:bookmarkStart w:id="92" w:name="_Toc4042"/>
      <w:bookmarkStart w:id="93" w:name="_Toc19874"/>
      <w:bookmarkStart w:id="94" w:name="_Toc15855"/>
      <w:bookmarkStart w:id="95" w:name="_Toc13290"/>
      <w:bookmarkStart w:id="96" w:name="_Toc14676"/>
      <w:bookmarkStart w:id="97" w:name="_Toc27228"/>
      <w:bookmarkStart w:id="98" w:name="_Toc32480"/>
      <w:bookmarkStart w:id="99" w:name="_Toc6981"/>
      <w:bookmarkStart w:id="100" w:name="_Toc21694"/>
      <w:r>
        <w:rPr>
          <w:rFonts w:hint="eastAsia" w:ascii="宋体" w:hAnsi="宋体" w:eastAsia="宋体" w:cs="宋体"/>
          <w:bCs/>
          <w:sz w:val="24"/>
          <w:szCs w:val="24"/>
          <w:lang w:val="zh-CN"/>
        </w:rPr>
        <w:t>（</w:t>
      </w:r>
      <w:r>
        <w:rPr>
          <w:rFonts w:hint="eastAsia" w:ascii="宋体" w:hAnsi="宋体" w:eastAsia="宋体" w:cs="宋体"/>
          <w:bCs/>
          <w:sz w:val="24"/>
          <w:szCs w:val="24"/>
        </w:rPr>
        <w:t>二</w:t>
      </w:r>
      <w:r>
        <w:rPr>
          <w:rFonts w:hint="eastAsia" w:ascii="宋体" w:hAnsi="宋体" w:eastAsia="宋体" w:cs="宋体"/>
          <w:bCs/>
          <w:sz w:val="24"/>
          <w:szCs w:val="24"/>
          <w:lang w:val="zh-CN"/>
        </w:rPr>
        <w:t>）磋商报价</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522F5F5">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供应商应按照磋商文件中提供的格式完整、正确地填写首次磋商报价表，任何有选择的报价采购代理机构不予接受。</w:t>
      </w:r>
    </w:p>
    <w:p w14:paraId="17284C5D">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2、磋商报价是供应商响应本次采购要求中全部工作内容的价格体现,</w:t>
      </w:r>
      <w:r>
        <w:rPr>
          <w:rFonts w:hint="eastAsia" w:ascii="宋体" w:hAnsi="宋体" w:eastAsia="宋体" w:cs="宋体"/>
          <w:color w:val="auto"/>
          <w:sz w:val="24"/>
          <w:szCs w:val="24"/>
          <w:highlight w:val="none"/>
          <w:lang w:val="zh-CN" w:eastAsia="zh-CN"/>
        </w:rPr>
        <w:t>包括完成采购内容所需的直接费、间接费、利润、税金及其他相关的一切费用。</w:t>
      </w:r>
    </w:p>
    <w:p w14:paraId="386C4F2C">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3、磋商最</w:t>
      </w:r>
      <w:r>
        <w:rPr>
          <w:rFonts w:hint="eastAsia" w:ascii="宋体" w:hAnsi="宋体" w:eastAsia="宋体" w:cs="宋体"/>
          <w:sz w:val="24"/>
          <w:szCs w:val="24"/>
          <w:lang w:eastAsia="zh-CN"/>
        </w:rPr>
        <w:t>终</w:t>
      </w:r>
      <w:r>
        <w:rPr>
          <w:rFonts w:hint="eastAsia" w:ascii="宋体" w:hAnsi="宋体" w:eastAsia="宋体" w:cs="宋体"/>
          <w:sz w:val="24"/>
          <w:szCs w:val="24"/>
        </w:rPr>
        <w:t>报价，在采购内容无实质性变更下，不得高于首次磋商报价,各供应商分项报价表中所有报价（与最终磋商报价比例一致）同比例下浮。</w:t>
      </w:r>
    </w:p>
    <w:p w14:paraId="3BBCA310">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凡因供应商对磋商文件阅读不深、理解不透、误解、疏漏或因市场行情了解不清造成的后果和风险均由供应商自负。</w:t>
      </w:r>
    </w:p>
    <w:p w14:paraId="708C8EAD">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rPr>
      </w:pPr>
      <w:bookmarkStart w:id="101" w:name="_Toc13306"/>
      <w:bookmarkStart w:id="102" w:name="_Toc26048"/>
      <w:bookmarkStart w:id="103" w:name="_Toc4226"/>
      <w:bookmarkStart w:id="104" w:name="_Toc6061"/>
      <w:bookmarkStart w:id="105" w:name="_Toc19312"/>
      <w:bookmarkStart w:id="106" w:name="_Toc1638"/>
      <w:bookmarkStart w:id="107" w:name="_Toc21540"/>
      <w:bookmarkStart w:id="108" w:name="_Toc62"/>
      <w:bookmarkStart w:id="109" w:name="_Toc17853"/>
      <w:bookmarkStart w:id="110" w:name="_Toc26112"/>
      <w:bookmarkStart w:id="111" w:name="_Toc17381"/>
      <w:bookmarkStart w:id="112" w:name="_Toc23143"/>
      <w:bookmarkStart w:id="113" w:name="_Toc14903"/>
      <w:bookmarkStart w:id="114" w:name="_Toc24300"/>
      <w:bookmarkStart w:id="115" w:name="_Toc14332"/>
      <w:bookmarkStart w:id="116" w:name="_Toc1843"/>
      <w:bookmarkStart w:id="117" w:name="_Toc11475"/>
      <w:bookmarkStart w:id="118" w:name="_Toc28965"/>
      <w:bookmarkStart w:id="119" w:name="_Toc617"/>
      <w:bookmarkStart w:id="120" w:name="_Toc30969"/>
      <w:r>
        <w:rPr>
          <w:rFonts w:hint="eastAsia" w:ascii="宋体" w:hAnsi="宋体" w:eastAsia="宋体" w:cs="宋体"/>
          <w:sz w:val="24"/>
          <w:szCs w:val="24"/>
        </w:rPr>
        <w:t>5、供应商不得以低于成本的报价参与磋商。当磋商小组认为，某潜在供应商的报价或者部分分项报价存在明显不合理的低于成本的报价，有可能影响项目质量和不能诚信履约的，可要求该潜在供应商在规定期限内，提供必要的书面文件予以解释和说明并附带相关证明材料；否则，磋商小组认定该供应商以低于成本价竞价，其响应文件作无效响应文件处理。</w:t>
      </w:r>
    </w:p>
    <w:p w14:paraId="18A8185E">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6、最低报价不是成交的唯一依据。</w:t>
      </w:r>
    </w:p>
    <w:p w14:paraId="5BCDD498">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三</w:t>
      </w:r>
      <w:r>
        <w:rPr>
          <w:rFonts w:hint="eastAsia" w:ascii="宋体" w:hAnsi="宋体" w:eastAsia="宋体" w:cs="宋体"/>
          <w:bCs/>
          <w:sz w:val="24"/>
          <w:szCs w:val="24"/>
          <w:highlight w:val="none"/>
          <w:lang w:val="zh-CN"/>
        </w:rPr>
        <w:t>）磋商保证金</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75D8D6C5">
      <w:pPr>
        <w:keepNext w:val="0"/>
        <w:keepLines w:val="0"/>
        <w:pageBreakBefore w:val="0"/>
        <w:widowControl w:val="0"/>
        <w:tabs>
          <w:tab w:val="left" w:pos="9030"/>
        </w:tabs>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b w:val="0"/>
          <w:bCs/>
          <w:color w:val="FF0000"/>
          <w:sz w:val="24"/>
          <w:szCs w:val="24"/>
          <w:highlight w:val="yellow"/>
          <w:lang w:val="zh-CN" w:eastAsia="zh-CN"/>
        </w:rPr>
      </w:pPr>
      <w:r>
        <w:rPr>
          <w:rFonts w:hint="eastAsia" w:ascii="宋体" w:hAnsi="宋体" w:eastAsia="宋体" w:cs="宋体"/>
          <w:sz w:val="24"/>
          <w:szCs w:val="24"/>
          <w:lang w:val="en-US" w:eastAsia="zh-CN"/>
        </w:rPr>
        <w:t>无</w:t>
      </w:r>
    </w:p>
    <w:p w14:paraId="7EA32B8F">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）投标有效期</w:t>
      </w:r>
    </w:p>
    <w:p w14:paraId="552B6637">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投标有效期</w:t>
      </w:r>
      <w:r>
        <w:rPr>
          <w:rFonts w:hint="eastAsia" w:ascii="宋体" w:hAnsi="宋体" w:eastAsia="宋体" w:cs="宋体"/>
          <w:sz w:val="24"/>
          <w:szCs w:val="24"/>
          <w:lang w:val="zh-CN" w:eastAsia="zh-CN"/>
        </w:rPr>
        <w:t>从递交</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eastAsia="zh-CN"/>
        </w:rPr>
        <w:t>文件的截止之日起算不得少于</w:t>
      </w:r>
      <w:r>
        <w:rPr>
          <w:rFonts w:hint="eastAsia" w:ascii="宋体" w:hAnsi="宋体" w:eastAsia="宋体" w:cs="宋体"/>
          <w:sz w:val="24"/>
          <w:szCs w:val="24"/>
          <w:lang w:eastAsia="zh-CN"/>
        </w:rPr>
        <w:t>90个日历日，在有效期内响应文件对供应商具有法律约束力，以保证采购人完成评审、定标以及合同签订事项。成交供应商的响应文件有效期自动延长至合同执行完毕。</w:t>
      </w:r>
    </w:p>
    <w:p w14:paraId="4C1E1083">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（五）响应文件中标准和计量单位的使用</w:t>
      </w:r>
    </w:p>
    <w:p w14:paraId="0C14335B">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13B2F310">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FCA36E">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磋商文件已有明确规定的，使用磋商文件规定的计量单位；磋商文件没有规定的，应采用中华人民共和国法定计量单位(国际单位制和国家选定的其他计量单位)。</w:t>
      </w:r>
    </w:p>
    <w:p w14:paraId="07E88359">
      <w:pPr>
        <w:keepNext w:val="0"/>
        <w:keepLines w:val="0"/>
        <w:pageBreakBefore w:val="0"/>
        <w:widowControl w:val="0"/>
        <w:kinsoku/>
        <w:wordWrap/>
        <w:overflowPunct/>
        <w:topLinePunct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eastAsia="zh-CN"/>
        </w:rPr>
      </w:pPr>
      <w:bookmarkStart w:id="121" w:name="_Toc36034963"/>
      <w:bookmarkStart w:id="122" w:name="_Toc8852"/>
      <w:bookmarkStart w:id="123" w:name="_Toc28432"/>
      <w:bookmarkStart w:id="124" w:name="_Toc21962"/>
      <w:bookmarkStart w:id="125" w:name="_Toc13265"/>
      <w:bookmarkStart w:id="126" w:name="_Toc9037"/>
      <w:bookmarkStart w:id="127" w:name="_Toc23603"/>
      <w:bookmarkStart w:id="128" w:name="_Toc8188"/>
      <w:bookmarkStart w:id="129" w:name="_Toc1475"/>
      <w:bookmarkStart w:id="130" w:name="_Toc513647112"/>
      <w:bookmarkStart w:id="131" w:name="_Toc25749"/>
      <w:r>
        <w:rPr>
          <w:rFonts w:hint="eastAsia" w:ascii="宋体" w:hAnsi="宋体" w:eastAsia="宋体" w:cs="宋体"/>
          <w:b/>
          <w:sz w:val="24"/>
          <w:szCs w:val="24"/>
          <w:lang w:val="en-US" w:eastAsia="zh-CN"/>
        </w:rPr>
        <w:t>四</w:t>
      </w:r>
      <w:r>
        <w:rPr>
          <w:rFonts w:hint="eastAsia" w:ascii="宋体" w:hAnsi="宋体" w:eastAsia="宋体" w:cs="宋体"/>
          <w:b/>
          <w:sz w:val="24"/>
          <w:szCs w:val="24"/>
          <w:lang w:val="zh-CN"/>
        </w:rPr>
        <w:t>、</w:t>
      </w:r>
      <w:r>
        <w:rPr>
          <w:rFonts w:hint="eastAsia" w:ascii="宋体" w:hAnsi="宋体" w:eastAsia="宋体" w:cs="宋体"/>
          <w:b/>
          <w:sz w:val="24"/>
          <w:szCs w:val="24"/>
          <w:lang w:eastAsia="zh-CN"/>
        </w:rPr>
        <w:t>响应文件</w:t>
      </w:r>
      <w:r>
        <w:rPr>
          <w:rFonts w:hint="eastAsia" w:ascii="宋体" w:hAnsi="宋体" w:eastAsia="宋体" w:cs="宋体"/>
          <w:b/>
          <w:sz w:val="24"/>
          <w:szCs w:val="24"/>
        </w:rPr>
        <w:t>的</w:t>
      </w:r>
      <w:r>
        <w:rPr>
          <w:rFonts w:hint="eastAsia" w:ascii="宋体" w:hAnsi="宋体" w:eastAsia="宋体" w:cs="宋体"/>
          <w:b/>
          <w:sz w:val="24"/>
          <w:szCs w:val="24"/>
          <w:lang w:eastAsia="zh-CN"/>
        </w:rPr>
        <w:t>编制和</w:t>
      </w:r>
      <w:r>
        <w:rPr>
          <w:rFonts w:hint="eastAsia" w:ascii="宋体" w:hAnsi="宋体" w:eastAsia="宋体" w:cs="宋体"/>
          <w:b/>
          <w:sz w:val="24"/>
          <w:szCs w:val="24"/>
        </w:rPr>
        <w:t>签署</w:t>
      </w:r>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b/>
          <w:sz w:val="24"/>
          <w:szCs w:val="24"/>
          <w:lang w:eastAsia="zh-CN"/>
        </w:rPr>
        <w:t>要求</w:t>
      </w:r>
      <w:bookmarkEnd w:id="131"/>
    </w:p>
    <w:p w14:paraId="66FF15B3">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（一）供应商按要求</w:t>
      </w:r>
      <w:r>
        <w:rPr>
          <w:rFonts w:hint="eastAsia" w:ascii="宋体" w:hAnsi="宋体" w:eastAsia="宋体" w:cs="宋体"/>
          <w:sz w:val="24"/>
          <w:szCs w:val="24"/>
          <w:lang w:val="en-US" w:eastAsia="zh-CN"/>
        </w:rPr>
        <w:t>准备</w:t>
      </w:r>
      <w:r>
        <w:rPr>
          <w:rFonts w:hint="eastAsia" w:ascii="宋体" w:hAnsi="宋体" w:eastAsia="宋体" w:cs="宋体"/>
          <w:sz w:val="24"/>
          <w:szCs w:val="24"/>
          <w:lang w:val="zh-CN"/>
        </w:rPr>
        <w:t>纸质版响应文件正本</w:t>
      </w:r>
      <w:r>
        <w:rPr>
          <w:rFonts w:hint="eastAsia" w:ascii="宋体" w:hAnsi="宋体" w:eastAsia="宋体" w:cs="宋体"/>
          <w:sz w:val="24"/>
          <w:szCs w:val="24"/>
        </w:rPr>
        <w:t>1</w:t>
      </w:r>
      <w:r>
        <w:rPr>
          <w:rFonts w:hint="eastAsia" w:ascii="宋体" w:hAnsi="宋体" w:eastAsia="宋体" w:cs="宋体"/>
          <w:sz w:val="24"/>
          <w:szCs w:val="24"/>
          <w:lang w:val="zh-CN"/>
        </w:rPr>
        <w:t>份、副本</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份，电子版</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w:t>
      </w:r>
      <w:r>
        <w:rPr>
          <w:rFonts w:hint="eastAsia" w:ascii="宋体" w:hAnsi="宋体" w:eastAsia="宋体" w:cs="宋体"/>
          <w:sz w:val="24"/>
          <w:szCs w:val="24"/>
        </w:rPr>
        <w:t>1</w:t>
      </w:r>
      <w:r>
        <w:rPr>
          <w:rFonts w:hint="eastAsia" w:ascii="宋体" w:hAnsi="宋体" w:eastAsia="宋体" w:cs="宋体"/>
          <w:sz w:val="24"/>
          <w:szCs w:val="24"/>
          <w:lang w:val="zh-CN"/>
        </w:rPr>
        <w:t>份。</w:t>
      </w:r>
    </w:p>
    <w:p w14:paraId="0F4A5CA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highlight w:val="none"/>
          <w:lang w:val="zh-CN"/>
        </w:rPr>
        <w:t>纸质版响应文件的正本和所</w:t>
      </w:r>
      <w:r>
        <w:rPr>
          <w:rFonts w:hint="eastAsia" w:ascii="宋体" w:hAnsi="宋体" w:eastAsia="宋体" w:cs="宋体"/>
          <w:sz w:val="24"/>
          <w:szCs w:val="24"/>
          <w:lang w:val="zh-CN"/>
        </w:rPr>
        <w:t>有的副本均需打</w:t>
      </w:r>
      <w:r>
        <w:rPr>
          <w:rFonts w:hint="eastAsia" w:ascii="宋体" w:hAnsi="宋体" w:eastAsia="宋体" w:cs="宋体"/>
          <w:sz w:val="24"/>
          <w:szCs w:val="24"/>
          <w:highlight w:val="none"/>
          <w:lang w:val="zh-CN"/>
        </w:rPr>
        <w:t>（复）印或用不褪色墨水填写，副本可以采用正本签字盖章后的完整复印件，但要保证正副本</w:t>
      </w:r>
      <w:r>
        <w:rPr>
          <w:rFonts w:hint="eastAsia" w:ascii="宋体" w:hAnsi="宋体" w:eastAsia="宋体" w:cs="宋体"/>
          <w:sz w:val="24"/>
          <w:szCs w:val="24"/>
          <w:lang w:val="zh-CN"/>
        </w:rPr>
        <w:t>内容一致，</w:t>
      </w:r>
      <w:r>
        <w:rPr>
          <w:rFonts w:hint="eastAsia" w:ascii="宋体" w:hAnsi="宋体" w:eastAsia="宋体" w:cs="宋体"/>
          <w:sz w:val="24"/>
          <w:szCs w:val="24"/>
          <w:highlight w:val="none"/>
          <w:lang w:val="zh-CN"/>
        </w:rPr>
        <w:t>纸质版响应文件</w:t>
      </w:r>
      <w:r>
        <w:rPr>
          <w:rFonts w:hint="eastAsia" w:ascii="宋体" w:hAnsi="宋体" w:eastAsia="宋体" w:cs="宋体"/>
          <w:sz w:val="24"/>
          <w:szCs w:val="24"/>
          <w:lang w:val="zh-CN"/>
        </w:rPr>
        <w:t>封面上应清楚地标记“正本”“副本”字样。</w:t>
      </w:r>
    </w:p>
    <w:p w14:paraId="45095D5D">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lang w:val="zh-CN"/>
        </w:rPr>
        <w:t>（三）</w:t>
      </w:r>
      <w:r>
        <w:rPr>
          <w:rFonts w:hint="eastAsia" w:ascii="宋体" w:hAnsi="宋体" w:eastAsia="宋体" w:cs="宋体"/>
          <w:sz w:val="24"/>
          <w:szCs w:val="24"/>
        </w:rPr>
        <w:t>响应文件必须按照磋商文件第五部分“</w:t>
      </w:r>
      <w:r>
        <w:rPr>
          <w:rFonts w:hint="eastAsia" w:ascii="宋体" w:hAnsi="宋体" w:eastAsia="宋体" w:cs="宋体"/>
          <w:sz w:val="24"/>
          <w:szCs w:val="24"/>
          <w:lang w:eastAsia="zh-CN"/>
        </w:rPr>
        <w:t>响应文件</w:t>
      </w:r>
      <w:r>
        <w:rPr>
          <w:rFonts w:hint="eastAsia" w:ascii="宋体" w:hAnsi="宋体" w:eastAsia="宋体" w:cs="宋体"/>
          <w:sz w:val="24"/>
          <w:szCs w:val="24"/>
        </w:rPr>
        <w:t>格式”中的</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编制，</w:t>
      </w:r>
      <w:r>
        <w:rPr>
          <w:rFonts w:hint="eastAsia" w:ascii="宋体" w:hAnsi="宋体" w:eastAsia="宋体" w:cs="宋体"/>
          <w:sz w:val="24"/>
          <w:szCs w:val="24"/>
          <w:lang w:val="zh-CN"/>
        </w:rPr>
        <w:t>响应文件应除封面外应逐页编码，为节约纸张建议采用A4纸张双面打印，</w:t>
      </w:r>
      <w:r>
        <w:rPr>
          <w:rFonts w:hint="eastAsia" w:ascii="宋体" w:hAnsi="宋体" w:eastAsia="宋体" w:cs="宋体"/>
          <w:sz w:val="24"/>
          <w:szCs w:val="24"/>
          <w:highlight w:val="none"/>
          <w:lang w:val="zh-CN"/>
        </w:rPr>
        <w:t>牢固胶装成册，</w:t>
      </w:r>
      <w:r>
        <w:rPr>
          <w:rFonts w:hint="eastAsia" w:ascii="宋体" w:hAnsi="宋体" w:eastAsia="宋体" w:cs="宋体"/>
          <w:sz w:val="24"/>
          <w:szCs w:val="24"/>
          <w:highlight w:val="none"/>
          <w:lang w:eastAsia="zh-CN"/>
        </w:rPr>
        <w:t>并按格式要求</w:t>
      </w:r>
      <w:r>
        <w:rPr>
          <w:rFonts w:hint="eastAsia" w:ascii="宋体" w:hAnsi="宋体" w:eastAsia="宋体" w:cs="宋体"/>
          <w:sz w:val="24"/>
          <w:szCs w:val="24"/>
          <w:highlight w:val="none"/>
        </w:rPr>
        <w:t>签署盖章</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lang w:val="zh-CN"/>
        </w:rPr>
        <w:t>文件中供应商名称盖章处必须加盖供应商公章，</w:t>
      </w:r>
      <w:r>
        <w:rPr>
          <w:rFonts w:hint="eastAsia" w:ascii="宋体" w:hAnsi="宋体" w:eastAsia="宋体" w:cs="宋体"/>
          <w:b/>
          <w:bCs/>
          <w:sz w:val="24"/>
          <w:szCs w:val="24"/>
          <w:highlight w:val="none"/>
        </w:rPr>
        <w:t>磋商文件中凡是需要法定代表人签字或盖章之处非法人单位的负责人均参照执行。</w:t>
      </w:r>
    </w:p>
    <w:p w14:paraId="485408D2">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）除供应商对错处做必要修改外，</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lang w:val="zh-CN"/>
        </w:rPr>
        <w:t>不得行间插字、涂改和增删，如有修改错漏处，必须由供应商法定代表人或其授权代表签字或盖章。</w:t>
      </w:r>
    </w:p>
    <w:p w14:paraId="6AB6A59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电子版</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内容与纸质版正本</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的内容保持一致，具有同等法律效力，须将</w:t>
      </w:r>
      <w:r>
        <w:rPr>
          <w:rFonts w:hint="eastAsia" w:ascii="宋体" w:hAnsi="宋体" w:eastAsia="宋体" w:cs="宋体"/>
          <w:b/>
          <w:bCs/>
          <w:sz w:val="24"/>
          <w:szCs w:val="24"/>
          <w:lang w:val="zh-CN"/>
        </w:rPr>
        <w:t>签字、盖章</w:t>
      </w:r>
      <w:r>
        <w:rPr>
          <w:rFonts w:hint="eastAsia" w:ascii="宋体" w:hAnsi="宋体" w:eastAsia="宋体" w:cs="宋体"/>
          <w:b/>
          <w:bCs/>
          <w:sz w:val="24"/>
          <w:szCs w:val="24"/>
        </w:rPr>
        <w:t>后</w:t>
      </w:r>
      <w:r>
        <w:rPr>
          <w:rFonts w:hint="eastAsia" w:ascii="宋体" w:hAnsi="宋体" w:eastAsia="宋体" w:cs="宋体"/>
          <w:b/>
          <w:bCs/>
          <w:sz w:val="24"/>
          <w:szCs w:val="24"/>
          <w:lang w:val="zh-CN"/>
        </w:rPr>
        <w:t>的</w:t>
      </w:r>
      <w:r>
        <w:rPr>
          <w:rFonts w:hint="eastAsia" w:ascii="宋体" w:hAnsi="宋体" w:eastAsia="宋体" w:cs="宋体"/>
          <w:b/>
          <w:bCs/>
          <w:sz w:val="24"/>
          <w:szCs w:val="24"/>
        </w:rPr>
        <w:t>纸质版</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lang w:val="zh-CN"/>
        </w:rPr>
        <w:t>正本扫描</w:t>
      </w:r>
      <w:r>
        <w:rPr>
          <w:rFonts w:hint="eastAsia" w:ascii="宋体" w:hAnsi="宋体" w:eastAsia="宋体" w:cs="宋体"/>
          <w:b/>
          <w:bCs/>
          <w:sz w:val="24"/>
          <w:szCs w:val="24"/>
        </w:rPr>
        <w:t>后生成的</w:t>
      </w:r>
      <w:r>
        <w:rPr>
          <w:rFonts w:hint="eastAsia" w:ascii="宋体" w:hAnsi="宋体" w:eastAsia="宋体" w:cs="宋体"/>
          <w:b/>
          <w:bCs/>
          <w:sz w:val="24"/>
          <w:szCs w:val="24"/>
          <w:lang w:val="zh-CN"/>
        </w:rPr>
        <w:t>PDF文件</w:t>
      </w:r>
      <w:r>
        <w:rPr>
          <w:rFonts w:hint="eastAsia" w:ascii="宋体" w:hAnsi="宋体" w:eastAsia="宋体" w:cs="宋体"/>
          <w:b/>
          <w:bCs/>
          <w:sz w:val="24"/>
          <w:szCs w:val="24"/>
        </w:rPr>
        <w:t>刻录入U盘存储。注：为便于扫描，可在正本</w:t>
      </w:r>
      <w:r>
        <w:rPr>
          <w:rFonts w:hint="eastAsia" w:ascii="宋体" w:hAnsi="宋体" w:eastAsia="宋体" w:cs="宋体"/>
          <w:b/>
          <w:bCs/>
          <w:sz w:val="24"/>
          <w:szCs w:val="24"/>
          <w:highlight w:val="none"/>
        </w:rPr>
        <w:t>未装订、无骑缝章时扫描；</w:t>
      </w:r>
      <w:r>
        <w:rPr>
          <w:rFonts w:hint="eastAsia" w:ascii="宋体" w:hAnsi="宋体" w:eastAsia="宋体" w:cs="宋体"/>
          <w:b/>
          <w:bCs/>
          <w:sz w:val="24"/>
          <w:szCs w:val="24"/>
          <w:highlight w:val="none"/>
          <w:lang w:val="en-US" w:eastAsia="zh-CN"/>
        </w:rPr>
        <w:t>递交</w:t>
      </w:r>
      <w:r>
        <w:rPr>
          <w:rFonts w:hint="eastAsia" w:ascii="宋体" w:hAnsi="宋体" w:eastAsia="宋体" w:cs="宋体"/>
          <w:b/>
          <w:bCs/>
          <w:sz w:val="24"/>
          <w:szCs w:val="24"/>
          <w:highlight w:val="none"/>
        </w:rPr>
        <w:t>的U盘应仅存储该文件；U盘作为投标资料介质不予退还。</w:t>
      </w:r>
    </w:p>
    <w:p w14:paraId="08A28CB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）存储电子版</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文件时，必须确保计算机无病毒，无病毒的标准为：使用当前流行杀毒软件，</w:t>
      </w:r>
      <w:r>
        <w:rPr>
          <w:rFonts w:hint="eastAsia" w:ascii="宋体" w:hAnsi="宋体" w:eastAsia="宋体" w:cs="宋体"/>
          <w:sz w:val="24"/>
          <w:szCs w:val="24"/>
          <w:lang w:eastAsia="zh-CN"/>
        </w:rPr>
        <w:t>并且</w:t>
      </w:r>
      <w:r>
        <w:rPr>
          <w:rFonts w:hint="eastAsia" w:ascii="宋体" w:hAnsi="宋体" w:eastAsia="宋体" w:cs="宋体"/>
          <w:sz w:val="24"/>
          <w:szCs w:val="24"/>
        </w:rPr>
        <w:t>升级为最近10天内的病毒库检查无病毒。如若在打开电子版</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文件时，查出有病毒且导致数据损坏的，后果自负。</w:t>
      </w:r>
    </w:p>
    <w:p w14:paraId="2AA3AE23">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zh-CN"/>
        </w:rPr>
      </w:pPr>
      <w:bookmarkStart w:id="132" w:name="_Toc943"/>
      <w:bookmarkStart w:id="133" w:name="_Toc21258"/>
      <w:bookmarkStart w:id="134" w:name="_Toc4312"/>
      <w:bookmarkStart w:id="135" w:name="_Toc21824"/>
      <w:bookmarkStart w:id="136" w:name="_Toc11145"/>
      <w:bookmarkStart w:id="137" w:name="_Toc20224"/>
      <w:bookmarkStart w:id="138" w:name="_Toc6507"/>
      <w:bookmarkStart w:id="139" w:name="_Toc8073"/>
      <w:r>
        <w:rPr>
          <w:rFonts w:hint="eastAsia" w:ascii="宋体" w:hAnsi="宋体" w:eastAsia="宋体" w:cs="宋体"/>
          <w:b/>
          <w:sz w:val="24"/>
          <w:szCs w:val="24"/>
          <w:lang w:val="en-US" w:eastAsia="zh-CN"/>
        </w:rPr>
        <w:t>五</w:t>
      </w:r>
      <w:r>
        <w:rPr>
          <w:rFonts w:hint="eastAsia" w:ascii="宋体" w:hAnsi="宋体" w:eastAsia="宋体" w:cs="宋体"/>
          <w:b/>
          <w:sz w:val="24"/>
          <w:szCs w:val="24"/>
          <w:lang w:val="zh-CN"/>
        </w:rPr>
        <w:t>、响应文件的密封和</w:t>
      </w:r>
      <w:bookmarkEnd w:id="132"/>
      <w:bookmarkEnd w:id="133"/>
      <w:bookmarkEnd w:id="134"/>
      <w:r>
        <w:rPr>
          <w:rFonts w:hint="eastAsia" w:ascii="宋体" w:hAnsi="宋体" w:eastAsia="宋体" w:cs="宋体"/>
          <w:b/>
          <w:sz w:val="24"/>
          <w:szCs w:val="24"/>
          <w:lang w:val="zh-CN"/>
        </w:rPr>
        <w:t>递交</w:t>
      </w:r>
      <w:bookmarkEnd w:id="135"/>
      <w:bookmarkEnd w:id="136"/>
      <w:bookmarkEnd w:id="137"/>
      <w:bookmarkEnd w:id="138"/>
      <w:bookmarkEnd w:id="139"/>
    </w:p>
    <w:p w14:paraId="3E2D086D">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（一）响应文件密封</w:t>
      </w:r>
    </w:p>
    <w:p w14:paraId="3FF6E2A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密封包装方式</w:t>
      </w:r>
    </w:p>
    <w:p w14:paraId="10FC3BF3">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zh-CN"/>
        </w:rPr>
        <w:t>纸质版响应文件正本用封袋单独密封、副本用封袋一起密封或单独密封；</w:t>
      </w:r>
    </w:p>
    <w:p w14:paraId="5BD826CB">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sz w:val="24"/>
          <w:szCs w:val="24"/>
        </w:rPr>
        <w:t>电子版</w:t>
      </w:r>
      <w:r>
        <w:rPr>
          <w:rFonts w:hint="eastAsia" w:ascii="宋体" w:hAnsi="宋体" w:eastAsia="宋体" w:cs="宋体"/>
          <w:sz w:val="24"/>
          <w:szCs w:val="24"/>
          <w:lang w:val="zh-CN"/>
        </w:rPr>
        <w:t>响应文件</w:t>
      </w:r>
      <w:r>
        <w:rPr>
          <w:rFonts w:hint="eastAsia" w:ascii="宋体" w:hAnsi="宋体" w:eastAsia="宋体" w:cs="宋体"/>
          <w:sz w:val="24"/>
          <w:szCs w:val="24"/>
        </w:rPr>
        <w:t>用封袋单独密封</w:t>
      </w:r>
      <w:r>
        <w:rPr>
          <w:rFonts w:hint="eastAsia" w:ascii="宋体" w:hAnsi="宋体" w:eastAsia="宋体" w:cs="宋体"/>
          <w:sz w:val="24"/>
          <w:szCs w:val="24"/>
          <w:lang w:val="zh-CN"/>
        </w:rPr>
        <w:t>。</w:t>
      </w:r>
    </w:p>
    <w:p w14:paraId="7E182B48">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2、外层包装应加封条密封，在封线处加盖公章（骑缝章），标明项目编号、项目名称、正本</w:t>
      </w:r>
      <w:r>
        <w:rPr>
          <w:rFonts w:hint="eastAsia" w:ascii="宋体" w:hAnsi="宋体" w:eastAsia="宋体" w:cs="宋体"/>
          <w:sz w:val="24"/>
          <w:szCs w:val="24"/>
        </w:rPr>
        <w:t>/</w:t>
      </w:r>
      <w:r>
        <w:rPr>
          <w:rFonts w:hint="eastAsia" w:ascii="宋体" w:hAnsi="宋体" w:eastAsia="宋体" w:cs="宋体"/>
          <w:sz w:val="24"/>
          <w:szCs w:val="24"/>
          <w:lang w:val="zh-CN"/>
        </w:rPr>
        <w:t>副本</w:t>
      </w:r>
      <w:r>
        <w:rPr>
          <w:rFonts w:hint="eastAsia" w:ascii="宋体" w:hAnsi="宋体" w:eastAsia="宋体" w:cs="宋体"/>
          <w:sz w:val="24"/>
          <w:szCs w:val="24"/>
        </w:rPr>
        <w:t>/电子版</w:t>
      </w:r>
      <w:r>
        <w:rPr>
          <w:rFonts w:hint="eastAsia" w:ascii="宋体" w:hAnsi="宋体" w:eastAsia="宋体" w:cs="宋体"/>
          <w:sz w:val="24"/>
          <w:szCs w:val="24"/>
          <w:lang w:eastAsia="zh-CN"/>
        </w:rPr>
        <w:t>、</w:t>
      </w:r>
      <w:r>
        <w:rPr>
          <w:rFonts w:hint="eastAsia" w:ascii="宋体" w:hAnsi="宋体" w:eastAsia="宋体" w:cs="宋体"/>
          <w:sz w:val="24"/>
          <w:szCs w:val="24"/>
          <w:lang w:val="zh-CN"/>
        </w:rPr>
        <w:t>供应商全称（公章）等内容。</w:t>
      </w:r>
    </w:p>
    <w:p w14:paraId="1C00DE20">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（二）响应文件的递交</w:t>
      </w:r>
    </w:p>
    <w:p w14:paraId="04999653">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val="0"/>
          <w:color w:val="auto"/>
          <w:sz w:val="24"/>
          <w:szCs w:val="24"/>
          <w:highlight w:val="none"/>
          <w:shd w:val="clear" w:color="auto" w:fill="auto"/>
          <w:lang w:val="zh-CN"/>
        </w:rPr>
      </w:pPr>
      <w:r>
        <w:rPr>
          <w:rFonts w:hint="eastAsia" w:ascii="宋体" w:hAnsi="宋体" w:eastAsia="宋体" w:cs="宋体"/>
          <w:bCs/>
          <w:sz w:val="24"/>
          <w:szCs w:val="24"/>
          <w:highlight w:val="none"/>
          <w:lang w:val="zh-CN"/>
        </w:rPr>
        <w:t>1、</w:t>
      </w:r>
      <w:r>
        <w:rPr>
          <w:rFonts w:hint="eastAsia" w:ascii="宋体" w:hAnsi="宋体" w:eastAsia="宋体" w:cs="宋体"/>
          <w:sz w:val="24"/>
          <w:szCs w:val="24"/>
          <w:highlight w:val="none"/>
          <w:lang w:val="zh-CN"/>
        </w:rPr>
        <w:t>供应商应在</w:t>
      </w:r>
      <w:r>
        <w:rPr>
          <w:rFonts w:hint="eastAsia" w:ascii="宋体" w:hAnsi="宋体" w:eastAsia="宋体" w:cs="宋体"/>
          <w:sz w:val="24"/>
          <w:szCs w:val="24"/>
          <w:highlight w:val="none"/>
          <w:lang w:val="en-US" w:eastAsia="zh-CN"/>
        </w:rPr>
        <w:t>开标当日并于递</w:t>
      </w:r>
      <w:r>
        <w:rPr>
          <w:rFonts w:hint="eastAsia" w:ascii="宋体" w:hAnsi="宋体" w:eastAsia="宋体" w:cs="宋体"/>
          <w:sz w:val="24"/>
          <w:szCs w:val="24"/>
          <w:highlight w:val="none"/>
          <w:lang w:val="zh-CN"/>
        </w:rPr>
        <w:t>交响应文件的截止时</w:t>
      </w:r>
      <w:r>
        <w:rPr>
          <w:rFonts w:hint="eastAsia" w:ascii="宋体" w:hAnsi="宋体" w:eastAsia="宋体" w:cs="宋体"/>
          <w:b w:val="0"/>
          <w:bCs w:val="0"/>
          <w:color w:val="auto"/>
          <w:sz w:val="24"/>
          <w:szCs w:val="24"/>
          <w:highlight w:val="none"/>
          <w:shd w:val="clear" w:color="auto" w:fill="auto"/>
          <w:lang w:val="zh-CN"/>
        </w:rPr>
        <w:t>间前</w:t>
      </w:r>
      <w:r>
        <w:rPr>
          <w:rFonts w:hint="eastAsia" w:ascii="宋体" w:hAnsi="宋体" w:eastAsia="宋体" w:cs="宋体"/>
          <w:b w:val="0"/>
          <w:bCs w:val="0"/>
          <w:color w:val="auto"/>
          <w:sz w:val="24"/>
          <w:szCs w:val="24"/>
          <w:highlight w:val="none"/>
          <w:shd w:val="clear" w:color="auto" w:fill="auto"/>
          <w:lang w:val="en-US" w:eastAsia="zh-CN"/>
        </w:rPr>
        <w:t>将</w:t>
      </w:r>
      <w:r>
        <w:rPr>
          <w:rFonts w:hint="eastAsia" w:ascii="宋体" w:hAnsi="宋体" w:eastAsia="宋体" w:cs="宋体"/>
          <w:b w:val="0"/>
          <w:bCs w:val="0"/>
          <w:color w:val="auto"/>
          <w:sz w:val="24"/>
          <w:szCs w:val="24"/>
          <w:highlight w:val="none"/>
          <w:shd w:val="clear" w:color="auto" w:fill="auto"/>
          <w:lang w:eastAsia="zh-CN"/>
        </w:rPr>
        <w:t>响应文件</w:t>
      </w:r>
      <w:r>
        <w:rPr>
          <w:rFonts w:hint="eastAsia" w:ascii="宋体" w:hAnsi="宋体" w:eastAsia="宋体" w:cs="宋体"/>
          <w:b w:val="0"/>
          <w:bCs w:val="0"/>
          <w:color w:val="auto"/>
          <w:sz w:val="24"/>
          <w:szCs w:val="24"/>
          <w:highlight w:val="none"/>
          <w:shd w:val="clear" w:color="auto" w:fill="auto"/>
          <w:lang w:val="zh-CN"/>
        </w:rPr>
        <w:t>密封送达响应文件</w:t>
      </w:r>
      <w:r>
        <w:rPr>
          <w:rFonts w:hint="eastAsia" w:ascii="宋体" w:hAnsi="宋体" w:eastAsia="宋体" w:cs="宋体"/>
          <w:b w:val="0"/>
          <w:bCs w:val="0"/>
          <w:color w:val="auto"/>
          <w:sz w:val="24"/>
          <w:szCs w:val="24"/>
          <w:highlight w:val="none"/>
          <w:shd w:val="clear" w:color="auto" w:fill="auto"/>
          <w:lang w:eastAsia="zh-CN"/>
        </w:rPr>
        <w:t>递交</w:t>
      </w:r>
      <w:r>
        <w:rPr>
          <w:rFonts w:hint="eastAsia" w:ascii="宋体" w:hAnsi="宋体" w:eastAsia="宋体" w:cs="宋体"/>
          <w:b w:val="0"/>
          <w:bCs w:val="0"/>
          <w:color w:val="auto"/>
          <w:sz w:val="24"/>
          <w:szCs w:val="24"/>
          <w:highlight w:val="none"/>
          <w:shd w:val="clear" w:color="auto" w:fill="auto"/>
          <w:lang w:val="zh-CN"/>
        </w:rPr>
        <w:t>地点。</w:t>
      </w:r>
    </w:p>
    <w:p w14:paraId="490D4C13">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val="0"/>
          <w:color w:val="auto"/>
          <w:sz w:val="24"/>
          <w:szCs w:val="24"/>
          <w:highlight w:val="none"/>
          <w:shd w:val="clear" w:color="auto" w:fill="auto"/>
          <w:lang w:val="zh-CN"/>
        </w:rPr>
      </w:pPr>
      <w:r>
        <w:rPr>
          <w:rFonts w:hint="eastAsia" w:ascii="宋体" w:hAnsi="宋体" w:eastAsia="宋体" w:cs="宋体"/>
          <w:b w:val="0"/>
          <w:bCs w:val="0"/>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zh-CN"/>
        </w:rPr>
        <w:t>采购代理机构在磋商文件规定的响应文件递交截止时间前，只负责响应文件的接收、登记和组织工作，对其响应文件的有效性不负任何责任。</w:t>
      </w:r>
    </w:p>
    <w:p w14:paraId="65977FC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b w:val="0"/>
          <w:bCs w:val="0"/>
          <w:color w:val="auto"/>
          <w:sz w:val="24"/>
          <w:szCs w:val="24"/>
          <w:highlight w:val="none"/>
          <w:shd w:val="clear" w:color="auto" w:fill="auto"/>
        </w:rPr>
        <w:t>3</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zh-CN"/>
        </w:rPr>
        <w:t>响应文件递</w:t>
      </w:r>
      <w:r>
        <w:rPr>
          <w:rFonts w:hint="eastAsia" w:ascii="宋体" w:hAnsi="宋体" w:eastAsia="宋体" w:cs="宋体"/>
          <w:b w:val="0"/>
          <w:bCs w:val="0"/>
          <w:color w:val="auto"/>
          <w:sz w:val="24"/>
          <w:szCs w:val="24"/>
          <w:highlight w:val="none"/>
          <w:shd w:val="clear" w:color="auto" w:fill="auto"/>
          <w:lang w:val="en-US" w:eastAsia="zh-CN"/>
        </w:rPr>
        <w:t>交</w:t>
      </w:r>
      <w:r>
        <w:rPr>
          <w:rFonts w:hint="eastAsia" w:ascii="宋体" w:hAnsi="宋体" w:eastAsia="宋体" w:cs="宋体"/>
          <w:b w:val="0"/>
          <w:bCs w:val="0"/>
          <w:color w:val="auto"/>
          <w:sz w:val="24"/>
          <w:szCs w:val="24"/>
          <w:highlight w:val="none"/>
          <w:shd w:val="clear" w:color="auto" w:fill="auto"/>
          <w:lang w:val="zh-CN"/>
        </w:rPr>
        <w:t>后，在</w:t>
      </w:r>
      <w:r>
        <w:rPr>
          <w:rFonts w:hint="eastAsia" w:ascii="宋体" w:hAnsi="宋体" w:eastAsia="宋体" w:cs="宋体"/>
          <w:b w:val="0"/>
          <w:bCs w:val="0"/>
          <w:color w:val="auto"/>
          <w:sz w:val="24"/>
          <w:szCs w:val="24"/>
          <w:highlight w:val="none"/>
          <w:shd w:val="clear" w:color="auto" w:fill="auto"/>
          <w:lang w:eastAsia="zh-CN"/>
        </w:rPr>
        <w:t>响应文件</w:t>
      </w:r>
      <w:r>
        <w:rPr>
          <w:rFonts w:hint="eastAsia" w:ascii="宋体" w:hAnsi="宋体" w:eastAsia="宋体" w:cs="宋体"/>
          <w:b w:val="0"/>
          <w:bCs w:val="0"/>
          <w:color w:val="auto"/>
          <w:sz w:val="24"/>
          <w:szCs w:val="24"/>
          <w:highlight w:val="none"/>
          <w:shd w:val="clear" w:color="auto" w:fill="auto"/>
          <w:lang w:val="en-US" w:eastAsia="zh-CN"/>
        </w:rPr>
        <w:t>递交</w:t>
      </w:r>
      <w:r>
        <w:rPr>
          <w:rFonts w:hint="eastAsia" w:ascii="宋体" w:hAnsi="宋体" w:eastAsia="宋体" w:cs="宋体"/>
          <w:b w:val="0"/>
          <w:bCs w:val="0"/>
          <w:color w:val="auto"/>
          <w:sz w:val="24"/>
          <w:szCs w:val="24"/>
          <w:highlight w:val="none"/>
          <w:shd w:val="clear" w:color="auto" w:fill="auto"/>
          <w:lang w:val="zh-CN"/>
        </w:rPr>
        <w:t>截止</w:t>
      </w:r>
      <w:r>
        <w:rPr>
          <w:rFonts w:hint="eastAsia" w:ascii="宋体" w:hAnsi="宋体" w:eastAsia="宋体" w:cs="宋体"/>
          <w:b w:val="0"/>
          <w:bCs w:val="0"/>
          <w:color w:val="auto"/>
          <w:sz w:val="24"/>
          <w:szCs w:val="24"/>
          <w:highlight w:val="none"/>
          <w:shd w:val="clear" w:color="auto" w:fill="auto"/>
          <w:lang w:val="en-US" w:eastAsia="zh-CN"/>
        </w:rPr>
        <w:t>时间</w:t>
      </w:r>
      <w:r>
        <w:rPr>
          <w:rFonts w:hint="eastAsia" w:ascii="宋体" w:hAnsi="宋体" w:eastAsia="宋体" w:cs="宋体"/>
          <w:b w:val="0"/>
          <w:bCs w:val="0"/>
          <w:color w:val="auto"/>
          <w:sz w:val="24"/>
          <w:szCs w:val="24"/>
          <w:highlight w:val="none"/>
          <w:shd w:val="clear" w:color="auto" w:fill="auto"/>
          <w:lang w:val="zh-CN"/>
        </w:rPr>
        <w:t>前，</w:t>
      </w:r>
      <w:r>
        <w:rPr>
          <w:rFonts w:hint="eastAsia" w:ascii="宋体" w:hAnsi="宋体" w:eastAsia="宋体" w:cs="宋体"/>
          <w:b w:val="0"/>
          <w:bCs w:val="0"/>
          <w:color w:val="auto"/>
          <w:sz w:val="24"/>
          <w:szCs w:val="24"/>
          <w:highlight w:val="none"/>
          <w:shd w:val="clear" w:color="auto" w:fill="auto"/>
        </w:rPr>
        <w:t>供应商</w:t>
      </w:r>
      <w:r>
        <w:rPr>
          <w:rFonts w:hint="eastAsia" w:ascii="宋体" w:hAnsi="宋体" w:eastAsia="宋体" w:cs="宋体"/>
          <w:b w:val="0"/>
          <w:bCs w:val="0"/>
          <w:color w:val="auto"/>
          <w:sz w:val="24"/>
          <w:szCs w:val="24"/>
          <w:highlight w:val="none"/>
          <w:shd w:val="clear" w:color="auto" w:fill="auto"/>
          <w:lang w:val="zh-CN"/>
        </w:rPr>
        <w:t>可以补充、修改或撤回其响应文件，并书面通知采购代理机构。补充、修改的内容应按磋商文</w:t>
      </w:r>
      <w:r>
        <w:rPr>
          <w:rFonts w:hint="eastAsia" w:ascii="宋体" w:hAnsi="宋体" w:eastAsia="宋体" w:cs="宋体"/>
          <w:sz w:val="24"/>
          <w:szCs w:val="24"/>
          <w:lang w:val="zh-CN"/>
        </w:rPr>
        <w:t>件的要求签署、盖章，密封后，作为响应文件的组成部分。</w:t>
      </w:r>
    </w:p>
    <w:p w14:paraId="3C9C0306">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eastAsia="zh-CN"/>
        </w:rPr>
        <w:t>、响应文件</w:t>
      </w:r>
      <w:r>
        <w:rPr>
          <w:rFonts w:hint="eastAsia" w:ascii="宋体" w:hAnsi="宋体" w:eastAsia="宋体" w:cs="宋体"/>
          <w:sz w:val="24"/>
          <w:szCs w:val="24"/>
          <w:lang w:val="en-US" w:eastAsia="zh-CN"/>
        </w:rPr>
        <w:t>递交</w:t>
      </w:r>
      <w:r>
        <w:rPr>
          <w:rFonts w:hint="eastAsia" w:ascii="宋体" w:hAnsi="宋体" w:eastAsia="宋体" w:cs="宋体"/>
          <w:sz w:val="24"/>
          <w:szCs w:val="24"/>
          <w:lang w:val="zh-CN"/>
        </w:rPr>
        <w:t>截止时间后，</w:t>
      </w:r>
      <w:r>
        <w:rPr>
          <w:rFonts w:hint="eastAsia" w:ascii="宋体" w:hAnsi="宋体" w:eastAsia="宋体" w:cs="宋体"/>
          <w:sz w:val="24"/>
          <w:szCs w:val="24"/>
        </w:rPr>
        <w:t>供应商</w:t>
      </w:r>
      <w:r>
        <w:rPr>
          <w:rFonts w:hint="eastAsia" w:ascii="宋体" w:hAnsi="宋体" w:eastAsia="宋体" w:cs="宋体"/>
          <w:sz w:val="24"/>
          <w:szCs w:val="24"/>
          <w:lang w:val="zh-CN"/>
        </w:rPr>
        <w:t>不得对其响应文件做任何修改。</w:t>
      </w:r>
    </w:p>
    <w:p w14:paraId="7EE63D78">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（三）供应商递交响应文件时，出现下列情况之一的，其响应文件将被拒绝接收：</w:t>
      </w:r>
    </w:p>
    <w:p w14:paraId="75AC2C5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1、逾期送达的；</w:t>
      </w:r>
    </w:p>
    <w:p w14:paraId="4AE6444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zh-CN"/>
        </w:rPr>
        <w:t>未按照磋商文件要求密封或加写标记的；</w:t>
      </w:r>
    </w:p>
    <w:p w14:paraId="4B638BE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zh-CN"/>
        </w:rPr>
        <w:t>递交的响应文件与本项目不相符的；</w:t>
      </w:r>
    </w:p>
    <w:p w14:paraId="77531F90">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lang w:val="zh-CN"/>
        </w:rPr>
        <w:t>供应商名</w:t>
      </w:r>
      <w:r>
        <w:rPr>
          <w:rFonts w:hint="eastAsia" w:ascii="宋体" w:hAnsi="宋体" w:eastAsia="宋体" w:cs="宋体"/>
          <w:sz w:val="24"/>
          <w:szCs w:val="24"/>
          <w:highlight w:val="none"/>
          <w:lang w:val="zh-CN"/>
        </w:rPr>
        <w:t>称与获取磋商文件时填写的招标文件获取登记表中名</w:t>
      </w:r>
      <w:r>
        <w:rPr>
          <w:rFonts w:hint="eastAsia" w:ascii="宋体" w:hAnsi="宋体" w:eastAsia="宋体" w:cs="宋体"/>
          <w:sz w:val="24"/>
          <w:szCs w:val="24"/>
          <w:lang w:val="zh-CN"/>
        </w:rPr>
        <w:t>称不相符的。</w:t>
      </w:r>
    </w:p>
    <w:p w14:paraId="46977A32">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eastAsia="zh-CN"/>
        </w:rPr>
      </w:pPr>
      <w:bookmarkStart w:id="140" w:name="_Toc10540"/>
      <w:bookmarkStart w:id="141" w:name="_Toc17312"/>
      <w:bookmarkStart w:id="142" w:name="_Toc2384"/>
      <w:bookmarkStart w:id="143" w:name="_Toc495908030"/>
      <w:bookmarkStart w:id="144" w:name="_Toc495681512"/>
      <w:bookmarkStart w:id="145" w:name="_Toc11415"/>
      <w:bookmarkStart w:id="146" w:name="_Toc513647113"/>
      <w:bookmarkStart w:id="147" w:name="_Toc495909076"/>
      <w:bookmarkStart w:id="148" w:name="_Toc495681385"/>
      <w:bookmarkStart w:id="149" w:name="_Toc36034964"/>
      <w:bookmarkStart w:id="150" w:name="_Toc495681231"/>
      <w:bookmarkStart w:id="151" w:name="_Toc18556"/>
      <w:bookmarkStart w:id="152" w:name="_Toc28041"/>
      <w:bookmarkStart w:id="153" w:name="_Toc1565"/>
      <w:bookmarkStart w:id="154" w:name="_Toc18709"/>
      <w:bookmarkStart w:id="155" w:name="_Toc17012"/>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w:t>
      </w:r>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eastAsia="宋体" w:cs="宋体"/>
          <w:b/>
          <w:sz w:val="24"/>
          <w:szCs w:val="24"/>
          <w:highlight w:val="none"/>
          <w:lang w:val="en-US" w:eastAsia="zh-CN"/>
        </w:rPr>
        <w:t>开标</w:t>
      </w:r>
      <w:bookmarkEnd w:id="153"/>
      <w:bookmarkEnd w:id="154"/>
      <w:bookmarkEnd w:id="155"/>
    </w:p>
    <w:p w14:paraId="77DF915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bCs/>
          <w:sz w:val="24"/>
          <w:szCs w:val="24"/>
          <w:lang w:val="zh-CN"/>
        </w:rPr>
        <w:t>采购代理机构</w:t>
      </w:r>
      <w:r>
        <w:rPr>
          <w:rFonts w:hint="eastAsia" w:ascii="宋体" w:hAnsi="宋体" w:eastAsia="宋体" w:cs="宋体"/>
          <w:bCs/>
          <w:sz w:val="24"/>
          <w:szCs w:val="24"/>
          <w:lang w:val="en-US" w:eastAsia="zh-CN"/>
        </w:rPr>
        <w:t>按</w:t>
      </w:r>
      <w:r>
        <w:rPr>
          <w:rFonts w:hint="eastAsia" w:ascii="宋体" w:hAnsi="宋体" w:eastAsia="宋体" w:cs="宋体"/>
          <w:sz w:val="24"/>
          <w:szCs w:val="24"/>
        </w:rPr>
        <w:t>磋商文件规定的时间和地点</w:t>
      </w:r>
      <w:r>
        <w:rPr>
          <w:rFonts w:hint="eastAsia" w:ascii="宋体" w:hAnsi="宋体" w:eastAsia="宋体" w:cs="宋体"/>
          <w:sz w:val="24"/>
          <w:szCs w:val="24"/>
          <w:lang w:val="en-US" w:eastAsia="zh-CN"/>
        </w:rPr>
        <w:t>组织开标活动。</w:t>
      </w:r>
    </w:p>
    <w:p w14:paraId="15A0085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由采购代理机构</w:t>
      </w:r>
      <w:r>
        <w:rPr>
          <w:rFonts w:hint="eastAsia" w:ascii="宋体" w:hAnsi="宋体" w:eastAsia="宋体" w:cs="宋体"/>
          <w:color w:val="auto"/>
          <w:sz w:val="24"/>
          <w:szCs w:val="24"/>
          <w:highlight w:val="none"/>
          <w:lang w:val="en-US" w:eastAsia="zh-CN"/>
        </w:rPr>
        <w:t>主持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采购人、</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和有关方面代表参加</w:t>
      </w:r>
      <w:r>
        <w:rPr>
          <w:rFonts w:hint="eastAsia" w:ascii="宋体" w:hAnsi="宋体" w:eastAsia="宋体" w:cs="宋体"/>
          <w:color w:val="auto"/>
          <w:sz w:val="24"/>
          <w:szCs w:val="24"/>
          <w:highlight w:val="none"/>
        </w:rPr>
        <w:t>，签名报到以证明其出席</w:t>
      </w:r>
      <w:r>
        <w:rPr>
          <w:rFonts w:hint="eastAsia" w:ascii="宋体" w:hAnsi="宋体" w:eastAsia="宋体" w:cs="宋体"/>
          <w:color w:val="auto"/>
          <w:sz w:val="24"/>
          <w:szCs w:val="24"/>
          <w:highlight w:val="none"/>
          <w:lang w:eastAsia="zh-CN"/>
        </w:rPr>
        <w:t>，供应商未参加开标的，视同认可开标结果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lang w:val="zh-CN"/>
        </w:rPr>
        <w:t>文件递交截止时间后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不足</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家的，不进行开标。</w:t>
      </w:r>
    </w:p>
    <w:p w14:paraId="6C02B84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磋商开标时，由供应商或其推选的代表检查响应文件密封情况</w:t>
      </w:r>
      <w:r>
        <w:rPr>
          <w:rFonts w:hint="eastAsia" w:ascii="宋体" w:hAnsi="宋体" w:eastAsia="宋体" w:cs="宋体"/>
          <w:color w:val="auto"/>
          <w:sz w:val="24"/>
          <w:szCs w:val="24"/>
          <w:highlight w:val="none"/>
          <w:lang w:eastAsia="zh-CN"/>
        </w:rPr>
        <w:t>。</w:t>
      </w:r>
    </w:p>
    <w:p w14:paraId="1794C80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过程由采购代理机构指定专人记录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代表对</w:t>
      </w:r>
      <w:r>
        <w:rPr>
          <w:rFonts w:hint="eastAsia" w:ascii="宋体" w:hAnsi="宋体" w:eastAsia="宋体" w:cs="宋体"/>
          <w:sz w:val="24"/>
          <w:szCs w:val="24"/>
          <w:lang w:val="zh-CN"/>
        </w:rPr>
        <w:t>开标过程和开标记录有疑义，以及认为采购人、采购代理机构相关工作人员有需要回避的情形的，应当场提出询问或者回避申请。采购代理机构对</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代表提出的询问或者回避申请应当及时处理。</w:t>
      </w:r>
    </w:p>
    <w:p w14:paraId="15E56D12">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en-US" w:eastAsia="zh-CN"/>
        </w:rPr>
      </w:pPr>
      <w:bookmarkStart w:id="156" w:name="_Toc22616"/>
      <w:bookmarkStart w:id="157" w:name="_Toc36034966"/>
      <w:bookmarkStart w:id="158" w:name="_Toc20167"/>
      <w:bookmarkStart w:id="159" w:name="_Toc25508"/>
      <w:bookmarkStart w:id="160" w:name="_Toc513647115"/>
      <w:bookmarkStart w:id="161" w:name="_Toc31676"/>
      <w:bookmarkStart w:id="162" w:name="_Toc3089"/>
      <w:bookmarkStart w:id="163" w:name="_Toc24220"/>
      <w:bookmarkStart w:id="164" w:name="_Toc29898"/>
      <w:bookmarkStart w:id="165" w:name="_Toc23817"/>
      <w:bookmarkStart w:id="166" w:name="_Toc22008"/>
      <w:r>
        <w:rPr>
          <w:rFonts w:hint="eastAsia" w:ascii="宋体" w:hAnsi="宋体" w:eastAsia="宋体" w:cs="宋体"/>
          <w:b/>
          <w:sz w:val="24"/>
          <w:szCs w:val="24"/>
          <w:lang w:val="en-US" w:eastAsia="zh-CN"/>
        </w:rPr>
        <w:t>七、</w:t>
      </w:r>
      <w:bookmarkEnd w:id="156"/>
      <w:bookmarkEnd w:id="157"/>
      <w:bookmarkEnd w:id="158"/>
      <w:bookmarkEnd w:id="159"/>
      <w:bookmarkEnd w:id="160"/>
      <w:bookmarkEnd w:id="161"/>
      <w:bookmarkEnd w:id="162"/>
      <w:bookmarkEnd w:id="163"/>
      <w:r>
        <w:rPr>
          <w:rFonts w:hint="eastAsia" w:ascii="宋体" w:hAnsi="宋体" w:eastAsia="宋体" w:cs="宋体"/>
          <w:b/>
          <w:sz w:val="24"/>
          <w:szCs w:val="24"/>
          <w:lang w:val="en-US" w:eastAsia="zh-CN"/>
        </w:rPr>
        <w:t>评审</w:t>
      </w:r>
      <w:bookmarkEnd w:id="164"/>
      <w:bookmarkEnd w:id="165"/>
      <w:bookmarkEnd w:id="166"/>
    </w:p>
    <w:p w14:paraId="6A08183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评审</w:t>
      </w:r>
      <w:r>
        <w:rPr>
          <w:rFonts w:hint="eastAsia" w:ascii="宋体" w:hAnsi="宋体" w:eastAsia="宋体" w:cs="宋体"/>
          <w:b/>
          <w:bCs/>
          <w:sz w:val="24"/>
          <w:szCs w:val="24"/>
          <w:lang w:val="zh-CN"/>
        </w:rPr>
        <w:t>过程中对</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lang w:val="zh-CN"/>
        </w:rPr>
        <w:t>的判定，只依据</w:t>
      </w:r>
      <w:r>
        <w:rPr>
          <w:rFonts w:hint="eastAsia" w:ascii="宋体" w:hAnsi="宋体" w:eastAsia="宋体" w:cs="宋体"/>
          <w:b/>
          <w:bCs/>
          <w:sz w:val="24"/>
          <w:szCs w:val="24"/>
        </w:rPr>
        <w:t>开标截止时间前递交的</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lang w:val="zh-CN"/>
        </w:rPr>
        <w:t>内容本身，不依据任何外来证明。</w:t>
      </w:r>
    </w:p>
    <w:p w14:paraId="367613F3">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）磋商小组组成</w:t>
      </w:r>
    </w:p>
    <w:p w14:paraId="5E074C9C">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none"/>
          <w:lang w:val="en-US" w:eastAsia="zh-CN"/>
        </w:rPr>
        <w:t>磋商小组由采购人代表和评审专家共3人以上单数组成（达到公开限额标准的为5人以上单数），其中评审专家人数不得少于磋商小组成员总数的三分之二。评审专家由采购代理机构从陕西省政府采购专家库中随机抽取。</w:t>
      </w:r>
    </w:p>
    <w:p w14:paraId="40B7490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（二）资格审查</w:t>
      </w:r>
    </w:p>
    <w:p w14:paraId="1B2D013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开标结束后</w:t>
      </w:r>
      <w:r>
        <w:rPr>
          <w:rFonts w:hint="eastAsia" w:ascii="宋体" w:hAnsi="宋体" w:eastAsia="宋体" w:cs="宋体"/>
          <w:b w:val="0"/>
          <w:bCs w:val="0"/>
          <w:color w:val="auto"/>
          <w:sz w:val="24"/>
          <w:szCs w:val="24"/>
          <w:lang w:val="zh-CN"/>
        </w:rPr>
        <w:t>，</w:t>
      </w:r>
      <w:r>
        <w:rPr>
          <w:rFonts w:hint="eastAsia" w:ascii="宋体" w:hAnsi="宋体" w:eastAsia="宋体" w:cs="宋体"/>
          <w:b w:val="0"/>
          <w:bCs w:val="0"/>
          <w:sz w:val="24"/>
          <w:szCs w:val="24"/>
          <w:highlight w:val="none"/>
          <w:lang w:val="en-US" w:eastAsia="zh-CN"/>
        </w:rPr>
        <w:t>磋商小组</w:t>
      </w:r>
      <w:r>
        <w:rPr>
          <w:rFonts w:hint="eastAsia" w:ascii="宋体" w:hAnsi="宋体" w:eastAsia="宋体" w:cs="宋体"/>
          <w:b w:val="0"/>
          <w:bCs w:val="0"/>
          <w:color w:val="auto"/>
          <w:sz w:val="24"/>
          <w:szCs w:val="24"/>
          <w:lang w:eastAsia="zh-CN"/>
        </w:rPr>
        <w:t>对供应商的资格要求进行审查，</w:t>
      </w:r>
      <w:r>
        <w:rPr>
          <w:rFonts w:hint="eastAsia" w:ascii="宋体" w:hAnsi="宋体" w:eastAsia="宋体" w:cs="宋体"/>
          <w:b w:val="0"/>
          <w:bCs w:val="0"/>
          <w:color w:val="auto"/>
          <w:sz w:val="24"/>
          <w:szCs w:val="24"/>
          <w:lang w:val="zh-CN"/>
        </w:rPr>
        <w:t>具体审</w:t>
      </w:r>
      <w:r>
        <w:rPr>
          <w:rFonts w:hint="eastAsia" w:ascii="宋体" w:hAnsi="宋体" w:eastAsia="宋体" w:cs="宋体"/>
          <w:b w:val="0"/>
          <w:bCs w:val="0"/>
          <w:sz w:val="24"/>
          <w:szCs w:val="24"/>
          <w:lang w:val="zh-CN"/>
        </w:rPr>
        <w:t>查内容如下：</w:t>
      </w:r>
    </w:p>
    <w:p w14:paraId="7ACF21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（1）提供供应商合法注册的法人或其他组织的营业执照等证明文件或自然人的身份证明；</w:t>
      </w:r>
    </w:p>
    <w:p w14:paraId="539AA3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（2）财务状况报告:</w:t>
      </w:r>
      <w:r>
        <w:rPr>
          <w:rFonts w:hint="eastAsia" w:ascii="宋体" w:hAnsi="宋体" w:eastAsia="宋体" w:cs="宋体"/>
          <w:color w:val="auto"/>
          <w:sz w:val="24"/>
          <w:szCs w:val="24"/>
        </w:rPr>
        <w:t>提供具有</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审计资质单位出具的</w:t>
      </w:r>
      <w:r>
        <w:rPr>
          <w:rFonts w:hint="eastAsia" w:ascii="宋体" w:hAnsi="宋体" w:eastAsia="宋体" w:cs="宋体"/>
          <w:color w:val="auto"/>
          <w:sz w:val="24"/>
          <w:szCs w:val="24"/>
          <w:lang w:val="en-US" w:eastAsia="zh-CN"/>
        </w:rPr>
        <w:t>2024年度或2025年度</w:t>
      </w:r>
      <w:r>
        <w:rPr>
          <w:rFonts w:hint="eastAsia" w:ascii="宋体" w:hAnsi="宋体" w:eastAsia="宋体" w:cs="宋体"/>
          <w:color w:val="auto"/>
          <w:sz w:val="24"/>
          <w:szCs w:val="24"/>
        </w:rPr>
        <w:t>财务报告或</w:t>
      </w:r>
      <w:r>
        <w:rPr>
          <w:rFonts w:hint="eastAsia" w:ascii="宋体" w:hAnsi="宋体" w:eastAsia="宋体" w:cs="宋体"/>
          <w:color w:val="auto"/>
          <w:sz w:val="24"/>
          <w:szCs w:val="24"/>
          <w:lang w:val="en-US" w:eastAsia="zh-CN"/>
        </w:rPr>
        <w:t>供应商开</w:t>
      </w:r>
      <w:r>
        <w:rPr>
          <w:rFonts w:hint="eastAsia" w:ascii="宋体" w:hAnsi="宋体" w:eastAsia="宋体" w:cs="宋体"/>
          <w:color w:val="auto"/>
          <w:sz w:val="24"/>
          <w:szCs w:val="24"/>
        </w:rPr>
        <w:t>户银行</w:t>
      </w:r>
      <w:r>
        <w:rPr>
          <w:rFonts w:hint="eastAsia" w:ascii="宋体" w:hAnsi="宋体" w:eastAsia="宋体" w:cs="宋体"/>
          <w:color w:val="auto"/>
          <w:sz w:val="24"/>
          <w:szCs w:val="24"/>
          <w:lang w:val="en-US" w:eastAsia="zh-CN"/>
        </w:rPr>
        <w:t>近6</w:t>
      </w:r>
      <w:r>
        <w:rPr>
          <w:rFonts w:hint="eastAsia" w:ascii="宋体" w:hAnsi="宋体" w:eastAsia="宋体" w:cs="宋体"/>
          <w:color w:val="auto"/>
          <w:sz w:val="24"/>
          <w:szCs w:val="24"/>
        </w:rPr>
        <w:t>个月内其出具的资信证明；</w:t>
      </w:r>
    </w:p>
    <w:p w14:paraId="4E3947C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rPr>
        <w:t>（3）依法缴纳税收和社会保障资金：</w:t>
      </w:r>
      <w:r>
        <w:rPr>
          <w:rFonts w:hint="eastAsia" w:ascii="宋体" w:hAnsi="宋体" w:eastAsia="宋体" w:cs="宋体"/>
          <w:color w:val="auto"/>
          <w:sz w:val="24"/>
          <w:szCs w:val="24"/>
        </w:rPr>
        <w:t>提供开标截止时间前6个月内</w:t>
      </w:r>
      <w:r>
        <w:rPr>
          <w:rFonts w:hint="eastAsia" w:ascii="宋体" w:hAnsi="宋体" w:eastAsia="宋体" w:cs="宋体"/>
          <w:color w:val="auto"/>
          <w:sz w:val="24"/>
          <w:szCs w:val="24"/>
          <w:lang w:eastAsia="zh-CN"/>
        </w:rPr>
        <w:t>任意一个月</w:t>
      </w:r>
      <w:r>
        <w:rPr>
          <w:rFonts w:hint="eastAsia" w:ascii="宋体" w:hAnsi="宋体" w:eastAsia="宋体" w:cs="宋体"/>
          <w:b w:val="0"/>
          <w:bCs w:val="0"/>
          <w:sz w:val="24"/>
          <w:szCs w:val="24"/>
        </w:rPr>
        <w:t>已缴纳的纳税证明或完税证明（包含增值税、企业所得税至少一种）</w:t>
      </w:r>
      <w:r>
        <w:rPr>
          <w:rFonts w:hint="eastAsia" w:ascii="宋体" w:hAnsi="宋体" w:eastAsia="宋体" w:cs="宋体"/>
          <w:b w:val="0"/>
          <w:bCs w:val="0"/>
          <w:sz w:val="24"/>
          <w:szCs w:val="24"/>
          <w:lang w:val="en-US" w:eastAsia="zh-CN"/>
        </w:rPr>
        <w:t>和</w:t>
      </w:r>
      <w:r>
        <w:rPr>
          <w:rFonts w:hint="eastAsia" w:ascii="宋体" w:hAnsi="宋体" w:eastAsia="宋体" w:cs="宋体"/>
          <w:b w:val="0"/>
          <w:bCs w:val="0"/>
          <w:sz w:val="24"/>
          <w:szCs w:val="24"/>
        </w:rPr>
        <w:t>已缴存的社会保障资金缴费证明或参保证明；</w:t>
      </w:r>
    </w:p>
    <w:p w14:paraId="03A543F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（4）提供具有履行本合同所必需的设备和专业技术能力的书面声明；</w:t>
      </w:r>
    </w:p>
    <w:p w14:paraId="6F2CF70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（5）提供参加政府采购活动前3年内在经营活动中没有重大违法记录的书面声明</w:t>
      </w:r>
      <w:r>
        <w:rPr>
          <w:rFonts w:hint="eastAsia" w:ascii="宋体" w:hAnsi="宋体" w:eastAsia="宋体" w:cs="宋体"/>
          <w:b w:val="0"/>
          <w:bCs w:val="0"/>
          <w:sz w:val="24"/>
          <w:szCs w:val="24"/>
          <w:lang w:eastAsia="zh-CN"/>
        </w:rPr>
        <w:t>；</w:t>
      </w:r>
    </w:p>
    <w:p w14:paraId="6F68B55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法定代表人直接参加磋商的，须提供法定代表人身份证明(法定代表人身份证原件备查）；法定代表人授权代表参加磋商的，须提供法定代表人授权委托书(授权代表身份证原件备查）；</w:t>
      </w:r>
    </w:p>
    <w:p w14:paraId="728DAE7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（7）供应商关联关系声明，包括：①控股管理关系（不得与参加本项目的其他供应商</w:t>
      </w:r>
      <w:r>
        <w:rPr>
          <w:rFonts w:hint="eastAsia" w:ascii="宋体" w:hAnsi="宋体" w:eastAsia="宋体" w:cs="宋体"/>
          <w:b w:val="0"/>
          <w:bCs w:val="0"/>
          <w:sz w:val="24"/>
          <w:szCs w:val="24"/>
          <w:lang w:val="zh-CN" w:eastAsia="zh-CN"/>
        </w:rPr>
        <w:t>单位负责人为同一人或者存在直接控股、管理关系</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zh-CN" w:eastAsia="zh-CN"/>
        </w:rPr>
        <w:t>，②未</w:t>
      </w:r>
      <w:r>
        <w:rPr>
          <w:rFonts w:hint="eastAsia" w:ascii="宋体" w:hAnsi="宋体" w:eastAsia="宋体" w:cs="宋体"/>
          <w:b w:val="0"/>
          <w:bCs w:val="0"/>
          <w:sz w:val="24"/>
          <w:szCs w:val="24"/>
          <w:lang w:val="en-US" w:eastAsia="zh-CN"/>
        </w:rPr>
        <w:t>为本项目提供整体设计、规范编制或者项目管理、监理、检测等服务；</w:t>
      </w:r>
    </w:p>
    <w:p w14:paraId="3D3AC57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p>
    <w:p w14:paraId="0EEE8CC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采购代理机构将在</w:t>
      </w: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文件递交截止日当天资格审查阶段</w:t>
      </w:r>
      <w:r>
        <w:rPr>
          <w:rFonts w:hint="eastAsia" w:ascii="宋体" w:hAnsi="宋体" w:eastAsia="宋体" w:cs="宋体"/>
          <w:b w:val="0"/>
          <w:bCs w:val="0"/>
          <w:sz w:val="24"/>
          <w:szCs w:val="24"/>
          <w:lang w:eastAsia="zh-CN"/>
        </w:rPr>
        <w:t>在【</w:t>
      </w:r>
      <w:r>
        <w:rPr>
          <w:rFonts w:hint="eastAsia" w:ascii="宋体" w:hAnsi="宋体" w:eastAsia="宋体" w:cs="宋体"/>
          <w:b w:val="0"/>
          <w:bCs w:val="0"/>
          <w:sz w:val="24"/>
          <w:szCs w:val="24"/>
        </w:rPr>
        <w:t>中国政府采购网（www.ccgp.gov.cn）</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政府采购严重违法失信行为记录名单</w:t>
      </w:r>
      <w:r>
        <w:rPr>
          <w:rFonts w:hint="eastAsia" w:ascii="宋体" w:hAnsi="宋体" w:eastAsia="宋体" w:cs="宋体"/>
          <w:b w:val="0"/>
          <w:bCs w:val="0"/>
          <w:sz w:val="24"/>
          <w:szCs w:val="24"/>
          <w:lang w:eastAsia="zh-CN"/>
        </w:rPr>
        <w:t>栏和【</w:t>
      </w:r>
      <w:r>
        <w:rPr>
          <w:rFonts w:hint="eastAsia" w:ascii="宋体" w:hAnsi="宋体" w:eastAsia="宋体" w:cs="宋体"/>
          <w:b w:val="0"/>
          <w:bCs w:val="0"/>
          <w:sz w:val="24"/>
          <w:szCs w:val="24"/>
        </w:rPr>
        <w:t>信用中国”网站（www.creditchina.gov.cn）</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失信被执行人、重大税收违法失信主体</w:t>
      </w:r>
      <w:r>
        <w:rPr>
          <w:rFonts w:hint="eastAsia" w:ascii="宋体" w:hAnsi="宋体" w:eastAsia="宋体" w:cs="宋体"/>
          <w:b w:val="0"/>
          <w:bCs w:val="0"/>
          <w:sz w:val="24"/>
          <w:szCs w:val="24"/>
          <w:lang w:eastAsia="zh-CN"/>
        </w:rPr>
        <w:t>栏</w:t>
      </w:r>
      <w:r>
        <w:rPr>
          <w:rFonts w:hint="eastAsia" w:ascii="宋体" w:hAnsi="宋体" w:eastAsia="宋体" w:cs="宋体"/>
          <w:b w:val="0"/>
          <w:bCs w:val="0"/>
          <w:sz w:val="24"/>
          <w:szCs w:val="24"/>
        </w:rPr>
        <w:t>对</w:t>
      </w:r>
      <w:r>
        <w:rPr>
          <w:rFonts w:hint="eastAsia" w:ascii="宋体" w:hAnsi="宋体" w:eastAsia="宋体" w:cs="宋体"/>
          <w:b w:val="0"/>
          <w:bCs w:val="0"/>
          <w:sz w:val="24"/>
          <w:szCs w:val="24"/>
          <w:lang w:eastAsia="zh-CN"/>
        </w:rPr>
        <w:t>各供应商</w:t>
      </w:r>
      <w:r>
        <w:rPr>
          <w:rFonts w:hint="eastAsia" w:ascii="宋体" w:hAnsi="宋体" w:eastAsia="宋体" w:cs="宋体"/>
          <w:b w:val="0"/>
          <w:bCs w:val="0"/>
          <w:sz w:val="24"/>
          <w:szCs w:val="24"/>
        </w:rPr>
        <w:t>的信用情况进行查询，并将网页截图附在评审资料中（如相关失信记录已失效，</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需提供相关证明资料，若没有则此项不需要提供）。</w:t>
      </w:r>
    </w:p>
    <w:p w14:paraId="4F026A6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备注</w:t>
      </w:r>
      <w:r>
        <w:rPr>
          <w:rFonts w:hint="eastAsia" w:ascii="宋体" w:hAnsi="宋体" w:eastAsia="宋体" w:cs="宋体"/>
          <w:b w:val="0"/>
          <w:bCs w:val="0"/>
          <w:sz w:val="24"/>
          <w:szCs w:val="24"/>
        </w:rPr>
        <w:t>：</w:t>
      </w:r>
    </w:p>
    <w:p w14:paraId="0F12A55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（1）以上为供应商必备资格要求，资格证明文件无效或缺项响应文件按无效响应文件处理。</w:t>
      </w:r>
    </w:p>
    <w:p w14:paraId="1D96E9A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（2）分支机构参与投标时，须提供分支机构</w:t>
      </w:r>
      <w:r>
        <w:rPr>
          <w:rFonts w:hint="eastAsia" w:ascii="宋体" w:hAnsi="宋体" w:eastAsia="宋体" w:cs="宋体"/>
          <w:b w:val="0"/>
          <w:bCs w:val="0"/>
          <w:sz w:val="24"/>
          <w:szCs w:val="24"/>
          <w:lang w:eastAsia="zh-CN"/>
        </w:rPr>
        <w:t>符合</w:t>
      </w:r>
      <w:r>
        <w:rPr>
          <w:rFonts w:hint="eastAsia" w:ascii="宋体" w:hAnsi="宋体" w:eastAsia="宋体" w:cs="宋体"/>
          <w:b w:val="0"/>
          <w:bCs w:val="0"/>
          <w:sz w:val="24"/>
          <w:szCs w:val="24"/>
        </w:rPr>
        <w:t>资格要求</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证明文件。</w:t>
      </w:r>
    </w:p>
    <w:p w14:paraId="30496D6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书面声明、法定代表人身份证明和法定代表人授权委托书应按磋商文件给定的格式填写，响应文件中必须附原件，其他资格证明文件提供复印件并加盖供应商公章。</w:t>
      </w:r>
    </w:p>
    <w:p w14:paraId="0FECF90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）依法免税或不需要缴纳社会保障资金的供应商</w:t>
      </w:r>
      <w:r>
        <w:rPr>
          <w:rFonts w:hint="eastAsia" w:ascii="宋体" w:hAnsi="宋体" w:eastAsia="宋体" w:cs="宋体"/>
          <w:b w:val="0"/>
          <w:bCs w:val="0"/>
          <w:sz w:val="24"/>
          <w:szCs w:val="24"/>
          <w:lang w:eastAsia="zh-CN"/>
        </w:rPr>
        <w:t>须</w:t>
      </w:r>
      <w:r>
        <w:rPr>
          <w:rFonts w:hint="eastAsia" w:ascii="宋体" w:hAnsi="宋体" w:eastAsia="宋体" w:cs="宋体"/>
          <w:b w:val="0"/>
          <w:bCs w:val="0"/>
          <w:sz w:val="24"/>
          <w:szCs w:val="24"/>
        </w:rPr>
        <w:t>提供相应证明文件；事业单位法人可不提供财务状况报告和社会保障资金缴纳证明。</w:t>
      </w:r>
    </w:p>
    <w:p w14:paraId="20A75902">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（二）符合性审查</w:t>
      </w:r>
    </w:p>
    <w:p w14:paraId="54443C5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磋商小组依据磋商文件的规定，</w:t>
      </w:r>
      <w:r>
        <w:rPr>
          <w:rFonts w:hint="eastAsia" w:ascii="宋体" w:hAnsi="宋体" w:eastAsia="宋体" w:cs="宋体"/>
          <w:color w:val="auto"/>
          <w:sz w:val="24"/>
          <w:szCs w:val="24"/>
          <w:highlight w:val="none"/>
          <w:lang w:val="en-US" w:eastAsia="zh-CN"/>
        </w:rPr>
        <w:t>进行符合性审查，以确定其是否满足磋商文件的实质性要求，</w:t>
      </w:r>
      <w:r>
        <w:rPr>
          <w:rFonts w:hint="eastAsia" w:ascii="宋体" w:hAnsi="宋体" w:eastAsia="宋体" w:cs="宋体"/>
          <w:color w:val="auto"/>
          <w:sz w:val="24"/>
          <w:szCs w:val="24"/>
          <w:highlight w:val="none"/>
          <w:lang w:val="zh-CN"/>
        </w:rPr>
        <w:t>符合性审查结束后，磋商小组对审查结果进行签字确认。符合性审查不合格的供应商，不得进入下一评审环节。</w:t>
      </w:r>
      <w:r>
        <w:rPr>
          <w:rFonts w:hint="eastAsia" w:ascii="宋体" w:hAnsi="宋体" w:eastAsia="宋体" w:cs="宋体"/>
          <w:color w:val="auto"/>
          <w:sz w:val="24"/>
          <w:szCs w:val="24"/>
          <w:highlight w:val="none"/>
        </w:rPr>
        <w:t>具体审查内容如下：</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35"/>
        <w:gridCol w:w="5614"/>
      </w:tblGrid>
      <w:tr w14:paraId="459E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457"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14:paraId="39684BC7">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审查</w:t>
            </w:r>
            <w:r>
              <w:rPr>
                <w:rFonts w:hint="eastAsia" w:ascii="宋体" w:hAnsi="宋体" w:eastAsia="宋体" w:cs="宋体"/>
                <w:b/>
                <w:bCs/>
                <w:color w:val="auto"/>
                <w:sz w:val="24"/>
                <w:szCs w:val="24"/>
                <w:highlight w:val="none"/>
                <w:lang w:val="zh-CN"/>
              </w:rPr>
              <w:t>条款</w:t>
            </w:r>
          </w:p>
        </w:tc>
        <w:tc>
          <w:tcPr>
            <w:tcW w:w="5614" w:type="dxa"/>
            <w:tcBorders>
              <w:top w:val="single" w:color="auto" w:sz="4" w:space="0"/>
              <w:left w:val="single" w:color="auto" w:sz="4" w:space="0"/>
              <w:bottom w:val="single" w:color="auto" w:sz="4" w:space="0"/>
              <w:right w:val="single" w:color="auto" w:sz="4" w:space="0"/>
            </w:tcBorders>
            <w:shd w:val="clear" w:color="auto" w:fill="F7CAAC"/>
            <w:noWrap w:val="0"/>
            <w:vAlign w:val="center"/>
          </w:tcPr>
          <w:p w14:paraId="579A125C">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评审标准</w:t>
            </w:r>
          </w:p>
        </w:tc>
      </w:tr>
      <w:tr w14:paraId="3CF2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6535D28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zh-CN"/>
              </w:rPr>
              <w:t>有效性审查</w:t>
            </w:r>
          </w:p>
        </w:tc>
        <w:tc>
          <w:tcPr>
            <w:tcW w:w="2735" w:type="dxa"/>
            <w:tcBorders>
              <w:top w:val="single" w:color="auto" w:sz="4" w:space="0"/>
              <w:left w:val="single" w:color="auto" w:sz="4" w:space="0"/>
              <w:right w:val="single" w:color="auto" w:sz="4" w:space="0"/>
            </w:tcBorders>
            <w:noWrap w:val="0"/>
            <w:vAlign w:val="center"/>
          </w:tcPr>
          <w:p w14:paraId="6AE4FC1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zh-CN"/>
              </w:rPr>
            </w:pPr>
            <w:r>
              <w:rPr>
                <w:rFonts w:hint="eastAsia" w:ascii="宋体" w:hAnsi="宋体" w:eastAsia="宋体" w:cs="宋体"/>
                <w:bCs/>
                <w:kern w:val="0"/>
                <w:sz w:val="24"/>
                <w:szCs w:val="24"/>
              </w:rPr>
              <w:t>项目名称、项目编号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1569BF1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与所投项目名称、项目编号一致</w:t>
            </w:r>
          </w:p>
        </w:tc>
      </w:tr>
      <w:tr w14:paraId="5430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78BFB0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4BDE82F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签署</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盖章</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56AEB07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bCs/>
                <w:kern w:val="0"/>
                <w:sz w:val="24"/>
                <w:szCs w:val="24"/>
              </w:rPr>
              <w:t>符合</w:t>
            </w:r>
            <w:r>
              <w:rPr>
                <w:rFonts w:hint="eastAsia" w:ascii="宋体" w:hAnsi="宋体" w:eastAsia="宋体" w:cs="宋体"/>
                <w:bCs/>
                <w:kern w:val="0"/>
                <w:sz w:val="24"/>
                <w:szCs w:val="24"/>
                <w:lang w:eastAsia="zh-CN"/>
              </w:rPr>
              <w:t>磋商</w:t>
            </w:r>
            <w:r>
              <w:rPr>
                <w:rFonts w:hint="eastAsia" w:ascii="宋体" w:hAnsi="宋体" w:eastAsia="宋体" w:cs="宋体"/>
                <w:bCs/>
                <w:kern w:val="0"/>
                <w:sz w:val="24"/>
                <w:szCs w:val="24"/>
              </w:rPr>
              <w:t>文件签署盖章要求</w:t>
            </w:r>
          </w:p>
        </w:tc>
      </w:tr>
      <w:tr w14:paraId="37F8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33D69D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4C5C7A8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语言及计量单位</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5745A2D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bCs/>
                <w:kern w:val="0"/>
                <w:sz w:val="24"/>
                <w:szCs w:val="24"/>
              </w:rPr>
              <w:t>语言、计量单位均符合</w:t>
            </w:r>
            <w:r>
              <w:rPr>
                <w:rFonts w:hint="eastAsia" w:ascii="宋体" w:hAnsi="宋体" w:eastAsia="宋体" w:cs="宋体"/>
                <w:bCs/>
                <w:kern w:val="0"/>
                <w:sz w:val="24"/>
                <w:szCs w:val="24"/>
                <w:lang w:eastAsia="zh-CN"/>
              </w:rPr>
              <w:t>磋商</w:t>
            </w:r>
            <w:r>
              <w:rPr>
                <w:rFonts w:hint="eastAsia" w:ascii="宋体" w:hAnsi="宋体" w:eastAsia="宋体" w:cs="宋体"/>
                <w:bCs/>
                <w:kern w:val="0"/>
                <w:sz w:val="24"/>
                <w:szCs w:val="24"/>
              </w:rPr>
              <w:t>文件规定</w:t>
            </w:r>
          </w:p>
        </w:tc>
      </w:tr>
      <w:tr w14:paraId="79D2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3AF02D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zh-CN"/>
              </w:rPr>
              <w:t>完整性审查</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01227DA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eastAsia="zh-CN"/>
              </w:rPr>
              <w:t>响应文件</w:t>
            </w:r>
            <w:r>
              <w:rPr>
                <w:rFonts w:hint="eastAsia" w:ascii="宋体" w:hAnsi="宋体" w:eastAsia="宋体" w:cs="宋体"/>
                <w:bCs/>
                <w:kern w:val="0"/>
                <w:sz w:val="24"/>
                <w:szCs w:val="24"/>
                <w:highlight w:val="none"/>
                <w:lang w:val="en-US" w:eastAsia="zh-CN"/>
              </w:rPr>
              <w:t>份数</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4C4BCABD">
            <w:pPr>
              <w:keepNext w:val="0"/>
              <w:keepLines w:val="0"/>
              <w:pageBreakBefore w:val="0"/>
              <w:widowControl w:val="0"/>
              <w:kinsoku/>
              <w:wordWrap/>
              <w:overflowPunct/>
              <w:topLinePunct w:val="0"/>
              <w:bidi w:val="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Cs/>
                <w:kern w:val="0"/>
                <w:sz w:val="24"/>
                <w:szCs w:val="24"/>
                <w:highlight w:val="none"/>
                <w:lang w:eastAsia="zh-CN"/>
              </w:rPr>
              <w:t>纸质版响应文件</w:t>
            </w:r>
            <w:r>
              <w:rPr>
                <w:rFonts w:hint="eastAsia" w:ascii="宋体" w:hAnsi="宋体" w:eastAsia="宋体" w:cs="宋体"/>
                <w:bCs/>
                <w:kern w:val="0"/>
                <w:sz w:val="24"/>
                <w:szCs w:val="24"/>
                <w:highlight w:val="none"/>
                <w:lang w:val="en-US" w:eastAsia="zh-CN"/>
              </w:rPr>
              <w:t>三</w:t>
            </w:r>
            <w:r>
              <w:rPr>
                <w:rFonts w:hint="eastAsia" w:ascii="宋体" w:hAnsi="宋体" w:eastAsia="宋体" w:cs="宋体"/>
                <w:bCs/>
                <w:kern w:val="0"/>
                <w:sz w:val="24"/>
                <w:szCs w:val="24"/>
                <w:highlight w:val="none"/>
                <w:lang w:eastAsia="zh-CN"/>
              </w:rPr>
              <w:t>份（一正</w:t>
            </w:r>
            <w:r>
              <w:rPr>
                <w:rFonts w:hint="eastAsia" w:ascii="宋体" w:hAnsi="宋体" w:eastAsia="宋体" w:cs="宋体"/>
                <w:bCs/>
                <w:kern w:val="0"/>
                <w:sz w:val="24"/>
                <w:szCs w:val="24"/>
                <w:highlight w:val="none"/>
                <w:lang w:val="en-US" w:eastAsia="zh-CN"/>
              </w:rPr>
              <w:t>二</w:t>
            </w:r>
            <w:r>
              <w:rPr>
                <w:rFonts w:hint="eastAsia" w:ascii="宋体" w:hAnsi="宋体" w:eastAsia="宋体" w:cs="宋体"/>
                <w:bCs/>
                <w:kern w:val="0"/>
                <w:sz w:val="24"/>
                <w:szCs w:val="24"/>
                <w:highlight w:val="none"/>
                <w:lang w:eastAsia="zh-CN"/>
              </w:rPr>
              <w:t>副），电子版响应文件一份（</w:t>
            </w:r>
            <w:r>
              <w:rPr>
                <w:rFonts w:hint="eastAsia" w:ascii="宋体" w:hAnsi="宋体" w:eastAsia="宋体" w:cs="宋体"/>
                <w:bCs/>
                <w:kern w:val="0"/>
                <w:sz w:val="24"/>
                <w:szCs w:val="24"/>
                <w:highlight w:val="none"/>
                <w:lang w:val="en-US" w:eastAsia="zh-CN"/>
              </w:rPr>
              <w:t>U盘</w:t>
            </w:r>
            <w:r>
              <w:rPr>
                <w:rFonts w:hint="eastAsia" w:ascii="宋体" w:hAnsi="宋体" w:eastAsia="宋体" w:cs="宋体"/>
                <w:bCs/>
                <w:kern w:val="0"/>
                <w:sz w:val="24"/>
                <w:szCs w:val="24"/>
                <w:highlight w:val="none"/>
                <w:lang w:eastAsia="zh-CN"/>
              </w:rPr>
              <w:t>）</w:t>
            </w:r>
          </w:p>
        </w:tc>
      </w:tr>
      <w:tr w14:paraId="732E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22" w:type="dxa"/>
            <w:vMerge w:val="continue"/>
            <w:tcBorders>
              <w:left w:val="single" w:color="auto" w:sz="4" w:space="0"/>
              <w:right w:val="single" w:color="auto" w:sz="4" w:space="0"/>
            </w:tcBorders>
            <w:noWrap w:val="0"/>
            <w:vAlign w:val="top"/>
          </w:tcPr>
          <w:p w14:paraId="62C7B930">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2A937EC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磋商</w:t>
            </w:r>
            <w:r>
              <w:rPr>
                <w:rFonts w:hint="eastAsia" w:ascii="宋体" w:hAnsi="宋体" w:eastAsia="宋体" w:cs="宋体"/>
                <w:bCs/>
                <w:kern w:val="0"/>
                <w:sz w:val="24"/>
                <w:szCs w:val="24"/>
              </w:rPr>
              <w:t>报价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70DA358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zh-CN"/>
              </w:rPr>
            </w:pPr>
            <w:r>
              <w:rPr>
                <w:rFonts w:hint="eastAsia" w:ascii="宋体" w:hAnsi="宋体" w:eastAsia="宋体" w:cs="宋体"/>
                <w:bCs/>
                <w:kern w:val="0"/>
                <w:sz w:val="24"/>
                <w:szCs w:val="24"/>
              </w:rPr>
              <w:t>1.</w:t>
            </w:r>
            <w:r>
              <w:rPr>
                <w:rFonts w:hint="eastAsia" w:ascii="宋体" w:hAnsi="宋体" w:eastAsia="宋体" w:cs="宋体"/>
                <w:bCs/>
                <w:kern w:val="0"/>
                <w:sz w:val="24"/>
                <w:szCs w:val="24"/>
                <w:lang w:val="zh-CN"/>
              </w:rPr>
              <w:t>报价唯一；</w:t>
            </w:r>
          </w:p>
          <w:p w14:paraId="401252B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zh-CN"/>
              </w:rPr>
            </w:pPr>
            <w:r>
              <w:rPr>
                <w:rFonts w:hint="eastAsia" w:ascii="宋体" w:hAnsi="宋体" w:eastAsia="宋体" w:cs="宋体"/>
                <w:bCs/>
                <w:kern w:val="0"/>
                <w:sz w:val="24"/>
                <w:szCs w:val="24"/>
              </w:rPr>
              <w:t>2.</w:t>
            </w:r>
            <w:r>
              <w:rPr>
                <w:rFonts w:hint="eastAsia" w:ascii="宋体" w:hAnsi="宋体" w:eastAsia="宋体" w:cs="宋体"/>
                <w:bCs/>
                <w:kern w:val="0"/>
                <w:sz w:val="24"/>
                <w:szCs w:val="24"/>
                <w:lang w:val="zh-CN"/>
              </w:rPr>
              <w:t>报价货币符合磋商文件要求；</w:t>
            </w:r>
          </w:p>
          <w:p w14:paraId="58B0360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bCs/>
                <w:kern w:val="0"/>
                <w:sz w:val="24"/>
                <w:szCs w:val="24"/>
              </w:rPr>
              <w:t>3.</w:t>
            </w:r>
            <w:r>
              <w:rPr>
                <w:rFonts w:hint="eastAsia" w:ascii="宋体" w:hAnsi="宋体" w:eastAsia="宋体" w:cs="宋体"/>
                <w:bCs/>
                <w:kern w:val="0"/>
                <w:sz w:val="24"/>
                <w:szCs w:val="24"/>
                <w:lang w:val="zh-CN"/>
              </w:rPr>
              <w:t>未超出采购预算或磋商文件规定的最高限价。</w:t>
            </w:r>
          </w:p>
        </w:tc>
      </w:tr>
      <w:tr w14:paraId="560E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72A8B04F">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sz w:val="24"/>
                <w:szCs w:val="24"/>
                <w:lang w:val="zh-CN"/>
              </w:rPr>
            </w:pPr>
          </w:p>
          <w:p w14:paraId="66DB0456">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zh-CN"/>
              </w:rPr>
              <w:t>响应</w:t>
            </w:r>
            <w:r>
              <w:rPr>
                <w:rFonts w:hint="eastAsia" w:ascii="宋体" w:hAnsi="宋体" w:eastAsia="宋体" w:cs="宋体"/>
                <w:bCs/>
                <w:kern w:val="0"/>
                <w:sz w:val="24"/>
                <w:szCs w:val="24"/>
                <w:lang w:val="en-US" w:eastAsia="zh-CN"/>
              </w:rPr>
              <w:t>程度审查</w:t>
            </w:r>
          </w:p>
        </w:tc>
        <w:tc>
          <w:tcPr>
            <w:tcW w:w="2735" w:type="dxa"/>
            <w:tcBorders>
              <w:top w:val="single" w:color="auto" w:sz="4" w:space="0"/>
              <w:left w:val="single" w:color="auto" w:sz="4" w:space="0"/>
              <w:right w:val="single" w:color="auto" w:sz="4" w:space="0"/>
            </w:tcBorders>
            <w:noWrap w:val="0"/>
            <w:vAlign w:val="center"/>
          </w:tcPr>
          <w:p w14:paraId="6127858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投标有效期</w:t>
            </w:r>
          </w:p>
        </w:tc>
        <w:tc>
          <w:tcPr>
            <w:tcW w:w="5614" w:type="dxa"/>
            <w:tcBorders>
              <w:top w:val="single" w:color="auto" w:sz="4" w:space="0"/>
              <w:left w:val="single" w:color="auto" w:sz="4" w:space="0"/>
              <w:right w:val="single" w:color="auto" w:sz="4" w:space="0"/>
            </w:tcBorders>
            <w:noWrap w:val="0"/>
            <w:vAlign w:val="center"/>
          </w:tcPr>
          <w:p w14:paraId="31EEC88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val="zh-CN" w:eastAsia="zh-CN"/>
              </w:rPr>
              <w:t>从递交</w:t>
            </w:r>
            <w:r>
              <w:rPr>
                <w:rFonts w:hint="eastAsia" w:ascii="宋体" w:hAnsi="宋体" w:eastAsia="宋体" w:cs="宋体"/>
                <w:bCs/>
                <w:kern w:val="0"/>
                <w:sz w:val="24"/>
                <w:szCs w:val="24"/>
                <w:highlight w:val="none"/>
                <w:lang w:val="en-US" w:eastAsia="zh-CN"/>
              </w:rPr>
              <w:t>响应</w:t>
            </w:r>
            <w:r>
              <w:rPr>
                <w:rFonts w:hint="eastAsia" w:ascii="宋体" w:hAnsi="宋体" w:eastAsia="宋体" w:cs="宋体"/>
                <w:bCs/>
                <w:kern w:val="0"/>
                <w:sz w:val="24"/>
                <w:szCs w:val="24"/>
                <w:highlight w:val="none"/>
                <w:lang w:val="zh-CN" w:eastAsia="zh-CN"/>
              </w:rPr>
              <w:t>文件的截止之日起算不少于90个日历日</w:t>
            </w:r>
          </w:p>
        </w:tc>
      </w:tr>
      <w:tr w14:paraId="3325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2" w:type="dxa"/>
            <w:vMerge w:val="continue"/>
            <w:tcBorders>
              <w:left w:val="single" w:color="auto" w:sz="4" w:space="0"/>
              <w:right w:val="single" w:color="auto" w:sz="4" w:space="0"/>
            </w:tcBorders>
            <w:noWrap w:val="0"/>
            <w:vAlign w:val="top"/>
          </w:tcPr>
          <w:p w14:paraId="5958F241">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229F871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合同条款</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1D9858C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响应</w:t>
            </w:r>
            <w:r>
              <w:rPr>
                <w:rFonts w:hint="eastAsia" w:ascii="宋体" w:hAnsi="宋体" w:eastAsia="宋体" w:cs="宋体"/>
                <w:bCs/>
                <w:kern w:val="0"/>
                <w:sz w:val="24"/>
                <w:szCs w:val="24"/>
                <w:lang w:val="en-US" w:eastAsia="zh-CN"/>
              </w:rPr>
              <w:t>磋商</w:t>
            </w:r>
            <w:r>
              <w:rPr>
                <w:rFonts w:hint="eastAsia" w:ascii="宋体" w:hAnsi="宋体" w:eastAsia="宋体" w:cs="宋体"/>
                <w:bCs/>
                <w:kern w:val="0"/>
                <w:sz w:val="24"/>
                <w:szCs w:val="24"/>
                <w:lang w:eastAsia="zh-CN"/>
              </w:rPr>
              <w:t>文件合同条款未出现负偏离且</w:t>
            </w:r>
            <w:r>
              <w:rPr>
                <w:rFonts w:hint="eastAsia" w:ascii="宋体" w:hAnsi="宋体" w:eastAsia="宋体" w:cs="宋体"/>
                <w:bCs/>
                <w:kern w:val="0"/>
                <w:sz w:val="24"/>
                <w:szCs w:val="24"/>
                <w:lang w:val="zh-CN" w:eastAsia="zh-CN"/>
              </w:rPr>
              <w:t>响应的内容</w:t>
            </w:r>
            <w:r>
              <w:rPr>
                <w:rFonts w:hint="eastAsia" w:ascii="宋体" w:hAnsi="宋体" w:eastAsia="宋体" w:cs="宋体"/>
                <w:bCs/>
                <w:kern w:val="0"/>
                <w:sz w:val="24"/>
                <w:szCs w:val="24"/>
                <w:lang w:eastAsia="zh-CN"/>
              </w:rPr>
              <w:t>中</w:t>
            </w:r>
            <w:r>
              <w:rPr>
                <w:rFonts w:hint="eastAsia" w:ascii="宋体" w:hAnsi="宋体" w:eastAsia="宋体" w:cs="宋体"/>
                <w:bCs/>
                <w:kern w:val="0"/>
                <w:sz w:val="24"/>
                <w:szCs w:val="24"/>
                <w:lang w:val="zh-CN" w:eastAsia="zh-CN"/>
              </w:rPr>
              <w:t>未</w:t>
            </w:r>
            <w:r>
              <w:rPr>
                <w:rFonts w:hint="eastAsia" w:ascii="宋体" w:hAnsi="宋体" w:eastAsia="宋体" w:cs="宋体"/>
                <w:bCs/>
                <w:kern w:val="0"/>
                <w:sz w:val="24"/>
                <w:szCs w:val="24"/>
                <w:lang w:eastAsia="zh-CN"/>
              </w:rPr>
              <w:t>附有采购人不能接受的附加条件。</w:t>
            </w:r>
          </w:p>
        </w:tc>
      </w:tr>
    </w:tbl>
    <w:p w14:paraId="7906CB1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（三）投标</w:t>
      </w:r>
      <w:r>
        <w:rPr>
          <w:rFonts w:hint="eastAsia" w:ascii="宋体" w:hAnsi="宋体" w:eastAsia="宋体" w:cs="宋体"/>
          <w:sz w:val="24"/>
          <w:szCs w:val="24"/>
          <w:lang w:val="zh-CN"/>
        </w:rPr>
        <w:t>无效</w:t>
      </w:r>
      <w:r>
        <w:rPr>
          <w:rFonts w:hint="eastAsia" w:ascii="宋体" w:hAnsi="宋体" w:eastAsia="宋体" w:cs="宋体"/>
          <w:sz w:val="24"/>
          <w:szCs w:val="24"/>
        </w:rPr>
        <w:t>情形</w:t>
      </w:r>
      <w:r>
        <w:rPr>
          <w:rFonts w:hint="eastAsia" w:ascii="宋体" w:hAnsi="宋体" w:eastAsia="宋体" w:cs="宋体"/>
          <w:sz w:val="24"/>
          <w:szCs w:val="24"/>
          <w:lang w:val="zh-CN"/>
        </w:rPr>
        <w:t>的认定</w:t>
      </w:r>
    </w:p>
    <w:p w14:paraId="0698A0E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在评审过程中，出现下列情形之一的（但不限于），按</w:t>
      </w:r>
      <w:r>
        <w:rPr>
          <w:rFonts w:hint="eastAsia" w:ascii="宋体" w:hAnsi="宋体" w:eastAsia="宋体" w:cs="宋体"/>
          <w:sz w:val="24"/>
          <w:szCs w:val="24"/>
        </w:rPr>
        <w:t>投标</w:t>
      </w:r>
      <w:r>
        <w:rPr>
          <w:rFonts w:hint="eastAsia" w:ascii="宋体" w:hAnsi="宋体" w:eastAsia="宋体" w:cs="宋体"/>
          <w:sz w:val="24"/>
          <w:szCs w:val="24"/>
          <w:lang w:val="zh-CN"/>
        </w:rPr>
        <w:t>无效处理：</w:t>
      </w:r>
    </w:p>
    <w:p w14:paraId="2DAB390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没有经过正常渠道</w:t>
      </w:r>
      <w:r>
        <w:rPr>
          <w:rFonts w:hint="eastAsia" w:ascii="宋体" w:hAnsi="宋体" w:eastAsia="宋体" w:cs="宋体"/>
          <w:sz w:val="24"/>
          <w:szCs w:val="24"/>
          <w:lang w:val="en-US" w:eastAsia="zh-CN"/>
        </w:rPr>
        <w:t>获取磋商</w:t>
      </w:r>
      <w:r>
        <w:rPr>
          <w:rFonts w:hint="eastAsia" w:ascii="宋体" w:hAnsi="宋体" w:eastAsia="宋体" w:cs="宋体"/>
          <w:sz w:val="24"/>
          <w:szCs w:val="24"/>
          <w:lang w:val="zh-CN"/>
        </w:rPr>
        <w:t>文件或</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的名称与招标文件获取登记表中的名称不符；</w:t>
      </w:r>
    </w:p>
    <w:p w14:paraId="6B079EA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2、响应文件中提供的供应商资格要求证明文件不符合磋商文件规定；</w:t>
      </w:r>
    </w:p>
    <w:p w14:paraId="09DAD6D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3、响应文件中出现备选方案或响应文件中出现选择性报价的；</w:t>
      </w:r>
    </w:p>
    <w:p w14:paraId="7E594CE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4、磋商报价超过了本项目采购预算或最高限价的；</w:t>
      </w:r>
    </w:p>
    <w:p w14:paraId="6A8D658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5、响应文件未按照磋商文件要求签署、盖章的；</w:t>
      </w:r>
    </w:p>
    <w:p w14:paraId="572CA18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6、响应文件的关键内容字迹模糊和无法辨认的；</w:t>
      </w:r>
    </w:p>
    <w:p w14:paraId="716F775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7、响应文件拆封后递交的响应文件份数不满足磋商文件要求的；</w:t>
      </w:r>
    </w:p>
    <w:p w14:paraId="4160378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8、响应文件未按照磋商文件规定的格式要求编制的；</w:t>
      </w:r>
    </w:p>
    <w:p w14:paraId="60E79A6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9、响应内容出现漏项或数量与要求不符的；</w:t>
      </w:r>
    </w:p>
    <w:p w14:paraId="18DF1DE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10、响应文件中无投标有效期或投标有效期达不到磋商文件要求的；</w:t>
      </w:r>
    </w:p>
    <w:p w14:paraId="5A6E3EC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11、未响应合同条款或响应的合同条款中附有采购人不能接受的附加条件的；</w:t>
      </w:r>
    </w:p>
    <w:p w14:paraId="2E836EF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12、磋商报价与市场价格偏离较大、低于成本、形成不正当竞争的；</w:t>
      </w:r>
    </w:p>
    <w:p w14:paraId="65E039F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、与本采购项目其他供应商单位负责人为同一人或者存在控股、管理关系的；</w:t>
      </w:r>
    </w:p>
    <w:p w14:paraId="207E777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、为本项目提供整体设计、规范编制或者项目管理、监理、检测、咨询服务的；</w:t>
      </w:r>
    </w:p>
    <w:p w14:paraId="6D85D6B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、供应商有串通投标、弄虚作假（包括但不限于虚假资质、虚假证明、虚假应答等）、行贿等违法行为的；</w:t>
      </w:r>
    </w:p>
    <w:p w14:paraId="29A9C98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、法律法规和磋商文件规定的其他无效情形的。</w:t>
      </w:r>
    </w:p>
    <w:p w14:paraId="0C2EB9E8">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（四）响应文件的澄清、说明或者更正：</w:t>
      </w:r>
    </w:p>
    <w:p w14:paraId="2FD778C7">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以书面形式作出必要的澄清、说明或者更正。供应商的澄清、说明或者更正不得超出响应文件的范围或者改变响应文件的实质性内容。</w:t>
      </w:r>
    </w:p>
    <w:p w14:paraId="7B334729">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供应商的澄清、说明或者更正应当由法定代表人或其授权代表签字或加盖公章。由授权代表签字的，应当附法定代表人授权</w:t>
      </w:r>
      <w:r>
        <w:rPr>
          <w:rFonts w:hint="eastAsia" w:ascii="宋体" w:hAnsi="宋体" w:eastAsia="宋体" w:cs="宋体"/>
          <w:sz w:val="24"/>
          <w:szCs w:val="24"/>
          <w:lang w:eastAsia="zh-CN"/>
        </w:rPr>
        <w:t>委托</w:t>
      </w:r>
      <w:r>
        <w:rPr>
          <w:rFonts w:hint="eastAsia" w:ascii="宋体" w:hAnsi="宋体" w:eastAsia="宋体" w:cs="宋体"/>
          <w:sz w:val="24"/>
          <w:szCs w:val="24"/>
        </w:rPr>
        <w:t>书。供应商为自然人的，应当由本人签字并附身份证明。</w:t>
      </w:r>
    </w:p>
    <w:p w14:paraId="0B56046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响应文件出现不一致的，按照下列规定修正：</w:t>
      </w:r>
    </w:p>
    <w:p w14:paraId="0E26E18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（1）正本与副本不一致的，以正本为准；</w:t>
      </w:r>
    </w:p>
    <w:p w14:paraId="4EBF96C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（2）响应文件中首次磋商报价表内容与响应文件中相应内容不一致的，以首次磋商报价表为准；</w:t>
      </w:r>
    </w:p>
    <w:p w14:paraId="17E2E44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（3）大写金额和小写金额不一致的，以大写金额为准；</w:t>
      </w:r>
    </w:p>
    <w:p w14:paraId="5958780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（4）单价金额小数点或者百分比有明显错位的，以首次磋商报价表的总价为准，并修改单价；</w:t>
      </w:r>
    </w:p>
    <w:p w14:paraId="789D3CE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（5）总价金额与按单价汇总金额不一致的，以单价金额计算结果为准。</w:t>
      </w:r>
    </w:p>
    <w:p w14:paraId="6FBF8C4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同时出现两种以上不一致的，按照前款规定的顺序修正。修正后的报价经供应商书面确认后产生约束力，供应商不确认的，其投标无效。</w:t>
      </w:r>
    </w:p>
    <w:p w14:paraId="6BAC198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val="en-US" w:eastAsia="zh-CN"/>
        </w:rPr>
        <w:t>磋商</w:t>
      </w:r>
    </w:p>
    <w:p w14:paraId="54C7C5B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磋商小组所有成员集中与单一供应商分别进行磋商，并给所有参加磋商供应商平等的磋商机会。</w:t>
      </w:r>
    </w:p>
    <w:p w14:paraId="73C4418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7BEDF47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pacing w:val="-6"/>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pacing w:val="-6"/>
          <w:sz w:val="24"/>
          <w:szCs w:val="24"/>
        </w:rPr>
        <w:t>对磋商文件做出的实质性变动是磋商文件的有效组成部分，磋商小组应当及时以书面形式同时通知所有参加磋商的供应商。</w:t>
      </w:r>
    </w:p>
    <w:p w14:paraId="43AA90C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供应商应当按照磋商文件的变动情况和磋商小组的要求重新递交响应文件，并由其法定代表人或授权代表签字或者加盖公章。由授权代表签字的，应当附法定代表人授权</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书</w:t>
      </w:r>
      <w:r>
        <w:rPr>
          <w:rFonts w:hint="eastAsia" w:ascii="宋体" w:hAnsi="宋体" w:eastAsia="宋体" w:cs="宋体"/>
          <w:sz w:val="24"/>
          <w:szCs w:val="24"/>
        </w:rPr>
        <w:t>。供应商为自</w:t>
      </w:r>
      <w:r>
        <w:rPr>
          <w:rFonts w:hint="eastAsia" w:ascii="宋体" w:hAnsi="宋体" w:eastAsia="宋体" w:cs="宋体"/>
          <w:sz w:val="24"/>
          <w:szCs w:val="24"/>
          <w:highlight w:val="none"/>
        </w:rPr>
        <w:t>然人的，应当由本人签字并附身份证明。</w:t>
      </w:r>
    </w:p>
    <w:p w14:paraId="63D38F4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rPr>
        <w:t>4、已</w:t>
      </w:r>
      <w:r>
        <w:rPr>
          <w:rFonts w:hint="eastAsia" w:ascii="宋体" w:hAnsi="宋体" w:eastAsia="宋体" w:cs="宋体"/>
          <w:b w:val="0"/>
          <w:bCs w:val="0"/>
          <w:color w:val="auto"/>
          <w:sz w:val="24"/>
          <w:szCs w:val="24"/>
          <w:highlight w:val="none"/>
          <w:lang w:val="en-US" w:eastAsia="zh-CN"/>
        </w:rPr>
        <w:t>递</w:t>
      </w:r>
      <w:r>
        <w:rPr>
          <w:rFonts w:hint="eastAsia" w:ascii="宋体" w:hAnsi="宋体" w:eastAsia="宋体" w:cs="宋体"/>
          <w:b w:val="0"/>
          <w:bCs w:val="0"/>
          <w:color w:val="auto"/>
          <w:sz w:val="24"/>
          <w:szCs w:val="24"/>
          <w:highlight w:val="none"/>
        </w:rPr>
        <w:t>交响应文件的供应商，在提交</w:t>
      </w:r>
      <w:r>
        <w:rPr>
          <w:rFonts w:hint="eastAsia" w:ascii="宋体" w:hAnsi="宋体" w:eastAsia="宋体" w:cs="宋体"/>
          <w:b w:val="0"/>
          <w:bCs w:val="0"/>
          <w:color w:val="auto"/>
          <w:sz w:val="24"/>
          <w:szCs w:val="24"/>
          <w:highlight w:val="none"/>
          <w:lang w:eastAsia="zh-CN"/>
        </w:rPr>
        <w:t>最终报价</w:t>
      </w:r>
      <w:r>
        <w:rPr>
          <w:rFonts w:hint="eastAsia" w:ascii="宋体" w:hAnsi="宋体" w:eastAsia="宋体" w:cs="宋体"/>
          <w:b w:val="0"/>
          <w:bCs w:val="0"/>
          <w:color w:val="auto"/>
          <w:sz w:val="24"/>
          <w:szCs w:val="24"/>
          <w:highlight w:val="none"/>
        </w:rPr>
        <w:t>之前，可以根据磋商情况退出磋商。</w:t>
      </w:r>
    </w:p>
    <w:p w14:paraId="70E3603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最终报价</w:t>
      </w:r>
    </w:p>
    <w:p w14:paraId="2BA5F4A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1、磋商文件能够详细列明采购标的的技术、服务要求的，磋商结束后，磋商小组应当要求所有实质性响应的供应商在规定时间内提交</w:t>
      </w:r>
      <w:r>
        <w:rPr>
          <w:rFonts w:hint="eastAsia" w:ascii="宋体" w:hAnsi="宋体" w:eastAsia="宋体" w:cs="宋体"/>
          <w:sz w:val="24"/>
          <w:szCs w:val="24"/>
          <w:lang w:eastAsia="zh-CN"/>
        </w:rPr>
        <w:t>最终报价</w:t>
      </w:r>
      <w:r>
        <w:rPr>
          <w:rFonts w:hint="eastAsia" w:ascii="宋体" w:hAnsi="宋体" w:eastAsia="宋体" w:cs="宋体"/>
          <w:sz w:val="24"/>
          <w:szCs w:val="24"/>
        </w:rPr>
        <w:t>，提交</w:t>
      </w:r>
      <w:r>
        <w:rPr>
          <w:rFonts w:hint="eastAsia" w:ascii="宋体" w:hAnsi="宋体" w:eastAsia="宋体" w:cs="宋体"/>
          <w:sz w:val="24"/>
          <w:szCs w:val="24"/>
          <w:lang w:eastAsia="zh-CN"/>
        </w:rPr>
        <w:t>最终报价</w:t>
      </w:r>
      <w:r>
        <w:rPr>
          <w:rFonts w:hint="eastAsia" w:ascii="宋体" w:hAnsi="宋体" w:eastAsia="宋体" w:cs="宋体"/>
          <w:sz w:val="24"/>
          <w:szCs w:val="24"/>
        </w:rPr>
        <w:t>的供应商不得少于3家。</w:t>
      </w:r>
    </w:p>
    <w:p w14:paraId="2DA4BDF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w:t>
      </w:r>
      <w:r>
        <w:rPr>
          <w:rFonts w:hint="eastAsia" w:ascii="宋体" w:hAnsi="宋体" w:eastAsia="宋体" w:cs="宋体"/>
          <w:sz w:val="24"/>
          <w:szCs w:val="24"/>
          <w:lang w:eastAsia="zh-CN"/>
        </w:rPr>
        <w:t>最终报价</w:t>
      </w:r>
      <w:r>
        <w:rPr>
          <w:rFonts w:hint="eastAsia" w:ascii="宋体" w:hAnsi="宋体" w:eastAsia="宋体" w:cs="宋体"/>
          <w:sz w:val="24"/>
          <w:szCs w:val="24"/>
        </w:rPr>
        <w:t>。</w:t>
      </w:r>
    </w:p>
    <w:p w14:paraId="475BD2B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是供应商响应文件的有效组成部分。</w:t>
      </w:r>
      <w:r>
        <w:rPr>
          <w:rFonts w:hint="eastAsia" w:ascii="宋体" w:hAnsi="宋体" w:eastAsia="宋体" w:cs="宋体"/>
          <w:snapToGrid w:val="0"/>
          <w:color w:val="auto"/>
          <w:kern w:val="0"/>
          <w:sz w:val="24"/>
          <w:szCs w:val="24"/>
        </w:rPr>
        <w:t>符合</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kern w:val="0"/>
          <w:sz w:val="24"/>
          <w:szCs w:val="24"/>
        </w:rPr>
        <w:t>第三条第四项情形的</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的供应商可以为2家。</w:t>
      </w:r>
    </w:p>
    <w:p w14:paraId="250C361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4、最终报价应按首次报价的格式内容填写，由</w:t>
      </w:r>
      <w:r>
        <w:rPr>
          <w:rFonts w:hint="eastAsia" w:ascii="宋体" w:hAnsi="宋体" w:eastAsia="宋体" w:cs="宋体"/>
          <w:sz w:val="24"/>
          <w:szCs w:val="24"/>
        </w:rPr>
        <w:t>法定代表人或授权代表签字或加盖公章。</w:t>
      </w:r>
    </w:p>
    <w:p w14:paraId="6B9E4E2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val="zh-CN"/>
        </w:rPr>
        <w:t>比较与评价</w:t>
      </w:r>
    </w:p>
    <w:p w14:paraId="6CDCBEF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经磋商确定最终采购需求和提交</w:t>
      </w:r>
      <w:r>
        <w:rPr>
          <w:rFonts w:hint="eastAsia" w:ascii="宋体" w:hAnsi="宋体" w:eastAsia="宋体" w:cs="宋体"/>
          <w:bCs/>
          <w:snapToGrid w:val="0"/>
          <w:kern w:val="0"/>
          <w:sz w:val="24"/>
          <w:szCs w:val="24"/>
          <w:lang w:eastAsia="zh-CN"/>
        </w:rPr>
        <w:t>最终报价</w:t>
      </w:r>
      <w:r>
        <w:rPr>
          <w:rFonts w:hint="eastAsia" w:ascii="宋体" w:hAnsi="宋体" w:eastAsia="宋体" w:cs="宋体"/>
          <w:bCs/>
          <w:snapToGrid w:val="0"/>
          <w:kern w:val="0"/>
          <w:sz w:val="24"/>
          <w:szCs w:val="24"/>
        </w:rPr>
        <w:t>的供应商后，由磋商小组采用综合评分法对提交最</w:t>
      </w:r>
      <w:r>
        <w:rPr>
          <w:rFonts w:hint="eastAsia" w:ascii="宋体" w:hAnsi="宋体" w:eastAsia="宋体" w:cs="宋体"/>
          <w:bCs/>
          <w:snapToGrid w:val="0"/>
          <w:kern w:val="0"/>
          <w:sz w:val="24"/>
          <w:szCs w:val="24"/>
          <w:lang w:eastAsia="zh-CN"/>
        </w:rPr>
        <w:t>终</w:t>
      </w:r>
      <w:r>
        <w:rPr>
          <w:rFonts w:hint="eastAsia" w:ascii="宋体" w:hAnsi="宋体" w:eastAsia="宋体" w:cs="宋体"/>
          <w:bCs/>
          <w:snapToGrid w:val="0"/>
          <w:kern w:val="0"/>
          <w:sz w:val="24"/>
          <w:szCs w:val="24"/>
        </w:rPr>
        <w:t>报价的供应商的响应文件和最</w:t>
      </w:r>
      <w:r>
        <w:rPr>
          <w:rFonts w:hint="eastAsia" w:ascii="宋体" w:hAnsi="宋体" w:eastAsia="宋体" w:cs="宋体"/>
          <w:bCs/>
          <w:snapToGrid w:val="0"/>
          <w:kern w:val="0"/>
          <w:sz w:val="24"/>
          <w:szCs w:val="24"/>
          <w:lang w:eastAsia="zh-CN"/>
        </w:rPr>
        <w:t>终</w:t>
      </w:r>
      <w:r>
        <w:rPr>
          <w:rFonts w:hint="eastAsia" w:ascii="宋体" w:hAnsi="宋体" w:eastAsia="宋体" w:cs="宋体"/>
          <w:bCs/>
          <w:snapToGrid w:val="0"/>
          <w:kern w:val="0"/>
          <w:sz w:val="24"/>
          <w:szCs w:val="24"/>
        </w:rPr>
        <w:t>报价进行综合评分。</w:t>
      </w:r>
    </w:p>
    <w:p w14:paraId="00A3A12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lang w:val="en-US" w:eastAsia="zh-CN"/>
        </w:rPr>
        <w:t>1</w:t>
      </w:r>
      <w:r>
        <w:rPr>
          <w:rFonts w:hint="eastAsia" w:ascii="宋体" w:hAnsi="宋体" w:eastAsia="宋体" w:cs="宋体"/>
          <w:bCs/>
          <w:snapToGrid w:val="0"/>
          <w:kern w:val="0"/>
          <w:sz w:val="24"/>
          <w:szCs w:val="24"/>
        </w:rPr>
        <w:t>、评审方法：综合评分法，即对响应文件满足磋商文件全部实质性要求且按评审因素的量化指标评审得分最高的供应商为成交候选供应商的评审方法。</w:t>
      </w:r>
    </w:p>
    <w:p w14:paraId="2DEC7DD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2" w:firstLineChars="200"/>
        <w:textAlignment w:val="auto"/>
        <w:rPr>
          <w:rFonts w:hint="eastAsia" w:ascii="宋体" w:hAnsi="宋体" w:eastAsia="宋体" w:cs="宋体"/>
          <w:b/>
          <w:sz w:val="24"/>
          <w:szCs w:val="24"/>
          <w:lang w:val="zh-CN"/>
        </w:rPr>
      </w:pPr>
      <w:r>
        <w:rPr>
          <w:rFonts w:hint="eastAsia" w:ascii="宋体" w:hAnsi="宋体" w:eastAsia="宋体" w:cs="宋体"/>
          <w:b/>
          <w:sz w:val="24"/>
          <w:szCs w:val="24"/>
          <w:lang w:val="en-US" w:eastAsia="zh-CN"/>
        </w:rPr>
        <w:t>2</w:t>
      </w:r>
      <w:r>
        <w:rPr>
          <w:rFonts w:hint="eastAsia" w:ascii="宋体" w:hAnsi="宋体" w:eastAsia="宋体" w:cs="宋体"/>
          <w:b/>
          <w:sz w:val="24"/>
          <w:szCs w:val="24"/>
          <w:lang w:val="zh-CN"/>
        </w:rPr>
        <w:t>、</w:t>
      </w:r>
      <w:r>
        <w:rPr>
          <w:rFonts w:hint="eastAsia" w:ascii="宋体" w:hAnsi="宋体" w:eastAsia="宋体" w:cs="宋体"/>
          <w:bCs/>
          <w:snapToGrid w:val="0"/>
          <w:kern w:val="0"/>
          <w:sz w:val="24"/>
          <w:szCs w:val="24"/>
        </w:rPr>
        <w:t>评审</w:t>
      </w:r>
      <w:r>
        <w:rPr>
          <w:rFonts w:hint="eastAsia" w:ascii="宋体" w:hAnsi="宋体" w:eastAsia="宋体" w:cs="宋体"/>
          <w:bCs/>
          <w:snapToGrid w:val="0"/>
          <w:kern w:val="0"/>
          <w:sz w:val="24"/>
          <w:szCs w:val="24"/>
          <w:lang w:val="en-US" w:eastAsia="zh-CN"/>
        </w:rPr>
        <w:t>因素及权重分解表</w:t>
      </w:r>
      <w:r>
        <w:rPr>
          <w:rFonts w:hint="eastAsia" w:ascii="宋体" w:hAnsi="宋体" w:eastAsia="宋体" w:cs="宋体"/>
          <w:b/>
          <w:sz w:val="24"/>
          <w:szCs w:val="24"/>
          <w:lang w:val="zh-CN"/>
        </w:rPr>
        <w:t>（总计100分）</w:t>
      </w:r>
    </w:p>
    <w:tbl>
      <w:tblPr>
        <w:tblStyle w:val="2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22"/>
        <w:gridCol w:w="5202"/>
        <w:gridCol w:w="1193"/>
      </w:tblGrid>
      <w:tr w14:paraId="3047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14" w:type="dxa"/>
            <w:noWrap w:val="0"/>
            <w:vAlign w:val="center"/>
          </w:tcPr>
          <w:p w14:paraId="6AB127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评审</w:t>
            </w:r>
          </w:p>
          <w:p w14:paraId="711870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因素</w:t>
            </w:r>
          </w:p>
        </w:tc>
        <w:tc>
          <w:tcPr>
            <w:tcW w:w="6724" w:type="dxa"/>
            <w:gridSpan w:val="2"/>
            <w:noWrap w:val="0"/>
            <w:vAlign w:val="center"/>
          </w:tcPr>
          <w:p w14:paraId="1CCD7B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c>
          <w:tcPr>
            <w:tcW w:w="1193" w:type="dxa"/>
            <w:noWrap w:val="0"/>
            <w:vAlign w:val="center"/>
          </w:tcPr>
          <w:p w14:paraId="7EFE35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权值</w:t>
            </w:r>
            <w:r>
              <w:rPr>
                <w:rFonts w:hint="eastAsia" w:ascii="宋体" w:hAnsi="宋体" w:eastAsia="宋体" w:cs="宋体"/>
                <w:sz w:val="24"/>
                <w:szCs w:val="24"/>
              </w:rPr>
              <w:t>%</w:t>
            </w:r>
          </w:p>
        </w:tc>
      </w:tr>
      <w:tr w14:paraId="10E6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4" w:type="dxa"/>
            <w:noWrap w:val="0"/>
            <w:vAlign w:val="center"/>
          </w:tcPr>
          <w:p w14:paraId="0E660836">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p>
          <w:p w14:paraId="2D1B526D">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磋商报价</w:t>
            </w:r>
          </w:p>
        </w:tc>
        <w:tc>
          <w:tcPr>
            <w:tcW w:w="6724" w:type="dxa"/>
            <w:gridSpan w:val="2"/>
            <w:noWrap w:val="0"/>
            <w:vAlign w:val="center"/>
          </w:tcPr>
          <w:p w14:paraId="0D64D5E3">
            <w:pPr>
              <w:snapToGrid w:val="0"/>
              <w:rPr>
                <w:rFonts w:hint="eastAsia" w:ascii="宋体" w:hAnsi="宋体" w:eastAsia="宋体" w:cs="宋体"/>
                <w:sz w:val="24"/>
                <w:szCs w:val="24"/>
              </w:rPr>
            </w:pPr>
            <w:r>
              <w:rPr>
                <w:rFonts w:hint="eastAsia" w:ascii="宋体" w:hAnsi="宋体" w:eastAsia="宋体" w:cs="宋体"/>
                <w:sz w:val="24"/>
                <w:szCs w:val="24"/>
              </w:rPr>
              <w:t>满足磋商文件要求且</w:t>
            </w:r>
            <w:r>
              <w:rPr>
                <w:rFonts w:hint="eastAsia" w:ascii="宋体" w:hAnsi="宋体" w:eastAsia="宋体" w:cs="宋体"/>
                <w:sz w:val="24"/>
                <w:szCs w:val="24"/>
                <w:lang w:eastAsia="zh-CN"/>
              </w:rPr>
              <w:t>最终报价</w:t>
            </w:r>
            <w:r>
              <w:rPr>
                <w:rFonts w:hint="eastAsia" w:ascii="宋体" w:hAnsi="宋体" w:eastAsia="宋体" w:cs="宋体"/>
                <w:sz w:val="24"/>
                <w:szCs w:val="24"/>
              </w:rPr>
              <w:t>最低的供应商的价格为磋商基准价，其价格分为满分。其他供应商的价格分统一按照下列公式计算：</w:t>
            </w:r>
          </w:p>
          <w:p w14:paraId="0CDB05C9">
            <w:pPr>
              <w:snapToGrid w:val="0"/>
              <w:rPr>
                <w:rFonts w:hint="eastAsia" w:ascii="宋体" w:hAnsi="宋体" w:eastAsia="宋体" w:cs="宋体"/>
                <w:sz w:val="24"/>
                <w:szCs w:val="24"/>
              </w:rPr>
            </w:pPr>
            <w:r>
              <w:rPr>
                <w:rFonts w:hint="eastAsia" w:ascii="宋体" w:hAnsi="宋体" w:eastAsia="宋体" w:cs="宋体"/>
                <w:sz w:val="24"/>
                <w:szCs w:val="24"/>
              </w:rPr>
              <w:t>磋商报价得分=（磋商基准价/</w:t>
            </w:r>
            <w:r>
              <w:rPr>
                <w:rFonts w:hint="eastAsia" w:ascii="宋体" w:hAnsi="宋体" w:eastAsia="宋体" w:cs="宋体"/>
                <w:sz w:val="24"/>
                <w:szCs w:val="24"/>
                <w:lang w:eastAsia="zh-CN"/>
              </w:rPr>
              <w:t>最终磋商报价</w:t>
            </w:r>
            <w:r>
              <w:rPr>
                <w:rFonts w:hint="eastAsia" w:ascii="宋体" w:hAnsi="宋体" w:eastAsia="宋体" w:cs="宋体"/>
                <w:sz w:val="24"/>
                <w:szCs w:val="24"/>
              </w:rPr>
              <w:t>）×价格权值×100</w:t>
            </w:r>
          </w:p>
          <w:p w14:paraId="7CB0F7E8">
            <w:pPr>
              <w:pStyle w:val="2"/>
              <w:ind w:left="0" w:leftChars="0" w:firstLine="0" w:firstLineChars="0"/>
              <w:jc w:val="both"/>
              <w:rPr>
                <w:rFonts w:hint="eastAsia"/>
              </w:rPr>
            </w:pPr>
            <w:r>
              <w:rPr>
                <w:rFonts w:hint="eastAsia" w:ascii="宋体" w:hAnsi="宋体" w:eastAsia="宋体" w:cs="宋体"/>
                <w:kern w:val="2"/>
                <w:sz w:val="24"/>
                <w:szCs w:val="24"/>
                <w:lang w:val="en-US" w:eastAsia="zh-CN" w:bidi="ar-SA"/>
              </w:rPr>
              <w:t>注：对符合《政府采购促进中小企业发展管理办法》（财库〔2020〕46 号）规定的小微企业报价给予10.00%的扣除，用扣除后的价格参加评审。承接本项目的供应商符合相应条件时，给予10.00%的价格扣除，即：评标价=最后报价×（1-10.00%）;监狱企业与残疾人福利性单位视同小型、微型企业，享受同等价格扣除，当企业属性重复时，不重复价格扣除。</w:t>
            </w:r>
          </w:p>
        </w:tc>
        <w:tc>
          <w:tcPr>
            <w:tcW w:w="1193" w:type="dxa"/>
            <w:noWrap w:val="0"/>
            <w:vAlign w:val="center"/>
          </w:tcPr>
          <w:p w14:paraId="5823C1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p>
        </w:tc>
      </w:tr>
      <w:tr w14:paraId="5A34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restart"/>
            <w:noWrap w:val="0"/>
            <w:vAlign w:val="center"/>
          </w:tcPr>
          <w:p w14:paraId="1E33EA06">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服务方案</w:t>
            </w:r>
          </w:p>
        </w:tc>
        <w:tc>
          <w:tcPr>
            <w:tcW w:w="1522" w:type="dxa"/>
            <w:noWrap w:val="0"/>
            <w:vAlign w:val="center"/>
          </w:tcPr>
          <w:p w14:paraId="096C945F">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项目需求理解及分析</w:t>
            </w:r>
          </w:p>
          <w:p w14:paraId="56C4642B">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（9分）</w:t>
            </w:r>
          </w:p>
        </w:tc>
        <w:tc>
          <w:tcPr>
            <w:tcW w:w="5202" w:type="dxa"/>
            <w:shd w:val="clear" w:color="auto" w:fill="auto"/>
            <w:noWrap w:val="0"/>
            <w:vAlign w:val="top"/>
          </w:tcPr>
          <w:p w14:paraId="52172D95">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提出适用于本项目的需求响应方案，包括但不限于：①项目理解；②需求分析；③项目重难点分析。完全满足采购需求并符合本项目实施特点的得9分；以上方案中每缺少一项内容扣3分；每有一处内容与实际需求不符或不满足要求或与本项目需求不切合或直接套用其他项目内容的扣0.01-2.99分，扣完为止。</w:t>
            </w:r>
          </w:p>
        </w:tc>
        <w:tc>
          <w:tcPr>
            <w:tcW w:w="1193" w:type="dxa"/>
            <w:vMerge w:val="restart"/>
            <w:noWrap w:val="0"/>
            <w:vAlign w:val="center"/>
          </w:tcPr>
          <w:p w14:paraId="5DF8F4DC">
            <w:pPr>
              <w:snapToGrid w:val="0"/>
              <w:jc w:val="center"/>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56</w:t>
            </w:r>
          </w:p>
        </w:tc>
      </w:tr>
      <w:tr w14:paraId="1E0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continue"/>
            <w:noWrap w:val="0"/>
            <w:vAlign w:val="center"/>
          </w:tcPr>
          <w:p w14:paraId="4CB02EED">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p>
        </w:tc>
        <w:tc>
          <w:tcPr>
            <w:tcW w:w="1522" w:type="dxa"/>
            <w:noWrap w:val="0"/>
            <w:vAlign w:val="center"/>
          </w:tcPr>
          <w:p w14:paraId="5215C985">
            <w:pPr>
              <w:snapToGrid w:val="0"/>
              <w:jc w:val="center"/>
              <w:rPr>
                <w:rFonts w:hint="eastAsia" w:ascii="宋体" w:hAnsi="宋体" w:eastAsia="宋体" w:cs="宋体"/>
                <w:sz w:val="24"/>
                <w:szCs w:val="24"/>
              </w:rPr>
            </w:pPr>
            <w:r>
              <w:rPr>
                <w:rFonts w:hint="eastAsia" w:ascii="宋体" w:hAnsi="宋体" w:eastAsia="宋体" w:cs="宋体"/>
                <w:sz w:val="24"/>
                <w:szCs w:val="24"/>
              </w:rPr>
              <w:t>服务方案</w:t>
            </w:r>
          </w:p>
          <w:p w14:paraId="72B66749">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39分</w:t>
            </w:r>
            <w:r>
              <w:rPr>
                <w:rFonts w:hint="eastAsia" w:ascii="宋体" w:hAnsi="宋体" w:eastAsia="宋体" w:cs="宋体"/>
                <w:sz w:val="24"/>
                <w:szCs w:val="24"/>
                <w:lang w:eastAsia="zh-CN"/>
              </w:rPr>
              <w:t>）</w:t>
            </w:r>
          </w:p>
        </w:tc>
        <w:tc>
          <w:tcPr>
            <w:tcW w:w="5202" w:type="dxa"/>
            <w:shd w:val="clear" w:color="auto" w:fill="auto"/>
            <w:noWrap w:val="0"/>
            <w:vAlign w:val="top"/>
          </w:tcPr>
          <w:p w14:paraId="147F100C">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制定详细、完善的服务方案，包括但不限于：①项目策划实施方案；②专题页面制作方案；③融媒体作品策划方案等。以上方案中每缺少一项内容扣13分；每有一处内容与实际需求不符或不满足要求或与本项目需求不切合或直接套用其他项目内容的扣0.01-12.99分，扣完为止。</w:t>
            </w:r>
          </w:p>
        </w:tc>
        <w:tc>
          <w:tcPr>
            <w:tcW w:w="1193" w:type="dxa"/>
            <w:vMerge w:val="continue"/>
            <w:noWrap w:val="0"/>
            <w:vAlign w:val="center"/>
          </w:tcPr>
          <w:p w14:paraId="2FAF8E0F">
            <w:pPr>
              <w:snapToGrid w:val="0"/>
              <w:rPr>
                <w:rFonts w:hint="eastAsia" w:ascii="宋体" w:hAnsi="宋体" w:eastAsia="宋体" w:cs="宋体"/>
                <w:sz w:val="24"/>
                <w:szCs w:val="24"/>
                <w:lang w:val="en-US" w:eastAsia="zh-CN"/>
              </w:rPr>
            </w:pPr>
          </w:p>
        </w:tc>
      </w:tr>
      <w:tr w14:paraId="7D29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continue"/>
            <w:noWrap w:val="0"/>
            <w:vAlign w:val="center"/>
          </w:tcPr>
          <w:p w14:paraId="31B496BA">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p>
        </w:tc>
        <w:tc>
          <w:tcPr>
            <w:tcW w:w="1522" w:type="dxa"/>
            <w:shd w:val="clear" w:color="auto" w:fill="auto"/>
            <w:noWrap w:val="0"/>
            <w:vAlign w:val="center"/>
          </w:tcPr>
          <w:p w14:paraId="00244725">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时间进度</w:t>
            </w:r>
          </w:p>
          <w:p w14:paraId="0984847A">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安排</w:t>
            </w:r>
          </w:p>
          <w:p w14:paraId="2C3BAD3A">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c>
          <w:tcPr>
            <w:tcW w:w="5202" w:type="dxa"/>
            <w:shd w:val="clear" w:color="auto" w:fill="auto"/>
            <w:noWrap w:val="0"/>
            <w:vAlign w:val="top"/>
          </w:tcPr>
          <w:p w14:paraId="02895ECD">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针对本项目提供具体可行的时间进度安排方案，包括但不限于：①进度安排方案；②进度控制保障措施。</w:t>
            </w:r>
          </w:p>
          <w:p w14:paraId="5DA340AF">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以上方案中每缺少一项内容扣4分；每有一处内容与实际需求不符或不满足要求或与本项目需求不切合或直接套用其他项目内容的扣0.01-3.99分，扣完为止。</w:t>
            </w:r>
          </w:p>
        </w:tc>
        <w:tc>
          <w:tcPr>
            <w:tcW w:w="1193" w:type="dxa"/>
            <w:vMerge w:val="continue"/>
            <w:noWrap w:val="0"/>
            <w:vAlign w:val="center"/>
          </w:tcPr>
          <w:p w14:paraId="071EB25F">
            <w:pPr>
              <w:snapToGrid w:val="0"/>
              <w:rPr>
                <w:rFonts w:hint="eastAsia" w:ascii="宋体" w:hAnsi="宋体" w:eastAsia="宋体" w:cs="宋体"/>
                <w:sz w:val="24"/>
                <w:szCs w:val="24"/>
                <w:lang w:val="en-US" w:eastAsia="zh-CN"/>
              </w:rPr>
            </w:pPr>
          </w:p>
        </w:tc>
      </w:tr>
      <w:tr w14:paraId="409D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514" w:type="dxa"/>
            <w:shd w:val="clear" w:color="auto" w:fill="auto"/>
            <w:noWrap w:val="0"/>
            <w:vAlign w:val="center"/>
          </w:tcPr>
          <w:p w14:paraId="1E9957D3">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质量保证</w:t>
            </w:r>
          </w:p>
        </w:tc>
        <w:tc>
          <w:tcPr>
            <w:tcW w:w="6724" w:type="dxa"/>
            <w:gridSpan w:val="2"/>
            <w:shd w:val="clear" w:color="auto" w:fill="auto"/>
            <w:noWrap w:val="0"/>
            <w:vAlign w:val="center"/>
          </w:tcPr>
          <w:p w14:paraId="6C9E2A9A">
            <w:pPr>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针对本项目提供具体可行的质量保证措施，包括但不限于：①组织保障及保密措施；②服务过程质量保证措施。</w:t>
            </w:r>
            <w:r>
              <w:rPr>
                <w:rFonts w:hint="eastAsia" w:ascii="宋体" w:hAnsi="宋体" w:eastAsia="宋体" w:cs="宋体"/>
                <w:sz w:val="24"/>
                <w:szCs w:val="24"/>
              </w:rPr>
              <w:t>以上方案中每缺少一项内容扣</w:t>
            </w:r>
            <w:r>
              <w:rPr>
                <w:rFonts w:hint="eastAsia" w:ascii="宋体" w:hAnsi="宋体" w:eastAsia="宋体" w:cs="宋体"/>
                <w:sz w:val="24"/>
                <w:szCs w:val="24"/>
                <w:lang w:val="en-US" w:eastAsia="zh-CN"/>
              </w:rPr>
              <w:t>5</w:t>
            </w:r>
            <w:r>
              <w:rPr>
                <w:rFonts w:hint="eastAsia" w:ascii="宋体" w:hAnsi="宋体" w:eastAsia="宋体" w:cs="宋体"/>
                <w:sz w:val="24"/>
                <w:szCs w:val="24"/>
              </w:rPr>
              <w:t>分；每有一处内容与实际需求不符或不满足要求或与本项目需求不切合或直接套用其他项目内容的扣0.</w:t>
            </w:r>
            <w:r>
              <w:rPr>
                <w:rFonts w:hint="eastAsia" w:ascii="宋体" w:hAnsi="宋体" w:eastAsia="宋体" w:cs="宋体"/>
                <w:sz w:val="24"/>
                <w:szCs w:val="24"/>
                <w:lang w:val="en-US" w:eastAsia="zh-CN"/>
              </w:rPr>
              <w:t>01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99</w:t>
            </w:r>
            <w:r>
              <w:rPr>
                <w:rFonts w:hint="eastAsia" w:ascii="宋体" w:hAnsi="宋体" w:eastAsia="宋体" w:cs="宋体"/>
                <w:sz w:val="24"/>
                <w:szCs w:val="24"/>
              </w:rPr>
              <w:t>分，扣完为止。</w:t>
            </w:r>
          </w:p>
        </w:tc>
        <w:tc>
          <w:tcPr>
            <w:tcW w:w="1193" w:type="dxa"/>
            <w:noWrap w:val="0"/>
            <w:vAlign w:val="center"/>
          </w:tcPr>
          <w:p w14:paraId="2C9034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r>
      <w:tr w14:paraId="3CCE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514" w:type="dxa"/>
            <w:shd w:val="clear" w:color="auto" w:fill="auto"/>
            <w:noWrap w:val="0"/>
            <w:vAlign w:val="center"/>
          </w:tcPr>
          <w:p w14:paraId="7464CAF5">
            <w:pPr>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投入设备</w:t>
            </w:r>
          </w:p>
        </w:tc>
        <w:tc>
          <w:tcPr>
            <w:tcW w:w="6724" w:type="dxa"/>
            <w:gridSpan w:val="2"/>
            <w:shd w:val="clear" w:color="auto" w:fill="auto"/>
            <w:noWrap w:val="0"/>
            <w:vAlign w:val="top"/>
          </w:tcPr>
          <w:p w14:paraId="16D9C1FB">
            <w:pPr>
              <w:snapToGrid w:val="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提供与本项目相关的拟投入的关键设施设备等的配备情况</w:t>
            </w:r>
            <w:r>
              <w:rPr>
                <w:rFonts w:hint="eastAsia" w:ascii="宋体" w:hAnsi="宋体" w:eastAsia="宋体" w:cs="宋体"/>
                <w:color w:val="auto"/>
                <w:sz w:val="24"/>
                <w:szCs w:val="24"/>
                <w:lang w:eastAsia="zh-CN"/>
              </w:rPr>
              <w:t>。</w:t>
            </w:r>
          </w:p>
          <w:p w14:paraId="6447ED70">
            <w:pPr>
              <w:numPr>
                <w:ilvl w:val="0"/>
                <w:numId w:val="3"/>
              </w:num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设施设备配备齐全、合理、专业能完全满足需求的计</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p>
          <w:p w14:paraId="1C33AF1E">
            <w:pPr>
              <w:numPr>
                <w:ilvl w:val="0"/>
                <w:numId w:val="3"/>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eastAsia="zh-CN"/>
              </w:rPr>
              <w:t>设施设备配备有缺陷、基本满足需求的计</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14:paraId="72235AE6">
            <w:pPr>
              <w:numPr>
                <w:ilvl w:val="0"/>
                <w:numId w:val="3"/>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eastAsia="zh-CN"/>
              </w:rPr>
              <w:t>投入设施设备不能满足项目需求的计1分；</w:t>
            </w:r>
          </w:p>
          <w:p w14:paraId="4D8FB048">
            <w:pPr>
              <w:numPr>
                <w:ilvl w:val="0"/>
                <w:numId w:val="3"/>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eastAsia="zh-CN"/>
              </w:rPr>
              <w:t>未提供本项不计分。</w:t>
            </w:r>
          </w:p>
        </w:tc>
        <w:tc>
          <w:tcPr>
            <w:tcW w:w="1193" w:type="dxa"/>
            <w:noWrap w:val="0"/>
            <w:vAlign w:val="center"/>
          </w:tcPr>
          <w:p w14:paraId="3396F4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sz w:val="28"/>
                <w:szCs w:val="28"/>
                <w:lang w:val="en-US" w:eastAsia="zh-CN"/>
              </w:rPr>
            </w:pPr>
            <w:r>
              <w:rPr>
                <w:rFonts w:hint="eastAsia" w:ascii="宋体" w:hAnsi="宋体" w:eastAsia="宋体" w:cs="宋体"/>
                <w:bCs/>
                <w:sz w:val="24"/>
                <w:szCs w:val="24"/>
                <w:lang w:val="en-US" w:eastAsia="zh-CN"/>
              </w:rPr>
              <w:t>4</w:t>
            </w:r>
          </w:p>
        </w:tc>
      </w:tr>
      <w:tr w14:paraId="5DA8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14" w:type="dxa"/>
            <w:noWrap w:val="0"/>
            <w:vAlign w:val="center"/>
          </w:tcPr>
          <w:p w14:paraId="1C71A838">
            <w:pPr>
              <w:numPr>
                <w:ilvl w:val="0"/>
                <w:numId w:val="0"/>
              </w:num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团队配置</w:t>
            </w:r>
          </w:p>
        </w:tc>
        <w:tc>
          <w:tcPr>
            <w:tcW w:w="6724" w:type="dxa"/>
            <w:gridSpan w:val="2"/>
            <w:noWrap w:val="0"/>
            <w:vAlign w:val="top"/>
          </w:tcPr>
          <w:p w14:paraId="40E8D84C">
            <w:pPr>
              <w:numPr>
                <w:ilvl w:val="0"/>
                <w:numId w:val="4"/>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针对本项目提供团队主要人员配置情况，包括但不限于：①人员配备； ②岗位分工与责任划分（包含项目负责人、策划、设计、日常维护等）。 </w:t>
            </w:r>
          </w:p>
          <w:p w14:paraId="6FDF4857">
            <w:pPr>
              <w:numPr>
                <w:ilvl w:val="0"/>
                <w:numId w:val="4"/>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评审标准：根据从业履历、工作经验、获奖情况、资质情况进行打分。</w:t>
            </w:r>
          </w:p>
          <w:p w14:paraId="575B3F1D">
            <w:pPr>
              <w:numPr>
                <w:ilvl w:val="0"/>
                <w:numId w:val="4"/>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eastAsia="zh-CN"/>
              </w:rPr>
              <w:t>以上方案中每缺少一项内容扣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分；每有一处内容与实际需求不符或不满足要求或与本项目需求不切合或直接套用其他项目内容的扣0.</w:t>
            </w:r>
            <w:r>
              <w:rPr>
                <w:rFonts w:hint="eastAsia" w:ascii="宋体" w:hAnsi="宋体" w:eastAsia="宋体" w:cs="宋体"/>
                <w:sz w:val="24"/>
                <w:szCs w:val="24"/>
                <w:lang w:val="en-US" w:eastAsia="zh-CN"/>
              </w:rPr>
              <w:t>01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99</w:t>
            </w:r>
            <w:r>
              <w:rPr>
                <w:rFonts w:hint="eastAsia" w:ascii="宋体" w:hAnsi="宋体" w:eastAsia="宋体" w:cs="宋体"/>
                <w:sz w:val="24"/>
                <w:szCs w:val="24"/>
                <w:lang w:eastAsia="zh-CN"/>
              </w:rPr>
              <w:t>分，扣完为止。</w:t>
            </w:r>
          </w:p>
        </w:tc>
        <w:tc>
          <w:tcPr>
            <w:tcW w:w="1193" w:type="dxa"/>
            <w:noWrap w:val="0"/>
            <w:vAlign w:val="center"/>
          </w:tcPr>
          <w:p w14:paraId="44C15610">
            <w:pPr>
              <w:numPr>
                <w:ilvl w:val="0"/>
                <w:numId w:val="0"/>
              </w:numPr>
              <w:snapToGrid w:val="0"/>
              <w:jc w:val="center"/>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10</w:t>
            </w:r>
          </w:p>
        </w:tc>
      </w:tr>
      <w:tr w14:paraId="5CE0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514" w:type="dxa"/>
            <w:noWrap w:val="0"/>
            <w:vAlign w:val="center"/>
          </w:tcPr>
          <w:p w14:paraId="61E6F63D">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kern w:val="0"/>
                <w:sz w:val="24"/>
                <w:szCs w:val="24"/>
              </w:rPr>
              <w:t>业绩</w:t>
            </w:r>
          </w:p>
        </w:tc>
        <w:tc>
          <w:tcPr>
            <w:tcW w:w="6724" w:type="dxa"/>
            <w:gridSpan w:val="2"/>
            <w:noWrap w:val="0"/>
            <w:vAlign w:val="top"/>
          </w:tcPr>
          <w:p w14:paraId="58D676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提供供应商近年（2022年4月1日起至投标截止日期止，以合同签订日期为准）类似项目业绩，有一个得2分，最高不超过10分。</w:t>
            </w:r>
          </w:p>
          <w:p w14:paraId="275790E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zh-CN"/>
              </w:rPr>
            </w:pPr>
            <w:r>
              <w:rPr>
                <w:rFonts w:hint="eastAsia" w:ascii="宋体" w:hAnsi="宋体" w:eastAsia="宋体" w:cs="宋体"/>
                <w:color w:val="auto"/>
                <w:kern w:val="0"/>
                <w:sz w:val="24"/>
                <w:szCs w:val="24"/>
                <w:highlight w:val="none"/>
                <w:lang w:val="en-US" w:eastAsia="zh-CN"/>
              </w:rPr>
              <w:t>注：须提供合同复印件关键页（包括合同首页、合同金额页、合同盖章页及显示项目内容的相关页）并加盖供应商公章。否则不予认可。</w:t>
            </w:r>
          </w:p>
        </w:tc>
        <w:tc>
          <w:tcPr>
            <w:tcW w:w="1193" w:type="dxa"/>
            <w:noWrap w:val="0"/>
            <w:vAlign w:val="center"/>
          </w:tcPr>
          <w:p w14:paraId="538AF55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sz w:val="24"/>
                <w:szCs w:val="24"/>
                <w:lang w:val="en-US"/>
              </w:rPr>
            </w:pPr>
            <w:r>
              <w:rPr>
                <w:rFonts w:hint="eastAsia" w:ascii="宋体" w:hAnsi="宋体" w:eastAsia="宋体" w:cs="宋体"/>
                <w:bCs/>
                <w:color w:val="auto"/>
                <w:sz w:val="24"/>
                <w:szCs w:val="24"/>
                <w:highlight w:val="none"/>
                <w:lang w:val="en-US" w:eastAsia="zh-CN"/>
              </w:rPr>
              <w:t>10</w:t>
            </w:r>
          </w:p>
        </w:tc>
      </w:tr>
    </w:tbl>
    <w:p w14:paraId="2949E60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、其他事项说明</w:t>
      </w:r>
    </w:p>
    <w:p w14:paraId="1A6BED4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（1）因落实政府采购政策进行价格调整的，以调整后的价格计算评审基准价和磋商报价。</w:t>
      </w:r>
    </w:p>
    <w:p w14:paraId="6D80C084">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（2）评审时，磋商小组根据以上内容进行综合比较，自主打分，分数四舍五入保留两位小数，独立对每个供应商的响应文件进行评价，并汇总每个供应商的得分。</w:t>
      </w:r>
    </w:p>
    <w:p w14:paraId="45B3A52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zh-CN"/>
        </w:rPr>
        <w:t>推荐成交候选供应商名单</w:t>
      </w:r>
    </w:p>
    <w:p w14:paraId="347D2C9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sz w:val="24"/>
          <w:szCs w:val="24"/>
        </w:rPr>
        <w:t>磋商小组应当根据综合评分情况，按照评审得分由高到低顺序推荐</w:t>
      </w:r>
      <w:r>
        <w:rPr>
          <w:rFonts w:hint="eastAsia" w:ascii="宋体" w:hAnsi="宋体" w:eastAsia="宋体" w:cs="宋体"/>
          <w:sz w:val="24"/>
          <w:szCs w:val="24"/>
          <w:lang w:val="en-US" w:eastAsia="zh-CN"/>
        </w:rPr>
        <w:t>3</w:t>
      </w:r>
      <w:r>
        <w:rPr>
          <w:rFonts w:hint="eastAsia" w:ascii="宋体" w:hAnsi="宋体" w:eastAsia="宋体" w:cs="宋体"/>
          <w:sz w:val="24"/>
          <w:szCs w:val="24"/>
        </w:rPr>
        <w:t>名以上成交候选供应商，并编写评审报告。符合《政府采购竞争性磋商采购方式管理暂行办法》第二十一条第三款情形的，可以推荐2家成交候选供应商。评审得分相同的，按照</w:t>
      </w:r>
      <w:r>
        <w:rPr>
          <w:rFonts w:hint="eastAsia" w:ascii="宋体" w:hAnsi="宋体" w:eastAsia="宋体" w:cs="宋体"/>
          <w:sz w:val="24"/>
          <w:szCs w:val="24"/>
          <w:lang w:eastAsia="zh-CN"/>
        </w:rPr>
        <w:t>最终报价</w:t>
      </w:r>
      <w:r>
        <w:rPr>
          <w:rFonts w:hint="eastAsia" w:ascii="宋体" w:hAnsi="宋体" w:eastAsia="宋体" w:cs="宋体"/>
          <w:sz w:val="24"/>
          <w:szCs w:val="24"/>
        </w:rPr>
        <w:t>由低到高的顺序推荐。评审得分且</w:t>
      </w:r>
      <w:r>
        <w:rPr>
          <w:rFonts w:hint="eastAsia" w:ascii="宋体" w:hAnsi="宋体" w:eastAsia="宋体" w:cs="宋体"/>
          <w:sz w:val="24"/>
          <w:szCs w:val="24"/>
          <w:lang w:eastAsia="zh-CN"/>
        </w:rPr>
        <w:t>最终报价</w:t>
      </w:r>
      <w:r>
        <w:rPr>
          <w:rFonts w:hint="eastAsia" w:ascii="宋体" w:hAnsi="宋体" w:eastAsia="宋体" w:cs="宋体"/>
          <w:sz w:val="24"/>
          <w:szCs w:val="24"/>
        </w:rPr>
        <w:t>相同的，按照技术指标优劣顺序推荐</w:t>
      </w:r>
      <w:r>
        <w:rPr>
          <w:rFonts w:hint="eastAsia" w:ascii="宋体" w:hAnsi="宋体" w:eastAsia="宋体" w:cs="宋体"/>
          <w:sz w:val="24"/>
          <w:szCs w:val="24"/>
          <w:lang w:val="zh-CN"/>
        </w:rPr>
        <w:t>，磋商小组依据评审结果写出评审报告。</w:t>
      </w:r>
      <w:bookmarkStart w:id="167" w:name="_Toc23379"/>
      <w:bookmarkStart w:id="168" w:name="_Toc495909078"/>
      <w:bookmarkStart w:id="169" w:name="_Toc495681233"/>
      <w:bookmarkStart w:id="170" w:name="_Toc495908032"/>
      <w:bookmarkStart w:id="171" w:name="_Toc29653"/>
      <w:bookmarkStart w:id="172" w:name="_Toc495681514"/>
      <w:bookmarkStart w:id="173" w:name="_Toc29740"/>
      <w:bookmarkStart w:id="174" w:name="_Toc1682"/>
      <w:bookmarkStart w:id="175" w:name="_Toc1760"/>
      <w:bookmarkStart w:id="176" w:name="_Toc5827"/>
      <w:bookmarkStart w:id="177" w:name="_Toc3862"/>
      <w:bookmarkStart w:id="178" w:name="_Toc17157"/>
      <w:bookmarkStart w:id="179" w:name="_Toc17215"/>
      <w:bookmarkStart w:id="180" w:name="_Toc20731"/>
      <w:bookmarkStart w:id="181" w:name="_Toc24034"/>
      <w:bookmarkStart w:id="182" w:name="_Toc5898"/>
      <w:bookmarkStart w:id="183" w:name="_Toc24137"/>
      <w:bookmarkStart w:id="184" w:name="_Toc7148"/>
      <w:bookmarkStart w:id="185" w:name="_Toc28733"/>
      <w:bookmarkStart w:id="186" w:name="_Toc23448"/>
      <w:bookmarkStart w:id="187" w:name="_Toc495681387"/>
      <w:bookmarkStart w:id="188" w:name="_Toc31793"/>
      <w:bookmarkStart w:id="189" w:name="_Toc14274"/>
      <w:bookmarkStart w:id="190" w:name="_Toc7764"/>
      <w:bookmarkStart w:id="191" w:name="_Toc27934"/>
      <w:bookmarkStart w:id="192" w:name="_Toc2288"/>
    </w:p>
    <w:p w14:paraId="0AFABE9A">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textAlignment w:val="auto"/>
        <w:outlineLvl w:val="1"/>
        <w:rPr>
          <w:rFonts w:hint="eastAsia" w:ascii="宋体" w:hAnsi="宋体" w:eastAsia="宋体" w:cs="宋体"/>
          <w:b/>
          <w:sz w:val="24"/>
          <w:szCs w:val="24"/>
        </w:rPr>
      </w:pPr>
      <w:bookmarkStart w:id="193" w:name="_Toc655"/>
      <w:bookmarkStart w:id="194" w:name="_Toc18236"/>
      <w:r>
        <w:rPr>
          <w:rFonts w:hint="eastAsia" w:ascii="宋体" w:hAnsi="宋体" w:eastAsia="宋体" w:cs="宋体"/>
          <w:b/>
          <w:sz w:val="24"/>
          <w:szCs w:val="24"/>
          <w:lang w:val="en-US" w:eastAsia="zh-CN"/>
        </w:rPr>
        <w:t>八</w:t>
      </w:r>
      <w:r>
        <w:rPr>
          <w:rFonts w:hint="eastAsia" w:ascii="宋体" w:hAnsi="宋体" w:eastAsia="宋体" w:cs="宋体"/>
          <w:b/>
          <w:sz w:val="24"/>
          <w:szCs w:val="24"/>
        </w:rPr>
        <w:t>、确定成交供应商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E52EF9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（一）采购代理机构应在评审结束后</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个工作日内将评审报告送采购人。</w:t>
      </w:r>
    </w:p>
    <w:p w14:paraId="39444FE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FF0000"/>
          <w:sz w:val="24"/>
          <w:szCs w:val="24"/>
          <w:lang w:val="zh-CN"/>
        </w:rPr>
      </w:pPr>
      <w:r>
        <w:rPr>
          <w:rFonts w:hint="eastAsia" w:ascii="宋体" w:hAnsi="宋体" w:eastAsia="宋体" w:cs="宋体"/>
          <w:sz w:val="24"/>
          <w:szCs w:val="24"/>
          <w:lang w:val="zh-CN"/>
        </w:rPr>
        <w:t>（二）采购人在收到评审报告后</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个工作日内，</w:t>
      </w:r>
      <w:r>
        <w:rPr>
          <w:rFonts w:hint="eastAsia" w:ascii="宋体" w:hAnsi="宋体" w:eastAsia="宋体" w:cs="宋体"/>
          <w:sz w:val="24"/>
          <w:szCs w:val="24"/>
          <w:lang w:val="en-US" w:eastAsia="zh-CN"/>
        </w:rPr>
        <w:t>在</w:t>
      </w:r>
      <w:r>
        <w:rPr>
          <w:rFonts w:hint="eastAsia" w:ascii="宋体" w:hAnsi="宋体" w:eastAsia="宋体" w:cs="宋体"/>
          <w:sz w:val="24"/>
          <w:szCs w:val="24"/>
          <w:lang w:val="zh-CN"/>
        </w:rPr>
        <w:t>评审报告</w:t>
      </w:r>
      <w:r>
        <w:rPr>
          <w:rFonts w:hint="eastAsia" w:ascii="宋体" w:hAnsi="宋体" w:eastAsia="宋体" w:cs="宋体"/>
          <w:sz w:val="24"/>
          <w:szCs w:val="24"/>
          <w:lang w:val="en-US" w:eastAsia="zh-CN"/>
        </w:rPr>
        <w:t>确定</w:t>
      </w:r>
      <w:r>
        <w:rPr>
          <w:rFonts w:hint="eastAsia" w:ascii="宋体" w:hAnsi="宋体" w:eastAsia="宋体" w:cs="宋体"/>
          <w:sz w:val="24"/>
          <w:szCs w:val="24"/>
          <w:lang w:val="zh-CN"/>
        </w:rPr>
        <w:t>的成交候选人</w:t>
      </w:r>
      <w:r>
        <w:rPr>
          <w:rFonts w:hint="eastAsia" w:ascii="宋体" w:hAnsi="宋体" w:eastAsia="宋体" w:cs="宋体"/>
          <w:sz w:val="24"/>
          <w:szCs w:val="24"/>
          <w:lang w:val="en-US" w:eastAsia="zh-CN"/>
        </w:rPr>
        <w:t>名单</w:t>
      </w:r>
      <w:r>
        <w:rPr>
          <w:rFonts w:hint="eastAsia" w:ascii="宋体" w:hAnsi="宋体" w:eastAsia="宋体" w:cs="宋体"/>
          <w:sz w:val="24"/>
          <w:szCs w:val="24"/>
          <w:lang w:val="zh-CN"/>
        </w:rPr>
        <w:t>中</w:t>
      </w:r>
      <w:r>
        <w:rPr>
          <w:rFonts w:hint="eastAsia" w:ascii="宋体" w:hAnsi="宋体" w:eastAsia="宋体" w:cs="宋体"/>
          <w:sz w:val="24"/>
          <w:szCs w:val="24"/>
          <w:lang w:val="en-US" w:eastAsia="zh-CN"/>
        </w:rPr>
        <w:t>按顺序</w:t>
      </w:r>
      <w:r>
        <w:rPr>
          <w:rFonts w:hint="eastAsia" w:ascii="宋体" w:hAnsi="宋体" w:eastAsia="宋体" w:cs="宋体"/>
          <w:sz w:val="24"/>
          <w:szCs w:val="24"/>
          <w:lang w:val="zh-CN"/>
        </w:rPr>
        <w:t>确定成交供应商，复函采购代理机构。采购人在收到评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报告5个工作日内未按评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报告推荐的</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候选人顺序确定</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rPr>
        <w:t>，又不能说明合法理由的，视同按评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报告推荐的顺序确定排名第一的</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候选人为</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rPr>
        <w:t>。</w:t>
      </w:r>
    </w:p>
    <w:p w14:paraId="69E8C28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
          <w:sz w:val="24"/>
          <w:szCs w:val="24"/>
          <w:lang w:val="en-US" w:eastAsia="zh-CN"/>
        </w:rPr>
      </w:pPr>
      <w:bookmarkStart w:id="195" w:name="_Toc31980"/>
      <w:bookmarkStart w:id="196" w:name="_Toc4865"/>
      <w:r>
        <w:rPr>
          <w:rFonts w:hint="eastAsia" w:ascii="宋体" w:hAnsi="宋体" w:eastAsia="宋体" w:cs="宋体"/>
          <w:sz w:val="24"/>
          <w:szCs w:val="24"/>
          <w:lang w:val="zh-CN"/>
        </w:rPr>
        <w:t>（三）采购代理机构应当自</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rPr>
        <w:t>确定之日起2个工作日内，在省级以上财政部门指定的媒体上公告成交结果，公告期限为1个工作日，并向成交供应商发出“成交通知书”。</w:t>
      </w:r>
      <w:bookmarkEnd w:id="195"/>
      <w:bookmarkEnd w:id="196"/>
    </w:p>
    <w:p w14:paraId="0FF50E7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lang w:val="zh-CN"/>
        </w:rPr>
      </w:pPr>
      <w:bookmarkStart w:id="197" w:name="_Toc10245"/>
      <w:r>
        <w:rPr>
          <w:rFonts w:hint="eastAsia" w:ascii="宋体" w:hAnsi="宋体" w:eastAsia="宋体" w:cs="宋体"/>
          <w:b/>
          <w:sz w:val="24"/>
          <w:szCs w:val="24"/>
          <w:lang w:val="en-US" w:eastAsia="zh-CN"/>
        </w:rPr>
        <w:t>九、</w:t>
      </w:r>
      <w:r>
        <w:rPr>
          <w:rFonts w:hint="eastAsia" w:ascii="宋体" w:hAnsi="宋体" w:eastAsia="宋体" w:cs="宋体"/>
          <w:b/>
          <w:sz w:val="24"/>
          <w:szCs w:val="24"/>
          <w:lang w:val="zh-CN"/>
        </w:rPr>
        <w:t>质疑与投诉</w:t>
      </w:r>
      <w:bookmarkEnd w:id="197"/>
    </w:p>
    <w:p w14:paraId="35D407A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（一）质疑</w:t>
      </w:r>
    </w:p>
    <w:p w14:paraId="40AFA6C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供应商认为磋商文件、磋商过程或成交结果使自身的合法权益受到损害，可以在法定期限内</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以书面形式向采购代理机构或采购人当面递交质疑</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针对同一采购程序环节的质疑应一次性提出。</w:t>
      </w:r>
    </w:p>
    <w:p w14:paraId="2D78911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（1）提出质疑应当递交质疑函和必要的证明材料，质疑函应当包括以下主要内容：</w:t>
      </w:r>
    </w:p>
    <w:p w14:paraId="593D02B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rPr>
        <w:t>①供应商的姓名或者名称</w:t>
      </w:r>
      <w:r>
        <w:rPr>
          <w:rFonts w:hint="eastAsia" w:ascii="宋体" w:hAnsi="宋体" w:eastAsia="宋体" w:cs="宋体"/>
          <w:sz w:val="24"/>
          <w:szCs w:val="24"/>
        </w:rPr>
        <w:t>、地址、邮编、联系人及联系电话；②质疑项目的名称、编号；③具体、明确的质疑事项和与质疑事项相关的请求；④事实依据；⑤必要的法律依据；⑥提出质疑的日期。</w:t>
      </w:r>
    </w:p>
    <w:p w14:paraId="7F89A24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（2）质疑函应当由法定代表人签字并加盖公章，公章不得以合同章或其他印章代替。</w:t>
      </w:r>
    </w:p>
    <w:p w14:paraId="7A95AA2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（3）质疑人可以授权代表办理质疑事项，授权代表办理质疑事项时，除递交质疑函外，还应当递交法人授权委托书及授权代表的有效身份证明，授权委托书应当载明委托代理的具体权限和事项。</w:t>
      </w:r>
    </w:p>
    <w:p w14:paraId="79D0E6A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符合要求的质疑，采购代理机构将予以受理并答复</w:t>
      </w:r>
      <w:r>
        <w:rPr>
          <w:rFonts w:hint="eastAsia" w:ascii="宋体" w:hAnsi="宋体" w:eastAsia="宋体" w:cs="宋体"/>
          <w:sz w:val="24"/>
          <w:szCs w:val="24"/>
          <w:lang w:eastAsia="zh-CN"/>
        </w:rPr>
        <w:t>。</w:t>
      </w:r>
    </w:p>
    <w:p w14:paraId="1DA8972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采购代理机构或采购人将在收到书面质疑后7个工作日内</w:t>
      </w:r>
      <w:r>
        <w:rPr>
          <w:rFonts w:hint="eastAsia" w:ascii="宋体" w:hAnsi="宋体" w:eastAsia="宋体" w:cs="宋体"/>
          <w:sz w:val="24"/>
          <w:szCs w:val="24"/>
          <w:lang w:eastAsia="zh-CN"/>
        </w:rPr>
        <w:t>作出</w:t>
      </w:r>
      <w:r>
        <w:rPr>
          <w:rFonts w:hint="eastAsia" w:ascii="宋体" w:hAnsi="宋体" w:eastAsia="宋体" w:cs="宋体"/>
          <w:sz w:val="24"/>
          <w:szCs w:val="24"/>
        </w:rPr>
        <w:t>答复，并以书面形式通知质疑人和其他有关供应商。</w:t>
      </w:r>
    </w:p>
    <w:p w14:paraId="1FE4165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（二）投诉</w:t>
      </w:r>
    </w:p>
    <w:p w14:paraId="2FC3AE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质疑人对采购代理机构或采购人的答复不满意，以及采购代理机构或采购人未在规定时间内</w:t>
      </w:r>
      <w:r>
        <w:rPr>
          <w:rFonts w:hint="eastAsia" w:ascii="宋体" w:hAnsi="宋体" w:eastAsia="宋体" w:cs="宋体"/>
          <w:sz w:val="24"/>
          <w:szCs w:val="24"/>
          <w:lang w:eastAsia="zh-CN"/>
        </w:rPr>
        <w:t>作出</w:t>
      </w:r>
      <w:r>
        <w:rPr>
          <w:rFonts w:hint="eastAsia" w:ascii="宋体" w:hAnsi="宋体" w:eastAsia="宋体" w:cs="宋体"/>
          <w:sz w:val="24"/>
          <w:szCs w:val="24"/>
        </w:rPr>
        <w:t>答复的，可以在答复期满后15个工作日内向政府采购监管机构提出投诉。</w:t>
      </w:r>
    </w:p>
    <w:p w14:paraId="7F97B76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投诉的事项不得超出已质疑事项的范围。</w:t>
      </w:r>
    </w:p>
    <w:p w14:paraId="254A825F">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highlight w:val="none"/>
        </w:rPr>
      </w:pPr>
      <w:bookmarkStart w:id="198" w:name="_Toc31152"/>
      <w:bookmarkStart w:id="199" w:name="_Toc251"/>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履约保证金</w:t>
      </w:r>
      <w:bookmarkEnd w:id="198"/>
    </w:p>
    <w:p w14:paraId="51A12C6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sz w:val="24"/>
          <w:szCs w:val="24"/>
          <w:highlight w:val="yellow"/>
        </w:rPr>
      </w:pPr>
      <w:r>
        <w:rPr>
          <w:rFonts w:hint="eastAsia" w:ascii="宋体" w:hAnsi="宋体" w:eastAsia="宋体" w:cs="宋体"/>
          <w:color w:val="auto"/>
          <w:sz w:val="24"/>
          <w:szCs w:val="24"/>
          <w:highlight w:val="none"/>
          <w:lang w:val="zh-CN"/>
        </w:rPr>
        <w:t>本项目成交供应商是否需要向采购人缴纳履约保证金：</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lang w:val="zh-CN"/>
        </w:rPr>
        <w:t>。</w:t>
      </w:r>
    </w:p>
    <w:p w14:paraId="3D758B73">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rPr>
      </w:pPr>
      <w:bookmarkStart w:id="200" w:name="_Toc9592"/>
      <w:r>
        <w:rPr>
          <w:rFonts w:hint="eastAsia" w:ascii="宋体" w:hAnsi="宋体" w:eastAsia="宋体" w:cs="宋体"/>
          <w:b/>
          <w:sz w:val="24"/>
          <w:szCs w:val="24"/>
          <w:lang w:val="en-US" w:eastAsia="zh-CN"/>
        </w:rPr>
        <w:t>十一</w:t>
      </w:r>
      <w:r>
        <w:rPr>
          <w:rFonts w:hint="eastAsia" w:ascii="宋体" w:hAnsi="宋体" w:eastAsia="宋体" w:cs="宋体"/>
          <w:b/>
          <w:sz w:val="24"/>
          <w:szCs w:val="24"/>
        </w:rPr>
        <w:t>、合同</w:t>
      </w:r>
      <w:bookmarkEnd w:id="199"/>
      <w:bookmarkEnd w:id="200"/>
    </w:p>
    <w:p w14:paraId="33606FD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sz w:val="24"/>
          <w:szCs w:val="24"/>
        </w:rPr>
        <w:t>（一）采购人应当</w:t>
      </w:r>
      <w:r>
        <w:rPr>
          <w:rFonts w:hint="eastAsia" w:ascii="宋体" w:hAnsi="宋体" w:eastAsia="宋体" w:cs="宋体"/>
          <w:sz w:val="24"/>
          <w:szCs w:val="24"/>
          <w:lang w:val="en-US" w:eastAsia="zh-CN"/>
        </w:rPr>
        <w:t>自</w:t>
      </w:r>
      <w:r>
        <w:rPr>
          <w:rFonts w:hint="eastAsia" w:ascii="宋体" w:hAnsi="宋体" w:eastAsia="宋体" w:cs="宋体"/>
          <w:sz w:val="24"/>
          <w:szCs w:val="24"/>
        </w:rPr>
        <w:t>成交通知书发出之日起30日内，</w:t>
      </w:r>
      <w:r>
        <w:rPr>
          <w:rFonts w:hint="eastAsia" w:ascii="宋体" w:hAnsi="宋体" w:eastAsia="宋体" w:cs="宋体"/>
          <w:sz w:val="24"/>
          <w:szCs w:val="24"/>
          <w:lang w:val="zh-CN"/>
        </w:rPr>
        <w:t>按照磋商文件和成交供应商响应文件（包括评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中形成的澄清文件）的</w:t>
      </w:r>
      <w:r>
        <w:rPr>
          <w:rFonts w:hint="eastAsia" w:ascii="宋体" w:hAnsi="宋体" w:eastAsia="宋体" w:cs="宋体"/>
          <w:sz w:val="24"/>
          <w:szCs w:val="24"/>
          <w:lang w:val="en-US" w:eastAsia="zh-CN"/>
        </w:rPr>
        <w:t>规</w:t>
      </w:r>
      <w:r>
        <w:rPr>
          <w:rFonts w:hint="eastAsia" w:ascii="宋体" w:hAnsi="宋体" w:eastAsia="宋体" w:cs="宋体"/>
          <w:sz w:val="24"/>
          <w:szCs w:val="24"/>
          <w:lang w:val="zh-CN"/>
        </w:rPr>
        <w:t>定，与成交供应商</w:t>
      </w:r>
      <w:r>
        <w:rPr>
          <w:rFonts w:hint="eastAsia" w:ascii="宋体" w:hAnsi="宋体" w:eastAsia="宋体" w:cs="宋体"/>
          <w:sz w:val="24"/>
          <w:szCs w:val="24"/>
          <w:lang w:val="en-US" w:eastAsia="zh-CN"/>
        </w:rPr>
        <w:t>签订书面合同。所签订的合同不得对</w:t>
      </w:r>
      <w:r>
        <w:rPr>
          <w:rFonts w:hint="eastAsia" w:ascii="宋体" w:hAnsi="宋体" w:eastAsia="宋体" w:cs="宋体"/>
          <w:sz w:val="24"/>
          <w:szCs w:val="24"/>
          <w:lang w:val="zh-CN"/>
        </w:rPr>
        <w:t>磋商文件</w:t>
      </w:r>
      <w:r>
        <w:rPr>
          <w:rFonts w:hint="eastAsia" w:ascii="宋体" w:hAnsi="宋体" w:eastAsia="宋体" w:cs="宋体"/>
          <w:sz w:val="24"/>
          <w:szCs w:val="24"/>
          <w:lang w:val="en-US" w:eastAsia="zh-CN"/>
        </w:rPr>
        <w:t>确定的事项和成交供应</w:t>
      </w:r>
      <w:r>
        <w:rPr>
          <w:rFonts w:hint="eastAsia" w:ascii="宋体" w:hAnsi="宋体" w:eastAsia="宋体" w:cs="宋体"/>
          <w:color w:val="auto"/>
          <w:sz w:val="24"/>
          <w:szCs w:val="24"/>
          <w:highlight w:val="none"/>
          <w:lang w:val="en-US" w:eastAsia="zh-CN"/>
        </w:rPr>
        <w:t>商响应文件作实质性修改</w:t>
      </w:r>
      <w:r>
        <w:rPr>
          <w:rFonts w:hint="eastAsia" w:ascii="宋体" w:hAnsi="宋体" w:eastAsia="宋体" w:cs="宋体"/>
          <w:color w:val="auto"/>
          <w:sz w:val="24"/>
          <w:szCs w:val="24"/>
          <w:highlight w:val="none"/>
          <w:lang w:val="zh-CN"/>
        </w:rPr>
        <w:t>。</w:t>
      </w:r>
    </w:p>
    <w:p w14:paraId="29795849">
      <w:pPr>
        <w:keepNext w:val="0"/>
        <w:keepLines w:val="0"/>
        <w:pageBreakBefore w:val="0"/>
        <w:widowControl w:val="0"/>
        <w:kinsoku/>
        <w:wordWrap/>
        <w:overflowPunct/>
        <w:topLinePunct w:val="0"/>
        <w:bidi w:val="0"/>
        <w:snapToGrid w:val="0"/>
        <w:spacing w:line="360" w:lineRule="auto"/>
        <w:ind w:firstLine="480" w:firstLineChars="200"/>
        <w:textAlignment w:val="auto"/>
        <w:rPr>
          <w:rStyle w:val="28"/>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"mailto:（二）中标人需在合同签订后两个工作日内，提供完整的合同扫描件发送至邮箱（229037809@qq.com）。"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（二）</w:t>
      </w:r>
      <w:r>
        <w:rPr>
          <w:rStyle w:val="28"/>
          <w:rFonts w:hint="eastAsia" w:ascii="宋体" w:hAnsi="宋体" w:eastAsia="宋体" w:cs="宋体"/>
          <w:color w:val="auto"/>
          <w:sz w:val="24"/>
          <w:szCs w:val="24"/>
          <w:highlight w:val="none"/>
          <w:lang w:val="en-US" w:eastAsia="zh-CN"/>
        </w:rPr>
        <w:t>成交供应商</w:t>
      </w:r>
      <w:r>
        <w:rPr>
          <w:rStyle w:val="28"/>
          <w:rFonts w:hint="eastAsia" w:ascii="宋体" w:hAnsi="宋体" w:eastAsia="宋体" w:cs="宋体"/>
          <w:color w:val="auto"/>
          <w:sz w:val="24"/>
          <w:szCs w:val="24"/>
          <w:highlight w:val="none"/>
        </w:rPr>
        <w:t>需在合同签订后两个工作日内，提供完整的合同扫描件发送至邮箱（</w:t>
      </w:r>
      <w:r>
        <w:rPr>
          <w:rStyle w:val="28"/>
          <w:rFonts w:hint="eastAsia" w:ascii="宋体" w:hAnsi="宋体" w:eastAsia="宋体" w:cs="宋体"/>
          <w:b w:val="0"/>
          <w:sz w:val="24"/>
          <w:szCs w:val="24"/>
          <w:highlight w:val="none"/>
          <w:lang w:val="en-US" w:eastAsia="zh-CN"/>
        </w:rPr>
        <w:t>1250140002</w:t>
      </w:r>
      <w:r>
        <w:rPr>
          <w:rStyle w:val="28"/>
          <w:rFonts w:hint="eastAsia" w:ascii="宋体" w:hAnsi="宋体" w:eastAsia="宋体" w:cs="宋体"/>
          <w:sz w:val="24"/>
          <w:szCs w:val="24"/>
          <w:highlight w:val="none"/>
        </w:rPr>
        <w:t>@qq.com</w:t>
      </w:r>
      <w:r>
        <w:rPr>
          <w:rStyle w:val="2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761752A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成交供应商无正当理由拖延或</w:t>
      </w:r>
      <w:r>
        <w:rPr>
          <w:rFonts w:hint="eastAsia" w:ascii="宋体" w:hAnsi="宋体" w:eastAsia="宋体" w:cs="宋体"/>
          <w:sz w:val="24"/>
          <w:szCs w:val="24"/>
          <w:lang w:val="zh-CN"/>
        </w:rPr>
        <w:t>拒绝与采购人签订合同</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zh-CN"/>
        </w:rPr>
        <w:t>采购人可以按照评审报告推荐的成交候选人名单排序，确定下一候选人为成交供应商，也可以重新开展政府采购活动。</w:t>
      </w:r>
      <w:r>
        <w:rPr>
          <w:rFonts w:hint="eastAsia" w:ascii="宋体" w:hAnsi="宋体" w:eastAsia="宋体" w:cs="宋体"/>
          <w:sz w:val="24"/>
          <w:szCs w:val="24"/>
        </w:rPr>
        <w:t>同时报请监督机构通报，取消其进入政府采购市场的资格，按规定予以处罚。</w:t>
      </w:r>
    </w:p>
    <w:p w14:paraId="6536BA8A">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lang w:val="zh-CN"/>
        </w:rPr>
      </w:pPr>
      <w:bookmarkStart w:id="201" w:name="_Toc513647119"/>
      <w:bookmarkStart w:id="202" w:name="_Toc31715"/>
      <w:bookmarkStart w:id="203" w:name="_Toc36034970"/>
      <w:bookmarkStart w:id="204" w:name="_Toc10354"/>
      <w:bookmarkStart w:id="205" w:name="_Toc1783"/>
      <w:bookmarkStart w:id="206" w:name="_Toc10295"/>
      <w:bookmarkStart w:id="207" w:name="_Toc27520"/>
      <w:bookmarkStart w:id="208" w:name="_Toc2446"/>
      <w:bookmarkStart w:id="209" w:name="_Toc22612"/>
      <w:bookmarkStart w:id="210" w:name="_Toc7736"/>
      <w:bookmarkStart w:id="211" w:name="_Toc4517"/>
      <w:r>
        <w:rPr>
          <w:rFonts w:hint="eastAsia" w:ascii="宋体" w:hAnsi="宋体" w:eastAsia="宋体" w:cs="宋体"/>
          <w:b/>
          <w:sz w:val="24"/>
          <w:szCs w:val="24"/>
          <w:lang w:val="zh-CN"/>
        </w:rPr>
        <w:t>十</w:t>
      </w:r>
      <w:r>
        <w:rPr>
          <w:rFonts w:hint="eastAsia" w:ascii="宋体" w:hAnsi="宋体" w:eastAsia="宋体" w:cs="宋体"/>
          <w:b/>
          <w:sz w:val="24"/>
          <w:szCs w:val="24"/>
          <w:lang w:val="en-US" w:eastAsia="zh-CN"/>
        </w:rPr>
        <w:t>二</w:t>
      </w:r>
      <w:r>
        <w:rPr>
          <w:rFonts w:hint="eastAsia" w:ascii="宋体" w:hAnsi="宋体" w:eastAsia="宋体" w:cs="宋体"/>
          <w:b/>
          <w:sz w:val="24"/>
          <w:szCs w:val="24"/>
          <w:lang w:val="zh-CN"/>
        </w:rPr>
        <w:t>、合同的履约验收</w:t>
      </w:r>
      <w:bookmarkEnd w:id="201"/>
      <w:bookmarkEnd w:id="202"/>
      <w:bookmarkEnd w:id="203"/>
      <w:bookmarkEnd w:id="204"/>
      <w:bookmarkEnd w:id="205"/>
      <w:bookmarkEnd w:id="206"/>
      <w:bookmarkEnd w:id="207"/>
      <w:bookmarkEnd w:id="208"/>
      <w:bookmarkEnd w:id="209"/>
      <w:bookmarkEnd w:id="210"/>
      <w:bookmarkEnd w:id="211"/>
    </w:p>
    <w:p w14:paraId="4C33D8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政府采购合同的履行、违约责任和解决争议的方法等适用《中华人民共和国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lang w:val="zh-CN"/>
        </w:rPr>
        <w:t>》，采购人按照政府采购合同规定的技术、服务、安全标准组织对供应商履约情况进行验收，并出具验收书。</w:t>
      </w:r>
    </w:p>
    <w:p w14:paraId="319389C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rPr>
      </w:pPr>
      <w:bookmarkStart w:id="212" w:name="_Toc18937"/>
      <w:bookmarkStart w:id="213" w:name="_Toc31497"/>
      <w:bookmarkStart w:id="214" w:name="_Toc495681236"/>
      <w:bookmarkStart w:id="215" w:name="_Toc495908035"/>
      <w:bookmarkStart w:id="216" w:name="_Toc36034971"/>
      <w:bookmarkStart w:id="217" w:name="_Toc495681390"/>
      <w:bookmarkStart w:id="218" w:name="_Toc495681517"/>
      <w:bookmarkStart w:id="219" w:name="_Toc27381"/>
      <w:bookmarkStart w:id="220" w:name="_Toc27965"/>
      <w:bookmarkStart w:id="221" w:name="_Toc495909081"/>
      <w:bookmarkStart w:id="222" w:name="_Toc10047"/>
      <w:bookmarkStart w:id="223" w:name="_Toc20548"/>
      <w:bookmarkStart w:id="224" w:name="_Toc28408"/>
      <w:bookmarkStart w:id="225" w:name="_Toc7778"/>
      <w:bookmarkStart w:id="226" w:name="_Toc6004"/>
      <w:r>
        <w:rPr>
          <w:rFonts w:hint="eastAsia" w:ascii="宋体" w:hAnsi="宋体" w:eastAsia="宋体" w:cs="宋体"/>
          <w:b/>
          <w:sz w:val="24"/>
          <w:szCs w:val="24"/>
        </w:rPr>
        <w:t>十</w:t>
      </w:r>
      <w:r>
        <w:rPr>
          <w:rFonts w:hint="eastAsia" w:ascii="宋体" w:hAnsi="宋体" w:eastAsia="宋体" w:cs="宋体"/>
          <w:b/>
          <w:sz w:val="24"/>
          <w:szCs w:val="24"/>
          <w:lang w:val="en-US" w:eastAsia="zh-CN"/>
        </w:rPr>
        <w:t>三</w:t>
      </w:r>
      <w:r>
        <w:rPr>
          <w:rFonts w:hint="eastAsia" w:ascii="宋体" w:hAnsi="宋体" w:eastAsia="宋体" w:cs="宋体"/>
          <w:b/>
          <w:sz w:val="24"/>
          <w:szCs w:val="24"/>
        </w:rPr>
        <w:t>、</w:t>
      </w:r>
      <w:bookmarkEnd w:id="212"/>
      <w:bookmarkEnd w:id="213"/>
      <w:bookmarkEnd w:id="214"/>
      <w:bookmarkEnd w:id="215"/>
      <w:bookmarkEnd w:id="216"/>
      <w:bookmarkEnd w:id="217"/>
      <w:bookmarkEnd w:id="218"/>
      <w:bookmarkEnd w:id="219"/>
      <w:bookmarkEnd w:id="220"/>
      <w:bookmarkEnd w:id="221"/>
      <w:bookmarkEnd w:id="222"/>
      <w:bookmarkEnd w:id="223"/>
      <w:r>
        <w:rPr>
          <w:rFonts w:hint="eastAsia" w:ascii="宋体" w:hAnsi="宋体" w:eastAsia="宋体" w:cs="宋体"/>
          <w:b/>
          <w:sz w:val="24"/>
          <w:szCs w:val="24"/>
          <w:lang w:val="zh-CN"/>
        </w:rPr>
        <w:t>招标代理服务费</w:t>
      </w:r>
      <w:bookmarkEnd w:id="224"/>
      <w:bookmarkEnd w:id="225"/>
      <w:bookmarkEnd w:id="226"/>
    </w:p>
    <w:p w14:paraId="590F3FF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bookmarkStart w:id="227" w:name="_Toc511132992"/>
      <w:bookmarkStart w:id="228" w:name="_Toc19647"/>
      <w:bookmarkStart w:id="229" w:name="_Toc513647121"/>
      <w:r>
        <w:rPr>
          <w:rFonts w:hint="eastAsia" w:ascii="宋体" w:hAnsi="宋体" w:eastAsia="宋体" w:cs="宋体"/>
          <w:sz w:val="24"/>
          <w:szCs w:val="24"/>
        </w:rPr>
        <w:t>（一）成交供应商在领取成交通知书前，向采购代理机构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rPr>
        <w:t>支</w:t>
      </w:r>
      <w:r>
        <w:rPr>
          <w:rFonts w:hint="eastAsia" w:ascii="宋体" w:hAnsi="宋体" w:eastAsia="宋体" w:cs="宋体"/>
          <w:b w:val="0"/>
          <w:bCs w:val="0"/>
          <w:sz w:val="24"/>
          <w:szCs w:val="24"/>
        </w:rPr>
        <w:t>付</w:t>
      </w:r>
      <w:r>
        <w:rPr>
          <w:rFonts w:hint="eastAsia" w:ascii="宋体" w:hAnsi="宋体" w:eastAsia="宋体" w:cs="宋体"/>
          <w:b w:val="0"/>
          <w:bCs w:val="0"/>
          <w:sz w:val="24"/>
          <w:szCs w:val="24"/>
          <w:lang w:val="zh-CN"/>
        </w:rPr>
        <w:t>招标代理服务费</w:t>
      </w:r>
      <w:r>
        <w:rPr>
          <w:rFonts w:hint="eastAsia" w:ascii="宋体" w:hAnsi="宋体" w:eastAsia="宋体" w:cs="宋体"/>
          <w:b w:val="0"/>
          <w:bCs w:val="0"/>
          <w:sz w:val="24"/>
          <w:szCs w:val="24"/>
        </w:rPr>
        <w:t>。</w:t>
      </w:r>
    </w:p>
    <w:p w14:paraId="1813A12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sz w:val="24"/>
          <w:szCs w:val="24"/>
        </w:rPr>
        <w:t>（二）</w:t>
      </w:r>
      <w:r>
        <w:rPr>
          <w:rFonts w:hint="eastAsia" w:ascii="宋体" w:hAnsi="宋体" w:eastAsia="宋体" w:cs="宋体"/>
          <w:color w:val="000000"/>
          <w:sz w:val="24"/>
          <w:szCs w:val="24"/>
          <w:lang w:val="zh-CN"/>
        </w:rPr>
        <w:t>招标代理服务费的计算方法：</w:t>
      </w:r>
      <w:r>
        <w:rPr>
          <w:rFonts w:hint="eastAsia" w:ascii="宋体" w:hAnsi="宋体" w:eastAsia="宋体" w:cs="宋体"/>
          <w:sz w:val="24"/>
          <w:szCs w:val="24"/>
          <w:lang w:val="zh-CN"/>
        </w:rPr>
        <w:t>以成交金额为基数，</w:t>
      </w:r>
      <w:r>
        <w:rPr>
          <w:rFonts w:hint="eastAsia" w:ascii="宋体" w:hAnsi="宋体" w:eastAsia="宋体" w:cs="宋体"/>
          <w:bCs/>
          <w:sz w:val="24"/>
          <w:szCs w:val="24"/>
        </w:rPr>
        <w:t>参考《国家计委关于印发&lt;招标代理服务收费管理暂行办法&gt;的通知》（计价格</w:t>
      </w:r>
      <w:r>
        <w:rPr>
          <w:rFonts w:hint="eastAsia" w:ascii="宋体" w:hAnsi="宋体" w:eastAsia="宋体" w:cs="宋体"/>
          <w:bCs/>
          <w:sz w:val="24"/>
          <w:szCs w:val="24"/>
          <w:lang w:eastAsia="zh-CN"/>
        </w:rPr>
        <w:t>〔2002〕1980号</w:t>
      </w:r>
      <w:r>
        <w:rPr>
          <w:rFonts w:hint="eastAsia" w:ascii="宋体" w:hAnsi="宋体" w:eastAsia="宋体" w:cs="宋体"/>
          <w:bCs/>
          <w:sz w:val="24"/>
          <w:szCs w:val="24"/>
        </w:rPr>
        <w:t>）及</w:t>
      </w:r>
      <w:r>
        <w:rPr>
          <w:rFonts w:hint="eastAsia" w:ascii="宋体" w:hAnsi="宋体" w:eastAsia="宋体" w:cs="宋体"/>
          <w:bCs/>
          <w:sz w:val="24"/>
          <w:szCs w:val="24"/>
          <w:lang w:val="en-US" w:eastAsia="zh-CN"/>
        </w:rPr>
        <w:t>国家发展和改革委员会办公厅颁发的《关于招标代理服务收费有关问题的通知》（发改办价格[2003]857号）规定</w:t>
      </w:r>
      <w:r>
        <w:rPr>
          <w:rFonts w:hint="eastAsia" w:ascii="宋体" w:hAnsi="宋体" w:eastAsia="宋体" w:cs="宋体"/>
          <w:bCs/>
          <w:sz w:val="24"/>
          <w:szCs w:val="24"/>
        </w:rPr>
        <w:t>按标准收取，</w:t>
      </w:r>
      <w:r>
        <w:rPr>
          <w:rFonts w:hint="eastAsia" w:ascii="宋体" w:hAnsi="宋体" w:eastAsia="宋体" w:cs="宋体"/>
          <w:sz w:val="24"/>
          <w:szCs w:val="24"/>
        </w:rPr>
        <w:t>若按照标准收取不足</w:t>
      </w:r>
      <w:r>
        <w:rPr>
          <w:rFonts w:hint="eastAsia" w:ascii="宋体" w:hAnsi="宋体" w:eastAsia="宋体" w:cs="宋体"/>
          <w:sz w:val="24"/>
          <w:szCs w:val="24"/>
          <w:lang w:val="en-US" w:eastAsia="zh-CN"/>
        </w:rPr>
        <w:t>5</w:t>
      </w:r>
      <w:r>
        <w:rPr>
          <w:rFonts w:hint="eastAsia" w:ascii="宋体" w:hAnsi="宋体" w:eastAsia="宋体" w:cs="宋体"/>
          <w:sz w:val="24"/>
          <w:szCs w:val="24"/>
        </w:rPr>
        <w:t>000元，按</w:t>
      </w:r>
      <w:r>
        <w:rPr>
          <w:rFonts w:hint="eastAsia" w:ascii="宋体" w:hAnsi="宋体" w:eastAsia="宋体" w:cs="宋体"/>
          <w:sz w:val="24"/>
          <w:szCs w:val="24"/>
          <w:lang w:val="en-US" w:eastAsia="zh-CN"/>
        </w:rPr>
        <w:t>5</w:t>
      </w:r>
      <w:r>
        <w:rPr>
          <w:rFonts w:hint="eastAsia" w:ascii="宋体" w:hAnsi="宋体" w:eastAsia="宋体" w:cs="宋体"/>
          <w:sz w:val="24"/>
          <w:szCs w:val="24"/>
        </w:rPr>
        <w:t>000元计取</w:t>
      </w:r>
      <w:r>
        <w:rPr>
          <w:rFonts w:hint="eastAsia" w:ascii="宋体" w:hAnsi="宋体" w:eastAsia="宋体" w:cs="宋体"/>
          <w:color w:val="000000"/>
          <w:sz w:val="24"/>
          <w:szCs w:val="24"/>
          <w:lang w:val="zh-CN"/>
        </w:rPr>
        <w:t>。</w:t>
      </w:r>
    </w:p>
    <w:p w14:paraId="3439308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w:t>
      </w:r>
      <w:r>
        <w:rPr>
          <w:rFonts w:hint="eastAsia" w:ascii="宋体" w:hAnsi="宋体" w:eastAsia="宋体" w:cs="宋体"/>
          <w:color w:val="000000"/>
          <w:sz w:val="24"/>
          <w:szCs w:val="24"/>
          <w:lang w:val="zh-CN"/>
        </w:rPr>
        <w:t>招标代理服务费</w:t>
      </w:r>
      <w:r>
        <w:rPr>
          <w:rFonts w:hint="eastAsia" w:ascii="宋体" w:hAnsi="宋体" w:eastAsia="宋体" w:cs="宋体"/>
          <w:sz w:val="24"/>
          <w:szCs w:val="24"/>
          <w:lang w:val="zh-CN"/>
        </w:rPr>
        <w:t>可以采取现金、支票、银行汇票、电汇、网银等方式缴纳。</w:t>
      </w:r>
    </w:p>
    <w:p w14:paraId="4E6AC98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（四）</w:t>
      </w:r>
      <w:r>
        <w:rPr>
          <w:rFonts w:hint="eastAsia" w:ascii="宋体" w:hAnsi="宋体" w:eastAsia="宋体" w:cs="宋体"/>
          <w:color w:val="000000"/>
          <w:sz w:val="24"/>
          <w:szCs w:val="24"/>
          <w:lang w:val="zh-CN"/>
        </w:rPr>
        <w:t>招标代理服务费</w:t>
      </w:r>
      <w:r>
        <w:rPr>
          <w:rFonts w:hint="eastAsia" w:ascii="宋体" w:hAnsi="宋体" w:eastAsia="宋体" w:cs="宋体"/>
          <w:sz w:val="24"/>
          <w:szCs w:val="24"/>
          <w:lang w:eastAsia="zh-CN"/>
        </w:rPr>
        <w:t>缴纳</w:t>
      </w:r>
      <w:r>
        <w:rPr>
          <w:rFonts w:hint="eastAsia" w:ascii="宋体" w:hAnsi="宋体" w:eastAsia="宋体" w:cs="宋体"/>
          <w:sz w:val="24"/>
          <w:szCs w:val="24"/>
        </w:rPr>
        <w:t>信息：</w:t>
      </w:r>
    </w:p>
    <w:p w14:paraId="367A04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银行户名：</w:t>
      </w:r>
      <w:r>
        <w:rPr>
          <w:rFonts w:hint="eastAsia" w:ascii="宋体" w:hAnsi="宋体" w:eastAsia="宋体" w:cs="宋体"/>
          <w:sz w:val="24"/>
          <w:szCs w:val="24"/>
          <w:lang w:val="zh-CN"/>
        </w:rPr>
        <w:t>陕西众灿品诚项目管理有限公司</w:t>
      </w:r>
    </w:p>
    <w:p w14:paraId="1126FFF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开户银行</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招商银行西安分行钟楼支行</w:t>
      </w:r>
    </w:p>
    <w:p w14:paraId="755384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账号：</w:t>
      </w:r>
      <w:r>
        <w:rPr>
          <w:rFonts w:hint="eastAsia" w:ascii="宋体" w:hAnsi="宋体" w:eastAsia="宋体" w:cs="宋体"/>
          <w:sz w:val="24"/>
          <w:szCs w:val="24"/>
          <w:lang w:val="en-US" w:eastAsia="zh-CN"/>
        </w:rPr>
        <w:t>129914150610901</w:t>
      </w:r>
    </w:p>
    <w:p w14:paraId="3BBE6F6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highlight w:val="none"/>
          <w:lang w:val="zh-CN"/>
        </w:rPr>
      </w:pPr>
      <w:bookmarkStart w:id="230" w:name="_Toc36034972"/>
      <w:bookmarkStart w:id="231" w:name="_Toc11343"/>
      <w:bookmarkStart w:id="232" w:name="_Toc9482"/>
      <w:bookmarkStart w:id="233" w:name="_Toc24755"/>
      <w:bookmarkStart w:id="234" w:name="_Toc8770"/>
      <w:bookmarkStart w:id="235" w:name="_Toc12145"/>
      <w:bookmarkStart w:id="236" w:name="_Toc12650"/>
      <w:bookmarkStart w:id="237" w:name="_Toc32507"/>
      <w:bookmarkStart w:id="238" w:name="_Toc9496"/>
      <w:r>
        <w:rPr>
          <w:rFonts w:hint="eastAsia" w:ascii="宋体" w:hAnsi="宋体" w:eastAsia="宋体" w:cs="宋体"/>
          <w:b/>
          <w:sz w:val="24"/>
          <w:szCs w:val="24"/>
          <w:highlight w:val="none"/>
          <w:lang w:val="zh-CN"/>
        </w:rPr>
        <w:t>十</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lang w:val="zh-CN"/>
        </w:rPr>
        <w:t>、</w:t>
      </w:r>
      <w:bookmarkEnd w:id="227"/>
      <w:bookmarkEnd w:id="228"/>
      <w:bookmarkEnd w:id="229"/>
      <w:bookmarkEnd w:id="230"/>
      <w:bookmarkEnd w:id="231"/>
      <w:bookmarkEnd w:id="232"/>
      <w:bookmarkEnd w:id="233"/>
      <w:bookmarkEnd w:id="234"/>
      <w:bookmarkEnd w:id="235"/>
      <w:bookmarkEnd w:id="236"/>
      <w:bookmarkEnd w:id="237"/>
      <w:r>
        <w:rPr>
          <w:rFonts w:hint="eastAsia" w:ascii="宋体" w:hAnsi="宋体" w:eastAsia="宋体" w:cs="宋体"/>
          <w:b/>
          <w:sz w:val="24"/>
          <w:szCs w:val="24"/>
          <w:highlight w:val="none"/>
          <w:lang w:val="zh-CN"/>
        </w:rPr>
        <w:t>需要落实的政府采购政策</w:t>
      </w:r>
      <w:bookmarkEnd w:id="238"/>
    </w:p>
    <w:p w14:paraId="30C6283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455717BB">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《国务院办公厅关于建立政府强制采购节能产品制度的通知》（国办发〔2007〕51号）；</w:t>
      </w:r>
    </w:p>
    <w:p w14:paraId="7C3E3C96">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14:paraId="1BED8161">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《三部门联合发布关于促进残疾人就业政府采购政策的通知》（财库〔2017〕141；</w:t>
      </w:r>
    </w:p>
    <w:p w14:paraId="0622C907">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《财政部发展改革委 生态环境部 市场监管总局关于调整优化节能产品、环境标志产品政府采购执行机制的通知》（财库〔2019〕9号）；</w:t>
      </w:r>
    </w:p>
    <w:p w14:paraId="7888F2DD">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《关于运用政府采购政策支持乡村产业振兴的通知》（财库〔2021〕19号）；</w:t>
      </w:r>
    </w:p>
    <w:p w14:paraId="7AE7095B">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r>
        <w:rPr>
          <w:rFonts w:hint="eastAsia" w:ascii="宋体" w:hAnsi="宋体" w:eastAsia="宋体" w:cs="宋体"/>
          <w:sz w:val="24"/>
          <w:szCs w:val="24"/>
          <w:lang w:eastAsia="zh-CN"/>
        </w:rPr>
        <w:t>；</w:t>
      </w:r>
    </w:p>
    <w:p w14:paraId="59F4F778">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陕西省财政厅关于印发《陕西省中小企业政府采购信用融资办法》（陕财办采〔2018〕23号）；</w:t>
      </w:r>
    </w:p>
    <w:p w14:paraId="5AD95856">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《关于进一步加大政府采购支持中小企业力度的通知》（财库〔2022〕19号）；</w:t>
      </w:r>
    </w:p>
    <w:p w14:paraId="4B630A7D">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符合国务院有关部门根据企业从业人员、营业收入、资产总额等指标制定的中小企业划型标准（工信部联企业〔2011〕300号）；</w:t>
      </w:r>
    </w:p>
    <w:p w14:paraId="27299631">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国家统计局 关于印发《统计上大中小微型企业划分办法（2017）》的通知；</w:t>
      </w:r>
    </w:p>
    <w:p w14:paraId="1FFA6B8A">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《关于印发环境标志产品政府采购品目清单的通知》（财库[2019]18号文）；</w:t>
      </w:r>
    </w:p>
    <w:p w14:paraId="740E493C">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rPr>
        <w:t>《关于印发节能产品政府采购品目清单的通知》（财库[2019]19号文）</w:t>
      </w:r>
      <w:r>
        <w:rPr>
          <w:rFonts w:hint="eastAsia" w:ascii="宋体" w:hAnsi="宋体" w:eastAsia="宋体" w:cs="宋体"/>
          <w:sz w:val="24"/>
          <w:szCs w:val="24"/>
          <w:lang w:eastAsia="zh-CN"/>
        </w:rPr>
        <w:t>；</w:t>
      </w:r>
    </w:p>
    <w:p w14:paraId="7BD3AF1D">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rPr>
        <w:t>其他应落实的政府采购政策。</w:t>
      </w:r>
    </w:p>
    <w:p w14:paraId="3904A8B3">
      <w:pPr>
        <w:rPr>
          <w:rStyle w:val="35"/>
          <w:rFonts w:hint="eastAsia" w:ascii="宋体" w:hAnsi="宋体" w:eastAsia="宋体" w:cs="宋体"/>
          <w:b/>
          <w:bCs/>
          <w:sz w:val="32"/>
          <w:szCs w:val="32"/>
          <w:highlight w:val="none"/>
          <w:lang w:val="en-US" w:eastAsia="zh-CN"/>
        </w:rPr>
      </w:pPr>
      <w:bookmarkStart w:id="239" w:name="_Toc17818"/>
      <w:bookmarkStart w:id="240" w:name="_Toc26626"/>
      <w:r>
        <w:rPr>
          <w:rStyle w:val="35"/>
          <w:rFonts w:hint="eastAsia" w:ascii="宋体" w:hAnsi="宋体" w:eastAsia="宋体" w:cs="宋体"/>
          <w:b/>
          <w:bCs/>
          <w:sz w:val="32"/>
          <w:szCs w:val="32"/>
          <w:highlight w:val="none"/>
          <w:lang w:val="en-US" w:eastAsia="zh-CN"/>
        </w:rPr>
        <w:br w:type="page"/>
      </w:r>
    </w:p>
    <w:p w14:paraId="69EDE609">
      <w:pPr>
        <w:pStyle w:val="3"/>
        <w:spacing w:line="360" w:lineRule="auto"/>
        <w:outlineLvl w:val="0"/>
        <w:rPr>
          <w:rFonts w:hint="eastAsia" w:ascii="宋体" w:hAnsi="宋体" w:eastAsia="宋体" w:cs="宋体"/>
          <w:sz w:val="24"/>
          <w:szCs w:val="24"/>
          <w:highlight w:val="none"/>
          <w:lang w:val="zh-CN"/>
        </w:rPr>
      </w:pPr>
      <w:r>
        <w:rPr>
          <w:rStyle w:val="35"/>
          <w:rFonts w:hint="eastAsia" w:ascii="宋体" w:hAnsi="宋体" w:eastAsia="宋体" w:cs="宋体"/>
          <w:b/>
          <w:bCs/>
          <w:sz w:val="32"/>
          <w:szCs w:val="32"/>
          <w:highlight w:val="none"/>
          <w:lang w:val="en-US" w:eastAsia="zh-CN"/>
        </w:rPr>
        <w:t>第三部分</w:t>
      </w:r>
      <w:bookmarkEnd w:id="239"/>
      <w:bookmarkStart w:id="241" w:name="_Toc6499"/>
      <w:bookmarkStart w:id="242" w:name="_Toc8783"/>
      <w:bookmarkStart w:id="243" w:name="_Toc21592"/>
      <w:bookmarkStart w:id="244" w:name="_Toc21416"/>
      <w:bookmarkStart w:id="245" w:name="_Toc16011"/>
      <w:bookmarkStart w:id="246" w:name="_Toc21126"/>
      <w:bookmarkStart w:id="247" w:name="_Toc15092"/>
      <w:bookmarkStart w:id="248" w:name="_Toc8281"/>
      <w:bookmarkStart w:id="249" w:name="_Toc419"/>
      <w:bookmarkStart w:id="250" w:name="_Toc10239"/>
      <w:bookmarkStart w:id="251" w:name="_Toc6947"/>
      <w:bookmarkStart w:id="252" w:name="_Toc19270"/>
      <w:bookmarkStart w:id="253" w:name="_Toc2115"/>
      <w:bookmarkStart w:id="254" w:name="_Toc10035"/>
      <w:bookmarkStart w:id="255" w:name="_Toc26089"/>
      <w:bookmarkStart w:id="256" w:name="_Toc20193"/>
      <w:bookmarkStart w:id="257" w:name="_Toc32235"/>
      <w:bookmarkStart w:id="258" w:name="_Toc20842"/>
      <w:bookmarkStart w:id="259" w:name="_Toc18368"/>
      <w:bookmarkStart w:id="260" w:name="_Toc7071"/>
      <w:bookmarkStart w:id="261" w:name="_Toc21029"/>
      <w:bookmarkStart w:id="262" w:name="_Toc23372"/>
      <w:r>
        <w:rPr>
          <w:rStyle w:val="35"/>
          <w:rFonts w:hint="eastAsia" w:ascii="宋体" w:hAnsi="宋体" w:eastAsia="宋体" w:cs="宋体"/>
          <w:b/>
          <w:bCs/>
          <w:sz w:val="32"/>
          <w:szCs w:val="32"/>
          <w:highlight w:val="none"/>
          <w:lang w:val="en-US" w:eastAsia="zh-CN"/>
        </w:rPr>
        <w:t xml:space="preserve">  </w:t>
      </w:r>
      <w:r>
        <w:rPr>
          <w:rFonts w:hint="eastAsia" w:ascii="宋体" w:hAnsi="宋体" w:eastAsia="宋体" w:cs="宋体"/>
          <w:b/>
          <w:bCs/>
          <w:kern w:val="2"/>
          <w:sz w:val="32"/>
          <w:szCs w:val="32"/>
          <w:highlight w:val="none"/>
          <w:lang w:val="zh-CN" w:eastAsia="zh-CN" w:bidi="ar-SA"/>
        </w:rPr>
        <w:t>采购内容及要求</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89E5A9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一、服务内容</w:t>
      </w:r>
      <w:r>
        <w:rPr>
          <w:rFonts w:hint="eastAsia" w:ascii="宋体" w:hAnsi="宋体" w:eastAsia="宋体" w:cs="宋体"/>
          <w:sz w:val="32"/>
          <w:szCs w:val="32"/>
        </w:rPr>
        <w:t>：</w:t>
      </w:r>
      <w:r>
        <w:rPr>
          <w:rFonts w:hint="eastAsia" w:ascii="宋体" w:hAnsi="宋体" w:eastAsia="宋体" w:cs="宋体"/>
          <w:b w:val="0"/>
          <w:bCs/>
          <w:color w:val="auto"/>
          <w:kern w:val="2"/>
          <w:sz w:val="24"/>
          <w:szCs w:val="24"/>
          <w:highlight w:val="none"/>
          <w:lang w:val="en-US" w:eastAsia="zh-CN" w:bidi="ar"/>
        </w:rPr>
        <w:t>开设适配PC端和移动端的“理润西安”专题页面，并根据工作安排设置子栏目。策划制作“理润西安”宣传视频、深度观察、海报等系列融媒体作品，通过全渠道推送，形成立体化传播声势。</w:t>
      </w:r>
    </w:p>
    <w:p w14:paraId="69B9647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二、完成目标：</w:t>
      </w:r>
      <w:r>
        <w:rPr>
          <w:rFonts w:hint="eastAsia" w:ascii="宋体" w:hAnsi="宋体" w:eastAsia="宋体" w:cs="宋体"/>
          <w:b w:val="0"/>
          <w:bCs/>
          <w:color w:val="auto"/>
          <w:kern w:val="2"/>
          <w:sz w:val="24"/>
          <w:szCs w:val="24"/>
          <w:highlight w:val="none"/>
          <w:lang w:val="en-US" w:eastAsia="zh-CN" w:bidi="ar"/>
        </w:rPr>
        <w:t>构建“理润西安”品牌网络宣传阵地，充分展示各区县各部门宣讲活动的特色成效，搭建学习互鉴的交流平台，切实提升全市宣讲工作质效。</w:t>
      </w:r>
    </w:p>
    <w:p w14:paraId="607687A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三、服务要求：</w:t>
      </w:r>
      <w:r>
        <w:rPr>
          <w:rFonts w:hint="eastAsia" w:ascii="宋体" w:hAnsi="宋体" w:eastAsia="宋体" w:cs="宋体"/>
          <w:b w:val="0"/>
          <w:bCs/>
          <w:color w:val="auto"/>
          <w:kern w:val="2"/>
          <w:sz w:val="24"/>
          <w:szCs w:val="24"/>
          <w:highlight w:val="none"/>
          <w:lang w:val="en-US" w:eastAsia="zh-CN" w:bidi="ar"/>
        </w:rPr>
        <w:t>开设“理润西安”专题页面，包含PC端和移动端版本，设置不少于3个子栏目，页面风格庄重、简洁，能体现“理润西安”Logo及品牌核心内涵。做好专题维护与更新，年度更新不少于100篇，重要节点或重大活动期间实时推送。定期提供专题访问量、阅读量、转载量、用户画像等数据分析报告（不少于2次）。“理润西安”宣传视频、深度观察、海报等系列融媒体作品的策划制作与推送。宣传视频、深度观察以及海报宣传各不少于1个。（服务内容的数量最终需以甲方要求为准。）</w:t>
      </w:r>
    </w:p>
    <w:p w14:paraId="14ADCBB6">
      <w:pPr>
        <w:pStyle w:val="22"/>
        <w:keepNext w:val="0"/>
        <w:keepLines w:val="0"/>
        <w:pageBreakBefore w:val="0"/>
        <w:widowControl w:val="0"/>
        <w:suppressLineNumbers w:val="0"/>
        <w:shd w:val="clear" w:color="auto" w:fill="auto"/>
        <w:kinsoku/>
        <w:wordWrap/>
        <w:overflowPunct/>
        <w:topLinePunct w:val="0"/>
        <w:autoSpaceDE w:val="0"/>
        <w:autoSpaceDN/>
        <w:bidi w:val="0"/>
        <w:adjustRightInd/>
        <w:snapToGrid w:val="0"/>
        <w:spacing w:before="0" w:beforeAutospacing="0" w:after="0" w:afterAutospacing="0" w:line="360" w:lineRule="auto"/>
        <w:ind w:right="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eastAsia="宋体" w:cs="宋体"/>
          <w:b/>
          <w:color w:val="auto"/>
          <w:kern w:val="2"/>
          <w:sz w:val="24"/>
          <w:szCs w:val="24"/>
          <w:highlight w:val="none"/>
          <w:lang w:val="en-US" w:eastAsia="zh-CN" w:bidi="ar"/>
        </w:rPr>
        <w:t>四</w:t>
      </w:r>
      <w:r>
        <w:rPr>
          <w:rFonts w:hint="eastAsia" w:ascii="宋体" w:hAnsi="宋体" w:eastAsia="宋体" w:cs="宋体"/>
          <w:b/>
          <w:color w:val="auto"/>
          <w:kern w:val="2"/>
          <w:sz w:val="24"/>
          <w:szCs w:val="24"/>
          <w:highlight w:val="none"/>
          <w:lang w:val="en-US" w:eastAsia="zh-CN" w:bidi="ar"/>
        </w:rPr>
        <w:t>、服务期：</w:t>
      </w:r>
      <w:r>
        <w:rPr>
          <w:rFonts w:hint="eastAsia" w:ascii="宋体" w:hAnsi="宋体" w:eastAsia="宋体" w:cs="宋体"/>
          <w:b w:val="0"/>
          <w:bCs/>
          <w:color w:val="auto"/>
          <w:kern w:val="2"/>
          <w:sz w:val="24"/>
          <w:szCs w:val="24"/>
          <w:highlight w:val="none"/>
          <w:lang w:val="en-US" w:eastAsia="zh-CN" w:bidi="ar"/>
        </w:rPr>
        <w:t>合同生效之日起至2026年12月10日止</w:t>
      </w:r>
    </w:p>
    <w:p w14:paraId="09836C12">
      <w:pPr>
        <w:pStyle w:val="22"/>
        <w:keepNext w:val="0"/>
        <w:keepLines w:val="0"/>
        <w:pageBreakBefore w:val="0"/>
        <w:widowControl w:val="0"/>
        <w:suppressLineNumbers w:val="0"/>
        <w:shd w:val="clear" w:color="auto" w:fill="auto"/>
        <w:kinsoku/>
        <w:wordWrap/>
        <w:overflowPunct/>
        <w:topLinePunct w:val="0"/>
        <w:autoSpaceDE w:val="0"/>
        <w:autoSpaceDN/>
        <w:bidi w:val="0"/>
        <w:adjustRightInd/>
        <w:snapToGrid w:val="0"/>
        <w:spacing w:before="0" w:beforeAutospacing="0" w:after="0" w:afterAutospacing="0" w:line="360" w:lineRule="auto"/>
        <w:ind w:right="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eastAsia="宋体" w:cs="宋体"/>
          <w:b/>
          <w:color w:val="auto"/>
          <w:kern w:val="2"/>
          <w:sz w:val="24"/>
          <w:szCs w:val="24"/>
          <w:highlight w:val="none"/>
          <w:lang w:val="en-US" w:eastAsia="zh-CN" w:bidi="ar"/>
        </w:rPr>
        <w:t>五</w:t>
      </w:r>
      <w:r>
        <w:rPr>
          <w:rFonts w:hint="eastAsia" w:ascii="宋体" w:hAnsi="宋体" w:eastAsia="宋体" w:cs="宋体"/>
          <w:b/>
          <w:color w:val="auto"/>
          <w:kern w:val="2"/>
          <w:sz w:val="24"/>
          <w:szCs w:val="24"/>
          <w:highlight w:val="none"/>
          <w:lang w:val="en-US" w:eastAsia="zh-CN" w:bidi="ar"/>
        </w:rPr>
        <w:t>、合同款支付进度：</w:t>
      </w:r>
      <w:r>
        <w:rPr>
          <w:rFonts w:hint="eastAsia" w:ascii="宋体" w:hAnsi="宋体" w:eastAsia="宋体" w:cs="宋体"/>
          <w:b w:val="0"/>
          <w:bCs/>
          <w:color w:val="auto"/>
          <w:kern w:val="2"/>
          <w:sz w:val="24"/>
          <w:szCs w:val="24"/>
          <w:highlight w:val="none"/>
          <w:lang w:val="en-US" w:eastAsia="zh-CN" w:bidi="ar"/>
        </w:rPr>
        <w:t>本合同生效之日起15个工作日内，甲方支付乙方合同总额的50%。甲方要求的全部活动结束后，乙方书面提交专题页面截图、传播量等甲方要求的服务成果文件，经甲方委托的第三方验收合格后15个工作日内，甲方支付乙方合同总额的50%</w:t>
      </w:r>
      <w:r>
        <w:rPr>
          <w:rFonts w:hint="eastAsia" w:ascii="宋体" w:hAnsi="宋体" w:eastAsia="宋体" w:cs="宋体"/>
          <w:b w:val="0"/>
          <w:bCs/>
          <w:color w:val="auto"/>
          <w:kern w:val="2"/>
          <w:sz w:val="24"/>
          <w:szCs w:val="24"/>
          <w:highlight w:val="none"/>
          <w:lang w:val="en-US" w:eastAsia="zh-CN" w:bidi="ar-SA"/>
        </w:rPr>
        <w:t>。</w:t>
      </w:r>
    </w:p>
    <w:p w14:paraId="55D80B08">
      <w:pPr>
        <w:rPr>
          <w:rFonts w:hint="eastAsia" w:ascii="宋体" w:hAnsi="宋体" w:eastAsia="宋体" w:cs="宋体"/>
          <w:b/>
          <w:bCs/>
          <w:kern w:val="2"/>
          <w:sz w:val="32"/>
          <w:szCs w:val="32"/>
          <w:highlight w:val="none"/>
          <w:lang w:val="zh-CN" w:eastAsia="zh-CN" w:bidi="ar-SA"/>
        </w:rPr>
      </w:pPr>
      <w:bookmarkStart w:id="263" w:name="_Toc7027"/>
      <w:bookmarkStart w:id="264" w:name="_Toc8272"/>
      <w:r>
        <w:rPr>
          <w:rFonts w:hint="eastAsia" w:ascii="宋体" w:hAnsi="宋体" w:eastAsia="宋体" w:cs="宋体"/>
          <w:b/>
          <w:bCs/>
          <w:kern w:val="2"/>
          <w:sz w:val="32"/>
          <w:szCs w:val="32"/>
          <w:highlight w:val="none"/>
          <w:lang w:val="zh-CN" w:eastAsia="zh-CN" w:bidi="ar-SA"/>
        </w:rPr>
        <w:br w:type="page"/>
      </w:r>
    </w:p>
    <w:p w14:paraId="09EF11E2">
      <w:pPr>
        <w:pStyle w:val="3"/>
        <w:spacing w:line="360" w:lineRule="auto"/>
        <w:outlineLvl w:val="0"/>
        <w:rPr>
          <w:rFonts w:hint="eastAsia" w:ascii="宋体" w:hAnsi="宋体" w:eastAsia="宋体" w:cs="宋体"/>
          <w:spacing w:val="20"/>
          <w:kern w:val="0"/>
          <w:sz w:val="48"/>
          <w:szCs w:val="48"/>
        </w:rPr>
      </w:pPr>
      <w:r>
        <w:rPr>
          <w:rFonts w:hint="eastAsia" w:ascii="宋体" w:hAnsi="宋体" w:eastAsia="宋体" w:cs="宋体"/>
          <w:b/>
          <w:bCs/>
          <w:kern w:val="2"/>
          <w:sz w:val="32"/>
          <w:szCs w:val="32"/>
          <w:highlight w:val="none"/>
          <w:lang w:val="zh-CN" w:eastAsia="zh-CN" w:bidi="ar-SA"/>
        </w:rPr>
        <w:t>第</w:t>
      </w:r>
      <w:r>
        <w:rPr>
          <w:rFonts w:hint="eastAsia" w:ascii="宋体" w:hAnsi="宋体" w:eastAsia="宋体" w:cs="宋体"/>
          <w:b/>
          <w:bCs/>
          <w:kern w:val="2"/>
          <w:sz w:val="32"/>
          <w:szCs w:val="32"/>
          <w:highlight w:val="none"/>
          <w:lang w:val="en-US" w:eastAsia="zh-CN" w:bidi="ar-SA"/>
        </w:rPr>
        <w:t>四</w:t>
      </w:r>
      <w:r>
        <w:rPr>
          <w:rFonts w:hint="eastAsia" w:ascii="宋体" w:hAnsi="宋体" w:eastAsia="宋体" w:cs="宋体"/>
          <w:b/>
          <w:bCs/>
          <w:kern w:val="2"/>
          <w:sz w:val="32"/>
          <w:szCs w:val="32"/>
          <w:highlight w:val="none"/>
          <w:lang w:val="zh-CN" w:eastAsia="zh-CN" w:bidi="ar-SA"/>
        </w:rPr>
        <w:t>部分拟签订的合同条款文本</w:t>
      </w:r>
      <w:bookmarkEnd w:id="263"/>
      <w:bookmarkEnd w:id="264"/>
    </w:p>
    <w:p w14:paraId="522A59F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shd w:val="pct10" w:color="auto" w:fill="FFFFFF"/>
        </w:rPr>
      </w:pPr>
      <w:r>
        <w:rPr>
          <w:rFonts w:hint="eastAsia" w:ascii="宋体" w:hAnsi="宋体" w:eastAsia="宋体" w:cs="宋体"/>
          <w:color w:val="000000"/>
          <w:sz w:val="24"/>
          <w:szCs w:val="24"/>
          <w:shd w:val="pct10" w:color="auto" w:fill="FFFFFF"/>
        </w:rPr>
        <w:t>（此稿为合同样本，最终定稿待双方协商后商定）</w:t>
      </w:r>
    </w:p>
    <w:p w14:paraId="392025D0">
      <w:pPr>
        <w:adjustRightInd w:val="0"/>
        <w:snapToGrid w:val="0"/>
        <w:spacing w:before="624" w:beforeLines="200"/>
        <w:rPr>
          <w:rFonts w:hint="eastAsia" w:ascii="宋体" w:hAnsi="宋体" w:eastAsia="宋体" w:cs="宋体"/>
          <w:sz w:val="24"/>
          <w:szCs w:val="24"/>
          <w:u w:val="single"/>
        </w:rPr>
      </w:pPr>
    </w:p>
    <w:p w14:paraId="136D088E">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single"/>
        </w:rPr>
      </w:pPr>
    </w:p>
    <w:p w14:paraId="0FBF2979">
      <w:pPr>
        <w:pStyle w:val="2"/>
        <w:rPr>
          <w:rFonts w:hint="eastAsia" w:ascii="宋体" w:hAnsi="宋体" w:eastAsia="宋体" w:cs="宋体"/>
          <w:color w:val="auto"/>
        </w:rPr>
      </w:pPr>
    </w:p>
    <w:p w14:paraId="70925A68">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single"/>
        </w:rPr>
      </w:pPr>
    </w:p>
    <w:p w14:paraId="16DFE83B">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宋体" w:hAnsi="宋体" w:eastAsia="宋体" w:cs="宋体"/>
          <w:color w:val="auto"/>
          <w:spacing w:val="11"/>
          <w:w w:val="98"/>
          <w:kern w:val="0"/>
          <w:sz w:val="48"/>
          <w:szCs w:val="48"/>
          <w:highlight w:val="none"/>
          <w:lang w:eastAsia="zh-CN"/>
        </w:rPr>
      </w:pPr>
      <w:r>
        <w:rPr>
          <w:rFonts w:hint="eastAsia" w:ascii="宋体" w:hAnsi="宋体" w:eastAsia="宋体" w:cs="宋体"/>
          <w:bCs/>
          <w:color w:val="auto"/>
          <w:sz w:val="48"/>
          <w:szCs w:val="48"/>
          <w:highlight w:val="none"/>
        </w:rPr>
        <w:t>“</w:t>
      </w:r>
      <w:r>
        <w:rPr>
          <w:rFonts w:hint="eastAsia" w:ascii="宋体" w:hAnsi="宋体" w:eastAsia="宋体" w:cs="宋体"/>
          <w:bCs/>
          <w:color w:val="auto"/>
          <w:sz w:val="48"/>
          <w:szCs w:val="48"/>
          <w:highlight w:val="none"/>
          <w:lang w:eastAsia="zh-CN"/>
        </w:rPr>
        <w:t>理润西安</w:t>
      </w:r>
      <w:r>
        <w:rPr>
          <w:rFonts w:hint="eastAsia" w:ascii="宋体" w:hAnsi="宋体" w:eastAsia="宋体" w:cs="宋体"/>
          <w:bCs/>
          <w:color w:val="auto"/>
          <w:sz w:val="48"/>
          <w:szCs w:val="48"/>
          <w:highlight w:val="none"/>
        </w:rPr>
        <w:t>”</w:t>
      </w:r>
      <w:r>
        <w:rPr>
          <w:rFonts w:hint="eastAsia" w:ascii="宋体" w:hAnsi="宋体" w:eastAsia="宋体" w:cs="宋体"/>
          <w:color w:val="auto"/>
          <w:spacing w:val="11"/>
          <w:w w:val="98"/>
          <w:kern w:val="0"/>
          <w:sz w:val="48"/>
          <w:szCs w:val="48"/>
          <w:highlight w:val="none"/>
        </w:rPr>
        <w:t>理论宣讲</w:t>
      </w:r>
      <w:r>
        <w:rPr>
          <w:rFonts w:hint="eastAsia" w:ascii="宋体" w:hAnsi="宋体" w:eastAsia="宋体" w:cs="宋体"/>
          <w:color w:val="auto"/>
          <w:spacing w:val="11"/>
          <w:w w:val="98"/>
          <w:kern w:val="0"/>
          <w:sz w:val="48"/>
          <w:szCs w:val="48"/>
          <w:highlight w:val="none"/>
          <w:lang w:eastAsia="zh-CN"/>
        </w:rPr>
        <w:t>品牌</w:t>
      </w:r>
    </w:p>
    <w:p w14:paraId="7848FF39">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宋体" w:hAnsi="宋体" w:eastAsia="宋体" w:cs="宋体"/>
          <w:color w:val="auto"/>
          <w:spacing w:val="11"/>
          <w:w w:val="98"/>
          <w:kern w:val="0"/>
          <w:sz w:val="48"/>
          <w:szCs w:val="48"/>
          <w:highlight w:val="none"/>
          <w:lang w:eastAsia="zh-CN"/>
        </w:rPr>
      </w:pPr>
      <w:r>
        <w:rPr>
          <w:rFonts w:hint="eastAsia" w:ascii="宋体" w:hAnsi="宋体" w:eastAsia="宋体" w:cs="宋体"/>
          <w:color w:val="auto"/>
          <w:spacing w:val="11"/>
          <w:w w:val="98"/>
          <w:kern w:val="0"/>
          <w:sz w:val="48"/>
          <w:szCs w:val="48"/>
          <w:highlight w:val="none"/>
          <w:lang w:eastAsia="zh-CN"/>
        </w:rPr>
        <w:t>宣传推广项目</w:t>
      </w:r>
    </w:p>
    <w:p w14:paraId="0FB4E139">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宋体" w:hAnsi="宋体" w:eastAsia="宋体" w:cs="宋体"/>
          <w:bCs/>
          <w:color w:val="auto"/>
          <w:sz w:val="48"/>
          <w:szCs w:val="48"/>
          <w:highlight w:val="none"/>
        </w:rPr>
      </w:pPr>
    </w:p>
    <w:p w14:paraId="373DE844">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服务合同</w:t>
      </w:r>
    </w:p>
    <w:p w14:paraId="0EE8988B">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auto"/>
          <w:sz w:val="52"/>
          <w:szCs w:val="52"/>
          <w:highlight w:val="none"/>
        </w:rPr>
      </w:pPr>
    </w:p>
    <w:p w14:paraId="65E6DCFB">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auto"/>
          <w:sz w:val="52"/>
          <w:szCs w:val="52"/>
          <w:highlight w:val="none"/>
        </w:rPr>
      </w:pPr>
    </w:p>
    <w:p w14:paraId="53F6F9FF">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auto"/>
          <w:sz w:val="52"/>
          <w:szCs w:val="52"/>
          <w:highlight w:val="none"/>
        </w:rPr>
      </w:pPr>
    </w:p>
    <w:p w14:paraId="0F266734">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color w:val="auto"/>
          <w:sz w:val="44"/>
          <w:szCs w:val="44"/>
          <w:highlight w:val="none"/>
        </w:rPr>
      </w:pPr>
    </w:p>
    <w:p w14:paraId="018CFDCE">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308F6DC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57A1244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4BD5B3B0">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36393984">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02A996EC">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2E7C7EE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014C2671">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7FB2B2B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p>
    <w:p w14:paraId="017D1B0E">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甲方：</w:t>
      </w:r>
    </w:p>
    <w:p w14:paraId="0C0CF3F3">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乙方：</w:t>
      </w:r>
    </w:p>
    <w:p w14:paraId="75441BCA">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14:paraId="781BF6D8">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E31AD33">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5B1931DA">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7E34B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《中华人民共和国民法典》《中华人民共和国政府采购法》及相关法律法规，甲乙双方现就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项目经友好协商达成一致，订立本合同，以资共同遵守。</w:t>
      </w:r>
    </w:p>
    <w:p w14:paraId="7BCFB540">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第一条：项目内容</w:t>
      </w:r>
    </w:p>
    <w:p w14:paraId="22B29A9E">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委托乙方，就其指定的内容，设计、制作专题页面，并做好融媒体主题报道。乙方应按照双方约定的时间、要求完成专题页面的设计、制作及融媒体主题报道，其中专题页面经甲方审核后交付上线，上线后乙方负责日常更新。</w:t>
      </w:r>
    </w:p>
    <w:p w14:paraId="451B70E2">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第二条：服务期限</w:t>
      </w:r>
    </w:p>
    <w:p w14:paraId="5DCD19CD">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45EE94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乙方应在服务期限内完成</w:t>
      </w:r>
      <w:r>
        <w:rPr>
          <w:rFonts w:hint="eastAsia" w:ascii="宋体" w:hAnsi="宋体" w:eastAsia="宋体" w:cs="宋体"/>
          <w:color w:val="auto"/>
          <w:sz w:val="24"/>
          <w:highlight w:val="none"/>
          <w:lang w:eastAsia="zh-CN"/>
        </w:rPr>
        <w:t>甲方要求的</w:t>
      </w:r>
      <w:r>
        <w:rPr>
          <w:rFonts w:hint="eastAsia" w:ascii="宋体" w:hAnsi="宋体" w:eastAsia="宋体" w:cs="宋体"/>
          <w:color w:val="auto"/>
          <w:sz w:val="24"/>
          <w:highlight w:val="none"/>
        </w:rPr>
        <w:t>服务内容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并按</w:t>
      </w:r>
      <w:r>
        <w:rPr>
          <w:rFonts w:hint="eastAsia" w:ascii="宋体" w:hAnsi="宋体" w:eastAsia="宋体" w:cs="宋体"/>
          <w:color w:val="auto"/>
          <w:sz w:val="24"/>
          <w:highlight w:val="none"/>
          <w:lang w:val="en-US" w:eastAsia="zh-CN"/>
        </w:rPr>
        <w:t>合同约定及</w:t>
      </w:r>
      <w:r>
        <w:rPr>
          <w:rFonts w:hint="eastAsia" w:ascii="宋体" w:hAnsi="宋体" w:eastAsia="宋体" w:cs="宋体"/>
          <w:color w:val="auto"/>
          <w:sz w:val="24"/>
          <w:highlight w:val="none"/>
          <w:lang w:eastAsia="zh-CN"/>
        </w:rPr>
        <w:t>甲方要求</w:t>
      </w:r>
      <w:r>
        <w:rPr>
          <w:rFonts w:hint="eastAsia" w:ascii="宋体" w:hAnsi="宋体" w:eastAsia="宋体" w:cs="宋体"/>
          <w:color w:val="auto"/>
          <w:sz w:val="24"/>
          <w:highlight w:val="none"/>
        </w:rPr>
        <w:t>提交成果文件。</w:t>
      </w:r>
      <w:r>
        <w:rPr>
          <w:rFonts w:hint="eastAsia" w:ascii="宋体" w:hAnsi="宋体" w:eastAsia="宋体" w:cs="宋体"/>
          <w:color w:val="auto"/>
          <w:sz w:val="24"/>
          <w:highlight w:val="none"/>
          <w:lang w:eastAsia="zh-CN"/>
        </w:rPr>
        <w:t>甲方要求的服务内容包括：</w:t>
      </w:r>
    </w:p>
    <w:p w14:paraId="32E9918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1.开设“理润西安”专题页面，包含PC端和移动端版本，设置不少于3个子栏目，页面风格庄重、简洁，能体现“理润西安”Logo及品牌核心内涵。</w:t>
      </w:r>
    </w:p>
    <w:p w14:paraId="0E78CD5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2.做好专题维护与更新，年度更新不少于100篇，重要节点或重大活动期间实时推送。</w:t>
      </w:r>
    </w:p>
    <w:p w14:paraId="013C254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3.定期提供专题访问量、阅读量、转载量、用户画像等数据分析报告（不少于</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次）。</w:t>
      </w:r>
    </w:p>
    <w:p w14:paraId="211DF31F">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4.“理润西安”宣传视频、深度观察、海报等系列融媒体作品的策划制作与推送。宣传视频、深度观察以及海报宣传各不少于1个。</w:t>
      </w:r>
    </w:p>
    <w:p w14:paraId="173694E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auto"/>
          <w:sz w:val="24"/>
          <w:highlight w:val="none"/>
          <w:lang w:eastAsia="zh-CN"/>
        </w:rPr>
        <w:t>乙方提供的1-4项服务内容的数量最终需以甲方要求为准。</w:t>
      </w:r>
    </w:p>
    <w:p w14:paraId="04D72468">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第三条：项目金额</w:t>
      </w:r>
    </w:p>
    <w:p w14:paraId="1D57AE8D">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本项目服务费用总计为：人民币</w:t>
      </w:r>
      <w:r>
        <w:rPr>
          <w:rFonts w:hint="eastAsia" w:ascii="宋体" w:hAnsi="宋体" w:eastAsia="宋体" w:cs="宋体"/>
          <w:color w:val="auto"/>
          <w:sz w:val="24"/>
          <w:szCs w:val="24"/>
          <w:highlight w:val="none"/>
          <w:u w:val="single"/>
        </w:rPr>
        <w:t xml:space="preserve">            元整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元），此价格为含税价。本项目服务费用包含乙方提供合同约定服务所需的一切专题设计费、制作费、技术维护费等全部费用。甲方无需再向乙方支付任何其他费用。</w:t>
      </w:r>
    </w:p>
    <w:p w14:paraId="24A447F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第四条：付款方式</w:t>
      </w:r>
    </w:p>
    <w:p w14:paraId="787DC12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w:t>
      </w:r>
      <w:r>
        <w:rPr>
          <w:rFonts w:hint="eastAsia" w:ascii="宋体" w:hAnsi="宋体" w:eastAsia="宋体" w:cs="宋体"/>
          <w:color w:val="auto"/>
          <w:sz w:val="24"/>
          <w:szCs w:val="24"/>
          <w:highlight w:val="none"/>
          <w:lang w:eastAsia="zh-CN"/>
        </w:rPr>
        <w:t>生效之日起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个工作日内，甲方支付乙方合同总额的</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元整）。甲方要求的全部活动结束后，乙方书面提交</w:t>
      </w:r>
      <w:r>
        <w:rPr>
          <w:rFonts w:hint="eastAsia" w:ascii="宋体" w:hAnsi="宋体" w:eastAsia="宋体" w:cs="宋体"/>
          <w:color w:val="auto"/>
          <w:sz w:val="24"/>
          <w:szCs w:val="24"/>
          <w:highlight w:val="none"/>
          <w:lang w:eastAsia="zh-CN"/>
        </w:rPr>
        <w:t>专题页面截图、传播量等</w:t>
      </w:r>
      <w:r>
        <w:rPr>
          <w:rFonts w:hint="eastAsia" w:ascii="宋体" w:hAnsi="宋体" w:eastAsia="宋体" w:cs="宋体"/>
          <w:color w:val="auto"/>
          <w:sz w:val="24"/>
          <w:szCs w:val="24"/>
          <w:highlight w:val="none"/>
        </w:rPr>
        <w:t>甲方要求的服务成果文件，经</w:t>
      </w:r>
      <w:r>
        <w:rPr>
          <w:rFonts w:hint="eastAsia" w:ascii="宋体" w:hAnsi="宋体" w:eastAsia="宋体" w:cs="宋体"/>
          <w:color w:val="auto"/>
          <w:sz w:val="24"/>
          <w:szCs w:val="24"/>
          <w:highlight w:val="none"/>
          <w:lang w:val="en-US" w:eastAsia="zh-CN"/>
        </w:rPr>
        <w:t>甲方委托的第三方</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个工作日内，甲方支付乙方合同总额的</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p>
    <w:p w14:paraId="2B603104">
      <w:pPr>
        <w:widowControl/>
        <w:spacing w:line="500" w:lineRule="exact"/>
        <w:ind w:left="80" w:firstLine="480" w:firstLineChars="200"/>
        <w:jc w:val="left"/>
        <w:rPr>
          <w:rFonts w:hint="eastAsia" w:ascii="宋体" w:hAnsi="宋体" w:eastAsia="宋体" w:cs="宋体"/>
          <w:b/>
          <w:bCs/>
          <w:color w:val="auto"/>
          <w:sz w:val="24"/>
          <w:szCs w:val="24"/>
          <w:highlight w:val="none"/>
        </w:rPr>
      </w:pPr>
      <w:r>
        <w:rPr>
          <w:rFonts w:hint="eastAsia" w:ascii="宋体" w:hAnsi="宋体"/>
          <w:color w:val="auto"/>
          <w:sz w:val="24"/>
          <w:highlight w:val="none"/>
        </w:rPr>
        <w:t>本项目服务用总额不因乙方提供的</w:t>
      </w:r>
      <w:r>
        <w:rPr>
          <w:rFonts w:hint="eastAsia" w:ascii="宋体" w:hAnsi="宋体"/>
          <w:color w:val="auto"/>
          <w:sz w:val="24"/>
          <w:highlight w:val="none"/>
          <w:lang w:val="en-US" w:eastAsia="zh-CN"/>
        </w:rPr>
        <w:t>本合同第一条第二款约定的各项内容</w:t>
      </w:r>
      <w:r>
        <w:rPr>
          <w:rFonts w:hint="eastAsia" w:ascii="宋体" w:hAnsi="宋体"/>
          <w:color w:val="auto"/>
          <w:sz w:val="24"/>
          <w:highlight w:val="none"/>
        </w:rPr>
        <w:t>超</w:t>
      </w:r>
      <w:r>
        <w:rPr>
          <w:rFonts w:hint="eastAsia" w:ascii="宋体" w:hAnsi="宋体"/>
          <w:color w:val="auto"/>
          <w:sz w:val="24"/>
          <w:highlight w:val="none"/>
          <w:lang w:val="en-US" w:eastAsia="zh-CN"/>
        </w:rPr>
        <w:t>合同约定</w:t>
      </w:r>
      <w:r>
        <w:rPr>
          <w:rFonts w:hint="eastAsia" w:ascii="宋体" w:hAnsi="宋体"/>
          <w:color w:val="auto"/>
          <w:sz w:val="24"/>
          <w:highlight w:val="none"/>
        </w:rPr>
        <w:t>的</w:t>
      </w:r>
      <w:r>
        <w:rPr>
          <w:rFonts w:hint="eastAsia" w:ascii="宋体" w:hAnsi="宋体"/>
          <w:color w:val="auto"/>
          <w:sz w:val="24"/>
          <w:highlight w:val="none"/>
          <w:lang w:val="en-US" w:eastAsia="zh-CN"/>
        </w:rPr>
        <w:t>各内容的</w:t>
      </w:r>
      <w:r>
        <w:rPr>
          <w:rFonts w:hint="eastAsia" w:ascii="宋体" w:hAnsi="宋体"/>
          <w:color w:val="auto"/>
          <w:sz w:val="24"/>
          <w:highlight w:val="none"/>
        </w:rPr>
        <w:t>最低次数而调整。乙方也不得因此以任何理由要求甲方支付任何费用。</w:t>
      </w:r>
    </w:p>
    <w:p w14:paraId="30F013C5">
      <w:pPr>
        <w:keepNext w:val="0"/>
        <w:keepLines w:val="0"/>
        <w:pageBreakBefore w:val="0"/>
        <w:widowControl/>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2.甲方开票信息：</w:t>
      </w:r>
    </w:p>
    <w:p w14:paraId="0CFCE6C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单位名称： </w:t>
      </w:r>
    </w:p>
    <w:p w14:paraId="3A6AD7DF">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址：</w:t>
      </w:r>
    </w:p>
    <w:p w14:paraId="6B91B58A">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480AD95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号：</w:t>
      </w:r>
    </w:p>
    <w:p w14:paraId="6DBDAEFA">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14:paraId="2994DA15">
      <w:pPr>
        <w:keepNext w:val="0"/>
        <w:keepLines w:val="0"/>
        <w:pageBreakBefore w:val="0"/>
        <w:widowControl/>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z w:val="24"/>
          <w:szCs w:val="24"/>
          <w:highlight w:val="none"/>
          <w:lang w:eastAsia="zh-CN"/>
        </w:rPr>
        <w:t>账户信息</w:t>
      </w:r>
      <w:r>
        <w:rPr>
          <w:rFonts w:hint="eastAsia" w:ascii="宋体" w:hAnsi="宋体" w:eastAsia="宋体" w:cs="宋体"/>
          <w:b/>
          <w:bCs/>
          <w:color w:val="auto"/>
          <w:sz w:val="24"/>
          <w:szCs w:val="24"/>
          <w:highlight w:val="none"/>
        </w:rPr>
        <w:t>为：</w:t>
      </w:r>
    </w:p>
    <w:p w14:paraId="2C6E6483">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4ABEBBD">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BEC0D4A">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E858AEF">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p w14:paraId="7625442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开户账号: </w:t>
      </w:r>
    </w:p>
    <w:p w14:paraId="4568349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乙方指定的上述收款账户信息不得轻易发生变更，若确实需要发生变更则需要至少提前 7个工作日书面征求甲方的同意，否则由此产生的后果全部由乙方自行承担。</w:t>
      </w:r>
    </w:p>
    <w:p w14:paraId="703832F3">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3.甲方付款前乙方应开具合规等额增值税发票，否则甲方有权拒绝付款而不承担任何违约责任。因财政性拨款及乙方原因导致的付款迟延甲方不承担任何违约责任。        </w:t>
      </w:r>
    </w:p>
    <w:p w14:paraId="32D4E95E">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第五条：双方的权利和义务</w:t>
      </w:r>
    </w:p>
    <w:p w14:paraId="4F057879">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（一）甲方的权利及义务</w:t>
      </w:r>
    </w:p>
    <w:p w14:paraId="38C9E948">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1.甲方有权对乙方提交的策划成果提出异议，并有权要求乙方在指定时间内修改完毕或提交新方案。 </w:t>
      </w:r>
    </w:p>
    <w:p w14:paraId="4C726AA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2.甲方保证其向乙方提供的资料、文件真实合法；如因资料、文件侵犯第三方的合法权利，甲方承担由此产生的一切法律责任。</w:t>
      </w:r>
    </w:p>
    <w:p w14:paraId="300A5727">
      <w:pPr>
        <w:pStyle w:val="2"/>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3.甲方有权根据工作需要调整乙方提供服务的起止时间，甲方调整服务</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的，</w:t>
      </w:r>
    </w:p>
    <w:p w14:paraId="2222B447">
      <w:pPr>
        <w:pStyle w:val="2"/>
        <w:keepNext w:val="0"/>
        <w:keepLines w:val="0"/>
        <w:pageBreakBefore w:val="0"/>
        <w:kinsoku/>
        <w:wordWrap/>
        <w:overflowPunct/>
        <w:topLinePunct w:val="0"/>
        <w:autoSpaceDE/>
        <w:autoSpaceDN/>
        <w:bidi w:val="0"/>
        <w:spacing w:line="500" w:lineRule="exact"/>
        <w:ind w:left="0" w:leftChars="0"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本合同价款不发生变更且甲方无需向乙方承担违约责任。</w:t>
      </w:r>
    </w:p>
    <w:p w14:paraId="4980508C">
      <w:pPr>
        <w:pStyle w:val="2"/>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4.甲方有权要求乙方在指定期限内对乙方提供的实施方案进行修改。</w:t>
      </w:r>
    </w:p>
    <w:p w14:paraId="1E5BDA4C">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（二）乙方的权利及义务</w:t>
      </w:r>
    </w:p>
    <w:p w14:paraId="5D6883BD">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w:t>
      </w:r>
      <w:r>
        <w:rPr>
          <w:rFonts w:hint="eastAsia" w:ascii="宋体" w:hAnsi="宋体" w:eastAsia="宋体" w:cs="宋体"/>
          <w:color w:val="auto"/>
          <w:sz w:val="24"/>
          <w:szCs w:val="24"/>
          <w:highlight w:val="none"/>
          <w:lang w:eastAsia="zh-CN"/>
        </w:rPr>
        <w:t>依据</w:t>
      </w:r>
      <w:r>
        <w:rPr>
          <w:rFonts w:hint="eastAsia" w:ascii="宋体" w:hAnsi="宋体" w:eastAsia="宋体" w:cs="宋体"/>
          <w:color w:val="auto"/>
          <w:sz w:val="24"/>
          <w:szCs w:val="24"/>
          <w:highlight w:val="none"/>
        </w:rPr>
        <w:t>本合同为甲方提供的服务及本项目成果符合国家相关法律、</w:t>
      </w:r>
    </w:p>
    <w:p w14:paraId="376F50F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法规的规定，不存在任何权利瑕疵。</w:t>
      </w:r>
    </w:p>
    <w:p w14:paraId="2C74316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对甲方的资料尽保密义务，除相关策划成果外，不得向外泄露、披露甲方提供的资料及文件内容。否则，甲方有权要求乙方退还甲方已支付的全部费用，并赔偿由此给甲方造成的全部损失。上述保密义务，在本合同终止或解除之后仍需履行。</w:t>
      </w:r>
    </w:p>
    <w:p w14:paraId="264733F5">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3.乙方对甲方提出异议的策划文案等，应在甲方</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的时间内完成修改或重新提交新方案。</w:t>
      </w:r>
    </w:p>
    <w:p w14:paraId="23B84AAC">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4.乙方应按合同约定阶段、保质、按量的完成</w:t>
      </w:r>
      <w:r>
        <w:rPr>
          <w:rFonts w:hint="eastAsia" w:ascii="宋体" w:hAnsi="宋体" w:eastAsia="宋体" w:cs="宋体"/>
          <w:color w:val="auto"/>
          <w:sz w:val="24"/>
          <w:szCs w:val="24"/>
          <w:highlight w:val="none"/>
          <w:lang w:eastAsia="zh-CN"/>
        </w:rPr>
        <w:t>合同约定的工作</w:t>
      </w:r>
      <w:r>
        <w:rPr>
          <w:rFonts w:hint="eastAsia" w:ascii="宋体" w:hAnsi="宋体" w:eastAsia="宋体" w:cs="宋体"/>
          <w:color w:val="auto"/>
          <w:sz w:val="24"/>
          <w:szCs w:val="24"/>
          <w:highlight w:val="none"/>
        </w:rPr>
        <w:t>内容。</w:t>
      </w:r>
    </w:p>
    <w:p w14:paraId="7851EF7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5.乙方在合同履行过程中应及时向甲方汇报工作进展情况，做好多方沟通与协调工作，以保障服务项目顺利进行。</w:t>
      </w:r>
    </w:p>
    <w:p w14:paraId="422EAA51">
      <w:pPr>
        <w:keepNext w:val="0"/>
        <w:keepLines w:val="0"/>
        <w:pageBreakBefore w:val="0"/>
        <w:widowControl/>
        <w:kinsoku/>
        <w:wordWrap/>
        <w:overflowPunct/>
        <w:topLinePunct w:val="0"/>
        <w:autoSpaceDE/>
        <w:autoSpaceDN/>
        <w:bidi w:val="0"/>
        <w:spacing w:line="500" w:lineRule="exact"/>
        <w:ind w:left="8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6.乙方应按合同约定向甲方提交服务成果文件包括但不</w:t>
      </w:r>
      <w:r>
        <w:rPr>
          <w:rFonts w:hint="eastAsia" w:ascii="宋体" w:hAnsi="宋体" w:eastAsia="宋体" w:cs="宋体"/>
          <w:color w:val="auto"/>
          <w:sz w:val="24"/>
          <w:szCs w:val="24"/>
          <w:highlight w:val="none"/>
          <w:lang w:eastAsia="zh-CN"/>
        </w:rPr>
        <w:t>限于专题页面截图、传播量等甲方需要的资料。</w:t>
      </w:r>
      <w:r>
        <w:rPr>
          <w:rFonts w:hint="eastAsia" w:ascii="宋体" w:hAnsi="宋体" w:eastAsia="宋体" w:cs="宋体"/>
          <w:color w:val="auto"/>
          <w:sz w:val="24"/>
          <w:szCs w:val="24"/>
          <w:highlight w:val="none"/>
        </w:rPr>
        <w:t xml:space="preserve">             </w:t>
      </w:r>
    </w:p>
    <w:p w14:paraId="53E6681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7.乙方应自本合同生效之日起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日内按本合同项目内容及甲方需求，向甲方提供有效的实施方案。实施方案经甲方同意后，乙方方可实施。</w:t>
      </w:r>
    </w:p>
    <w:p w14:paraId="35F7AFAE">
      <w:pPr>
        <w:keepNext w:val="0"/>
        <w:keepLines w:val="0"/>
        <w:pageBreakBefore w:val="0"/>
        <w:widowControl/>
        <w:kinsoku/>
        <w:wordWrap/>
        <w:overflowPunct/>
        <w:topLinePunct w:val="0"/>
        <w:autoSpaceDE/>
        <w:autoSpaceDN/>
        <w:bidi w:val="0"/>
        <w:spacing w:line="500" w:lineRule="exact"/>
        <w:ind w:left="8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.乙方对本条（一）3款内容无异议同意执行。</w:t>
      </w:r>
    </w:p>
    <w:p w14:paraId="7959F2C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第六条：违约责任</w:t>
      </w:r>
    </w:p>
    <w:p w14:paraId="31CCEB52">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1.任何一方未履行或未完全履行本合同项下的其他义务的，均构成违约，违约方应按本合同服务费总额的30%承担违约金。违约金包括但不限于给守约方所造成的直接损失、可得利益损失、守约方支付给第三方的赔偿费用/违约金/罚款、调查取证费用、诉讼费用、律师代理费、保全费、保全保险费、鉴定费、评估费、公证费、公告费、差旅费以及因此而支付的其他合理费用。</w:t>
      </w:r>
    </w:p>
    <w:p w14:paraId="38F66BAE">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服务不能符合本合同约定或达到甲方要求，甲方有权要求乙方予以调整以达到甲方要求，乙方拒绝调整或经调整后仍不能达到合同约定或甲方要求的，甲方有权单方解除本合同。乙方在收到甲方书面解除通知之日起</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个工作日内退还甲方已支付所有款项，并按照本合同总费用的10%向甲方支付违约金，如违约金不足以弥补损失的乙方应当予以补足。</w:t>
      </w:r>
    </w:p>
    <w:p w14:paraId="5F4E61E8">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3.甲方逾期付款超过10日的，乙方有权要求甲方支付，并向乙方</w:t>
      </w:r>
      <w:r>
        <w:rPr>
          <w:rFonts w:hint="eastAsia" w:ascii="宋体" w:hAnsi="宋体" w:eastAsia="宋体" w:cs="宋体"/>
          <w:color w:val="auto"/>
          <w:sz w:val="24"/>
          <w:szCs w:val="24"/>
          <w:highlight w:val="none"/>
          <w:lang w:eastAsia="zh-CN"/>
        </w:rPr>
        <w:t>承担</w:t>
      </w:r>
      <w:r>
        <w:rPr>
          <w:rFonts w:hint="eastAsia" w:ascii="宋体" w:hAnsi="宋体" w:eastAsia="宋体" w:cs="宋体"/>
          <w:color w:val="auto"/>
          <w:sz w:val="24"/>
          <w:szCs w:val="24"/>
          <w:highlight w:val="none"/>
        </w:rPr>
        <w:t>应付未付金额5％的违约金。</w:t>
      </w:r>
    </w:p>
    <w:p w14:paraId="12787C9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4.因乙方原因导致活动无法按照合同约定方案如期全面执行的，甲方有权单方解除本合同并扣除合同总金额的10%作为违约金，违约金不足以弥补甲方全部损失的，乙方需继续赔偿。</w:t>
      </w:r>
    </w:p>
    <w:p w14:paraId="0E22AF38">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5.本合同无论因何种原因解除或终止，乙方应立即停止使用甲方提供的全部资料、文件等。否则，甲方有权要求乙方立即停止侵权行为，并按合同约定服务费用总额的</w:t>
      </w:r>
      <w:r>
        <w:rPr>
          <w:rFonts w:hint="eastAsia" w:ascii="宋体" w:hAnsi="宋体" w:eastAsia="宋体" w:cs="宋体"/>
          <w:color w:val="auto"/>
          <w:sz w:val="24"/>
          <w:szCs w:val="24"/>
          <w:highlight w:val="none"/>
          <w:u w:val="single"/>
        </w:rPr>
        <w:t>10 %</w:t>
      </w:r>
      <w:r>
        <w:rPr>
          <w:rFonts w:hint="eastAsia" w:ascii="宋体" w:hAnsi="宋体" w:eastAsia="宋体" w:cs="宋体"/>
          <w:color w:val="auto"/>
          <w:sz w:val="24"/>
          <w:szCs w:val="24"/>
          <w:highlight w:val="none"/>
        </w:rPr>
        <w:t>向甲方支付侵权赔偿金，乙方已经完成的全部工作成果之知识产权及其相关权益归属于甲方所有。</w:t>
      </w:r>
    </w:p>
    <w:p w14:paraId="14BFA9AF">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6.乙方因本合同需承担的违约金、损失赔偿等其他各项费用，甲方有权直接从尚未支付的款项中预先扣除。不足以抵扣的，乙方需补足。</w:t>
      </w:r>
    </w:p>
    <w:p w14:paraId="2B8AC11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7.一方接受对方的逾期或不完全履行的，不等于对对方违约行为的认可，仍有权追究对方的违约责任。</w:t>
      </w:r>
    </w:p>
    <w:p w14:paraId="2E4D2E90">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第七条：不可抗力</w:t>
      </w:r>
    </w:p>
    <w:p w14:paraId="44893DFC">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不可抗力致使双方不能履行本合同中的部分或全部义务时，双方互不承担违约责任。但不能履行义务一方应在合理的时间内，向对方告知所发生的不可抗力并提供证明文件（对不可抗力事件的新闻报道及相关媒体报道可以作为证明材料）。本条所称“不可抗力”是指自然灾害、重大疫情、恶劣天气条件、政府行为、社会异常事件（包括罢工、政变、骚乱、游行等）或新颁布的法律、法规等不能预见、不能避免并不能克服的客观情况。</w:t>
      </w:r>
    </w:p>
    <w:p w14:paraId="04737DE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第八条：知识产权</w:t>
      </w:r>
    </w:p>
    <w:p w14:paraId="0061E80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甲方享有本合同约定的</w:t>
      </w:r>
      <w:r>
        <w:rPr>
          <w:rFonts w:hint="eastAsia" w:ascii="宋体" w:hAnsi="宋体" w:eastAsia="宋体" w:cs="宋体"/>
          <w:color w:val="auto"/>
          <w:sz w:val="24"/>
          <w:szCs w:val="24"/>
          <w:highlight w:val="none"/>
          <w:lang w:eastAsia="zh-CN"/>
        </w:rPr>
        <w:t>服务内容</w:t>
      </w:r>
      <w:r>
        <w:rPr>
          <w:rFonts w:hint="eastAsia" w:ascii="宋体" w:hAnsi="宋体" w:eastAsia="宋体" w:cs="宋体"/>
          <w:color w:val="auto"/>
          <w:sz w:val="24"/>
          <w:szCs w:val="24"/>
          <w:highlight w:val="none"/>
        </w:rPr>
        <w:t>的知识产权,包括但不限于设计的过程稿和对外宣传输出的专题页面等文件。未经甲方同意，乙方将相关内容有偿或无偿转给第三方或者用于其他项目，均视为乙方侵权，乙方应按本合同总价的3倍承担侵权责任。</w:t>
      </w:r>
    </w:p>
    <w:p w14:paraId="167C4EF0">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第九条：争议解决</w:t>
      </w:r>
    </w:p>
    <w:p w14:paraId="1B0DE35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本合同引起的或与本合同有关的任何争议，双方应通过友好协商解决。如果协商不成的，任何一方均有权向甲方所在地有管辖权的人民法院起诉。</w:t>
      </w:r>
    </w:p>
    <w:p w14:paraId="756DF410">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第十条：附则</w:t>
      </w:r>
    </w:p>
    <w:p w14:paraId="56B4841A">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1.双方谈判或协商已经确定的会议记录、谈判资料、电子数据、邮件、传真等可以作为确认或解释合同关系的重要材料。</w:t>
      </w:r>
    </w:p>
    <w:p w14:paraId="1A1DBB2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2.未尽事宜，经双方共同协商作出补充协议，补充协议与本合同具有同等效力。其他未尽事宜，</w:t>
      </w:r>
      <w:r>
        <w:rPr>
          <w:rFonts w:hint="eastAsia" w:ascii="宋体" w:hAnsi="宋体" w:eastAsia="宋体" w:cs="宋体"/>
          <w:color w:val="auto"/>
          <w:sz w:val="24"/>
          <w:szCs w:val="24"/>
          <w:highlight w:val="none"/>
          <w:lang w:eastAsia="zh-CN"/>
        </w:rPr>
        <w:t>按照《中华人民共和国</w:t>
      </w:r>
      <w:r>
        <w:rPr>
          <w:rFonts w:hint="eastAsia" w:ascii="宋体" w:hAnsi="宋体" w:eastAsia="宋体" w:cs="宋体"/>
          <w:color w:val="auto"/>
          <w:sz w:val="24"/>
          <w:szCs w:val="24"/>
          <w:highlight w:val="none"/>
        </w:rPr>
        <w:t>民法典》的有关规定执行。</w:t>
      </w:r>
    </w:p>
    <w:p w14:paraId="7F689F01">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3.本合同自各方法定代表人（负责人）或授权代表均签字并加盖公章之日起生效。</w:t>
      </w:r>
    </w:p>
    <w:p w14:paraId="0A0D7369">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4.本合同签字盖章页中记载的地址、联系电话和指定邮箱为有效联系方式，向任一联系方式送达的文件即视为有效送达。</w:t>
      </w:r>
    </w:p>
    <w:p w14:paraId="21D9CEBB">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双方之间的任何通知或书面函件均应采用书面形式，通过专人送达、特快专递</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指定邮箱形式发送。如果以专人送达的方式，则按收件一方签收之日视为送达；如果以特快专递送达的方式，则以本市发出后次日视为送达；如果以电子邮件方式送达的，则在发送内容发至合同约定的指定邮箱且未撤回的即视为送达。若同时通过专人送达、特快专递或电子邮件向对方送达的，则以送达日确定在先的视为已送达。</w:t>
      </w:r>
    </w:p>
    <w:p w14:paraId="680C3F6C">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本合同约定的联系方式适用范围包括非诉阶段和争议进入民事诉讼程序和执行程序，法院可直接通过邮寄或其他方式向双方预留的地址送达法律文书。</w:t>
      </w:r>
    </w:p>
    <w:p w14:paraId="0FB6A791">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任何一方的送达地址变更的，应在变更当日书面通知对方，否则由此而引发的全部责任和损失均由未履行方自行承担。</w:t>
      </w:r>
    </w:p>
    <w:p w14:paraId="18684DEE">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14:paraId="31500912">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6.除另有约定外，本合同包括以下文件并按照如下顺序解释：</w:t>
      </w:r>
    </w:p>
    <w:p w14:paraId="052125A0">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（1）本合同及其附件（如有）；</w:t>
      </w:r>
    </w:p>
    <w:p w14:paraId="7BB764CB">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（2）招标文件及澄清文件；</w:t>
      </w:r>
    </w:p>
    <w:p w14:paraId="1D2CE617">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（3）中标通知书（如有）；</w:t>
      </w:r>
    </w:p>
    <w:p w14:paraId="2EA34CD9">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w:t>
      </w:r>
    </w:p>
    <w:p w14:paraId="3C5A32EE">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本合同履行中由各方法定代表人（负责人）或授权代表均签字并加盖公章</w:t>
      </w:r>
      <w:r>
        <w:rPr>
          <w:rFonts w:hint="eastAsia" w:ascii="宋体" w:hAnsi="宋体" w:eastAsia="宋体" w:cs="宋体"/>
          <w:color w:val="auto"/>
          <w:sz w:val="24"/>
          <w:szCs w:val="24"/>
          <w:highlight w:val="none"/>
          <w:lang w:val="en-US" w:eastAsia="zh-CN"/>
        </w:rPr>
        <w:t>或合同章的</w:t>
      </w:r>
      <w:r>
        <w:rPr>
          <w:rFonts w:hint="eastAsia" w:ascii="宋体" w:hAnsi="宋体" w:eastAsia="宋体" w:cs="宋体"/>
          <w:color w:val="auto"/>
          <w:sz w:val="24"/>
          <w:szCs w:val="24"/>
          <w:highlight w:val="none"/>
        </w:rPr>
        <w:t>补充协议等文件构成本合同的有效补充。</w:t>
      </w:r>
    </w:p>
    <w:p w14:paraId="3C2B83EA">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签订的补充协议与其他合同文件约定的条款内容不一致或有歧义时，应以补充协议为准。不同的合同文件之间或合同文件本身存在矛盾或不一致的，应以上述解释顺序解释，根据上述解释顺序仍无法解决的，应以甲方解释为准。</w:t>
      </w:r>
    </w:p>
    <w:p w14:paraId="429276D9">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z w:val="24"/>
          <w:szCs w:val="24"/>
          <w:highlight w:val="none"/>
        </w:rPr>
      </w:pPr>
    </w:p>
    <w:p w14:paraId="1A0163CB">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（以下无正文，为双方签字盖章页）</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43"/>
      </w:tblGrid>
      <w:tr w14:paraId="701F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3ABEA911">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甲方（盖章）：</w:t>
            </w:r>
          </w:p>
          <w:p w14:paraId="4A3949E4">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p>
          <w:p w14:paraId="2BF433D7">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p>
          <w:p w14:paraId="29F69AC3">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p>
        </w:tc>
        <w:tc>
          <w:tcPr>
            <w:tcW w:w="4443" w:type="dxa"/>
          </w:tcPr>
          <w:p w14:paraId="4252D433">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乙方（盖章）：</w:t>
            </w:r>
          </w:p>
          <w:p w14:paraId="27143C0D">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p>
        </w:tc>
      </w:tr>
      <w:tr w14:paraId="6ACA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70939527">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法定代表人</w:t>
            </w:r>
            <w:r>
              <w:rPr>
                <w:rFonts w:hint="eastAsia" w:ascii="宋体" w:hAnsi="宋体" w:eastAsia="宋体" w:cs="宋体"/>
                <w:bCs/>
                <w:color w:val="auto"/>
                <w:sz w:val="28"/>
                <w:szCs w:val="28"/>
                <w:highlight w:val="none"/>
              </w:rPr>
              <w:t>：（签字或盖章）</w:t>
            </w:r>
          </w:p>
        </w:tc>
        <w:tc>
          <w:tcPr>
            <w:tcW w:w="4443" w:type="dxa"/>
          </w:tcPr>
          <w:p w14:paraId="0AA558E4">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w:t>
            </w:r>
          </w:p>
        </w:tc>
      </w:tr>
      <w:tr w14:paraId="0AB6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06EF4640">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地址：</w:t>
            </w:r>
          </w:p>
          <w:p w14:paraId="15B24A0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u w:val="single"/>
              </w:rPr>
            </w:pPr>
          </w:p>
        </w:tc>
        <w:tc>
          <w:tcPr>
            <w:tcW w:w="4443" w:type="dxa"/>
          </w:tcPr>
          <w:p w14:paraId="29850448">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地址：</w:t>
            </w:r>
          </w:p>
          <w:p w14:paraId="24270932">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u w:val="single"/>
              </w:rPr>
            </w:pPr>
          </w:p>
        </w:tc>
      </w:tr>
      <w:tr w14:paraId="6201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617" w:type="dxa"/>
          </w:tcPr>
          <w:p w14:paraId="395E3241">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14:paraId="6D22E4A3">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p>
        </w:tc>
        <w:tc>
          <w:tcPr>
            <w:tcW w:w="4443" w:type="dxa"/>
          </w:tcPr>
          <w:p w14:paraId="4740B32B">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14:paraId="22FF39DF">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p>
        </w:tc>
      </w:tr>
      <w:tr w14:paraId="3C26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617" w:type="dxa"/>
          </w:tcPr>
          <w:p w14:paraId="37D79CFA">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指定邮箱：</w:t>
            </w:r>
          </w:p>
          <w:p w14:paraId="73C0AB79">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bCs/>
                <w:color w:val="auto"/>
                <w:sz w:val="28"/>
                <w:szCs w:val="28"/>
                <w:highlight w:val="none"/>
              </w:rPr>
            </w:pPr>
          </w:p>
        </w:tc>
        <w:tc>
          <w:tcPr>
            <w:tcW w:w="4443" w:type="dxa"/>
          </w:tcPr>
          <w:p w14:paraId="2CB60C85">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指定邮箱：</w:t>
            </w:r>
          </w:p>
          <w:p w14:paraId="3CDCECF3">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Cs/>
                <w:color w:val="auto"/>
                <w:sz w:val="28"/>
                <w:szCs w:val="28"/>
                <w:highlight w:val="none"/>
              </w:rPr>
            </w:pPr>
          </w:p>
        </w:tc>
      </w:tr>
      <w:tr w14:paraId="4C09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0EF9EC96">
            <w:pPr>
              <w:keepNext w:val="0"/>
              <w:keepLines w:val="0"/>
              <w:pageBreakBefore w:val="0"/>
              <w:kinsoku/>
              <w:wordWrap/>
              <w:overflowPunct/>
              <w:topLinePunct w:val="0"/>
              <w:autoSpaceDE/>
              <w:autoSpaceDN/>
              <w:bidi w:val="0"/>
              <w:spacing w:line="500" w:lineRule="exact"/>
              <w:ind w:right="112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合同签字并盖章日期：</w:t>
            </w:r>
          </w:p>
          <w:p w14:paraId="0DDBCF40">
            <w:pPr>
              <w:keepNext w:val="0"/>
              <w:keepLines w:val="0"/>
              <w:pageBreakBefore w:val="0"/>
              <w:kinsoku/>
              <w:wordWrap/>
              <w:overflowPunct/>
              <w:topLinePunct w:val="0"/>
              <w:autoSpaceDE/>
              <w:autoSpaceDN/>
              <w:bidi w:val="0"/>
              <w:spacing w:line="500" w:lineRule="exact"/>
              <w:ind w:right="1120" w:firstLine="1400" w:firstLineChars="500"/>
              <w:textAlignment w:val="auto"/>
              <w:rPr>
                <w:rFonts w:hint="eastAsia" w:ascii="宋体" w:hAnsi="宋体" w:eastAsia="宋体" w:cs="宋体"/>
                <w:bCs/>
                <w:color w:val="auto"/>
                <w:sz w:val="28"/>
                <w:szCs w:val="28"/>
                <w:highlight w:val="none"/>
              </w:rPr>
            </w:pPr>
          </w:p>
          <w:p w14:paraId="4165D04F">
            <w:pPr>
              <w:keepNext w:val="0"/>
              <w:keepLines w:val="0"/>
              <w:pageBreakBefore w:val="0"/>
              <w:kinsoku/>
              <w:wordWrap/>
              <w:overflowPunct/>
              <w:topLinePunct w:val="0"/>
              <w:autoSpaceDE/>
              <w:autoSpaceDN/>
              <w:bidi w:val="0"/>
              <w:spacing w:line="500" w:lineRule="exact"/>
              <w:jc w:val="righ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年    月    日      </w:t>
            </w:r>
          </w:p>
        </w:tc>
        <w:tc>
          <w:tcPr>
            <w:tcW w:w="4443" w:type="dxa"/>
          </w:tcPr>
          <w:p w14:paraId="2123E971">
            <w:pPr>
              <w:keepNext w:val="0"/>
              <w:keepLines w:val="0"/>
              <w:pageBreakBefore w:val="0"/>
              <w:kinsoku/>
              <w:wordWrap/>
              <w:overflowPunct/>
              <w:topLinePunct w:val="0"/>
              <w:autoSpaceDE/>
              <w:autoSpaceDN/>
              <w:bidi w:val="0"/>
              <w:spacing w:line="500" w:lineRule="exact"/>
              <w:ind w:right="112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合同签字并盖章日期：</w:t>
            </w:r>
          </w:p>
          <w:p w14:paraId="3753F931">
            <w:pPr>
              <w:keepNext w:val="0"/>
              <w:keepLines w:val="0"/>
              <w:pageBreakBefore w:val="0"/>
              <w:kinsoku/>
              <w:wordWrap/>
              <w:overflowPunct/>
              <w:topLinePunct w:val="0"/>
              <w:autoSpaceDE/>
              <w:autoSpaceDN/>
              <w:bidi w:val="0"/>
              <w:spacing w:line="500" w:lineRule="exact"/>
              <w:jc w:val="right"/>
              <w:textAlignment w:val="auto"/>
              <w:rPr>
                <w:rFonts w:hint="eastAsia" w:ascii="宋体" w:hAnsi="宋体" w:eastAsia="宋体" w:cs="宋体"/>
                <w:bCs/>
                <w:color w:val="auto"/>
                <w:sz w:val="28"/>
                <w:szCs w:val="28"/>
                <w:highlight w:val="none"/>
              </w:rPr>
            </w:pPr>
          </w:p>
          <w:p w14:paraId="0627045A">
            <w:pPr>
              <w:keepNext w:val="0"/>
              <w:keepLines w:val="0"/>
              <w:pageBreakBefore w:val="0"/>
              <w:kinsoku/>
              <w:wordWrap/>
              <w:overflowPunct/>
              <w:topLinePunct w:val="0"/>
              <w:autoSpaceDE/>
              <w:autoSpaceDN/>
              <w:bidi w:val="0"/>
              <w:spacing w:line="500" w:lineRule="exact"/>
              <w:jc w:val="righ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年    月    日</w:t>
            </w:r>
          </w:p>
        </w:tc>
      </w:tr>
    </w:tbl>
    <w:p w14:paraId="218BC022">
      <w:pPr>
        <w:jc w:val="center"/>
        <w:outlineLvl w:val="0"/>
        <w:rPr>
          <w:rFonts w:hint="eastAsia" w:ascii="宋体" w:hAnsi="宋体" w:eastAsia="宋体" w:cs="宋体"/>
          <w:b/>
          <w:bCs/>
          <w:kern w:val="2"/>
          <w:sz w:val="32"/>
          <w:szCs w:val="32"/>
          <w:lang w:val="zh-CN" w:eastAsia="zh-CN" w:bidi="ar-SA"/>
        </w:rPr>
      </w:pPr>
      <w:bookmarkStart w:id="265" w:name="_Toc4874"/>
      <w:bookmarkStart w:id="266" w:name="_Toc27016"/>
      <w:bookmarkStart w:id="267" w:name="_Toc28463"/>
      <w:bookmarkStart w:id="268" w:name="_Toc29716"/>
      <w:bookmarkStart w:id="269" w:name="_Toc8625"/>
      <w:bookmarkStart w:id="270" w:name="_Toc26155"/>
      <w:bookmarkStart w:id="271" w:name="_Toc24000"/>
      <w:bookmarkStart w:id="272" w:name="_Toc36034975"/>
    </w:p>
    <w:p w14:paraId="746FEFAD">
      <w:pPr>
        <w:jc w:val="center"/>
        <w:outlineLvl w:val="0"/>
        <w:rPr>
          <w:rFonts w:hint="eastAsia" w:ascii="宋体" w:hAnsi="宋体" w:eastAsia="宋体" w:cs="宋体"/>
          <w:lang w:val="zh-CN"/>
        </w:rPr>
      </w:pPr>
      <w:r>
        <w:rPr>
          <w:rFonts w:hint="eastAsia" w:ascii="宋体" w:hAnsi="宋体" w:eastAsia="宋体" w:cs="宋体"/>
          <w:b/>
          <w:bCs/>
          <w:kern w:val="2"/>
          <w:sz w:val="32"/>
          <w:szCs w:val="32"/>
          <w:lang w:val="zh-CN" w:eastAsia="zh-CN" w:bidi="ar-SA"/>
        </w:rPr>
        <w:t>第</w:t>
      </w:r>
      <w:r>
        <w:rPr>
          <w:rFonts w:hint="eastAsia" w:ascii="宋体" w:hAnsi="宋体" w:eastAsia="宋体" w:cs="宋体"/>
          <w:b/>
          <w:bCs/>
          <w:kern w:val="2"/>
          <w:sz w:val="32"/>
          <w:szCs w:val="32"/>
          <w:lang w:val="en-US" w:eastAsia="zh-CN" w:bidi="ar-SA"/>
        </w:rPr>
        <w:t>五</w:t>
      </w:r>
      <w:r>
        <w:rPr>
          <w:rFonts w:hint="eastAsia" w:ascii="宋体" w:hAnsi="宋体" w:eastAsia="宋体" w:cs="宋体"/>
          <w:b/>
          <w:bCs/>
          <w:kern w:val="2"/>
          <w:sz w:val="32"/>
          <w:szCs w:val="32"/>
          <w:lang w:val="zh-CN" w:eastAsia="zh-CN" w:bidi="ar-SA"/>
        </w:rPr>
        <w:t>部分</w:t>
      </w:r>
      <w:r>
        <w:rPr>
          <w:rFonts w:hint="eastAsia" w:ascii="宋体" w:hAnsi="宋体" w:eastAsia="宋体" w:cs="宋体"/>
          <w:b/>
          <w:bCs/>
          <w:kern w:val="2"/>
          <w:sz w:val="32"/>
          <w:szCs w:val="32"/>
          <w:lang w:val="en-US" w:eastAsia="zh-CN" w:bidi="ar-SA"/>
        </w:rPr>
        <w:t xml:space="preserve">  </w:t>
      </w:r>
      <w:r>
        <w:rPr>
          <w:rFonts w:hint="eastAsia" w:ascii="宋体" w:hAnsi="宋体" w:eastAsia="宋体" w:cs="宋体"/>
          <w:b/>
          <w:bCs/>
          <w:kern w:val="2"/>
          <w:sz w:val="32"/>
          <w:szCs w:val="32"/>
          <w:lang w:val="zh-CN" w:eastAsia="zh-CN" w:bidi="ar-SA"/>
        </w:rPr>
        <w:t>响应文件格式</w:t>
      </w:r>
      <w:bookmarkEnd w:id="265"/>
      <w:bookmarkEnd w:id="266"/>
      <w:bookmarkEnd w:id="267"/>
      <w:bookmarkEnd w:id="268"/>
      <w:bookmarkEnd w:id="269"/>
      <w:bookmarkEnd w:id="270"/>
      <w:bookmarkEnd w:id="271"/>
      <w:bookmarkEnd w:id="272"/>
    </w:p>
    <w:p w14:paraId="71A4D2AA">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lang w:val="zh-CN"/>
        </w:rPr>
      </w:pPr>
    </w:p>
    <w:p w14:paraId="18512BCD">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lang w:val="zh-CN"/>
        </w:rPr>
      </w:pPr>
      <w:r>
        <w:rPr>
          <w:rFonts w:hint="eastAsia" w:ascii="宋体" w:hAnsi="宋体" w:eastAsia="宋体" w:cs="宋体"/>
          <w:b/>
          <w:bCs/>
          <w:sz w:val="32"/>
          <w:szCs w:val="32"/>
          <w:lang w:val="zh-CN"/>
        </w:rPr>
        <w:t>政府采购项目</w:t>
      </w:r>
    </w:p>
    <w:p w14:paraId="0C7EE393">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lang w:val="en-US" w:eastAsia="zh-CN"/>
        </w:rPr>
      </w:pPr>
      <w:r>
        <w:rPr>
          <w:rFonts w:hint="eastAsia" w:ascii="宋体" w:hAnsi="宋体" w:eastAsia="宋体" w:cs="宋体"/>
          <w:b/>
          <w:bCs/>
          <w:sz w:val="32"/>
          <w:szCs w:val="32"/>
          <w:lang w:val="zh-CN"/>
        </w:rPr>
        <w:t>项目编号：</w:t>
      </w:r>
      <w:r>
        <w:rPr>
          <w:rFonts w:hint="eastAsia" w:ascii="宋体" w:hAnsi="宋体" w:eastAsia="宋体" w:cs="宋体"/>
          <w:b/>
          <w:bCs/>
          <w:sz w:val="32"/>
          <w:szCs w:val="32"/>
          <w:lang w:val="en-US" w:eastAsia="zh-CN"/>
        </w:rPr>
        <w:t>ZCPC-2026-018</w:t>
      </w:r>
    </w:p>
    <w:p w14:paraId="4A7F92EE">
      <w:pPr>
        <w:tabs>
          <w:tab w:val="left" w:pos="5670"/>
        </w:tabs>
        <w:autoSpaceDE w:val="0"/>
        <w:autoSpaceDN w:val="0"/>
        <w:adjustRightInd w:val="0"/>
        <w:snapToGrid w:val="0"/>
        <w:spacing w:line="360" w:lineRule="auto"/>
        <w:ind w:firstLine="300"/>
        <w:rPr>
          <w:rFonts w:hint="eastAsia" w:ascii="宋体" w:hAnsi="宋体" w:eastAsia="宋体" w:cs="宋体"/>
        </w:rPr>
      </w:pPr>
    </w:p>
    <w:p w14:paraId="16EE918F">
      <w:pPr>
        <w:rPr>
          <w:rFonts w:hint="eastAsia" w:ascii="宋体" w:hAnsi="宋体" w:eastAsia="宋体" w:cs="宋体"/>
        </w:rPr>
      </w:pPr>
    </w:p>
    <w:p w14:paraId="71158AA3">
      <w:pPr>
        <w:tabs>
          <w:tab w:val="left" w:pos="5670"/>
        </w:tabs>
        <w:autoSpaceDE w:val="0"/>
        <w:autoSpaceDN w:val="0"/>
        <w:adjustRightInd w:val="0"/>
        <w:snapToGrid w:val="0"/>
        <w:spacing w:line="360" w:lineRule="auto"/>
        <w:ind w:firstLine="300"/>
        <w:rPr>
          <w:rFonts w:hint="eastAsia" w:ascii="宋体" w:hAnsi="宋体" w:eastAsia="宋体" w:cs="宋体"/>
        </w:rPr>
      </w:pPr>
    </w:p>
    <w:p w14:paraId="6F72338C">
      <w:pPr>
        <w:pStyle w:val="3"/>
        <w:rPr>
          <w:rFonts w:hint="eastAsia" w:ascii="宋体" w:hAnsi="宋体" w:eastAsia="宋体" w:cs="宋体"/>
        </w:rPr>
      </w:pPr>
    </w:p>
    <w:p w14:paraId="7EFD074F">
      <w:pPr>
        <w:tabs>
          <w:tab w:val="left" w:pos="5670"/>
        </w:tabs>
        <w:autoSpaceDE w:val="0"/>
        <w:autoSpaceDN w:val="0"/>
        <w:adjustRightInd w:val="0"/>
        <w:snapToGrid w:val="0"/>
        <w:spacing w:line="360" w:lineRule="auto"/>
        <w:ind w:firstLine="300"/>
        <w:rPr>
          <w:rFonts w:hint="eastAsia" w:ascii="宋体" w:hAnsi="宋体" w:eastAsia="宋体" w:cs="宋体"/>
        </w:rPr>
      </w:pPr>
    </w:p>
    <w:p w14:paraId="20E5D271">
      <w:pPr>
        <w:pStyle w:val="17"/>
        <w:jc w:val="center"/>
        <w:rPr>
          <w:rFonts w:hint="eastAsia" w:ascii="宋体" w:hAnsi="宋体" w:eastAsia="宋体" w:cs="宋体"/>
          <w:b/>
          <w:bCs/>
          <w:sz w:val="44"/>
          <w:szCs w:val="44"/>
          <w:lang w:eastAsia="zh-CN"/>
        </w:rPr>
      </w:pPr>
      <w:r>
        <w:rPr>
          <w:rFonts w:hint="eastAsia" w:ascii="宋体" w:hAnsi="宋体" w:eastAsia="宋体" w:cs="宋体"/>
          <w:b/>
          <w:bCs/>
          <w:sz w:val="44"/>
          <w:szCs w:val="44"/>
          <w:highlight w:val="none"/>
          <w:lang w:eastAsia="zh-CN"/>
        </w:rPr>
        <w:t>“理润西安”理论宣讲品牌宣</w:t>
      </w:r>
      <w:bookmarkStart w:id="291" w:name="_GoBack"/>
      <w:bookmarkEnd w:id="291"/>
      <w:r>
        <w:rPr>
          <w:rFonts w:hint="eastAsia" w:ascii="宋体" w:hAnsi="宋体" w:eastAsia="宋体" w:cs="宋体"/>
          <w:b/>
          <w:bCs/>
          <w:sz w:val="44"/>
          <w:szCs w:val="44"/>
          <w:highlight w:val="none"/>
          <w:lang w:eastAsia="zh-CN"/>
        </w:rPr>
        <w:t>传推广项目</w:t>
      </w:r>
    </w:p>
    <w:p w14:paraId="7EA77F07">
      <w:pPr>
        <w:pStyle w:val="17"/>
        <w:jc w:val="center"/>
        <w:rPr>
          <w:rFonts w:hint="eastAsia" w:ascii="宋体" w:hAnsi="宋体" w:eastAsia="宋体" w:cs="宋体"/>
          <w:b/>
          <w:bCs/>
          <w:sz w:val="44"/>
          <w:szCs w:val="44"/>
          <w:lang w:eastAsia="zh-CN"/>
        </w:rPr>
      </w:pPr>
    </w:p>
    <w:p w14:paraId="28E6A3B7">
      <w:pPr>
        <w:pStyle w:val="17"/>
        <w:rPr>
          <w:rFonts w:hint="eastAsia" w:ascii="宋体" w:hAnsi="宋体" w:eastAsia="宋体" w:cs="宋体"/>
        </w:rPr>
      </w:pPr>
    </w:p>
    <w:p w14:paraId="1078855D">
      <w:pPr>
        <w:rPr>
          <w:rFonts w:hint="eastAsia" w:ascii="宋体" w:hAnsi="宋体" w:eastAsia="宋体" w:cs="宋体"/>
        </w:rPr>
      </w:pPr>
    </w:p>
    <w:p w14:paraId="0A4051A5">
      <w:pPr>
        <w:pStyle w:val="3"/>
        <w:rPr>
          <w:rFonts w:hint="eastAsia" w:ascii="宋体" w:hAnsi="宋体" w:eastAsia="宋体" w:cs="宋体"/>
        </w:rPr>
      </w:pPr>
    </w:p>
    <w:p w14:paraId="04C52D2D">
      <w:pPr>
        <w:pStyle w:val="3"/>
        <w:rPr>
          <w:rFonts w:hint="eastAsia" w:ascii="宋体" w:hAnsi="宋体" w:eastAsia="宋体" w:cs="宋体"/>
        </w:rPr>
      </w:pPr>
    </w:p>
    <w:p w14:paraId="6337FE26">
      <w:pPr>
        <w:outlineLvl w:val="9"/>
        <w:rPr>
          <w:rFonts w:hint="eastAsia" w:ascii="宋体" w:hAnsi="宋体" w:eastAsia="宋体" w:cs="宋体"/>
        </w:rPr>
      </w:pPr>
    </w:p>
    <w:p w14:paraId="18535064">
      <w:pPr>
        <w:spacing w:line="360" w:lineRule="auto"/>
        <w:jc w:val="center"/>
        <w:rPr>
          <w:rFonts w:hint="eastAsia" w:ascii="宋体" w:hAnsi="宋体" w:eastAsia="宋体" w:cs="宋体"/>
          <w:b/>
          <w:kern w:val="0"/>
          <w:sz w:val="44"/>
          <w:szCs w:val="44"/>
        </w:rPr>
      </w:pPr>
      <w:r>
        <w:rPr>
          <w:rFonts w:hint="eastAsia" w:ascii="宋体" w:hAnsi="宋体" w:eastAsia="宋体" w:cs="宋体"/>
          <w:b/>
          <w:kern w:val="0"/>
          <w:sz w:val="44"/>
          <w:szCs w:val="44"/>
        </w:rPr>
        <w:t>响</w:t>
      </w:r>
      <w:r>
        <w:rPr>
          <w:rFonts w:hint="eastAsia" w:ascii="宋体" w:hAnsi="宋体" w:eastAsia="宋体" w:cs="宋体"/>
          <w:b/>
          <w:kern w:val="0"/>
          <w:sz w:val="44"/>
          <w:szCs w:val="44"/>
          <w:lang w:val="en-US" w:eastAsia="zh-CN"/>
        </w:rPr>
        <w:t xml:space="preserve"> </w:t>
      </w:r>
      <w:r>
        <w:rPr>
          <w:rFonts w:hint="eastAsia" w:ascii="宋体" w:hAnsi="宋体" w:eastAsia="宋体" w:cs="宋体"/>
          <w:b/>
          <w:kern w:val="0"/>
          <w:sz w:val="44"/>
          <w:szCs w:val="44"/>
        </w:rPr>
        <w:t>应</w:t>
      </w:r>
      <w:r>
        <w:rPr>
          <w:rFonts w:hint="eastAsia" w:ascii="宋体" w:hAnsi="宋体" w:eastAsia="宋体" w:cs="宋体"/>
          <w:b/>
          <w:kern w:val="0"/>
          <w:sz w:val="44"/>
          <w:szCs w:val="44"/>
          <w:lang w:val="en-US" w:eastAsia="zh-CN"/>
        </w:rPr>
        <w:t xml:space="preserve"> </w:t>
      </w:r>
      <w:r>
        <w:rPr>
          <w:rFonts w:hint="eastAsia" w:ascii="宋体" w:hAnsi="宋体" w:eastAsia="宋体" w:cs="宋体"/>
          <w:b/>
          <w:kern w:val="0"/>
          <w:sz w:val="44"/>
          <w:szCs w:val="44"/>
        </w:rPr>
        <w:t>文</w:t>
      </w:r>
      <w:r>
        <w:rPr>
          <w:rFonts w:hint="eastAsia" w:ascii="宋体" w:hAnsi="宋体" w:eastAsia="宋体" w:cs="宋体"/>
          <w:b/>
          <w:kern w:val="0"/>
          <w:sz w:val="44"/>
          <w:szCs w:val="44"/>
          <w:lang w:val="en-US" w:eastAsia="zh-CN"/>
        </w:rPr>
        <w:t xml:space="preserve"> </w:t>
      </w:r>
      <w:r>
        <w:rPr>
          <w:rFonts w:hint="eastAsia" w:ascii="宋体" w:hAnsi="宋体" w:eastAsia="宋体" w:cs="宋体"/>
          <w:b/>
          <w:kern w:val="0"/>
          <w:sz w:val="44"/>
          <w:szCs w:val="44"/>
        </w:rPr>
        <w:t>件</w:t>
      </w:r>
    </w:p>
    <w:p w14:paraId="26B4022E">
      <w:pPr>
        <w:pStyle w:val="3"/>
        <w:jc w:val="center"/>
        <w:rPr>
          <w:rFonts w:hint="eastAsia" w:ascii="宋体" w:hAnsi="宋体" w:eastAsia="宋体" w:cs="宋体"/>
        </w:rPr>
      </w:pPr>
      <w:r>
        <w:rPr>
          <w:rFonts w:hint="eastAsia" w:ascii="宋体" w:hAnsi="宋体" w:eastAsia="宋体" w:cs="宋体"/>
          <w:sz w:val="32"/>
          <w:szCs w:val="32"/>
        </w:rPr>
        <w:t>(格式)</w:t>
      </w:r>
    </w:p>
    <w:p w14:paraId="042F20B9">
      <w:pPr>
        <w:spacing w:line="480" w:lineRule="auto"/>
        <w:rPr>
          <w:rFonts w:hint="eastAsia" w:ascii="宋体" w:hAnsi="宋体" w:eastAsia="宋体" w:cs="宋体"/>
          <w:b/>
          <w:bCs/>
          <w:sz w:val="32"/>
          <w:szCs w:val="32"/>
        </w:rPr>
      </w:pPr>
    </w:p>
    <w:p w14:paraId="0B99B594">
      <w:pPr>
        <w:rPr>
          <w:rFonts w:hint="eastAsia" w:ascii="宋体" w:hAnsi="宋体" w:eastAsia="宋体" w:cs="宋体"/>
        </w:rPr>
      </w:pPr>
    </w:p>
    <w:p w14:paraId="194F35C1">
      <w:pPr>
        <w:pStyle w:val="3"/>
        <w:rPr>
          <w:rFonts w:hint="eastAsia" w:ascii="宋体" w:hAnsi="宋体" w:eastAsia="宋体" w:cs="宋体"/>
        </w:rPr>
      </w:pPr>
    </w:p>
    <w:p w14:paraId="72C07769">
      <w:pPr>
        <w:pStyle w:val="3"/>
        <w:rPr>
          <w:rFonts w:hint="eastAsia" w:ascii="宋体" w:hAnsi="宋体" w:eastAsia="宋体" w:cs="宋体"/>
        </w:rPr>
      </w:pPr>
    </w:p>
    <w:p w14:paraId="74054AB0">
      <w:pPr>
        <w:rPr>
          <w:rFonts w:hint="eastAsia" w:ascii="宋体" w:hAnsi="宋体" w:eastAsia="宋体" w:cs="宋体"/>
        </w:rPr>
      </w:pPr>
    </w:p>
    <w:p w14:paraId="01CA7FCF">
      <w:pPr>
        <w:spacing w:line="360" w:lineRule="auto"/>
        <w:ind w:left="420" w:leftChars="200" w:firstLine="556" w:firstLineChars="265"/>
        <w:rPr>
          <w:rFonts w:hint="eastAsia" w:ascii="宋体" w:hAnsi="宋体" w:eastAsia="宋体" w:cs="宋体"/>
          <w:highlight w:val="yellow"/>
        </w:rPr>
      </w:pPr>
    </w:p>
    <w:p w14:paraId="6B82C027">
      <w:pPr>
        <w:spacing w:line="360" w:lineRule="auto"/>
        <w:ind w:left="420" w:leftChars="200" w:firstLine="851" w:firstLineChars="265"/>
        <w:rPr>
          <w:rFonts w:hint="eastAsia" w:ascii="宋体" w:hAnsi="宋体" w:eastAsia="宋体" w:cs="宋体"/>
          <w:b/>
          <w:bCs/>
          <w:sz w:val="32"/>
          <w:szCs w:val="32"/>
        </w:rPr>
      </w:pPr>
      <w:r>
        <w:rPr>
          <w:rFonts w:hint="eastAsia" w:ascii="宋体" w:hAnsi="宋体" w:eastAsia="宋体" w:cs="宋体"/>
          <w:b/>
          <w:bCs/>
          <w:sz w:val="32"/>
          <w:szCs w:val="32"/>
        </w:rPr>
        <w:t>供应商</w:t>
      </w:r>
      <w:r>
        <w:rPr>
          <w:rFonts w:hint="eastAsia" w:ascii="宋体" w:hAnsi="宋体" w:eastAsia="宋体" w:cs="宋体"/>
          <w:b/>
          <w:bCs/>
          <w:sz w:val="32"/>
          <w:szCs w:val="32"/>
          <w:lang w:val="en-US" w:eastAsia="zh-CN"/>
        </w:rPr>
        <w:t>名称</w:t>
      </w:r>
      <w:r>
        <w:rPr>
          <w:rFonts w:hint="eastAsia" w:ascii="宋体" w:hAnsi="宋体" w:eastAsia="宋体" w:cs="宋体"/>
          <w:b/>
          <w:bCs/>
          <w:sz w:val="32"/>
          <w:szCs w:val="32"/>
        </w:rPr>
        <w:t>：</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14:paraId="59544616">
      <w:pPr>
        <w:spacing w:line="360" w:lineRule="auto"/>
        <w:ind w:firstLine="1285" w:firstLineChars="400"/>
        <w:rPr>
          <w:rFonts w:hint="eastAsia" w:ascii="宋体" w:hAnsi="宋体" w:eastAsia="宋体" w:cs="宋体"/>
          <w:b/>
          <w:bCs/>
          <w:sz w:val="32"/>
          <w:szCs w:val="32"/>
        </w:rPr>
      </w:pPr>
      <w:r>
        <w:rPr>
          <w:rFonts w:hint="eastAsia" w:ascii="宋体" w:hAnsi="宋体" w:eastAsia="宋体" w:cs="宋体"/>
          <w:b/>
          <w:sz w:val="32"/>
        </w:rPr>
        <w:t>法定代表人或授权代表：</w:t>
      </w:r>
      <w:r>
        <w:rPr>
          <w:rFonts w:hint="eastAsia" w:ascii="宋体" w:hAnsi="宋体" w:eastAsia="宋体" w:cs="宋体"/>
          <w:b/>
          <w:sz w:val="32"/>
          <w:u w:val="single"/>
        </w:rPr>
        <w:t xml:space="preserve">           </w:t>
      </w:r>
      <w:r>
        <w:rPr>
          <w:rFonts w:hint="eastAsia" w:ascii="宋体" w:hAnsi="宋体" w:eastAsia="宋体" w:cs="宋体"/>
          <w:b/>
          <w:bCs/>
          <w:sz w:val="32"/>
          <w:szCs w:val="32"/>
        </w:rPr>
        <w:t>（签字</w:t>
      </w:r>
      <w:r>
        <w:rPr>
          <w:rFonts w:hint="eastAsia" w:ascii="宋体" w:hAnsi="宋体" w:eastAsia="宋体" w:cs="宋体"/>
          <w:b/>
          <w:bCs/>
          <w:sz w:val="32"/>
          <w:szCs w:val="32"/>
          <w:lang w:val="en-US" w:eastAsia="zh-CN"/>
        </w:rPr>
        <w:t>或盖章</w:t>
      </w:r>
      <w:r>
        <w:rPr>
          <w:rFonts w:hint="eastAsia" w:ascii="宋体" w:hAnsi="宋体" w:eastAsia="宋体" w:cs="宋体"/>
          <w:b/>
          <w:bCs/>
          <w:sz w:val="32"/>
          <w:szCs w:val="32"/>
        </w:rPr>
        <w:t>）</w:t>
      </w:r>
    </w:p>
    <w:p w14:paraId="04442B1E">
      <w:pPr>
        <w:pStyle w:val="3"/>
        <w:rPr>
          <w:rFonts w:hint="eastAsia" w:ascii="宋体" w:hAnsi="宋体" w:eastAsia="宋体" w:cs="宋体"/>
          <w:sz w:val="24"/>
          <w:szCs w:val="24"/>
          <w:lang w:val="zh-CN"/>
        </w:rPr>
      </w:pPr>
      <w:r>
        <w:rPr>
          <w:rFonts w:hint="eastAsia" w:ascii="宋体" w:hAnsi="宋体" w:eastAsia="宋体" w:cs="宋体"/>
          <w:b/>
          <w:bCs/>
          <w:sz w:val="32"/>
          <w:szCs w:val="32"/>
        </w:rPr>
        <w:t>日    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689926E7">
      <w:pPr>
        <w:rPr>
          <w:rFonts w:hint="eastAsia" w:ascii="宋体" w:hAnsi="宋体" w:eastAsia="宋体" w:cs="宋体"/>
          <w:lang w:val="zh-CN"/>
        </w:rPr>
      </w:pPr>
    </w:p>
    <w:p w14:paraId="0AE68ADC">
      <w:pPr>
        <w:pStyle w:val="3"/>
        <w:rPr>
          <w:rFonts w:hint="eastAsia" w:ascii="宋体" w:hAnsi="宋体" w:eastAsia="宋体" w:cs="宋体"/>
          <w:sz w:val="24"/>
          <w:szCs w:val="24"/>
          <w:lang w:val="zh-CN"/>
        </w:rPr>
      </w:pPr>
    </w:p>
    <w:p w14:paraId="21C72F44">
      <w:pPr>
        <w:rPr>
          <w:rFonts w:hint="eastAsia" w:ascii="宋体" w:hAnsi="宋体" w:eastAsia="宋体" w:cs="宋体"/>
          <w:lang w:val="zh-CN"/>
        </w:rPr>
      </w:pPr>
    </w:p>
    <w:p w14:paraId="5C12E536">
      <w:pPr>
        <w:autoSpaceDE w:val="0"/>
        <w:autoSpaceDN w:val="0"/>
        <w:adjustRightInd w:val="0"/>
        <w:spacing w:line="360" w:lineRule="auto"/>
        <w:jc w:val="both"/>
        <w:rPr>
          <w:rFonts w:hint="eastAsia" w:ascii="宋体" w:hAnsi="宋体" w:eastAsia="宋体" w:cs="宋体"/>
          <w:b/>
          <w:bCs/>
          <w:sz w:val="44"/>
          <w:szCs w:val="44"/>
          <w:lang w:val="zh-CN"/>
        </w:rPr>
      </w:pPr>
    </w:p>
    <w:p w14:paraId="09679A9E">
      <w:pPr>
        <w:autoSpaceDE w:val="0"/>
        <w:autoSpaceDN w:val="0"/>
        <w:adjustRightInd w:val="0"/>
        <w:spacing w:line="360" w:lineRule="auto"/>
        <w:jc w:val="center"/>
        <w:rPr>
          <w:rFonts w:hint="eastAsia" w:ascii="宋体" w:hAnsi="宋体" w:eastAsia="宋体" w:cs="宋体"/>
          <w:b/>
          <w:bCs/>
          <w:sz w:val="44"/>
          <w:szCs w:val="44"/>
          <w:lang w:val="zh-CN"/>
        </w:rPr>
      </w:pPr>
    </w:p>
    <w:p w14:paraId="400E331E">
      <w:pPr>
        <w:autoSpaceDE w:val="0"/>
        <w:autoSpaceDN w:val="0"/>
        <w:adjustRightInd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目      录</w:t>
      </w:r>
    </w:p>
    <w:p w14:paraId="5D2D9BE3">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一、 响应函 ……………………………………………页码</w:t>
      </w:r>
    </w:p>
    <w:p w14:paraId="1337A7D4">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二、 首次磋商报价表 ………………………………………</w:t>
      </w:r>
    </w:p>
    <w:p w14:paraId="4593FB53">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 xml:space="preserve">三、 </w:t>
      </w:r>
      <w:r>
        <w:rPr>
          <w:rFonts w:hint="eastAsia" w:ascii="宋体" w:hAnsi="宋体" w:eastAsia="宋体" w:cs="宋体"/>
          <w:b/>
          <w:sz w:val="28"/>
          <w:szCs w:val="28"/>
          <w:lang w:val="zh-CN"/>
        </w:rPr>
        <w:t>费用组成明细表</w:t>
      </w:r>
      <w:r>
        <w:rPr>
          <w:rFonts w:hint="eastAsia" w:ascii="宋体" w:hAnsi="宋体" w:eastAsia="宋体" w:cs="宋体"/>
          <w:b/>
          <w:sz w:val="28"/>
          <w:szCs w:val="28"/>
        </w:rPr>
        <w:t xml:space="preserve"> ………………………………………</w:t>
      </w:r>
    </w:p>
    <w:p w14:paraId="170B4556">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 供应商资格证明文件 …………………………………</w:t>
      </w:r>
    </w:p>
    <w:p w14:paraId="7497CC25">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 合同条款偏离</w:t>
      </w:r>
      <w:r>
        <w:rPr>
          <w:rFonts w:hint="eastAsia" w:ascii="宋体" w:hAnsi="宋体" w:eastAsia="宋体" w:cs="宋体"/>
          <w:b/>
          <w:sz w:val="28"/>
          <w:szCs w:val="28"/>
          <w:lang w:eastAsia="zh-CN"/>
        </w:rPr>
        <w:t>表</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14:paraId="299DFEC2">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 响应方案说</w:t>
      </w:r>
      <w:r>
        <w:rPr>
          <w:rFonts w:hint="eastAsia" w:ascii="宋体" w:hAnsi="宋体" w:eastAsia="宋体" w:cs="宋体"/>
          <w:b/>
          <w:sz w:val="28"/>
          <w:szCs w:val="28"/>
          <w:lang w:val="en-US" w:eastAsia="zh-CN"/>
        </w:rPr>
        <w:t>明</w:t>
      </w:r>
      <w:r>
        <w:rPr>
          <w:rFonts w:hint="eastAsia" w:ascii="宋体" w:hAnsi="宋体" w:eastAsia="宋体" w:cs="宋体"/>
          <w:b/>
          <w:sz w:val="28"/>
          <w:szCs w:val="28"/>
        </w:rPr>
        <w:t>……………………………………………</w:t>
      </w:r>
    </w:p>
    <w:p w14:paraId="15154996">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七、 业绩的有关证明材料</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14:paraId="28127E2A">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 xml:space="preserve">八、 </w:t>
      </w:r>
      <w:r>
        <w:rPr>
          <w:rFonts w:hint="eastAsia" w:ascii="宋体" w:hAnsi="宋体" w:eastAsia="宋体" w:cs="宋体"/>
          <w:b/>
          <w:sz w:val="28"/>
          <w:szCs w:val="28"/>
          <w:lang w:val="en-US" w:eastAsia="zh-CN"/>
        </w:rPr>
        <w:t xml:space="preserve">拒绝政府采购领域商业贿赂承诺书 </w:t>
      </w:r>
      <w:r>
        <w:rPr>
          <w:rFonts w:hint="eastAsia" w:ascii="宋体" w:hAnsi="宋体" w:eastAsia="宋体" w:cs="宋体"/>
          <w:b/>
          <w:sz w:val="28"/>
          <w:szCs w:val="28"/>
        </w:rPr>
        <w:t>…………………</w:t>
      </w:r>
    </w:p>
    <w:p w14:paraId="5B40439A">
      <w:pPr>
        <w:spacing w:before="120" w:beforeLines="50" w:line="560" w:lineRule="exact"/>
        <w:ind w:firstLine="461" w:firstLineChars="164"/>
        <w:rPr>
          <w:rFonts w:hint="eastAsia" w:ascii="宋体" w:hAnsi="宋体" w:eastAsia="宋体" w:cs="宋体"/>
          <w:lang w:val="en-US" w:eastAsia="zh-CN"/>
        </w:rPr>
      </w:pPr>
      <w:r>
        <w:rPr>
          <w:rFonts w:hint="eastAsia" w:ascii="宋体" w:hAnsi="宋体" w:eastAsia="宋体" w:cs="宋体"/>
          <w:b/>
          <w:sz w:val="28"/>
          <w:szCs w:val="28"/>
        </w:rPr>
        <w:t>九、 供应商认为有必要补充说明的事项</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14:paraId="41AD70F3">
      <w:pPr>
        <w:bidi w:val="0"/>
        <w:rPr>
          <w:rFonts w:hint="eastAsia" w:ascii="宋体" w:hAnsi="宋体" w:eastAsia="宋体" w:cs="宋体"/>
          <w:lang w:val="zh-CN" w:eastAsia="zh-CN"/>
        </w:rPr>
      </w:pPr>
    </w:p>
    <w:p w14:paraId="067C2834">
      <w:pPr>
        <w:autoSpaceDE w:val="0"/>
        <w:autoSpaceDN w:val="0"/>
        <w:adjustRightInd w:val="0"/>
        <w:snapToGrid w:val="0"/>
        <w:spacing w:line="360" w:lineRule="auto"/>
        <w:jc w:val="center"/>
        <w:outlineLvl w:val="9"/>
        <w:rPr>
          <w:rFonts w:hint="eastAsia" w:ascii="宋体" w:hAnsi="宋体" w:eastAsia="宋体" w:cs="宋体"/>
          <w:b/>
          <w:bCs/>
          <w:kern w:val="2"/>
          <w:sz w:val="32"/>
          <w:szCs w:val="32"/>
          <w:lang w:val="zh-CN" w:eastAsia="zh-CN" w:bidi="ar-SA"/>
        </w:rPr>
      </w:pPr>
    </w:p>
    <w:p w14:paraId="3580F1CD">
      <w:pPr>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br w:type="page"/>
      </w:r>
    </w:p>
    <w:p w14:paraId="4C5D41A8">
      <w:pPr>
        <w:pStyle w:val="3"/>
        <w:rPr>
          <w:rFonts w:hint="eastAsia" w:ascii="宋体" w:hAnsi="宋体" w:eastAsia="宋体" w:cs="宋体"/>
          <w:b/>
          <w:bCs/>
          <w:kern w:val="2"/>
          <w:sz w:val="32"/>
          <w:szCs w:val="32"/>
          <w:lang w:val="zh-CN" w:eastAsia="zh-CN" w:bidi="ar-SA"/>
        </w:rPr>
      </w:pPr>
    </w:p>
    <w:p w14:paraId="7DCCBFF8">
      <w:pPr>
        <w:rPr>
          <w:rFonts w:hint="eastAsia" w:ascii="宋体" w:hAnsi="宋体" w:eastAsia="宋体" w:cs="宋体"/>
          <w:b/>
          <w:bCs/>
          <w:kern w:val="2"/>
          <w:sz w:val="32"/>
          <w:szCs w:val="32"/>
          <w:lang w:val="zh-CN" w:eastAsia="zh-CN" w:bidi="ar-SA"/>
        </w:rPr>
      </w:pPr>
    </w:p>
    <w:p w14:paraId="784DBB75">
      <w:pPr>
        <w:autoSpaceDE w:val="0"/>
        <w:autoSpaceDN w:val="0"/>
        <w:adjustRightInd w:val="0"/>
        <w:snapToGrid w:val="0"/>
        <w:spacing w:line="360" w:lineRule="auto"/>
        <w:jc w:val="center"/>
        <w:outlineLvl w:val="9"/>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t>一、响应函</w:t>
      </w:r>
    </w:p>
    <w:p w14:paraId="34CD381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 xml:space="preserve">     （采购人名称）    ：</w:t>
      </w:r>
    </w:p>
    <w:p w14:paraId="31FD99D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我单位收到贵公司关于</w:t>
      </w:r>
      <w:r>
        <w:rPr>
          <w:rFonts w:hint="eastAsia" w:ascii="宋体" w:hAnsi="宋体" w:eastAsia="宋体" w:cs="宋体"/>
          <w:sz w:val="24"/>
          <w:szCs w:val="24"/>
          <w:u w:val="single"/>
          <w:lang w:eastAsia="zh-CN"/>
        </w:rPr>
        <w:t>“理润西安”理论宣讲品牌宣传推广项目</w:t>
      </w:r>
      <w:r>
        <w:rPr>
          <w:rFonts w:hint="eastAsia" w:ascii="宋体" w:hAnsi="宋体" w:eastAsia="宋体" w:cs="宋体"/>
          <w:sz w:val="24"/>
          <w:szCs w:val="24"/>
          <w:u w:val="single"/>
        </w:rPr>
        <w:t>（项目编号：</w:t>
      </w:r>
      <w:r>
        <w:rPr>
          <w:rFonts w:hint="eastAsia" w:ascii="宋体" w:hAnsi="宋体" w:eastAsia="宋体" w:cs="宋体"/>
          <w:sz w:val="24"/>
          <w:szCs w:val="24"/>
          <w:u w:val="single"/>
          <w:lang w:val="en-US" w:eastAsia="zh-CN"/>
        </w:rPr>
        <w:t>ZCPC-2026-018</w:t>
      </w:r>
      <w:r>
        <w:rPr>
          <w:rFonts w:hint="eastAsia" w:ascii="宋体" w:hAnsi="宋体" w:eastAsia="宋体" w:cs="宋体"/>
          <w:sz w:val="24"/>
          <w:szCs w:val="24"/>
          <w:u w:val="single"/>
          <w:lang w:eastAsia="zh-CN"/>
        </w:rPr>
        <w:t>）</w:t>
      </w:r>
      <w:r>
        <w:rPr>
          <w:rFonts w:hint="eastAsia" w:ascii="宋体" w:hAnsi="宋体" w:eastAsia="宋体" w:cs="宋体"/>
          <w:sz w:val="24"/>
          <w:szCs w:val="24"/>
        </w:rPr>
        <w:t>磋商文件，经详细研究，我们决定参加本次</w:t>
      </w:r>
      <w:r>
        <w:rPr>
          <w:rFonts w:hint="eastAsia" w:ascii="宋体" w:hAnsi="宋体" w:eastAsia="宋体" w:cs="宋体"/>
          <w:sz w:val="24"/>
          <w:szCs w:val="24"/>
          <w:lang w:val="en-US" w:eastAsia="zh-CN"/>
        </w:rPr>
        <w:t>采购</w:t>
      </w:r>
      <w:r>
        <w:rPr>
          <w:rFonts w:hint="eastAsia" w:ascii="宋体" w:hAnsi="宋体" w:eastAsia="宋体" w:cs="宋体"/>
          <w:sz w:val="24"/>
          <w:szCs w:val="24"/>
        </w:rPr>
        <w:t>活动。为此，我方郑重声明以下诸点，并负法律责任。</w:t>
      </w:r>
    </w:p>
    <w:p w14:paraId="6B9AF5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一、愿意按照磋商文件中的一切要求，向采购人提供所需</w:t>
      </w:r>
      <w:r>
        <w:rPr>
          <w:rFonts w:hint="eastAsia" w:ascii="宋体" w:hAnsi="宋体" w:eastAsia="宋体" w:cs="宋体"/>
          <w:sz w:val="24"/>
          <w:szCs w:val="24"/>
          <w:lang w:eastAsia="zh-CN"/>
        </w:rPr>
        <w:t>货物及相应服务</w:t>
      </w:r>
      <w:r>
        <w:rPr>
          <w:rFonts w:hint="eastAsia" w:ascii="宋体" w:hAnsi="宋体" w:eastAsia="宋体" w:cs="宋体"/>
          <w:sz w:val="24"/>
          <w:szCs w:val="24"/>
        </w:rPr>
        <w:t>。</w:t>
      </w:r>
    </w:p>
    <w:p w14:paraId="1C81F78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二、按磋商文件的规定，我公司的首次磋商报价为：人民币（大写）：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元），并对其后的磋商报价负法律责任。</w:t>
      </w:r>
    </w:p>
    <w:p w14:paraId="3CA096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三、我方保证</w:t>
      </w:r>
      <w:r>
        <w:rPr>
          <w:rFonts w:hint="eastAsia" w:ascii="宋体" w:hAnsi="宋体" w:eastAsia="宋体" w:cs="宋体"/>
          <w:sz w:val="24"/>
          <w:szCs w:val="24"/>
          <w:lang w:eastAsia="zh-CN"/>
        </w:rPr>
        <w:t>响应文件</w:t>
      </w:r>
      <w:r>
        <w:rPr>
          <w:rFonts w:hint="eastAsia" w:ascii="宋体" w:hAnsi="宋体" w:eastAsia="宋体" w:cs="宋体"/>
          <w:sz w:val="24"/>
          <w:szCs w:val="24"/>
        </w:rPr>
        <w:t>提供的数据和材料真实、准确。否则，愿承担相关的法律责任。</w:t>
      </w:r>
    </w:p>
    <w:p w14:paraId="24296A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四、我方已详细阅读了磋商文件，完全理解并放弃提出含糊不清或易形成歧义的表述和资料。</w:t>
      </w:r>
    </w:p>
    <w:p w14:paraId="5F619F1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五、我方愿意向贵方提供任何与本次磋商有关的数据、情况和技术资料，若贵方需要，我方愿意提供我方做出的一切承诺的证明材料。</w:t>
      </w:r>
    </w:p>
    <w:p w14:paraId="35AAF5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六、我方</w:t>
      </w:r>
      <w:r>
        <w:rPr>
          <w:rFonts w:hint="eastAsia" w:ascii="宋体" w:hAnsi="宋体" w:eastAsia="宋体" w:cs="宋体"/>
          <w:sz w:val="24"/>
          <w:szCs w:val="24"/>
          <w:lang w:eastAsia="zh-CN"/>
        </w:rPr>
        <w:t>投标</w:t>
      </w:r>
      <w:r>
        <w:rPr>
          <w:rFonts w:hint="eastAsia" w:ascii="宋体" w:hAnsi="宋体" w:eastAsia="宋体" w:cs="宋体"/>
          <w:sz w:val="24"/>
          <w:szCs w:val="24"/>
        </w:rPr>
        <w:t>有效期为</w:t>
      </w:r>
      <w:r>
        <w:rPr>
          <w:rFonts w:hint="eastAsia" w:ascii="宋体" w:hAnsi="宋体" w:eastAsia="宋体" w:cs="宋体"/>
          <w:sz w:val="24"/>
          <w:szCs w:val="24"/>
          <w:lang w:eastAsia="zh-CN"/>
        </w:rPr>
        <w:t>自响应文件递交截止之日起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个日历日，磋商后在规定的</w:t>
      </w:r>
      <w:r>
        <w:rPr>
          <w:rFonts w:hint="eastAsia" w:ascii="宋体" w:hAnsi="宋体" w:eastAsia="宋体" w:cs="宋体"/>
          <w:sz w:val="24"/>
          <w:szCs w:val="24"/>
          <w:lang w:eastAsia="zh-CN"/>
        </w:rPr>
        <w:t>投标</w:t>
      </w:r>
      <w:r>
        <w:rPr>
          <w:rFonts w:hint="eastAsia" w:ascii="宋体" w:hAnsi="宋体" w:eastAsia="宋体" w:cs="宋体"/>
          <w:sz w:val="24"/>
          <w:szCs w:val="24"/>
        </w:rPr>
        <w:t>有效期内撤回</w:t>
      </w:r>
      <w:r>
        <w:rPr>
          <w:rFonts w:hint="eastAsia" w:ascii="宋体" w:hAnsi="宋体" w:eastAsia="宋体" w:cs="宋体"/>
          <w:sz w:val="24"/>
          <w:szCs w:val="24"/>
          <w:lang w:eastAsia="zh-CN"/>
        </w:rPr>
        <w:t>响应文件</w:t>
      </w:r>
      <w:r>
        <w:rPr>
          <w:rFonts w:hint="eastAsia" w:ascii="宋体" w:hAnsi="宋体" w:eastAsia="宋体" w:cs="宋体"/>
          <w:sz w:val="24"/>
          <w:szCs w:val="24"/>
        </w:rPr>
        <w:t>，我们愿接受政府采购的有关处罚决定。</w:t>
      </w:r>
    </w:p>
    <w:p w14:paraId="71DFF6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七、我方承诺遵守《中华人民共和国政府采购法》及其实施条例的有关规定，保证在获得成交资格后：</w:t>
      </w:r>
    </w:p>
    <w:p w14:paraId="1EF812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（1）按照磋商文件确定的事项签订合同，履行双方所签订的合同，并承担合同规定的责任和义务；</w:t>
      </w:r>
    </w:p>
    <w:p w14:paraId="37BC21B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（2）我方保证在</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公告发布后</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个工作日内按规定和标准向贵方缴纳</w:t>
      </w:r>
      <w:r>
        <w:rPr>
          <w:rFonts w:hint="eastAsia" w:ascii="宋体" w:hAnsi="宋体" w:eastAsia="宋体" w:cs="宋体"/>
          <w:b/>
          <w:bCs/>
          <w:sz w:val="24"/>
          <w:szCs w:val="24"/>
          <w:lang w:val="en-US" w:eastAsia="zh-CN"/>
        </w:rPr>
        <w:t>招标代理</w:t>
      </w:r>
      <w:r>
        <w:rPr>
          <w:rFonts w:hint="eastAsia" w:ascii="宋体" w:hAnsi="宋体" w:eastAsia="宋体" w:cs="宋体"/>
          <w:b/>
          <w:bCs/>
          <w:sz w:val="24"/>
          <w:szCs w:val="24"/>
        </w:rPr>
        <w:t>服务费；</w:t>
      </w:r>
    </w:p>
    <w:p w14:paraId="7872BE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响应文件</w:t>
      </w:r>
      <w:r>
        <w:rPr>
          <w:rFonts w:hint="eastAsia" w:ascii="宋体" w:hAnsi="宋体" w:eastAsia="宋体" w:cs="宋体"/>
          <w:sz w:val="24"/>
          <w:szCs w:val="24"/>
        </w:rPr>
        <w:t>有效期延长至合同履行完毕。</w:t>
      </w:r>
    </w:p>
    <w:p w14:paraId="26B628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八、我方完全理解最低报价不是成交的唯一条件，并尊重磋商小组的评审结论和</w:t>
      </w:r>
      <w:r>
        <w:rPr>
          <w:rFonts w:hint="eastAsia" w:ascii="宋体" w:hAnsi="宋体" w:eastAsia="宋体" w:cs="宋体"/>
          <w:sz w:val="24"/>
          <w:szCs w:val="24"/>
          <w:lang w:val="en-US" w:eastAsia="zh-CN"/>
        </w:rPr>
        <w:t>定标</w:t>
      </w:r>
      <w:r>
        <w:rPr>
          <w:rFonts w:hint="eastAsia" w:ascii="宋体" w:hAnsi="宋体" w:eastAsia="宋体" w:cs="宋体"/>
          <w:sz w:val="24"/>
          <w:szCs w:val="24"/>
        </w:rPr>
        <w:t>结果。</w:t>
      </w:r>
    </w:p>
    <w:p w14:paraId="688AE3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九、一旦我方成交,我方同意与使用单位签订保密协议。</w:t>
      </w:r>
    </w:p>
    <w:p w14:paraId="46AF191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rPr>
        <w:t>十、有</w:t>
      </w:r>
      <w:r>
        <w:rPr>
          <w:rFonts w:hint="eastAsia" w:ascii="宋体" w:hAnsi="宋体" w:eastAsia="宋体" w:cs="宋体"/>
          <w:sz w:val="24"/>
          <w:szCs w:val="24"/>
          <w:lang w:eastAsia="zh-CN"/>
        </w:rPr>
        <w:t>关</w:t>
      </w:r>
      <w:r>
        <w:rPr>
          <w:rFonts w:hint="eastAsia" w:ascii="宋体" w:hAnsi="宋体" w:eastAsia="宋体" w:cs="宋体"/>
          <w:sz w:val="24"/>
          <w:szCs w:val="24"/>
        </w:rPr>
        <w:t>本</w:t>
      </w:r>
      <w:r>
        <w:rPr>
          <w:rFonts w:hint="eastAsia" w:ascii="宋体" w:hAnsi="宋体" w:eastAsia="宋体" w:cs="宋体"/>
          <w:sz w:val="24"/>
          <w:szCs w:val="24"/>
          <w:lang w:eastAsia="zh-CN"/>
        </w:rPr>
        <w:t>响应文件</w:t>
      </w:r>
      <w:r>
        <w:rPr>
          <w:rFonts w:hint="eastAsia" w:ascii="宋体" w:hAnsi="宋体" w:eastAsia="宋体" w:cs="宋体"/>
          <w:sz w:val="24"/>
          <w:szCs w:val="24"/>
        </w:rPr>
        <w:t>的函电，请按下列地址联系</w:t>
      </w:r>
      <w:r>
        <w:rPr>
          <w:rFonts w:hint="eastAsia" w:ascii="宋体" w:hAnsi="宋体" w:eastAsia="宋体" w:cs="宋体"/>
          <w:sz w:val="24"/>
          <w:szCs w:val="24"/>
          <w:lang w:eastAsia="zh-CN"/>
        </w:rPr>
        <w:t>：</w:t>
      </w:r>
    </w:p>
    <w:p w14:paraId="004CAB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sz w:val="24"/>
          <w:szCs w:val="24"/>
          <w:u w:val="single"/>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w:t>
      </w:r>
      <w:r>
        <w:rPr>
          <w:rFonts w:hint="eastAsia" w:ascii="宋体" w:hAnsi="宋体" w:eastAsia="宋体" w:cs="宋体"/>
          <w:sz w:val="24"/>
          <w:szCs w:val="24"/>
        </w:rPr>
        <w:t>称（</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b/>
          <w:sz w:val="24"/>
          <w:szCs w:val="24"/>
          <w:u w:val="single"/>
        </w:rPr>
        <w:t xml:space="preserve">                                </w:t>
      </w:r>
    </w:p>
    <w:p w14:paraId="7F822D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14:paraId="5412161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
          <w:sz w:val="24"/>
          <w:szCs w:val="24"/>
          <w:u w:val="single"/>
        </w:rPr>
        <w:t xml:space="preserve">                                          </w:t>
      </w:r>
    </w:p>
    <w:p w14:paraId="4C47EED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b/>
          <w:sz w:val="24"/>
          <w:szCs w:val="24"/>
          <w:u w:val="single"/>
        </w:rPr>
        <w:t xml:space="preserve">                                          </w:t>
      </w:r>
    </w:p>
    <w:p w14:paraId="7BE5C4F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b/>
          <w:sz w:val="24"/>
          <w:szCs w:val="24"/>
          <w:u w:val="single"/>
        </w:rPr>
        <w:t xml:space="preserve">                                          </w:t>
      </w:r>
    </w:p>
    <w:p w14:paraId="49D70F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
          <w:sz w:val="24"/>
          <w:szCs w:val="24"/>
          <w:u w:val="single"/>
        </w:rPr>
        <w:t xml:space="preserve">                                          </w:t>
      </w:r>
    </w:p>
    <w:p w14:paraId="2C5FCD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b/>
          <w:sz w:val="24"/>
          <w:szCs w:val="24"/>
          <w:u w:val="single"/>
        </w:rPr>
        <w:t xml:space="preserve">                                          </w:t>
      </w:r>
    </w:p>
    <w:p w14:paraId="54F502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b/>
          <w:sz w:val="24"/>
          <w:szCs w:val="24"/>
          <w:u w:val="single"/>
        </w:rPr>
        <w:t xml:space="preserve">                                          </w:t>
      </w:r>
      <w:r>
        <w:rPr>
          <w:rFonts w:hint="eastAsia" w:ascii="宋体" w:hAnsi="宋体" w:eastAsia="宋体" w:cs="宋体"/>
          <w:sz w:val="24"/>
          <w:szCs w:val="24"/>
        </w:rPr>
        <w:t xml:space="preserve">                  </w:t>
      </w:r>
    </w:p>
    <w:p w14:paraId="5C07F304">
      <w:pPr>
        <w:autoSpaceDE w:val="0"/>
        <w:autoSpaceDN w:val="0"/>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671B0AE">
      <w:pPr>
        <w:pStyle w:val="17"/>
        <w:spacing w:line="360" w:lineRule="auto"/>
        <w:ind w:firstLine="480" w:firstLineChars="200"/>
        <w:rPr>
          <w:rFonts w:hint="eastAsia" w:ascii="宋体" w:hAnsi="宋体" w:eastAsia="宋体" w:cs="宋体"/>
          <w:sz w:val="24"/>
          <w:szCs w:val="24"/>
        </w:rPr>
      </w:pPr>
    </w:p>
    <w:p w14:paraId="75E934D8">
      <w:pPr>
        <w:autoSpaceDE w:val="0"/>
        <w:autoSpaceDN w:val="0"/>
        <w:adjustRightIn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说明：除可填报项目外对本</w:t>
      </w:r>
      <w:r>
        <w:rPr>
          <w:rFonts w:hint="eastAsia" w:ascii="宋体" w:hAnsi="宋体" w:eastAsia="宋体" w:cs="宋体"/>
          <w:sz w:val="24"/>
          <w:szCs w:val="24"/>
          <w:lang w:val="en-US" w:eastAsia="zh-CN"/>
        </w:rPr>
        <w:t>磋商响应</w:t>
      </w:r>
      <w:r>
        <w:rPr>
          <w:rFonts w:hint="eastAsia" w:ascii="宋体" w:hAnsi="宋体" w:eastAsia="宋体" w:cs="宋体"/>
          <w:sz w:val="24"/>
          <w:szCs w:val="24"/>
        </w:rPr>
        <w:t>函的任何修改将被视为非实质性响应投标从而导致该投标被拒绝</w:t>
      </w:r>
      <w:r>
        <w:rPr>
          <w:rFonts w:hint="eastAsia" w:ascii="宋体" w:hAnsi="宋体" w:eastAsia="宋体" w:cs="宋体"/>
          <w:sz w:val="24"/>
          <w:szCs w:val="24"/>
          <w:lang w:eastAsia="zh-CN"/>
        </w:rPr>
        <w:t>。</w:t>
      </w:r>
    </w:p>
    <w:p w14:paraId="1FC49B14">
      <w:pPr>
        <w:pStyle w:val="3"/>
        <w:rPr>
          <w:rFonts w:hint="eastAsia" w:ascii="宋体" w:hAnsi="宋体" w:eastAsia="宋体" w:cs="宋体"/>
          <w:sz w:val="24"/>
          <w:szCs w:val="24"/>
          <w:lang w:eastAsia="zh-CN"/>
        </w:rPr>
      </w:pPr>
    </w:p>
    <w:p w14:paraId="6CC3DAC4">
      <w:pPr>
        <w:rPr>
          <w:rFonts w:hint="eastAsia" w:ascii="宋体" w:hAnsi="宋体" w:eastAsia="宋体" w:cs="宋体"/>
          <w:sz w:val="24"/>
          <w:szCs w:val="24"/>
          <w:lang w:eastAsia="zh-CN"/>
        </w:rPr>
      </w:pPr>
    </w:p>
    <w:p w14:paraId="4A253102">
      <w:pPr>
        <w:pStyle w:val="3"/>
        <w:rPr>
          <w:rFonts w:hint="eastAsia" w:ascii="宋体" w:hAnsi="宋体" w:eastAsia="宋体" w:cs="宋体"/>
          <w:sz w:val="24"/>
          <w:szCs w:val="24"/>
          <w:lang w:eastAsia="zh-CN"/>
        </w:rPr>
      </w:pPr>
    </w:p>
    <w:p w14:paraId="204CE5CE">
      <w:pPr>
        <w:rPr>
          <w:rFonts w:hint="eastAsia" w:ascii="宋体" w:hAnsi="宋体" w:eastAsia="宋体" w:cs="宋体"/>
          <w:sz w:val="24"/>
          <w:szCs w:val="24"/>
          <w:lang w:eastAsia="zh-CN"/>
        </w:rPr>
      </w:pPr>
    </w:p>
    <w:p w14:paraId="3AAEB68E">
      <w:pPr>
        <w:pStyle w:val="3"/>
        <w:rPr>
          <w:rFonts w:hint="eastAsia" w:ascii="宋体" w:hAnsi="宋体" w:eastAsia="宋体" w:cs="宋体"/>
          <w:sz w:val="24"/>
          <w:szCs w:val="24"/>
          <w:lang w:eastAsia="zh-CN"/>
        </w:rPr>
      </w:pPr>
    </w:p>
    <w:p w14:paraId="6DF9D178">
      <w:pPr>
        <w:rPr>
          <w:rFonts w:hint="eastAsia" w:ascii="宋体" w:hAnsi="宋体" w:eastAsia="宋体" w:cs="宋体"/>
          <w:sz w:val="24"/>
          <w:szCs w:val="24"/>
          <w:lang w:eastAsia="zh-CN"/>
        </w:rPr>
      </w:pPr>
    </w:p>
    <w:p w14:paraId="5599A2F7">
      <w:pPr>
        <w:pStyle w:val="3"/>
        <w:rPr>
          <w:rFonts w:hint="eastAsia" w:ascii="宋体" w:hAnsi="宋体" w:eastAsia="宋体" w:cs="宋体"/>
          <w:sz w:val="24"/>
          <w:szCs w:val="24"/>
          <w:lang w:eastAsia="zh-CN"/>
        </w:rPr>
      </w:pPr>
    </w:p>
    <w:p w14:paraId="4E2FA800">
      <w:pPr>
        <w:rPr>
          <w:rFonts w:hint="eastAsia" w:ascii="宋体" w:hAnsi="宋体" w:eastAsia="宋体" w:cs="宋体"/>
          <w:sz w:val="24"/>
          <w:szCs w:val="24"/>
          <w:lang w:eastAsia="zh-CN"/>
        </w:rPr>
      </w:pPr>
    </w:p>
    <w:p w14:paraId="74725F15">
      <w:pPr>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br w:type="page"/>
      </w:r>
    </w:p>
    <w:p w14:paraId="4A79995B">
      <w:pPr>
        <w:autoSpaceDE w:val="0"/>
        <w:autoSpaceDN w:val="0"/>
        <w:adjustRightInd w:val="0"/>
        <w:snapToGrid w:val="0"/>
        <w:spacing w:line="360" w:lineRule="auto"/>
        <w:jc w:val="center"/>
        <w:outlineLvl w:val="9"/>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t xml:space="preserve">二、首次磋商报价表  </w:t>
      </w:r>
    </w:p>
    <w:tbl>
      <w:tblPr>
        <w:tblStyle w:val="24"/>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6146"/>
      </w:tblGrid>
      <w:tr w14:paraId="2DF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01" w:type="dxa"/>
            <w:noWrap w:val="0"/>
            <w:vAlign w:val="center"/>
          </w:tcPr>
          <w:p w14:paraId="6D773E74">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146" w:type="dxa"/>
            <w:noWrap w:val="0"/>
            <w:vAlign w:val="center"/>
          </w:tcPr>
          <w:p w14:paraId="0FF2D105">
            <w:pPr>
              <w:widowControl/>
              <w:jc w:val="center"/>
              <w:rPr>
                <w:rFonts w:hint="eastAsia" w:ascii="宋体" w:hAnsi="宋体" w:eastAsia="宋体" w:cs="宋体"/>
                <w:sz w:val="24"/>
                <w:szCs w:val="24"/>
              </w:rPr>
            </w:pPr>
          </w:p>
        </w:tc>
      </w:tr>
      <w:tr w14:paraId="64FF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2D0CA98B">
            <w:pPr>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146" w:type="dxa"/>
            <w:noWrap w:val="0"/>
            <w:vAlign w:val="center"/>
          </w:tcPr>
          <w:p w14:paraId="293069A3">
            <w:pPr>
              <w:jc w:val="center"/>
              <w:rPr>
                <w:rFonts w:hint="eastAsia" w:ascii="宋体" w:hAnsi="宋体" w:eastAsia="宋体" w:cs="宋体"/>
                <w:sz w:val="24"/>
                <w:szCs w:val="24"/>
              </w:rPr>
            </w:pPr>
          </w:p>
        </w:tc>
      </w:tr>
      <w:tr w14:paraId="516D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3501" w:type="dxa"/>
            <w:noWrap w:val="0"/>
            <w:vAlign w:val="center"/>
          </w:tcPr>
          <w:p w14:paraId="6E300A39">
            <w:pPr>
              <w:jc w:val="center"/>
              <w:rPr>
                <w:rFonts w:hint="eastAsia" w:ascii="宋体" w:hAnsi="宋体" w:eastAsia="宋体" w:cs="宋体"/>
                <w:sz w:val="24"/>
                <w:szCs w:val="24"/>
              </w:rPr>
            </w:pPr>
            <w:r>
              <w:rPr>
                <w:rFonts w:hint="eastAsia" w:ascii="宋体" w:hAnsi="宋体" w:eastAsia="宋体" w:cs="宋体"/>
                <w:sz w:val="24"/>
                <w:szCs w:val="24"/>
              </w:rPr>
              <w:t>磋商</w:t>
            </w:r>
            <w:r>
              <w:rPr>
                <w:rFonts w:hint="eastAsia" w:ascii="宋体" w:hAnsi="宋体" w:eastAsia="宋体" w:cs="宋体"/>
                <w:sz w:val="24"/>
                <w:szCs w:val="24"/>
                <w:lang w:val="en-US" w:eastAsia="zh-CN"/>
              </w:rPr>
              <w:t>总</w:t>
            </w:r>
            <w:r>
              <w:rPr>
                <w:rFonts w:hint="eastAsia" w:ascii="宋体" w:hAnsi="宋体" w:eastAsia="宋体" w:cs="宋体"/>
                <w:sz w:val="24"/>
                <w:szCs w:val="24"/>
              </w:rPr>
              <w:t>报价</w:t>
            </w:r>
          </w:p>
          <w:p w14:paraId="7ED8450C">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6146" w:type="dxa"/>
            <w:noWrap w:val="0"/>
            <w:vAlign w:val="center"/>
          </w:tcPr>
          <w:p w14:paraId="417EB7D2">
            <w:pPr>
              <w:rPr>
                <w:rFonts w:hint="eastAsia" w:ascii="宋体" w:hAnsi="宋体" w:eastAsia="宋体" w:cs="宋体"/>
                <w:sz w:val="24"/>
                <w:szCs w:val="24"/>
              </w:rPr>
            </w:pPr>
            <w:r>
              <w:rPr>
                <w:rFonts w:hint="eastAsia" w:ascii="宋体" w:hAnsi="宋体" w:eastAsia="宋体" w:cs="宋体"/>
                <w:sz w:val="24"/>
                <w:szCs w:val="24"/>
              </w:rPr>
              <w:t>大写:</w:t>
            </w:r>
          </w:p>
          <w:p w14:paraId="528B913B">
            <w:pPr>
              <w:rPr>
                <w:rFonts w:hint="eastAsia" w:ascii="宋体" w:hAnsi="宋体" w:eastAsia="宋体" w:cs="宋体"/>
                <w:sz w:val="24"/>
                <w:szCs w:val="24"/>
              </w:rPr>
            </w:pPr>
          </w:p>
          <w:p w14:paraId="75E7672B">
            <w:pPr>
              <w:rPr>
                <w:rFonts w:hint="eastAsia" w:ascii="宋体" w:hAnsi="宋体" w:eastAsia="宋体" w:cs="宋体"/>
                <w:sz w:val="24"/>
                <w:szCs w:val="24"/>
              </w:rPr>
            </w:pPr>
            <w:r>
              <w:rPr>
                <w:rFonts w:hint="eastAsia" w:ascii="宋体" w:hAnsi="宋体" w:eastAsia="宋体" w:cs="宋体"/>
                <w:sz w:val="24"/>
                <w:szCs w:val="24"/>
              </w:rPr>
              <w:t>小写:</w:t>
            </w:r>
          </w:p>
        </w:tc>
      </w:tr>
      <w:tr w14:paraId="12C8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3CD6CD6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期</w:t>
            </w:r>
          </w:p>
        </w:tc>
        <w:tc>
          <w:tcPr>
            <w:tcW w:w="6146" w:type="dxa"/>
            <w:noWrap w:val="0"/>
            <w:vAlign w:val="center"/>
          </w:tcPr>
          <w:p w14:paraId="5B6BDFB8">
            <w:pPr>
              <w:widowControl/>
              <w:jc w:val="left"/>
              <w:rPr>
                <w:rFonts w:hint="eastAsia" w:ascii="宋体" w:hAnsi="宋体" w:eastAsia="宋体" w:cs="宋体"/>
                <w:kern w:val="0"/>
                <w:sz w:val="24"/>
                <w:szCs w:val="24"/>
              </w:rPr>
            </w:pPr>
          </w:p>
        </w:tc>
      </w:tr>
      <w:tr w14:paraId="5488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647" w:type="dxa"/>
            <w:gridSpan w:val="2"/>
            <w:noWrap w:val="0"/>
            <w:vAlign w:val="center"/>
          </w:tcPr>
          <w:p w14:paraId="077B6B35">
            <w:pPr>
              <w:widowControl/>
              <w:spacing w:line="240" w:lineRule="auto"/>
              <w:ind w:left="640" w:hanging="480" w:hanging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说明：</w:t>
            </w:r>
          </w:p>
          <w:p w14:paraId="2E8931F6">
            <w:pPr>
              <w:widowControl/>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1、磋商报价以元为单位，大小写不一致时，以大写为准。</w:t>
            </w:r>
          </w:p>
          <w:p w14:paraId="72E1524F">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2、除可填报项目外对本首次磋商报价表的任何修改将被视为非实质性响应从而导致该投标被拒绝。</w:t>
            </w:r>
          </w:p>
        </w:tc>
      </w:tr>
    </w:tbl>
    <w:p w14:paraId="24752362">
      <w:pPr>
        <w:widowControl/>
        <w:spacing w:line="360" w:lineRule="auto"/>
        <w:ind w:firstLine="480" w:firstLineChars="200"/>
        <w:rPr>
          <w:rFonts w:hint="eastAsia" w:ascii="宋体" w:hAnsi="宋体" w:eastAsia="宋体" w:cs="宋体"/>
          <w:bCs/>
          <w:kern w:val="0"/>
          <w:sz w:val="24"/>
          <w:szCs w:val="24"/>
        </w:rPr>
      </w:pPr>
    </w:p>
    <w:p w14:paraId="3A815DE1">
      <w:pPr>
        <w:spacing w:line="360" w:lineRule="auto"/>
        <w:ind w:firstLine="1920" w:firstLineChars="800"/>
        <w:rPr>
          <w:rFonts w:hint="eastAsia" w:ascii="宋体" w:hAnsi="宋体" w:eastAsia="宋体" w:cs="宋体"/>
          <w:sz w:val="24"/>
          <w:szCs w:val="24"/>
        </w:rPr>
      </w:pPr>
    </w:p>
    <w:p w14:paraId="73F68466">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rPr>
        <w:t>供应商</w:t>
      </w:r>
      <w:r>
        <w:rPr>
          <w:rFonts w:hint="eastAsia" w:ascii="宋体" w:hAnsi="宋体" w:eastAsia="宋体" w:cs="宋体"/>
          <w:sz w:val="24"/>
          <w:szCs w:val="24"/>
          <w:highlight w:val="none"/>
        </w:rPr>
        <w:t>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6579870">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E31FDE5">
      <w:pPr>
        <w:ind w:firstLine="2160" w:firstLineChars="900"/>
        <w:rPr>
          <w:rFonts w:hint="eastAsia" w:ascii="宋体" w:hAnsi="宋体" w:eastAsia="宋体" w:cs="宋体"/>
          <w:sz w:val="24"/>
          <w:szCs w:val="24"/>
          <w:lang w:eastAsia="zh-CN"/>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C95E5D7">
      <w:pPr>
        <w:pStyle w:val="3"/>
        <w:rPr>
          <w:rFonts w:hint="eastAsia" w:ascii="宋体" w:hAnsi="宋体" w:eastAsia="宋体" w:cs="宋体"/>
          <w:sz w:val="24"/>
          <w:szCs w:val="24"/>
          <w:lang w:eastAsia="zh-CN"/>
        </w:rPr>
      </w:pPr>
    </w:p>
    <w:p w14:paraId="0D1A8985">
      <w:pPr>
        <w:rPr>
          <w:rFonts w:hint="eastAsia" w:ascii="宋体" w:hAnsi="宋体" w:eastAsia="宋体" w:cs="宋体"/>
          <w:sz w:val="24"/>
          <w:szCs w:val="24"/>
          <w:lang w:eastAsia="zh-CN"/>
        </w:rPr>
      </w:pPr>
    </w:p>
    <w:p w14:paraId="372040F9">
      <w:pPr>
        <w:pStyle w:val="3"/>
        <w:rPr>
          <w:rFonts w:hint="eastAsia" w:ascii="宋体" w:hAnsi="宋体" w:eastAsia="宋体" w:cs="宋体"/>
          <w:sz w:val="24"/>
          <w:szCs w:val="24"/>
          <w:lang w:eastAsia="zh-CN"/>
        </w:rPr>
      </w:pPr>
    </w:p>
    <w:p w14:paraId="1966F0FD">
      <w:pPr>
        <w:rPr>
          <w:rFonts w:hint="eastAsia" w:ascii="宋体" w:hAnsi="宋体" w:eastAsia="宋体" w:cs="宋体"/>
          <w:sz w:val="24"/>
          <w:szCs w:val="24"/>
          <w:lang w:eastAsia="zh-CN"/>
        </w:rPr>
      </w:pPr>
    </w:p>
    <w:p w14:paraId="24163346">
      <w:pPr>
        <w:pStyle w:val="30"/>
        <w:rPr>
          <w:rFonts w:hint="eastAsia" w:ascii="宋体" w:hAnsi="宋体" w:eastAsia="宋体" w:cs="宋体"/>
          <w:sz w:val="24"/>
          <w:szCs w:val="24"/>
          <w:lang w:eastAsia="zh-CN"/>
        </w:rPr>
      </w:pPr>
    </w:p>
    <w:p w14:paraId="607C393E">
      <w:pPr>
        <w:pStyle w:val="30"/>
        <w:rPr>
          <w:rFonts w:hint="eastAsia" w:ascii="宋体" w:hAnsi="宋体" w:eastAsia="宋体" w:cs="宋体"/>
          <w:sz w:val="24"/>
          <w:szCs w:val="24"/>
          <w:lang w:eastAsia="zh-CN"/>
        </w:rPr>
      </w:pPr>
    </w:p>
    <w:p w14:paraId="6A4BD012">
      <w:pPr>
        <w:pStyle w:val="30"/>
        <w:rPr>
          <w:rFonts w:hint="eastAsia" w:ascii="宋体" w:hAnsi="宋体" w:eastAsia="宋体" w:cs="宋体"/>
          <w:sz w:val="24"/>
          <w:szCs w:val="24"/>
          <w:lang w:eastAsia="zh-CN"/>
        </w:rPr>
      </w:pPr>
    </w:p>
    <w:p w14:paraId="137397D3">
      <w:pPr>
        <w:pStyle w:val="3"/>
        <w:rPr>
          <w:rFonts w:hint="eastAsia" w:ascii="宋体" w:hAnsi="宋体" w:eastAsia="宋体" w:cs="宋体"/>
          <w:sz w:val="24"/>
          <w:szCs w:val="24"/>
          <w:lang w:eastAsia="zh-CN"/>
        </w:rPr>
      </w:pPr>
    </w:p>
    <w:p w14:paraId="0E795C2B">
      <w:pPr>
        <w:rPr>
          <w:rFonts w:hint="eastAsia" w:ascii="宋体" w:hAnsi="宋体" w:eastAsia="宋体" w:cs="宋体"/>
          <w:b/>
          <w:bCs/>
          <w:kern w:val="2"/>
          <w:sz w:val="32"/>
          <w:szCs w:val="32"/>
          <w:lang w:val="zh-CN" w:eastAsia="zh-CN" w:bidi="ar-SA"/>
        </w:rPr>
      </w:pPr>
      <w:bookmarkStart w:id="273" w:name="_Toc28486"/>
      <w:r>
        <w:rPr>
          <w:rFonts w:hint="eastAsia" w:ascii="宋体" w:hAnsi="宋体" w:eastAsia="宋体" w:cs="宋体"/>
          <w:b/>
          <w:bCs/>
          <w:kern w:val="2"/>
          <w:sz w:val="32"/>
          <w:szCs w:val="32"/>
          <w:lang w:val="zh-CN" w:eastAsia="zh-CN" w:bidi="ar-SA"/>
        </w:rPr>
        <w:br w:type="page"/>
      </w:r>
    </w:p>
    <w:p w14:paraId="3134D905">
      <w:pPr>
        <w:adjustRightInd w:val="0"/>
        <w:snapToGrid w:val="0"/>
        <w:spacing w:line="360" w:lineRule="auto"/>
        <w:ind w:left="420" w:leftChars="200"/>
        <w:jc w:val="center"/>
        <w:rPr>
          <w:rFonts w:hint="eastAsia" w:ascii="宋体" w:hAnsi="宋体" w:eastAsia="宋体" w:cs="宋体"/>
          <w:sz w:val="32"/>
          <w:szCs w:val="32"/>
        </w:rPr>
      </w:pPr>
      <w:r>
        <w:rPr>
          <w:rFonts w:hint="eastAsia" w:ascii="宋体" w:hAnsi="宋体" w:eastAsia="宋体" w:cs="宋体"/>
          <w:b/>
          <w:bCs/>
          <w:kern w:val="2"/>
          <w:sz w:val="32"/>
          <w:szCs w:val="32"/>
          <w:lang w:val="zh-CN" w:eastAsia="zh-CN" w:bidi="ar-SA"/>
        </w:rPr>
        <w:t>三、费用组成明细表</w:t>
      </w:r>
      <w:bookmarkEnd w:id="273"/>
    </w:p>
    <w:p w14:paraId="344F5F07">
      <w:pPr>
        <w:pStyle w:val="2"/>
        <w:adjustRightInd w:val="0"/>
        <w:snapToGrid w:val="0"/>
        <w:spacing w:line="360" w:lineRule="auto"/>
        <w:ind w:firstLine="640" w:firstLineChars="200"/>
        <w:rPr>
          <w:rFonts w:hint="eastAsia" w:ascii="宋体" w:hAnsi="宋体" w:eastAsia="宋体" w:cs="宋体"/>
          <w:sz w:val="32"/>
          <w:szCs w:val="32"/>
        </w:rPr>
      </w:pPr>
    </w:p>
    <w:p w14:paraId="7493A865">
      <w:pPr>
        <w:pStyle w:val="2"/>
        <w:adjustRightInd w:val="0"/>
        <w:snapToGrid w:val="0"/>
        <w:spacing w:line="360" w:lineRule="auto"/>
        <w:ind w:firstLine="480" w:firstLineChars="200"/>
        <w:jc w:val="left"/>
        <w:rPr>
          <w:rFonts w:hint="eastAsia" w:ascii="宋体" w:hAnsi="宋体" w:eastAsia="宋体" w:cs="宋体"/>
          <w:b/>
          <w:sz w:val="44"/>
          <w:szCs w:val="44"/>
        </w:rPr>
      </w:pPr>
      <w:r>
        <w:rPr>
          <w:rFonts w:hint="eastAsia" w:ascii="宋体" w:hAnsi="宋体" w:eastAsia="宋体" w:cs="宋体"/>
          <w:kern w:val="2"/>
          <w:sz w:val="24"/>
          <w:szCs w:val="24"/>
          <w:lang w:val="en-US" w:eastAsia="zh-CN" w:bidi="ar-SA"/>
        </w:rPr>
        <w:t>说明：对磋商报价组成进行详细说明，各供应商自行填写。最终磋商报价后，各供应商提供的费用组成明细表中各项报价执行同比例下浮原则。</w:t>
      </w:r>
    </w:p>
    <w:p w14:paraId="7820539E">
      <w:pPr>
        <w:spacing w:line="360" w:lineRule="auto"/>
        <w:rPr>
          <w:rFonts w:hint="eastAsia" w:ascii="宋体" w:hAnsi="宋体" w:eastAsia="宋体" w:cs="宋体"/>
          <w:sz w:val="32"/>
          <w:szCs w:val="32"/>
        </w:rPr>
      </w:pPr>
    </w:p>
    <w:p w14:paraId="2408C870">
      <w:pPr>
        <w:pStyle w:val="3"/>
        <w:rPr>
          <w:rFonts w:hint="eastAsia" w:ascii="宋体" w:hAnsi="宋体" w:eastAsia="宋体" w:cs="宋体"/>
          <w:sz w:val="32"/>
          <w:szCs w:val="32"/>
        </w:rPr>
      </w:pPr>
    </w:p>
    <w:p w14:paraId="11EDEF00">
      <w:pPr>
        <w:rPr>
          <w:rFonts w:hint="eastAsia" w:ascii="宋体" w:hAnsi="宋体" w:eastAsia="宋体" w:cs="宋体"/>
          <w:sz w:val="32"/>
          <w:szCs w:val="32"/>
        </w:rPr>
      </w:pPr>
    </w:p>
    <w:p w14:paraId="7CE0D937">
      <w:pPr>
        <w:pStyle w:val="3"/>
        <w:rPr>
          <w:rFonts w:hint="eastAsia" w:ascii="宋体" w:hAnsi="宋体" w:eastAsia="宋体" w:cs="宋体"/>
          <w:sz w:val="32"/>
          <w:szCs w:val="32"/>
        </w:rPr>
      </w:pPr>
    </w:p>
    <w:p w14:paraId="3005B1B1">
      <w:pPr>
        <w:rPr>
          <w:rFonts w:hint="eastAsia" w:ascii="宋体" w:hAnsi="宋体" w:eastAsia="宋体" w:cs="宋体"/>
        </w:rPr>
      </w:pPr>
    </w:p>
    <w:p w14:paraId="40D1A531">
      <w:pPr>
        <w:spacing w:line="360" w:lineRule="auto"/>
        <w:ind w:firstLine="2560" w:firstLineChars="800"/>
        <w:rPr>
          <w:rFonts w:hint="eastAsia" w:ascii="宋体" w:hAnsi="宋体" w:eastAsia="宋体" w:cs="宋体"/>
          <w:sz w:val="32"/>
        </w:rPr>
      </w:pPr>
    </w:p>
    <w:p w14:paraId="3642DE79">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rPr>
        <w:t>供应商</w:t>
      </w:r>
      <w:r>
        <w:rPr>
          <w:rFonts w:hint="eastAsia" w:ascii="宋体" w:hAnsi="宋体" w:eastAsia="宋体" w:cs="宋体"/>
          <w:sz w:val="24"/>
          <w:szCs w:val="24"/>
          <w:highlight w:val="none"/>
        </w:rPr>
        <w:t>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8F580C1">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42A300F">
      <w:pPr>
        <w:ind w:firstLine="2160" w:firstLineChars="9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60E082C">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4C6ECE68">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262A40BF">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4323C31F">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0C75B9C6">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0C0BA24A">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2D2F7498">
      <w:pPr>
        <w:pStyle w:val="3"/>
        <w:rPr>
          <w:rFonts w:hint="eastAsia" w:ascii="宋体" w:hAnsi="宋体" w:eastAsia="宋体" w:cs="宋体"/>
          <w:b/>
          <w:bCs/>
          <w:kern w:val="2"/>
          <w:sz w:val="32"/>
          <w:szCs w:val="32"/>
          <w:lang w:val="en-US" w:eastAsia="zh-CN" w:bidi="ar-SA"/>
        </w:rPr>
      </w:pPr>
    </w:p>
    <w:p w14:paraId="44F00A3D">
      <w:pPr>
        <w:rPr>
          <w:rFonts w:hint="eastAsia" w:ascii="宋体" w:hAnsi="宋体" w:eastAsia="宋体" w:cs="宋体"/>
          <w:lang w:val="en-US" w:eastAsia="zh-CN"/>
        </w:rPr>
      </w:pPr>
    </w:p>
    <w:p w14:paraId="5C1C68B8">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2BFEA359">
      <w:pPr>
        <w:pStyle w:val="30"/>
        <w:rPr>
          <w:rFonts w:hint="eastAsia" w:ascii="宋体" w:hAnsi="宋体" w:eastAsia="宋体" w:cs="宋体"/>
          <w:b/>
          <w:bCs/>
          <w:kern w:val="2"/>
          <w:sz w:val="32"/>
          <w:szCs w:val="32"/>
          <w:lang w:val="en-US" w:eastAsia="zh-CN" w:bidi="ar-SA"/>
        </w:rPr>
      </w:pPr>
    </w:p>
    <w:p w14:paraId="12B6154A">
      <w:pPr>
        <w:pStyle w:val="30"/>
        <w:rPr>
          <w:rFonts w:hint="eastAsia" w:ascii="宋体" w:hAnsi="宋体" w:eastAsia="宋体" w:cs="宋体"/>
          <w:b/>
          <w:bCs/>
          <w:kern w:val="2"/>
          <w:sz w:val="32"/>
          <w:szCs w:val="32"/>
          <w:lang w:val="en-US" w:eastAsia="zh-CN" w:bidi="ar-SA"/>
        </w:rPr>
      </w:pPr>
    </w:p>
    <w:p w14:paraId="31725853">
      <w:pPr>
        <w:pStyle w:val="30"/>
        <w:rPr>
          <w:rFonts w:hint="eastAsia" w:ascii="宋体" w:hAnsi="宋体" w:eastAsia="宋体" w:cs="宋体"/>
          <w:b/>
          <w:bCs/>
          <w:kern w:val="2"/>
          <w:sz w:val="32"/>
          <w:szCs w:val="32"/>
          <w:lang w:val="en-US" w:eastAsia="zh-CN" w:bidi="ar-SA"/>
        </w:rPr>
      </w:pPr>
    </w:p>
    <w:p w14:paraId="61AEFE21">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70339C16">
      <w:pP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br w:type="page"/>
      </w:r>
    </w:p>
    <w:p w14:paraId="69E67DC0">
      <w:pPr>
        <w:autoSpaceDE w:val="0"/>
        <w:autoSpaceDN w:val="0"/>
        <w:adjustRightInd w:val="0"/>
        <w:spacing w:line="360" w:lineRule="auto"/>
        <w:jc w:val="center"/>
        <w:rPr>
          <w:rFonts w:hint="eastAsia" w:ascii="宋体" w:hAnsi="宋体" w:eastAsia="宋体" w:cs="宋体"/>
          <w:b/>
          <w:sz w:val="44"/>
          <w:szCs w:val="44"/>
        </w:rPr>
      </w:pPr>
      <w:r>
        <w:rPr>
          <w:rFonts w:hint="eastAsia" w:ascii="宋体" w:hAnsi="宋体" w:eastAsia="宋体" w:cs="宋体"/>
          <w:b/>
          <w:bCs/>
          <w:kern w:val="2"/>
          <w:sz w:val="32"/>
          <w:szCs w:val="32"/>
          <w:lang w:val="en-US" w:eastAsia="zh-CN" w:bidi="ar-SA"/>
        </w:rPr>
        <w:t>四</w:t>
      </w:r>
      <w:r>
        <w:rPr>
          <w:rFonts w:hint="eastAsia" w:ascii="宋体" w:hAnsi="宋体" w:eastAsia="宋体" w:cs="宋体"/>
          <w:b/>
          <w:bCs/>
          <w:kern w:val="2"/>
          <w:sz w:val="32"/>
          <w:szCs w:val="32"/>
          <w:lang w:val="zh-CN" w:eastAsia="zh-CN" w:bidi="ar-SA"/>
        </w:rPr>
        <w:t>、供应商资格证明文件</w:t>
      </w:r>
    </w:p>
    <w:p w14:paraId="0064F00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（1）提供供应商合法注册的法人或其他组织的营业执照等证明文件或自然人的身份证明；</w:t>
      </w:r>
    </w:p>
    <w:p w14:paraId="32F94E4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（2）财务状况报告</w:t>
      </w:r>
      <w:r>
        <w:rPr>
          <w:rFonts w:hint="eastAsia" w:ascii="宋体" w:hAnsi="宋体" w:eastAsia="宋体" w:cs="宋体"/>
          <w:color w:val="auto"/>
          <w:sz w:val="24"/>
          <w:szCs w:val="24"/>
        </w:rPr>
        <w:t>:提供具有</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审计资质单位出具的</w:t>
      </w:r>
      <w:r>
        <w:rPr>
          <w:rFonts w:hint="eastAsia" w:ascii="宋体" w:hAnsi="宋体" w:eastAsia="宋体" w:cs="宋体"/>
          <w:color w:val="auto"/>
          <w:sz w:val="24"/>
          <w:szCs w:val="24"/>
          <w:lang w:val="en-US" w:eastAsia="zh-CN"/>
        </w:rPr>
        <w:t>2024年度或2025年度</w:t>
      </w:r>
      <w:r>
        <w:rPr>
          <w:rFonts w:hint="eastAsia" w:ascii="宋体" w:hAnsi="宋体" w:eastAsia="宋体" w:cs="宋体"/>
          <w:color w:val="auto"/>
          <w:sz w:val="24"/>
          <w:szCs w:val="24"/>
        </w:rPr>
        <w:t>财务报告或</w:t>
      </w:r>
      <w:r>
        <w:rPr>
          <w:rFonts w:hint="eastAsia" w:ascii="宋体" w:hAnsi="宋体" w:eastAsia="宋体" w:cs="宋体"/>
          <w:color w:val="auto"/>
          <w:sz w:val="24"/>
          <w:szCs w:val="24"/>
          <w:lang w:val="en-US" w:eastAsia="zh-CN"/>
        </w:rPr>
        <w:t>供应商开</w:t>
      </w:r>
      <w:r>
        <w:rPr>
          <w:rFonts w:hint="eastAsia" w:ascii="宋体" w:hAnsi="宋体" w:eastAsia="宋体" w:cs="宋体"/>
          <w:color w:val="auto"/>
          <w:sz w:val="24"/>
          <w:szCs w:val="24"/>
        </w:rPr>
        <w:t>户银行</w:t>
      </w:r>
      <w:r>
        <w:rPr>
          <w:rFonts w:hint="eastAsia" w:ascii="宋体" w:hAnsi="宋体" w:eastAsia="宋体" w:cs="宋体"/>
          <w:color w:val="auto"/>
          <w:sz w:val="24"/>
          <w:szCs w:val="24"/>
          <w:lang w:val="en-US" w:eastAsia="zh-CN"/>
        </w:rPr>
        <w:t>近6</w:t>
      </w:r>
      <w:r>
        <w:rPr>
          <w:rFonts w:hint="eastAsia" w:ascii="宋体" w:hAnsi="宋体" w:eastAsia="宋体" w:cs="宋体"/>
          <w:color w:val="auto"/>
          <w:sz w:val="24"/>
          <w:szCs w:val="24"/>
        </w:rPr>
        <w:t>个月内其出具的资信证明；</w:t>
      </w:r>
    </w:p>
    <w:p w14:paraId="4815F7F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（3）依法缴纳税收和社会保障资金：提供开标截止时间前6个月内</w:t>
      </w:r>
      <w:r>
        <w:rPr>
          <w:rFonts w:hint="eastAsia" w:ascii="宋体" w:hAnsi="宋体" w:eastAsia="宋体" w:cs="宋体"/>
          <w:color w:val="auto"/>
          <w:sz w:val="24"/>
          <w:szCs w:val="24"/>
          <w:lang w:eastAsia="zh-CN"/>
        </w:rPr>
        <w:t>任意一个月</w:t>
      </w:r>
      <w:r>
        <w:rPr>
          <w:rFonts w:hint="eastAsia" w:ascii="宋体" w:hAnsi="宋体" w:eastAsia="宋体" w:cs="宋体"/>
          <w:color w:val="auto"/>
          <w:sz w:val="24"/>
          <w:szCs w:val="24"/>
        </w:rPr>
        <w:t>已缴纳的纳税证明或完税证明（包含增值税、企业所得税至少一种）</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已缴存的社会保障资金缴费证明或参保证明；</w:t>
      </w:r>
    </w:p>
    <w:p w14:paraId="7B59915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（4）提供具有履行本合同所必需的设备和专业技术能力的书面声明；</w:t>
      </w:r>
    </w:p>
    <w:p w14:paraId="2B563C8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rPr>
        <w:t>（5）提供参加政</w:t>
      </w:r>
      <w:r>
        <w:rPr>
          <w:rFonts w:hint="eastAsia" w:ascii="宋体" w:hAnsi="宋体" w:eastAsia="宋体" w:cs="宋体"/>
          <w:sz w:val="24"/>
          <w:szCs w:val="24"/>
          <w:highlight w:val="none"/>
        </w:rPr>
        <w:t>府采购活动前3年内在经营活动中没有重大违法记录的书面声明</w:t>
      </w:r>
      <w:r>
        <w:rPr>
          <w:rFonts w:hint="eastAsia" w:ascii="宋体" w:hAnsi="宋体" w:eastAsia="宋体" w:cs="宋体"/>
          <w:sz w:val="24"/>
          <w:szCs w:val="24"/>
          <w:highlight w:val="none"/>
          <w:lang w:eastAsia="zh-CN"/>
        </w:rPr>
        <w:t>；</w:t>
      </w:r>
    </w:p>
    <w:p w14:paraId="1B041B07">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eastAsia="宋体" w:cs="宋体"/>
          <w:sz w:val="24"/>
          <w:szCs w:val="24"/>
          <w:highlight w:val="none"/>
          <w:lang w:eastAsia="zh-CN"/>
        </w:rPr>
        <w:t>（</w:t>
      </w:r>
      <w:r>
        <w:rPr>
          <w:rFonts w:hint="eastAsia" w:eastAsia="宋体" w:cs="宋体"/>
          <w:sz w:val="24"/>
          <w:szCs w:val="24"/>
          <w:highlight w:val="none"/>
          <w:lang w:val="en-US" w:eastAsia="zh-CN"/>
        </w:rPr>
        <w:t>6</w:t>
      </w:r>
      <w:r>
        <w:rPr>
          <w:rFonts w:hint="eastAsia" w:eastAsia="宋体" w:cs="宋体"/>
          <w:sz w:val="24"/>
          <w:szCs w:val="24"/>
          <w:highlight w:val="none"/>
          <w:lang w:eastAsia="zh-CN"/>
        </w:rPr>
        <w:t>）</w:t>
      </w:r>
      <w:r>
        <w:rPr>
          <w:rFonts w:hint="eastAsia" w:ascii="宋体" w:hAnsi="宋体" w:eastAsia="宋体" w:cs="宋体"/>
          <w:color w:val="auto"/>
          <w:sz w:val="24"/>
          <w:szCs w:val="24"/>
        </w:rPr>
        <w:t>法定代表人直接参加磋商的，须提供法定代表人身份证明(法定代表人身份证原件备查）；法定代表人授权代表参加磋商的，须提供法定代表人授权委托书(授权代表身份证原件备查）；</w:t>
      </w:r>
    </w:p>
    <w:p w14:paraId="118FBC81">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eastAsia="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供应商关联关系声明，包括：①控股管理关系（不得与参加本项目的其他供应商</w:t>
      </w:r>
      <w:r>
        <w:rPr>
          <w:rFonts w:hint="eastAsia" w:ascii="宋体" w:hAnsi="宋体" w:eastAsia="宋体" w:cs="宋体"/>
          <w:color w:val="auto"/>
          <w:sz w:val="24"/>
          <w:szCs w:val="24"/>
          <w:highlight w:val="none"/>
          <w:lang w:val="zh-CN" w:eastAsia="zh-CN"/>
        </w:rPr>
        <w:t>单位负责人为同一人或者存在直接控股、管理关系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，②未</w:t>
      </w:r>
      <w:r>
        <w:rPr>
          <w:rFonts w:hint="eastAsia" w:ascii="宋体" w:hAnsi="宋体" w:eastAsia="宋体" w:cs="宋体"/>
          <w:color w:val="auto"/>
          <w:sz w:val="24"/>
          <w:szCs w:val="24"/>
          <w:highlight w:val="none"/>
          <w:lang w:val="en-US" w:eastAsia="zh-CN"/>
        </w:rPr>
        <w:t>为本项目提供整体设计、规范编制或者项目管理、监理、检测等服务；</w:t>
      </w:r>
    </w:p>
    <w:p w14:paraId="0A1FD017">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r>
        <w:rPr>
          <w:rFonts w:hint="eastAsia" w:eastAsia="宋体" w:cs="宋体"/>
          <w:sz w:val="24"/>
          <w:szCs w:val="24"/>
          <w:highlight w:val="none"/>
          <w:lang w:val="en-US" w:eastAsia="zh-CN"/>
        </w:rPr>
        <w:t>。</w:t>
      </w:r>
    </w:p>
    <w:p w14:paraId="663FACF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采购代理机构将在</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文件递交截止日当天资格审查阶段</w:t>
      </w:r>
      <w:r>
        <w:rPr>
          <w:rFonts w:hint="eastAsia" w:ascii="宋体" w:hAnsi="宋体" w:eastAsia="宋体" w:cs="宋体"/>
          <w:kern w:val="0"/>
          <w:sz w:val="24"/>
          <w:szCs w:val="24"/>
          <w:highlight w:val="none"/>
          <w:lang w:eastAsia="zh-CN"/>
        </w:rPr>
        <w:t>在【</w:t>
      </w:r>
      <w:r>
        <w:rPr>
          <w:rFonts w:hint="eastAsia" w:ascii="宋体" w:hAnsi="宋体" w:eastAsia="宋体" w:cs="宋体"/>
          <w:kern w:val="0"/>
          <w:sz w:val="24"/>
          <w:szCs w:val="24"/>
          <w:highlight w:val="none"/>
        </w:rPr>
        <w:t>中国政府采购网（www.ccgp.gov.cn）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政府采购严重违法失信行为记录名单</w:t>
      </w:r>
      <w:r>
        <w:rPr>
          <w:rFonts w:hint="eastAsia" w:ascii="宋体" w:hAnsi="宋体" w:eastAsia="宋体" w:cs="宋体"/>
          <w:kern w:val="0"/>
          <w:sz w:val="24"/>
          <w:szCs w:val="24"/>
          <w:highlight w:val="none"/>
          <w:lang w:eastAsia="zh-CN"/>
        </w:rPr>
        <w:t>栏和【</w:t>
      </w:r>
      <w:r>
        <w:rPr>
          <w:rFonts w:hint="eastAsia" w:ascii="宋体" w:hAnsi="宋体" w:eastAsia="宋体" w:cs="宋体"/>
          <w:kern w:val="0"/>
          <w:sz w:val="24"/>
          <w:szCs w:val="24"/>
          <w:highlight w:val="none"/>
        </w:rPr>
        <w:t>信用中国”网站（www.creditchina.gov.cn）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失信被执行人、重大税收违法失信主体</w:t>
      </w:r>
      <w:r>
        <w:rPr>
          <w:rFonts w:hint="eastAsia" w:ascii="宋体" w:hAnsi="宋体" w:eastAsia="宋体" w:cs="宋体"/>
          <w:kern w:val="0"/>
          <w:sz w:val="24"/>
          <w:szCs w:val="24"/>
          <w:highlight w:val="none"/>
          <w:lang w:eastAsia="zh-CN"/>
        </w:rPr>
        <w:t>栏</w:t>
      </w:r>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eastAsia="zh-CN"/>
        </w:rPr>
        <w:t>各供应商</w:t>
      </w:r>
      <w:r>
        <w:rPr>
          <w:rFonts w:hint="eastAsia" w:ascii="宋体" w:hAnsi="宋体" w:eastAsia="宋体" w:cs="宋体"/>
          <w:kern w:val="0"/>
          <w:sz w:val="24"/>
          <w:szCs w:val="24"/>
          <w:highlight w:val="none"/>
        </w:rPr>
        <w:t>的信用情况进行查询，并将网页截图附在评审资料中（如相关失信记录已失效，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需提供相关证明资料，若没有则此项不需要提供）。</w:t>
      </w:r>
    </w:p>
    <w:p w14:paraId="7836570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备注</w:t>
      </w:r>
      <w:r>
        <w:rPr>
          <w:rFonts w:hint="eastAsia" w:ascii="宋体" w:hAnsi="宋体" w:eastAsia="宋体" w:cs="宋体"/>
          <w:b w:val="0"/>
          <w:bCs w:val="0"/>
          <w:sz w:val="24"/>
          <w:szCs w:val="24"/>
        </w:rPr>
        <w:t>：</w:t>
      </w:r>
    </w:p>
    <w:p w14:paraId="1DB4ECB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（1）以上为供应商必备资格要求，资格证明文件无效或缺项响应文件按无效</w:t>
      </w:r>
      <w:r>
        <w:rPr>
          <w:rFonts w:hint="eastAsia" w:ascii="宋体" w:hAnsi="宋体" w:eastAsia="宋体" w:cs="宋体"/>
          <w:b w:val="0"/>
          <w:bCs w:val="0"/>
          <w:sz w:val="24"/>
          <w:szCs w:val="24"/>
          <w:highlight w:val="none"/>
        </w:rPr>
        <w:t>响应文件处理。</w:t>
      </w:r>
    </w:p>
    <w:p w14:paraId="209F9FA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w:t>
      </w:r>
      <w:r>
        <w:rPr>
          <w:rFonts w:hint="eastAsia" w:ascii="宋体" w:hAnsi="宋体" w:eastAsia="宋体" w:cs="宋体"/>
          <w:b w:val="0"/>
          <w:bCs w:val="0"/>
          <w:sz w:val="24"/>
          <w:szCs w:val="24"/>
          <w:highlight w:val="none"/>
        </w:rPr>
        <w:t>2）分支机构参与投标时，须提供分支机构</w:t>
      </w:r>
      <w:r>
        <w:rPr>
          <w:rFonts w:hint="eastAsia" w:ascii="宋体" w:hAnsi="宋体" w:eastAsia="宋体" w:cs="宋体"/>
          <w:b w:val="0"/>
          <w:bCs w:val="0"/>
          <w:sz w:val="24"/>
          <w:szCs w:val="24"/>
          <w:highlight w:val="none"/>
          <w:lang w:eastAsia="zh-CN"/>
        </w:rPr>
        <w:t>符合</w:t>
      </w:r>
      <w:r>
        <w:rPr>
          <w:rFonts w:hint="eastAsia" w:ascii="宋体" w:hAnsi="宋体" w:eastAsia="宋体" w:cs="宋体"/>
          <w:b w:val="0"/>
          <w:bCs w:val="0"/>
          <w:sz w:val="24"/>
          <w:szCs w:val="24"/>
          <w:highlight w:val="none"/>
        </w:rPr>
        <w:t>资格要求</w:t>
      </w:r>
      <w:r>
        <w:rPr>
          <w:rFonts w:hint="eastAsia" w:ascii="宋体" w:hAnsi="宋体" w:eastAsia="宋体" w:cs="宋体"/>
          <w:b w:val="0"/>
          <w:bCs w:val="0"/>
          <w:sz w:val="24"/>
          <w:szCs w:val="24"/>
          <w:highlight w:val="none"/>
          <w:lang w:eastAsia="zh-CN"/>
        </w:rPr>
        <w:t>的</w:t>
      </w:r>
      <w:r>
        <w:rPr>
          <w:rFonts w:hint="eastAsia" w:ascii="宋体" w:hAnsi="宋体" w:eastAsia="宋体" w:cs="宋体"/>
          <w:b w:val="0"/>
          <w:bCs w:val="0"/>
          <w:sz w:val="24"/>
          <w:szCs w:val="24"/>
          <w:highlight w:val="none"/>
        </w:rPr>
        <w:t>证明文件。</w:t>
      </w:r>
    </w:p>
    <w:p w14:paraId="239DE9A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书面声明、法定代表人身份证明和法定代表人授权委托书应按磋商文件给定的格式填写，响应文件中必须附原件，其他资格证明文件提供复印件并加盖供应商公章。</w:t>
      </w:r>
    </w:p>
    <w:p w14:paraId="282C9D94">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）依法免税或不需要缴纳社会保障资金的供</w:t>
      </w:r>
      <w:r>
        <w:rPr>
          <w:rFonts w:hint="eastAsia" w:ascii="宋体" w:hAnsi="宋体" w:eastAsia="宋体" w:cs="宋体"/>
          <w:b w:val="0"/>
          <w:bCs w:val="0"/>
          <w:sz w:val="24"/>
          <w:szCs w:val="24"/>
        </w:rPr>
        <w:t>应商</w:t>
      </w:r>
      <w:r>
        <w:rPr>
          <w:rFonts w:hint="eastAsia" w:ascii="宋体" w:hAnsi="宋体" w:eastAsia="宋体" w:cs="宋体"/>
          <w:b w:val="0"/>
          <w:bCs w:val="0"/>
          <w:sz w:val="24"/>
          <w:szCs w:val="24"/>
          <w:lang w:eastAsia="zh-CN"/>
        </w:rPr>
        <w:t>须</w:t>
      </w:r>
      <w:r>
        <w:rPr>
          <w:rFonts w:hint="eastAsia" w:ascii="宋体" w:hAnsi="宋体" w:eastAsia="宋体" w:cs="宋体"/>
          <w:b w:val="0"/>
          <w:bCs w:val="0"/>
          <w:sz w:val="24"/>
          <w:szCs w:val="24"/>
        </w:rPr>
        <w:t>提供相应证明文件；事业单位法人可不提供财务状况报告和社会保障资金缴纳证明。</w:t>
      </w:r>
    </w:p>
    <w:p w14:paraId="50A8FD92">
      <w:pPr>
        <w:adjustRightInd w:val="0"/>
        <w:snapToGrid w:val="0"/>
        <w:spacing w:line="360" w:lineRule="auto"/>
        <w:rPr>
          <w:rFonts w:hint="eastAsia" w:ascii="宋体" w:hAnsi="宋体" w:eastAsia="宋体" w:cs="宋体"/>
          <w:b/>
          <w:sz w:val="28"/>
          <w:szCs w:val="28"/>
        </w:rPr>
      </w:pPr>
    </w:p>
    <w:p w14:paraId="1992C10A">
      <w:pPr>
        <w:adjustRightInd w:val="0"/>
        <w:snapToGrid w:val="0"/>
        <w:spacing w:line="360" w:lineRule="auto"/>
        <w:rPr>
          <w:rFonts w:hint="eastAsia" w:ascii="宋体" w:hAnsi="宋体" w:eastAsia="宋体" w:cs="宋体"/>
          <w:b/>
          <w:sz w:val="28"/>
          <w:szCs w:val="28"/>
        </w:rPr>
      </w:pPr>
    </w:p>
    <w:p w14:paraId="2138C88E">
      <w:pPr>
        <w:adjustRightInd w:val="0"/>
        <w:snapToGrid w:val="0"/>
        <w:spacing w:line="360" w:lineRule="auto"/>
        <w:rPr>
          <w:rFonts w:hint="eastAsia" w:ascii="宋体" w:hAnsi="宋体" w:eastAsia="宋体" w:cs="宋体"/>
          <w:b/>
          <w:sz w:val="28"/>
          <w:szCs w:val="28"/>
        </w:rPr>
      </w:pPr>
    </w:p>
    <w:p w14:paraId="775DFD82">
      <w:pPr>
        <w:pStyle w:val="2"/>
        <w:rPr>
          <w:rFonts w:hint="eastAsia" w:ascii="宋体" w:hAnsi="宋体" w:eastAsia="宋体" w:cs="宋体"/>
          <w:b/>
          <w:sz w:val="28"/>
          <w:szCs w:val="28"/>
        </w:rPr>
      </w:pPr>
    </w:p>
    <w:p w14:paraId="220D69E2">
      <w:pPr>
        <w:pStyle w:val="2"/>
        <w:rPr>
          <w:rFonts w:hint="eastAsia" w:ascii="宋体" w:hAnsi="宋体" w:eastAsia="宋体" w:cs="宋体"/>
          <w:b/>
          <w:sz w:val="28"/>
          <w:szCs w:val="28"/>
        </w:rPr>
      </w:pPr>
    </w:p>
    <w:p w14:paraId="68A839FE">
      <w:pPr>
        <w:pStyle w:val="2"/>
        <w:rPr>
          <w:rFonts w:hint="eastAsia" w:ascii="宋体" w:hAnsi="宋体" w:eastAsia="宋体" w:cs="宋体"/>
          <w:b/>
          <w:sz w:val="28"/>
          <w:szCs w:val="28"/>
        </w:rPr>
      </w:pPr>
    </w:p>
    <w:p w14:paraId="37990020">
      <w:pPr>
        <w:pStyle w:val="2"/>
        <w:rPr>
          <w:rFonts w:hint="eastAsia" w:ascii="宋体" w:hAnsi="宋体" w:eastAsia="宋体" w:cs="宋体"/>
          <w:b/>
          <w:sz w:val="28"/>
          <w:szCs w:val="28"/>
        </w:rPr>
      </w:pPr>
    </w:p>
    <w:p w14:paraId="235F212C">
      <w:pPr>
        <w:adjustRightInd w:val="0"/>
        <w:snapToGrid w:val="0"/>
        <w:spacing w:line="360" w:lineRule="auto"/>
        <w:rPr>
          <w:rFonts w:hint="eastAsia" w:ascii="宋体" w:hAnsi="宋体" w:eastAsia="宋体" w:cs="宋体"/>
          <w:b/>
          <w:sz w:val="28"/>
          <w:szCs w:val="28"/>
        </w:rPr>
      </w:pPr>
    </w:p>
    <w:p w14:paraId="68B9DC70">
      <w:pPr>
        <w:pStyle w:val="30"/>
        <w:rPr>
          <w:rFonts w:hint="eastAsia" w:ascii="宋体" w:hAnsi="宋体" w:eastAsia="宋体" w:cs="宋体"/>
          <w:b/>
          <w:sz w:val="28"/>
          <w:szCs w:val="28"/>
        </w:rPr>
      </w:pPr>
    </w:p>
    <w:p w14:paraId="503AD20B">
      <w:pPr>
        <w:rPr>
          <w:rFonts w:hint="eastAsia" w:ascii="宋体" w:hAnsi="宋体" w:eastAsia="宋体" w:cs="宋体"/>
          <w:b/>
          <w:sz w:val="24"/>
          <w:szCs w:val="24"/>
        </w:rPr>
      </w:pPr>
      <w:r>
        <w:rPr>
          <w:rFonts w:hint="eastAsia" w:ascii="宋体" w:hAnsi="宋体" w:eastAsia="宋体" w:cs="宋体"/>
          <w:b/>
          <w:sz w:val="24"/>
          <w:szCs w:val="24"/>
        </w:rPr>
        <w:br w:type="page"/>
      </w:r>
    </w:p>
    <w:p w14:paraId="70A2154C">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附1：</w:t>
      </w:r>
    </w:p>
    <w:p w14:paraId="034572F7">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履行合同所必需的设备和专业技术能力的书面声明</w:t>
      </w:r>
    </w:p>
    <w:p w14:paraId="45CEE756">
      <w:pPr>
        <w:spacing w:line="360" w:lineRule="auto"/>
        <w:rPr>
          <w:rFonts w:hint="eastAsia" w:ascii="宋体" w:hAnsi="宋体" w:eastAsia="宋体" w:cs="宋体"/>
          <w:spacing w:val="4"/>
          <w:sz w:val="24"/>
          <w:szCs w:val="24"/>
          <w:u w:val="single"/>
        </w:rPr>
      </w:pPr>
    </w:p>
    <w:p w14:paraId="763AAC1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108756F9">
      <w:pPr>
        <w:keepNext w:val="0"/>
        <w:keepLines w:val="0"/>
        <w:pageBreakBefore w:val="0"/>
        <w:widowControl w:val="0"/>
        <w:kinsoku/>
        <w:wordWrap/>
        <w:overflowPunct/>
        <w:topLinePunct w:val="0"/>
        <w:bidi w:val="0"/>
        <w:snapToGrid/>
        <w:spacing w:line="360" w:lineRule="auto"/>
        <w:ind w:firstLine="496"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，本公司郑重承诺，具有履行本合同所必需的设备和专业技术能力。</w:t>
      </w:r>
      <w:r>
        <w:rPr>
          <w:rFonts w:hint="eastAsia" w:ascii="宋体" w:hAnsi="宋体" w:eastAsia="宋体" w:cs="宋体"/>
          <w:sz w:val="24"/>
          <w:szCs w:val="24"/>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p>
    <w:p w14:paraId="6F80DF52">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14:paraId="3774641C">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4CC16E0">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A7C3D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pacing w:val="-6"/>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附2:</w:t>
      </w:r>
    </w:p>
    <w:p w14:paraId="64632BE3">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pacing w:val="-6"/>
          <w:sz w:val="24"/>
          <w:szCs w:val="24"/>
        </w:rPr>
        <w:t>参加政府采购活动前</w:t>
      </w:r>
      <w:r>
        <w:rPr>
          <w:rFonts w:hint="eastAsia" w:ascii="宋体" w:hAnsi="宋体" w:eastAsia="宋体" w:cs="宋体"/>
          <w:b/>
          <w:spacing w:val="-6"/>
          <w:sz w:val="24"/>
          <w:szCs w:val="24"/>
          <w:lang w:val="en-US" w:eastAsia="zh-CN"/>
        </w:rPr>
        <w:t>3</w:t>
      </w:r>
      <w:r>
        <w:rPr>
          <w:rFonts w:hint="eastAsia" w:ascii="宋体" w:hAnsi="宋体" w:eastAsia="宋体" w:cs="宋体"/>
          <w:b/>
          <w:spacing w:val="-6"/>
          <w:sz w:val="24"/>
          <w:szCs w:val="24"/>
        </w:rPr>
        <w:t>年内无重大违法记录的书面声明</w:t>
      </w:r>
    </w:p>
    <w:p w14:paraId="61DBA5C2">
      <w:pPr>
        <w:snapToGrid w:val="0"/>
        <w:spacing w:line="360" w:lineRule="auto"/>
        <w:ind w:firstLine="480" w:firstLineChars="200"/>
        <w:rPr>
          <w:rFonts w:hint="eastAsia" w:ascii="宋体" w:hAnsi="宋体" w:eastAsia="宋体" w:cs="宋体"/>
          <w:sz w:val="24"/>
          <w:szCs w:val="24"/>
        </w:rPr>
      </w:pPr>
    </w:p>
    <w:p w14:paraId="2D5C103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 xml:space="preserve">     （采购人名称）    ：</w:t>
      </w:r>
    </w:p>
    <w:p w14:paraId="5EA1144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 xml:space="preserve"> 我方_______________（供应商名称）郑重声明在参加本次政府采购活动前3年内的经营活动没有重大违法记录。如</w:t>
      </w:r>
      <w:r>
        <w:rPr>
          <w:rFonts w:hint="eastAsia" w:ascii="宋体" w:hAnsi="宋体" w:eastAsia="宋体" w:cs="宋体"/>
          <w:sz w:val="24"/>
          <w:szCs w:val="24"/>
          <w:highlight w:val="none"/>
        </w:rPr>
        <w:t>有虚假，我方将无条件地退出本项目的采购活动，并遵照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特此声明。</w:t>
      </w:r>
    </w:p>
    <w:p w14:paraId="5D6B18DB">
      <w:pPr>
        <w:pStyle w:val="3"/>
        <w:rPr>
          <w:rFonts w:hint="eastAsia" w:ascii="宋体" w:hAnsi="宋体" w:eastAsia="宋体" w:cs="宋体"/>
          <w:sz w:val="24"/>
          <w:szCs w:val="24"/>
          <w:highlight w:val="none"/>
        </w:rPr>
      </w:pPr>
    </w:p>
    <w:p w14:paraId="1D6B5242">
      <w:pPr>
        <w:pStyle w:val="3"/>
        <w:rPr>
          <w:rFonts w:hint="eastAsia" w:ascii="宋体" w:hAnsi="宋体" w:eastAsia="宋体" w:cs="宋体"/>
          <w:sz w:val="24"/>
          <w:szCs w:val="24"/>
          <w:highlight w:val="none"/>
        </w:rPr>
      </w:pPr>
    </w:p>
    <w:p w14:paraId="18E90F0C">
      <w:pPr>
        <w:rPr>
          <w:rFonts w:hint="eastAsia" w:ascii="宋体" w:hAnsi="宋体" w:eastAsia="宋体" w:cs="宋体"/>
          <w:sz w:val="24"/>
          <w:szCs w:val="24"/>
          <w:highlight w:val="none"/>
        </w:rPr>
      </w:pPr>
    </w:p>
    <w:p w14:paraId="107882C2">
      <w:pPr>
        <w:autoSpaceDE w:val="0"/>
        <w:autoSpaceDN w:val="0"/>
        <w:adjustRightInd w:val="0"/>
        <w:spacing w:line="360" w:lineRule="auto"/>
        <w:ind w:firstLine="480" w:firstLineChars="200"/>
        <w:rPr>
          <w:rFonts w:hint="eastAsia" w:ascii="宋体" w:hAnsi="宋体" w:eastAsia="宋体" w:cs="宋体"/>
          <w:sz w:val="24"/>
          <w:szCs w:val="24"/>
          <w:highlight w:val="none"/>
        </w:rPr>
      </w:pPr>
    </w:p>
    <w:p w14:paraId="14F1BA11">
      <w:pPr>
        <w:spacing w:line="360" w:lineRule="auto"/>
        <w:ind w:firstLine="2160" w:firstLineChars="900"/>
        <w:rPr>
          <w:rFonts w:hint="eastAsia" w:ascii="宋体" w:hAnsi="宋体" w:eastAsia="宋体" w:cs="宋体"/>
          <w:sz w:val="24"/>
          <w:szCs w:val="24"/>
          <w:highlight w:val="none"/>
        </w:rPr>
      </w:pPr>
      <w:bookmarkStart w:id="274" w:name="_Toc495681260"/>
      <w:bookmarkStart w:id="275" w:name="_Toc495681414"/>
      <w:bookmarkStart w:id="276" w:name="_Toc495909105"/>
      <w:bookmarkStart w:id="277" w:name="_Toc495671271"/>
      <w:bookmarkStart w:id="278" w:name="_Toc495908056"/>
      <w:bookmarkStart w:id="279" w:name="_Toc495681541"/>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CB3CEC8">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2B9AEC7">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E53C3B">
      <w:pPr>
        <w:adjustRightInd w:val="0"/>
        <w:snapToGrid w:val="0"/>
        <w:spacing w:line="360" w:lineRule="auto"/>
        <w:jc w:val="both"/>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br w:type="page"/>
      </w:r>
      <w:r>
        <w:rPr>
          <w:rFonts w:hint="eastAsia" w:ascii="宋体" w:hAnsi="宋体" w:eastAsia="宋体" w:cs="宋体"/>
          <w:b/>
          <w:sz w:val="24"/>
          <w:szCs w:val="24"/>
          <w:lang w:eastAsia="zh-CN"/>
        </w:rPr>
        <w:t>附</w:t>
      </w:r>
      <w:r>
        <w:rPr>
          <w:rFonts w:hint="eastAsia" w:ascii="宋体" w:hAnsi="宋体" w:eastAsia="宋体" w:cs="宋体"/>
          <w:b/>
          <w:sz w:val="24"/>
          <w:szCs w:val="24"/>
          <w:lang w:val="en-US" w:eastAsia="zh-CN"/>
        </w:rPr>
        <w:t>3：</w:t>
      </w:r>
    </w:p>
    <w:p w14:paraId="475C03B1">
      <w:pPr>
        <w:adjustRightInd w:val="0"/>
        <w:snapToGrid w:val="0"/>
        <w:spacing w:line="360" w:lineRule="auto"/>
        <w:jc w:val="center"/>
        <w:rPr>
          <w:rFonts w:hint="eastAsia" w:ascii="宋体" w:hAnsi="宋体" w:eastAsia="宋体" w:cs="宋体"/>
          <w:sz w:val="28"/>
          <w:szCs w:val="28"/>
          <w:highlight w:val="none"/>
          <w:lang w:val="zh-CN"/>
        </w:rPr>
      </w:pPr>
      <w:r>
        <w:rPr>
          <w:rFonts w:hint="eastAsia" w:ascii="宋体" w:hAnsi="宋体" w:eastAsia="宋体" w:cs="宋体"/>
          <w:b/>
          <w:spacing w:val="6"/>
          <w:sz w:val="24"/>
          <w:szCs w:val="24"/>
          <w:lang w:val="zh-CN"/>
        </w:rPr>
        <w:t>中小企业声</w:t>
      </w:r>
      <w:r>
        <w:rPr>
          <w:rFonts w:hint="eastAsia" w:ascii="宋体" w:hAnsi="宋体" w:eastAsia="宋体" w:cs="宋体"/>
          <w:b/>
          <w:spacing w:val="6"/>
          <w:sz w:val="24"/>
          <w:szCs w:val="24"/>
          <w:highlight w:val="none"/>
          <w:lang w:val="zh-CN"/>
        </w:rPr>
        <w:t>明函（服务）</w:t>
      </w:r>
    </w:p>
    <w:p w14:paraId="2E1022B1">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本公司（联合体）郑重声明，根据《政府采购促进中小企业发展管理办法》（财库﹝2020﹞46号）的规定，本公司（联合体）参加</w:t>
      </w:r>
      <w:r>
        <w:rPr>
          <w:rFonts w:hint="eastAsia" w:ascii="宋体" w:hAnsi="宋体" w:eastAsia="宋体" w:cs="宋体"/>
          <w:spacing w:val="6"/>
          <w:sz w:val="24"/>
          <w:szCs w:val="24"/>
          <w:u w:val="single"/>
          <w:lang w:val="zh-CN"/>
        </w:rPr>
        <w:t>（单位名称）</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zh-CN"/>
        </w:rPr>
        <w:t>的</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lang w:val="zh-CN"/>
        </w:rPr>
        <w:t>（项目名称）</w:t>
      </w:r>
      <w:r>
        <w:rPr>
          <w:rFonts w:hint="eastAsia" w:ascii="宋体" w:hAnsi="宋体" w:eastAsia="宋体" w:cs="宋体"/>
          <w:spacing w:val="6"/>
          <w:sz w:val="24"/>
          <w:szCs w:val="24"/>
          <w:lang w:val="zh-CN"/>
        </w:rPr>
        <w:t>采购活动，服务全部由符合政策要求的中小企业承接。相关企业（含联合体中的中小企业、签订分包意向协议的中小企业）的具体情况如下：</w:t>
      </w:r>
    </w:p>
    <w:p w14:paraId="36300829">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zh-CN"/>
        </w:rPr>
        <w:t>（标的名称）</w:t>
      </w:r>
      <w:r>
        <w:rPr>
          <w:rFonts w:hint="eastAsia" w:ascii="宋体" w:hAnsi="宋体" w:eastAsia="宋体" w:cs="宋体"/>
          <w:spacing w:val="6"/>
          <w:sz w:val="24"/>
          <w:szCs w:val="24"/>
          <w:lang w:val="zh-CN"/>
        </w:rPr>
        <w:t>，属于</w:t>
      </w:r>
      <w:r>
        <w:rPr>
          <w:rFonts w:hint="eastAsia" w:ascii="宋体" w:hAnsi="宋体" w:eastAsia="宋体" w:cs="宋体"/>
          <w:spacing w:val="6"/>
          <w:sz w:val="24"/>
          <w:szCs w:val="24"/>
          <w:u w:val="single"/>
          <w:lang w:val="en-US" w:eastAsia="zh-CN"/>
        </w:rPr>
        <w:t>其他未列明行业</w:t>
      </w:r>
      <w:r>
        <w:rPr>
          <w:rFonts w:hint="eastAsia" w:ascii="宋体" w:hAnsi="宋体" w:eastAsia="宋体" w:cs="宋体"/>
          <w:spacing w:val="6"/>
          <w:sz w:val="24"/>
          <w:szCs w:val="24"/>
          <w:u w:val="none"/>
          <w:lang w:val="en-US" w:eastAsia="zh-CN"/>
        </w:rPr>
        <w:t>，</w:t>
      </w:r>
      <w:r>
        <w:rPr>
          <w:rFonts w:hint="eastAsia" w:ascii="宋体" w:hAnsi="宋体" w:eastAsia="宋体" w:cs="宋体"/>
          <w:spacing w:val="6"/>
          <w:sz w:val="24"/>
          <w:szCs w:val="24"/>
          <w:lang w:val="zh-CN"/>
        </w:rPr>
        <w:t>承接企业为</w:t>
      </w:r>
      <w:r>
        <w:rPr>
          <w:rFonts w:hint="eastAsia" w:ascii="宋体" w:hAnsi="宋体" w:eastAsia="宋体" w:cs="宋体"/>
          <w:spacing w:val="6"/>
          <w:sz w:val="24"/>
          <w:szCs w:val="24"/>
          <w:u w:val="single"/>
          <w:lang w:val="zh-CN"/>
        </w:rPr>
        <w:t>（企业名称）</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zh-CN"/>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万元，属于</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 xml:space="preserve">中型企业、 小型企业、微型企业）； </w:t>
      </w:r>
    </w:p>
    <w:p w14:paraId="2C16A767">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以上企业，不属于大企业的分支机构，不存在控股股东为大企业的情形，也不存在与大企业的负责人为同一人的情形。</w:t>
      </w:r>
    </w:p>
    <w:p w14:paraId="78A276A3">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 xml:space="preserve">本企业对上述声明内容的真实性负责。如有虚假，将依法承担相应责任。 </w:t>
      </w:r>
    </w:p>
    <w:p w14:paraId="5309B81D">
      <w:pPr>
        <w:spacing w:line="360" w:lineRule="auto"/>
        <w:ind w:firstLine="504" w:firstLineChars="20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p>
    <w:p w14:paraId="7FDCFA0C">
      <w:pPr>
        <w:spacing w:line="360" w:lineRule="auto"/>
        <w:ind w:firstLine="4536" w:firstLineChars="18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 xml:space="preserve">企业名称（盖章）： </w:t>
      </w:r>
    </w:p>
    <w:p w14:paraId="4FB54A06">
      <w:pPr>
        <w:spacing w:line="360" w:lineRule="auto"/>
        <w:ind w:firstLine="504" w:firstLineChars="200"/>
        <w:jc w:val="left"/>
        <w:rPr>
          <w:rFonts w:hint="eastAsia" w:ascii="宋体" w:hAnsi="宋体" w:eastAsia="宋体" w:cs="宋体"/>
          <w:spacing w:val="6"/>
          <w:sz w:val="24"/>
          <w:szCs w:val="24"/>
        </w:rPr>
        <w:sectPr>
          <w:footerReference r:id="rId6" w:type="default"/>
          <w:pgSz w:w="11906" w:h="16838"/>
          <w:pgMar w:top="1418" w:right="1587" w:bottom="1418" w:left="1587" w:header="851" w:footer="992" w:gutter="0"/>
          <w:pgBorders w:offsetFrom="page">
            <w:top w:val="none" w:sz="0" w:space="0"/>
            <w:left w:val="none" w:sz="0" w:space="0"/>
            <w:bottom w:val="none" w:sz="0" w:space="0"/>
            <w:right w:val="none" w:sz="0" w:space="0"/>
          </w:pgBorders>
          <w:pgNumType w:fmt="decimal" w:start="1"/>
          <w:cols w:space="720" w:num="1"/>
          <w:rtlGutter w:val="1"/>
          <w:docGrid w:linePitch="312" w:charSpace="0"/>
        </w:sect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val="zh-CN"/>
        </w:rPr>
        <w:t xml:space="preserve">日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zh-CN"/>
        </w:rPr>
        <w:t>期：</w:t>
      </w:r>
    </w:p>
    <w:p w14:paraId="51F2EDAB">
      <w:pPr>
        <w:adjustRightInd w:val="0"/>
        <w:snapToGrid w:val="0"/>
        <w:spacing w:line="360" w:lineRule="auto"/>
        <w:jc w:val="center"/>
        <w:rPr>
          <w:rFonts w:hint="eastAsia" w:ascii="宋体" w:hAnsi="宋体" w:eastAsia="宋体" w:cs="宋体"/>
          <w:b/>
          <w:spacing w:val="6"/>
          <w:sz w:val="24"/>
          <w:szCs w:val="24"/>
          <w:lang w:val="zh-CN"/>
        </w:rPr>
      </w:pPr>
    </w:p>
    <w:p w14:paraId="6764C261">
      <w:pPr>
        <w:adjustRightInd w:val="0"/>
        <w:snapToGrid w:val="0"/>
        <w:spacing w:line="360" w:lineRule="auto"/>
        <w:jc w:val="center"/>
        <w:rPr>
          <w:rFonts w:hint="eastAsia" w:ascii="宋体" w:hAnsi="宋体" w:eastAsia="宋体" w:cs="宋体"/>
          <w:b/>
          <w:spacing w:val="6"/>
          <w:sz w:val="24"/>
          <w:szCs w:val="24"/>
          <w:lang w:val="zh-CN"/>
        </w:rPr>
      </w:pPr>
      <w:r>
        <w:rPr>
          <w:rFonts w:hint="eastAsia" w:ascii="宋体" w:hAnsi="宋体" w:eastAsia="宋体" w:cs="宋体"/>
          <w:b/>
          <w:spacing w:val="6"/>
          <w:sz w:val="24"/>
          <w:szCs w:val="24"/>
          <w:lang w:val="zh-CN"/>
        </w:rPr>
        <w:t>残疾人福利性单位声明函（如适用）（格式）</w:t>
      </w:r>
    </w:p>
    <w:p w14:paraId="27415555">
      <w:pPr>
        <w:spacing w:line="588" w:lineRule="exact"/>
        <w:rPr>
          <w:rFonts w:hint="eastAsia" w:ascii="宋体" w:hAnsi="宋体" w:eastAsia="宋体" w:cs="宋体"/>
          <w:b/>
          <w:spacing w:val="6"/>
          <w:sz w:val="24"/>
          <w:szCs w:val="24"/>
        </w:rPr>
      </w:pPr>
    </w:p>
    <w:p w14:paraId="4435551C">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0D38FA7D">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4D2C87D9">
      <w:pPr>
        <w:spacing w:line="360" w:lineRule="auto"/>
        <w:ind w:firstLine="504" w:firstLineChars="200"/>
        <w:rPr>
          <w:rFonts w:hint="eastAsia" w:ascii="宋体" w:hAnsi="宋体" w:eastAsia="宋体" w:cs="宋体"/>
          <w:spacing w:val="6"/>
          <w:sz w:val="24"/>
          <w:szCs w:val="24"/>
        </w:rPr>
      </w:pPr>
    </w:p>
    <w:p w14:paraId="1002B0E9">
      <w:pPr>
        <w:spacing w:line="360" w:lineRule="auto"/>
        <w:ind w:firstLine="2016" w:firstLineChars="800"/>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名称（盖章）：</w:t>
      </w:r>
    </w:p>
    <w:p w14:paraId="0F694C30">
      <w:pPr>
        <w:tabs>
          <w:tab w:val="left" w:pos="4860"/>
        </w:tabs>
        <w:spacing w:line="360" w:lineRule="auto"/>
        <w:ind w:right="1560" w:firstLine="504" w:firstLineChars="200"/>
        <w:jc w:val="center"/>
        <w:rPr>
          <w:rFonts w:hint="eastAsia" w:ascii="宋体" w:hAnsi="宋体" w:eastAsia="宋体" w:cs="宋体"/>
          <w:sz w:val="24"/>
          <w:szCs w:val="24"/>
        </w:rPr>
      </w:pPr>
      <w:r>
        <w:rPr>
          <w:rFonts w:hint="eastAsia" w:ascii="宋体" w:hAnsi="宋体" w:eastAsia="宋体" w:cs="宋体"/>
          <w:spacing w:val="6"/>
          <w:sz w:val="24"/>
          <w:szCs w:val="24"/>
        </w:rPr>
        <w:t xml:space="preserve">                 日期：    年   月  日</w:t>
      </w:r>
    </w:p>
    <w:p w14:paraId="725ABFA4">
      <w:pPr>
        <w:adjustRightInd w:val="0"/>
        <w:snapToGrid w:val="0"/>
        <w:spacing w:line="360" w:lineRule="auto"/>
        <w:rPr>
          <w:rFonts w:hint="eastAsia" w:ascii="宋体" w:hAnsi="宋体" w:eastAsia="宋体" w:cs="宋体"/>
          <w:b/>
          <w:sz w:val="24"/>
          <w:szCs w:val="24"/>
        </w:rPr>
      </w:pPr>
    </w:p>
    <w:p w14:paraId="5426DDE5">
      <w:pPr>
        <w:adjustRightInd w:val="0"/>
        <w:snapToGrid w:val="0"/>
        <w:spacing w:line="3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说明：未按上述要求提供、填写的，评审时不予以考虑。</w:t>
      </w:r>
    </w:p>
    <w:p w14:paraId="20374886">
      <w:pPr>
        <w:pStyle w:val="37"/>
        <w:spacing w:line="400" w:lineRule="exact"/>
        <w:rPr>
          <w:rFonts w:hint="eastAsia" w:ascii="宋体" w:hAnsi="宋体" w:eastAsia="宋体" w:cs="宋体"/>
          <w:sz w:val="24"/>
          <w:szCs w:val="24"/>
        </w:rPr>
      </w:pPr>
    </w:p>
    <w:p w14:paraId="062E5380">
      <w:pPr>
        <w:pStyle w:val="37"/>
        <w:spacing w:line="400" w:lineRule="exact"/>
        <w:rPr>
          <w:rFonts w:hint="eastAsia" w:ascii="宋体" w:hAnsi="宋体" w:eastAsia="宋体" w:cs="宋体"/>
          <w:sz w:val="24"/>
          <w:szCs w:val="24"/>
        </w:rPr>
      </w:pPr>
    </w:p>
    <w:p w14:paraId="35EEB295">
      <w:pPr>
        <w:spacing w:line="588" w:lineRule="exact"/>
        <w:jc w:val="center"/>
        <w:rPr>
          <w:rFonts w:hint="eastAsia" w:ascii="宋体" w:hAnsi="宋体" w:eastAsia="宋体" w:cs="宋体"/>
          <w:b/>
          <w:spacing w:val="6"/>
          <w:sz w:val="24"/>
          <w:szCs w:val="24"/>
        </w:rPr>
      </w:pPr>
      <w:r>
        <w:rPr>
          <w:rFonts w:hint="eastAsia" w:ascii="宋体" w:hAnsi="宋体" w:eastAsia="宋体" w:cs="宋体"/>
          <w:b/>
          <w:spacing w:val="6"/>
          <w:sz w:val="24"/>
          <w:szCs w:val="24"/>
        </w:rPr>
        <w:br w:type="page"/>
      </w:r>
    </w:p>
    <w:p w14:paraId="4D33BBD1">
      <w:pPr>
        <w:spacing w:line="588" w:lineRule="exact"/>
        <w:jc w:val="center"/>
        <w:rPr>
          <w:rFonts w:hint="eastAsia" w:ascii="宋体" w:hAnsi="宋体" w:eastAsia="宋体" w:cs="宋体"/>
          <w:b/>
          <w:spacing w:val="6"/>
          <w:sz w:val="24"/>
          <w:szCs w:val="24"/>
        </w:rPr>
      </w:pPr>
      <w:r>
        <w:rPr>
          <w:rFonts w:hint="eastAsia" w:ascii="宋体" w:hAnsi="宋体" w:eastAsia="宋体" w:cs="宋体"/>
          <w:b/>
          <w:spacing w:val="6"/>
          <w:sz w:val="24"/>
          <w:szCs w:val="24"/>
          <w:lang w:val="zh-CN"/>
        </w:rPr>
        <w:t>监狱、戒毒企业声明函（如适用）（格式）</w:t>
      </w:r>
    </w:p>
    <w:p w14:paraId="0CF51CF6">
      <w:pPr>
        <w:pStyle w:val="17"/>
        <w:rPr>
          <w:rFonts w:hint="eastAsia" w:ascii="宋体" w:hAnsi="宋体" w:eastAsia="宋体" w:cs="宋体"/>
          <w:sz w:val="24"/>
          <w:szCs w:val="24"/>
        </w:rPr>
      </w:pPr>
    </w:p>
    <w:p w14:paraId="52BFE370">
      <w:pPr>
        <w:spacing w:line="360" w:lineRule="auto"/>
        <w:ind w:firstLine="480"/>
        <w:rPr>
          <w:rFonts w:hint="eastAsia" w:ascii="宋体" w:hAnsi="宋体" w:eastAsia="宋体" w:cs="宋体"/>
          <w:sz w:val="24"/>
          <w:szCs w:val="24"/>
        </w:rPr>
      </w:pPr>
    </w:p>
    <w:p w14:paraId="531EFB6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本单位郑重声明，根据《财政部司法部关于政府采购支持监狱企业发展有关问题的通知》（财库〔2014〕68号）的规定，本单位为符合条件的监狱、戒毒企业，且本单位参加的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项目采购活动提供本单位制造的货物（由本单位承担工程/提供服务），或者提供其他监狱、戒毒企业制造的货物（不包括使用非监狱、戒毒企业注册商标的货物）。</w:t>
      </w:r>
    </w:p>
    <w:p w14:paraId="34B4D75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7E6E5C87">
      <w:pPr>
        <w:spacing w:line="360" w:lineRule="auto"/>
        <w:ind w:firstLine="480"/>
        <w:rPr>
          <w:rFonts w:hint="eastAsia" w:ascii="宋体" w:hAnsi="宋体" w:eastAsia="宋体" w:cs="宋体"/>
          <w:sz w:val="24"/>
          <w:szCs w:val="24"/>
        </w:rPr>
      </w:pPr>
    </w:p>
    <w:p w14:paraId="68C72A03">
      <w:pPr>
        <w:spacing w:line="360" w:lineRule="auto"/>
        <w:ind w:firstLine="2016" w:firstLineChars="800"/>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名称（盖章）：</w:t>
      </w:r>
    </w:p>
    <w:p w14:paraId="41591AD2">
      <w:pPr>
        <w:tabs>
          <w:tab w:val="left" w:pos="4860"/>
        </w:tabs>
        <w:spacing w:line="360" w:lineRule="auto"/>
        <w:ind w:right="1560" w:firstLine="504" w:firstLineChars="200"/>
        <w:jc w:val="center"/>
        <w:rPr>
          <w:rFonts w:hint="eastAsia" w:ascii="宋体" w:hAnsi="宋体" w:eastAsia="宋体" w:cs="宋体"/>
          <w:sz w:val="24"/>
          <w:szCs w:val="24"/>
        </w:rPr>
      </w:pPr>
      <w:r>
        <w:rPr>
          <w:rFonts w:hint="eastAsia" w:ascii="宋体" w:hAnsi="宋体" w:eastAsia="宋体" w:cs="宋体"/>
          <w:spacing w:val="6"/>
          <w:sz w:val="24"/>
          <w:szCs w:val="24"/>
        </w:rPr>
        <w:t xml:space="preserve">                 日期：    年   月  日</w:t>
      </w:r>
    </w:p>
    <w:p w14:paraId="0153C8ED">
      <w:pPr>
        <w:tabs>
          <w:tab w:val="left" w:pos="4860"/>
        </w:tabs>
        <w:spacing w:line="360" w:lineRule="auto"/>
        <w:ind w:right="1560" w:firstLine="480" w:firstLineChars="200"/>
        <w:jc w:val="center"/>
        <w:rPr>
          <w:rFonts w:hint="eastAsia" w:ascii="宋体" w:hAnsi="宋体" w:eastAsia="宋体" w:cs="宋体"/>
          <w:sz w:val="24"/>
          <w:szCs w:val="24"/>
        </w:rPr>
      </w:pPr>
    </w:p>
    <w:p w14:paraId="32A2D86A">
      <w:pPr>
        <w:pStyle w:val="17"/>
        <w:tabs>
          <w:tab w:val="center" w:pos="4140"/>
          <w:tab w:val="right" w:pos="8300"/>
          <w:tab w:val="clear" w:pos="4153"/>
          <w:tab w:val="clear" w:pos="8306"/>
        </w:tabs>
        <w:spacing w:line="560" w:lineRule="exact"/>
        <w:rPr>
          <w:rFonts w:hint="eastAsia" w:ascii="宋体" w:hAnsi="宋体" w:eastAsia="宋体" w:cs="宋体"/>
          <w:sz w:val="24"/>
          <w:szCs w:val="24"/>
          <w:lang w:val="zh-CN"/>
        </w:rPr>
      </w:pPr>
      <w:r>
        <w:rPr>
          <w:rFonts w:hint="eastAsia" w:ascii="宋体" w:hAnsi="宋体" w:eastAsia="宋体" w:cs="宋体"/>
          <w:sz w:val="24"/>
          <w:szCs w:val="24"/>
        </w:rPr>
        <w:t>备注：未按上述要求提供、填写的，评审时不予以考虑。</w:t>
      </w:r>
      <w:r>
        <w:rPr>
          <w:rFonts w:hint="eastAsia" w:ascii="宋体" w:hAnsi="宋体" w:eastAsia="宋体" w:cs="宋体"/>
          <w:sz w:val="24"/>
          <w:szCs w:val="24"/>
          <w:lang w:eastAsia="zh-CN"/>
        </w:rPr>
        <w:t>供应商</w:t>
      </w:r>
      <w:r>
        <w:rPr>
          <w:rFonts w:hint="eastAsia" w:ascii="宋体" w:hAnsi="宋体" w:eastAsia="宋体" w:cs="宋体"/>
          <w:sz w:val="24"/>
          <w:szCs w:val="24"/>
        </w:rPr>
        <w:t>提供的《监狱、戒毒企业声明函》必须真实有效，</w:t>
      </w:r>
      <w:r>
        <w:rPr>
          <w:rFonts w:hint="eastAsia" w:ascii="宋体" w:hAnsi="宋体" w:eastAsia="宋体" w:cs="宋体"/>
          <w:sz w:val="24"/>
          <w:szCs w:val="24"/>
          <w:lang w:eastAsia="zh-CN"/>
        </w:rPr>
        <w:t>供应商</w:t>
      </w:r>
      <w:r>
        <w:rPr>
          <w:rFonts w:hint="eastAsia" w:ascii="宋体" w:hAnsi="宋体" w:eastAsia="宋体" w:cs="宋体"/>
          <w:sz w:val="24"/>
          <w:szCs w:val="24"/>
        </w:rPr>
        <w:t>应当提供由省级以上监狱管理局、戒毒管理局(含新疆生产建设兵团)出具的属于监狱企业的证明文件。</w:t>
      </w:r>
    </w:p>
    <w:p w14:paraId="706C6BCD">
      <w:pPr>
        <w:adjustRightInd w:val="0"/>
        <w:snapToGrid w:val="0"/>
        <w:spacing w:line="360" w:lineRule="auto"/>
        <w:rPr>
          <w:rFonts w:hint="eastAsia" w:ascii="宋体" w:hAnsi="宋体" w:eastAsia="宋体" w:cs="宋体"/>
          <w:sz w:val="24"/>
          <w:szCs w:val="24"/>
          <w:lang w:val="zh-CN"/>
        </w:rPr>
      </w:pPr>
    </w:p>
    <w:bookmarkEnd w:id="274"/>
    <w:bookmarkEnd w:id="275"/>
    <w:bookmarkEnd w:id="276"/>
    <w:bookmarkEnd w:id="277"/>
    <w:bookmarkEnd w:id="278"/>
    <w:bookmarkEnd w:id="279"/>
    <w:p w14:paraId="4322C372">
      <w:pPr>
        <w:adjustRightInd w:val="0"/>
        <w:snapToGrid w:val="0"/>
        <w:spacing w:line="360" w:lineRule="auto"/>
        <w:rPr>
          <w:rFonts w:hint="eastAsia" w:ascii="宋体" w:hAnsi="宋体" w:eastAsia="宋体" w:cs="宋体"/>
          <w:b/>
          <w:sz w:val="24"/>
          <w:szCs w:val="24"/>
        </w:rPr>
      </w:pPr>
      <w:r>
        <w:rPr>
          <w:rFonts w:hint="eastAsia" w:ascii="宋体" w:hAnsi="宋体" w:eastAsia="宋体" w:cs="宋体"/>
          <w:sz w:val="24"/>
          <w:szCs w:val="24"/>
          <w:lang w:val="zh-CN"/>
        </w:rPr>
        <w:br w:type="page"/>
      </w:r>
      <w:r>
        <w:rPr>
          <w:rFonts w:hint="eastAsia" w:ascii="宋体" w:hAnsi="宋体" w:eastAsia="宋体" w:cs="宋体"/>
          <w:b/>
          <w:sz w:val="24"/>
          <w:szCs w:val="24"/>
        </w:rPr>
        <w:t>附</w:t>
      </w:r>
      <w:r>
        <w:rPr>
          <w:rFonts w:hint="eastAsia" w:ascii="宋体" w:hAnsi="宋体" w:eastAsia="宋体" w:cs="宋体"/>
          <w:b/>
          <w:sz w:val="24"/>
          <w:szCs w:val="24"/>
          <w:lang w:val="en-US" w:eastAsia="zh-CN"/>
        </w:rPr>
        <w:t>4</w:t>
      </w:r>
      <w:r>
        <w:rPr>
          <w:rFonts w:hint="eastAsia" w:ascii="宋体" w:hAnsi="宋体" w:eastAsia="宋体" w:cs="宋体"/>
          <w:b/>
          <w:sz w:val="24"/>
          <w:szCs w:val="24"/>
        </w:rPr>
        <w:t>:</w:t>
      </w:r>
    </w:p>
    <w:p w14:paraId="3F13786D">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法定代表人身份证明/法定代表人授权</w:t>
      </w:r>
      <w:r>
        <w:rPr>
          <w:rFonts w:hint="eastAsia" w:ascii="宋体" w:hAnsi="宋体" w:eastAsia="宋体" w:cs="宋体"/>
          <w:b/>
          <w:sz w:val="24"/>
          <w:szCs w:val="24"/>
          <w:lang w:val="en-US" w:eastAsia="zh-CN"/>
        </w:rPr>
        <w:t>委托</w:t>
      </w:r>
      <w:r>
        <w:rPr>
          <w:rFonts w:hint="eastAsia" w:ascii="宋体" w:hAnsi="宋体" w:eastAsia="宋体" w:cs="宋体"/>
          <w:b/>
          <w:sz w:val="24"/>
          <w:szCs w:val="24"/>
        </w:rPr>
        <w:t>书</w:t>
      </w:r>
    </w:p>
    <w:p w14:paraId="3D70F1B0">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（1）法定代表人身份证明</w:t>
      </w:r>
    </w:p>
    <w:p w14:paraId="0B0B5645">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2D2BFBC5">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14:paraId="2A0782B3">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14:paraId="0EA29B74">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p>
    <w:p w14:paraId="580C26E6">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14:paraId="6ECEF56E">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w:t>
      </w:r>
    </w:p>
    <w:p w14:paraId="78117759">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79675DB2">
      <w:pPr>
        <w:autoSpaceDE w:val="0"/>
        <w:autoSpaceDN w:val="0"/>
        <w:adjustRightInd w:val="0"/>
        <w:snapToGrid w:val="0"/>
        <w:spacing w:before="120" w:before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附：法定代表人身份证复印件</w:t>
      </w:r>
    </w:p>
    <w:tbl>
      <w:tblPr>
        <w:tblStyle w:val="24"/>
        <w:tblW w:w="0" w:type="auto"/>
        <w:jc w:val="center"/>
        <w:tblLayout w:type="fixed"/>
        <w:tblCellMar>
          <w:top w:w="0" w:type="dxa"/>
          <w:left w:w="108" w:type="dxa"/>
          <w:bottom w:w="0" w:type="dxa"/>
          <w:right w:w="108" w:type="dxa"/>
        </w:tblCellMar>
      </w:tblPr>
      <w:tblGrid>
        <w:gridCol w:w="4549"/>
      </w:tblGrid>
      <w:tr w14:paraId="44BF2C69">
        <w:tblPrEx>
          <w:tblCellMar>
            <w:top w:w="0" w:type="dxa"/>
            <w:left w:w="108" w:type="dxa"/>
            <w:bottom w:w="0" w:type="dxa"/>
            <w:right w:w="108" w:type="dxa"/>
          </w:tblCellMar>
        </w:tblPrEx>
        <w:trPr>
          <w:trHeight w:val="2494" w:hRule="atLeast"/>
          <w:jc w:val="center"/>
        </w:trPr>
        <w:tc>
          <w:tcPr>
            <w:tcW w:w="4549" w:type="dxa"/>
            <w:tcBorders>
              <w:top w:val="single" w:color="auto" w:sz="6" w:space="0"/>
              <w:left w:val="single" w:color="auto" w:sz="6" w:space="0"/>
              <w:bottom w:val="single" w:color="auto" w:sz="6" w:space="0"/>
              <w:right w:val="single" w:color="auto" w:sz="6" w:space="0"/>
            </w:tcBorders>
            <w:noWrap w:val="0"/>
            <w:vAlign w:val="center"/>
          </w:tcPr>
          <w:p w14:paraId="7CA75F54">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法定代表人身份证复印件</w:t>
            </w:r>
          </w:p>
          <w:p w14:paraId="7DC6EA76">
            <w:pPr>
              <w:adjustRightInd w:val="0"/>
              <w:snapToGri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rPr>
              <w:t>（正反两面）</w:t>
            </w:r>
          </w:p>
        </w:tc>
      </w:tr>
    </w:tbl>
    <w:p w14:paraId="72D586B6">
      <w:pPr>
        <w:spacing w:line="360" w:lineRule="auto"/>
        <w:ind w:right="-197" w:rightChars="-94"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说明：仅限法定代表人参加磋商时提供。</w:t>
      </w:r>
    </w:p>
    <w:p w14:paraId="12E77DCD">
      <w:pPr>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B9376D9">
      <w:pPr>
        <w:adjustRightInd w:val="0"/>
        <w:snapToGrid w:val="0"/>
        <w:spacing w:line="360" w:lineRule="auto"/>
        <w:ind w:firstLine="1920" w:firstLineChars="800"/>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CD1007">
      <w:pPr>
        <w:adjustRightInd w:val="0"/>
        <w:snapToGrid w:val="0"/>
        <w:spacing w:line="360" w:lineRule="auto"/>
        <w:jc w:val="center"/>
        <w:rPr>
          <w:rFonts w:hint="eastAsia" w:ascii="宋体" w:hAnsi="宋体" w:eastAsia="宋体" w:cs="宋体"/>
          <w:sz w:val="24"/>
          <w:szCs w:val="24"/>
          <w:u w:val="single"/>
        </w:rPr>
      </w:pPr>
      <w:r>
        <w:rPr>
          <w:rFonts w:hint="eastAsia" w:ascii="宋体" w:hAnsi="宋体" w:eastAsia="宋体" w:cs="宋体"/>
          <w:b/>
          <w:sz w:val="24"/>
          <w:szCs w:val="24"/>
        </w:rPr>
        <w:br w:type="page"/>
      </w:r>
      <w:r>
        <w:rPr>
          <w:rFonts w:hint="eastAsia" w:ascii="宋体" w:hAnsi="宋体" w:eastAsia="宋体" w:cs="宋体"/>
          <w:b/>
          <w:sz w:val="24"/>
          <w:szCs w:val="24"/>
        </w:rPr>
        <w:t>（2）法定代表人授权</w:t>
      </w:r>
      <w:r>
        <w:rPr>
          <w:rFonts w:hint="eastAsia" w:ascii="宋体" w:hAnsi="宋体" w:eastAsia="宋体" w:cs="宋体"/>
          <w:b/>
          <w:sz w:val="24"/>
          <w:szCs w:val="24"/>
          <w:lang w:val="en-US" w:eastAsia="zh-CN"/>
        </w:rPr>
        <w:t>委托</w:t>
      </w:r>
      <w:r>
        <w:rPr>
          <w:rFonts w:hint="eastAsia" w:ascii="宋体" w:hAnsi="宋体" w:eastAsia="宋体" w:cs="宋体"/>
          <w:b/>
          <w:sz w:val="24"/>
          <w:szCs w:val="24"/>
        </w:rPr>
        <w:t>书</w:t>
      </w:r>
    </w:p>
    <w:p w14:paraId="29CF44D7">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    ：</w:t>
      </w:r>
    </w:p>
    <w:p w14:paraId="36A37C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 xml:space="preserve">      （工商行政管理局名称）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（姓名）</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授权代表</w:t>
      </w:r>
      <w:r>
        <w:rPr>
          <w:rFonts w:hint="eastAsia" w:ascii="宋体" w:hAnsi="宋体" w:eastAsia="宋体" w:cs="宋体"/>
          <w:sz w:val="24"/>
          <w:szCs w:val="24"/>
          <w:u w:val="single"/>
          <w:lang w:val="zh-CN"/>
        </w:rPr>
        <w:t>姓名）</w:t>
      </w:r>
      <w:r>
        <w:rPr>
          <w:rFonts w:hint="eastAsia" w:ascii="宋体" w:hAnsi="宋体" w:eastAsia="宋体" w:cs="宋体"/>
          <w:sz w:val="24"/>
          <w:szCs w:val="24"/>
        </w:rPr>
        <w:t>为我方合法</w:t>
      </w:r>
      <w:r>
        <w:rPr>
          <w:rFonts w:hint="eastAsia" w:ascii="宋体" w:hAnsi="宋体" w:eastAsia="宋体" w:cs="宋体"/>
          <w:sz w:val="24"/>
          <w:szCs w:val="24"/>
          <w:lang w:val="en-US" w:eastAsia="zh-CN"/>
        </w:rPr>
        <w:t>委托代理人</w:t>
      </w:r>
      <w:r>
        <w:rPr>
          <w:rFonts w:hint="eastAsia" w:ascii="宋体" w:hAnsi="宋体" w:eastAsia="宋体" w:cs="宋体"/>
          <w:sz w:val="24"/>
          <w:szCs w:val="24"/>
        </w:rPr>
        <w:t>。代理人根据授权，以我方名义签署、澄清、说明、递交、撤回、修改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（项目名称） </w:t>
      </w:r>
      <w:r>
        <w:rPr>
          <w:rFonts w:hint="eastAsia" w:ascii="宋体" w:hAnsi="宋体" w:eastAsia="宋体" w:cs="宋体"/>
          <w:sz w:val="24"/>
          <w:szCs w:val="24"/>
          <w:lang w:eastAsia="zh-CN"/>
        </w:rPr>
        <w:t>响应文件</w:t>
      </w:r>
      <w:r>
        <w:rPr>
          <w:rFonts w:hint="eastAsia" w:ascii="宋体" w:hAnsi="宋体" w:eastAsia="宋体" w:cs="宋体"/>
          <w:sz w:val="24"/>
          <w:szCs w:val="24"/>
        </w:rPr>
        <w:t>、签订合同和处理有关事宜，其法律后果由我方承担。</w:t>
      </w:r>
    </w:p>
    <w:p w14:paraId="2D66C7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28A9FEB1">
      <w:pPr>
        <w:autoSpaceDE w:val="0"/>
        <w:autoSpaceDN w:val="0"/>
        <w:adjustRightInd w:val="0"/>
        <w:spacing w:line="360" w:lineRule="auto"/>
        <w:ind w:firstLine="630" w:firstLine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w:t>
      </w:r>
      <w:r>
        <w:rPr>
          <w:rFonts w:hint="eastAsia" w:ascii="宋体" w:hAnsi="宋体" w:eastAsia="宋体" w:cs="宋体"/>
          <w:sz w:val="24"/>
          <w:szCs w:val="24"/>
          <w:highlight w:val="none"/>
        </w:rPr>
        <w:t>本授权</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书</w:t>
      </w:r>
      <w:r>
        <w:rPr>
          <w:rFonts w:hint="eastAsia" w:ascii="宋体" w:hAnsi="宋体" w:eastAsia="宋体" w:cs="宋体"/>
          <w:sz w:val="24"/>
          <w:szCs w:val="24"/>
          <w:highlight w:val="none"/>
          <w:lang w:eastAsia="zh-CN"/>
        </w:rPr>
        <w:t>自</w:t>
      </w:r>
      <w:r>
        <w:rPr>
          <w:rFonts w:hint="eastAsia" w:ascii="宋体" w:hAnsi="宋体" w:eastAsia="宋体" w:cs="宋体"/>
          <w:sz w:val="24"/>
          <w:szCs w:val="24"/>
          <w:highlight w:val="none"/>
        </w:rPr>
        <w:t>签发之日起</w:t>
      </w:r>
      <w:r>
        <w:rPr>
          <w:rFonts w:hint="eastAsia" w:ascii="宋体" w:hAnsi="宋体" w:eastAsia="宋体" w:cs="宋体"/>
          <w:sz w:val="24"/>
          <w:szCs w:val="24"/>
          <w:highlight w:val="none"/>
          <w:lang w:eastAsia="zh-CN"/>
        </w:rPr>
        <w:t>生效，授权委托书有效期自投标有效期</w:t>
      </w:r>
      <w:r>
        <w:rPr>
          <w:rFonts w:hint="eastAsia" w:ascii="宋体" w:hAnsi="宋体" w:eastAsia="宋体" w:cs="宋体"/>
          <w:sz w:val="24"/>
          <w:szCs w:val="24"/>
          <w:highlight w:val="none"/>
          <w:lang w:val="en-US" w:eastAsia="zh-CN"/>
        </w:rPr>
        <w:t>届满之日起</w:t>
      </w:r>
      <w:r>
        <w:rPr>
          <w:rFonts w:hint="eastAsia" w:ascii="宋体" w:hAnsi="宋体" w:eastAsia="宋体" w:cs="宋体"/>
          <w:sz w:val="24"/>
          <w:szCs w:val="24"/>
          <w:highlight w:val="none"/>
          <w:lang w:val="zh-CN"/>
        </w:rPr>
        <w:t>失效，仅限授权代表参加投标时提供。</w:t>
      </w:r>
    </w:p>
    <w:p w14:paraId="299CF3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章）</w:t>
      </w:r>
    </w:p>
    <w:p w14:paraId="449A6B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142864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6C68CC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授权代表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p>
    <w:p w14:paraId="509FD277">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038495B8">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961CB0D">
      <w:pPr>
        <w:numPr>
          <w:ins w:id="0" w:author="admin" w:date="2018-10-15T16:11:00Z"/>
        </w:numPr>
        <w:spacing w:line="480" w:lineRule="auto"/>
        <w:ind w:firstLine="420"/>
        <w:rPr>
          <w:rFonts w:hint="eastAsia" w:ascii="宋体" w:hAnsi="宋体" w:eastAsia="宋体" w:cs="宋体"/>
          <w:bCs/>
          <w:sz w:val="24"/>
          <w:szCs w:val="24"/>
        </w:rPr>
      </w:pPr>
      <w:r>
        <w:rPr>
          <w:rFonts w:hint="eastAsia" w:ascii="宋体" w:hAnsi="宋体" w:eastAsia="宋体" w:cs="宋体"/>
          <w:bCs/>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42A757">
                            <w:pPr>
                              <w:jc w:val="center"/>
                              <w:rPr>
                                <w:rFonts w:hint="eastAsia" w:ascii="黑体" w:eastAsia="黑体"/>
                                <w:sz w:val="32"/>
                                <w:szCs w:val="32"/>
                              </w:rPr>
                            </w:pPr>
                          </w:p>
                          <w:p w14:paraId="088C7A85">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2F498FF2">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9pt;margin-top:7.8pt;height:124.8pt;width:225.75pt;z-index:251661312;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pjCANoAAAAKAQAADwAAAAAAAAAB&#10;ACAAAAAiAAAAZHJzL2Rvd25yZXYueG1sUEsBAhQAFAAAAAgAh07iQAjPbDgOAgAANwQAAA4AAAAA&#10;AAAAAQAgAAAAKQEAAGRycy9lMm9Eb2MueG1sUEsFBgAAAAAGAAYAWQEAAKkFAAAAAA==&#10;">
                <v:fill on="t" focussize="0,0"/>
                <v:stroke color="#000000" joinstyle="miter"/>
                <v:imagedata o:title=""/>
                <o:lock v:ext="edit" aspectratio="f"/>
                <v:textbox>
                  <w:txbxContent>
                    <w:p w14:paraId="0242A757">
                      <w:pPr>
                        <w:jc w:val="center"/>
                        <w:rPr>
                          <w:rFonts w:hint="eastAsia" w:ascii="黑体" w:eastAsia="黑体"/>
                          <w:sz w:val="32"/>
                          <w:szCs w:val="32"/>
                        </w:rPr>
                      </w:pPr>
                    </w:p>
                    <w:p w14:paraId="088C7A85">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2F498FF2">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r>
        <w:rPr>
          <w:rFonts w:hint="eastAsia" w:ascii="宋体" w:hAnsi="宋体" w:eastAsia="宋体" w:cs="宋体"/>
          <w:bCs/>
          <w:sz w:val="24"/>
          <w:szCs w:val="24"/>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5D45BC">
                            <w:pPr>
                              <w:jc w:val="center"/>
                              <w:rPr>
                                <w:rFonts w:hint="eastAsia" w:ascii="黑体" w:eastAsia="黑体"/>
                                <w:sz w:val="32"/>
                                <w:szCs w:val="32"/>
                              </w:rPr>
                            </w:pPr>
                          </w:p>
                          <w:p w14:paraId="3D35EA71">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14C9E989">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243pt;margin-top:7.8pt;height:124.8pt;width:225.75pt;z-index:251662336;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aWF02gAAAAoBAAAPAAAAAAAAAAEA&#10;IAAAACIAAABkcnMvZG93bnJldi54bWxQSwECFAAUAAAACACHTuJAtG3N0w0CAAA3BAAADgAAAAAA&#10;AAABACAAAAApAQAAZHJzL2Uyb0RvYy54bWxQSwUGAAAAAAYABgBZAQAAqAUAAAAA&#10;">
                <v:fill on="t" focussize="0,0"/>
                <v:stroke color="#000000" joinstyle="miter"/>
                <v:imagedata o:title=""/>
                <o:lock v:ext="edit" aspectratio="f"/>
                <v:textbox>
                  <w:txbxContent>
                    <w:p w14:paraId="7D5D45BC">
                      <w:pPr>
                        <w:jc w:val="center"/>
                        <w:rPr>
                          <w:rFonts w:hint="eastAsia" w:ascii="黑体" w:eastAsia="黑体"/>
                          <w:sz w:val="32"/>
                          <w:szCs w:val="32"/>
                        </w:rPr>
                      </w:pPr>
                    </w:p>
                    <w:p w14:paraId="3D35EA71">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14C9E989">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p>
    <w:p w14:paraId="61AA3D3E">
      <w:pPr>
        <w:spacing w:line="480" w:lineRule="auto"/>
        <w:ind w:firstLine="420"/>
        <w:rPr>
          <w:rFonts w:hint="eastAsia" w:ascii="宋体" w:hAnsi="宋体" w:eastAsia="宋体" w:cs="宋体"/>
          <w:bCs/>
          <w:sz w:val="24"/>
          <w:szCs w:val="24"/>
        </w:rPr>
      </w:pPr>
    </w:p>
    <w:p w14:paraId="2CBF270C">
      <w:pPr>
        <w:spacing w:line="480" w:lineRule="auto"/>
        <w:ind w:firstLine="420"/>
        <w:rPr>
          <w:rFonts w:hint="eastAsia" w:ascii="宋体" w:hAnsi="宋体" w:eastAsia="宋体" w:cs="宋体"/>
          <w:bCs/>
          <w:sz w:val="24"/>
          <w:szCs w:val="24"/>
        </w:rPr>
      </w:pPr>
    </w:p>
    <w:p w14:paraId="77634F83">
      <w:pPr>
        <w:adjustRightInd w:val="0"/>
        <w:snapToGrid w:val="0"/>
        <w:spacing w:line="360" w:lineRule="auto"/>
        <w:jc w:val="both"/>
        <w:rPr>
          <w:rFonts w:hint="eastAsia" w:ascii="宋体" w:hAnsi="宋体" w:eastAsia="宋体" w:cs="宋体"/>
          <w:sz w:val="24"/>
          <w:szCs w:val="24"/>
          <w:lang w:val="en-US" w:eastAsia="zh-CN"/>
        </w:rPr>
      </w:pPr>
      <w:bookmarkStart w:id="280" w:name="_Toc15159"/>
      <w:bookmarkStart w:id="281" w:name="_Toc29876"/>
      <w:bookmarkStart w:id="282" w:name="_Toc14440"/>
      <w:r>
        <w:rPr>
          <w:rFonts w:hint="eastAsia" w:ascii="宋体" w:hAnsi="宋体" w:eastAsia="宋体" w:cs="宋体"/>
          <w:b/>
          <w:bCs/>
          <w:kern w:val="2"/>
          <w:sz w:val="24"/>
          <w:szCs w:val="24"/>
          <w:lang w:val="zh-CN" w:eastAsia="zh-CN" w:bidi="ar-SA"/>
        </w:rPr>
        <w:br w:type="page"/>
      </w:r>
      <w:r>
        <w:rPr>
          <w:rFonts w:hint="eastAsia" w:ascii="宋体" w:hAnsi="宋体" w:eastAsia="宋体" w:cs="宋体"/>
          <w:b/>
          <w:sz w:val="24"/>
          <w:szCs w:val="24"/>
        </w:rPr>
        <w:t>附</w:t>
      </w:r>
      <w:r>
        <w:rPr>
          <w:rFonts w:hint="eastAsia" w:ascii="宋体" w:hAnsi="宋体" w:eastAsia="宋体" w:cs="宋体"/>
          <w:b/>
          <w:sz w:val="24"/>
          <w:szCs w:val="24"/>
          <w:lang w:val="en-US" w:eastAsia="zh-CN"/>
        </w:rPr>
        <w:t>5：</w:t>
      </w:r>
    </w:p>
    <w:p w14:paraId="2F7E003E">
      <w:pPr>
        <w:adjustRightInd w:val="0"/>
        <w:snapToGrid w:val="0"/>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供应商关系关联</w:t>
      </w:r>
      <w:r>
        <w:rPr>
          <w:rFonts w:hint="eastAsia" w:ascii="宋体" w:hAnsi="宋体" w:eastAsia="宋体" w:cs="宋体"/>
          <w:b/>
          <w:bCs/>
          <w:sz w:val="24"/>
          <w:szCs w:val="24"/>
          <w:highlight w:val="none"/>
          <w:lang w:eastAsia="zh-CN"/>
        </w:rPr>
        <w:t>声明</w:t>
      </w:r>
    </w:p>
    <w:p w14:paraId="63AB1A24">
      <w:pPr>
        <w:spacing w:line="540" w:lineRule="exact"/>
        <w:ind w:right="-197" w:rightChars="-94"/>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A3B038C">
      <w:pPr>
        <w:spacing w:line="540" w:lineRule="exact"/>
        <w:ind w:right="-197" w:rightChars="-9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单位作为</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的供应商，在此郑重声明</w:t>
      </w:r>
      <w:r>
        <w:rPr>
          <w:rFonts w:hint="eastAsia" w:ascii="宋体" w:hAnsi="宋体" w:eastAsia="宋体" w:cs="宋体"/>
          <w:sz w:val="24"/>
          <w:szCs w:val="24"/>
          <w:highlight w:val="none"/>
          <w:lang w:eastAsia="zh-CN"/>
        </w:rPr>
        <w:t>：</w:t>
      </w:r>
    </w:p>
    <w:p w14:paraId="4A0CDBE3">
      <w:pPr>
        <w:spacing w:line="540" w:lineRule="exact"/>
        <w:ind w:right="-197" w:rightChars="-9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一、在本次采购活动中</w:t>
      </w:r>
      <w:r>
        <w:rPr>
          <w:rFonts w:hint="eastAsia" w:ascii="宋体" w:hAnsi="宋体" w:eastAsia="宋体" w:cs="宋体"/>
          <w:sz w:val="24"/>
          <w:szCs w:val="24"/>
          <w:highlight w:val="none"/>
          <w:u w:val="single"/>
          <w:lang w:eastAsia="zh-CN"/>
        </w:rPr>
        <w:t xml:space="preserve">   （填“存在”或“不存在”）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与参加本项目其他供应商负责人为同一人，或有控股、管理等关联关系。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847"/>
      </w:tblGrid>
      <w:tr w14:paraId="63DB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9376" w:type="dxa"/>
            <w:gridSpan w:val="2"/>
            <w:shd w:val="clear" w:color="auto" w:fill="EEECE1"/>
            <w:noWrap w:val="0"/>
            <w:vAlign w:val="center"/>
          </w:tcPr>
          <w:p w14:paraId="7C02599B">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直接控股、管理关系证明</w:t>
            </w:r>
          </w:p>
        </w:tc>
      </w:tr>
      <w:tr w14:paraId="3E51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453" w:type="dxa"/>
            <w:noWrap w:val="0"/>
            <w:vAlign w:val="center"/>
          </w:tcPr>
          <w:p w14:paraId="422A85D1">
            <w:pPr>
              <w:keepNext w:val="0"/>
              <w:keepLines w:val="0"/>
              <w:widowControl/>
              <w:suppressLineNumbers w:val="0"/>
              <w:spacing w:line="24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控股关系</w:t>
            </w:r>
          </w:p>
        </w:tc>
        <w:tc>
          <w:tcPr>
            <w:tcW w:w="7923" w:type="dxa"/>
            <w:noWrap w:val="0"/>
            <w:vAlign w:val="center"/>
          </w:tcPr>
          <w:p w14:paraId="37E839B7">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我单位控股的单位：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 </w:t>
            </w:r>
            <w:r>
              <w:rPr>
                <w:rFonts w:hint="eastAsia" w:ascii="宋体" w:hAnsi="宋体" w:eastAsia="宋体" w:cs="宋体"/>
                <w:color w:val="000000"/>
                <w:kern w:val="0"/>
                <w:sz w:val="24"/>
                <w:szCs w:val="24"/>
                <w:highlight w:val="none"/>
                <w:vertAlign w:val="baseline"/>
                <w:lang w:val="en-US" w:eastAsia="zh-CN" w:bidi="ar"/>
              </w:rPr>
              <w:t>。</w:t>
            </w:r>
          </w:p>
          <w:p w14:paraId="6ADF050F">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我单位被</w:t>
            </w:r>
            <w:r>
              <w:rPr>
                <w:rFonts w:hint="eastAsia" w:ascii="宋体" w:hAnsi="宋体" w:eastAsia="宋体" w:cs="宋体"/>
                <w:color w:val="000000"/>
                <w:kern w:val="0"/>
                <w:sz w:val="24"/>
                <w:szCs w:val="24"/>
                <w:highlight w:val="none"/>
                <w:u w:val="single"/>
                <w:vertAlign w:val="baseline"/>
                <w:lang w:val="en-US" w:eastAsia="zh-CN" w:bidi="ar"/>
              </w:rPr>
              <w:t xml:space="preserve">   （有填控股单位全称，没有填“/”）  </w:t>
            </w:r>
            <w:r>
              <w:rPr>
                <w:rFonts w:hint="eastAsia" w:ascii="宋体" w:hAnsi="宋体" w:eastAsia="宋体" w:cs="宋体"/>
                <w:color w:val="000000"/>
                <w:kern w:val="0"/>
                <w:sz w:val="24"/>
                <w:szCs w:val="24"/>
                <w:highlight w:val="none"/>
                <w:vertAlign w:val="baseline"/>
                <w:lang w:val="en-US" w:eastAsia="zh-CN" w:bidi="ar"/>
              </w:rPr>
              <w:t>单位控股。</w:t>
            </w:r>
          </w:p>
        </w:tc>
      </w:tr>
      <w:tr w14:paraId="5590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53" w:type="dxa"/>
            <w:noWrap w:val="0"/>
            <w:vAlign w:val="center"/>
          </w:tcPr>
          <w:p w14:paraId="2E0F134F">
            <w:pPr>
              <w:keepNext w:val="0"/>
              <w:keepLines w:val="0"/>
              <w:widowControl/>
              <w:suppressLineNumbers w:val="0"/>
              <w:spacing w:line="24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管理关系</w:t>
            </w:r>
          </w:p>
        </w:tc>
        <w:tc>
          <w:tcPr>
            <w:tcW w:w="7923" w:type="dxa"/>
            <w:noWrap w:val="0"/>
            <w:vAlign w:val="center"/>
          </w:tcPr>
          <w:p w14:paraId="388E2281">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我单位管理的具有独立法人的下属单位：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w:t>
            </w:r>
            <w:r>
              <w:rPr>
                <w:rFonts w:hint="eastAsia" w:ascii="宋体" w:hAnsi="宋体" w:eastAsia="宋体" w:cs="宋体"/>
                <w:color w:val="000000"/>
                <w:kern w:val="0"/>
                <w:sz w:val="24"/>
                <w:szCs w:val="24"/>
                <w:highlight w:val="none"/>
                <w:vertAlign w:val="baseline"/>
                <w:lang w:val="en-US" w:eastAsia="zh-CN" w:bidi="ar"/>
              </w:rPr>
              <w:t>。</w:t>
            </w:r>
          </w:p>
          <w:p w14:paraId="57F35348">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我单位的上级管理单位：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w:t>
            </w:r>
            <w:r>
              <w:rPr>
                <w:rFonts w:hint="eastAsia" w:ascii="宋体" w:hAnsi="宋体" w:eastAsia="宋体" w:cs="宋体"/>
                <w:color w:val="000000"/>
                <w:kern w:val="0"/>
                <w:sz w:val="24"/>
                <w:szCs w:val="24"/>
                <w:highlight w:val="none"/>
                <w:vertAlign w:val="baseline"/>
                <w:lang w:val="en-US" w:eastAsia="zh-CN" w:bidi="ar"/>
              </w:rPr>
              <w:t>。</w:t>
            </w:r>
          </w:p>
        </w:tc>
      </w:tr>
    </w:tbl>
    <w:p w14:paraId="59620B0E">
      <w:p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二、我单位</w:t>
      </w:r>
      <w:r>
        <w:rPr>
          <w:rFonts w:hint="eastAsia" w:ascii="宋体" w:hAnsi="宋体" w:eastAsia="宋体" w:cs="宋体"/>
          <w:sz w:val="24"/>
          <w:szCs w:val="24"/>
          <w:highlight w:val="none"/>
          <w:lang w:eastAsia="zh-CN"/>
        </w:rPr>
        <w:t>未</w:t>
      </w:r>
      <w:r>
        <w:rPr>
          <w:rFonts w:hint="eastAsia" w:ascii="宋体" w:hAnsi="宋体" w:eastAsia="宋体" w:cs="宋体"/>
          <w:sz w:val="24"/>
          <w:szCs w:val="24"/>
          <w:highlight w:val="none"/>
        </w:rPr>
        <w:t>为本采购项目提供过整体设计、规范编制或者项目管理、监理、检测等服务的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14:paraId="3027EC88">
      <w:p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特此声明。</w:t>
      </w:r>
    </w:p>
    <w:p w14:paraId="1EFE4E69">
      <w:pPr>
        <w:spacing w:line="240" w:lineRule="auto"/>
        <w:ind w:firstLine="1920" w:firstLineChars="800"/>
        <w:rPr>
          <w:rFonts w:hint="eastAsia" w:ascii="宋体" w:hAnsi="宋体" w:eastAsia="宋体" w:cs="宋体"/>
          <w:sz w:val="24"/>
          <w:szCs w:val="24"/>
          <w:highlight w:val="none"/>
        </w:rPr>
      </w:pPr>
    </w:p>
    <w:p w14:paraId="07233701">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F55ACDF">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3905299">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C1CB2D6">
      <w:pPr>
        <w:keepNext w:val="0"/>
        <w:keepLines w:val="0"/>
        <w:widowControl/>
        <w:suppressLineNumbers w:val="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sz w:val="24"/>
          <w:szCs w:val="24"/>
          <w:u w:val="single"/>
        </w:rPr>
        <w:br w:type="page"/>
      </w:r>
      <w:r>
        <w:rPr>
          <w:rFonts w:hint="eastAsia" w:ascii="宋体" w:hAnsi="宋体" w:eastAsia="宋体" w:cs="宋体"/>
          <w:b/>
          <w:sz w:val="24"/>
          <w:szCs w:val="24"/>
        </w:rPr>
        <w:t>附</w:t>
      </w:r>
      <w:r>
        <w:rPr>
          <w:rFonts w:hint="eastAsia" w:ascii="宋体" w:hAnsi="宋体" w:eastAsia="宋体" w:cs="宋体"/>
          <w:b/>
          <w:sz w:val="24"/>
          <w:szCs w:val="24"/>
          <w:lang w:val="en-US" w:eastAsia="zh-CN"/>
        </w:rPr>
        <w:t>6：</w:t>
      </w:r>
    </w:p>
    <w:p w14:paraId="42DCDA9F">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非联合体不分包投标声明</w:t>
      </w:r>
    </w:p>
    <w:p w14:paraId="59EC2DB6">
      <w:pPr>
        <w:spacing w:line="360" w:lineRule="auto"/>
        <w:ind w:right="-197" w:rightChars="-94"/>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284DF38">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单位作为</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 xml:space="preserve">的供应商，在此郑重声明本项目为非联合体投标，本项目实施过程由本单位独立承担。 </w:t>
      </w:r>
    </w:p>
    <w:p w14:paraId="653ED550">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本单位对上述声明的真实性负责。如有虚假，将依法承担相应责任。 </w:t>
      </w:r>
    </w:p>
    <w:p w14:paraId="0C411966">
      <w:pPr>
        <w:spacing w:line="360" w:lineRule="auto"/>
        <w:ind w:firstLine="2160" w:firstLineChars="900"/>
        <w:rPr>
          <w:rFonts w:hint="eastAsia" w:ascii="宋体" w:hAnsi="宋体" w:eastAsia="宋体" w:cs="宋体"/>
          <w:sz w:val="24"/>
          <w:szCs w:val="24"/>
          <w:highlight w:val="none"/>
        </w:rPr>
      </w:pPr>
    </w:p>
    <w:p w14:paraId="64580BF7">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C47C8BC">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 xml:space="preserve">           </w:t>
      </w:r>
    </w:p>
    <w:p w14:paraId="4256C48D">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58FC73">
      <w:pPr>
        <w:autoSpaceDE w:val="0"/>
        <w:autoSpaceDN w:val="0"/>
        <w:adjustRightInd w:val="0"/>
        <w:spacing w:line="360" w:lineRule="auto"/>
        <w:ind w:firstLine="482" w:firstLineChars="200"/>
        <w:jc w:val="center"/>
        <w:outlineLvl w:val="9"/>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br w:type="page"/>
      </w:r>
      <w:r>
        <w:rPr>
          <w:rFonts w:hint="eastAsia" w:ascii="宋体" w:hAnsi="宋体" w:eastAsia="宋体" w:cs="宋体"/>
          <w:b/>
          <w:bCs/>
          <w:kern w:val="2"/>
          <w:sz w:val="32"/>
          <w:szCs w:val="32"/>
          <w:lang w:val="zh-CN" w:eastAsia="zh-CN" w:bidi="ar-SA"/>
        </w:rPr>
        <w:t>五、合同条款偏离表</w:t>
      </w:r>
      <w:bookmarkEnd w:id="280"/>
      <w:bookmarkEnd w:id="281"/>
      <w:bookmarkEnd w:id="282"/>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745"/>
        <w:gridCol w:w="3140"/>
        <w:gridCol w:w="2519"/>
      </w:tblGrid>
      <w:tr w14:paraId="13D15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82" w:type="dxa"/>
            <w:noWrap w:val="0"/>
            <w:vAlign w:val="center"/>
          </w:tcPr>
          <w:p w14:paraId="28856341">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745" w:type="dxa"/>
            <w:noWrap w:val="0"/>
            <w:vAlign w:val="center"/>
          </w:tcPr>
          <w:p w14:paraId="4B99ACCE">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磋商文件</w:t>
            </w:r>
          </w:p>
          <w:p w14:paraId="18577E2C">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合同条款要求</w:t>
            </w:r>
          </w:p>
        </w:tc>
        <w:tc>
          <w:tcPr>
            <w:tcW w:w="3140" w:type="dxa"/>
            <w:noWrap w:val="0"/>
            <w:vAlign w:val="center"/>
          </w:tcPr>
          <w:p w14:paraId="0479A9F4">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响应文件</w:t>
            </w:r>
          </w:p>
          <w:p w14:paraId="080B0F6F">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合同条款响应</w:t>
            </w:r>
          </w:p>
        </w:tc>
        <w:tc>
          <w:tcPr>
            <w:tcW w:w="2519" w:type="dxa"/>
            <w:noWrap w:val="0"/>
            <w:vAlign w:val="center"/>
          </w:tcPr>
          <w:p w14:paraId="15E3A7BC">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偏离</w:t>
            </w:r>
          </w:p>
          <w:p w14:paraId="3097DE52">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及其影响</w:t>
            </w:r>
          </w:p>
        </w:tc>
      </w:tr>
      <w:tr w14:paraId="7DCCC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6D4E7C48">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1DFD630B">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670D27E0">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3C35FB5E">
            <w:pPr>
              <w:adjustRightInd w:val="0"/>
              <w:snapToGrid w:val="0"/>
              <w:spacing w:line="360" w:lineRule="auto"/>
              <w:ind w:right="24"/>
              <w:rPr>
                <w:rFonts w:hint="eastAsia" w:ascii="宋体" w:hAnsi="宋体" w:eastAsia="宋体" w:cs="宋体"/>
                <w:bCs/>
                <w:sz w:val="24"/>
                <w:szCs w:val="24"/>
              </w:rPr>
            </w:pPr>
          </w:p>
        </w:tc>
      </w:tr>
      <w:tr w14:paraId="3B96A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2D2ECF2F">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281E7C52">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6A3F05F7">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4BAEB93E">
            <w:pPr>
              <w:adjustRightInd w:val="0"/>
              <w:snapToGrid w:val="0"/>
              <w:spacing w:line="360" w:lineRule="auto"/>
              <w:ind w:right="24"/>
              <w:rPr>
                <w:rFonts w:hint="eastAsia" w:ascii="宋体" w:hAnsi="宋体" w:eastAsia="宋体" w:cs="宋体"/>
                <w:bCs/>
                <w:sz w:val="24"/>
                <w:szCs w:val="24"/>
              </w:rPr>
            </w:pPr>
          </w:p>
        </w:tc>
      </w:tr>
      <w:tr w14:paraId="37D9D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5184133B">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0DB2A562">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0D6AEF7C">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421ACC6B">
            <w:pPr>
              <w:adjustRightInd w:val="0"/>
              <w:snapToGrid w:val="0"/>
              <w:spacing w:line="360" w:lineRule="auto"/>
              <w:ind w:right="24"/>
              <w:rPr>
                <w:rFonts w:hint="eastAsia" w:ascii="宋体" w:hAnsi="宋体" w:eastAsia="宋体" w:cs="宋体"/>
                <w:bCs/>
                <w:sz w:val="24"/>
                <w:szCs w:val="24"/>
              </w:rPr>
            </w:pPr>
          </w:p>
        </w:tc>
      </w:tr>
      <w:tr w14:paraId="6D90B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079518D">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74E2B8AB">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592951B2">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2E85839C">
            <w:pPr>
              <w:adjustRightInd w:val="0"/>
              <w:snapToGrid w:val="0"/>
              <w:spacing w:line="360" w:lineRule="auto"/>
              <w:ind w:right="24"/>
              <w:rPr>
                <w:rFonts w:hint="eastAsia" w:ascii="宋体" w:hAnsi="宋体" w:eastAsia="宋体" w:cs="宋体"/>
                <w:bCs/>
                <w:sz w:val="24"/>
                <w:szCs w:val="24"/>
              </w:rPr>
            </w:pPr>
          </w:p>
        </w:tc>
      </w:tr>
      <w:tr w14:paraId="5793D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5C01B5AD">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00FB0392">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4B73059B">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7C72885B">
            <w:pPr>
              <w:adjustRightInd w:val="0"/>
              <w:snapToGrid w:val="0"/>
              <w:spacing w:line="360" w:lineRule="auto"/>
              <w:ind w:right="24"/>
              <w:rPr>
                <w:rFonts w:hint="eastAsia" w:ascii="宋体" w:hAnsi="宋体" w:eastAsia="宋体" w:cs="宋体"/>
                <w:bCs/>
                <w:sz w:val="24"/>
                <w:szCs w:val="24"/>
              </w:rPr>
            </w:pPr>
          </w:p>
        </w:tc>
      </w:tr>
    </w:tbl>
    <w:p w14:paraId="78697C15">
      <w:pPr>
        <w:spacing w:line="540" w:lineRule="exact"/>
        <w:ind w:right="-197" w:rightChars="-94" w:firstLine="480" w:firstLineChars="200"/>
        <w:jc w:val="left"/>
        <w:rPr>
          <w:rFonts w:hint="eastAsia" w:ascii="宋体" w:hAnsi="宋体" w:eastAsia="宋体" w:cs="宋体"/>
          <w:sz w:val="24"/>
          <w:szCs w:val="24"/>
        </w:rPr>
      </w:pPr>
      <w:r>
        <w:rPr>
          <w:rFonts w:hint="eastAsia" w:ascii="宋体" w:hAnsi="宋体" w:eastAsia="宋体" w:cs="宋体"/>
          <w:sz w:val="24"/>
          <w:szCs w:val="24"/>
        </w:rPr>
        <w:t>注：</w:t>
      </w:r>
    </w:p>
    <w:p w14:paraId="4138A84F">
      <w:pPr>
        <w:numPr>
          <w:ins w:id="1" w:author="admin" w:date="2018-10-15T16:10:00Z"/>
        </w:numPr>
        <w:spacing w:line="540" w:lineRule="exact"/>
        <w:ind w:right="-197" w:rightChars="-94" w:firstLine="480" w:firstLineChars="200"/>
        <w:jc w:val="left"/>
        <w:rPr>
          <w:rFonts w:hint="eastAsia" w:ascii="宋体" w:hAnsi="宋体" w:eastAsia="宋体" w:cs="宋体"/>
          <w:sz w:val="24"/>
          <w:szCs w:val="24"/>
        </w:rPr>
      </w:pPr>
      <w:r>
        <w:rPr>
          <w:rFonts w:hint="eastAsia" w:ascii="宋体" w:hAnsi="宋体" w:eastAsia="宋体" w:cs="宋体"/>
          <w:sz w:val="24"/>
          <w:szCs w:val="24"/>
        </w:rPr>
        <w:t>1、本表只填写响应文件中与磋商文件有偏离（包括正偏离和负偏离）的内容，响应文件中合同条款响应与磋商文件要求完全一致的，不用在此表中列出，但必须提交空白表（需签字盖章）。</w:t>
      </w:r>
    </w:p>
    <w:p w14:paraId="786613D5">
      <w:pPr>
        <w:tabs>
          <w:tab w:val="left" w:pos="7665"/>
        </w:tabs>
        <w:spacing w:line="540" w:lineRule="exact"/>
        <w:ind w:right="-197" w:rightChars="-94"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2、供应商必须据实填写，不得虚假响应，否则将取消其磋商或成交资格，并按有关规定</w:t>
      </w:r>
      <w:r>
        <w:rPr>
          <w:rFonts w:hint="eastAsia" w:ascii="宋体" w:hAnsi="宋体" w:eastAsia="宋体" w:cs="宋体"/>
          <w:sz w:val="24"/>
          <w:szCs w:val="24"/>
          <w:lang w:eastAsia="zh-CN"/>
        </w:rPr>
        <w:t>进行</w:t>
      </w:r>
      <w:r>
        <w:rPr>
          <w:rFonts w:hint="eastAsia" w:ascii="宋体" w:hAnsi="宋体" w:eastAsia="宋体" w:cs="宋体"/>
          <w:sz w:val="24"/>
          <w:szCs w:val="24"/>
        </w:rPr>
        <w:t>处罚。</w:t>
      </w:r>
    </w:p>
    <w:p w14:paraId="76051689">
      <w:pPr>
        <w:spacing w:line="360" w:lineRule="auto"/>
        <w:ind w:firstLine="1920" w:firstLineChars="800"/>
        <w:rPr>
          <w:rFonts w:hint="eastAsia" w:ascii="宋体" w:hAnsi="宋体" w:eastAsia="宋体" w:cs="宋体"/>
          <w:sz w:val="24"/>
          <w:szCs w:val="24"/>
        </w:rPr>
      </w:pPr>
    </w:p>
    <w:p w14:paraId="565612FF">
      <w:pPr>
        <w:spacing w:line="360" w:lineRule="auto"/>
        <w:ind w:firstLine="1920" w:firstLineChars="800"/>
        <w:rPr>
          <w:rFonts w:hint="eastAsia" w:ascii="宋体" w:hAnsi="宋体" w:eastAsia="宋体" w:cs="宋体"/>
          <w:sz w:val="24"/>
          <w:szCs w:val="24"/>
        </w:rPr>
      </w:pPr>
    </w:p>
    <w:p w14:paraId="0228C1C0">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highlight w:val="none"/>
        </w:rPr>
        <w:t>（盖章）：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B01781A">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14:paraId="0C662937">
      <w:pPr>
        <w:pStyle w:val="3"/>
        <w:ind w:firstLine="2160" w:firstLineChars="900"/>
        <w:jc w:val="both"/>
        <w:rPr>
          <w:rFonts w:hint="eastAsia" w:ascii="宋体" w:hAnsi="宋体" w:eastAsia="宋体" w:cs="宋体"/>
          <w:sz w:val="28"/>
          <w:szCs w:val="28"/>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8"/>
          <w:szCs w:val="28"/>
          <w:u w:val="single"/>
        </w:rPr>
        <w:t xml:space="preserve">   </w:t>
      </w:r>
    </w:p>
    <w:p w14:paraId="4E02E3D4">
      <w:pPr>
        <w:rPr>
          <w:rFonts w:hint="eastAsia" w:ascii="宋体" w:hAnsi="宋体" w:eastAsia="宋体" w:cs="宋体"/>
          <w:sz w:val="28"/>
          <w:szCs w:val="28"/>
          <w:u w:val="single"/>
        </w:rPr>
      </w:pPr>
    </w:p>
    <w:p w14:paraId="12549E50">
      <w:pPr>
        <w:pStyle w:val="3"/>
        <w:rPr>
          <w:rFonts w:hint="eastAsia" w:ascii="宋体" w:hAnsi="宋体" w:eastAsia="宋体" w:cs="宋体"/>
          <w:sz w:val="28"/>
          <w:szCs w:val="28"/>
          <w:u w:val="single"/>
        </w:rPr>
      </w:pPr>
    </w:p>
    <w:p w14:paraId="317FCD0C">
      <w:pPr>
        <w:rPr>
          <w:rFonts w:hint="eastAsia" w:ascii="宋体" w:hAnsi="宋体" w:eastAsia="宋体" w:cs="宋体"/>
          <w:sz w:val="28"/>
          <w:szCs w:val="28"/>
          <w:u w:val="single"/>
        </w:rPr>
      </w:pPr>
    </w:p>
    <w:p w14:paraId="23F3EAC2">
      <w:pPr>
        <w:pStyle w:val="3"/>
        <w:rPr>
          <w:rFonts w:hint="eastAsia" w:ascii="宋体" w:hAnsi="宋体" w:eastAsia="宋体" w:cs="宋体"/>
          <w:sz w:val="28"/>
          <w:szCs w:val="28"/>
          <w:u w:val="single"/>
        </w:rPr>
      </w:pPr>
    </w:p>
    <w:p w14:paraId="007CF396">
      <w:pPr>
        <w:rPr>
          <w:rFonts w:hint="eastAsia" w:ascii="宋体" w:hAnsi="宋体" w:eastAsia="宋体" w:cs="宋体"/>
          <w:b/>
          <w:bCs/>
          <w:kern w:val="2"/>
          <w:sz w:val="32"/>
          <w:szCs w:val="32"/>
          <w:lang w:val="en-US" w:eastAsia="zh-CN" w:bidi="ar-SA"/>
        </w:rPr>
      </w:pPr>
      <w:bookmarkStart w:id="283" w:name="_Toc2876"/>
      <w:bookmarkStart w:id="284" w:name="_Toc511298215"/>
      <w:bookmarkStart w:id="285" w:name="_Toc495681249"/>
      <w:bookmarkStart w:id="286" w:name="_Toc495908045"/>
      <w:bookmarkStart w:id="287" w:name="_Toc495681530"/>
      <w:bookmarkStart w:id="288" w:name="_Toc495909094"/>
      <w:bookmarkStart w:id="289" w:name="_Toc495681403"/>
      <w:bookmarkStart w:id="290" w:name="_Toc23840"/>
      <w:r>
        <w:rPr>
          <w:rFonts w:hint="eastAsia" w:ascii="宋体" w:hAnsi="宋体" w:eastAsia="宋体" w:cs="宋体"/>
          <w:b/>
          <w:bCs/>
          <w:kern w:val="2"/>
          <w:sz w:val="32"/>
          <w:szCs w:val="32"/>
          <w:lang w:val="en-US" w:eastAsia="zh-CN" w:bidi="ar-SA"/>
        </w:rPr>
        <w:br w:type="page"/>
      </w:r>
    </w:p>
    <w:p w14:paraId="703C7016">
      <w:pPr>
        <w:pStyle w:val="38"/>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kern w:val="2"/>
          <w:sz w:val="32"/>
          <w:szCs w:val="32"/>
          <w:lang w:val="en-US" w:eastAsia="zh-CN" w:bidi="ar-SA"/>
        </w:rPr>
        <w:t>六</w:t>
      </w:r>
      <w:r>
        <w:rPr>
          <w:rFonts w:hint="eastAsia" w:ascii="宋体" w:hAnsi="宋体" w:eastAsia="宋体" w:cs="宋体"/>
          <w:b/>
          <w:bCs/>
          <w:kern w:val="2"/>
          <w:sz w:val="32"/>
          <w:szCs w:val="32"/>
          <w:lang w:val="zh-CN" w:eastAsia="zh-CN" w:bidi="ar-SA"/>
        </w:rPr>
        <w:t>、响应方案说明</w:t>
      </w:r>
      <w:bookmarkEnd w:id="283"/>
      <w:bookmarkEnd w:id="284"/>
    </w:p>
    <w:p w14:paraId="1F0E6F74">
      <w:pPr>
        <w:pStyle w:val="38"/>
        <w:ind w:firstLine="640"/>
        <w:rPr>
          <w:rFonts w:hint="eastAsia" w:ascii="宋体" w:hAnsi="宋体" w:eastAsia="宋体" w:cs="宋体"/>
          <w:sz w:val="32"/>
          <w:szCs w:val="32"/>
        </w:rPr>
      </w:pPr>
    </w:p>
    <w:p w14:paraId="7F6C766F">
      <w:pPr>
        <w:pStyle w:val="38"/>
        <w:ind w:firstLine="640"/>
        <w:rPr>
          <w:rFonts w:hint="eastAsia" w:ascii="宋体" w:hAnsi="宋体" w:eastAsia="宋体" w:cs="宋体"/>
          <w:sz w:val="24"/>
          <w:szCs w:val="24"/>
        </w:rPr>
      </w:pPr>
      <w:r>
        <w:rPr>
          <w:rFonts w:hint="eastAsia" w:ascii="宋体" w:hAnsi="宋体" w:eastAsia="宋体" w:cs="宋体"/>
          <w:sz w:val="24"/>
          <w:szCs w:val="24"/>
        </w:rPr>
        <w:t>格式自定，参照磋商文件第</w:t>
      </w:r>
      <w:r>
        <w:rPr>
          <w:rFonts w:hint="eastAsia" w:ascii="宋体" w:hAnsi="宋体" w:eastAsia="宋体" w:cs="宋体"/>
          <w:sz w:val="24"/>
          <w:szCs w:val="24"/>
          <w:lang w:val="en-US" w:eastAsia="zh-CN"/>
        </w:rPr>
        <w:t>二</w:t>
      </w:r>
      <w:r>
        <w:rPr>
          <w:rFonts w:hint="eastAsia" w:ascii="宋体" w:hAnsi="宋体" w:eastAsia="宋体" w:cs="宋体"/>
          <w:sz w:val="24"/>
          <w:szCs w:val="24"/>
        </w:rPr>
        <w:t>部分《评审方法和程序》各条款的要求，结合第</w:t>
      </w:r>
      <w:r>
        <w:rPr>
          <w:rFonts w:hint="eastAsia" w:ascii="宋体" w:hAnsi="宋体" w:eastAsia="宋体" w:cs="宋体"/>
          <w:sz w:val="24"/>
          <w:szCs w:val="24"/>
          <w:lang w:val="en-US" w:eastAsia="zh-CN"/>
        </w:rPr>
        <w:t>三</w:t>
      </w:r>
      <w:r>
        <w:rPr>
          <w:rFonts w:hint="eastAsia" w:ascii="宋体" w:hAnsi="宋体" w:eastAsia="宋体" w:cs="宋体"/>
          <w:sz w:val="24"/>
          <w:szCs w:val="24"/>
        </w:rPr>
        <w:t>部分《</w:t>
      </w:r>
      <w:r>
        <w:rPr>
          <w:rFonts w:hint="eastAsia" w:ascii="宋体" w:hAnsi="宋体" w:eastAsia="宋体" w:cs="宋体"/>
          <w:sz w:val="24"/>
          <w:szCs w:val="24"/>
          <w:lang w:eastAsia="zh-CN"/>
        </w:rPr>
        <w:t>采购内容及要求</w:t>
      </w:r>
      <w:r>
        <w:rPr>
          <w:rFonts w:hint="eastAsia" w:ascii="宋体" w:hAnsi="宋体" w:eastAsia="宋体" w:cs="宋体"/>
          <w:sz w:val="24"/>
          <w:szCs w:val="24"/>
        </w:rPr>
        <w:t>》编制响应方案。</w:t>
      </w:r>
    </w:p>
    <w:bookmarkEnd w:id="285"/>
    <w:bookmarkEnd w:id="286"/>
    <w:bookmarkEnd w:id="287"/>
    <w:bookmarkEnd w:id="288"/>
    <w:bookmarkEnd w:id="289"/>
    <w:p w14:paraId="417A7C29">
      <w:pPr>
        <w:adjustRightInd w:val="0"/>
        <w:snapToGrid w:val="0"/>
        <w:spacing w:line="360" w:lineRule="auto"/>
        <w:jc w:val="center"/>
        <w:rPr>
          <w:rFonts w:hint="eastAsia" w:ascii="宋体" w:hAnsi="宋体" w:eastAsia="宋体" w:cs="宋体"/>
          <w:b/>
          <w:bCs/>
          <w:sz w:val="44"/>
          <w:szCs w:val="44"/>
        </w:rPr>
      </w:pPr>
      <w:r>
        <w:rPr>
          <w:rFonts w:hint="eastAsia" w:ascii="宋体" w:hAnsi="宋体" w:eastAsia="宋体" w:cs="宋体"/>
          <w:b/>
          <w:bCs/>
          <w:sz w:val="28"/>
          <w:szCs w:val="28"/>
        </w:rPr>
        <w:br w:type="page"/>
      </w:r>
      <w:r>
        <w:rPr>
          <w:rFonts w:hint="eastAsia" w:ascii="宋体" w:hAnsi="宋体" w:eastAsia="宋体" w:cs="宋体"/>
          <w:b/>
          <w:bCs/>
          <w:kern w:val="2"/>
          <w:sz w:val="32"/>
          <w:szCs w:val="32"/>
          <w:lang w:val="en-US" w:eastAsia="zh-CN" w:bidi="ar-SA"/>
        </w:rPr>
        <w:t>七</w:t>
      </w:r>
      <w:r>
        <w:rPr>
          <w:rFonts w:hint="eastAsia" w:ascii="宋体" w:hAnsi="宋体" w:eastAsia="宋体" w:cs="宋体"/>
          <w:b/>
          <w:bCs/>
          <w:kern w:val="2"/>
          <w:sz w:val="32"/>
          <w:szCs w:val="32"/>
          <w:lang w:val="zh-CN" w:eastAsia="zh-CN" w:bidi="ar-SA"/>
        </w:rPr>
        <w:t>、业绩的有关证明材料</w:t>
      </w:r>
      <w:bookmarkEnd w:id="290"/>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5"/>
        <w:gridCol w:w="2933"/>
        <w:gridCol w:w="1710"/>
        <w:gridCol w:w="1710"/>
      </w:tblGrid>
      <w:tr w14:paraId="2CE44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14:paraId="0628FADE">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5" w:type="dxa"/>
            <w:noWrap w:val="0"/>
            <w:vAlign w:val="center"/>
          </w:tcPr>
          <w:p w14:paraId="36A0C9FE">
            <w:pPr>
              <w:jc w:val="center"/>
              <w:rPr>
                <w:rFonts w:hint="eastAsia" w:ascii="宋体" w:hAnsi="宋体" w:eastAsia="宋体" w:cs="宋体"/>
                <w:b/>
                <w:sz w:val="24"/>
                <w:szCs w:val="24"/>
              </w:rPr>
            </w:pPr>
            <w:r>
              <w:rPr>
                <w:rFonts w:hint="eastAsia" w:ascii="宋体" w:hAnsi="宋体" w:eastAsia="宋体" w:cs="宋体"/>
                <w:b/>
                <w:sz w:val="24"/>
                <w:szCs w:val="24"/>
              </w:rPr>
              <w:t>合同</w:t>
            </w:r>
          </w:p>
          <w:p w14:paraId="6022E020">
            <w:pPr>
              <w:jc w:val="center"/>
              <w:rPr>
                <w:rFonts w:hint="eastAsia" w:ascii="宋体" w:hAnsi="宋体" w:eastAsia="宋体" w:cs="宋体"/>
                <w:b/>
                <w:sz w:val="24"/>
                <w:szCs w:val="24"/>
              </w:rPr>
            </w:pPr>
            <w:r>
              <w:rPr>
                <w:rFonts w:hint="eastAsia" w:ascii="宋体" w:hAnsi="宋体" w:eastAsia="宋体" w:cs="宋体"/>
                <w:b/>
                <w:sz w:val="24"/>
                <w:szCs w:val="24"/>
              </w:rPr>
              <w:t>签订时间</w:t>
            </w:r>
          </w:p>
        </w:tc>
        <w:tc>
          <w:tcPr>
            <w:tcW w:w="2933" w:type="dxa"/>
            <w:noWrap w:val="0"/>
            <w:vAlign w:val="center"/>
          </w:tcPr>
          <w:p w14:paraId="45AF3E64">
            <w:pPr>
              <w:jc w:val="center"/>
              <w:rPr>
                <w:rFonts w:hint="eastAsia" w:ascii="宋体" w:hAnsi="宋体" w:eastAsia="宋体" w:cs="宋体"/>
                <w:b/>
                <w:sz w:val="24"/>
                <w:szCs w:val="24"/>
              </w:rPr>
            </w:pPr>
            <w:r>
              <w:rPr>
                <w:rFonts w:hint="eastAsia" w:ascii="宋体" w:hAnsi="宋体" w:eastAsia="宋体" w:cs="宋体"/>
                <w:b/>
                <w:sz w:val="24"/>
                <w:szCs w:val="24"/>
              </w:rPr>
              <w:t>用户名称</w:t>
            </w:r>
          </w:p>
        </w:tc>
        <w:tc>
          <w:tcPr>
            <w:tcW w:w="1710" w:type="dxa"/>
            <w:noWrap w:val="0"/>
            <w:vAlign w:val="center"/>
          </w:tcPr>
          <w:p w14:paraId="13CEF728">
            <w:pPr>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1710" w:type="dxa"/>
            <w:noWrap w:val="0"/>
            <w:vAlign w:val="center"/>
          </w:tcPr>
          <w:p w14:paraId="3C41C5FA">
            <w:pPr>
              <w:jc w:val="center"/>
              <w:rPr>
                <w:rFonts w:hint="eastAsia" w:ascii="宋体" w:hAnsi="宋体" w:eastAsia="宋体" w:cs="宋体"/>
                <w:b/>
                <w:sz w:val="24"/>
                <w:szCs w:val="24"/>
              </w:rPr>
            </w:pPr>
            <w:r>
              <w:rPr>
                <w:rFonts w:hint="eastAsia" w:ascii="宋体" w:hAnsi="宋体" w:eastAsia="宋体" w:cs="宋体"/>
                <w:b/>
                <w:sz w:val="24"/>
                <w:szCs w:val="24"/>
              </w:rPr>
              <w:t>合同</w:t>
            </w:r>
          </w:p>
          <w:p w14:paraId="1EBBE691">
            <w:pPr>
              <w:jc w:val="center"/>
              <w:rPr>
                <w:rFonts w:hint="eastAsia" w:ascii="宋体" w:hAnsi="宋体" w:eastAsia="宋体" w:cs="宋体"/>
                <w:b/>
                <w:sz w:val="24"/>
                <w:szCs w:val="24"/>
              </w:rPr>
            </w:pPr>
            <w:r>
              <w:rPr>
                <w:rFonts w:hint="eastAsia" w:ascii="宋体" w:hAnsi="宋体" w:eastAsia="宋体" w:cs="宋体"/>
                <w:b/>
                <w:sz w:val="24"/>
                <w:szCs w:val="24"/>
              </w:rPr>
              <w:t>金额</w:t>
            </w:r>
          </w:p>
        </w:tc>
      </w:tr>
      <w:tr w14:paraId="68955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3E14BE01">
            <w:pPr>
              <w:rPr>
                <w:rFonts w:hint="eastAsia" w:ascii="宋体" w:hAnsi="宋体" w:eastAsia="宋体" w:cs="宋体"/>
                <w:sz w:val="24"/>
                <w:szCs w:val="24"/>
              </w:rPr>
            </w:pPr>
          </w:p>
        </w:tc>
        <w:tc>
          <w:tcPr>
            <w:tcW w:w="1885" w:type="dxa"/>
            <w:noWrap w:val="0"/>
            <w:vAlign w:val="top"/>
          </w:tcPr>
          <w:p w14:paraId="1B7D61EE">
            <w:pPr>
              <w:rPr>
                <w:rFonts w:hint="eastAsia" w:ascii="宋体" w:hAnsi="宋体" w:eastAsia="宋体" w:cs="宋体"/>
                <w:sz w:val="24"/>
                <w:szCs w:val="24"/>
              </w:rPr>
            </w:pPr>
          </w:p>
        </w:tc>
        <w:tc>
          <w:tcPr>
            <w:tcW w:w="2933" w:type="dxa"/>
            <w:noWrap w:val="0"/>
            <w:vAlign w:val="top"/>
          </w:tcPr>
          <w:p w14:paraId="62DBDD87">
            <w:pPr>
              <w:rPr>
                <w:rFonts w:hint="eastAsia" w:ascii="宋体" w:hAnsi="宋体" w:eastAsia="宋体" w:cs="宋体"/>
                <w:sz w:val="24"/>
                <w:szCs w:val="24"/>
              </w:rPr>
            </w:pPr>
          </w:p>
        </w:tc>
        <w:tc>
          <w:tcPr>
            <w:tcW w:w="1710" w:type="dxa"/>
            <w:noWrap w:val="0"/>
            <w:vAlign w:val="top"/>
          </w:tcPr>
          <w:p w14:paraId="7CA46590">
            <w:pPr>
              <w:rPr>
                <w:rFonts w:hint="eastAsia" w:ascii="宋体" w:hAnsi="宋体" w:eastAsia="宋体" w:cs="宋体"/>
                <w:sz w:val="24"/>
                <w:szCs w:val="24"/>
              </w:rPr>
            </w:pPr>
          </w:p>
        </w:tc>
        <w:tc>
          <w:tcPr>
            <w:tcW w:w="1710" w:type="dxa"/>
            <w:noWrap w:val="0"/>
            <w:vAlign w:val="top"/>
          </w:tcPr>
          <w:p w14:paraId="6879E17A">
            <w:pPr>
              <w:rPr>
                <w:rFonts w:hint="eastAsia" w:ascii="宋体" w:hAnsi="宋体" w:eastAsia="宋体" w:cs="宋体"/>
                <w:sz w:val="24"/>
                <w:szCs w:val="24"/>
              </w:rPr>
            </w:pPr>
          </w:p>
        </w:tc>
      </w:tr>
      <w:tr w14:paraId="5E0A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31217A2C">
            <w:pPr>
              <w:rPr>
                <w:rFonts w:hint="eastAsia" w:ascii="宋体" w:hAnsi="宋体" w:eastAsia="宋体" w:cs="宋体"/>
                <w:sz w:val="24"/>
                <w:szCs w:val="24"/>
              </w:rPr>
            </w:pPr>
          </w:p>
        </w:tc>
        <w:tc>
          <w:tcPr>
            <w:tcW w:w="1885" w:type="dxa"/>
            <w:noWrap w:val="0"/>
            <w:vAlign w:val="top"/>
          </w:tcPr>
          <w:p w14:paraId="6626AA4F">
            <w:pPr>
              <w:rPr>
                <w:rFonts w:hint="eastAsia" w:ascii="宋体" w:hAnsi="宋体" w:eastAsia="宋体" w:cs="宋体"/>
                <w:sz w:val="24"/>
                <w:szCs w:val="24"/>
              </w:rPr>
            </w:pPr>
          </w:p>
        </w:tc>
        <w:tc>
          <w:tcPr>
            <w:tcW w:w="2933" w:type="dxa"/>
            <w:noWrap w:val="0"/>
            <w:vAlign w:val="top"/>
          </w:tcPr>
          <w:p w14:paraId="4487E7B9">
            <w:pPr>
              <w:rPr>
                <w:rFonts w:hint="eastAsia" w:ascii="宋体" w:hAnsi="宋体" w:eastAsia="宋体" w:cs="宋体"/>
                <w:sz w:val="24"/>
                <w:szCs w:val="24"/>
              </w:rPr>
            </w:pPr>
          </w:p>
        </w:tc>
        <w:tc>
          <w:tcPr>
            <w:tcW w:w="1710" w:type="dxa"/>
            <w:noWrap w:val="0"/>
            <w:vAlign w:val="top"/>
          </w:tcPr>
          <w:p w14:paraId="192A6BD4">
            <w:pPr>
              <w:rPr>
                <w:rFonts w:hint="eastAsia" w:ascii="宋体" w:hAnsi="宋体" w:eastAsia="宋体" w:cs="宋体"/>
                <w:sz w:val="24"/>
                <w:szCs w:val="24"/>
              </w:rPr>
            </w:pPr>
          </w:p>
        </w:tc>
        <w:tc>
          <w:tcPr>
            <w:tcW w:w="1710" w:type="dxa"/>
            <w:noWrap w:val="0"/>
            <w:vAlign w:val="top"/>
          </w:tcPr>
          <w:p w14:paraId="3CA48BB0">
            <w:pPr>
              <w:rPr>
                <w:rFonts w:hint="eastAsia" w:ascii="宋体" w:hAnsi="宋体" w:eastAsia="宋体" w:cs="宋体"/>
                <w:sz w:val="24"/>
                <w:szCs w:val="24"/>
              </w:rPr>
            </w:pPr>
          </w:p>
        </w:tc>
      </w:tr>
      <w:tr w14:paraId="64340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EA9A7DE">
            <w:pPr>
              <w:rPr>
                <w:rFonts w:hint="eastAsia" w:ascii="宋体" w:hAnsi="宋体" w:eastAsia="宋体" w:cs="宋体"/>
                <w:sz w:val="24"/>
                <w:szCs w:val="24"/>
              </w:rPr>
            </w:pPr>
          </w:p>
        </w:tc>
        <w:tc>
          <w:tcPr>
            <w:tcW w:w="1885" w:type="dxa"/>
            <w:noWrap w:val="0"/>
            <w:vAlign w:val="top"/>
          </w:tcPr>
          <w:p w14:paraId="5A0B0CD7">
            <w:pPr>
              <w:rPr>
                <w:rFonts w:hint="eastAsia" w:ascii="宋体" w:hAnsi="宋体" w:eastAsia="宋体" w:cs="宋体"/>
                <w:sz w:val="24"/>
                <w:szCs w:val="24"/>
              </w:rPr>
            </w:pPr>
          </w:p>
        </w:tc>
        <w:tc>
          <w:tcPr>
            <w:tcW w:w="2933" w:type="dxa"/>
            <w:noWrap w:val="0"/>
            <w:vAlign w:val="top"/>
          </w:tcPr>
          <w:p w14:paraId="20C2843A">
            <w:pPr>
              <w:rPr>
                <w:rFonts w:hint="eastAsia" w:ascii="宋体" w:hAnsi="宋体" w:eastAsia="宋体" w:cs="宋体"/>
                <w:sz w:val="24"/>
                <w:szCs w:val="24"/>
              </w:rPr>
            </w:pPr>
          </w:p>
        </w:tc>
        <w:tc>
          <w:tcPr>
            <w:tcW w:w="1710" w:type="dxa"/>
            <w:noWrap w:val="0"/>
            <w:vAlign w:val="top"/>
          </w:tcPr>
          <w:p w14:paraId="4CCE7161">
            <w:pPr>
              <w:rPr>
                <w:rFonts w:hint="eastAsia" w:ascii="宋体" w:hAnsi="宋体" w:eastAsia="宋体" w:cs="宋体"/>
                <w:sz w:val="24"/>
                <w:szCs w:val="24"/>
              </w:rPr>
            </w:pPr>
          </w:p>
        </w:tc>
        <w:tc>
          <w:tcPr>
            <w:tcW w:w="1710" w:type="dxa"/>
            <w:noWrap w:val="0"/>
            <w:vAlign w:val="top"/>
          </w:tcPr>
          <w:p w14:paraId="70D10A56">
            <w:pPr>
              <w:rPr>
                <w:rFonts w:hint="eastAsia" w:ascii="宋体" w:hAnsi="宋体" w:eastAsia="宋体" w:cs="宋体"/>
                <w:sz w:val="24"/>
                <w:szCs w:val="24"/>
              </w:rPr>
            </w:pPr>
          </w:p>
        </w:tc>
      </w:tr>
      <w:tr w14:paraId="10ACC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2E450079">
            <w:pPr>
              <w:rPr>
                <w:rFonts w:hint="eastAsia" w:ascii="宋体" w:hAnsi="宋体" w:eastAsia="宋体" w:cs="宋体"/>
                <w:sz w:val="24"/>
                <w:szCs w:val="24"/>
              </w:rPr>
            </w:pPr>
          </w:p>
        </w:tc>
        <w:tc>
          <w:tcPr>
            <w:tcW w:w="1885" w:type="dxa"/>
            <w:noWrap w:val="0"/>
            <w:vAlign w:val="top"/>
          </w:tcPr>
          <w:p w14:paraId="059AF405">
            <w:pPr>
              <w:rPr>
                <w:rFonts w:hint="eastAsia" w:ascii="宋体" w:hAnsi="宋体" w:eastAsia="宋体" w:cs="宋体"/>
                <w:sz w:val="24"/>
                <w:szCs w:val="24"/>
              </w:rPr>
            </w:pPr>
          </w:p>
        </w:tc>
        <w:tc>
          <w:tcPr>
            <w:tcW w:w="2933" w:type="dxa"/>
            <w:noWrap w:val="0"/>
            <w:vAlign w:val="top"/>
          </w:tcPr>
          <w:p w14:paraId="582A8952">
            <w:pPr>
              <w:rPr>
                <w:rFonts w:hint="eastAsia" w:ascii="宋体" w:hAnsi="宋体" w:eastAsia="宋体" w:cs="宋体"/>
                <w:sz w:val="24"/>
                <w:szCs w:val="24"/>
              </w:rPr>
            </w:pPr>
          </w:p>
        </w:tc>
        <w:tc>
          <w:tcPr>
            <w:tcW w:w="1710" w:type="dxa"/>
            <w:noWrap w:val="0"/>
            <w:vAlign w:val="top"/>
          </w:tcPr>
          <w:p w14:paraId="51635CE1">
            <w:pPr>
              <w:rPr>
                <w:rFonts w:hint="eastAsia" w:ascii="宋体" w:hAnsi="宋体" w:eastAsia="宋体" w:cs="宋体"/>
                <w:sz w:val="24"/>
                <w:szCs w:val="24"/>
              </w:rPr>
            </w:pPr>
          </w:p>
        </w:tc>
        <w:tc>
          <w:tcPr>
            <w:tcW w:w="1710" w:type="dxa"/>
            <w:noWrap w:val="0"/>
            <w:vAlign w:val="top"/>
          </w:tcPr>
          <w:p w14:paraId="4A53F1D1">
            <w:pPr>
              <w:rPr>
                <w:rFonts w:hint="eastAsia" w:ascii="宋体" w:hAnsi="宋体" w:eastAsia="宋体" w:cs="宋体"/>
                <w:sz w:val="24"/>
                <w:szCs w:val="24"/>
              </w:rPr>
            </w:pPr>
          </w:p>
        </w:tc>
      </w:tr>
      <w:tr w14:paraId="374EE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7DDE7FF">
            <w:pPr>
              <w:rPr>
                <w:rFonts w:hint="eastAsia" w:ascii="宋体" w:hAnsi="宋体" w:eastAsia="宋体" w:cs="宋体"/>
                <w:sz w:val="24"/>
                <w:szCs w:val="24"/>
              </w:rPr>
            </w:pPr>
          </w:p>
        </w:tc>
        <w:tc>
          <w:tcPr>
            <w:tcW w:w="1885" w:type="dxa"/>
            <w:noWrap w:val="0"/>
            <w:vAlign w:val="top"/>
          </w:tcPr>
          <w:p w14:paraId="543382E7">
            <w:pPr>
              <w:rPr>
                <w:rFonts w:hint="eastAsia" w:ascii="宋体" w:hAnsi="宋体" w:eastAsia="宋体" w:cs="宋体"/>
                <w:sz w:val="24"/>
                <w:szCs w:val="24"/>
              </w:rPr>
            </w:pPr>
          </w:p>
        </w:tc>
        <w:tc>
          <w:tcPr>
            <w:tcW w:w="2933" w:type="dxa"/>
            <w:noWrap w:val="0"/>
            <w:vAlign w:val="top"/>
          </w:tcPr>
          <w:p w14:paraId="1E50C47B">
            <w:pPr>
              <w:rPr>
                <w:rFonts w:hint="eastAsia" w:ascii="宋体" w:hAnsi="宋体" w:eastAsia="宋体" w:cs="宋体"/>
                <w:sz w:val="24"/>
                <w:szCs w:val="24"/>
              </w:rPr>
            </w:pPr>
          </w:p>
        </w:tc>
        <w:tc>
          <w:tcPr>
            <w:tcW w:w="1710" w:type="dxa"/>
            <w:noWrap w:val="0"/>
            <w:vAlign w:val="top"/>
          </w:tcPr>
          <w:p w14:paraId="144F7C38">
            <w:pPr>
              <w:rPr>
                <w:rFonts w:hint="eastAsia" w:ascii="宋体" w:hAnsi="宋体" w:eastAsia="宋体" w:cs="宋体"/>
                <w:sz w:val="24"/>
                <w:szCs w:val="24"/>
              </w:rPr>
            </w:pPr>
          </w:p>
        </w:tc>
        <w:tc>
          <w:tcPr>
            <w:tcW w:w="1710" w:type="dxa"/>
            <w:noWrap w:val="0"/>
            <w:vAlign w:val="top"/>
          </w:tcPr>
          <w:p w14:paraId="38EB0FCB">
            <w:pPr>
              <w:rPr>
                <w:rFonts w:hint="eastAsia" w:ascii="宋体" w:hAnsi="宋体" w:eastAsia="宋体" w:cs="宋体"/>
                <w:sz w:val="24"/>
                <w:szCs w:val="24"/>
              </w:rPr>
            </w:pPr>
          </w:p>
        </w:tc>
      </w:tr>
      <w:tr w14:paraId="50905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0C2048E3">
            <w:pPr>
              <w:rPr>
                <w:rFonts w:hint="eastAsia" w:ascii="宋体" w:hAnsi="宋体" w:eastAsia="宋体" w:cs="宋体"/>
                <w:sz w:val="24"/>
                <w:szCs w:val="24"/>
              </w:rPr>
            </w:pPr>
          </w:p>
        </w:tc>
        <w:tc>
          <w:tcPr>
            <w:tcW w:w="1885" w:type="dxa"/>
            <w:noWrap w:val="0"/>
            <w:vAlign w:val="top"/>
          </w:tcPr>
          <w:p w14:paraId="2D97EC3B">
            <w:pPr>
              <w:rPr>
                <w:rFonts w:hint="eastAsia" w:ascii="宋体" w:hAnsi="宋体" w:eastAsia="宋体" w:cs="宋体"/>
                <w:sz w:val="24"/>
                <w:szCs w:val="24"/>
              </w:rPr>
            </w:pPr>
          </w:p>
        </w:tc>
        <w:tc>
          <w:tcPr>
            <w:tcW w:w="2933" w:type="dxa"/>
            <w:noWrap w:val="0"/>
            <w:vAlign w:val="top"/>
          </w:tcPr>
          <w:p w14:paraId="3AFDD792">
            <w:pPr>
              <w:rPr>
                <w:rFonts w:hint="eastAsia" w:ascii="宋体" w:hAnsi="宋体" w:eastAsia="宋体" w:cs="宋体"/>
                <w:sz w:val="24"/>
                <w:szCs w:val="24"/>
              </w:rPr>
            </w:pPr>
          </w:p>
        </w:tc>
        <w:tc>
          <w:tcPr>
            <w:tcW w:w="1710" w:type="dxa"/>
            <w:noWrap w:val="0"/>
            <w:vAlign w:val="top"/>
          </w:tcPr>
          <w:p w14:paraId="033EF980">
            <w:pPr>
              <w:rPr>
                <w:rFonts w:hint="eastAsia" w:ascii="宋体" w:hAnsi="宋体" w:eastAsia="宋体" w:cs="宋体"/>
                <w:sz w:val="24"/>
                <w:szCs w:val="24"/>
              </w:rPr>
            </w:pPr>
          </w:p>
        </w:tc>
        <w:tc>
          <w:tcPr>
            <w:tcW w:w="1710" w:type="dxa"/>
            <w:noWrap w:val="0"/>
            <w:vAlign w:val="top"/>
          </w:tcPr>
          <w:p w14:paraId="75963B86">
            <w:pPr>
              <w:rPr>
                <w:rFonts w:hint="eastAsia" w:ascii="宋体" w:hAnsi="宋体" w:eastAsia="宋体" w:cs="宋体"/>
                <w:sz w:val="24"/>
                <w:szCs w:val="24"/>
              </w:rPr>
            </w:pPr>
          </w:p>
        </w:tc>
      </w:tr>
      <w:tr w14:paraId="26C21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F977941">
            <w:pPr>
              <w:rPr>
                <w:rFonts w:hint="eastAsia" w:ascii="宋体" w:hAnsi="宋体" w:eastAsia="宋体" w:cs="宋体"/>
                <w:sz w:val="24"/>
                <w:szCs w:val="24"/>
              </w:rPr>
            </w:pPr>
          </w:p>
        </w:tc>
        <w:tc>
          <w:tcPr>
            <w:tcW w:w="1885" w:type="dxa"/>
            <w:noWrap w:val="0"/>
            <w:vAlign w:val="top"/>
          </w:tcPr>
          <w:p w14:paraId="267B5517">
            <w:pPr>
              <w:rPr>
                <w:rFonts w:hint="eastAsia" w:ascii="宋体" w:hAnsi="宋体" w:eastAsia="宋体" w:cs="宋体"/>
                <w:sz w:val="24"/>
                <w:szCs w:val="24"/>
              </w:rPr>
            </w:pPr>
          </w:p>
        </w:tc>
        <w:tc>
          <w:tcPr>
            <w:tcW w:w="2933" w:type="dxa"/>
            <w:noWrap w:val="0"/>
            <w:vAlign w:val="top"/>
          </w:tcPr>
          <w:p w14:paraId="06B0AB93">
            <w:pPr>
              <w:rPr>
                <w:rFonts w:hint="eastAsia" w:ascii="宋体" w:hAnsi="宋体" w:eastAsia="宋体" w:cs="宋体"/>
                <w:sz w:val="24"/>
                <w:szCs w:val="24"/>
              </w:rPr>
            </w:pPr>
          </w:p>
        </w:tc>
        <w:tc>
          <w:tcPr>
            <w:tcW w:w="1710" w:type="dxa"/>
            <w:noWrap w:val="0"/>
            <w:vAlign w:val="top"/>
          </w:tcPr>
          <w:p w14:paraId="655F135B">
            <w:pPr>
              <w:rPr>
                <w:rFonts w:hint="eastAsia" w:ascii="宋体" w:hAnsi="宋体" w:eastAsia="宋体" w:cs="宋体"/>
                <w:sz w:val="24"/>
                <w:szCs w:val="24"/>
              </w:rPr>
            </w:pPr>
          </w:p>
        </w:tc>
        <w:tc>
          <w:tcPr>
            <w:tcW w:w="1710" w:type="dxa"/>
            <w:noWrap w:val="0"/>
            <w:vAlign w:val="top"/>
          </w:tcPr>
          <w:p w14:paraId="2A151B0C">
            <w:pPr>
              <w:rPr>
                <w:rFonts w:hint="eastAsia" w:ascii="宋体" w:hAnsi="宋体" w:eastAsia="宋体" w:cs="宋体"/>
                <w:sz w:val="24"/>
                <w:szCs w:val="24"/>
              </w:rPr>
            </w:pPr>
          </w:p>
        </w:tc>
      </w:tr>
      <w:tr w14:paraId="29D99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6CB8025">
            <w:pPr>
              <w:rPr>
                <w:rFonts w:hint="eastAsia" w:ascii="宋体" w:hAnsi="宋体" w:eastAsia="宋体" w:cs="宋体"/>
                <w:sz w:val="24"/>
                <w:szCs w:val="24"/>
              </w:rPr>
            </w:pPr>
          </w:p>
        </w:tc>
        <w:tc>
          <w:tcPr>
            <w:tcW w:w="1885" w:type="dxa"/>
            <w:noWrap w:val="0"/>
            <w:vAlign w:val="top"/>
          </w:tcPr>
          <w:p w14:paraId="17E0FC61">
            <w:pPr>
              <w:rPr>
                <w:rFonts w:hint="eastAsia" w:ascii="宋体" w:hAnsi="宋体" w:eastAsia="宋体" w:cs="宋体"/>
                <w:sz w:val="24"/>
                <w:szCs w:val="24"/>
              </w:rPr>
            </w:pPr>
          </w:p>
        </w:tc>
        <w:tc>
          <w:tcPr>
            <w:tcW w:w="2933" w:type="dxa"/>
            <w:noWrap w:val="0"/>
            <w:vAlign w:val="top"/>
          </w:tcPr>
          <w:p w14:paraId="6C205497">
            <w:pPr>
              <w:rPr>
                <w:rFonts w:hint="eastAsia" w:ascii="宋体" w:hAnsi="宋体" w:eastAsia="宋体" w:cs="宋体"/>
                <w:sz w:val="24"/>
                <w:szCs w:val="24"/>
              </w:rPr>
            </w:pPr>
          </w:p>
        </w:tc>
        <w:tc>
          <w:tcPr>
            <w:tcW w:w="1710" w:type="dxa"/>
            <w:noWrap w:val="0"/>
            <w:vAlign w:val="top"/>
          </w:tcPr>
          <w:p w14:paraId="76F46904">
            <w:pPr>
              <w:rPr>
                <w:rFonts w:hint="eastAsia" w:ascii="宋体" w:hAnsi="宋体" w:eastAsia="宋体" w:cs="宋体"/>
                <w:sz w:val="24"/>
                <w:szCs w:val="24"/>
              </w:rPr>
            </w:pPr>
          </w:p>
        </w:tc>
        <w:tc>
          <w:tcPr>
            <w:tcW w:w="1710" w:type="dxa"/>
            <w:noWrap w:val="0"/>
            <w:vAlign w:val="top"/>
          </w:tcPr>
          <w:p w14:paraId="144E0DDF">
            <w:pPr>
              <w:rPr>
                <w:rFonts w:hint="eastAsia" w:ascii="宋体" w:hAnsi="宋体" w:eastAsia="宋体" w:cs="宋体"/>
                <w:sz w:val="24"/>
                <w:szCs w:val="24"/>
              </w:rPr>
            </w:pPr>
          </w:p>
        </w:tc>
      </w:tr>
    </w:tbl>
    <w:p w14:paraId="397CFA73">
      <w:pPr>
        <w:autoSpaceDE w:val="0"/>
        <w:autoSpaceDN w:val="0"/>
        <w:adjustRightInd w:val="0"/>
        <w:spacing w:line="62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w:t>
      </w:r>
    </w:p>
    <w:p w14:paraId="2DC31EB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本表后附合同复印件加盖公章，合同签订时间及金额以合同中体现的内容为准。</w:t>
      </w:r>
    </w:p>
    <w:p w14:paraId="2BA2AD3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供应商应如实列出以上情况，如有隐瞒，一经查实将导致其响应文件被拒绝。</w:t>
      </w:r>
    </w:p>
    <w:p w14:paraId="4F5D1C4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未按上述要求提供、填写的，评审时不予以考虑。</w:t>
      </w:r>
    </w:p>
    <w:p w14:paraId="03575A04">
      <w:pPr>
        <w:spacing w:line="360" w:lineRule="auto"/>
        <w:ind w:firstLine="1920" w:firstLineChars="800"/>
        <w:rPr>
          <w:rFonts w:hint="eastAsia" w:ascii="宋体" w:hAnsi="宋体" w:eastAsia="宋体" w:cs="宋体"/>
          <w:sz w:val="24"/>
          <w:szCs w:val="24"/>
          <w:highlight w:val="none"/>
        </w:rPr>
      </w:pPr>
    </w:p>
    <w:p w14:paraId="4F44D1C9">
      <w:pPr>
        <w:adjustRightInd w:val="0"/>
        <w:snapToGrid w:val="0"/>
        <w:spacing w:line="360" w:lineRule="auto"/>
        <w:jc w:val="center"/>
        <w:rPr>
          <w:rFonts w:hint="eastAsia" w:ascii="宋体" w:hAnsi="宋体" w:eastAsia="宋体" w:cs="宋体"/>
          <w:b/>
          <w:bCs/>
          <w:kern w:val="2"/>
          <w:sz w:val="32"/>
          <w:szCs w:val="32"/>
          <w:lang w:val="zh-CN" w:eastAsia="zh-CN" w:bidi="ar-SA"/>
        </w:rPr>
      </w:pPr>
      <w:r>
        <w:rPr>
          <w:rFonts w:hint="eastAsia" w:ascii="宋体" w:hAnsi="宋体" w:eastAsia="宋体" w:cs="宋体"/>
          <w:sz w:val="24"/>
          <w:szCs w:val="24"/>
          <w:highlight w:val="none"/>
        </w:rPr>
        <w:br w:type="page"/>
      </w:r>
      <w:r>
        <w:rPr>
          <w:rFonts w:hint="eastAsia" w:ascii="宋体" w:hAnsi="宋体" w:eastAsia="宋体" w:cs="宋体"/>
          <w:b/>
          <w:bCs/>
          <w:kern w:val="2"/>
          <w:sz w:val="32"/>
          <w:szCs w:val="32"/>
          <w:lang w:val="en-US" w:eastAsia="zh-CN" w:bidi="ar-SA"/>
        </w:rPr>
        <w:t>八</w:t>
      </w:r>
      <w:r>
        <w:rPr>
          <w:rFonts w:hint="eastAsia" w:ascii="宋体" w:hAnsi="宋体" w:eastAsia="宋体" w:cs="宋体"/>
          <w:b/>
          <w:bCs/>
          <w:kern w:val="2"/>
          <w:sz w:val="32"/>
          <w:szCs w:val="32"/>
          <w:lang w:val="zh-CN" w:eastAsia="zh-CN" w:bidi="ar-SA"/>
        </w:rPr>
        <w:t>、供应商拒绝政府采购领域商业贿赂承诺书</w:t>
      </w:r>
    </w:p>
    <w:p w14:paraId="150FDD04">
      <w:pPr>
        <w:autoSpaceDE w:val="0"/>
        <w:autoSpaceDN w:val="0"/>
        <w:adjustRightInd w:val="0"/>
        <w:spacing w:line="6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为响应党中央、国务院关于治理政府采购领域商业贿赂行为的号召，我公司在此庄严承诺：</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一、在参与政府采购活动中遵纪守法、诚信经营、公平竞标。</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二、不向政府采购人、采购代理机构和政府采购评审专家进行任何形式的商业贿赂以谋取交易机会。</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三、不向政府采购代理机构和采购人提供虚假资质证明文件或采用虚假应标方式参与政府采购市场竞争并谋取成交。</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四、不采取“围标、陪标”等商业欺诈手段获得政府采购订单。</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五、不采取不正当手段诋毁、排挤其他供应商。</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六、不在提供货物和服务时“偷梁换柱、以次充好”损害采购人的合法权益。</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七、不与采购人、采购代理机构、政府采购评审专家或其他供应商恶意串通，进行质疑和投诉，维护政府采购市场秩序。</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八、尊重和接受政府采购监督管理部门的监督和政府采购代理机构招标采购要求，承担因违约行为给采购人造成的损失。</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九、不发生其他有悖于政府采购公开、公平、公正和诚信原则的行为。                                    </w:t>
      </w:r>
    </w:p>
    <w:p w14:paraId="34603FDC">
      <w:pPr>
        <w:spacing w:line="360" w:lineRule="auto"/>
        <w:ind w:firstLine="1920" w:firstLineChars="800"/>
        <w:rPr>
          <w:rFonts w:hint="eastAsia" w:ascii="宋体" w:hAnsi="宋体" w:eastAsia="宋体" w:cs="宋体"/>
          <w:sz w:val="24"/>
          <w:szCs w:val="24"/>
          <w:highlight w:val="none"/>
        </w:rPr>
      </w:pPr>
    </w:p>
    <w:p w14:paraId="00F93E56">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2420180">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E8B1E57">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E7FF157">
      <w:pPr>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u w:val="single"/>
        </w:rPr>
        <w:br w:type="page"/>
      </w:r>
      <w:r>
        <w:rPr>
          <w:rFonts w:hint="eastAsia" w:ascii="宋体" w:hAnsi="宋体" w:eastAsia="宋体" w:cs="宋体"/>
          <w:b/>
          <w:bCs/>
          <w:kern w:val="2"/>
          <w:sz w:val="32"/>
          <w:szCs w:val="32"/>
          <w:highlight w:val="none"/>
          <w:lang w:val="en-US" w:eastAsia="zh-CN" w:bidi="ar-SA"/>
        </w:rPr>
        <w:t>九</w:t>
      </w:r>
      <w:r>
        <w:rPr>
          <w:rFonts w:hint="eastAsia" w:ascii="宋体" w:hAnsi="宋体" w:eastAsia="宋体" w:cs="宋体"/>
          <w:b/>
          <w:bCs/>
          <w:kern w:val="2"/>
          <w:sz w:val="32"/>
          <w:szCs w:val="32"/>
          <w:highlight w:val="none"/>
          <w:lang w:val="zh-CN" w:eastAsia="zh-CN" w:bidi="ar-SA"/>
        </w:rPr>
        <w:t>、供应商认为有必要补充说明的事项</w:t>
      </w:r>
    </w:p>
    <w:sectPr>
      <w:headerReference r:id="rId7" w:type="default"/>
      <w:footerReference r:id="rId8"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4383F9-777D-4658-9980-073CEFA8E6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9563C05-A6F9-47ED-AB26-AD170D72EE81}"/>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82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4A6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9526">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F9651">
                          <w:pPr>
                            <w:pStyle w:val="17"/>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7F9651">
                    <w:pPr>
                      <w:pStyle w:val="17"/>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4EE5">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BA054">
                          <w:pPr>
                            <w:pStyle w:val="17"/>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8CBA054">
                    <w:pPr>
                      <w:pStyle w:val="17"/>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47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A32C">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2FAA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CD002"/>
    <w:multiLevelType w:val="singleLevel"/>
    <w:tmpl w:val="857CD002"/>
    <w:lvl w:ilvl="0" w:tentative="0">
      <w:start w:val="1"/>
      <w:numFmt w:val="decimal"/>
      <w:suff w:val="nothing"/>
      <w:lvlText w:val="（%1）"/>
      <w:lvlJc w:val="left"/>
    </w:lvl>
  </w:abstractNum>
  <w:abstractNum w:abstractNumId="1">
    <w:nsid w:val="F0501DBC"/>
    <w:multiLevelType w:val="singleLevel"/>
    <w:tmpl w:val="F0501DBC"/>
    <w:lvl w:ilvl="0" w:tentative="0">
      <w:start w:val="1"/>
      <w:numFmt w:val="chineseCounting"/>
      <w:suff w:val="nothing"/>
      <w:lvlText w:val="%1、"/>
      <w:lvlJc w:val="left"/>
      <w:rPr>
        <w:rFonts w:hint="eastAsia"/>
      </w:rPr>
    </w:lvl>
  </w:abstractNum>
  <w:abstractNum w:abstractNumId="2">
    <w:nsid w:val="F7071447"/>
    <w:multiLevelType w:val="singleLevel"/>
    <w:tmpl w:val="F7071447"/>
    <w:lvl w:ilvl="0" w:tentative="0">
      <w:start w:val="1"/>
      <w:numFmt w:val="decimal"/>
      <w:suff w:val="nothing"/>
      <w:lvlText w:val="（%1）"/>
      <w:lvlJc w:val="left"/>
    </w:lvl>
  </w:abstractNum>
  <w:abstractNum w:abstractNumId="3">
    <w:nsid w:val="482BA25D"/>
    <w:multiLevelType w:val="singleLevel"/>
    <w:tmpl w:val="482BA25D"/>
    <w:lvl w:ilvl="0" w:tentative="0">
      <w:start w:val="1"/>
      <w:numFmt w:val="decimal"/>
      <w:suff w:val="nothing"/>
      <w:lvlText w:val="（%1）"/>
      <w:lvlJc w:val="left"/>
    </w:lvl>
  </w:abstractNum>
  <w:abstractNum w:abstractNumId="4">
    <w:nsid w:val="7D7D3F80"/>
    <w:multiLevelType w:val="singleLevel"/>
    <w:tmpl w:val="7D7D3F80"/>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OWVmYjBmM2NkNjA3Mzk2YjI0NGQzY2JjNGEwNDgifQ=="/>
  </w:docVars>
  <w:rsids>
    <w:rsidRoot w:val="04425736"/>
    <w:rsid w:val="006F2467"/>
    <w:rsid w:val="00D32A2B"/>
    <w:rsid w:val="0187483D"/>
    <w:rsid w:val="018C47B0"/>
    <w:rsid w:val="029B180B"/>
    <w:rsid w:val="02E05FED"/>
    <w:rsid w:val="02E478BB"/>
    <w:rsid w:val="04425736"/>
    <w:rsid w:val="05FE24C5"/>
    <w:rsid w:val="06980D7F"/>
    <w:rsid w:val="076803F1"/>
    <w:rsid w:val="08C75AEE"/>
    <w:rsid w:val="09120D2B"/>
    <w:rsid w:val="091A64C0"/>
    <w:rsid w:val="0AB164AD"/>
    <w:rsid w:val="0B2E376B"/>
    <w:rsid w:val="0B5E763D"/>
    <w:rsid w:val="0BE01DA1"/>
    <w:rsid w:val="0BF95B27"/>
    <w:rsid w:val="0C683F43"/>
    <w:rsid w:val="0C807FF6"/>
    <w:rsid w:val="0CDF2B73"/>
    <w:rsid w:val="0DEF5214"/>
    <w:rsid w:val="0E3A6828"/>
    <w:rsid w:val="0E4D3028"/>
    <w:rsid w:val="0E7E40C2"/>
    <w:rsid w:val="0E9E6512"/>
    <w:rsid w:val="0F1D38DB"/>
    <w:rsid w:val="0F5512C6"/>
    <w:rsid w:val="0F63474C"/>
    <w:rsid w:val="10244EF8"/>
    <w:rsid w:val="10914854"/>
    <w:rsid w:val="10946006"/>
    <w:rsid w:val="10F901C4"/>
    <w:rsid w:val="11253DBA"/>
    <w:rsid w:val="11D551DD"/>
    <w:rsid w:val="14545CC0"/>
    <w:rsid w:val="145E2DAB"/>
    <w:rsid w:val="14C12F5A"/>
    <w:rsid w:val="14CA6FAE"/>
    <w:rsid w:val="14E76440"/>
    <w:rsid w:val="15741349"/>
    <w:rsid w:val="159A3ED7"/>
    <w:rsid w:val="15A05265"/>
    <w:rsid w:val="16064B70"/>
    <w:rsid w:val="17041DF5"/>
    <w:rsid w:val="17044B0A"/>
    <w:rsid w:val="17485BB5"/>
    <w:rsid w:val="174A07CA"/>
    <w:rsid w:val="17504CDA"/>
    <w:rsid w:val="17992951"/>
    <w:rsid w:val="17C01B3C"/>
    <w:rsid w:val="191D3D9B"/>
    <w:rsid w:val="195C3986"/>
    <w:rsid w:val="19A759A9"/>
    <w:rsid w:val="19F4353C"/>
    <w:rsid w:val="19FB0CBC"/>
    <w:rsid w:val="1A596A93"/>
    <w:rsid w:val="1A5D3C45"/>
    <w:rsid w:val="1A9829AF"/>
    <w:rsid w:val="1AF247E3"/>
    <w:rsid w:val="1B847F4A"/>
    <w:rsid w:val="1BCB698C"/>
    <w:rsid w:val="1BF175BF"/>
    <w:rsid w:val="1D091942"/>
    <w:rsid w:val="1D1823BB"/>
    <w:rsid w:val="1D5076AC"/>
    <w:rsid w:val="1E036392"/>
    <w:rsid w:val="1F552C1D"/>
    <w:rsid w:val="1FBF25F3"/>
    <w:rsid w:val="20E83ABC"/>
    <w:rsid w:val="20FB4EFC"/>
    <w:rsid w:val="214923ED"/>
    <w:rsid w:val="219F63D1"/>
    <w:rsid w:val="21A621B6"/>
    <w:rsid w:val="21F04B70"/>
    <w:rsid w:val="22455592"/>
    <w:rsid w:val="24563CE4"/>
    <w:rsid w:val="2581283B"/>
    <w:rsid w:val="25E94C57"/>
    <w:rsid w:val="261455E0"/>
    <w:rsid w:val="2667106A"/>
    <w:rsid w:val="27003DB6"/>
    <w:rsid w:val="280A073E"/>
    <w:rsid w:val="29453D02"/>
    <w:rsid w:val="2A81356F"/>
    <w:rsid w:val="2BB00C5F"/>
    <w:rsid w:val="2C444E7A"/>
    <w:rsid w:val="2CE13D42"/>
    <w:rsid w:val="2DC17D9D"/>
    <w:rsid w:val="2DDF676E"/>
    <w:rsid w:val="2E346BCB"/>
    <w:rsid w:val="2E650E2E"/>
    <w:rsid w:val="2E796FC8"/>
    <w:rsid w:val="2EB57082"/>
    <w:rsid w:val="2EBE25FD"/>
    <w:rsid w:val="2EFF5247"/>
    <w:rsid w:val="2F1454D8"/>
    <w:rsid w:val="2F20218A"/>
    <w:rsid w:val="2FC62DF9"/>
    <w:rsid w:val="30E6123D"/>
    <w:rsid w:val="31666F0B"/>
    <w:rsid w:val="326E5D1B"/>
    <w:rsid w:val="334212F0"/>
    <w:rsid w:val="3367795C"/>
    <w:rsid w:val="33CB376F"/>
    <w:rsid w:val="340E6A9F"/>
    <w:rsid w:val="34572643"/>
    <w:rsid w:val="354B7D17"/>
    <w:rsid w:val="3592207D"/>
    <w:rsid w:val="359D1338"/>
    <w:rsid w:val="35EC0DB5"/>
    <w:rsid w:val="3764168E"/>
    <w:rsid w:val="38926838"/>
    <w:rsid w:val="38A547BD"/>
    <w:rsid w:val="38D8196F"/>
    <w:rsid w:val="38FE0079"/>
    <w:rsid w:val="390B0AC4"/>
    <w:rsid w:val="39672CDA"/>
    <w:rsid w:val="3A4678DA"/>
    <w:rsid w:val="3A647D60"/>
    <w:rsid w:val="3AF03860"/>
    <w:rsid w:val="3AFFC42C"/>
    <w:rsid w:val="3B3918BD"/>
    <w:rsid w:val="3B3B31B7"/>
    <w:rsid w:val="3BB865B6"/>
    <w:rsid w:val="3DAF5796"/>
    <w:rsid w:val="3E364A87"/>
    <w:rsid w:val="3E433514"/>
    <w:rsid w:val="3E726EF0"/>
    <w:rsid w:val="3F025895"/>
    <w:rsid w:val="3F186DDA"/>
    <w:rsid w:val="3FC714BD"/>
    <w:rsid w:val="400A45F9"/>
    <w:rsid w:val="411B721D"/>
    <w:rsid w:val="42301FC8"/>
    <w:rsid w:val="42703746"/>
    <w:rsid w:val="427A2817"/>
    <w:rsid w:val="42DF140C"/>
    <w:rsid w:val="453A0CE2"/>
    <w:rsid w:val="45C4456A"/>
    <w:rsid w:val="469F51DC"/>
    <w:rsid w:val="488520C4"/>
    <w:rsid w:val="48E44E8E"/>
    <w:rsid w:val="49B11FBC"/>
    <w:rsid w:val="4A2F038B"/>
    <w:rsid w:val="4A7C728F"/>
    <w:rsid w:val="4A9E2E1A"/>
    <w:rsid w:val="4AB83EDC"/>
    <w:rsid w:val="4B05337E"/>
    <w:rsid w:val="4B93065C"/>
    <w:rsid w:val="4C0D3F3A"/>
    <w:rsid w:val="4C371778"/>
    <w:rsid w:val="4C662D85"/>
    <w:rsid w:val="4D710BC6"/>
    <w:rsid w:val="4D97768D"/>
    <w:rsid w:val="4DE419DD"/>
    <w:rsid w:val="4E7816F6"/>
    <w:rsid w:val="4EB40E09"/>
    <w:rsid w:val="501E197C"/>
    <w:rsid w:val="50B8488B"/>
    <w:rsid w:val="51505F79"/>
    <w:rsid w:val="51B360F6"/>
    <w:rsid w:val="52020133"/>
    <w:rsid w:val="52050FE9"/>
    <w:rsid w:val="522B3DE7"/>
    <w:rsid w:val="52407B0E"/>
    <w:rsid w:val="5249428D"/>
    <w:rsid w:val="52F94F56"/>
    <w:rsid w:val="540E1011"/>
    <w:rsid w:val="54420E47"/>
    <w:rsid w:val="55643A30"/>
    <w:rsid w:val="56233F5F"/>
    <w:rsid w:val="564B02DD"/>
    <w:rsid w:val="568C365A"/>
    <w:rsid w:val="56D13F81"/>
    <w:rsid w:val="57A43780"/>
    <w:rsid w:val="580746F5"/>
    <w:rsid w:val="583170CA"/>
    <w:rsid w:val="59007BD9"/>
    <w:rsid w:val="59B16331"/>
    <w:rsid w:val="5A4F343D"/>
    <w:rsid w:val="5A681677"/>
    <w:rsid w:val="5ACE60D3"/>
    <w:rsid w:val="5B687259"/>
    <w:rsid w:val="5C82434A"/>
    <w:rsid w:val="5D9E1657"/>
    <w:rsid w:val="5DE00D83"/>
    <w:rsid w:val="5E385682"/>
    <w:rsid w:val="5E49171A"/>
    <w:rsid w:val="5E522ABE"/>
    <w:rsid w:val="5E7C2F61"/>
    <w:rsid w:val="5F0D1F9D"/>
    <w:rsid w:val="5F194B73"/>
    <w:rsid w:val="602F356E"/>
    <w:rsid w:val="610E2650"/>
    <w:rsid w:val="61AA7DCE"/>
    <w:rsid w:val="62511C2E"/>
    <w:rsid w:val="62792968"/>
    <w:rsid w:val="634F34FC"/>
    <w:rsid w:val="63FC3E22"/>
    <w:rsid w:val="6431122E"/>
    <w:rsid w:val="648D7896"/>
    <w:rsid w:val="65E33470"/>
    <w:rsid w:val="67616BD8"/>
    <w:rsid w:val="68626953"/>
    <w:rsid w:val="686765C5"/>
    <w:rsid w:val="68E72403"/>
    <w:rsid w:val="69EF1725"/>
    <w:rsid w:val="6A3F387A"/>
    <w:rsid w:val="6B5C6FEE"/>
    <w:rsid w:val="6BA3123E"/>
    <w:rsid w:val="6C447CAF"/>
    <w:rsid w:val="6E781A51"/>
    <w:rsid w:val="6EB40202"/>
    <w:rsid w:val="6F8A1D13"/>
    <w:rsid w:val="6F8D41AE"/>
    <w:rsid w:val="70757FF6"/>
    <w:rsid w:val="70DF60C9"/>
    <w:rsid w:val="718D1D22"/>
    <w:rsid w:val="72023B0B"/>
    <w:rsid w:val="723A2BE4"/>
    <w:rsid w:val="733401DC"/>
    <w:rsid w:val="73A270B5"/>
    <w:rsid w:val="74DC04EC"/>
    <w:rsid w:val="75590756"/>
    <w:rsid w:val="76753598"/>
    <w:rsid w:val="7735228D"/>
    <w:rsid w:val="7791376B"/>
    <w:rsid w:val="78016A91"/>
    <w:rsid w:val="78F128DD"/>
    <w:rsid w:val="78FB7506"/>
    <w:rsid w:val="79B64503"/>
    <w:rsid w:val="79D76B4E"/>
    <w:rsid w:val="7A6D0703"/>
    <w:rsid w:val="7A7001A1"/>
    <w:rsid w:val="7C4F5E6F"/>
    <w:rsid w:val="7C501917"/>
    <w:rsid w:val="7C9B6015"/>
    <w:rsid w:val="7D4168D5"/>
    <w:rsid w:val="7D61347E"/>
    <w:rsid w:val="7D8E5D5D"/>
    <w:rsid w:val="7D9D528E"/>
    <w:rsid w:val="7E584AB3"/>
    <w:rsid w:val="7EC550D4"/>
    <w:rsid w:val="7F1942D0"/>
    <w:rsid w:val="7F231268"/>
    <w:rsid w:val="9FFE724B"/>
    <w:rsid w:val="B7FDB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5"/>
    <w:qFormat/>
    <w:uiPriority w:val="0"/>
    <w:pPr>
      <w:keepNext/>
      <w:widowControl w:val="0"/>
      <w:jc w:val="center"/>
      <w:outlineLvl w:val="0"/>
    </w:pPr>
    <w:rPr>
      <w:rFonts w:ascii="黑体" w:eastAsia="黑体"/>
      <w:sz w:val="28"/>
    </w:rPr>
  </w:style>
  <w:style w:type="paragraph" w:styleId="5">
    <w:name w:val="heading 2"/>
    <w:basedOn w:val="1"/>
    <w:next w:val="1"/>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7">
    <w:name w:val="heading 4"/>
    <w:basedOn w:val="1"/>
    <w:next w:val="1"/>
    <w:qFormat/>
    <w:uiPriority w:val="0"/>
    <w:pPr>
      <w:keepNext/>
      <w:spacing w:line="600" w:lineRule="exact"/>
      <w:jc w:val="center"/>
      <w:outlineLvl w:val="3"/>
    </w:pPr>
    <w:rPr>
      <w:rFonts w:ascii="楷体_GB2312" w:hAnsi="Times New Roman" w:eastAsia="楷体_GB2312" w:cs="Times New Roman"/>
      <w:sz w:val="32"/>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qFormat/>
    <w:uiPriority w:val="0"/>
    <w:pPr>
      <w:jc w:val="center"/>
    </w:pPr>
  </w:style>
  <w:style w:type="paragraph" w:styleId="9">
    <w:name w:val="Normal Indent"/>
    <w:basedOn w:val="1"/>
    <w:next w:val="10"/>
    <w:qFormat/>
    <w:uiPriority w:val="0"/>
    <w:pPr>
      <w:ind w:firstLine="420"/>
    </w:pPr>
    <w:rPr>
      <w:szCs w:val="20"/>
    </w:rPr>
  </w:style>
  <w:style w:type="paragraph" w:styleId="10">
    <w:name w:val="toc 4"/>
    <w:basedOn w:val="1"/>
    <w:next w:val="1"/>
    <w:unhideWhenUsed/>
    <w:qFormat/>
    <w:uiPriority w:val="39"/>
  </w:style>
  <w:style w:type="paragraph" w:styleId="11">
    <w:name w:val="annotation text"/>
    <w:basedOn w:val="1"/>
    <w:qFormat/>
    <w:uiPriority w:val="0"/>
    <w:pPr>
      <w:jc w:val="left"/>
    </w:pPr>
  </w:style>
  <w:style w:type="paragraph" w:styleId="12">
    <w:name w:val="Body Text Indent"/>
    <w:basedOn w:val="1"/>
    <w:next w:val="1"/>
    <w:qFormat/>
    <w:uiPriority w:val="0"/>
    <w:pPr>
      <w:spacing w:line="360" w:lineRule="auto"/>
      <w:ind w:firstLine="420" w:firstLineChars="200"/>
    </w:p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index 4"/>
    <w:basedOn w:val="1"/>
    <w:next w:val="1"/>
    <w:semiHidden/>
    <w:qFormat/>
    <w:uiPriority w:val="0"/>
    <w:pPr>
      <w:ind w:left="600" w:leftChars="600"/>
    </w:pPr>
  </w:style>
  <w:style w:type="paragraph" w:styleId="15">
    <w:name w:val="Plain Text"/>
    <w:basedOn w:val="1"/>
    <w:qFormat/>
    <w:uiPriority w:val="0"/>
    <w:rPr>
      <w:rFonts w:ascii="Times New Roman" w:hAnsi="Courier New" w:eastAsia="宋体" w:cs="Times New Roman"/>
      <w:kern w:val="2"/>
      <w:sz w:val="21"/>
    </w:rPr>
  </w:style>
  <w:style w:type="paragraph" w:styleId="16">
    <w:name w:val="Body Text Indent 2"/>
    <w:basedOn w:val="1"/>
    <w:qFormat/>
    <w:uiPriority w:val="0"/>
    <w:pPr>
      <w:spacing w:line="360" w:lineRule="auto"/>
      <w:ind w:left="120" w:firstLine="420" w:firstLineChars="175"/>
    </w:pPr>
    <w:rPr>
      <w:rFonts w:ascii="仿宋_GB2312" w:hAnsi="宋体" w:eastAsia="仿宋_GB2312"/>
      <w:sz w:val="24"/>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qFormat/>
    <w:uiPriority w:val="0"/>
    <w:rPr>
      <w:rFonts w:ascii="楷体_GB2312" w:hAnsi="Copperplate Gothic Bold" w:eastAsia="楷体_GB2312"/>
      <w:sz w:val="28"/>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2"/>
    <w:basedOn w:val="12"/>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rFonts w:hint="eastAsia" w:ascii="宋体" w:hAnsi="宋体" w:eastAsia="宋体" w:cs="宋体"/>
      <w:color w:val="000000"/>
      <w:sz w:val="18"/>
      <w:szCs w:val="18"/>
      <w:u w:val="none"/>
    </w:rPr>
  </w:style>
  <w:style w:type="paragraph" w:customStyle="1" w:styleId="29">
    <w:name w:val="表格文字"/>
    <w:basedOn w:val="1"/>
    <w:qFormat/>
    <w:uiPriority w:val="0"/>
    <w:pPr>
      <w:spacing w:before="25" w:after="25"/>
      <w:jc w:val="left"/>
    </w:pPr>
    <w:rPr>
      <w:rFonts w:ascii="Calibri" w:hAnsi="Calibri"/>
      <w:bCs/>
      <w:spacing w:val="10"/>
      <w:kern w:val="0"/>
      <w:sz w:val="24"/>
    </w:rPr>
  </w:style>
  <w:style w:type="paragraph" w:customStyle="1" w:styleId="30">
    <w:name w:val="列出段落1"/>
    <w:basedOn w:val="1"/>
    <w:qFormat/>
    <w:uiPriority w:val="0"/>
    <w:pPr>
      <w:ind w:firstLine="420" w:firstLineChars="200"/>
    </w:pPr>
  </w:style>
  <w:style w:type="paragraph" w:customStyle="1" w:styleId="31">
    <w:name w:val="Table Paragraph"/>
    <w:basedOn w:val="1"/>
    <w:qFormat/>
    <w:uiPriority w:val="0"/>
    <w:rPr>
      <w:rFonts w:ascii="宋体" w:hAnsi="宋体" w:eastAsia="宋体" w:cs="宋体"/>
      <w:lang w:val="zh-CN" w:bidi="zh-CN"/>
    </w:rPr>
  </w:style>
  <w:style w:type="paragraph" w:customStyle="1" w:styleId="32">
    <w:name w:val="p15"/>
    <w:basedOn w:val="1"/>
    <w:qFormat/>
    <w:uiPriority w:val="99"/>
    <w:rPr>
      <w:rFonts w:ascii="Times New Roman" w:hAnsi="Times New Roman"/>
      <w:sz w:val="20"/>
      <w:szCs w:val="21"/>
    </w:rPr>
  </w:style>
  <w:style w:type="paragraph" w:customStyle="1" w:styleId="33">
    <w:name w:val="4"/>
    <w:basedOn w:val="1"/>
    <w:next w:val="34"/>
    <w:qFormat/>
    <w:uiPriority w:val="34"/>
    <w:pPr>
      <w:ind w:firstLine="420" w:firstLineChars="200"/>
    </w:pPr>
  </w:style>
  <w:style w:type="paragraph" w:customStyle="1" w:styleId="34">
    <w:name w:val="List Paragraph"/>
    <w:basedOn w:val="1"/>
    <w:qFormat/>
    <w:uiPriority w:val="0"/>
    <w:pPr>
      <w:ind w:firstLine="200" w:firstLineChars="200"/>
    </w:pPr>
    <w:rPr>
      <w:szCs w:val="24"/>
    </w:rPr>
  </w:style>
  <w:style w:type="character" w:customStyle="1" w:styleId="35">
    <w:name w:val="标题 1 Char"/>
    <w:link w:val="4"/>
    <w:qFormat/>
    <w:uiPriority w:val="0"/>
    <w:rPr>
      <w:rFonts w:ascii="黑体" w:eastAsia="黑体"/>
      <w:sz w:val="28"/>
    </w:rPr>
  </w:style>
  <w:style w:type="paragraph" w:customStyle="1" w:styleId="3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7">
    <w:name w:val="Char1"/>
    <w:basedOn w:val="1"/>
    <w:qFormat/>
    <w:uiPriority w:val="0"/>
    <w:rPr>
      <w:szCs w:val="21"/>
    </w:rPr>
  </w:style>
  <w:style w:type="paragraph" w:customStyle="1" w:styleId="38">
    <w:name w:val="正文自定"/>
    <w:basedOn w:val="1"/>
    <w:qFormat/>
    <w:uiPriority w:val="0"/>
    <w:pPr>
      <w:tabs>
        <w:tab w:val="left" w:pos="7665"/>
      </w:tabs>
      <w:spacing w:line="360" w:lineRule="auto"/>
      <w:ind w:firstLine="480" w:firstLineChars="200"/>
    </w:pPr>
    <w:rPr>
      <w:rFonts w:ascii="宋体" w:hAnsi="宋体"/>
      <w:sz w:val="24"/>
      <w:szCs w:val="24"/>
    </w:rPr>
  </w:style>
  <w:style w:type="paragraph" w:customStyle="1" w:styleId="39">
    <w:name w:val="TOC 标题1"/>
    <w:basedOn w:val="4"/>
    <w:next w:val="1"/>
    <w:qFormat/>
    <w:uiPriority w:val="99"/>
    <w:pPr>
      <w:spacing w:before="480" w:after="0" w:line="276" w:lineRule="auto"/>
      <w:outlineLvl w:val="9"/>
    </w:pPr>
    <w:rPr>
      <w:rFonts w:ascii="仿宋" w:hAnsi="仿宋" w:eastAsia="仿宋"/>
      <w:color w:val="000000"/>
      <w:kern w:val="0"/>
      <w:szCs w:val="32"/>
    </w:r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基准标题"/>
    <w:basedOn w:val="3"/>
    <w:next w:val="3"/>
    <w:qFormat/>
    <w:uiPriority w:val="99"/>
    <w:pPr>
      <w:keepNext/>
      <w:keepLines/>
      <w:widowControl/>
      <w:spacing w:line="240" w:lineRule="atLeast"/>
    </w:pPr>
    <w:rPr>
      <w:rFonts w:ascii="Garamond" w:hAnsi="Garamond" w:cs="Garamond"/>
      <w:kern w:val="2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799aeac7-85b5-4db4-9f61-7a7477b053db</errorID>
      <errorWord xmlns="http://schemas.wps.cn/vas-ai-hub/contract-review">造成的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造成</item>
      </candidateList>
      <explain xmlns="http://schemas.wps.cn/vas-ai-hub/contract-review"/>
      <paraID xmlns="http://schemas.wps.cn/vas-ai-hub/contract-review">59B80E99</paraID>
      <start xmlns="http://schemas.wps.cn/vas-ai-hub/contract-review">17</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19fe9131-2527-4260-89bd-534a1a85b7c0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1B66C3C7</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c04ae1d6-d581-4239-bd8c-9565aed54f3b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9017825</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eae82d3e-507d-4aa6-8580-e8b3a5183924</errorID>
      <errorWord xmlns="http://schemas.wps.cn/vas-ai-hub/contract-review">2026年05月07日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2026年5月7日</item>
      </candidateList>
      <explain xmlns="http://schemas.wps.cn/vas-ai-hub/contract-review">根据日常书写习惯，月份和日期一般会省略前导零。</explain>
      <paraID xmlns="http://schemas.wps.cn/vas-ai-hub/contract-review">69307F8A</paraID>
      <start xmlns="http://schemas.wps.cn/vas-ai-hub/contract-review">69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2a360eab-709a-43ae-9bbf-f98466cdef9d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103FF927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a9263492-8e74-4630-9f17-e2d6c3206951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103FF927</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5c306c3b-d82c-43ff-ac99-7baa1f0b280b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40C8FDD6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8f684f69-539e-428a-bbfb-284af0d969f5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40C8FDD6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30cfa653-97f6-4c2b-93fe-b237db93eb7c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64094E31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237394ad-a5c6-448c-994b-5e40d816c94f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64094E31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27cb3ac1-c1a0-460a-9c9a-c5fdfdae3aa4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2403B2C4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a062dc98-e087-409b-b4b1-39e1cc12fd25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2403B2C4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816c0011-31d6-412c-a051-67a41721cc38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2F49E295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4aca91ca-a398-48a6-9db6-c3796a270226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2F49E295</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d1d43b26-d3d8-48cf-a5c8-8e0ca293f9e9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63F9EAF6</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40636dcf-5a16-4513-99e6-1bcebb6ca3cb</errorID>
      <errorWord xmlns="http://schemas.wps.cn/vas-ai-hub/contract-review">[2019]18号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〔2019〕18号</item>
      </candidateList>
      <explain xmlns="http://schemas.wps.cn/vas-ai-hub/contract-review">发文字号格式错误。</explain>
      <paraID xmlns="http://schemas.wps.cn/vas-ai-hub/contract-review">4B263186</paraID>
      <start xmlns="http://schemas.wps.cn/vas-ai-hub/contract-review">26</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a6e72ebb-31d4-4ce4-989c-6e2459085b87</errorID>
      <errorWord xmlns="http://schemas.wps.cn/vas-ai-hub/contract-review">[2019]19号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〔2019〕19号</item>
      </candidateList>
      <explain xmlns="http://schemas.wps.cn/vas-ai-hub/contract-review">发文字号格式错误。</explain>
      <paraID xmlns="http://schemas.wps.cn/vas-ai-hub/contract-review">19051043</paraID>
      <start xmlns="http://schemas.wps.cn/vas-ai-hub/contract-review">24</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5a29eeb4-935e-4807-a19a-23b945603762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7A7A39FA</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e5fbf6e1-87d8-4455-b7d8-b9b0f41d004b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7A7A39FA</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e913eab5-4802-4feb-9296-9fd73753f640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7A7A39FA</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635012c3-8dd5-47c5-9f4a-d0b0749df30c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6BCA931A</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fef0b678-f208-401a-8eb6-4ef67c388336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6BCA931A</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ce07930f-82a2-43cd-9359-3b6264a70258</errorID>
      <errorWord xmlns="http://schemas.wps.cn/vas-ai-hub/contract-review">2026年04月24日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2026年4月24日</item>
      </candidateList>
      <explain xmlns="http://schemas.wps.cn/vas-ai-hub/contract-review">根据日常书写习惯，月份一般会省略前导零。</explain>
      <paraID xmlns="http://schemas.wps.cn/vas-ai-hub/contract-review">5E7D7BE6</paraID>
      <start xmlns="http://schemas.wps.cn/vas-ai-hub/contract-review">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36a0b20d-2846-4f66-8351-3aa298788416</errorID>
      <errorWord xmlns="http://schemas.wps.cn/vas-ai-hub/contract-review">2026年04月30日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2026年4月30日</item>
      </candidateList>
      <explain xmlns="http://schemas.wps.cn/vas-ai-hub/contract-review">根据日常书写习惯，月份一般会省略前导零。</explain>
      <paraID xmlns="http://schemas.wps.cn/vas-ai-hub/contract-review">5E7D7BE6</paraID>
      <start xmlns="http://schemas.wps.cn/vas-ai-hub/contract-review">15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bcd9db13-35bd-457b-8774-83ec0a91da4b</errorID>
      <errorWord xmlns="http://schemas.wps.cn/vas-ai-hub/contract-review">2026年05月07日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2026年5月7日</item>
      </candidateList>
      <explain xmlns="http://schemas.wps.cn/vas-ai-hub/contract-review">根据日常书写习惯，月份和日期一般会省略前导零。</explain>
      <paraID xmlns="http://schemas.wps.cn/vas-ai-hub/contract-review">5E73935A</paraID>
      <start xmlns="http://schemas.wps.cn/vas-ai-hub/contract-review">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d541640c-afe5-4584-918a-4c15c9aff0a2</errorID>
      <errorWord xmlns="http://schemas.wps.cn/vas-ai-hub/contract-review">2026年05月07日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2026年5月7日</item>
      </candidateList>
      <explain xmlns="http://schemas.wps.cn/vas-ai-hub/contract-review">根据日常书写习惯，月份和日期一般会省略前导零。</explain>
      <paraID xmlns="http://schemas.wps.cn/vas-ai-hub/contract-review">537722B4</paraID>
      <start xmlns="http://schemas.wps.cn/vas-ai-hub/contract-review">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ef496e82-a362-426d-98c8-9b0966f6e3fb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1CF941C4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9ddaf289-16fb-47df-8f92-bf165833ec34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383BC1B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4d0f43c8-ab85-4de4-8a00-5142ad9f3b25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55F6CF7F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736f3e74-0b33-44e8-a4fd-1560f44eddd2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32A22025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86c549c0-1461-4688-b6d0-dd56eeacbc1a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2F5977A0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9603be6e-7086-4a23-81a5-43a8c5679dfb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22C64C61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32ec0a76-af2d-468e-a2e4-e4e41143f43c</errorID>
      <errorWord xmlns="http://schemas.wps.cn/vas-ai-hub/contract-review">完成的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完成</item>
      </candidateList>
      <explain xmlns="http://schemas.wps.cn/vas-ai-hub/contract-review">〈动〉按照预期的目的结束；做成：～任务｜～作业｜计划完得成。</explain>
      <paraID xmlns="http://schemas.wps.cn/vas-ai-hub/contract-review">22C64C61</paraID>
      <start xmlns="http://schemas.wps.cn/vas-ai-hub/contract-review">41</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da7e2a15-a6e0-407f-a32c-e06256f03612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22C64C61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e962d5cd-97b0-4332-863c-1c4d7552a1b8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7E01FDBA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4121b2ed-7a8c-4aa7-9ece-f46bf666c666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78A9DA47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bacaaa79-4660-42e3-84f3-775fa325eb83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2D40BE30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b2d3edad-673c-4403-9cd2-3ec86095d901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38EE2FAE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b7ec4de4-e371-4b53-8a05-e9a9b888e171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29BD364D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34928c55-8674-46ba-863a-2cfb8466b26a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5EC9DE9C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fb8b21e1-284f-4a89-9f6c-ec85139fa4c5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35710122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46bf2fd9-5099-4a2f-9315-ac03f72a25d7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ABE0746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61749dfb-23a5-43ec-b917-963b26b5ecdc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ABE0746</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1bcacd7d-e8b4-4817-9b00-5afdd37aaf82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7E0745E7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9927851f-0143-40cf-baf4-6bc35bb5b3ad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7E0745E7</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2f6e24b5-4f43-48e2-a6cb-b8cd51e7504e</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72B080A5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9591d22e-396f-44d1-80eb-de8032b56ca1</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5B5271AB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c6e5b1b6-486a-4bc6-a325-ef58a579e05c</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2A06F367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d476a930-3e90-4979-bccb-a73a6dd8edb1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5A6A9FD3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010578f4-2561-4e1a-bdb7-f5f282eae313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4751F8AF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499243b0-c440-4556-b93a-541a1d402ad6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4D8ECA45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a14b43c3-83b5-4563-a8a0-bc29d12f9081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4D8ECA45</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38f24d31-1761-41de-be9b-ab3644570a15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4D8ECA45</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f4c2e84b-2d3c-43da-bf34-9a8ec1c9a49f</errorID>
      <errorWord xmlns="http://schemas.wps.cn/vas-ai-hub/contract-review">如若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item>
      </candidateList>
      <explain xmlns="http://schemas.wps.cn/vas-ai-hub/contract-review"/>
      <paraID xmlns="http://schemas.wps.cn/vas-ai-hub/contract-review">72BFE5A6</paraID>
      <start xmlns="http://schemas.wps.cn/vas-ai-hub/contract-review">65</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5c6832af-f6f7-4f59-aa1d-8fedcb4a0232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437C2B84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8399fa46-3d3d-441b-b334-bbf02cc92daf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9952783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0549d08b-4ba9-4636-9b40-f8584caa5e96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67FEC7E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7cde895c-b217-4341-ae7e-adf4131bd655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7CF5F456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59d7e59c-d008-4751-b68d-f066bf263a60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476EC158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547ee916-b31f-4e57-8b21-c97d19687d9f</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476EC158</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df0ec785-73ed-40df-994d-65373403f8e2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5FF25C45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ce27a5a3-2d36-4887-ad4e-b3c4c3fc679c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69CA436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891d8f25-bfa9-49d6-ae0f-234c02802779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1B723D09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56a53ae3-ce7a-4b14-b5cf-cb9e4b879d8f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7361E3A8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6cb45671-6ef8-4f80-892b-3911f9b76bc7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5084277C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177c1f07-a3a2-42f2-84f1-0daa38a0437e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26585B0A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909d0812-621c-43e3-ac91-7c284e0262bc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C34832E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ce909742-fd9e-49a9-a406-53d39fc83f0a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3F636BA7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d1d43b26-d3d8-48cf-a5c8-8e0ca293f9e9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48E27307</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40636dcf-5a16-4513-99e6-1bcebb6ca3cb</errorID>
      <errorWord xmlns="http://schemas.wps.cn/vas-ai-hub/contract-review">[2019]18号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〔2019〕18号</item>
      </candidateList>
      <explain xmlns="http://schemas.wps.cn/vas-ai-hub/contract-review">发文字号格式错误。</explain>
      <paraID xmlns="http://schemas.wps.cn/vas-ai-hub/contract-review">1CAD4FA1</paraID>
      <start xmlns="http://schemas.wps.cn/vas-ai-hub/contract-review">26</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a6e72ebb-31d4-4ce4-989c-6e2459085b87</errorID>
      <errorWord xmlns="http://schemas.wps.cn/vas-ai-hub/contract-review">[2019]19号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〔2019〕19号</item>
      </candidateList>
      <explain xmlns="http://schemas.wps.cn/vas-ai-hub/contract-review">发文字号格式错误。</explain>
      <paraID xmlns="http://schemas.wps.cn/vas-ai-hub/contract-review">2E6CB5E8</paraID>
      <start xmlns="http://schemas.wps.cn/vas-ai-hub/contract-review">24</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e52e20a1-f932-4e58-a0ad-075b9ba845a9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BFBB188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d8c40736-dfba-410b-a139-07aba83dba2b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3C310B70</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f153b7d1-3daf-4d4f-9ad9-7656f1664159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3C310B70</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0a1a16d0-c1bb-4503-9c10-f650c515df76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187A9EBC</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a5b1264b-4a6f-426a-9110-bb32dd223af4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B17EAD6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21a98867-edeb-4047-9f2b-c9b638587230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F48548B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601df4c9-17b6-4ba3-9712-f746a2db33b3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33DFF78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896220ab-acfa-4a45-bce9-a8880b031949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F9672C3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f278559b-7fff-46ed-a964-3f7b3bdcd2fb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54D8E504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9f3195aa-c66e-4563-b26a-5a670a59311c</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2917C56B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175303bd-ba00-4f30-9310-16af43831fe6</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31854ACD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2769e7b5-4efe-4c98-9f77-aa52b83fe5b9</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78674913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a8609c9b-0f5c-4149-9d61-fa93ff579f7a</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5F2FCF0A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5d678fd4-aea5-439d-9d08-79f7e6ca67f3</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128BF9EE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ae4b2884-e92e-4409-9d74-c70fae80d7f2</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11D8B4C6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81cee04b-15f7-41b3-98c2-d168ff26dfc2</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64864C86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87a8a81d-feb7-4f4c-9be5-e5e4e2c80541</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7EFA46EB</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742689ce-3c56-4023-b531-c4292d980844</errorID>
      <errorWord xmlns="http://schemas.wps.cn/vas-ai-hub/contract-review">14、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2CD299B2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c85bda48-aaf6-4142-88de-f040a60732fc</errorID>
      <errorWord xmlns="http://schemas.wps.cn/vas-ai-hub/contract-review">15、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362C5F4D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413e04fd-bd6e-48ff-896b-d62c7635a63e</errorID>
      <errorWord xmlns="http://schemas.wps.cn/vas-ai-hub/contract-review">16、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5FAF8B84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08d43bee-63f5-4453-bc4e-7c0785738d4f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1B9D725C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1f0e2cbf-3067-4a02-bc57-c75c2ba9669e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2108B1E5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50604a61-c129-4af2-abdf-20e13ff250c0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2549074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35177f49-32fe-42e1-81a4-52a40bcec5d8</errorID>
      <errorWord xmlns="http://schemas.wps.cn/vas-ai-hub/contract-review">相应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响应</item>
      </candidateList>
      <explain xmlns="http://schemas.wps.cn/vas-ai-hub/contract-review">〈动〉回声相应，比喻用言语行动表示赞同、支持某种号召或倡议：～号召。</explain>
      <paraID xmlns="http://schemas.wps.cn/vas-ai-hub/contract-review">44B47AF9</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8dccd0e7-8598-46a2-8500-00921b55ef7b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14E28273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3981e94a-c9cd-40e7-a02b-c1f518745c81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61CC6C88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d4c140cc-295b-4222-b49a-324abf120fba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7227B0E6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a5e04e6b-314c-4e98-8069-59b82172d79d</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54DFD17C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5c90a0f5-a7a2-4d53-a608-fe913b735581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1AC7C190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75708318-baf7-4706-9154-461b2fc49eff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672C92FD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07c71c36-5720-4b6c-914a-e98002b6a20c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51DCE8E4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b3596bb6-d17b-4430-a762-448d3a7effbf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5C99F509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e6f98f56-10bb-4094-8655-8cabfcd73cd3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EDE3204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4ca0834b-fb77-4ad1-810e-a4f192fa3af8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425E0FD9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5a4734f2-9acb-42d3-ae89-8e357e2dc02d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52172D95</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2640bad0-0346-4771-b4d8-e477645c2000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147F100C</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9eb6aaca-9a24-48c4-9317-60fdfb775d7e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25283DC7</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d8497915-fc99-4b40-bf1a-3536b945413f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25AFBE0C</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ef345e2e-f591-46cd-b87f-e103c1431423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21454C84</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28f42d2d-b73e-41d3-96c9-ceaf7e85a950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30695EFB</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99699746-cb34-438a-88ce-e64467ffbfb1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71DBB62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49345933-5eed-498e-99b5-ed1bd0ecbeb0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12C06263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4de71e0f-25b1-4a39-a646-7f37bc3ecf45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5A70295F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4dfa7403-796b-4b94-b56f-e3be96557b7f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1DBFBB87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24ff0f37-b1bb-4d13-8a49-5f9ac5caa233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5BD30435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0a1b704d-4b9a-491f-8761-f0fc43bc4eb0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40095DE9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bd41e0a6-0fa9-43ad-9464-2a0f4292be73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F461945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78d03d74-1df1-49df-a435-9b69e9df7674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39829681</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a3260f8c-02ec-4cae-a97d-2ec7337733ab</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A521E3B</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3e56a30c-4902-4bff-b0c0-dbf2aefc432e</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 A521E3B</paraID>
      <start xmlns="http://schemas.wps.cn/vas-ai-hub/contract-review">51</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168ddfda-4142-47b9-8121-ea09196eb0b3</errorID>
      <errorWord xmlns="http://schemas.wps.cn/vas-ai-hub/contract-review">[2003]857号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〔2003〕857号</item>
      </candidateList>
      <explain xmlns="http://schemas.wps.cn/vas-ai-hub/contract-review">发文字号格式错误。</explain>
      <paraID xmlns="http://schemas.wps.cn/vas-ai-hub/contract-review"> A521E3B</paraID>
      <start xmlns="http://schemas.wps.cn/vas-ai-hub/contract-review">114</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d1d43b26-d3d8-48cf-a5c8-8e0ca293f9e9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78859D7A</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40636dcf-5a16-4513-99e6-1bcebb6ca3cb</errorID>
      <errorWord xmlns="http://schemas.wps.cn/vas-ai-hub/contract-review">[2019]18号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〔2019〕18号</item>
      </candidateList>
      <explain xmlns="http://schemas.wps.cn/vas-ai-hub/contract-review">发文字号格式错误。</explain>
      <paraID xmlns="http://schemas.wps.cn/vas-ai-hub/contract-review">5B7229C6</paraID>
      <start xmlns="http://schemas.wps.cn/vas-ai-hub/contract-review">26</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a6e72ebb-31d4-4ce4-989c-6e2459085b87</errorID>
      <errorWord xmlns="http://schemas.wps.cn/vas-ai-hub/contract-review">[2019]19号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〔2019〕19号</item>
      </candidateList>
      <explain xmlns="http://schemas.wps.cn/vas-ai-hub/contract-review">发文字号格式错误。</explain>
      <paraID xmlns="http://schemas.wps.cn/vas-ai-hub/contract-review">566D54EC</paraID>
      <start xmlns="http://schemas.wps.cn/vas-ai-hub/contract-review">24</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6bc3edc6-8677-431e-a1ea-4cab850d0ba5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31FC9304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42f8c0d4-bae6-4603-b60a-1415b4f1a0bf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1A226A3C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f28834e4-cc63-4e32-9334-d3c733e034a1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2A609BE3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f477c7c1-b2ba-4427-8d6b-4dacb60b099c</errorID>
      <errorWord xmlns="http://schemas.wps.cn/vas-ai-hub/contract-review">及其相关权益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及相关权益</item>
      </candidateList>
      <explain xmlns="http://schemas.wps.cn/vas-ai-hub/contract-review"/>
      <paraID xmlns="http://schemas.wps.cn/vas-ai-hub/contract-review">41ADB19F</paraID>
      <start xmlns="http://schemas.wps.cn/vas-ai-hub/contract-review">107</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c26af026-ea1c-4450-a093-f117486b1aae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3DF4C79D</paraID>
      <start xmlns="http://schemas.wps.cn/vas-ai-hub/contract-review">168</start>
      <end xmlns="http://schemas.wps.cn/vas-ai-hub/contract-review">173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c2d0f233-9886-4e36-8bb3-d91bbf1a0e9d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31F53945</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68f0b980-edb4-4ec6-8b8d-9b25c5019634</errorID>
      <errorWord xmlns="http://schemas.wps.cn/vas-ai-hub/contract-review">共同协商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协商</item>
      </candidateList>
      <explain xmlns="http://schemas.wps.cn/vas-ai-hub/contract-review"/>
      <paraID xmlns="http://schemas.wps.cn/vas-ai-hub/contract-review">3AF0429A</paraID>
      <start xmlns="http://schemas.wps.cn/vas-ai-hub/contract-review">10</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3605bde4-952f-4726-a299-a55dfdce4582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71FD9BC6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c8f54f67-6be8-403e-9bc6-b24aa5e8a75c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71FD9BC6</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d09b3192-649f-47fc-b8d5-50cb6199b644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6866D2EC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28159bff-28c9-41f0-aad4-0ed13e8cc15d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A98C2AA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fa6fa02f-7d64-4c8c-a39e-0982d80b99c7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1CABE74E</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aeee8f88-314c-4022-8709-2a3084ea75cd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286FCED8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d8063524-ff3c-4330-ab22-05d8f696c4f9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634FDC65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486d3128-3df2-4954-8327-aa4a26c8ffbb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365BC2C9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54df8b68-fd93-4961-980a-d987518e071e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45A4FBDD</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122f5c91-2d3b-4949-83bd-2a099c9e6d0d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1A91B566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68988d45-c712-4487-934a-2a347c63e0d0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612521FF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56dce4fb-b1f3-49bc-81ac-32604d78effa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67FD8CED</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50acf905-b54b-411b-88b6-603ae97b2591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67FD8CED</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9520d58e-2ced-4703-9aaa-ed6a6a4cd818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2F178CDB</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5fcffdc6-cc8a-40cf-bf8d-5757eb8514f4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6B91A931</paraID>
      <start xmlns="http://schemas.wps.cn/vas-ai-hub/contract-review">228</start>
      <end xmlns="http://schemas.wps.cn/vas-ai-hub/contract-review">229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29337d12-aaf3-4d13-9e16-a49213b271fa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6B91A931</paraID>
      <start xmlns="http://schemas.wps.cn/vas-ai-hub/contract-review">238</start>
      <end xmlns="http://schemas.wps.cn/vas-ai-hub/contract-review">239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37f14ab6-43c4-4fa6-a3da-efab090fb729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49D1BF3C</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00ff8e85-be80-4775-98eb-b656a0731edc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49D1BF3C</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ed9573a1-53cc-4a81-81d8-e96104d97f32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6A2AFC42</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67314c3b-a03d-4adf-b236-c24234354321</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61BD9608</paraID>
      <start xmlns="http://schemas.wps.cn/vas-ai-hub/contract-review">20</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e30c789e-786e-47d6-9f7a-e098db490fbc</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47685F9E</paraID>
      <start xmlns="http://schemas.wps.cn/vas-ai-hub/contract-review">20</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c5932cb2-0b7c-4757-b07e-3cc2261bc42b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47685F9E</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a4ea355d-537f-45d2-a165-9e296dcc2b75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47685F9E</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714c8259-47d5-4689-908f-b77d52ffddbc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379E493C</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69d57e47-31ab-4028-a1d2-25447532e69d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379E493C</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2ea24882-0533-4dc9-8a40-a04f736ca24e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73AA0DB9</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c8e7d591-8778-4cff-bcab-90918be3a01b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3741935E</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11e5b266-a66f-42c8-b40f-6a74147e63eb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3741935E</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7bfffb6e-9ac2-4b06-b29c-8d7616e126a3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115382DE</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e52e4031-5907-4183-9a00-37b5eb467860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115382DE</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2377aeb1-dab2-46c6-8b2c-6e102cc72978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56E685B3</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87cf7846-67e5-4395-8f51-a7a80681f1d8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56E685B3</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ec975f20-f856-42dc-a8a0-df68a721675e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7E0351B5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a49a187b-d4ab-4019-9242-fd945d8c1e2e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AE109C8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78b4ff88-0cc6-4952-87dd-185e8888bda8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A4017DF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1def9710-6702-490f-9e99-b4be8e2c441d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694564D9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aa2213d2-1a79-4e87-8503-e37ca0d86d9b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753FC734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cb7fb820-fa74-4fe7-91c6-54bb008f79b0</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753FC734</paraID>
      <start xmlns="http://schemas.wps.cn/vas-ai-hub/contract-review">19</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7f10c-2caf-48d3-bc92-19a86d2188fd}">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16508</Words>
  <Characters>17266</Characters>
  <Lines>0</Lines>
  <Paragraphs>0</Paragraphs>
  <TotalTime>3</TotalTime>
  <ScaleCrop>false</ScaleCrop>
  <LinksUpToDate>false</LinksUpToDate>
  <CharactersWithSpaces>17744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2023-04-12T10:03:00Z</dcterms:created>
  <dc:creator>无留念</dc:creator>
  <cp:lastModifiedBy>Administrator</cp:lastModifiedBy>
  <cp:lastPrinted>2026-05-07T02:38:51Z</cp:lastPrinted>
  <dcterms:modified xsi:type="dcterms:W3CDTF">2026-05-07T03:30:29Z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DB69DFC05A274E8A8F21A7F6C452C935_13</vt:lpwstr>
  </property>
  <property fmtid="{D5CDD505-2E9C-101B-9397-08002B2CF9AE}" pid="4" name="KSOTemplateDocerSaveRecord">
    <vt:lpwstr>eyJoZGlkIjoiMmE4OWVmYjBmM2NkNjA3Mzk2YjI0NGQzY2JjNGEwNDgiLCJ1c2VySWQiOiIyNzA4NDYzNjIifQ==</vt:lpwstr>
  </property>
</Properties>
</file>