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B811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 w14:paraId="512DC28A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49090603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54DD3A02"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主要为保障数据稳定服务，以更好的支撑业务系统稳定运行，对系统的单位信息、资质申报、资质延续、资质变更、电子证照维护、遗失管理、资质撤销/注销、限期整改、信息发布、数据共享、系统管理等模块定期开展维护工作，提升数据的安全性，并保障系统稳定运行；为符合陕西省《省级政务应用系统信创适配整合迁移计划方案》工作安排，对系统进行信创适配改造。本项目拟划分1个标段，最高限价35.88万元。</w:t>
      </w:r>
    </w:p>
    <w:p w14:paraId="397BD3C7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1778D9D9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411D71D5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EF8EEB3">
      <w:pPr>
        <w:pStyle w:val="4"/>
      </w:pPr>
      <w:r>
        <w:rPr>
          <w:rFonts w:ascii="仿宋_GB2312" w:hAnsi="仿宋_GB2312" w:eastAsia="仿宋_GB2312" w:cs="仿宋_GB2312"/>
        </w:rPr>
        <w:t>采购包预算金额（元）: 358,800.00</w:t>
      </w:r>
    </w:p>
    <w:p w14:paraId="2CCCACC2">
      <w:pPr>
        <w:pStyle w:val="4"/>
      </w:pPr>
      <w:r>
        <w:rPr>
          <w:rFonts w:ascii="仿宋_GB2312" w:hAnsi="仿宋_GB2312" w:eastAsia="仿宋_GB2312" w:cs="仿宋_GB2312"/>
        </w:rPr>
        <w:t>采购包最高限价（元）: 358,800.00</w:t>
      </w:r>
    </w:p>
    <w:p w14:paraId="4D94906A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ED10E3C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AD70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B711C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36C90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0DB87A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4E7211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4B12F5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220BA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498EB30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5CE0CFA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28C4A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59ADBE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50D5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F0A54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70B59C8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陕西公路养护作业单位资质管理系统运维及信创改造</w:t>
            </w:r>
          </w:p>
        </w:tc>
        <w:tc>
          <w:tcPr>
            <w:tcW w:w="831" w:type="dxa"/>
          </w:tcPr>
          <w:p w14:paraId="53A70F2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1CED07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358,800.00</w:t>
            </w:r>
          </w:p>
        </w:tc>
        <w:tc>
          <w:tcPr>
            <w:tcW w:w="831" w:type="dxa"/>
          </w:tcPr>
          <w:p w14:paraId="63978B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标段</w:t>
            </w:r>
          </w:p>
        </w:tc>
        <w:tc>
          <w:tcPr>
            <w:tcW w:w="831" w:type="dxa"/>
          </w:tcPr>
          <w:p w14:paraId="522F08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 w14:paraId="1D054D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21FF8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64C54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E0AE8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B7F522E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 w14:paraId="1CB2E480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563A01F">
      <w:pPr>
        <w:pStyle w:val="4"/>
      </w:pPr>
      <w:r>
        <w:rPr>
          <w:rFonts w:ascii="仿宋_GB2312" w:hAnsi="仿宋_GB2312" w:eastAsia="仿宋_GB2312" w:cs="仿宋_GB2312"/>
        </w:rPr>
        <w:t>标的名称：陕西公路养护作业单位资质管理系统运维及信创改造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3F4FA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EF5083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161495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248980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44253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96B7E6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0C1374F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2769" w:type="dxa"/>
          </w:tcPr>
          <w:p w14:paraId="21ABE571">
            <w:pPr>
              <w:pStyle w:val="4"/>
              <w:ind w:firstLine="448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一、管理系统维护</w:t>
            </w:r>
          </w:p>
          <w:p w14:paraId="008D1071">
            <w:pPr>
              <w:pStyle w:val="4"/>
              <w:ind w:firstLine="446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为加强陕西省公路养护作业单位资质管理，规范公路养护市场秩序，保证公路养护质量和安全，建立了陕西公路养护作业单位资质管理系统，该系统于2022年3月正式投入使用。为保障数据稳定服务，以更好的支撑业务系统稳定运行，对系统的单位信息、资质申报、资质延续、资质变更、电子证照维护、遗失管理、资质撤销/注销、限期整改、信息发布、数据共享、系统管理等模块定期开展维护工作，提升数据的安全性，并保障系统稳定运行。</w:t>
            </w:r>
          </w:p>
          <w:p w14:paraId="2BEA9D38">
            <w:pPr>
              <w:pStyle w:val="4"/>
              <w:ind w:firstLine="448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二、信创适配</w:t>
            </w:r>
          </w:p>
          <w:p w14:paraId="2665598E">
            <w:pPr>
              <w:pStyle w:val="4"/>
              <w:ind w:firstLine="446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为符合陕西省《省级政务应用系统信创适配整合迁移计划方案》工作安排，对系统进行信创适配改造，包括三方面内容：系统功能适配改造、数据库适配改造、操作系统适配改造。</w:t>
            </w:r>
          </w:p>
          <w:p w14:paraId="1A83B7E9">
            <w:pPr>
              <w:pStyle w:val="4"/>
              <w:ind w:firstLine="446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三、提交成果的方式、份数:电子版一份，纸质版2份。</w:t>
            </w:r>
          </w:p>
        </w:tc>
      </w:tr>
      <w:tr w14:paraId="168DA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02A01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 w14:paraId="74BA73E5"/>
        </w:tc>
        <w:tc>
          <w:tcPr>
            <w:tcW w:w="2769" w:type="dxa"/>
          </w:tcPr>
          <w:p w14:paraId="14C1B39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售后服务要求：</w:t>
            </w:r>
          </w:p>
          <w:p w14:paraId="22889C7F">
            <w:pPr>
              <w:pStyle w:val="4"/>
              <w:ind w:firstLine="40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技术支持和售后服务由乙方严格按响应文件及有关承诺执行，提供7*24小时电话咨询服务，出现问题时，0.5小时内电话响应，2小时内电话解决问题，如有需要8小时内到达故障现场解决问题。</w:t>
            </w:r>
          </w:p>
          <w:p w14:paraId="10912AFE">
            <w:pPr>
              <w:pStyle w:val="4"/>
              <w:ind w:firstLine="40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如因乙方自身原因或不能履行售后服务义务,采购人有权委托第三方处理，由此产生的费用和风险由乙方承担。</w:t>
            </w:r>
          </w:p>
        </w:tc>
      </w:tr>
      <w:tr w14:paraId="2F5D2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A722B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769" w:type="dxa"/>
          </w:tcPr>
          <w:p w14:paraId="163A9CAF"/>
        </w:tc>
        <w:tc>
          <w:tcPr>
            <w:tcW w:w="2769" w:type="dxa"/>
          </w:tcPr>
          <w:p w14:paraId="1AE3CE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知识产权：</w:t>
            </w:r>
          </w:p>
          <w:p w14:paraId="2CBC3F33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成交供应商应对磋商承诺内容及服务成果所涉及的专利、著作权等知识产权承担责任，并负责保护用户的利益不受任何损害。一切由于文字、商标、技术和软件专利授权引起的法律裁决、诉讼和赔偿费用均由中标供应商负责。所使用的设备、材料须符合国家有关标准要求。</w:t>
            </w:r>
          </w:p>
        </w:tc>
      </w:tr>
    </w:tbl>
    <w:p w14:paraId="18CFC169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3.2.3人员配置要求</w:t>
      </w:r>
    </w:p>
    <w:p w14:paraId="41BC8251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342FEF3">
      <w:pPr>
        <w:pStyle w:val="4"/>
      </w:pPr>
      <w:r>
        <w:rPr>
          <w:rFonts w:ascii="仿宋_GB2312" w:hAnsi="仿宋_GB2312" w:eastAsia="仿宋_GB2312" w:cs="仿宋_GB2312"/>
        </w:rPr>
        <w:t>/</w:t>
      </w:r>
    </w:p>
    <w:p w14:paraId="3CF33F72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3.2.4设施设备要求</w:t>
      </w:r>
    </w:p>
    <w:p w14:paraId="54A732B3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71325CA">
      <w:pPr>
        <w:pStyle w:val="4"/>
      </w:pPr>
      <w:r>
        <w:rPr>
          <w:rFonts w:ascii="仿宋_GB2312" w:hAnsi="仿宋_GB2312" w:eastAsia="仿宋_GB2312" w:cs="仿宋_GB2312"/>
        </w:rPr>
        <w:t>/</w:t>
      </w:r>
    </w:p>
    <w:p w14:paraId="7BC425AA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3.2.5其他要求</w:t>
      </w:r>
    </w:p>
    <w:p w14:paraId="2F4E4CE9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6290380">
      <w:pPr>
        <w:pStyle w:val="4"/>
      </w:pPr>
      <w:r>
        <w:rPr>
          <w:rFonts w:ascii="仿宋_GB2312" w:hAnsi="仿宋_GB2312" w:eastAsia="仿宋_GB2312" w:cs="仿宋_GB2312"/>
        </w:rPr>
        <w:t>/</w:t>
      </w:r>
    </w:p>
    <w:p w14:paraId="28989BCA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3.3商务要求</w:t>
      </w:r>
    </w:p>
    <w:p w14:paraId="23ADF5E8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3.3.1服务期限</w:t>
      </w:r>
    </w:p>
    <w:p w14:paraId="316F1A02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88706D7">
      <w:pPr>
        <w:pStyle w:val="4"/>
      </w:pPr>
      <w:r>
        <w:rPr>
          <w:rFonts w:ascii="仿宋_GB2312" w:hAnsi="仿宋_GB2312" w:eastAsia="仿宋_GB2312" w:cs="仿宋_GB2312"/>
        </w:rPr>
        <w:t>自合同签订之日起至 2026 年 11 月 30 日</w:t>
      </w:r>
    </w:p>
    <w:p w14:paraId="79E9D940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3.3.2服务地点</w:t>
      </w:r>
    </w:p>
    <w:p w14:paraId="189B103C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525F9886">
      <w:pPr>
        <w:pStyle w:val="4"/>
      </w:pPr>
      <w:r>
        <w:rPr>
          <w:rFonts w:ascii="仿宋_GB2312" w:hAnsi="仿宋_GB2312" w:eastAsia="仿宋_GB2312" w:cs="仿宋_GB2312"/>
        </w:rPr>
        <w:t>采购人指定地点</w:t>
      </w:r>
    </w:p>
    <w:p w14:paraId="711C5004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3.3.3考核（验收）标准和方法</w:t>
      </w:r>
    </w:p>
    <w:p w14:paraId="275D05BF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C8C4963">
      <w:pPr>
        <w:pStyle w:val="4"/>
      </w:pPr>
      <w:r>
        <w:rPr>
          <w:rFonts w:ascii="仿宋_GB2312" w:hAnsi="仿宋_GB2312" w:eastAsia="仿宋_GB2312" w:cs="仿宋_GB2312"/>
        </w:rPr>
        <w:t>（一）乙方完成合同约定的全部内容后，应向甲方提交书面的服务成果报告及验收申请。同时向甲方提交项目实施过程中的所有资料,以便甲方日后跟踪、督导、检查所检测项目。乙方应根据国家现行的相关技术标准、规范、规程等以及我省公路管理相关规定实施检测，据实提交各项检测成果资料。 （二）甲方收到乙方的验收申请后，组织乙方（必要时请有关专家）进行项目验收。乙方提交合同履约情况总结报告，并经甲方确认。验收合格后，填写项目验收单作为对项目的最终认可。 （三）验收依据：①本合同及附件文本；②竞争性磋商文件、响应文件、澄清表（函）；③国家相应的标准、规范。 技术审查、验收不合格的限期整改，整改过程中产生的一切费用和损失由乙方承担。整改超过二次的，甲方有权单方解除本合同，乙方应无条件退还已收取的全部合同价款，给甲方造成损失的应予以赔偿，且乙方应按合同总金额的10%向甲方支付违约金。</w:t>
      </w:r>
    </w:p>
    <w:p w14:paraId="595A1739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3.3.4支付方式</w:t>
      </w:r>
    </w:p>
    <w:p w14:paraId="01BB95DF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1F07DEC">
      <w:pPr>
        <w:pStyle w:val="4"/>
      </w:pPr>
      <w:r>
        <w:rPr>
          <w:rFonts w:ascii="仿宋_GB2312" w:hAnsi="仿宋_GB2312" w:eastAsia="仿宋_GB2312" w:cs="仿宋_GB2312"/>
        </w:rPr>
        <w:t>分期付款</w:t>
      </w:r>
    </w:p>
    <w:p w14:paraId="340D2FBD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3.3.5支付约定</w:t>
      </w:r>
    </w:p>
    <w:p w14:paraId="110BAED4">
      <w:pPr>
        <w:pStyle w:val="4"/>
      </w:pPr>
      <w:r>
        <w:rPr>
          <w:rFonts w:ascii="仿宋_GB2312" w:hAnsi="仿宋_GB2312" w:eastAsia="仿宋_GB2312" w:cs="仿宋_GB2312"/>
        </w:rPr>
        <w:t>采购包1： 付款条件说明：  双方签署合同后甲方收到乙方履约保证金（或保函）及等额有效发票 ，达到付款条件起 15 日内，支付合同总金额的 60.00%。</w:t>
      </w:r>
    </w:p>
    <w:p w14:paraId="32615FA7">
      <w:pPr>
        <w:pStyle w:val="4"/>
      </w:pPr>
      <w:r>
        <w:rPr>
          <w:rFonts w:ascii="仿宋_GB2312" w:hAnsi="仿宋_GB2312" w:eastAsia="仿宋_GB2312" w:cs="仿宋_GB2312"/>
        </w:rPr>
        <w:t>采购包1： 付款条件说明： 提交项目全部成果及等额有效发票 ，达到付款条件起 15 日内，支付合同总金额的 40.00%。</w:t>
      </w:r>
    </w:p>
    <w:p w14:paraId="60408AF9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3.3.6违约责任及解决争议的方法</w:t>
      </w:r>
    </w:p>
    <w:p w14:paraId="4906FC96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5214BB2">
      <w:pPr>
        <w:pStyle w:val="4"/>
      </w:pPr>
      <w:r>
        <w:rPr>
          <w:rFonts w:ascii="仿宋_GB2312" w:hAnsi="仿宋_GB2312" w:eastAsia="仿宋_GB2312" w:cs="仿宋_GB2312"/>
        </w:rPr>
        <w:t>违约责任 （一）甲乙双方必须遵守本合同并执行合同中的各项规定，保证本合同的正常履行。 （二）如因乙方工作人员在履行职务过程中的的疏忽、失职、过错等故意或者过失原因给甲方造成损失或侵害，包括但不限于甲方本身的财产损失、由此而导致的甲方对任何第三方的法律责任等，乙方对此均应承担全部的赔偿责任。 （三）因省财政年度预算拨款等政策要求，甲方向乙方支付全部合同价款不视为双方合同履约结束，乙方仍应按照合同约定，完成全部工作内容，否则将视为乙方存在严重失信行为，甲方将上报省财政厅，将乙方列入信用“黑名单”，并在“中国政府采购网”、“信用中国”等网站公示；同时甲方保留要求乙方退还合同价款、赔偿损失的权利。 （四）乙方逾期完成服务的，每逾期一日，向甲方承担合同总金额0.5%的违约金，逾期 20日的，甲方有权单方解除本合同且保留追究乙方违约责任的权利，给甲方造成损失的，乙方还应予以赔偿。 （五）乙方应保证其提交的服务成果不存在侵犯他人权益的情形，否则，因此引发的责任及纠纷由乙方承担，对甲方造成损失的，乙方应予以赔偿，此外，乙方还应向甲方承担合同总金额5%的违约金。 （六）乙方应对其服务及服务成果的合法性、科学性、有效性、客观性、真实性负责，否则，相关责任及纠纷由乙方承担，对甲方造成损失的，乙方应予赔偿，此外，乙方还应向甲方承担合同总金额5%的违约金。 （七）乙方在为甲方提供服务过程中所产生的所有成果，包括但不限于报告、方案、设计、软件等，其知识产权归甲方所有。未经甲方书面同意乙方不得给与本项目无关的第三方使用。乙方对于甲方提供的一切信息及资料负有严格的保密义务，不得以任何名义以此进行牟利活动，不得发表，也不得向任何第三方透露，否则应赔偿由此给甲方造成的损失。 （八）乙方未按合同约定或甲方要求提供服务的，每出现一次应承担合同总价款5%的违约金，出现3次的，甲方有权单方解除本合同，给甲方造成损失的，乙方还应予以赔偿。 （九）若乙方违反合同约定，除按照合同约定承担违约金外，对甲方造成损失的，乙方还应予以赔偿。若合同因乙方违约导致解除的，乙方除应承担违约责任赔偿甲方损失外，已收的款项应退还甲方。甲方因乙方违约而产生的维权费用，包括但不限于诉讼费、律师费、保全费、鉴定费、评估费、公证费、差旅费等费用，均由乙方承担。 合同争议的解决 在执行本合同中发生的或与本合同有关的争端，双方应通过友好协商解决，经协商无法解决的，应向甲方所在地有管辖权的人民法院提请诉讼。</w:t>
      </w:r>
    </w:p>
    <w:p w14:paraId="5DBB3E9C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3.4其他要求</w:t>
      </w:r>
    </w:p>
    <w:p w14:paraId="7DB4F1CB">
      <w:pPr>
        <w:pStyle w:val="4"/>
      </w:pPr>
      <w:r>
        <w:rPr>
          <w:rFonts w:ascii="仿宋_GB2312" w:hAnsi="仿宋_GB2312" w:eastAsia="仿宋_GB2312" w:cs="仿宋_GB2312"/>
        </w:rPr>
        <w:t>采购文件中“所属行业”应为“软件和信息技术服务业”从业人员300人以下或营业收入10000万元以下的为中小微型企业。其中，从业人员100人及以上，且营业收入1000万元及以上的为中型企业；从业人员10人及以上，且营业收入50万元及以上的为小型企业；从业人员10人以下或营业收入50万元以下的为微型企业。</w:t>
      </w:r>
    </w:p>
    <w:p w14:paraId="2C09E4AF">
      <w:pPr>
        <w:pStyle w:val="4"/>
        <w:rPr>
          <w:rFonts w:hint="eastAsia"/>
          <w:lang w:val="en-US" w:eastAsia="zh-Hans"/>
        </w:rPr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7E5901E8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2490</Words>
  <Characters>2742</Characters>
  <Lines>0</Lines>
  <Paragraphs>0</Paragraphs>
  <TotalTime>0</TotalTime>
  <ScaleCrop>false</ScaleCrop>
  <LinksUpToDate>false</LinksUpToDate>
  <CharactersWithSpaces>2783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Eva</cp:lastModifiedBy>
  <dcterms:modified xsi:type="dcterms:W3CDTF">2026-05-11T07:14:58Z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eyJoZGlkIjoiMTJlZDFjYWQyZGU1MWE3ZDg0Y2FiODcwYWNhOWI2NTQiLCJ1c2VySWQiOiI0MzgwNzY2OTMifQ==</vt:lpwstr>
  </property>
  <property fmtid="{D5CDD505-2E9C-101B-9397-08002B2CF9AE}" pid="4" name="ICV">
    <vt:lpwstr>1994193717404E59BA1501A457C72F7E_12</vt:lpwstr>
  </property>
</Properties>
</file>