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8BA8E">
      <w:pPr>
        <w:pStyle w:val="3"/>
        <w:rPr>
          <w:rFonts w:hint="eastAsia"/>
        </w:rPr>
      </w:pPr>
      <w:r>
        <w:rPr>
          <w:rFonts w:hint="eastAsia" w:ascii="仿宋" w:hAnsi="仿宋" w:eastAsia="仿宋"/>
        </w:rPr>
        <w:t>采购需求</w:t>
      </w:r>
    </w:p>
    <w:p w14:paraId="53859B08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采购内容：组织实施2026年全国城市生活垃圾分类宣传周启动仪式和相关活动。</w:t>
      </w:r>
    </w:p>
    <w:p w14:paraId="5EDED337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主要功能或目标：根据国家住建部和省住建厅安排，完成2026年全国城市生活垃圾分类宣传周启动仪式等相关活动策划、组织、实施、宣传报道。</w:t>
      </w:r>
    </w:p>
    <w:p w14:paraId="6F04FD17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需满足的要求：</w:t>
      </w:r>
    </w:p>
    <w:p w14:paraId="44C8D20C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1.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熟悉垃圾分类行业业务知识。 </w:t>
      </w:r>
    </w:p>
    <w:p w14:paraId="3E00F6C7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2.营业执照包含相关服务内容，有组织大型活动的能力，具备专业技术团队。 </w:t>
      </w:r>
    </w:p>
    <w:p w14:paraId="632F91CA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3.能保障大型活动场地需求和设施设备。 </w:t>
      </w:r>
    </w:p>
    <w:p w14:paraId="3C4C0CEF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24" w:lineRule="auto"/>
        <w:ind w:firstLine="560" w:firstLineChars="200"/>
        <w:textAlignment w:val="auto"/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4.具备活动场地的安全管理及相关协调的能力。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C0638"/>
    <w:rsid w:val="4B0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2026-05-11T07:49:00Z</dcterms:created>
  <dc:creator>puppet</dc:creator>
  <cp:lastModifiedBy>puppet</cp:lastModifiedBy>
  <dcterms:modified xsi:type="dcterms:W3CDTF">2026-05-11T07:50:10Z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C660826056C548AE8E2430E7724BE2EC_11</vt:lpwstr>
  </property>
  <property fmtid="{D5CDD505-2E9C-101B-9397-08002B2CF9AE}" pid="4" name="KSOTemplateDocerSaveRecord">
    <vt:lpwstr>eyJoZGlkIjoiZGY4NjQ1YTM1ODdjNWViOTZlZDJjZDg3OTRiOWIxYTgiLCJ1c2VySWQiOiI2NjUzNDI1ODcifQ==</vt:lpwstr>
  </property>
</Properties>
</file>