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35CB">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b/>
          <w:bCs/>
          <w:color w:val="auto"/>
          <w:sz w:val="28"/>
          <w:szCs w:val="28"/>
          <w:highlight w:val="none"/>
          <w:lang w:val="en-US"/>
        </w:rPr>
      </w:pPr>
      <w:r>
        <w:rPr>
          <w:rFonts w:hint="eastAsia" w:ascii="仿宋" w:hAnsi="仿宋" w:eastAsia="仿宋" w:cs="仿宋"/>
          <w:b/>
          <w:bCs/>
          <w:color w:val="auto"/>
          <w:kern w:val="2"/>
          <w:sz w:val="28"/>
          <w:szCs w:val="28"/>
          <w:highlight w:val="none"/>
          <w:vertAlign w:val="baseline"/>
          <w:lang w:val="en-US" w:eastAsia="zh-CN" w:bidi="ar-SA"/>
        </w:rPr>
        <w:t>一、培训服务概况</w:t>
      </w:r>
    </w:p>
    <w:p w14:paraId="482BE0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服务内容：依托干部教育培训机构，通过持续强化重点行业领域中小企业主要负责人和安全生产管理人员安全生产及工伤预防培训，督促企业牢固树立安全发展理念，全面提高从业人员工伤预防意识和安全防范技能，不断提升企业本质安全水平，有效防范遏制各类生产安全事故发生。参训学员全部封闭式住宿管理，每期培训时间为5天，采取专题讲座、案例警示、分组讨论等面授方式组织培训，培训人数约660人。</w:t>
      </w:r>
      <w:r>
        <w:rPr>
          <w:rFonts w:hint="default" w:ascii="仿宋" w:hAnsi="仿宋" w:eastAsia="仿宋" w:cs="仿宋"/>
          <w:b w:val="0"/>
          <w:bCs w:val="0"/>
          <w:color w:val="auto"/>
          <w:kern w:val="2"/>
          <w:sz w:val="28"/>
          <w:szCs w:val="28"/>
          <w:highlight w:val="none"/>
          <w:vertAlign w:val="baseline"/>
          <w:lang w:val="en-US" w:eastAsia="zh-CN" w:bidi="ar-SA"/>
        </w:rPr>
        <w:t>此次培训对象为我市危险化学品和工贸行业领域中小企业主要负责人和安全管理人员。其中危险化学品领域</w:t>
      </w:r>
      <w:r>
        <w:rPr>
          <w:rFonts w:hint="eastAsia" w:ascii="仿宋" w:hAnsi="仿宋" w:eastAsia="仿宋" w:cs="仿宋"/>
          <w:b w:val="0"/>
          <w:bCs w:val="0"/>
          <w:color w:val="auto"/>
          <w:kern w:val="2"/>
          <w:sz w:val="28"/>
          <w:szCs w:val="28"/>
          <w:highlight w:val="none"/>
          <w:vertAlign w:val="baseline"/>
          <w:lang w:val="en-US" w:eastAsia="zh-CN" w:bidi="ar-SA"/>
        </w:rPr>
        <w:t>300</w:t>
      </w:r>
      <w:r>
        <w:rPr>
          <w:rFonts w:hint="default" w:ascii="仿宋" w:hAnsi="仿宋" w:eastAsia="仿宋" w:cs="仿宋"/>
          <w:b w:val="0"/>
          <w:bCs w:val="0"/>
          <w:color w:val="auto"/>
          <w:kern w:val="2"/>
          <w:sz w:val="28"/>
          <w:szCs w:val="28"/>
          <w:highlight w:val="none"/>
          <w:vertAlign w:val="baseline"/>
          <w:lang w:val="en-US" w:eastAsia="zh-CN" w:bidi="ar-SA"/>
        </w:rPr>
        <w:t>人，工贸领域</w:t>
      </w:r>
      <w:r>
        <w:rPr>
          <w:rFonts w:hint="eastAsia" w:ascii="仿宋" w:hAnsi="仿宋" w:eastAsia="仿宋" w:cs="仿宋"/>
          <w:b w:val="0"/>
          <w:bCs w:val="0"/>
          <w:color w:val="auto"/>
          <w:kern w:val="2"/>
          <w:sz w:val="28"/>
          <w:szCs w:val="28"/>
          <w:highlight w:val="none"/>
          <w:vertAlign w:val="baseline"/>
          <w:lang w:val="en-US" w:eastAsia="zh-CN" w:bidi="ar-SA"/>
        </w:rPr>
        <w:t>360</w:t>
      </w:r>
      <w:r>
        <w:rPr>
          <w:rFonts w:hint="default" w:ascii="仿宋" w:hAnsi="仿宋" w:eastAsia="仿宋" w:cs="仿宋"/>
          <w:b w:val="0"/>
          <w:bCs w:val="0"/>
          <w:color w:val="auto"/>
          <w:kern w:val="2"/>
          <w:sz w:val="28"/>
          <w:szCs w:val="28"/>
          <w:highlight w:val="none"/>
          <w:vertAlign w:val="baseline"/>
          <w:lang w:val="en-US" w:eastAsia="zh-CN" w:bidi="ar-SA"/>
        </w:rPr>
        <w:t>人，共计</w:t>
      </w:r>
      <w:r>
        <w:rPr>
          <w:rFonts w:hint="eastAsia" w:ascii="仿宋" w:hAnsi="仿宋" w:eastAsia="仿宋" w:cs="仿宋"/>
          <w:b w:val="0"/>
          <w:bCs w:val="0"/>
          <w:color w:val="auto"/>
          <w:kern w:val="2"/>
          <w:sz w:val="28"/>
          <w:szCs w:val="28"/>
          <w:highlight w:val="none"/>
          <w:vertAlign w:val="baseline"/>
          <w:lang w:val="en-US" w:eastAsia="zh-CN" w:bidi="ar-SA"/>
        </w:rPr>
        <w:t>660</w:t>
      </w:r>
      <w:r>
        <w:rPr>
          <w:rFonts w:hint="default" w:ascii="仿宋" w:hAnsi="仿宋" w:eastAsia="仿宋" w:cs="仿宋"/>
          <w:b w:val="0"/>
          <w:bCs w:val="0"/>
          <w:color w:val="auto"/>
          <w:kern w:val="2"/>
          <w:sz w:val="28"/>
          <w:szCs w:val="28"/>
          <w:highlight w:val="none"/>
          <w:vertAlign w:val="baseline"/>
          <w:lang w:val="en-US" w:eastAsia="zh-CN" w:bidi="ar-SA"/>
        </w:rPr>
        <w:t>人。</w:t>
      </w:r>
    </w:p>
    <w:p w14:paraId="25BCF9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2"/>
          <w:sz w:val="28"/>
          <w:szCs w:val="28"/>
          <w:highlight w:val="none"/>
          <w:vertAlign w:val="baseline"/>
          <w:lang w:val="en-US" w:eastAsia="zh-CN" w:bidi="ar-SA"/>
        </w:rPr>
        <w:t>1.专家：</w:t>
      </w:r>
      <w:r>
        <w:rPr>
          <w:rFonts w:hint="eastAsia" w:ascii="仿宋_GB2312" w:hAnsi="仿宋_GB2312" w:eastAsia="仿宋_GB2312" w:cs="仿宋_GB2312"/>
          <w:b w:val="0"/>
          <w:bCs w:val="0"/>
          <w:color w:val="auto"/>
          <w:kern w:val="2"/>
          <w:sz w:val="28"/>
          <w:szCs w:val="28"/>
          <w:highlight w:val="none"/>
          <w:vertAlign w:val="baseline"/>
          <w:lang w:val="en-US" w:eastAsia="zh-CN" w:bidi="ar-SA"/>
        </w:rPr>
        <w:t>每期</w:t>
      </w:r>
      <w:r>
        <w:rPr>
          <w:rFonts w:hint="eastAsia" w:ascii="仿宋_GB2312" w:hAnsi="仿宋_GB2312" w:eastAsia="仿宋_GB2312" w:cs="仿宋_GB2312"/>
          <w:color w:val="auto"/>
          <w:kern w:val="0"/>
          <w:sz w:val="28"/>
          <w:szCs w:val="28"/>
          <w:highlight w:val="none"/>
          <w:lang w:val="en-US" w:eastAsia="zh-CN" w:bidi="ar"/>
        </w:rPr>
        <w:t>邀请正高级技术职称专业人员4名、副高级技术职称专业人员4名（</w:t>
      </w:r>
      <w:r>
        <w:rPr>
          <w:rFonts w:hint="eastAsia" w:ascii="仿宋" w:hAnsi="仿宋" w:eastAsia="仿宋" w:cs="仿宋"/>
          <w:sz w:val="28"/>
          <w:szCs w:val="28"/>
          <w:highlight w:val="none"/>
          <w:lang w:val="en-US" w:eastAsia="zh-CN"/>
        </w:rPr>
        <w:t>提供职称证书复印件、</w:t>
      </w:r>
      <w:r>
        <w:rPr>
          <w:rFonts w:hint="eastAsia" w:ascii="仿宋" w:hAnsi="仿宋" w:eastAsia="仿宋" w:cs="仿宋"/>
          <w:sz w:val="28"/>
          <w:szCs w:val="28"/>
          <w:highlight w:val="none"/>
        </w:rPr>
        <w:t>聘书（协议书）</w:t>
      </w:r>
      <w:r>
        <w:rPr>
          <w:rFonts w:hint="eastAsia" w:ascii="仿宋" w:hAnsi="仿宋" w:eastAsia="仿宋" w:cs="仿宋"/>
          <w:sz w:val="28"/>
          <w:szCs w:val="28"/>
          <w:highlight w:val="none"/>
          <w:lang w:val="en-US" w:eastAsia="zh-CN"/>
        </w:rPr>
        <w:t>复印件等相关证明资料</w:t>
      </w:r>
      <w:r>
        <w:rPr>
          <w:rFonts w:hint="eastAsia" w:ascii="仿宋_GB2312" w:hAnsi="仿宋_GB2312" w:eastAsia="仿宋_GB2312" w:cs="仿宋_GB2312"/>
          <w:color w:val="auto"/>
          <w:kern w:val="0"/>
          <w:sz w:val="28"/>
          <w:szCs w:val="28"/>
          <w:highlight w:val="none"/>
          <w:lang w:val="en-US" w:eastAsia="zh-CN" w:bidi="ar"/>
        </w:rPr>
        <w:t>），共10期，每期5天；</w:t>
      </w:r>
    </w:p>
    <w:p w14:paraId="00B5B7A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2.学员：</w:t>
      </w:r>
      <w:r>
        <w:rPr>
          <w:rFonts w:hint="eastAsia" w:ascii="仿宋_GB2312" w:hAnsi="仿宋_GB2312" w:eastAsia="仿宋_GB2312" w:cs="仿宋_GB2312"/>
          <w:color w:val="auto"/>
          <w:kern w:val="0"/>
          <w:sz w:val="28"/>
          <w:szCs w:val="28"/>
          <w:highlight w:val="none"/>
          <w:lang w:val="en-US" w:eastAsia="zh-CN" w:bidi="ar"/>
        </w:rPr>
        <w:t>每期参加培训学员约66人，共10期</w:t>
      </w:r>
      <w:r>
        <w:rPr>
          <w:rFonts w:hint="default" w:ascii="仿宋" w:hAnsi="仿宋" w:eastAsia="仿宋" w:cs="仿宋"/>
          <w:b w:val="0"/>
          <w:bCs w:val="0"/>
          <w:color w:val="auto"/>
          <w:kern w:val="2"/>
          <w:sz w:val="28"/>
          <w:szCs w:val="28"/>
          <w:highlight w:val="none"/>
          <w:vertAlign w:val="baseline"/>
          <w:lang w:val="en-US" w:eastAsia="zh-CN" w:bidi="ar-SA"/>
        </w:rPr>
        <w:t>，共计</w:t>
      </w:r>
      <w:r>
        <w:rPr>
          <w:rFonts w:hint="eastAsia" w:ascii="仿宋" w:hAnsi="仿宋" w:eastAsia="仿宋" w:cs="仿宋"/>
          <w:b w:val="0"/>
          <w:bCs w:val="0"/>
          <w:color w:val="auto"/>
          <w:kern w:val="2"/>
          <w:sz w:val="28"/>
          <w:szCs w:val="28"/>
          <w:highlight w:val="none"/>
          <w:vertAlign w:val="baseline"/>
          <w:lang w:val="en-US" w:eastAsia="zh-CN" w:bidi="ar-SA"/>
        </w:rPr>
        <w:t>660</w:t>
      </w:r>
      <w:r>
        <w:rPr>
          <w:rFonts w:hint="default" w:ascii="仿宋" w:hAnsi="仿宋" w:eastAsia="仿宋" w:cs="仿宋"/>
          <w:b w:val="0"/>
          <w:bCs w:val="0"/>
          <w:color w:val="auto"/>
          <w:kern w:val="2"/>
          <w:sz w:val="28"/>
          <w:szCs w:val="28"/>
          <w:highlight w:val="none"/>
          <w:vertAlign w:val="baseline"/>
          <w:lang w:val="en-US" w:eastAsia="zh-CN" w:bidi="ar-SA"/>
        </w:rPr>
        <w:t>人</w:t>
      </w:r>
      <w:r>
        <w:rPr>
          <w:rFonts w:hint="eastAsia" w:ascii="仿宋" w:hAnsi="仿宋" w:eastAsia="仿宋" w:cs="仿宋"/>
          <w:b w:val="0"/>
          <w:bCs w:val="0"/>
          <w:color w:val="auto"/>
          <w:kern w:val="2"/>
          <w:sz w:val="28"/>
          <w:szCs w:val="28"/>
          <w:highlight w:val="none"/>
          <w:vertAlign w:val="baseline"/>
          <w:lang w:val="en-US" w:eastAsia="zh-CN" w:bidi="ar-SA"/>
        </w:rPr>
        <w:t>;</w:t>
      </w:r>
    </w:p>
    <w:p w14:paraId="3282831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3.住宿：</w:t>
      </w:r>
      <w:r>
        <w:rPr>
          <w:rFonts w:hint="eastAsia" w:ascii="仿宋_GB2312" w:hAnsi="仿宋_GB2312" w:eastAsia="仿宋_GB2312" w:cs="仿宋_GB2312"/>
          <w:color w:val="auto"/>
          <w:kern w:val="0"/>
          <w:sz w:val="28"/>
          <w:szCs w:val="28"/>
          <w:highlight w:val="none"/>
          <w:lang w:val="en-US" w:eastAsia="zh-CN" w:bidi="ar"/>
        </w:rPr>
        <w:t>两人标间，10期共计666人（含工作人员6名），每期5天；住宿场地要配备必要的消防设备，满足住宿及教学的消防要求；</w:t>
      </w:r>
    </w:p>
    <w:p w14:paraId="0F51AA0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4.伙食</w:t>
      </w:r>
      <w:r>
        <w:rPr>
          <w:rFonts w:hint="eastAsia" w:ascii="仿宋_GB2312" w:hAnsi="仿宋_GB2312" w:eastAsia="仿宋_GB2312" w:cs="仿宋_GB2312"/>
          <w:color w:val="auto"/>
          <w:kern w:val="0"/>
          <w:sz w:val="28"/>
          <w:szCs w:val="28"/>
          <w:highlight w:val="none"/>
          <w:lang w:val="en-US" w:eastAsia="zh-CN" w:bidi="ar"/>
        </w:rPr>
        <w:t>：包括早、中、晚三餐，共计666人（含工作人员6名）；餐饮从业人员须有食品从业人员健康证；</w:t>
      </w:r>
    </w:p>
    <w:p w14:paraId="1A3E59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5.资料</w:t>
      </w:r>
      <w:r>
        <w:rPr>
          <w:rFonts w:hint="eastAsia" w:ascii="仿宋_GB2312" w:hAnsi="仿宋_GB2312" w:eastAsia="仿宋_GB2312" w:cs="仿宋_GB2312"/>
          <w:color w:val="auto"/>
          <w:kern w:val="0"/>
          <w:sz w:val="28"/>
          <w:szCs w:val="28"/>
          <w:highlight w:val="none"/>
          <w:lang w:val="en-US" w:eastAsia="zh-CN" w:bidi="ar"/>
        </w:rPr>
        <w:t>：660份（共计660人，每人1份）。</w:t>
      </w:r>
    </w:p>
    <w:p w14:paraId="5577D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b/>
          <w:bCs/>
          <w:color w:val="auto"/>
          <w:kern w:val="2"/>
          <w:sz w:val="28"/>
          <w:szCs w:val="28"/>
          <w:highlight w:val="none"/>
          <w:vertAlign w:val="baseline"/>
          <w:lang w:val="en-US" w:eastAsia="zh-CN" w:bidi="ar-SA"/>
        </w:rPr>
        <w:t>备注：</w:t>
      </w:r>
      <w:r>
        <w:rPr>
          <w:rFonts w:hint="eastAsia" w:ascii="仿宋_GB2312" w:hAnsi="仿宋_GB2312" w:eastAsia="仿宋_GB2312" w:cs="仿宋_GB2312"/>
          <w:color w:val="auto"/>
          <w:kern w:val="0"/>
          <w:sz w:val="28"/>
          <w:szCs w:val="28"/>
          <w:highlight w:val="none"/>
          <w:lang w:val="en-US" w:eastAsia="zh-CN" w:bidi="ar"/>
        </w:rPr>
        <w:t>包含师资费、住宿费、伙食费，资料、场地费用等。</w:t>
      </w:r>
    </w:p>
    <w:p w14:paraId="392617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培训要求</w:t>
      </w:r>
    </w:p>
    <w:p w14:paraId="3476F4F9">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1.对培训场地设施的要求</w:t>
      </w:r>
    </w:p>
    <w:p w14:paraId="6DF5EE20">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供应商必须有能够满足本项目采购需求的独立培训场所，场所应当拥有足够的空间和设施，以确保</w:t>
      </w:r>
      <w:r>
        <w:rPr>
          <w:rFonts w:hint="eastAsia" w:ascii="仿宋" w:hAnsi="仿宋" w:eastAsia="仿宋" w:cs="仿宋"/>
          <w:sz w:val="28"/>
          <w:szCs w:val="28"/>
          <w:highlight w:val="none"/>
          <w:lang w:eastAsia="zh-CN"/>
        </w:rPr>
        <w:t>参训人员</w:t>
      </w:r>
      <w:r>
        <w:rPr>
          <w:rFonts w:hint="eastAsia" w:ascii="仿宋" w:hAnsi="仿宋" w:eastAsia="仿宋" w:cs="仿宋"/>
          <w:sz w:val="28"/>
          <w:szCs w:val="28"/>
          <w:highlight w:val="none"/>
        </w:rPr>
        <w:t>教育培训有序开展。其中，为了确保能够提供给学员们一个良好的学习环境，授课教室作为学习和交流的核心场所，必须具备能够同时容纳</w:t>
      </w:r>
      <w:r>
        <w:rPr>
          <w:rFonts w:hint="eastAsia" w:ascii="仿宋" w:hAnsi="仿宋" w:eastAsia="仿宋" w:cs="仿宋"/>
          <w:sz w:val="28"/>
          <w:szCs w:val="28"/>
          <w:highlight w:val="none"/>
          <w:lang w:eastAsia="zh-CN"/>
        </w:rPr>
        <w:t>一期参训人员</w:t>
      </w:r>
      <w:r>
        <w:rPr>
          <w:rFonts w:hint="eastAsia" w:ascii="仿宋" w:hAnsi="仿宋" w:eastAsia="仿宋" w:cs="仿宋"/>
          <w:sz w:val="28"/>
          <w:szCs w:val="28"/>
          <w:highlight w:val="none"/>
        </w:rPr>
        <w:t>的条件。另外，还要配备相应的分组研讨教室。</w:t>
      </w:r>
    </w:p>
    <w:p w14:paraId="459E46AF">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2.对授课老师的要求</w:t>
      </w:r>
    </w:p>
    <w:p w14:paraId="1D929101">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授课老师必须具备高尚的职业道德修养，以身作则，为人师表；必须拥有扎实的专业知识基础，精通所教授的专业领域，能够将复杂的专业知识讲解得浅显易懂；必须具备丰富的实际工作经验，能够将理论与实践相结合，以增强培训的针对性和实效性。</w:t>
      </w:r>
    </w:p>
    <w:p w14:paraId="33DF43F1">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供应商需严格按照培训项目主办方要求的师资力量来聘请授课老师。应积极主动地邀请高校的专家教授以及行业内的业务骨干来参与授课。</w:t>
      </w:r>
    </w:p>
    <w:p w14:paraId="065E561B">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3.对课程设置的要求</w:t>
      </w:r>
    </w:p>
    <w:p w14:paraId="58CFE2E5">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课程的实施必须严格遵守培训项目所规定的学时要求，以确保执行过程的严谨性，课程内容的设计应注重理论知识与实际操作的紧密结合，避免理论与实践脱节。要通过精心设计的案例分析、</w:t>
      </w:r>
      <w:r>
        <w:rPr>
          <w:rFonts w:hint="eastAsia" w:ascii="仿宋" w:hAnsi="仿宋" w:eastAsia="仿宋" w:cs="仿宋"/>
          <w:sz w:val="28"/>
          <w:szCs w:val="28"/>
          <w:highlight w:val="none"/>
          <w:lang w:eastAsia="zh-CN"/>
        </w:rPr>
        <w:t>分组研讨</w:t>
      </w:r>
      <w:r>
        <w:rPr>
          <w:rFonts w:hint="eastAsia" w:ascii="仿宋" w:hAnsi="仿宋" w:eastAsia="仿宋" w:cs="仿宋"/>
          <w:sz w:val="28"/>
          <w:szCs w:val="28"/>
          <w:highlight w:val="none"/>
        </w:rPr>
        <w:t>等多种教学方式，有效地提高</w:t>
      </w:r>
      <w:r>
        <w:rPr>
          <w:rFonts w:hint="eastAsia" w:ascii="仿宋" w:hAnsi="仿宋" w:eastAsia="仿宋" w:cs="仿宋"/>
          <w:sz w:val="28"/>
          <w:szCs w:val="28"/>
          <w:highlight w:val="none"/>
          <w:lang w:eastAsia="zh-CN"/>
        </w:rPr>
        <w:t>参训人员</w:t>
      </w:r>
      <w:r>
        <w:rPr>
          <w:rFonts w:hint="eastAsia" w:ascii="仿宋" w:hAnsi="仿宋" w:eastAsia="仿宋" w:cs="仿宋"/>
          <w:sz w:val="28"/>
          <w:szCs w:val="28"/>
          <w:highlight w:val="none"/>
        </w:rPr>
        <w:t>的实践能力和解决实际问题的能力。每天授课</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-8学时，每学时不少于45分钟。</w:t>
      </w:r>
    </w:p>
    <w:p w14:paraId="4CFE167C">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4.对使用教材的要求</w:t>
      </w:r>
    </w:p>
    <w:p w14:paraId="748B7B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default" w:ascii="仿宋" w:hAnsi="仿宋" w:eastAsia="仿宋" w:cs="仿宋"/>
          <w:b/>
          <w:bCs/>
          <w:sz w:val="28"/>
          <w:szCs w:val="28"/>
          <w:highlight w:val="none"/>
          <w:lang w:val="en-US" w:eastAsia="zh-CN"/>
        </w:rPr>
      </w:pPr>
      <w:r>
        <w:rPr>
          <w:rFonts w:hint="eastAsia" w:ascii="仿宋" w:hAnsi="仿宋" w:eastAsia="仿宋" w:cs="仿宋"/>
          <w:sz w:val="28"/>
          <w:szCs w:val="28"/>
          <w:highlight w:val="none"/>
        </w:rPr>
        <w:t>教材必须紧密结合</w:t>
      </w:r>
      <w:r>
        <w:rPr>
          <w:rFonts w:hint="eastAsia" w:ascii="仿宋" w:hAnsi="仿宋" w:eastAsia="仿宋" w:cs="仿宋"/>
          <w:sz w:val="28"/>
          <w:szCs w:val="28"/>
          <w:highlight w:val="none"/>
          <w:lang w:eastAsia="zh-CN"/>
        </w:rPr>
        <w:t>参训人员</w:t>
      </w:r>
      <w:r>
        <w:rPr>
          <w:rFonts w:hint="eastAsia" w:ascii="仿宋" w:hAnsi="仿宋" w:eastAsia="仿宋" w:cs="仿宋"/>
          <w:sz w:val="28"/>
          <w:szCs w:val="28"/>
          <w:highlight w:val="none"/>
        </w:rPr>
        <w:t>的具体</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rPr>
        <w:t>，制定出具有时效性、针对性的学习内容。教材需要涵盖广泛的理论知识，还应当深入分析</w:t>
      </w:r>
      <w:r>
        <w:rPr>
          <w:rFonts w:hint="eastAsia" w:ascii="仿宋" w:hAnsi="仿宋" w:eastAsia="仿宋" w:cs="仿宋"/>
          <w:sz w:val="28"/>
          <w:szCs w:val="28"/>
          <w:highlight w:val="none"/>
          <w:lang w:eastAsia="zh-CN"/>
        </w:rPr>
        <w:t>参训人员</w:t>
      </w:r>
      <w:r>
        <w:rPr>
          <w:rFonts w:hint="eastAsia" w:ascii="仿宋" w:hAnsi="仿宋" w:eastAsia="仿宋" w:cs="仿宋"/>
          <w:sz w:val="28"/>
          <w:szCs w:val="28"/>
          <w:highlight w:val="none"/>
        </w:rPr>
        <w:t>在实际工作过程中可能遇到的各种问题，并提供相应的解决方案。此外，教材应包含对当前政策的深入解读，为</w:t>
      </w:r>
      <w:r>
        <w:rPr>
          <w:rFonts w:hint="eastAsia" w:ascii="仿宋" w:hAnsi="仿宋" w:eastAsia="仿宋" w:cs="仿宋"/>
          <w:sz w:val="28"/>
          <w:szCs w:val="28"/>
          <w:highlight w:val="none"/>
          <w:lang w:eastAsia="zh-CN"/>
        </w:rPr>
        <w:t>参训人员</w:t>
      </w:r>
      <w:r>
        <w:rPr>
          <w:rFonts w:hint="eastAsia" w:ascii="仿宋" w:hAnsi="仿宋" w:eastAsia="仿宋" w:cs="仿宋"/>
          <w:sz w:val="28"/>
          <w:szCs w:val="28"/>
          <w:highlight w:val="none"/>
        </w:rPr>
        <w:t>提供清晰的业务指导，以及丰富的实践案例分析，从而帮助他们全面提升自身的综合素质和业务能力。</w:t>
      </w:r>
    </w:p>
    <w:p w14:paraId="6A30A5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rPr>
        <w:t>后勤保障要求</w:t>
      </w:r>
    </w:p>
    <w:p w14:paraId="5AE170A8">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负责培训期间的全程保障。包括：组织培训前报到接待，桌签、横幅等培训会场保障；会议资料保障（学员证、学员手册制作、学习文具、学习资料等）；授课设备保障；培训结束后，问卷调查、培训证书发放等工作。其中，会场要求：要拥有一个与承接项目相适应的培训场地，能容纳项目中的最大培训班人数（≥</w:t>
      </w:r>
      <w:r>
        <w:rPr>
          <w:rFonts w:hint="eastAsia" w:ascii="仿宋" w:hAnsi="仿宋" w:eastAsia="仿宋" w:cs="仿宋"/>
          <w:sz w:val="28"/>
          <w:szCs w:val="28"/>
          <w:highlight w:val="none"/>
          <w:lang w:val="en-US" w:eastAsia="zh-CN"/>
        </w:rPr>
        <w:t>70</w:t>
      </w:r>
      <w:r>
        <w:rPr>
          <w:rFonts w:hint="eastAsia" w:ascii="仿宋" w:hAnsi="仿宋" w:eastAsia="仿宋" w:cs="仿宋"/>
          <w:sz w:val="28"/>
          <w:szCs w:val="28"/>
          <w:highlight w:val="none"/>
        </w:rPr>
        <w:t>人）；培训场地要配备满足需要的音响设备，多媒体演示设备（笔记本电脑、投影仪、LED演示屏、话筒等）。</w:t>
      </w:r>
    </w:p>
    <w:p w14:paraId="1AD8895A">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2.负责保障培训期间的全天食宿（含报到当天简餐）。</w:t>
      </w:r>
    </w:p>
    <w:p w14:paraId="043FDB02">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住宿要求：</w:t>
      </w:r>
      <w:r>
        <w:rPr>
          <w:rFonts w:hint="eastAsia" w:ascii="仿宋" w:hAnsi="仿宋" w:eastAsia="仿宋" w:cs="仿宋"/>
          <w:sz w:val="28"/>
          <w:szCs w:val="28"/>
          <w:highlight w:val="none"/>
          <w:lang w:eastAsia="zh-CN"/>
        </w:rPr>
        <w:t>住宿</w:t>
      </w:r>
      <w:r>
        <w:rPr>
          <w:rFonts w:hint="eastAsia" w:ascii="仿宋" w:hAnsi="仿宋" w:eastAsia="仿宋" w:cs="仿宋"/>
          <w:sz w:val="28"/>
          <w:szCs w:val="28"/>
          <w:highlight w:val="none"/>
        </w:rPr>
        <w:t>客房数量要能至少满足一次性入住</w:t>
      </w:r>
      <w:r>
        <w:rPr>
          <w:rFonts w:hint="eastAsia" w:ascii="仿宋" w:hAnsi="仿宋" w:eastAsia="仿宋" w:cs="仿宋"/>
          <w:sz w:val="28"/>
          <w:szCs w:val="28"/>
          <w:highlight w:val="none"/>
          <w:lang w:val="en-US" w:eastAsia="zh-CN"/>
        </w:rPr>
        <w:t>一期参训</w:t>
      </w:r>
      <w:r>
        <w:rPr>
          <w:rFonts w:hint="eastAsia" w:ascii="仿宋" w:hAnsi="仿宋" w:eastAsia="仿宋" w:cs="仿宋"/>
          <w:sz w:val="28"/>
          <w:szCs w:val="28"/>
          <w:highlight w:val="none"/>
        </w:rPr>
        <w:t>人员的接待能力，房间宽敞、明亮，房内有独立卫浴且供应热水，电视、电话、空调等设备正常运行，包括相关客房服务。</w:t>
      </w:r>
    </w:p>
    <w:p w14:paraId="2733CE2C">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sz w:val="28"/>
          <w:szCs w:val="28"/>
          <w:highlight w:val="none"/>
        </w:rPr>
        <w:t>餐厅要求：（1）餐厅须具备食品经营许可证（或相关部门备案），</w:t>
      </w:r>
      <w:r>
        <w:rPr>
          <w:rFonts w:hint="eastAsia" w:ascii="仿宋" w:hAnsi="仿宋" w:eastAsia="仿宋" w:cs="仿宋"/>
          <w:sz w:val="28"/>
          <w:szCs w:val="28"/>
          <w:highlight w:val="none"/>
          <w:lang w:val="en-US" w:eastAsia="zh-CN"/>
        </w:rPr>
        <w:t>或由</w:t>
      </w:r>
      <w:r>
        <w:rPr>
          <w:rFonts w:hint="eastAsia" w:ascii="仿宋" w:hAnsi="仿宋" w:eastAsia="仿宋" w:cs="仿宋"/>
          <w:sz w:val="28"/>
          <w:szCs w:val="28"/>
          <w:highlight w:val="none"/>
        </w:rPr>
        <w:t>供应商出具卫生承诺书（承诺餐厅卫生须符合国家</w:t>
      </w:r>
      <w:r>
        <w:rPr>
          <w:rFonts w:hint="eastAsia" w:ascii="仿宋" w:hAnsi="仿宋" w:eastAsia="仿宋" w:cs="仿宋"/>
          <w:kern w:val="0"/>
          <w:sz w:val="28"/>
          <w:szCs w:val="28"/>
          <w:highlight w:val="none"/>
          <w:lang w:val="en-US" w:eastAsia="zh-CN" w:bidi="ar"/>
        </w:rPr>
        <w:t>卫生相关要求），须在</w:t>
      </w:r>
      <w:r>
        <w:rPr>
          <w:rFonts w:hint="eastAsia" w:ascii="仿宋" w:hAnsi="仿宋" w:eastAsia="仿宋" w:cs="仿宋"/>
          <w:sz w:val="28"/>
          <w:szCs w:val="28"/>
          <w:highlight w:val="none"/>
          <w:lang w:val="en-US" w:eastAsia="zh-CN"/>
        </w:rPr>
        <w:t>响应文件中附食品经营许可证复印件或卫生承诺书，如不提供则将视其响应无</w:t>
      </w:r>
      <w:r>
        <w:rPr>
          <w:rFonts w:hint="eastAsia" w:ascii="仿宋" w:hAnsi="仿宋" w:eastAsia="仿宋" w:cs="仿宋"/>
          <w:kern w:val="0"/>
          <w:sz w:val="28"/>
          <w:szCs w:val="28"/>
          <w:highlight w:val="none"/>
          <w:lang w:val="en-US" w:eastAsia="zh-CN" w:bidi="ar"/>
        </w:rPr>
        <w:t>效。</w:t>
      </w:r>
    </w:p>
    <w:p w14:paraId="547D7C61">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（2）拥有至少能接待一期参训人</w:t>
      </w:r>
      <w:r>
        <w:rPr>
          <w:rFonts w:hint="eastAsia" w:ascii="仿宋" w:hAnsi="仿宋" w:eastAsia="仿宋" w:cs="仿宋"/>
          <w:sz w:val="28"/>
          <w:szCs w:val="28"/>
          <w:highlight w:val="none"/>
        </w:rPr>
        <w:t>员同时就餐的供餐环境。</w:t>
      </w:r>
    </w:p>
    <w:p w14:paraId="42B7261B">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）在提供餐饮服务时，就餐方式为自助餐，菜品不低于10菜（6荤、4素）、1汤、1点心。须合理配置菜单，并将用餐安排、菜单提前与采购人沟通、接受采购人协商调整。</w:t>
      </w:r>
    </w:p>
    <w:p w14:paraId="0D1CE6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right="0"/>
        <w:jc w:val="both"/>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其他服务要求</w:t>
      </w:r>
    </w:p>
    <w:p w14:paraId="1C30EF76">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1.供应商无正当理由不得拒绝培训服务；不得</w:t>
      </w:r>
      <w:r>
        <w:rPr>
          <w:rFonts w:hint="eastAsia" w:ascii="仿宋" w:hAnsi="仿宋" w:eastAsia="仿宋" w:cs="仿宋"/>
          <w:sz w:val="28"/>
          <w:szCs w:val="28"/>
          <w:highlight w:val="none"/>
          <w:lang w:val="en-US" w:eastAsia="zh-CN"/>
        </w:rPr>
        <w:t>以任何理由向学员收取费用；</w:t>
      </w:r>
      <w:r>
        <w:rPr>
          <w:rFonts w:hint="eastAsia" w:ascii="仿宋" w:hAnsi="仿宋" w:eastAsia="仿宋" w:cs="仿宋"/>
          <w:sz w:val="28"/>
          <w:szCs w:val="28"/>
          <w:highlight w:val="none"/>
        </w:rPr>
        <w:t>不得减少服务项目降低服务质量；不得提供虚假发票；不得不按规定提供发票、费用原始明细单据、电子结算单等凭证；不得不配合、甚至干扰阻挠采购人正常核查工作。</w:t>
      </w:r>
    </w:p>
    <w:p w14:paraId="3E4BADB7">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2.供应商提供的场地以及服务质量均符合培训要求，能够圆满完成各项培训工作任务；各项培训活动的组织管理规范，保障到位。</w:t>
      </w:r>
    </w:p>
    <w:p w14:paraId="635BD579">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.供应商应保证采购人获得优先服务的权利，积极主动与采购人配合，按</w:t>
      </w:r>
      <w:r>
        <w:rPr>
          <w:rFonts w:hint="eastAsia" w:ascii="仿宋" w:hAnsi="仿宋" w:eastAsia="仿宋" w:cs="仿宋"/>
          <w:sz w:val="28"/>
          <w:szCs w:val="28"/>
          <w:highlight w:val="none"/>
          <w:lang w:val="en-US" w:eastAsia="zh-CN"/>
        </w:rPr>
        <w:t>磋商文件承诺的</w:t>
      </w:r>
      <w:r>
        <w:rPr>
          <w:rFonts w:hint="eastAsia" w:ascii="仿宋" w:hAnsi="仿宋" w:eastAsia="仿宋" w:cs="仿宋"/>
          <w:sz w:val="28"/>
          <w:szCs w:val="28"/>
          <w:highlight w:val="none"/>
        </w:rPr>
        <w:t>标准和质量为采购人提供服务；并在不超过承诺的期限内完成培训工作。</w:t>
      </w:r>
    </w:p>
    <w:p w14:paraId="50E8EB30">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.供应商应设有固定联系电话及联系人，及时响应采购人的各项要求。</w:t>
      </w:r>
    </w:p>
    <w:p w14:paraId="4E64BD3C">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供应商在接待住宿人员时，必须做到实名登记；在提供培训服务时，须如实向采购人提供有关信息，具体包括：会场名称、培训人数、培训时间、配套服</w:t>
      </w:r>
      <w:r>
        <w:rPr>
          <w:rFonts w:hint="eastAsia" w:ascii="仿宋" w:hAnsi="仿宋" w:eastAsia="仿宋" w:cs="仿宋"/>
          <w:sz w:val="28"/>
          <w:szCs w:val="28"/>
          <w:highlight w:val="none"/>
          <w:lang w:val="en-US" w:eastAsia="zh-CN"/>
        </w:rPr>
        <w:t>务等。</w:t>
      </w:r>
    </w:p>
    <w:p w14:paraId="76EB4250">
      <w:pPr>
        <w:pStyle w:val="9"/>
        <w:keepNext w:val="0"/>
        <w:keepLines w:val="0"/>
        <w:pageBreakBefore w:val="0"/>
        <w:widowControl/>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.供应商要接受监督检查，对采购人提出的有关意见及时进行整改。</w:t>
      </w:r>
    </w:p>
    <w:p w14:paraId="366AFC96">
      <w:pPr>
        <w:ind w:firstLine="560" w:firstLineChars="200"/>
      </w:pPr>
      <w:bookmarkStart w:id="0" w:name="_GoBack"/>
      <w:bookmarkEnd w:id="0"/>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trike w:val="0"/>
          <w:dstrike w:val="0"/>
          <w:sz w:val="28"/>
          <w:szCs w:val="28"/>
          <w:highlight w:val="none"/>
        </w:rPr>
        <w:t>供应商要做好培训活动的安全工作，</w:t>
      </w:r>
      <w:r>
        <w:rPr>
          <w:rFonts w:hint="eastAsia" w:ascii="仿宋" w:hAnsi="仿宋" w:eastAsia="仿宋" w:cs="仿宋"/>
          <w:sz w:val="28"/>
          <w:szCs w:val="28"/>
          <w:highlight w:val="none"/>
        </w:rPr>
        <w:t>对特殊事件及食品、消防、</w:t>
      </w:r>
      <w:r>
        <w:rPr>
          <w:rFonts w:hint="eastAsia" w:ascii="仿宋" w:hAnsi="仿宋" w:eastAsia="仿宋" w:cs="仿宋"/>
          <w:sz w:val="28"/>
          <w:szCs w:val="28"/>
          <w:highlight w:val="none"/>
          <w:lang w:val="en-US" w:eastAsia="zh-CN"/>
        </w:rPr>
        <w:t>交通、</w:t>
      </w:r>
      <w:r>
        <w:rPr>
          <w:rFonts w:hint="eastAsia" w:ascii="仿宋" w:hAnsi="仿宋" w:eastAsia="仿宋" w:cs="仿宋"/>
          <w:sz w:val="28"/>
          <w:szCs w:val="28"/>
          <w:highlight w:val="none"/>
        </w:rPr>
        <w:t>安全等突发状况，制定相应的保障措施和应急预案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确保人身、财产安全。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234EB"/>
    <w:rsid w:val="49A2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3"/>
    <w:next w:val="1"/>
    <w:unhideWhenUsed/>
    <w:qFormat/>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line="460" w:lineRule="exact"/>
    </w:pPr>
    <w:rPr>
      <w:rFonts w:ascii="Times New Roman" w:hAnsi="Times New Roman" w:eastAsia="宋体"/>
      <w:sz w:val="24"/>
      <w:szCs w:val="16"/>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4"/>
    <w:unhideWhenUsed/>
    <w:qFormat/>
    <w:uiPriority w:val="99"/>
    <w:pPr>
      <w:ind w:firstLine="792" w:firstLineChars="200"/>
    </w:p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2026-05-12T07:07:00Z</dcterms:created>
  <dc:creator>Fernweh</dc:creator>
  <cp:lastModifiedBy>Fernweh</cp:lastModifiedBy>
  <dcterms:modified xsi:type="dcterms:W3CDTF">2026-05-12T07:07:52Z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1A2DB88C7A0F40CCB3FD55C239DB0D59_11</vt:lpwstr>
  </property>
  <property fmtid="{D5CDD505-2E9C-101B-9397-08002B2CF9AE}" pid="4" name="KSOTemplateDocerSaveRecord">
    <vt:lpwstr>eyJoZGlkIjoiZmMzMWUwNTU3ODE1Y2MxYWJkNDk3YTljMzljZjgzMzYiLCJ1c2VySWQiOiIyMDMzODM5NzcifQ==</vt:lpwstr>
  </property>
</Properties>
</file>