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7B26E543">
      <w:pPr>
        <w:pStyle w:val="10"/>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一、项目概况</w:t>
      </w:r>
    </w:p>
    <w:p w14:paraId="073F40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本项目采购的能谱分析检测设备主要用于文物材料表面微区元素种类与含量分析，通过检测电子束轰击样品产生的特征X射线，实现元素定性与定量分析，为文物材质溯源、工艺研究及病害分析提供关键数据支撑。</w:t>
      </w:r>
      <w:bookmarkStart w:id="0" w:name="_GoBack"/>
      <w:bookmarkEnd w:id="0"/>
    </w:p>
    <w:p w14:paraId="57B63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该设备需支持与现有电镜及EBSD系统兼容、适配，可实现一体化联用与多技术协同分析，全面满足当前工作场景下的各项核心需求；同时在分辨率、分析速度、运行稳定性等关键指标上，能够适配现阶段及未来一段时期内文物保护实验研究、科研项目与检测分析工作。项目资金计划全部用于该设备的采购、运输、安装调试、配套集成及技术培训。</w:t>
      </w:r>
    </w:p>
    <w:p w14:paraId="15A75A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本项目核心产品为文物保护分析专用仪器（能谱分析检测设备）。</w:t>
      </w:r>
    </w:p>
    <w:p w14:paraId="041C80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二、具体功能技术参数表</w:t>
      </w:r>
    </w:p>
    <w:tbl>
      <w:tblPr>
        <w:tblStyle w:val="6"/>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531"/>
        <w:gridCol w:w="6546"/>
      </w:tblGrid>
      <w:tr w14:paraId="6E26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102" w:type="dxa"/>
            <w:vAlign w:val="center"/>
          </w:tcPr>
          <w:p w14:paraId="0E5ED7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序号</w:t>
            </w:r>
          </w:p>
        </w:tc>
        <w:tc>
          <w:tcPr>
            <w:tcW w:w="1531" w:type="dxa"/>
            <w:vAlign w:val="center"/>
          </w:tcPr>
          <w:p w14:paraId="25A4A0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功能</w:t>
            </w:r>
          </w:p>
          <w:p w14:paraId="391FE5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名称</w:t>
            </w:r>
          </w:p>
        </w:tc>
        <w:tc>
          <w:tcPr>
            <w:tcW w:w="6546" w:type="dxa"/>
            <w:vAlign w:val="center"/>
          </w:tcPr>
          <w:p w14:paraId="75CEF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技术参数要求</w:t>
            </w:r>
          </w:p>
        </w:tc>
      </w:tr>
      <w:tr w14:paraId="290A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2" w:type="dxa"/>
            <w:vAlign w:val="center"/>
          </w:tcPr>
          <w:p w14:paraId="705829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w:t>
            </w:r>
          </w:p>
        </w:tc>
        <w:tc>
          <w:tcPr>
            <w:tcW w:w="1531" w:type="dxa"/>
            <w:vAlign w:val="center"/>
          </w:tcPr>
          <w:p w14:paraId="093571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探测器</w:t>
            </w:r>
          </w:p>
        </w:tc>
        <w:tc>
          <w:tcPr>
            <w:tcW w:w="6546" w:type="dxa"/>
            <w:vAlign w:val="center"/>
          </w:tcPr>
          <w:p w14:paraId="099E5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（1）采用科研级SDD硅漂移电制冷探测器，有效面积≥65mm²；</w:t>
            </w:r>
          </w:p>
          <w:p w14:paraId="20F169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（2）采用高分子超薄窗技术，提升轻元素探测效率；</w:t>
            </w:r>
          </w:p>
          <w:p w14:paraId="42FBC5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（3）探测器可通过软件自动伸缩控制。</w:t>
            </w:r>
          </w:p>
        </w:tc>
      </w:tr>
      <w:tr w14:paraId="6473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02" w:type="dxa"/>
            <w:vAlign w:val="center"/>
          </w:tcPr>
          <w:p w14:paraId="78C86B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w:t>
            </w:r>
          </w:p>
        </w:tc>
        <w:tc>
          <w:tcPr>
            <w:tcW w:w="1531" w:type="dxa"/>
            <w:vAlign w:val="center"/>
          </w:tcPr>
          <w:p w14:paraId="696D3D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真空与运行系统</w:t>
            </w:r>
          </w:p>
        </w:tc>
        <w:tc>
          <w:tcPr>
            <w:tcW w:w="6546" w:type="dxa"/>
            <w:vAlign w:val="center"/>
          </w:tcPr>
          <w:p w14:paraId="6F6A9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（1）真空系统与现有电镜FEI QUANT 650工作模式匹配，运行稳定可靠；</w:t>
            </w:r>
          </w:p>
          <w:p w14:paraId="6D7B62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（2）可独立实现真空控制，不依赖扫描电镜抽放真空，保证检测效率与安全性。</w:t>
            </w:r>
          </w:p>
        </w:tc>
      </w:tr>
      <w:tr w14:paraId="5BD5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trPr>
        <w:tc>
          <w:tcPr>
            <w:tcW w:w="1102" w:type="dxa"/>
            <w:vAlign w:val="center"/>
          </w:tcPr>
          <w:p w14:paraId="2002D3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w:t>
            </w:r>
          </w:p>
        </w:tc>
        <w:tc>
          <w:tcPr>
            <w:tcW w:w="1531" w:type="dxa"/>
            <w:vAlign w:val="center"/>
          </w:tcPr>
          <w:p w14:paraId="17F52A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能量</w:t>
            </w:r>
          </w:p>
          <w:p w14:paraId="464BE9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分辨率</w:t>
            </w:r>
          </w:p>
        </w:tc>
        <w:tc>
          <w:tcPr>
            <w:tcW w:w="6546" w:type="dxa"/>
            <w:vAlign w:val="center"/>
          </w:tcPr>
          <w:p w14:paraId="185C73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（1）MnKa不低于129eV（计数率100000–300000cps范围内）；</w:t>
            </w:r>
          </w:p>
          <w:p w14:paraId="0ABB91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（2）FKa不低于62eV（计数率30000–50000cps范围内）；</w:t>
            </w:r>
          </w:p>
          <w:p w14:paraId="79710B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（3）CKa不低于48eV（计数率30000–50000cps范围内）。</w:t>
            </w:r>
          </w:p>
        </w:tc>
      </w:tr>
      <w:tr w14:paraId="41E9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102" w:type="dxa"/>
            <w:vAlign w:val="center"/>
          </w:tcPr>
          <w:p w14:paraId="67AC58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4</w:t>
            </w:r>
          </w:p>
        </w:tc>
        <w:tc>
          <w:tcPr>
            <w:tcW w:w="1531" w:type="dxa"/>
            <w:vAlign w:val="center"/>
          </w:tcPr>
          <w:p w14:paraId="496059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元素分析范围</w:t>
            </w:r>
          </w:p>
        </w:tc>
        <w:tc>
          <w:tcPr>
            <w:tcW w:w="6546" w:type="dxa"/>
            <w:vAlign w:val="center"/>
          </w:tcPr>
          <w:p w14:paraId="1FA007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分析范围覆盖Be4～Cf98，满足文物各类材质全元素分析需求。</w:t>
            </w:r>
          </w:p>
        </w:tc>
      </w:tr>
      <w:tr w14:paraId="51CC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1102" w:type="dxa"/>
            <w:vAlign w:val="center"/>
          </w:tcPr>
          <w:p w14:paraId="388D94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5▲</w:t>
            </w:r>
          </w:p>
        </w:tc>
        <w:tc>
          <w:tcPr>
            <w:tcW w:w="1531" w:type="dxa"/>
            <w:vAlign w:val="center"/>
          </w:tcPr>
          <w:p w14:paraId="76A5DA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实时分析功能</w:t>
            </w:r>
          </w:p>
        </w:tc>
        <w:tc>
          <w:tcPr>
            <w:tcW w:w="6546" w:type="dxa"/>
            <w:vAlign w:val="center"/>
          </w:tcPr>
          <w:p w14:paraId="3E9EA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（1）具备谱图实时动态刷新功能，可观测样品变化过程中谱图动态演变；</w:t>
            </w:r>
          </w:p>
          <w:p w14:paraId="28E5C6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（2）具备元素面分布实时成像功能，样品台移动、变倍时可实时显示电子图像与元素分布图；</w:t>
            </w:r>
          </w:p>
          <w:p w14:paraId="6C893B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（3）样品停止移动后自动进入高清静态采集模式，支持软件控制样品台与放大倍数。</w:t>
            </w:r>
          </w:p>
        </w:tc>
      </w:tr>
      <w:tr w14:paraId="0FFF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02" w:type="dxa"/>
            <w:vAlign w:val="center"/>
          </w:tcPr>
          <w:p w14:paraId="4AFF8C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6▲</w:t>
            </w:r>
          </w:p>
        </w:tc>
        <w:tc>
          <w:tcPr>
            <w:tcW w:w="1531" w:type="dxa"/>
            <w:vAlign w:val="center"/>
          </w:tcPr>
          <w:p w14:paraId="4F8DA5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谱图与定量分析</w:t>
            </w:r>
          </w:p>
          <w:p w14:paraId="389F3E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功能</w:t>
            </w:r>
          </w:p>
        </w:tc>
        <w:tc>
          <w:tcPr>
            <w:tcW w:w="6546" w:type="dxa"/>
            <w:vAlign w:val="center"/>
          </w:tcPr>
          <w:p w14:paraId="422B3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（1）具备峰位自动校准功能，开机即可稳定使用；</w:t>
            </w:r>
          </w:p>
          <w:p w14:paraId="1BB3D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（2）支持实时谱图比对、谱峰自动识别与谱重构；</w:t>
            </w:r>
          </w:p>
          <w:p w14:paraId="5A8DE7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（3）配备完整KLM谱线数据库，提供20kV/5kV高低压定量分析数据库；</w:t>
            </w:r>
          </w:p>
          <w:p w14:paraId="4D817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（4）支持用户使用标准样品自建定量数据库，实现精准定量分析。</w:t>
            </w:r>
          </w:p>
        </w:tc>
      </w:tr>
      <w:tr w14:paraId="7BB6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1102" w:type="dxa"/>
            <w:vAlign w:val="center"/>
          </w:tcPr>
          <w:p w14:paraId="484351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7▲</w:t>
            </w:r>
          </w:p>
        </w:tc>
        <w:tc>
          <w:tcPr>
            <w:tcW w:w="1531" w:type="dxa"/>
            <w:vAlign w:val="center"/>
          </w:tcPr>
          <w:p w14:paraId="6CB461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线扫描与面分布</w:t>
            </w:r>
          </w:p>
          <w:p w14:paraId="71447F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成像</w:t>
            </w:r>
          </w:p>
        </w:tc>
        <w:tc>
          <w:tcPr>
            <w:tcW w:w="6546" w:type="dxa"/>
            <w:vAlign w:val="center"/>
          </w:tcPr>
          <w:p w14:paraId="22F85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（1）线扫描单点数量≥8192点，支持从线扫描数据重建单点谱图；</w:t>
            </w:r>
          </w:p>
          <w:p w14:paraId="5694BC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（2）支持水平/垂直多线连续采集；</w:t>
            </w:r>
          </w:p>
          <w:p w14:paraId="028DF2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（3）电子图像分辨率≥8192×8192像素；</w:t>
            </w:r>
          </w:p>
          <w:p w14:paraId="1EE17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（4）元素面分布图分辨率≥4096×4096像素；</w:t>
            </w:r>
          </w:p>
          <w:p w14:paraId="24925F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（5）支持元素分布图与电子图像叠加，可从面分布结果重建点、线谱图。</w:t>
            </w:r>
          </w:p>
        </w:tc>
      </w:tr>
      <w:tr w14:paraId="2C6C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1102" w:type="dxa"/>
            <w:vAlign w:val="center"/>
          </w:tcPr>
          <w:p w14:paraId="11FA91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8</w:t>
            </w:r>
          </w:p>
        </w:tc>
        <w:tc>
          <w:tcPr>
            <w:tcW w:w="1531" w:type="dxa"/>
            <w:vAlign w:val="center"/>
          </w:tcPr>
          <w:p w14:paraId="0C7693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信号处理与扩展</w:t>
            </w:r>
          </w:p>
          <w:p w14:paraId="16C310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能力</w:t>
            </w:r>
          </w:p>
        </w:tc>
        <w:tc>
          <w:tcPr>
            <w:tcW w:w="6546" w:type="dxa"/>
            <w:vAlign w:val="center"/>
          </w:tcPr>
          <w:p w14:paraId="55207C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（1）采用高性能脉冲信号处理器，数据处理速度快、稳定性强；</w:t>
            </w:r>
          </w:p>
          <w:p w14:paraId="728052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（2）支持多探测器扩展，满足未来系统升级需求。</w:t>
            </w:r>
          </w:p>
        </w:tc>
      </w:tr>
      <w:tr w14:paraId="6D65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02" w:type="dxa"/>
            <w:vAlign w:val="center"/>
          </w:tcPr>
          <w:p w14:paraId="39B339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9</w:t>
            </w:r>
          </w:p>
        </w:tc>
        <w:tc>
          <w:tcPr>
            <w:tcW w:w="1531" w:type="dxa"/>
            <w:vAlign w:val="center"/>
          </w:tcPr>
          <w:p w14:paraId="714B1E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系统</w:t>
            </w:r>
          </w:p>
          <w:p w14:paraId="28939F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兼容性</w:t>
            </w:r>
          </w:p>
        </w:tc>
        <w:tc>
          <w:tcPr>
            <w:tcW w:w="6546" w:type="dxa"/>
            <w:vAlign w:val="center"/>
          </w:tcPr>
          <w:p w14:paraId="7E8A6A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（1）支持与现有FEIQuant650扫描电镜兼容；</w:t>
            </w:r>
          </w:p>
          <w:p w14:paraId="6E78B7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（2）支持与现有电子背散射衍射仪（Oxford Instruments NordlysNano）适配，软件操作界面一体化，可同步、协同分析。</w:t>
            </w:r>
          </w:p>
        </w:tc>
      </w:tr>
    </w:tbl>
    <w:p w14:paraId="2D095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三、相关要求</w:t>
      </w:r>
    </w:p>
    <w:p w14:paraId="14F44A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（一）质量要求：中标人所提供设备为全新原厂正品，无改装、翻新、二手。</w:t>
      </w:r>
    </w:p>
    <w:p w14:paraId="446F4D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（二）验收要求：</w:t>
      </w:r>
    </w:p>
    <w:p w14:paraId="2568EF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1、安装调试后须连续72小时无故障稳定运行。</w:t>
      </w:r>
    </w:p>
    <w:p w14:paraId="09A052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2、按招标文件、合同、产品技术标准组织验收，验收不合格须在3日内整改并承担全部费用。</w:t>
      </w:r>
    </w:p>
    <w:p w14:paraId="1B5BE2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3、验收后3日内提供完整技术资料：操作手册、维修手册、软件、合格证、校准证书、安装调试报告等。</w:t>
      </w:r>
    </w:p>
    <w:p w14:paraId="245F9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（三）质保与售后要求</w:t>
      </w:r>
    </w:p>
    <w:p w14:paraId="72D370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整体免费质保期自验收合格之日起不少于1年（若中标人质保期优于此要求，按其承诺的质保期进行质保），设备在质保期出现质量问题，中标人应负责三包（包修、包换、包退），费用由中标人负担，采购人有权到中标人生产场地检查产品质量和生产进度。</w:t>
      </w:r>
    </w:p>
    <w:p w14:paraId="6D3762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2、质保期内24小时响应、48小时上门服务，免费维修及更换零配件。</w:t>
      </w:r>
    </w:p>
    <w:p w14:paraId="038DD1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3、质保期外提供终身技术支持与优惠零配件供应。</w:t>
      </w:r>
    </w:p>
    <w:p w14:paraId="0E85A6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（四）培训要求</w:t>
      </w:r>
    </w:p>
    <w:p w14:paraId="623E49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提供免费操作与维护培训，培训人数不少于2人，确保操作人员独立使用设备。</w:t>
      </w:r>
    </w:p>
    <w:p w14:paraId="046379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（五）运输及安装调试要求</w:t>
      </w:r>
    </w:p>
    <w:p w14:paraId="34420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中标人负责所有产品的运输及安装，确保采购产品安全、完整到达采购人指定地点并按照要求完成安装、调试。运杂费用已包含在合同总价内，包括从产品供应地点所含的运输费、装卸费、仓储费、保险费等。</w:t>
      </w:r>
    </w:p>
    <w:p w14:paraId="4885F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运输方式由中标人自行选择，但必须保证按期交货所有采购货物在运输、搬运的过程中，造成甲方损失的，由中标人为采购人修复或更新。逾期按合同总额0.5‰/天支付违约金，逾期超过15天采购人有权解除合同。</w:t>
      </w:r>
    </w:p>
    <w:p w14:paraId="425EB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3、涉及的商品包装和快递包装，均应符合国家及行业要求，包装应适应于远距离运输、防潮、防震、防锈和防野蛮装卸，以确保货物安全无损运抵指定地点。</w:t>
      </w:r>
    </w:p>
    <w:p w14:paraId="0D648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（六）其他要求</w:t>
      </w:r>
    </w:p>
    <w:p w14:paraId="148676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1、保证设备及软件无知识产权纠纷。</w:t>
      </w:r>
    </w:p>
    <w:p w14:paraId="684EE2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2、不得转包、分包本项目。</w:t>
      </w:r>
    </w:p>
    <w:p w14:paraId="610DB4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3、配合采购人完成备案、验收、审计等相关工作。</w:t>
      </w:r>
    </w:p>
    <w:p w14:paraId="04FE9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2" w:firstLineChars="200"/>
        <w:textAlignment w:val="auto"/>
        <w:outlineLvl w:val="9"/>
        <w:rPr>
          <w:rFonts w:hint="eastAsia" w:ascii="仿宋_GB2312" w:hAnsi="仿宋_GB2312" w:eastAsia="仿宋_GB2312" w:cs="仿宋_GB2312"/>
          <w:b/>
          <w:bCs/>
          <w:spacing w:val="5"/>
          <w:kern w:val="2"/>
          <w:sz w:val="28"/>
          <w:szCs w:val="28"/>
          <w:highlight w:val="none"/>
          <w:lang w:val="en-US" w:eastAsia="zh-CN" w:bidi="ar-SA"/>
        </w:rPr>
      </w:pPr>
      <w:r>
        <w:rPr>
          <w:rFonts w:hint="eastAsia" w:ascii="仿宋_GB2312" w:hAnsi="仿宋_GB2312" w:eastAsia="仿宋_GB2312" w:cs="仿宋_GB2312"/>
          <w:b/>
          <w:bCs/>
          <w:spacing w:val="5"/>
          <w:kern w:val="2"/>
          <w:sz w:val="28"/>
          <w:szCs w:val="28"/>
          <w:highlight w:val="none"/>
          <w:lang w:val="en-US" w:eastAsia="zh-CN" w:bidi="ar-SA"/>
        </w:rPr>
        <w:t>四、商务要求</w:t>
      </w:r>
    </w:p>
    <w:p w14:paraId="7E708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b w:val="0"/>
          <w:bCs w:val="0"/>
          <w:spacing w:val="5"/>
          <w:kern w:val="2"/>
          <w:sz w:val="28"/>
          <w:szCs w:val="28"/>
          <w:highlight w:val="none"/>
          <w:lang w:val="en-US" w:eastAsia="zh-CN" w:bidi="ar-SA"/>
        </w:rPr>
      </w:pPr>
      <w:r>
        <w:rPr>
          <w:rFonts w:hint="eastAsia" w:ascii="仿宋_GB2312" w:hAnsi="仿宋_GB2312" w:eastAsia="仿宋_GB2312" w:cs="仿宋_GB2312"/>
          <w:b w:val="0"/>
          <w:bCs w:val="0"/>
          <w:spacing w:val="5"/>
          <w:kern w:val="2"/>
          <w:sz w:val="28"/>
          <w:szCs w:val="28"/>
          <w:highlight w:val="none"/>
          <w:lang w:val="en-US" w:eastAsia="zh-CN" w:bidi="ar-SA"/>
        </w:rPr>
        <w:t>（一）交货期：自合同签订之日起90日历天内完成产品供货、安装、调试、培训及验收工作。</w:t>
      </w:r>
    </w:p>
    <w:p w14:paraId="1B58B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8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pacing w:val="5"/>
          <w:kern w:val="2"/>
          <w:sz w:val="28"/>
          <w:szCs w:val="28"/>
          <w:highlight w:val="none"/>
          <w:lang w:val="en-US" w:eastAsia="zh-CN" w:bidi="ar-SA"/>
        </w:rPr>
        <w:t>（二）交货地点：陕西省西安市临潼区秦始皇帝陵博物院文物保护部扫描电镜实验室。</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00A81A6F"/>
    <w:rsid w:val="02814988"/>
    <w:rsid w:val="093C394F"/>
    <w:rsid w:val="0BD5251C"/>
    <w:rsid w:val="1B045F76"/>
    <w:rsid w:val="22E502F1"/>
    <w:rsid w:val="2AE20E8A"/>
    <w:rsid w:val="325D0DF0"/>
    <w:rsid w:val="405F16F6"/>
    <w:rsid w:val="43D639FC"/>
    <w:rsid w:val="4D5F6129"/>
    <w:rsid w:val="51650CB9"/>
    <w:rsid w:val="52DA23B9"/>
    <w:rsid w:val="53E05107"/>
    <w:rsid w:val="54D13E0A"/>
    <w:rsid w:val="5D073A96"/>
    <w:rsid w:val="60AC3457"/>
    <w:rsid w:val="62864468"/>
    <w:rsid w:val="64A95275"/>
    <w:rsid w:val="68C11FB6"/>
    <w:rsid w:val="6A7F67DE"/>
    <w:rsid w:val="7143791B"/>
    <w:rsid w:val="73AD3F4B"/>
    <w:rsid w:val="750623F8"/>
    <w:rsid w:val="7B9B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List Paragraph"/>
    <w:basedOn w:val="1"/>
    <w:qFormat/>
    <w:uiPriority w:val="0"/>
    <w:pPr>
      <w:ind w:firstLine="200" w:firstLineChars="200"/>
    </w:pPr>
    <w:rPr>
      <w:szCs w:val="24"/>
    </w:rPr>
  </w:style>
  <w:style w:type="paragraph" w:styleId="3">
    <w:name w:val="annotation text"/>
    <w:basedOn w:val="1"/>
    <w:qFormat/>
    <w:uiPriority w:val="0"/>
    <w:pPr>
      <w:jc w:val="left"/>
    </w:pPr>
  </w:style>
  <w:style w:type="paragraph" w:styleId="4">
    <w:name w:val="Body Text"/>
    <w:basedOn w:val="1"/>
    <w:next w:val="1"/>
    <w:qFormat/>
    <w:uiPriority w:val="0"/>
    <w:pPr>
      <w:jc w:val="left"/>
    </w:pPr>
    <w:rPr>
      <w:rFonts w:ascii="Copperplate Gothic Bold" w:hAnsi="Copperplate Gothic Bold" w:eastAsia="宋体" w:cs="Copperplate Gothic Bold"/>
      <w:sz w:val="28"/>
      <w:szCs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9">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879</Words>
  <Characters>935</Characters>
  <Lines>0</Lines>
  <Paragraphs>0</Paragraphs>
  <TotalTime>2</TotalTime>
  <ScaleCrop>false</ScaleCrop>
  <LinksUpToDate>false</LinksUpToDate>
  <CharactersWithSpaces>940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2026-05-12T08:00:08Z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