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7FB95">
      <w:pPr>
        <w:pStyle w:val="4"/>
        <w:jc w:val="center"/>
        <w:rPr>
          <w:rFonts w:hint="default" w:ascii="仿宋_GB2312" w:hAnsi="仿宋_GB2312" w:eastAsia="仿宋_GB2312" w:cs="仿宋_GB2312"/>
          <w:color w:val="auto"/>
          <w:sz w:val="20"/>
          <w:szCs w:val="20"/>
          <w:shd w:val="clear" w:fill="FFFFFF"/>
          <w:lang w:val="en-US" w:eastAsia="zh-CN"/>
        </w:rPr>
      </w:pPr>
      <w:r>
        <w:rPr>
          <w:rFonts w:hint="eastAsia" w:ascii="仿宋_GB2312" w:hAnsi="仿宋_GB2312" w:eastAsia="仿宋_GB2312" w:cs="仿宋_GB2312"/>
          <w:b/>
          <w:bCs/>
          <w:color w:val="auto"/>
          <w:sz w:val="28"/>
          <w:szCs w:val="28"/>
          <w:shd w:val="clear" w:fill="FFFFFF"/>
          <w:lang w:val="en-US" w:eastAsia="zh-CN"/>
        </w:rPr>
        <w:t>采购需求</w:t>
      </w:r>
    </w:p>
    <w:p w14:paraId="52A79210">
      <w:pPr>
        <w:pStyle w:val="4"/>
        <w:jc w:val="left"/>
        <w:rPr>
          <w:rFonts w:ascii="仿宋_GB2312" w:hAnsi="仿宋_GB2312" w:eastAsia="仿宋_GB2312" w:cs="仿宋_GB2312"/>
          <w:color w:val="auto"/>
          <w:sz w:val="20"/>
          <w:szCs w:val="20"/>
          <w:shd w:val="clear" w:fill="FFFFFF"/>
        </w:rPr>
      </w:pPr>
    </w:p>
    <w:p w14:paraId="63305BB2">
      <w:pPr>
        <w:pStyle w:val="4"/>
        <w:jc w:val="left"/>
        <w:rPr>
          <w:color w:val="auto"/>
          <w:sz w:val="20"/>
          <w:szCs w:val="20"/>
        </w:rPr>
      </w:pPr>
      <w:r>
        <w:rPr>
          <w:rFonts w:ascii="仿宋_GB2312" w:hAnsi="仿宋_GB2312" w:eastAsia="仿宋_GB2312" w:cs="仿宋_GB2312"/>
          <w:color w:val="auto"/>
          <w:sz w:val="20"/>
          <w:szCs w:val="20"/>
          <w:shd w:val="clear" w:fill="FFFFFF"/>
        </w:rPr>
        <w:t>一、项目内容</w:t>
      </w:r>
    </w:p>
    <w:p w14:paraId="365A27D4">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真空充氮杀虫消毒灭菌设备2套；风淋通道1套。</w:t>
      </w:r>
    </w:p>
    <w:p w14:paraId="36CF2EE9">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供应商需完成本项目实施过程中形成档案的整理移交工作。</w:t>
      </w:r>
    </w:p>
    <w:p w14:paraId="4C3CBDA4">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二、技术执行标准</w:t>
      </w:r>
      <w:bookmarkStart w:id="0" w:name="_GoBack"/>
      <w:bookmarkEnd w:id="0"/>
    </w:p>
    <w:p w14:paraId="54389916">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1.JGJ 25-2010 《档案馆建筑设计规范》</w:t>
      </w:r>
    </w:p>
    <w:p w14:paraId="0ED11C5E">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2.DA/T 81-2019 《档案库房空气质量检测技术规范》</w:t>
      </w:r>
    </w:p>
    <w:p w14:paraId="14BCBCF3">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3.GB/T 14294-2008 《组合式空调机组》</w:t>
      </w:r>
    </w:p>
    <w:p w14:paraId="24CC3610">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4.GB/T 13554-2020 《高效空气过滤器》</w:t>
      </w:r>
    </w:p>
    <w:p w14:paraId="2CA6C4FC">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5.JG/T 296-2010 《空气吹淋室》</w:t>
      </w:r>
    </w:p>
    <w:p w14:paraId="47637622">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6.GB 50591-2010 《洁净室施工及验收规范》</w:t>
      </w:r>
    </w:p>
    <w:p w14:paraId="4E13ABE4">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7.GB 50073-2013 《洁净厂房设计规范》</w:t>
      </w:r>
    </w:p>
    <w:p w14:paraId="37E7376A">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8.T/CMIF 117-2020 《真空充氮杀虫灭菌设备》</w:t>
      </w:r>
    </w:p>
    <w:p w14:paraId="792F6E17">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 xml:space="preserve">三、规格及技术参数要求             </w:t>
      </w:r>
    </w:p>
    <w:p w14:paraId="63777F22">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 xml:space="preserve">（一）真空充氮杀虫消毒灭菌设备                   </w:t>
      </w:r>
    </w:p>
    <w:p w14:paraId="49E8D9B9">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具备隔氧、蒸发、低温、灭虫、杀菌、去异味、自动加湿等功能，自动显示氮气纯度、真空度及温湿度检测数据。由真空消毒室和制氮控制系统组成，总容积≥5立方米，一次处理800盒以上4cm厚档案盒。</w:t>
      </w:r>
    </w:p>
    <w:p w14:paraId="4AE2B317">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1.真空消毒室：总容积≥5立方米，配备不锈钢小推车。</w:t>
      </w:r>
    </w:p>
    <w:p w14:paraId="6805477F">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2.工作模式：支持手动操作和全自动操作两套工作模式。</w:t>
      </w:r>
    </w:p>
    <w:p w14:paraId="2D4FF765">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3.注氮方式：通过程序自动进行注入置换。</w:t>
      </w:r>
    </w:p>
    <w:p w14:paraId="190D5CEC">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4.消毒工作时间：每次消毒工作过程不超过72小时。</w:t>
      </w:r>
    </w:p>
    <w:p w14:paraId="468C6A75">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5.设备运行室内噪音≤75db(A)。</w:t>
      </w:r>
    </w:p>
    <w:p w14:paraId="68DE0196">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 xml:space="preserve">6.设备定位安装、调试、验收合格后，运行安全、可靠、稳定。              </w:t>
      </w:r>
    </w:p>
    <w:p w14:paraId="7A8DABE6">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（二）风淋通道</w:t>
      </w:r>
    </w:p>
    <w:p w14:paraId="089457F6">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支持尺寸定制</w:t>
      </w:r>
    </w:p>
    <w:p w14:paraId="36531C40">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1.风淋通道门内设有人体感应开关，人员进入风机自动开启、设有定时停止功能。</w:t>
      </w:r>
    </w:p>
    <w:p w14:paraId="7109DFD8">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 xml:space="preserve">2.显示屏显示温湿度、PM2.5等数值信息；工作频率、输出功率、读取距离、通信接口、工作温度等符合国家相关标准；风淋室喷嘴数量≥24个，LED照明灯≥4盏，高效过滤器模块≥2块；控制方式：自动红外感应吹淋；风淋室喷淋嘴为不锈钢材质，方向360度可调，喷淋嘴出口风速≥30m/s；吹淋流程：人员进入风淋室照明灯自动开启；风淋控制器：≥21英寸显示屏显示风淋状态。出现运载超时、过流、过压等异常情况时具备自动停机保护功能。 </w:t>
      </w:r>
    </w:p>
    <w:p w14:paraId="36AED676">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四、有关要求</w:t>
      </w:r>
    </w:p>
    <w:p w14:paraId="1CF07D60">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（一）价格与费用</w:t>
      </w:r>
    </w:p>
    <w:p w14:paraId="29EBE27E">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本项目采用总价包干制。投标报价应包含但不限于设备购置费、包装费、装卸费、运输保险费、运杂费、安装调试费、培训费、税费以及合同明示或暗示的所有责任、义务和风险的全部费用。采购人不再支付任何额外费用。</w:t>
      </w:r>
    </w:p>
    <w:p w14:paraId="39E6AFCB">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（二）包装与运输</w:t>
      </w:r>
    </w:p>
    <w:p w14:paraId="042BB631">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1.供应商须提供适于长途运输和多次搬运的坚固包装，确保货物防潮、防震、防锈、防撞，避免在运输过程中受损。因包装不善导致的任何损失由供应商承担。</w:t>
      </w:r>
    </w:p>
    <w:p w14:paraId="58491D2F">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2.每件包装内应附有详细的装箱单。包装外应清晰标明合同号、设备名称、编号、数量及必要的安全标识。</w:t>
      </w:r>
    </w:p>
    <w:p w14:paraId="722BC838">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3.货物运抵采购人指定地点前的全部运输、保险事宜及费用、风险均由供应商承担。货物交付采购人签收前发生的一切损坏、缺失，责任均由供应商承担，供应商须无条件免费更换、补货，且不影响最终验收交付时间。</w:t>
      </w:r>
    </w:p>
    <w:p w14:paraId="2EFAED30">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（三）供货范围</w:t>
      </w:r>
    </w:p>
    <w:p w14:paraId="01E0C56D">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供应商交付的货物必须是全新的、完整的、符合合同及招标文件要求的合格产品。供货范围包括：</w:t>
      </w:r>
    </w:p>
    <w:p w14:paraId="70285D6F">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1.全部装具本体及所有标准配件。</w:t>
      </w:r>
    </w:p>
    <w:p w14:paraId="1DF588AD">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2.安装、调试、运行及后期维护所必需的专用工具、备品备件。</w:t>
      </w:r>
    </w:p>
    <w:p w14:paraId="48A2D64E">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 xml:space="preserve">3.完整的技术资料，包括但不限于：操作手册、维修手册、合格证、出厂检测报告、产品安全认证证书等。                                   </w:t>
      </w:r>
    </w:p>
    <w:p w14:paraId="4B7242CA">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（四）安装与调试</w:t>
      </w:r>
    </w:p>
    <w:p w14:paraId="54E381A7">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1.供应商须在合同约定的期限内，派遣专业技术人员至采购人指定现场进行免费安装、调试，直至所有设备正常运行并通过初步验收。</w:t>
      </w:r>
    </w:p>
    <w:p w14:paraId="3592FEAB">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2.安装调试所需的水、电、场地等基本条件由采购人提供，但专用工具、设备及技术人员由供应商负责。</w:t>
      </w:r>
    </w:p>
    <w:p w14:paraId="2013CD35">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3.安装调试过程中，供应商须严格遵守采购人现场的安全生产与管理规定，并负责对采购人指派的管理及操作人员进行系统、全面的现场培训，确保其能独立进行规范操作和日常维护。</w:t>
      </w:r>
    </w:p>
    <w:p w14:paraId="59FB74C1">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4.完成时限：自合同签订之日起，50个工作日内，供应商完成设备生产、供货、安装调试。</w:t>
      </w:r>
    </w:p>
    <w:p w14:paraId="38F6EC97">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（五）验收</w:t>
      </w:r>
    </w:p>
    <w:p w14:paraId="1202105A">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1.验收依据：以采购合同、本项目招标文件、投标文件承诺及相关国家行业最新标准规范为共同依据。</w:t>
      </w:r>
    </w:p>
    <w:p w14:paraId="00FC91B0">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2.验收程序：分为到货检验、安装调试初步验收和最终验收。</w:t>
      </w:r>
    </w:p>
    <w:p w14:paraId="27782C7D">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（1）到货检验：核对货物数量、型号、包装及外观完好性。</w:t>
      </w:r>
    </w:p>
    <w:p w14:paraId="3DDF3336">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（2）初步验收：安装调试完毕后，进行外观检查、尺寸核对、空载与负载运行测试、安全保护功能验证等。</w:t>
      </w:r>
    </w:p>
    <w:p w14:paraId="0A599BD6">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（3）最终验收：所有设备稳定运行达到合同约定期（通常为7-10个工作日）后，由采购人组织最终验收，全面核查质量、培训效果等是否符合合同要求。</w:t>
      </w:r>
    </w:p>
    <w:p w14:paraId="1B515474">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3.验收标准：所有设备需通过外观完好、尺寸符合、安全可靠、资料完备等检验。</w:t>
      </w:r>
    </w:p>
    <w:p w14:paraId="762D22EA">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4.本项目验收费用由乙方承担，项目完成后，由采购人组成验收小组进行验收（必要时可聘请相应专家或委托相应部门验收）。</w:t>
      </w:r>
    </w:p>
    <w:p w14:paraId="1C2D4B04">
      <w:pPr>
        <w:pStyle w:val="4"/>
        <w:jc w:val="left"/>
        <w:rPr>
          <w:rFonts w:ascii="仿宋_GB2312" w:hAnsi="仿宋_GB2312" w:eastAsia="仿宋_GB2312" w:cs="仿宋_GB2312"/>
          <w:color w:val="auto"/>
          <w:sz w:val="20"/>
          <w:szCs w:val="20"/>
          <w:shd w:val="clear" w:fill="FFFFFF"/>
        </w:rPr>
      </w:pPr>
      <w:r>
        <w:rPr>
          <w:rFonts w:hint="eastAsia" w:ascii="仿宋_GB2312" w:hAnsi="仿宋_GB2312" w:eastAsia="仿宋_GB2312" w:cs="仿宋_GB2312"/>
          <w:color w:val="auto"/>
          <w:sz w:val="20"/>
          <w:szCs w:val="20"/>
          <w:shd w:val="clear" w:fill="FFFFFF"/>
          <w:lang w:val="en-US" w:eastAsia="zh-CN"/>
        </w:rPr>
        <w:t>五</w:t>
      </w:r>
      <w:r>
        <w:rPr>
          <w:rFonts w:ascii="仿宋_GB2312" w:hAnsi="仿宋_GB2312" w:eastAsia="仿宋_GB2312" w:cs="仿宋_GB2312"/>
          <w:color w:val="auto"/>
          <w:sz w:val="20"/>
          <w:szCs w:val="20"/>
          <w:shd w:val="clear" w:fill="FFFFFF"/>
        </w:rPr>
        <w:t>、售后服务与质量保证</w:t>
      </w:r>
    </w:p>
    <w:p w14:paraId="4D43ABBD">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（一）质量保证期</w:t>
      </w:r>
    </w:p>
    <w:p w14:paraId="50D5469B">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供应商须为所有产品提供自最终验收合格签字之日起不少于3年的免费质量保修期。</w:t>
      </w:r>
    </w:p>
    <w:p w14:paraId="6B39D720">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（二）服务响应与故障处理</w:t>
      </w:r>
    </w:p>
    <w:p w14:paraId="281D256F">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1.供应商须在项目所在地或能够提供技术支持的地区设立常驻服务机构或指定授权服务商，确保能提供本地化、快速响应的技术服务。</w:t>
      </w:r>
    </w:p>
    <w:p w14:paraId="506DC504">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2.保修期内出现故障，供应商须在接到采购人通知</w:t>
      </w:r>
      <w:r>
        <w:rPr>
          <w:rFonts w:hint="eastAsia" w:ascii="仿宋_GB2312" w:hAnsi="仿宋_GB2312" w:eastAsia="仿宋_GB2312" w:cs="仿宋_GB2312"/>
          <w:color w:val="auto"/>
          <w:sz w:val="20"/>
          <w:szCs w:val="20"/>
          <w:shd w:val="clear" w:fill="FFFFFF"/>
          <w:lang w:eastAsia="zh-CN"/>
        </w:rPr>
        <w:t>后</w:t>
      </w:r>
      <w:r>
        <w:rPr>
          <w:rFonts w:ascii="仿宋_GB2312" w:hAnsi="仿宋_GB2312" w:eastAsia="仿宋_GB2312" w:cs="仿宋_GB2312"/>
          <w:color w:val="auto"/>
          <w:sz w:val="20"/>
          <w:szCs w:val="20"/>
          <w:shd w:val="clear" w:fill="FFFFFF"/>
        </w:rPr>
        <w:t>30分钟内电话响应，2小时内提供远程解决方案，如需现场服务，应在24小时内派遣技术人员到达现场，直至故障排除。具体的响应、到场及修复时限应在合同中明确。</w:t>
      </w:r>
    </w:p>
    <w:p w14:paraId="47C3BE2B">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（三）其他服务承诺</w:t>
      </w:r>
    </w:p>
    <w:p w14:paraId="49B680FF">
      <w:pPr>
        <w:pStyle w:val="4"/>
        <w:jc w:val="left"/>
        <w:rPr>
          <w:rFonts w:ascii="仿宋_GB2312" w:hAnsi="仿宋_GB2312" w:eastAsia="仿宋_GB2312" w:cs="仿宋_GB2312"/>
          <w:color w:val="auto"/>
          <w:sz w:val="20"/>
          <w:szCs w:val="20"/>
          <w:shd w:val="clear" w:fill="FFFFFF"/>
        </w:rPr>
      </w:pPr>
      <w:r>
        <w:rPr>
          <w:rFonts w:ascii="仿宋_GB2312" w:hAnsi="仿宋_GB2312" w:eastAsia="仿宋_GB2312" w:cs="仿宋_GB2312"/>
          <w:color w:val="auto"/>
          <w:sz w:val="20"/>
          <w:szCs w:val="20"/>
          <w:shd w:val="clear" w:fill="FFFFFF"/>
        </w:rPr>
        <w:t>1.保修期内，提供免费上门维修和更换故障零部件服务。</w:t>
      </w:r>
    </w:p>
    <w:p w14:paraId="0EBCA9F1">
      <w:r>
        <w:rPr>
          <w:rFonts w:ascii="仿宋_GB2312" w:hAnsi="仿宋_GB2312" w:eastAsia="仿宋_GB2312" w:cs="仿宋_GB2312"/>
          <w:color w:val="auto"/>
          <w:sz w:val="20"/>
          <w:szCs w:val="20"/>
          <w:shd w:val="clear" w:fill="FFFFFF"/>
        </w:rPr>
        <w:t>2.保修期结束后，应提供长期有偿技术服务及合理的零部件供应，维修费用给予优惠。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B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2026-05-13T02:43:55Z</dcterms:created>
  <dc:creator>江小花</dc:creator>
  <cp:lastModifiedBy>江小花</cp:lastModifiedBy>
  <dcterms:modified xsi:type="dcterms:W3CDTF">2026-05-13T02:44:20Z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eyJoZGlkIjoiYjRkZGU2ZTE2OThhMzVjOWM4NzY4NjE5NzBiNmI1YzQiLCJ1c2VySWQiOiI0MzM4MTIyMDYifQ==</vt:lpwstr>
  </property>
  <property fmtid="{D5CDD505-2E9C-101B-9397-08002B2CF9AE}" pid="4" name="ICV">
    <vt:lpwstr>AA7447586BD04CB2874463095179D5EB_12</vt:lpwstr>
  </property>
</Properties>
</file>