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2CB0">
      <w:pPr>
        <w:pStyle w:val="4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28"/>
          <w:szCs w:val="28"/>
        </w:rPr>
        <w:t>西安市雁塔区残疾人联合会2026年度居家安养服务</w:t>
      </w:r>
    </w:p>
    <w:p w14:paraId="49CDA0AB">
      <w:pPr>
        <w:pStyle w:val="4"/>
        <w:spacing w:line="360" w:lineRule="auto"/>
        <w:jc w:val="center"/>
        <w:rPr>
          <w:rFonts w:ascii="仿宋_GB2312" w:hAnsi="仿宋_GB2312" w:eastAsia="仿宋_GB2312" w:cs="仿宋_GB2312"/>
          <w:b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bookmarkEnd w:id="0"/>
    <w:p w14:paraId="20F7A439">
      <w:pPr>
        <w:pStyle w:val="4"/>
        <w:spacing w:line="360" w:lineRule="auto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sz w:val="28"/>
          <w:szCs w:val="28"/>
          <w:highlight w:val="none"/>
        </w:rPr>
        <w:t>一、服务对象</w:t>
      </w:r>
    </w:p>
    <w:p w14:paraId="35E3A3C8">
      <w:pPr>
        <w:pStyle w:val="4"/>
        <w:spacing w:line="360" w:lineRule="auto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>具有雁塔区户籍、年龄16-59(＜60)周岁持中华人民共和国残疾人证，有托养服务需求的智力残疾人、稳定期的精神残疾人（指精神障碍已经在精神专科确诊并得到治疗，急性期症状已被控制，目前处于较稳定的状态，并经精神科医师风险评估可以转介托养的精神残疾人）、重度肢体残疾人以及同时存在智力或精神残疾的多重残疾人。纳入特困人员救助供养条件的残疾人不作为托养服务对象。</w:t>
      </w:r>
    </w:p>
    <w:p w14:paraId="734A10A3">
      <w:pPr>
        <w:pStyle w:val="4"/>
        <w:spacing w:line="360" w:lineRule="auto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sz w:val="28"/>
          <w:szCs w:val="28"/>
          <w:highlight w:val="none"/>
        </w:rPr>
        <w:t>二、服务类型及服务内容</w:t>
      </w:r>
    </w:p>
    <w:p w14:paraId="2BF9B245">
      <w:pPr>
        <w:pStyle w:val="4"/>
        <w:spacing w:line="360" w:lineRule="auto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>（1）服务类型：居家安养服务。按照《就业年龄段智力、精神及重度肢体残疾人托养服务规范（GB/T 37516—2019）》《政府购买残疾人托养服务技术标准与规范》《残疾人服务机构管理办法》（陕民函〔2018〕95 号）和《关于进一步推动政府购买助残服务的实施意见》（陕残联发〔2021〕1 号）等有关规定，采取以社区和社会服务机构为单位，建立社会化服务体系，采取定期上门、计时服务等形式，为分散居住在家、不适宜或不愿意到机构中的残疾人提供生活照料、康复养护、心理疏导等居家生活服务。</w:t>
      </w:r>
    </w:p>
    <w:p w14:paraId="1BBC1B94">
      <w:pPr>
        <w:pStyle w:val="4"/>
        <w:spacing w:line="360" w:lineRule="auto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>（2）服务内容：为残疾人提供生活照料和护理；社会适应能力辅导和运动功能训练。</w:t>
      </w:r>
    </w:p>
    <w:p w14:paraId="42CDD484">
      <w:pPr>
        <w:pStyle w:val="4"/>
        <w:spacing w:line="360" w:lineRule="auto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sz w:val="28"/>
          <w:szCs w:val="28"/>
          <w:highlight w:val="none"/>
        </w:rPr>
        <w:t>三、补助标准</w:t>
      </w:r>
    </w:p>
    <w:p w14:paraId="173A655D">
      <w:pPr>
        <w:pStyle w:val="4"/>
        <w:spacing w:line="360" w:lineRule="auto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>居家安养服务采取政府购买服务的形式，每服务12个月为1人次，每人次购买标准2500元。个别服务对象确需长期服务或多次服务的，按具体服务时间或服务的次数确定人次。每人每月服务不少于8小时。</w:t>
      </w:r>
    </w:p>
    <w:p w14:paraId="7CE3F3CA">
      <w:pPr>
        <w:pStyle w:val="4"/>
        <w:spacing w:line="360" w:lineRule="auto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sz w:val="28"/>
          <w:szCs w:val="28"/>
          <w:highlight w:val="none"/>
        </w:rPr>
        <w:t>四、工作任务</w:t>
      </w:r>
    </w:p>
    <w:p w14:paraId="6E3B6B63">
      <w:pPr>
        <w:pStyle w:val="4"/>
        <w:spacing w:line="360" w:lineRule="auto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>西安市雁塔区残疾人居家安养服务项目服务人数为180人。</w:t>
      </w:r>
    </w:p>
    <w:p w14:paraId="301FDCC8">
      <w:pPr>
        <w:pStyle w:val="4"/>
        <w:spacing w:line="360" w:lineRule="auto"/>
        <w:jc w:val="both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sz w:val="28"/>
          <w:szCs w:val="28"/>
          <w:highlight w:val="none"/>
        </w:rPr>
        <w:t>五、服务期限</w:t>
      </w:r>
    </w:p>
    <w:p w14:paraId="6F3F73E7">
      <w:pPr>
        <w:spacing w:line="360" w:lineRule="auto"/>
        <w:rPr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自合同签订之日起一年。</w:t>
      </w:r>
    </w:p>
    <w:sectPr>
      <w:pgSz w:w="11905" w:h="16838"/>
      <w:pgMar w:top="1440" w:right="1803" w:bottom="1440" w:left="1803" w:header="850" w:footer="992" w:gutter="0"/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145F3"/>
    <w:rsid w:val="14E145F3"/>
    <w:rsid w:val="7E7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2026-05-12T08:40:00Z</dcterms:created>
  <dc:creator>德煜公司</dc:creator>
  <cp:lastModifiedBy>德煜公司</cp:lastModifiedBy>
  <dcterms:modified xsi:type="dcterms:W3CDTF">2026-05-12T08:42:04Z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8165D02C28D34EFD8AA2DC23753790D5_11</vt:lpwstr>
  </property>
  <property fmtid="{D5CDD505-2E9C-101B-9397-08002B2CF9AE}" pid="4" name="KSOTemplateDocerSaveRecord">
    <vt:lpwstr>eyJoZGlkIjoiYjgxNTc3ODE5ZTNhOGVkMzIyZjhmYjYwMDliNzg1NjgiLCJ1c2VySWQiOiIyMzA3MDEyNDAifQ==</vt:lpwstr>
  </property>
</Properties>
</file>