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7CAE">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宝鸡市科技馆2026年度展厅展品维保服务项目</w:t>
      </w:r>
    </w:p>
    <w:p w14:paraId="73A39FD6">
      <w:pPr>
        <w:jc w:val="center"/>
        <w:rPr>
          <w:rFonts w:hint="default"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采购计划</w:t>
      </w:r>
    </w:p>
    <w:p w14:paraId="709D9C45">
      <w:pPr>
        <w:rPr>
          <w:rFonts w:hint="eastAsia" w:ascii="仿宋_GB2312" w:hAnsi="仿宋_GB2312" w:eastAsia="仿宋_GB2312" w:cs="仿宋_GB2312"/>
          <w:sz w:val="32"/>
          <w:szCs w:val="32"/>
          <w:highlight w:val="none"/>
          <w:lang w:val="en-US" w:eastAsia="zh-CN"/>
        </w:rPr>
      </w:pPr>
      <w:bookmarkStart w:id="0" w:name="_GoBack"/>
      <w:bookmarkEnd w:id="0"/>
    </w:p>
    <w:p w14:paraId="36D5DA35">
      <w:pPr>
        <w:numPr>
          <w:ilvl w:val="0"/>
          <w:numId w:val="1"/>
        </w:num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服务内容：</w:t>
      </w:r>
    </w:p>
    <w:p w14:paraId="5B8BA2FE">
      <w:pPr>
        <w:numPr>
          <w:ilvl w:val="0"/>
          <w:numId w:val="0"/>
        </w:num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常设展厅238件展品展项（含近2年新增展项）及中控维修维护工作；展馆中控系统维修维护工作；微信公众号的系统和服务器运行维护，项目</w:t>
      </w:r>
      <w:r>
        <w:rPr>
          <w:rFonts w:hint="eastAsia" w:ascii="仿宋_GB2312" w:hAnsi="仿宋_GB2312" w:eastAsia="仿宋_GB2312" w:cs="仿宋_GB2312"/>
          <w:sz w:val="32"/>
          <w:szCs w:val="32"/>
          <w:highlight w:val="none"/>
          <w:lang w:val="en-US" w:eastAsia="zh-CN"/>
        </w:rPr>
        <w:t>服务周期为12个月整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合同期内派驻人员不少于1人。</w:t>
      </w:r>
    </w:p>
    <w:p w14:paraId="41FA9F98">
      <w:pPr>
        <w:numPr>
          <w:ilvl w:val="0"/>
          <w:numId w:val="1"/>
        </w:numPr>
        <w:ind w:left="0" w:leftChars="0" w:firstLine="0" w:firstLine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服务要求：</w:t>
      </w:r>
    </w:p>
    <w:p w14:paraId="761C1593">
      <w:pPr>
        <w:numPr>
          <w:ilvl w:val="0"/>
          <w:numId w:val="0"/>
        </w:numPr>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本项目要求宝鸡市科技馆展品展项的完好率达到95%以上，一年两次的展品整体保养、整洁，负责服务过程中常用的工具设备、零配件、原料及耗材均由服务商自行负责采购（单个配件或元部件价格2000元以内）。</w:t>
      </w:r>
    </w:p>
    <w:p w14:paraId="7FD8A085">
      <w:pPr>
        <w:numPr>
          <w:ilvl w:val="0"/>
          <w:numId w:val="1"/>
        </w:numPr>
        <w:ind w:left="0" w:leftChars="0" w:firstLine="0" w:firstLine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采购用途：</w:t>
      </w:r>
    </w:p>
    <w:p w14:paraId="4BCF8E68">
      <w:pPr>
        <w:numPr>
          <w:ilvl w:val="0"/>
          <w:numId w:val="0"/>
        </w:numPr>
        <w:ind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商需提供展品整体维护工作专项服务方案、多媒体展品维护工作专项服务方案、机械类展品维护工作专项服务方案、电气类展品维护工作专项服务方案、大型交互展项维护工作专项服务方案以及节假日高峰及突发事件应对专项方案。项目总费用预算参照中国科学技术馆、合肥市科技馆新馆、江西省科技馆新馆、阜阳市科技馆等维保费用执行。</w:t>
      </w:r>
    </w:p>
    <w:p w14:paraId="296F47E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预算包含派驻人员工资（含五险一金、绩效、节假日加班费）、福利保险费（含差旅、住宿、节假福利、人身保险）、技术支持费用（含平面图文、模型修复、软件部分、媒体部分、外协部分）、系统维护费用（含中控系统、微信公众号、服务器、闸机系统）、展品维护费（展品维护产生的其他费用）及管理费和税费。</w:t>
      </w:r>
    </w:p>
    <w:p w14:paraId="7F722983">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具体要求：</w:t>
      </w:r>
    </w:p>
    <w:p w14:paraId="50E84CD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（1）巡检。维护人员现场维修间隙，应对展品运行情况和环境附属设施进行巡查，填写《展品展项巡检日志》，如发现故障及安全隐患，及时处置并报修停机，按照维修程序展开下步处置。</w:t>
      </w:r>
    </w:p>
    <w:p w14:paraId="0B679C9E">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维护。维护分为正常维护和定期保养。日常维护主要对展品内部进行除尘、除锈、整理、紧固、润滑等，检查零配件、活动部件、承力结构、易损件等是否完好，检查接地线、热继电器、保险、安全带等安全措施是否正常，对出现的故障应及时给予维护、维修。定期保养在寒暑假前各进行一次，对所有展品进行全面深度的维护，对日常难以触及到的部分进行拆解维护，对气泵、投影、电机、电脑等有维保周期要求的设备进行维护，为节假日运行高峰做准备。</w:t>
      </w:r>
    </w:p>
    <w:p w14:paraId="7B1D83B6">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4.验收要求：</w:t>
      </w:r>
    </w:p>
    <w:p w14:paraId="545DB50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常设展厅238件展品展项（含近2年新增展项）及中控维修维护工作，本项目要求宝鸡市科技馆展品展项的完好率达到95%以上，一年两次的展品整体保养、整洁，负责服务过程中常用的工具设备、零配件、原料及耗材均由服务商自行负责采购（单个配件或元部件价格2000元以内）；中控系统的稳定运行及日常维护等。合同期内派驻维修人员不少于1人。</w:t>
      </w:r>
    </w:p>
    <w:p w14:paraId="57871C34">
      <w:pPr>
        <w:rPr>
          <w:highlight w:val="none"/>
        </w:rPr>
      </w:pPr>
    </w:p>
    <w:p w14:paraId="01196BE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2A48"/>
    <w:multiLevelType w:val="singleLevel"/>
    <w:tmpl w:val="89832A4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F3004"/>
    <w:rsid w:val="070D5D05"/>
    <w:rsid w:val="2B0941E3"/>
    <w:rsid w:val="30C600E1"/>
    <w:rsid w:val="370F3004"/>
    <w:rsid w:val="37A321F6"/>
    <w:rsid w:val="5321781C"/>
    <w:rsid w:val="5F0F4D5E"/>
    <w:rsid w:val="7A6F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986</Characters>
  <Lines>0</Lines>
  <Paragraphs>0</Paragraphs>
  <TotalTime>14</TotalTime>
  <ScaleCrop>false</ScaleCrop>
  <LinksUpToDate>false</LinksUpToDate>
  <CharactersWithSpaces>986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2026-01-09T10:59:00Z</dcterms:created>
  <dc:creator>桃。</dc:creator>
  <cp:lastModifiedBy>偏爱</cp:lastModifiedBy>
  <dcterms:modified xsi:type="dcterms:W3CDTF">2026-05-13T03:35:58Z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E24301ABD8484C27BFE9D1AA89ECA86A_13</vt:lpwstr>
  </property>
  <property fmtid="{D5CDD505-2E9C-101B-9397-08002B2CF9AE}" pid="4" name="KSOTemplateDocerSaveRecord">
    <vt:lpwstr>eyJoZGlkIjoiNGVmOTlkM2M5MmQ0MmUxMDU1MzJjODdhNDg5YWRhODIiLCJ1c2VySWQiOiIzNTUzMjMxMTQifQ==</vt:lpwstr>
  </property>
</Properties>
</file>