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1200"/>
        <w:gridCol w:w="6201"/>
      </w:tblGrid>
      <w:tr w14:paraId="63371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452084ED">
            <w:pPr>
              <w:pStyle w:val="4"/>
            </w:pPr>
            <w:r>
              <w:rPr>
                <w:rFonts w:ascii="仿宋_GB2312" w:hAnsi="仿宋_GB2312" w:eastAsia="仿宋_GB2312" w:cs="仿宋_GB2312"/>
              </w:rPr>
              <w:t xml:space="preserve"> 序号</w:t>
            </w:r>
          </w:p>
        </w:tc>
        <w:tc>
          <w:tcPr>
            <w:tcW w:w="1200" w:type="dxa"/>
          </w:tcPr>
          <w:p w14:paraId="0501D504">
            <w:pPr>
              <w:pStyle w:val="4"/>
            </w:pPr>
            <w:r>
              <w:rPr>
                <w:rFonts w:ascii="仿宋_GB2312" w:hAnsi="仿宋_GB2312" w:eastAsia="仿宋_GB2312" w:cs="仿宋_GB2312"/>
              </w:rPr>
              <w:t xml:space="preserve"> 参数性质</w:t>
            </w:r>
          </w:p>
        </w:tc>
        <w:tc>
          <w:tcPr>
            <w:tcW w:w="6201" w:type="dxa"/>
          </w:tcPr>
          <w:p w14:paraId="0121DAD3">
            <w:pPr>
              <w:pStyle w:val="4"/>
            </w:pPr>
            <w:r>
              <w:rPr>
                <w:rFonts w:ascii="仿宋_GB2312" w:hAnsi="仿宋_GB2312" w:eastAsia="仿宋_GB2312" w:cs="仿宋_GB2312"/>
              </w:rPr>
              <w:t xml:space="preserve"> 技术参数与性能指标</w:t>
            </w:r>
          </w:p>
        </w:tc>
      </w:tr>
      <w:tr w14:paraId="2E01A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0D0EE281">
            <w:pPr>
              <w:pStyle w:val="4"/>
            </w:pPr>
            <w:r>
              <w:rPr>
                <w:rFonts w:ascii="仿宋_GB2312" w:hAnsi="仿宋_GB2312" w:eastAsia="仿宋_GB2312" w:cs="仿宋_GB2312"/>
              </w:rPr>
              <w:t>1</w:t>
            </w:r>
          </w:p>
        </w:tc>
        <w:tc>
          <w:tcPr>
            <w:tcW w:w="1200" w:type="dxa"/>
          </w:tcPr>
          <w:p w14:paraId="588C41F9"/>
        </w:tc>
        <w:tc>
          <w:tcPr>
            <w:tcW w:w="6201" w:type="dxa"/>
          </w:tcPr>
          <w:p w14:paraId="7E8D3C88">
            <w:pPr>
              <w:pStyle w:val="4"/>
              <w:jc w:val="both"/>
            </w:pPr>
            <w:r>
              <w:rPr>
                <w:rFonts w:ascii="仿宋_GB2312" w:hAnsi="仿宋_GB2312" w:eastAsia="仿宋_GB2312" w:cs="仿宋_GB2312"/>
                <w:b/>
                <w:sz w:val="21"/>
              </w:rPr>
              <w:t>一、服务指标的具体要求</w:t>
            </w:r>
          </w:p>
          <w:p w14:paraId="1D875AAC">
            <w:pPr>
              <w:pStyle w:val="4"/>
              <w:jc w:val="both"/>
            </w:pPr>
            <w:r>
              <w:rPr>
                <w:rFonts w:ascii="仿宋_GB2312" w:hAnsi="仿宋_GB2312" w:eastAsia="仿宋_GB2312" w:cs="仿宋_GB2312"/>
                <w:b/>
                <w:sz w:val="21"/>
              </w:rPr>
              <w:t>1、服务项目概况</w:t>
            </w:r>
            <w:r>
              <w:rPr>
                <w:rFonts w:ascii="仿宋_GB2312" w:hAnsi="仿宋_GB2312" w:eastAsia="仿宋_GB2312" w:cs="仿宋_GB2312"/>
                <w:sz w:val="21"/>
              </w:rPr>
              <w:t>：</w:t>
            </w:r>
          </w:p>
          <w:p w14:paraId="050C0AF7">
            <w:pPr>
              <w:pStyle w:val="4"/>
              <w:ind w:firstLine="420"/>
              <w:jc w:val="both"/>
            </w:pPr>
            <w:r>
              <w:rPr>
                <w:rFonts w:ascii="仿宋_GB2312" w:hAnsi="仿宋_GB2312" w:eastAsia="仿宋_GB2312" w:cs="仿宋_GB2312"/>
                <w:sz w:val="21"/>
              </w:rPr>
              <w:t>依据《陕西省</w:t>
            </w:r>
            <w:bookmarkStart w:id="0" w:name="_GoBack"/>
            <w:bookmarkEnd w:id="0"/>
            <w:r>
              <w:rPr>
                <w:rFonts w:ascii="仿宋_GB2312" w:hAnsi="仿宋_GB2312" w:eastAsia="仿宋_GB2312" w:cs="仿宋_GB2312"/>
                <w:sz w:val="21"/>
              </w:rPr>
              <w:t>自然资源厅陕西省农业农村厅关于建立全省永久基本农田储备库制度及有关工作的通知》（陕自然资发〔2025〕838号）、《陕西省自然资源厅关于做好建立永久基本农田储备库有关工作的通知》（陕自然资耕函〔2025〕899号）文件要求，结合蒲城县实际情况，制定了蒲城县永久基本农田储备库建立方案。旨在通过科学规划，严格落实耕地保护制度，优化农田布局结构，将地块集中连片、基础设施完善等优质耕地及时纳入永久基本农田储备库，深化耕地、永久基本农田和高标准农田一体化管理机制，推动蒲城县农业现代化进程与区域经济协调发展。</w:t>
            </w:r>
          </w:p>
          <w:p w14:paraId="1E009E4E">
            <w:pPr>
              <w:pStyle w:val="4"/>
              <w:ind w:firstLine="420"/>
              <w:jc w:val="both"/>
            </w:pPr>
            <w:r>
              <w:rPr>
                <w:rFonts w:ascii="仿宋_GB2312" w:hAnsi="仿宋_GB2312" w:eastAsia="仿宋_GB2312" w:cs="仿宋_GB2312"/>
                <w:sz w:val="21"/>
              </w:rPr>
              <w:t>为守牢守好永久基本农田保护红线，将符合要求的优质耕地筛选出来，建立永久基本农田储备库，满足一定时期重大建设项目占用及永久基本农田保护红线优化调整的需求，建立耕地保护的正向激励机制；确保永久基本农田数量不减、质量不降、布局优化，有利于实现耕地资源的精细化管理和可持续利用。</w:t>
            </w:r>
          </w:p>
          <w:p w14:paraId="41F617DF">
            <w:pPr>
              <w:pStyle w:val="4"/>
              <w:ind w:firstLine="420"/>
              <w:jc w:val="both"/>
            </w:pPr>
            <w:r>
              <w:rPr>
                <w:rFonts w:ascii="仿宋_GB2312" w:hAnsi="仿宋_GB2312" w:eastAsia="仿宋_GB2312" w:cs="仿宋_GB2312"/>
                <w:sz w:val="21"/>
              </w:rPr>
              <w:t>结合国土变更调查、高标准农田建设、全域土地综合整治、生态修复治理等工作，将地块集中连片、基础设施完善等优质耕地及时纳入永久基本农田储备库，作为重大建设项目占用或保护红线调整的主要补划来源。</w:t>
            </w:r>
          </w:p>
          <w:p w14:paraId="63E27DA7">
            <w:pPr>
              <w:pStyle w:val="4"/>
              <w:ind w:firstLine="301"/>
              <w:jc w:val="left"/>
            </w:pPr>
            <w:r>
              <w:rPr>
                <w:rFonts w:ascii="仿宋_GB2312" w:hAnsi="仿宋_GB2312" w:eastAsia="仿宋_GB2312" w:cs="仿宋_GB2312"/>
                <w:b/>
                <w:sz w:val="21"/>
              </w:rPr>
              <w:t>2、服务内容：</w:t>
            </w:r>
          </w:p>
          <w:p w14:paraId="007754D3">
            <w:pPr>
              <w:pStyle w:val="4"/>
              <w:ind w:firstLine="420"/>
              <w:jc w:val="both"/>
            </w:pPr>
            <w:r>
              <w:rPr>
                <w:rFonts w:ascii="仿宋_GB2312" w:hAnsi="仿宋_GB2312" w:eastAsia="仿宋_GB2312" w:cs="仿宋_GB2312"/>
                <w:sz w:val="21"/>
              </w:rPr>
              <w:t>按照《耕地质量等级》（GB/T33469-2016）要求，储备库内耕地地块，原则上应达到当地高标准农田的耕地质量标准。“优先划入”级别的潜力地块应大于“选择划入”的潜力地块。原则上不低于县域“三区三线”划定永久基本农田保护目标1%的比例建立储备库。</w:t>
            </w:r>
          </w:p>
          <w:p w14:paraId="59D4CC0C">
            <w:pPr>
              <w:pStyle w:val="4"/>
              <w:ind w:firstLine="420"/>
              <w:jc w:val="both"/>
            </w:pPr>
            <w:r>
              <w:rPr>
                <w:rFonts w:ascii="仿宋_GB2312" w:hAnsi="仿宋_GB2312" w:eastAsia="仿宋_GB2312" w:cs="仿宋_GB2312"/>
                <w:sz w:val="21"/>
              </w:rPr>
              <w:t>（1）分析潜力资源</w:t>
            </w:r>
          </w:p>
          <w:p w14:paraId="19DF91C6">
            <w:pPr>
              <w:pStyle w:val="4"/>
              <w:ind w:firstLine="420"/>
              <w:jc w:val="both"/>
            </w:pPr>
            <w:r>
              <w:rPr>
                <w:rFonts w:ascii="仿宋_GB2312" w:hAnsi="仿宋_GB2312" w:eastAsia="仿宋_GB2312" w:cs="仿宋_GB2312"/>
                <w:sz w:val="21"/>
              </w:rPr>
              <w:t>依据省级在年度国土变更调查耕地地块基础上，结合永久基本农田核实处置成果和其他相关资料，扣除不宜作为建立储备库的耕地。主要包括：一是25度以上坡耕地、河道湖区范围内耕地等不稳定耕地；二是饮用水水源一级保护地、生态保护红线、已纳入规划城镇建设用地范围、已取得建设用地批复备案范围、已备案设施农用地范围、已批准的临时用地范围、露天采矿区范围、公益林范围、退耕还林还草范围、天然林保护工程、林业系统现行自然保护地、三北防护林工程、沙化荒漠化监测范围内耕地；三是400平方米以下的孤立碎小耕地；四是国家严格管控类耕地。剩余耕地提取作为储备库潜力地块。</w:t>
            </w:r>
          </w:p>
          <w:p w14:paraId="71F5F60D">
            <w:pPr>
              <w:pStyle w:val="4"/>
              <w:ind w:firstLine="420"/>
              <w:jc w:val="both"/>
            </w:pPr>
            <w:r>
              <w:rPr>
                <w:rFonts w:ascii="仿宋_GB2312" w:hAnsi="仿宋_GB2312" w:eastAsia="仿宋_GB2312" w:cs="仿宋_GB2312"/>
                <w:sz w:val="21"/>
              </w:rPr>
              <w:t>根据提取的储备库潜力地块的坡度、质量、地类、集中连片度等因素对储备库潜力地块进行分级，分为“优先划入”、“选择划入”、“限制划入”三个级别，形成永久基本农田潜力地块分级成果。</w:t>
            </w:r>
          </w:p>
          <w:p w14:paraId="025C4D32">
            <w:pPr>
              <w:pStyle w:val="4"/>
              <w:ind w:firstLine="420"/>
              <w:jc w:val="both"/>
            </w:pPr>
            <w:r>
              <w:rPr>
                <w:rFonts w:ascii="仿宋_GB2312" w:hAnsi="仿宋_GB2312" w:eastAsia="仿宋_GB2312" w:cs="仿宋_GB2312"/>
                <w:sz w:val="21"/>
              </w:rPr>
              <w:t>（2）制作调查底图</w:t>
            </w:r>
          </w:p>
          <w:p w14:paraId="0221E112">
            <w:pPr>
              <w:pStyle w:val="4"/>
              <w:ind w:firstLine="420"/>
              <w:jc w:val="both"/>
            </w:pPr>
            <w:r>
              <w:rPr>
                <w:rFonts w:ascii="仿宋_GB2312" w:hAnsi="仿宋_GB2312" w:eastAsia="仿宋_GB2312" w:cs="仿宋_GB2312"/>
                <w:sz w:val="21"/>
              </w:rPr>
              <w:t>根据省级下发的潜力地块图斑为基础，市、县级补充搜集适宜和不宜建立储备库的其他资料，对省级制作的储备库潜力地块分级成果进行补充完善，按照储备库数量、质量、区位要求，利用最新遥感影像内业分析，选取拟划入储备库地块，制作外业核实调查底图。</w:t>
            </w:r>
          </w:p>
          <w:p w14:paraId="139BFA21">
            <w:pPr>
              <w:pStyle w:val="4"/>
              <w:ind w:firstLine="420"/>
              <w:jc w:val="both"/>
            </w:pPr>
            <w:r>
              <w:rPr>
                <w:rFonts w:ascii="仿宋_GB2312" w:hAnsi="仿宋_GB2312" w:eastAsia="仿宋_GB2312" w:cs="仿宋_GB2312"/>
                <w:sz w:val="21"/>
              </w:rPr>
              <w:t>（3）实地踏勘核实</w:t>
            </w:r>
          </w:p>
          <w:p w14:paraId="58F15BA6">
            <w:pPr>
              <w:pStyle w:val="4"/>
              <w:ind w:firstLine="420"/>
              <w:jc w:val="both"/>
            </w:pPr>
            <w:r>
              <w:rPr>
                <w:rFonts w:ascii="仿宋_GB2312" w:hAnsi="仿宋_GB2312" w:eastAsia="仿宋_GB2312" w:cs="仿宋_GB2312"/>
                <w:sz w:val="21"/>
              </w:rPr>
              <w:t>我县依据内业分析制作的外业核查底图，对拟划入储备库地块开展逐地块实地核实，核实现状是否为耕地，质量和布局是否符合储备库建立要求，依据内业分析和外业核实成果，编制县级储备库建立方案并上报市级审查论证。</w:t>
            </w:r>
          </w:p>
          <w:p w14:paraId="61A2D5A8">
            <w:pPr>
              <w:pStyle w:val="4"/>
              <w:ind w:firstLine="420"/>
              <w:jc w:val="both"/>
            </w:pPr>
            <w:r>
              <w:rPr>
                <w:rFonts w:ascii="仿宋_GB2312" w:hAnsi="仿宋_GB2312" w:eastAsia="仿宋_GB2312" w:cs="仿宋_GB2312"/>
                <w:sz w:val="21"/>
              </w:rPr>
              <w:t>（4）建立数据库</w:t>
            </w:r>
          </w:p>
          <w:p w14:paraId="2255F6EF">
            <w:pPr>
              <w:pStyle w:val="4"/>
              <w:ind w:firstLine="420"/>
              <w:jc w:val="both"/>
            </w:pPr>
            <w:r>
              <w:rPr>
                <w:rFonts w:ascii="仿宋_GB2312" w:hAnsi="仿宋_GB2312" w:eastAsia="仿宋_GB2312" w:cs="仿宋_GB2312"/>
                <w:sz w:val="21"/>
              </w:rPr>
              <w:t>依据内外业工作成果和县级储备库建立方案，以县级行政区划为单元，按照技术标准要求，建立储备库数据库，形成规范的矢量数据、统计表格、图件等成果。</w:t>
            </w:r>
          </w:p>
          <w:p w14:paraId="2743C4D7">
            <w:pPr>
              <w:pStyle w:val="4"/>
              <w:ind w:firstLine="420"/>
              <w:jc w:val="both"/>
            </w:pPr>
            <w:r>
              <w:rPr>
                <w:rFonts w:ascii="仿宋_GB2312" w:hAnsi="仿宋_GB2312" w:eastAsia="仿宋_GB2312" w:cs="仿宋_GB2312"/>
                <w:sz w:val="21"/>
              </w:rPr>
              <w:t>（5）逐级审核检查</w:t>
            </w:r>
          </w:p>
          <w:p w14:paraId="28EB4837">
            <w:pPr>
              <w:pStyle w:val="4"/>
              <w:ind w:firstLine="640"/>
              <w:jc w:val="both"/>
            </w:pPr>
            <w:r>
              <w:rPr>
                <w:rFonts w:ascii="仿宋_GB2312" w:hAnsi="仿宋_GB2312" w:eastAsia="仿宋_GB2312" w:cs="仿宋_GB2312"/>
                <w:sz w:val="21"/>
              </w:rPr>
              <w:t>a）县级申报。县级对纳入储备库耕地的规模、质量进行自查，以确保内外业自检达到100%并上报市级申请验收。</w:t>
            </w:r>
          </w:p>
          <w:p w14:paraId="70A06450">
            <w:pPr>
              <w:pStyle w:val="4"/>
              <w:ind w:firstLine="640"/>
              <w:jc w:val="both"/>
            </w:pPr>
            <w:r>
              <w:rPr>
                <w:rFonts w:ascii="仿宋_GB2312" w:hAnsi="仿宋_GB2312" w:eastAsia="仿宋_GB2312" w:cs="仿宋_GB2312"/>
                <w:sz w:val="21"/>
              </w:rPr>
              <w:t>b）市级验收。市级对县级成果进行100%全面内业检查，重点检查划定规模是否满足永久基本农田补划需求，耕地质量是否达到部省要求，并抽取不低于储备库地块数15%的比例开展外业检查。根据内外业检查结果，组织开展整改，整改通过后报送省级。</w:t>
            </w:r>
          </w:p>
          <w:p w14:paraId="2C16C278">
            <w:pPr>
              <w:pStyle w:val="4"/>
              <w:ind w:firstLine="640"/>
              <w:jc w:val="both"/>
            </w:pPr>
            <w:r>
              <w:rPr>
                <w:rFonts w:ascii="仿宋_GB2312" w:hAnsi="仿宋_GB2312" w:eastAsia="仿宋_GB2312" w:cs="仿宋_GB2312"/>
                <w:sz w:val="21"/>
              </w:rPr>
              <w:t>c）省级核查。省级对市级报送的储备库成果进行内业检查，并选取一定比例进行外业核查。检查内容包括建立成果的完整性、规范性、合理性和一致性四个方面。</w:t>
            </w:r>
          </w:p>
          <w:p w14:paraId="3EBE5552">
            <w:pPr>
              <w:pStyle w:val="4"/>
              <w:ind w:firstLine="420"/>
              <w:jc w:val="both"/>
            </w:pPr>
            <w:r>
              <w:rPr>
                <w:rFonts w:ascii="仿宋_GB2312" w:hAnsi="仿宋_GB2312" w:eastAsia="仿宋_GB2312" w:cs="仿宋_GB2312"/>
                <w:sz w:val="21"/>
              </w:rPr>
              <w:t>（6）全面汇总分析</w:t>
            </w:r>
          </w:p>
          <w:p w14:paraId="6F537B03">
            <w:pPr>
              <w:pStyle w:val="4"/>
            </w:pPr>
            <w:r>
              <w:rPr>
                <w:rFonts w:ascii="仿宋_GB2312" w:hAnsi="仿宋_GB2312" w:eastAsia="仿宋_GB2312" w:cs="仿宋_GB2312"/>
                <w:sz w:val="21"/>
              </w:rPr>
              <w:t>依据县级报送的建立成果，通过县、市、省三级核查，对出现的问题进行全面汇总分析。</w:t>
            </w:r>
          </w:p>
        </w:tc>
      </w:tr>
      <w:tr w14:paraId="77231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71DCBE04">
            <w:pPr>
              <w:pStyle w:val="4"/>
            </w:pPr>
            <w:r>
              <w:rPr>
                <w:rFonts w:ascii="仿宋_GB2312" w:hAnsi="仿宋_GB2312" w:eastAsia="仿宋_GB2312" w:cs="仿宋_GB2312"/>
              </w:rPr>
              <w:t>2</w:t>
            </w:r>
          </w:p>
        </w:tc>
        <w:tc>
          <w:tcPr>
            <w:tcW w:w="1200" w:type="dxa"/>
          </w:tcPr>
          <w:p w14:paraId="5E0E6F12"/>
        </w:tc>
        <w:tc>
          <w:tcPr>
            <w:tcW w:w="6201" w:type="dxa"/>
          </w:tcPr>
          <w:p w14:paraId="24D98152">
            <w:pPr>
              <w:pStyle w:val="4"/>
              <w:ind w:firstLine="640"/>
              <w:jc w:val="both"/>
            </w:pPr>
            <w:r>
              <w:rPr>
                <w:rFonts w:ascii="仿宋_GB2312" w:hAnsi="仿宋_GB2312" w:eastAsia="仿宋_GB2312" w:cs="仿宋_GB2312"/>
                <w:b/>
                <w:sz w:val="21"/>
              </w:rPr>
              <w:t>二、本项目的费用组成表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920"/>
              <w:gridCol w:w="591"/>
              <w:gridCol w:w="420"/>
              <w:gridCol w:w="431"/>
            </w:tblGrid>
            <w:tr w14:paraId="4E753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F6F0B6">
                  <w:pPr>
                    <w:pStyle w:val="4"/>
                    <w:jc w:val="center"/>
                  </w:pPr>
                  <w:r>
                    <w:rPr>
                      <w:rFonts w:ascii="仿宋_GB2312" w:hAnsi="仿宋_GB2312" w:eastAsia="仿宋_GB2312" w:cs="仿宋_GB2312"/>
                      <w:color w:val="000000"/>
                      <w:sz w:val="21"/>
                    </w:rPr>
                    <w:t>序号</w:t>
                  </w:r>
                </w:p>
              </w:tc>
              <w:tc>
                <w:tcPr>
                  <w:tcW w:w="9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BB180C">
                  <w:pPr>
                    <w:pStyle w:val="4"/>
                    <w:jc w:val="left"/>
                  </w:pPr>
                  <w:r>
                    <w:rPr>
                      <w:rFonts w:ascii="仿宋_GB2312" w:hAnsi="仿宋_GB2312" w:eastAsia="仿宋_GB2312" w:cs="仿宋_GB2312"/>
                      <w:color w:val="000000"/>
                      <w:sz w:val="21"/>
                    </w:rPr>
                    <w:t>工作内容</w:t>
                  </w:r>
                </w:p>
              </w:tc>
              <w:tc>
                <w:tcPr>
                  <w:tcW w:w="5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9447AC">
                  <w:pPr>
                    <w:pStyle w:val="4"/>
                    <w:jc w:val="center"/>
                  </w:pPr>
                  <w:r>
                    <w:rPr>
                      <w:rFonts w:ascii="仿宋_GB2312" w:hAnsi="仿宋_GB2312" w:eastAsia="仿宋_GB2312" w:cs="仿宋_GB2312"/>
                      <w:color w:val="000000"/>
                      <w:sz w:val="21"/>
                    </w:rPr>
                    <w:t>数量</w:t>
                  </w:r>
                </w:p>
              </w:tc>
              <w:tc>
                <w:tcPr>
                  <w:tcW w:w="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A2AB20">
                  <w:pPr>
                    <w:pStyle w:val="4"/>
                    <w:jc w:val="center"/>
                  </w:pPr>
                  <w:r>
                    <w:rPr>
                      <w:rFonts w:ascii="仿宋_GB2312" w:hAnsi="仿宋_GB2312" w:eastAsia="仿宋_GB2312" w:cs="仿宋_GB2312"/>
                      <w:color w:val="000000"/>
                      <w:sz w:val="21"/>
                    </w:rPr>
                    <w:t>单位</w:t>
                  </w:r>
                </w:p>
              </w:tc>
              <w:tc>
                <w:tcPr>
                  <w:tcW w:w="4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B9DD8D">
                  <w:pPr>
                    <w:pStyle w:val="4"/>
                    <w:jc w:val="center"/>
                  </w:pPr>
                  <w:r>
                    <w:rPr>
                      <w:rFonts w:ascii="仿宋_GB2312" w:hAnsi="仿宋_GB2312" w:eastAsia="仿宋_GB2312" w:cs="仿宋_GB2312"/>
                      <w:color w:val="000000"/>
                      <w:sz w:val="21"/>
                    </w:rPr>
                    <w:t>备注</w:t>
                  </w:r>
                </w:p>
              </w:tc>
            </w:tr>
            <w:tr w14:paraId="530F36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E278D">
                  <w:pPr>
                    <w:pStyle w:val="4"/>
                    <w:jc w:val="center"/>
                  </w:pPr>
                  <w:r>
                    <w:rPr>
                      <w:rFonts w:ascii="仿宋_GB2312" w:hAnsi="仿宋_GB2312" w:eastAsia="仿宋_GB2312" w:cs="仿宋_GB2312"/>
                      <w:color w:val="000000"/>
                      <w:sz w:val="21"/>
                    </w:rPr>
                    <w:t>1</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C40D7">
                  <w:pPr>
                    <w:pStyle w:val="4"/>
                    <w:jc w:val="left"/>
                  </w:pPr>
                  <w:r>
                    <w:rPr>
                      <w:rFonts w:ascii="仿宋_GB2312" w:hAnsi="仿宋_GB2312" w:eastAsia="仿宋_GB2312" w:cs="仿宋_GB2312"/>
                      <w:color w:val="000000"/>
                      <w:sz w:val="21"/>
                    </w:rPr>
                    <w:t>内业空间分析</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52D91">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4005E">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602B6">
                  <w:pPr>
                    <w:pStyle w:val="4"/>
                    <w:jc w:val="center"/>
                  </w:pPr>
                </w:p>
              </w:tc>
            </w:tr>
            <w:tr w14:paraId="5000C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A0692">
                  <w:pPr>
                    <w:pStyle w:val="4"/>
                    <w:jc w:val="center"/>
                  </w:pPr>
                  <w:r>
                    <w:rPr>
                      <w:rFonts w:ascii="仿宋_GB2312" w:hAnsi="仿宋_GB2312" w:eastAsia="仿宋_GB2312" w:cs="仿宋_GB2312"/>
                      <w:color w:val="000000"/>
                      <w:sz w:val="21"/>
                    </w:rPr>
                    <w:t>2</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D6E07">
                  <w:pPr>
                    <w:pStyle w:val="4"/>
                    <w:jc w:val="left"/>
                  </w:pPr>
                  <w:r>
                    <w:rPr>
                      <w:rFonts w:ascii="仿宋_GB2312" w:hAnsi="仿宋_GB2312" w:eastAsia="仿宋_GB2312" w:cs="仿宋_GB2312"/>
                      <w:color w:val="000000"/>
                      <w:sz w:val="21"/>
                    </w:rPr>
                    <w:t>实地踏勘核实</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CA410">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958E1">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2A940">
                  <w:pPr>
                    <w:pStyle w:val="4"/>
                    <w:jc w:val="center"/>
                  </w:pPr>
                </w:p>
              </w:tc>
            </w:tr>
            <w:tr w14:paraId="285A7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A253C">
                  <w:pPr>
                    <w:pStyle w:val="4"/>
                    <w:jc w:val="center"/>
                  </w:pPr>
                  <w:r>
                    <w:rPr>
                      <w:rFonts w:ascii="仿宋_GB2312" w:hAnsi="仿宋_GB2312" w:eastAsia="仿宋_GB2312" w:cs="仿宋_GB2312"/>
                      <w:color w:val="000000"/>
                      <w:sz w:val="21"/>
                    </w:rPr>
                    <w:t>3</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AEDD3">
                  <w:pPr>
                    <w:pStyle w:val="4"/>
                    <w:jc w:val="left"/>
                  </w:pPr>
                  <w:r>
                    <w:rPr>
                      <w:rFonts w:ascii="仿宋_GB2312" w:hAnsi="仿宋_GB2312" w:eastAsia="仿宋_GB2312" w:cs="仿宋_GB2312"/>
                      <w:color w:val="000000"/>
                      <w:sz w:val="21"/>
                    </w:rPr>
                    <w:t>对入库图斑进行鉴定</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4ED44">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666C3">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C9570">
                  <w:pPr>
                    <w:pStyle w:val="4"/>
                    <w:jc w:val="center"/>
                  </w:pPr>
                </w:p>
              </w:tc>
            </w:tr>
            <w:tr w14:paraId="17CF5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1BC12">
                  <w:pPr>
                    <w:pStyle w:val="4"/>
                    <w:jc w:val="center"/>
                  </w:pPr>
                  <w:r>
                    <w:rPr>
                      <w:rFonts w:ascii="仿宋_GB2312" w:hAnsi="仿宋_GB2312" w:eastAsia="仿宋_GB2312" w:cs="仿宋_GB2312"/>
                      <w:color w:val="000000"/>
                      <w:sz w:val="21"/>
                    </w:rPr>
                    <w:t>3</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70064">
                  <w:pPr>
                    <w:pStyle w:val="4"/>
                    <w:jc w:val="left"/>
                  </w:pPr>
                  <w:r>
                    <w:rPr>
                      <w:rFonts w:ascii="仿宋_GB2312" w:hAnsi="仿宋_GB2312" w:eastAsia="仿宋_GB2312" w:cs="仿宋_GB2312"/>
                      <w:color w:val="000000"/>
                      <w:sz w:val="21"/>
                    </w:rPr>
                    <w:t>建立数据库</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276B5">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67036">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6B11C4">
                  <w:pPr>
                    <w:pStyle w:val="4"/>
                    <w:jc w:val="center"/>
                  </w:pPr>
                </w:p>
              </w:tc>
            </w:tr>
            <w:tr w14:paraId="3AA55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469DD">
                  <w:pPr>
                    <w:pStyle w:val="4"/>
                    <w:jc w:val="center"/>
                  </w:pPr>
                  <w:r>
                    <w:rPr>
                      <w:rFonts w:ascii="仿宋_GB2312" w:hAnsi="仿宋_GB2312" w:eastAsia="仿宋_GB2312" w:cs="仿宋_GB2312"/>
                      <w:color w:val="000000"/>
                      <w:sz w:val="21"/>
                    </w:rPr>
                    <w:t>4</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BBD48">
                  <w:pPr>
                    <w:pStyle w:val="4"/>
                    <w:jc w:val="left"/>
                  </w:pPr>
                  <w:r>
                    <w:rPr>
                      <w:rFonts w:ascii="仿宋_GB2312" w:hAnsi="仿宋_GB2312" w:eastAsia="仿宋_GB2312" w:cs="仿宋_GB2312"/>
                      <w:color w:val="000000"/>
                      <w:sz w:val="21"/>
                    </w:rPr>
                    <w:t>文本编制</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EFF10">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97532">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74041">
                  <w:pPr>
                    <w:pStyle w:val="4"/>
                    <w:jc w:val="center"/>
                  </w:pPr>
                </w:p>
              </w:tc>
            </w:tr>
            <w:tr w14:paraId="03D13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CE309">
                  <w:pPr>
                    <w:pStyle w:val="4"/>
                    <w:jc w:val="center"/>
                  </w:pPr>
                  <w:r>
                    <w:rPr>
                      <w:rFonts w:ascii="仿宋_GB2312" w:hAnsi="仿宋_GB2312" w:eastAsia="仿宋_GB2312" w:cs="仿宋_GB2312"/>
                      <w:color w:val="000000"/>
                      <w:sz w:val="21"/>
                    </w:rPr>
                    <w:t>5</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56500">
                  <w:pPr>
                    <w:pStyle w:val="4"/>
                    <w:jc w:val="left"/>
                  </w:pPr>
                  <w:r>
                    <w:rPr>
                      <w:rFonts w:ascii="仿宋_GB2312" w:hAnsi="仿宋_GB2312" w:eastAsia="仿宋_GB2312" w:cs="仿宋_GB2312"/>
                      <w:color w:val="000000"/>
                      <w:sz w:val="21"/>
                    </w:rPr>
                    <w:t>数据统计汇总</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B6630">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891BA">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DC58D">
                  <w:pPr>
                    <w:pStyle w:val="4"/>
                    <w:jc w:val="center"/>
                  </w:pPr>
                </w:p>
              </w:tc>
            </w:tr>
            <w:tr w14:paraId="6B808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156D1">
                  <w:pPr>
                    <w:pStyle w:val="4"/>
                    <w:jc w:val="center"/>
                  </w:pPr>
                  <w:r>
                    <w:rPr>
                      <w:rFonts w:ascii="仿宋_GB2312" w:hAnsi="仿宋_GB2312" w:eastAsia="仿宋_GB2312" w:cs="仿宋_GB2312"/>
                      <w:color w:val="000000"/>
                      <w:sz w:val="21"/>
                    </w:rPr>
                    <w:t>6</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4E6382">
                  <w:pPr>
                    <w:pStyle w:val="4"/>
                    <w:jc w:val="left"/>
                  </w:pPr>
                  <w:r>
                    <w:rPr>
                      <w:rFonts w:ascii="仿宋_GB2312" w:hAnsi="仿宋_GB2312" w:eastAsia="仿宋_GB2312" w:cs="仿宋_GB2312"/>
                      <w:color w:val="000000"/>
                      <w:sz w:val="21"/>
                    </w:rPr>
                    <w:t>市级验收</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4C98B">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00FDA">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30580">
                  <w:pPr>
                    <w:pStyle w:val="4"/>
                    <w:jc w:val="center"/>
                  </w:pPr>
                </w:p>
              </w:tc>
            </w:tr>
            <w:tr w14:paraId="4923A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26519">
                  <w:pPr>
                    <w:pStyle w:val="4"/>
                    <w:jc w:val="center"/>
                  </w:pPr>
                  <w:r>
                    <w:rPr>
                      <w:rFonts w:ascii="仿宋_GB2312" w:hAnsi="仿宋_GB2312" w:eastAsia="仿宋_GB2312" w:cs="仿宋_GB2312"/>
                      <w:color w:val="000000"/>
                      <w:sz w:val="21"/>
                    </w:rPr>
                    <w:t>7</w:t>
                  </w:r>
                </w:p>
              </w:tc>
              <w:tc>
                <w:tcPr>
                  <w:tcW w:w="9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6D916">
                  <w:pPr>
                    <w:pStyle w:val="4"/>
                    <w:jc w:val="left"/>
                  </w:pPr>
                  <w:r>
                    <w:rPr>
                      <w:rFonts w:ascii="仿宋_GB2312" w:hAnsi="仿宋_GB2312" w:eastAsia="仿宋_GB2312" w:cs="仿宋_GB2312"/>
                      <w:color w:val="000000"/>
                      <w:sz w:val="21"/>
                    </w:rPr>
                    <w:t>省级核查</w:t>
                  </w:r>
                </w:p>
              </w:tc>
              <w:tc>
                <w:tcPr>
                  <w:tcW w:w="5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BCA22">
                  <w:pPr>
                    <w:pStyle w:val="4"/>
                    <w:jc w:val="center"/>
                  </w:pPr>
                  <w:r>
                    <w:rPr>
                      <w:rFonts w:ascii="仿宋_GB2312" w:hAnsi="仿宋_GB2312" w:eastAsia="仿宋_GB2312" w:cs="仿宋_GB2312"/>
                      <w:color w:val="000000"/>
                      <w:sz w:val="21"/>
                    </w:rPr>
                    <w:t>1</w:t>
                  </w:r>
                </w:p>
              </w:tc>
              <w:tc>
                <w:tcPr>
                  <w:tcW w:w="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3A920">
                  <w:pPr>
                    <w:pStyle w:val="4"/>
                    <w:jc w:val="center"/>
                  </w:pPr>
                  <w:r>
                    <w:rPr>
                      <w:rFonts w:ascii="仿宋_GB2312" w:hAnsi="仿宋_GB2312" w:eastAsia="仿宋_GB2312" w:cs="仿宋_GB2312"/>
                      <w:color w:val="000000"/>
                      <w:sz w:val="21"/>
                    </w:rPr>
                    <w:t>项</w:t>
                  </w:r>
                </w:p>
              </w:tc>
              <w:tc>
                <w:tcPr>
                  <w:tcW w:w="4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B4046">
                  <w:pPr>
                    <w:pStyle w:val="4"/>
                    <w:jc w:val="center"/>
                  </w:pPr>
                </w:p>
              </w:tc>
            </w:tr>
          </w:tbl>
          <w:p w14:paraId="0F4D93CC"/>
        </w:tc>
      </w:tr>
      <w:tr w14:paraId="4912D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6551E9BD">
            <w:pPr>
              <w:pStyle w:val="4"/>
            </w:pPr>
            <w:r>
              <w:rPr>
                <w:rFonts w:ascii="仿宋_GB2312" w:hAnsi="仿宋_GB2312" w:eastAsia="仿宋_GB2312" w:cs="仿宋_GB2312"/>
              </w:rPr>
              <w:t>3</w:t>
            </w:r>
          </w:p>
        </w:tc>
        <w:tc>
          <w:tcPr>
            <w:tcW w:w="1200" w:type="dxa"/>
          </w:tcPr>
          <w:p w14:paraId="55710BF8"/>
        </w:tc>
        <w:tc>
          <w:tcPr>
            <w:tcW w:w="6201" w:type="dxa"/>
          </w:tcPr>
          <w:p w14:paraId="260C1112">
            <w:pPr>
              <w:pStyle w:val="4"/>
              <w:jc w:val="both"/>
            </w:pPr>
            <w:r>
              <w:rPr>
                <w:rFonts w:ascii="仿宋_GB2312" w:hAnsi="仿宋_GB2312" w:eastAsia="仿宋_GB2312" w:cs="仿宋_GB2312"/>
                <w:b/>
                <w:sz w:val="21"/>
              </w:rPr>
              <w:t>三、服务质量、标准、效率等要求</w:t>
            </w:r>
          </w:p>
          <w:p w14:paraId="3FBA7EC4">
            <w:pPr>
              <w:pStyle w:val="4"/>
              <w:ind w:firstLine="420"/>
              <w:jc w:val="both"/>
            </w:pPr>
            <w:r>
              <w:rPr>
                <w:rFonts w:ascii="仿宋_GB2312" w:hAnsi="仿宋_GB2312" w:eastAsia="仿宋_GB2312" w:cs="仿宋_GB2312"/>
                <w:color w:val="000000"/>
                <w:sz w:val="21"/>
              </w:rPr>
              <w:t>1、</w:t>
            </w:r>
            <w:r>
              <w:rPr>
                <w:rFonts w:ascii="仿宋_GB2312" w:hAnsi="仿宋_GB2312" w:eastAsia="仿宋_GB2312" w:cs="仿宋_GB2312"/>
                <w:sz w:val="21"/>
              </w:rPr>
              <w:t>本次蒲城县永久基本农田储备库建立严格遵守《陕西省自然资源厅陕西省农业农村厅关于建立全省永久基本农田储备库制度及有关工作的通知》（陕自然资发〔2025〕838号）文件要求划定储备库成果，储备库范围内耕地质量平均等别高，达到蒲城县高标准农田的耕地质量标准。</w:t>
            </w:r>
          </w:p>
          <w:p w14:paraId="2C2B5BC6">
            <w:pPr>
              <w:pStyle w:val="4"/>
              <w:ind w:firstLine="420"/>
              <w:jc w:val="both"/>
            </w:pPr>
            <w:r>
              <w:rPr>
                <w:rFonts w:ascii="仿宋_GB2312" w:hAnsi="仿宋_GB2312" w:eastAsia="仿宋_GB2312" w:cs="仿宋_GB2312"/>
                <w:sz w:val="21"/>
              </w:rPr>
              <w:t>2、所纳入的储备库地块现状均种植粮食类作物，未将文件中提出的位于生态保护红线范围内、依据《土壤污染防治法》列入严格管控类耕地且无法恢复治理、因生产建设或自然灾害严重损毁且不能恢复耕种、河道两岸堤防范围内不适宜或者难以稳定利用、纳入生态退耕还林还草还湖以及还牧范围，且按照计划需要继续退出、坡度大于25度且未采取水土保持措施的坡、已批准或正在办理建设项目、设施农用地、临时用地占用的耕地纳入至蒲城县永久基本农田储备库储备库范围中。项目成果征求了蒲城县自然资源局各股室、蒲城县农业农村局、各镇相关负责人、所涉及储备库范围内村民代表的意见和建议，项目成果合理合规</w:t>
            </w:r>
            <w:r>
              <w:rPr>
                <w:rFonts w:ascii="仿宋_GB2312" w:hAnsi="仿宋_GB2312" w:eastAsia="仿宋_GB2312" w:cs="仿宋_GB2312"/>
                <w:color w:val="000000"/>
                <w:sz w:val="21"/>
              </w:rPr>
              <w:t>。</w:t>
            </w:r>
          </w:p>
          <w:p w14:paraId="6E20F4D6">
            <w:pPr>
              <w:pStyle w:val="4"/>
            </w:pPr>
            <w:r>
              <w:rPr>
                <w:rFonts w:ascii="仿宋_GB2312" w:hAnsi="仿宋_GB2312" w:eastAsia="仿宋_GB2312" w:cs="仿宋_GB2312"/>
                <w:color w:val="000000"/>
                <w:sz w:val="21"/>
              </w:rPr>
              <w:t>3、标准化数据库建设。依据国家及省级相关政策文件标准，建设包含空间信息、属性信息、管理信息等多维一体的永久基本农田储备库专项数据库，确保数据规范、统一、可追溯。</w:t>
            </w:r>
          </w:p>
        </w:tc>
      </w:tr>
      <w:tr w14:paraId="6805B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2F8A0A4A">
            <w:pPr>
              <w:pStyle w:val="4"/>
            </w:pPr>
            <w:r>
              <w:rPr>
                <w:rFonts w:ascii="仿宋_GB2312" w:hAnsi="仿宋_GB2312" w:eastAsia="仿宋_GB2312" w:cs="仿宋_GB2312"/>
              </w:rPr>
              <w:t>4</w:t>
            </w:r>
          </w:p>
        </w:tc>
        <w:tc>
          <w:tcPr>
            <w:tcW w:w="1200" w:type="dxa"/>
          </w:tcPr>
          <w:p w14:paraId="11845246"/>
        </w:tc>
        <w:tc>
          <w:tcPr>
            <w:tcW w:w="6201" w:type="dxa"/>
          </w:tcPr>
          <w:p w14:paraId="26590FFE">
            <w:pPr>
              <w:pStyle w:val="4"/>
              <w:ind w:firstLine="422"/>
              <w:jc w:val="both"/>
            </w:pPr>
            <w:r>
              <w:rPr>
                <w:rFonts w:ascii="仿宋_GB2312" w:hAnsi="仿宋_GB2312" w:eastAsia="仿宋_GB2312" w:cs="仿宋_GB2312"/>
                <w:b/>
                <w:color w:val="000000"/>
                <w:sz w:val="21"/>
              </w:rPr>
              <w:t>四、验收标准</w:t>
            </w:r>
          </w:p>
          <w:p w14:paraId="51AC1EDB">
            <w:pPr>
              <w:pStyle w:val="4"/>
            </w:pPr>
            <w:r>
              <w:rPr>
                <w:rFonts w:ascii="仿宋_GB2312" w:hAnsi="仿宋_GB2312" w:eastAsia="仿宋_GB2312" w:cs="仿宋_GB2312"/>
                <w:color w:val="000000"/>
                <w:sz w:val="21"/>
              </w:rPr>
              <w:t xml:space="preserve">  形成一套标准化的永久基本农田储备库数据库，具备全面详实的技术报告，确保成果可应用、可核查。数据库通过质量检查，合格率达到100%。</w:t>
            </w:r>
          </w:p>
        </w:tc>
      </w:tr>
    </w:tbl>
    <w:p w14:paraId="6793B9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524B"/>
    <w:rsid w:val="1EF1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2026-05-14T01:15:00Z</dcterms:created>
  <dc:creator>徐闫靖双</dc:creator>
  <cp:lastModifiedBy>徐闫靖双</cp:lastModifiedBy>
  <dcterms:modified xsi:type="dcterms:W3CDTF">2026-05-14T01:15:32Z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BF9257E3ED034D0AAE8105A91E9143F5_11</vt:lpwstr>
  </property>
  <property fmtid="{D5CDD505-2E9C-101B-9397-08002B2CF9AE}" pid="4" name="KSOTemplateDocerSaveRecord">
    <vt:lpwstr>eyJoZGlkIjoiYzA1MTFjMGE5NjMwY2U1ODU1MGFhN2UxMjk1NDdlZjEiLCJ1c2VySWQiOiI0NTE5NDQwNTQifQ==</vt:lpwstr>
  </property>
</Properties>
</file>