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val="0"/>
        <w:spacing w:beforeLines="0" w:afterLines="0"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 </w:t>
      </w:r>
      <w:bookmarkStart w:id="0" w:name="_Toc21008"/>
      <w:r>
        <w:rPr>
          <w:rFonts w:hint="eastAsia" w:ascii="宋体" w:hAnsi="宋体" w:eastAsia="宋体" w:cs="宋体"/>
          <w:b/>
          <w:bCs/>
          <w:sz w:val="24"/>
          <w:szCs w:val="24"/>
          <w:lang w:val="en-US" w:eastAsia="zh-CN"/>
        </w:rPr>
        <w:t>人员配置管理及费用预算</w:t>
      </w:r>
      <w:bookmarkEnd w:id="0"/>
      <w:bookmarkStart w:id="1" w:name="_Toc32613"/>
    </w:p>
    <w:p>
      <w:pPr>
        <w:pStyle w:val="3"/>
        <w:pageBreakBefore w:val="0"/>
        <w:widowControl w:val="0"/>
        <w:kinsoku/>
        <w:wordWrap/>
        <w:overflowPunct/>
        <w:topLinePunct w:val="0"/>
        <w:autoSpaceDE/>
        <w:autoSpaceDN/>
        <w:bidi w:val="0"/>
        <w:adjustRightInd/>
        <w:snapToGrid w:val="0"/>
        <w:spacing w:beforeLines="0" w:afterLines="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bookmarkStart w:id="2" w:name="_Toc15425"/>
      <w:r>
        <w:rPr>
          <w:rFonts w:hint="eastAsia" w:ascii="宋体" w:hAnsi="宋体" w:eastAsia="宋体" w:cs="宋体"/>
          <w:sz w:val="24"/>
          <w:szCs w:val="24"/>
          <w:lang w:val="en-US" w:eastAsia="zh-CN"/>
        </w:rPr>
        <w:t>人员配置</w:t>
      </w:r>
      <w:bookmarkEnd w:id="1"/>
      <w:bookmarkEnd w:id="2"/>
    </w:p>
    <w:p>
      <w:pPr>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根据学校情况，物业公司拟定设置</w:t>
      </w:r>
      <w:r>
        <w:rPr>
          <w:rFonts w:hint="eastAsia" w:ascii="宋体" w:hAnsi="宋体" w:eastAsia="宋体" w:cs="宋体"/>
          <w:color w:val="auto"/>
          <w:sz w:val="24"/>
          <w:szCs w:val="24"/>
        </w:rPr>
        <w:t>物业</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项目经理1人，</w:t>
      </w:r>
      <w:r>
        <w:rPr>
          <w:rFonts w:hint="eastAsia" w:ascii="宋体" w:hAnsi="宋体" w:eastAsia="宋体" w:cs="宋体"/>
          <w:color w:val="auto"/>
          <w:sz w:val="24"/>
          <w:szCs w:val="24"/>
          <w:lang w:val="en-US" w:eastAsia="zh-CN"/>
        </w:rPr>
        <w:t>保洁（兼职安全员）12人，绿化2人，水</w:t>
      </w:r>
      <w:r>
        <w:rPr>
          <w:rFonts w:hint="eastAsia" w:ascii="宋体" w:hAnsi="宋体" w:eastAsia="宋体" w:cs="宋体"/>
          <w:color w:val="auto"/>
          <w:sz w:val="24"/>
          <w:szCs w:val="24"/>
          <w:lang w:eastAsia="zh-CN"/>
        </w:rPr>
        <w:t>电工</w:t>
      </w:r>
      <w:r>
        <w:rPr>
          <w:rFonts w:hint="eastAsia" w:ascii="宋体" w:hAnsi="宋体" w:eastAsia="宋体" w:cs="宋体"/>
          <w:color w:val="auto"/>
          <w:sz w:val="24"/>
          <w:szCs w:val="24"/>
          <w:lang w:val="en-US" w:eastAsia="zh-CN"/>
        </w:rPr>
        <w:t>1人，木工1人，</w:t>
      </w:r>
      <w:r>
        <w:rPr>
          <w:rFonts w:hint="eastAsia" w:ascii="宋体" w:hAnsi="宋体" w:eastAsia="宋体" w:cs="宋体"/>
          <w:color w:val="auto"/>
          <w:sz w:val="24"/>
          <w:szCs w:val="24"/>
        </w:rPr>
        <w:t>项目总计人员配置</w:t>
      </w: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人。</w:t>
      </w:r>
      <w:r>
        <w:rPr>
          <w:rFonts w:hint="eastAsia" w:ascii="宋体" w:hAnsi="宋体" w:eastAsia="宋体" w:cs="宋体"/>
          <w:color w:val="auto"/>
          <w:sz w:val="24"/>
          <w:szCs w:val="24"/>
          <w:lang w:val="en-US" w:eastAsia="zh-CN"/>
        </w:rPr>
        <w:t>所有人员的上班时间应与学校师生的实际需求一致，并对处理突发问题能够及时处理。</w:t>
      </w:r>
    </w:p>
    <w:p>
      <w:pPr>
        <w:pageBreakBefore w:val="0"/>
        <w:widowControl w:val="0"/>
        <w:kinsoku/>
        <w:wordWrap/>
        <w:overflowPunct/>
        <w:topLinePunct w:val="0"/>
        <w:autoSpaceDE/>
        <w:autoSpaceDN/>
        <w:bidi w:val="0"/>
        <w:adjustRightInd/>
        <w:snapToGrid w:val="0"/>
        <w:spacing w:line="360" w:lineRule="auto"/>
        <w:ind w:right="0" w:rightChars="0" w:firstLine="240" w:firstLineChars="100"/>
        <w:jc w:val="both"/>
        <w:textAlignment w:val="auto"/>
        <w:outlineLvl w:val="9"/>
        <w:rPr>
          <w:rFonts w:hint="eastAsia" w:ascii="宋体" w:hAnsi="宋体" w:eastAsia="宋体" w:cs="宋体"/>
          <w:color w:val="auto"/>
          <w:sz w:val="24"/>
          <w:szCs w:val="24"/>
        </w:rPr>
      </w:pPr>
    </w:p>
    <w:tbl>
      <w:tblPr>
        <w:tblStyle w:val="5"/>
        <w:tblW w:w="899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2"/>
        <w:gridCol w:w="2000"/>
        <w:gridCol w:w="2571"/>
        <w:gridCol w:w="3001"/>
        <w:gridCol w:w="7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trPr>
        <w:tc>
          <w:tcPr>
            <w:tcW w:w="712" w:type="dxa"/>
            <w:tcBorders>
              <w:top w:val="single" w:color="auto" w:sz="8" w:space="0"/>
              <w:left w:val="single" w:color="auto" w:sz="8" w:space="0"/>
              <w:bottom w:val="single" w:color="auto" w:sz="6" w:space="0"/>
            </w:tcBorders>
            <w:noWrap w:val="0"/>
            <w:vAlign w:val="center"/>
          </w:tcPr>
          <w:p>
            <w:pPr>
              <w:pageBreakBefore w:val="0"/>
              <w:widowControl w:val="0"/>
              <w:tabs>
                <w:tab w:val="left" w:pos="36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部门</w:t>
            </w:r>
          </w:p>
        </w:tc>
        <w:tc>
          <w:tcPr>
            <w:tcW w:w="2000" w:type="dxa"/>
            <w:tcBorders>
              <w:top w:val="single" w:color="auto" w:sz="8" w:space="0"/>
              <w:bottom w:val="single" w:color="auto" w:sz="6" w:space="0"/>
            </w:tcBorders>
            <w:noWrap w:val="0"/>
            <w:vAlign w:val="center"/>
          </w:tcPr>
          <w:p>
            <w:pPr>
              <w:pageBreakBefore w:val="0"/>
              <w:widowControl w:val="0"/>
              <w:tabs>
                <w:tab w:val="left" w:pos="36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岗位设置</w:t>
            </w:r>
          </w:p>
        </w:tc>
        <w:tc>
          <w:tcPr>
            <w:tcW w:w="2571" w:type="dxa"/>
            <w:tcBorders>
              <w:top w:val="single" w:color="auto" w:sz="8" w:space="0"/>
              <w:bottom w:val="single" w:color="auto" w:sz="6" w:space="0"/>
            </w:tcBorders>
            <w:noWrap w:val="0"/>
            <w:vAlign w:val="center"/>
          </w:tcPr>
          <w:p>
            <w:pPr>
              <w:pageBreakBefore w:val="0"/>
              <w:widowControl w:val="0"/>
              <w:tabs>
                <w:tab w:val="left" w:pos="36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工作内容</w:t>
            </w:r>
          </w:p>
        </w:tc>
        <w:tc>
          <w:tcPr>
            <w:tcW w:w="3001" w:type="dxa"/>
            <w:tcBorders>
              <w:top w:val="single" w:color="auto" w:sz="8" w:space="0"/>
              <w:bottom w:val="single" w:color="auto" w:sz="6" w:space="0"/>
            </w:tcBorders>
            <w:noWrap w:val="0"/>
            <w:vAlign w:val="center"/>
          </w:tcPr>
          <w:p>
            <w:pPr>
              <w:pageBreakBefore w:val="0"/>
              <w:widowControl w:val="0"/>
              <w:tabs>
                <w:tab w:val="left" w:pos="36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具备条件（招聘条件）</w:t>
            </w:r>
          </w:p>
        </w:tc>
        <w:tc>
          <w:tcPr>
            <w:tcW w:w="712" w:type="dxa"/>
            <w:tcBorders>
              <w:top w:val="single" w:color="auto" w:sz="8" w:space="0"/>
              <w:bottom w:val="single" w:color="auto" w:sz="6" w:space="0"/>
              <w:right w:val="single" w:color="auto" w:sz="8" w:space="0"/>
            </w:tcBorders>
            <w:noWrap w:val="0"/>
            <w:vAlign w:val="center"/>
          </w:tcPr>
          <w:p>
            <w:pPr>
              <w:pageBreakBefore w:val="0"/>
              <w:widowControl w:val="0"/>
              <w:tabs>
                <w:tab w:val="left" w:pos="36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4" w:hRule="atLeast"/>
        </w:trPr>
        <w:tc>
          <w:tcPr>
            <w:tcW w:w="712" w:type="dxa"/>
            <w:tcBorders>
              <w:top w:val="single" w:color="auto" w:sz="6" w:space="0"/>
              <w:left w:val="single" w:color="auto" w:sz="8" w:space="0"/>
              <w:bottom w:val="single" w:color="auto" w:sz="4" w:space="0"/>
            </w:tcBorders>
            <w:noWrap w:val="0"/>
            <w:textDirection w:val="tbRlV"/>
            <w:vAlign w:val="center"/>
          </w:tcPr>
          <w:p>
            <w:pPr>
              <w:pageBreakBefore w:val="0"/>
              <w:widowControl w:val="0"/>
              <w:tabs>
                <w:tab w:val="left" w:pos="360"/>
              </w:tabs>
              <w:kinsoku/>
              <w:wordWrap/>
              <w:overflowPunct/>
              <w:topLinePunct w:val="0"/>
              <w:autoSpaceDE/>
              <w:autoSpaceDN/>
              <w:bidi w:val="0"/>
              <w:adjustRightInd/>
              <w:snapToGrid w:val="0"/>
              <w:spacing w:line="360" w:lineRule="auto"/>
              <w:ind w:right="113"/>
              <w:jc w:val="center"/>
              <w:textAlignment w:val="auto"/>
              <w:rPr>
                <w:rFonts w:hint="eastAsia" w:ascii="宋体" w:hAnsi="宋体" w:eastAsia="宋体" w:cs="宋体"/>
                <w:b/>
                <w:sz w:val="24"/>
                <w:szCs w:val="24"/>
              </w:rPr>
            </w:pPr>
            <w:r>
              <w:rPr>
                <w:rFonts w:hint="eastAsia" w:ascii="宋体" w:hAnsi="宋体" w:eastAsia="宋体" w:cs="宋体"/>
                <w:b/>
                <w:sz w:val="24"/>
                <w:szCs w:val="24"/>
              </w:rPr>
              <w:t>物业部</w:t>
            </w:r>
          </w:p>
        </w:tc>
        <w:tc>
          <w:tcPr>
            <w:tcW w:w="2000" w:type="dxa"/>
            <w:tcBorders>
              <w:top w:val="single" w:color="auto" w:sz="6" w:space="0"/>
              <w:bottom w:val="single" w:color="auto" w:sz="4" w:space="0"/>
            </w:tcBorders>
            <w:noWrap w:val="0"/>
            <w:vAlign w:val="center"/>
          </w:tcPr>
          <w:p>
            <w:pPr>
              <w:pageBreakBefore w:val="0"/>
              <w:widowControl w:val="0"/>
              <w:tabs>
                <w:tab w:val="left" w:pos="36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kern w:val="0"/>
                <w:sz w:val="24"/>
                <w:szCs w:val="24"/>
              </w:rPr>
              <w:t>项目经理</w:t>
            </w:r>
            <w:r>
              <w:rPr>
                <w:rFonts w:hint="eastAsia" w:ascii="宋体" w:hAnsi="宋体" w:eastAsia="宋体" w:cs="宋体"/>
                <w:kern w:val="0"/>
                <w:sz w:val="24"/>
                <w:szCs w:val="24"/>
                <w:lang w:val="en-US" w:eastAsia="zh-CN"/>
              </w:rPr>
              <w:t>1人</w:t>
            </w:r>
          </w:p>
        </w:tc>
        <w:tc>
          <w:tcPr>
            <w:tcW w:w="2571" w:type="dxa"/>
            <w:tcBorders>
              <w:top w:val="single" w:color="auto" w:sz="6" w:space="0"/>
              <w:bottom w:val="single" w:color="auto" w:sz="4" w:space="0"/>
            </w:tcBorders>
            <w:noWrap w:val="0"/>
            <w:vAlign w:val="center"/>
          </w:tcPr>
          <w:p>
            <w:pPr>
              <w:pageBreakBefore w:val="0"/>
              <w:widowControl w:val="0"/>
              <w:tabs>
                <w:tab w:val="left" w:pos="36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负责物业部的全盘工作</w:t>
            </w:r>
          </w:p>
        </w:tc>
        <w:tc>
          <w:tcPr>
            <w:tcW w:w="3001" w:type="dxa"/>
            <w:tcBorders>
              <w:top w:val="single" w:color="auto" w:sz="6" w:space="0"/>
              <w:bottom w:val="single" w:color="auto" w:sz="4" w:space="0"/>
            </w:tcBorders>
            <w:noWrap w:val="0"/>
            <w:vAlign w:val="center"/>
          </w:tcPr>
          <w:p>
            <w:pPr>
              <w:pageBreakBefore w:val="0"/>
              <w:widowControl w:val="0"/>
              <w:tabs>
                <w:tab w:val="left" w:pos="360"/>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kern w:val="0"/>
                <w:sz w:val="24"/>
                <w:szCs w:val="24"/>
              </w:rPr>
              <w:t>项目经理</w:t>
            </w:r>
            <w:r>
              <w:rPr>
                <w:rFonts w:hint="eastAsia" w:ascii="宋体" w:hAnsi="宋体" w:eastAsia="宋体" w:cs="宋体"/>
                <w:kern w:val="0"/>
                <w:sz w:val="24"/>
                <w:szCs w:val="24"/>
                <w:lang w:eastAsia="zh-CN"/>
              </w:rPr>
              <w:t>要求</w:t>
            </w:r>
            <w:r>
              <w:rPr>
                <w:rFonts w:hint="eastAsia" w:ascii="宋体" w:hAnsi="宋体" w:eastAsia="宋体" w:cs="宋体"/>
                <w:sz w:val="24"/>
                <w:szCs w:val="24"/>
              </w:rPr>
              <w:t>具有3年以上相关物业管理工作经验</w:t>
            </w:r>
          </w:p>
        </w:tc>
        <w:tc>
          <w:tcPr>
            <w:tcW w:w="712" w:type="dxa"/>
            <w:tcBorders>
              <w:top w:val="single" w:color="auto" w:sz="6" w:space="0"/>
              <w:bottom w:val="single" w:color="auto" w:sz="4" w:space="0"/>
              <w:right w:val="single" w:color="auto" w:sz="8" w:space="0"/>
            </w:tcBorders>
            <w:noWrap w:val="0"/>
            <w:vAlign w:val="center"/>
          </w:tcPr>
          <w:p>
            <w:pPr>
              <w:pageBreakBefore w:val="0"/>
              <w:widowControl w:val="0"/>
              <w:tabs>
                <w:tab w:val="left" w:pos="36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64" w:hRule="atLeast"/>
        </w:trPr>
        <w:tc>
          <w:tcPr>
            <w:tcW w:w="712" w:type="dxa"/>
            <w:tcBorders>
              <w:top w:val="single" w:color="auto" w:sz="6" w:space="0"/>
              <w:left w:val="single" w:color="auto" w:sz="8" w:space="0"/>
              <w:bottom w:val="single" w:color="auto" w:sz="4" w:space="0"/>
            </w:tcBorders>
            <w:noWrap w:val="0"/>
            <w:textDirection w:val="tbRlV"/>
            <w:vAlign w:val="center"/>
          </w:tcPr>
          <w:p>
            <w:pPr>
              <w:pageBreakBefore w:val="0"/>
              <w:widowControl w:val="0"/>
              <w:tabs>
                <w:tab w:val="left" w:pos="360"/>
              </w:tabs>
              <w:kinsoku/>
              <w:wordWrap/>
              <w:overflowPunct/>
              <w:topLinePunct w:val="0"/>
              <w:autoSpaceDE/>
              <w:autoSpaceDN/>
              <w:bidi w:val="0"/>
              <w:adjustRightInd/>
              <w:snapToGrid w:val="0"/>
              <w:spacing w:line="360" w:lineRule="auto"/>
              <w:ind w:left="113" w:right="113"/>
              <w:jc w:val="center"/>
              <w:textAlignment w:val="auto"/>
              <w:rPr>
                <w:rFonts w:hint="eastAsia" w:ascii="宋体" w:hAnsi="宋体" w:eastAsia="宋体" w:cs="宋体"/>
                <w:b/>
                <w:sz w:val="24"/>
                <w:szCs w:val="24"/>
              </w:rPr>
            </w:pPr>
            <w:r>
              <w:rPr>
                <w:rFonts w:hint="eastAsia" w:ascii="宋体" w:hAnsi="宋体" w:eastAsia="宋体" w:cs="宋体"/>
                <w:b/>
                <w:sz w:val="24"/>
                <w:szCs w:val="24"/>
              </w:rPr>
              <w:t>保洁中心</w:t>
            </w:r>
          </w:p>
        </w:tc>
        <w:tc>
          <w:tcPr>
            <w:tcW w:w="2000" w:type="dxa"/>
            <w:tcBorders>
              <w:top w:val="single" w:color="auto" w:sz="6" w:space="0"/>
              <w:bottom w:val="single" w:color="auto" w:sz="4" w:space="0"/>
            </w:tcBorders>
            <w:noWrap w:val="0"/>
            <w:vAlign w:val="center"/>
          </w:tcPr>
          <w:p>
            <w:pPr>
              <w:pageBreakBefore w:val="0"/>
              <w:widowControl w:val="0"/>
              <w:tabs>
                <w:tab w:val="left" w:pos="36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保洁员</w:t>
            </w: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人</w:t>
            </w:r>
          </w:p>
          <w:p>
            <w:pPr>
              <w:pageBreakBefore w:val="0"/>
              <w:widowControl w:val="0"/>
              <w:tabs>
                <w:tab w:val="left" w:pos="36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绿化工</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人</w:t>
            </w:r>
          </w:p>
        </w:tc>
        <w:tc>
          <w:tcPr>
            <w:tcW w:w="2571" w:type="dxa"/>
            <w:tcBorders>
              <w:top w:val="single" w:color="auto" w:sz="6" w:space="0"/>
              <w:bottom w:val="single" w:color="auto" w:sz="4" w:space="0"/>
            </w:tcBorders>
            <w:noWrap w:val="0"/>
            <w:vAlign w:val="center"/>
          </w:tcPr>
          <w:p>
            <w:pPr>
              <w:pageBreakBefore w:val="0"/>
              <w:widowControl w:val="0"/>
              <w:tabs>
                <w:tab w:val="left" w:pos="360"/>
              </w:tabs>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负责区域内的卫生清洁保洁、绿化养护、环境美化等工作</w:t>
            </w:r>
            <w:r>
              <w:rPr>
                <w:rFonts w:hint="eastAsia" w:ascii="宋体" w:hAnsi="宋体" w:eastAsia="宋体" w:cs="宋体"/>
                <w:sz w:val="24"/>
                <w:szCs w:val="24"/>
                <w:lang w:eastAsia="zh-CN"/>
              </w:rPr>
              <w:t>；负责学生</w:t>
            </w:r>
            <w:r>
              <w:rPr>
                <w:rFonts w:hint="eastAsia" w:ascii="宋体" w:hAnsi="宋体" w:eastAsia="宋体" w:cs="宋体"/>
                <w:sz w:val="24"/>
                <w:szCs w:val="24"/>
                <w:lang w:val="en-US" w:eastAsia="zh-CN"/>
              </w:rPr>
              <w:t>在校期间</w:t>
            </w:r>
            <w:r>
              <w:rPr>
                <w:rFonts w:hint="eastAsia" w:ascii="宋体" w:hAnsi="宋体" w:eastAsia="宋体" w:cs="宋体"/>
                <w:sz w:val="24"/>
                <w:szCs w:val="24"/>
                <w:lang w:eastAsia="zh-CN"/>
              </w:rPr>
              <w:t>安全问题；负责垃圾分类工作</w:t>
            </w:r>
          </w:p>
        </w:tc>
        <w:tc>
          <w:tcPr>
            <w:tcW w:w="3001" w:type="dxa"/>
            <w:tcBorders>
              <w:top w:val="single" w:color="auto" w:sz="6" w:space="0"/>
              <w:bottom w:val="single" w:color="auto" w:sz="4" w:space="0"/>
            </w:tcBorders>
            <w:noWrap w:val="0"/>
            <w:vAlign w:val="center"/>
          </w:tcPr>
          <w:p>
            <w:pPr>
              <w:pageBreakBefore w:val="0"/>
              <w:widowControl w:val="0"/>
              <w:tabs>
                <w:tab w:val="left" w:pos="360"/>
              </w:tabs>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保洁员要求初中以上学历。</w:t>
            </w:r>
          </w:p>
          <w:p>
            <w:pPr>
              <w:pageBreakBefore w:val="0"/>
              <w:widowControl w:val="0"/>
              <w:tabs>
                <w:tab w:val="left" w:pos="360"/>
              </w:tabs>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绿化工要求高中以上学历，从事园林绿化工作5年以上工作经验，年龄要求55以内。</w:t>
            </w:r>
          </w:p>
        </w:tc>
        <w:tc>
          <w:tcPr>
            <w:tcW w:w="712" w:type="dxa"/>
            <w:tcBorders>
              <w:top w:val="single" w:color="auto" w:sz="6" w:space="0"/>
              <w:bottom w:val="single" w:color="auto" w:sz="4" w:space="0"/>
              <w:right w:val="single" w:color="auto" w:sz="8" w:space="0"/>
            </w:tcBorders>
            <w:noWrap w:val="0"/>
            <w:vAlign w:val="center"/>
          </w:tcPr>
          <w:p>
            <w:pPr>
              <w:pageBreakBefore w:val="0"/>
              <w:widowControl w:val="0"/>
              <w:tabs>
                <w:tab w:val="left" w:pos="36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93" w:hRule="atLeast"/>
        </w:trPr>
        <w:tc>
          <w:tcPr>
            <w:tcW w:w="712" w:type="dxa"/>
            <w:vMerge w:val="restart"/>
            <w:tcBorders>
              <w:top w:val="single" w:color="auto" w:sz="4" w:space="0"/>
              <w:left w:val="single" w:color="auto" w:sz="8" w:space="0"/>
            </w:tcBorders>
            <w:noWrap w:val="0"/>
            <w:textDirection w:val="tbRlV"/>
            <w:vAlign w:val="center"/>
          </w:tcPr>
          <w:p>
            <w:pPr>
              <w:pageBreakBefore w:val="0"/>
              <w:widowControl w:val="0"/>
              <w:tabs>
                <w:tab w:val="left" w:pos="360"/>
              </w:tabs>
              <w:kinsoku/>
              <w:wordWrap/>
              <w:overflowPunct/>
              <w:topLinePunct w:val="0"/>
              <w:autoSpaceDE/>
              <w:autoSpaceDN/>
              <w:bidi w:val="0"/>
              <w:adjustRightInd/>
              <w:snapToGrid w:val="0"/>
              <w:spacing w:line="360" w:lineRule="auto"/>
              <w:ind w:left="113" w:right="113"/>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维修中心</w:t>
            </w:r>
          </w:p>
        </w:tc>
        <w:tc>
          <w:tcPr>
            <w:tcW w:w="2000" w:type="dxa"/>
            <w:tcBorders>
              <w:top w:val="single" w:color="auto" w:sz="4" w:space="0"/>
              <w:bottom w:val="single" w:color="auto" w:sz="6" w:space="0"/>
            </w:tcBorders>
            <w:noWrap w:val="0"/>
            <w:vAlign w:val="center"/>
          </w:tcPr>
          <w:p>
            <w:pPr>
              <w:pageBreakBefore w:val="0"/>
              <w:widowControl w:val="0"/>
              <w:tabs>
                <w:tab w:val="left" w:pos="360"/>
              </w:tabs>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p>
          <w:p>
            <w:pPr>
              <w:pageBreakBefore w:val="0"/>
              <w:widowControl w:val="0"/>
              <w:tabs>
                <w:tab w:val="left" w:pos="360"/>
              </w:tabs>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电工1人</w:t>
            </w:r>
          </w:p>
          <w:p>
            <w:pPr>
              <w:pageBreakBefore w:val="0"/>
              <w:widowControl w:val="0"/>
              <w:tabs>
                <w:tab w:val="left" w:pos="360"/>
              </w:tabs>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p>
        </w:tc>
        <w:tc>
          <w:tcPr>
            <w:tcW w:w="2571" w:type="dxa"/>
            <w:vMerge w:val="restart"/>
            <w:tcBorders>
              <w:top w:val="single" w:color="auto" w:sz="4" w:space="0"/>
            </w:tcBorders>
            <w:noWrap w:val="0"/>
            <w:vAlign w:val="center"/>
          </w:tcPr>
          <w:p>
            <w:pPr>
              <w:pageBreakBefore w:val="0"/>
              <w:widowControl w:val="0"/>
              <w:tabs>
                <w:tab w:val="left" w:pos="360"/>
              </w:tabs>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负责</w:t>
            </w:r>
            <w:r>
              <w:rPr>
                <w:rFonts w:hint="eastAsia" w:ascii="宋体" w:hAnsi="宋体" w:eastAsia="宋体" w:cs="宋体"/>
                <w:sz w:val="24"/>
                <w:szCs w:val="24"/>
              </w:rPr>
              <w:t>所有设施设备的运行、保养、维修工作，</w:t>
            </w:r>
            <w:r>
              <w:rPr>
                <w:rFonts w:hint="eastAsia" w:ascii="宋体" w:hAnsi="宋体" w:eastAsia="宋体" w:cs="宋体"/>
                <w:sz w:val="24"/>
                <w:szCs w:val="24"/>
                <w:lang w:eastAsia="zh-CN"/>
              </w:rPr>
              <w:t>木质器具的维修和维护工作</w:t>
            </w:r>
          </w:p>
        </w:tc>
        <w:tc>
          <w:tcPr>
            <w:tcW w:w="3001" w:type="dxa"/>
            <w:tcBorders>
              <w:top w:val="single" w:color="auto" w:sz="4" w:space="0"/>
              <w:bottom w:val="single" w:color="auto" w:sz="6" w:space="0"/>
            </w:tcBorders>
            <w:noWrap w:val="0"/>
            <w:vAlign w:val="center"/>
          </w:tcPr>
          <w:p>
            <w:pPr>
              <w:pageBreakBefore w:val="0"/>
              <w:widowControl w:val="0"/>
              <w:tabs>
                <w:tab w:val="left" w:pos="360"/>
              </w:tabs>
              <w:kinsoku/>
              <w:wordWrap/>
              <w:overflowPunct/>
              <w:topLinePunct w:val="0"/>
              <w:autoSpaceDE/>
              <w:autoSpaceDN/>
              <w:bidi w:val="0"/>
              <w:adjustRightInd/>
              <w:snapToGrid w:val="0"/>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要求具有</w:t>
            </w:r>
            <w:r>
              <w:rPr>
                <w:rFonts w:hint="eastAsia" w:ascii="宋体" w:hAnsi="宋体" w:eastAsia="宋体" w:cs="宋体"/>
                <w:sz w:val="24"/>
                <w:szCs w:val="24"/>
                <w:lang w:val="en-US" w:eastAsia="zh-CN"/>
              </w:rPr>
              <w:t>低压电工证，</w:t>
            </w:r>
            <w:r>
              <w:rPr>
                <w:rFonts w:hint="eastAsia" w:ascii="宋体" w:hAnsi="宋体" w:eastAsia="宋体" w:cs="宋体"/>
                <w:sz w:val="24"/>
                <w:szCs w:val="24"/>
              </w:rPr>
              <w:t>年龄要求55以内</w:t>
            </w:r>
            <w:r>
              <w:rPr>
                <w:rFonts w:hint="eastAsia" w:ascii="宋体" w:hAnsi="宋体" w:eastAsia="宋体" w:cs="宋体"/>
                <w:sz w:val="24"/>
                <w:szCs w:val="24"/>
                <w:lang w:eastAsia="zh-CN"/>
              </w:rPr>
              <w:t>。</w:t>
            </w:r>
          </w:p>
        </w:tc>
        <w:tc>
          <w:tcPr>
            <w:tcW w:w="712" w:type="dxa"/>
            <w:tcBorders>
              <w:top w:val="single" w:color="auto" w:sz="4" w:space="0"/>
              <w:bottom w:val="single" w:color="auto" w:sz="6" w:space="0"/>
              <w:right w:val="single" w:color="auto" w:sz="8" w:space="0"/>
            </w:tcBorders>
            <w:noWrap w:val="0"/>
            <w:vAlign w:val="center"/>
          </w:tcPr>
          <w:p>
            <w:pPr>
              <w:pageBreakBefore w:val="0"/>
              <w:widowControl w:val="0"/>
              <w:tabs>
                <w:tab w:val="left" w:pos="360"/>
              </w:tabs>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93" w:hRule="atLeast"/>
        </w:trPr>
        <w:tc>
          <w:tcPr>
            <w:tcW w:w="712" w:type="dxa"/>
            <w:vMerge w:val="continue"/>
            <w:tcBorders>
              <w:left w:val="single" w:color="auto" w:sz="8" w:space="0"/>
              <w:bottom w:val="single" w:color="auto" w:sz="6" w:space="0"/>
            </w:tcBorders>
            <w:noWrap w:val="0"/>
            <w:textDirection w:val="tbRlV"/>
            <w:vAlign w:val="center"/>
          </w:tcPr>
          <w:p>
            <w:pPr>
              <w:pageBreakBefore w:val="0"/>
              <w:widowControl w:val="0"/>
              <w:tabs>
                <w:tab w:val="left" w:pos="360"/>
              </w:tabs>
              <w:kinsoku/>
              <w:wordWrap/>
              <w:overflowPunct/>
              <w:topLinePunct w:val="0"/>
              <w:autoSpaceDE/>
              <w:autoSpaceDN/>
              <w:bidi w:val="0"/>
              <w:adjustRightInd/>
              <w:snapToGrid w:val="0"/>
              <w:spacing w:line="360" w:lineRule="auto"/>
              <w:ind w:left="113" w:right="113"/>
              <w:jc w:val="center"/>
              <w:textAlignment w:val="auto"/>
              <w:rPr>
                <w:rFonts w:hint="eastAsia" w:ascii="宋体" w:hAnsi="宋体" w:eastAsia="宋体" w:cs="宋体"/>
                <w:b/>
                <w:sz w:val="24"/>
                <w:szCs w:val="24"/>
                <w:lang w:eastAsia="zh-CN"/>
              </w:rPr>
            </w:pPr>
          </w:p>
        </w:tc>
        <w:tc>
          <w:tcPr>
            <w:tcW w:w="2000" w:type="dxa"/>
            <w:tcBorders>
              <w:top w:val="single" w:color="auto" w:sz="4" w:space="0"/>
              <w:bottom w:val="single" w:color="auto" w:sz="6" w:space="0"/>
            </w:tcBorders>
            <w:noWrap w:val="0"/>
            <w:vAlign w:val="center"/>
          </w:tcPr>
          <w:p>
            <w:pPr>
              <w:pageBreakBefore w:val="0"/>
              <w:widowControl w:val="0"/>
              <w:tabs>
                <w:tab w:val="left" w:pos="360"/>
              </w:tabs>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水木工1人</w:t>
            </w:r>
          </w:p>
        </w:tc>
        <w:tc>
          <w:tcPr>
            <w:tcW w:w="2571" w:type="dxa"/>
            <w:vMerge w:val="continue"/>
            <w:tcBorders>
              <w:bottom w:val="single" w:color="auto" w:sz="6" w:space="0"/>
            </w:tcBorders>
            <w:noWrap w:val="0"/>
            <w:vAlign w:val="center"/>
          </w:tcPr>
          <w:p>
            <w:pPr>
              <w:pageBreakBefore w:val="0"/>
              <w:widowControl w:val="0"/>
              <w:tabs>
                <w:tab w:val="left" w:pos="360"/>
              </w:tabs>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eastAsia="zh-CN"/>
              </w:rPr>
            </w:pPr>
          </w:p>
        </w:tc>
        <w:tc>
          <w:tcPr>
            <w:tcW w:w="3001" w:type="dxa"/>
            <w:tcBorders>
              <w:top w:val="single" w:color="auto" w:sz="4" w:space="0"/>
              <w:bottom w:val="single" w:color="auto" w:sz="6" w:space="0"/>
            </w:tcBorders>
            <w:noWrap w:val="0"/>
            <w:vAlign w:val="center"/>
          </w:tcPr>
          <w:p>
            <w:pPr>
              <w:pageBreakBefore w:val="0"/>
              <w:widowControl w:val="0"/>
              <w:tabs>
                <w:tab w:val="left" w:pos="360"/>
              </w:tabs>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年龄要求55以内</w:t>
            </w:r>
            <w:r>
              <w:rPr>
                <w:rFonts w:hint="eastAsia" w:ascii="宋体" w:hAnsi="宋体" w:eastAsia="宋体" w:cs="宋体"/>
                <w:sz w:val="24"/>
                <w:szCs w:val="24"/>
                <w:lang w:eastAsia="zh-CN"/>
              </w:rPr>
              <w:t>。</w:t>
            </w:r>
          </w:p>
        </w:tc>
        <w:tc>
          <w:tcPr>
            <w:tcW w:w="712" w:type="dxa"/>
            <w:tcBorders>
              <w:top w:val="single" w:color="auto" w:sz="4" w:space="0"/>
              <w:bottom w:val="single" w:color="auto" w:sz="6" w:space="0"/>
              <w:right w:val="single" w:color="auto" w:sz="8" w:space="0"/>
            </w:tcBorders>
            <w:noWrap w:val="0"/>
            <w:vAlign w:val="center"/>
          </w:tcPr>
          <w:p>
            <w:pPr>
              <w:pageBreakBefore w:val="0"/>
              <w:widowControl w:val="0"/>
              <w:tabs>
                <w:tab w:val="left" w:pos="360"/>
              </w:tabs>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8996" w:type="dxa"/>
            <w:gridSpan w:val="5"/>
            <w:tcBorders>
              <w:top w:val="single" w:color="auto" w:sz="6" w:space="0"/>
              <w:left w:val="single" w:color="auto" w:sz="8" w:space="0"/>
              <w:bottom w:val="single" w:color="auto" w:sz="8" w:space="0"/>
              <w:right w:val="single" w:color="auto" w:sz="8" w:space="0"/>
            </w:tcBorders>
            <w:noWrap w:val="0"/>
            <w:vAlign w:val="center"/>
          </w:tcPr>
          <w:p>
            <w:pPr>
              <w:pageBreakBefore w:val="0"/>
              <w:widowControl w:val="0"/>
              <w:tabs>
                <w:tab w:val="left" w:pos="360"/>
              </w:tabs>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合计:</w:t>
            </w:r>
            <w:r>
              <w:rPr>
                <w:rFonts w:hint="eastAsia" w:ascii="宋体" w:hAnsi="宋体" w:eastAsia="宋体" w:cs="宋体"/>
                <w:b/>
                <w:sz w:val="24"/>
                <w:szCs w:val="24"/>
                <w:lang w:val="en-US" w:eastAsia="zh-CN"/>
              </w:rPr>
              <w:t>17</w:t>
            </w:r>
            <w:r>
              <w:rPr>
                <w:rFonts w:hint="eastAsia" w:ascii="宋体" w:hAnsi="宋体" w:eastAsia="宋体" w:cs="宋体"/>
                <w:b/>
                <w:sz w:val="24"/>
                <w:szCs w:val="24"/>
              </w:rPr>
              <w:t>人</w:t>
            </w:r>
          </w:p>
        </w:tc>
      </w:tr>
    </w:tbl>
    <w:p>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bookmarkStart w:id="3" w:name="_Toc24062"/>
    </w:p>
    <w:p>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p>
    <w:p>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p>
    <w:p>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p>
    <w:p>
      <w:pPr>
        <w:pStyle w:val="3"/>
        <w:pageBreakBefore w:val="0"/>
        <w:widowControl w:val="0"/>
        <w:kinsoku/>
        <w:wordWrap/>
        <w:overflowPunct/>
        <w:topLinePunct w:val="0"/>
        <w:autoSpaceDE/>
        <w:autoSpaceDN/>
        <w:bidi w:val="0"/>
        <w:adjustRightInd/>
        <w:snapToGrid w:val="0"/>
        <w:spacing w:beforeLines="0" w:afterLines="0" w:line="360" w:lineRule="auto"/>
        <w:textAlignment w:val="auto"/>
        <w:rPr>
          <w:rFonts w:hint="eastAsia" w:ascii="宋体" w:hAnsi="宋体" w:eastAsia="宋体" w:cs="宋体"/>
          <w:b/>
          <w:sz w:val="24"/>
          <w:szCs w:val="24"/>
        </w:rPr>
      </w:pPr>
      <w:r>
        <w:rPr>
          <w:rFonts w:hint="eastAsia" w:ascii="宋体" w:hAnsi="宋体" w:eastAsia="宋体" w:cs="宋体"/>
          <w:b/>
          <w:bCs w:val="0"/>
          <w:sz w:val="24"/>
          <w:szCs w:val="24"/>
          <w:lang w:val="en-US" w:eastAsia="zh-CN"/>
        </w:rPr>
        <w:t xml:space="preserve"> </w:t>
      </w:r>
      <w:bookmarkStart w:id="4" w:name="_Toc8798"/>
      <w:r>
        <w:rPr>
          <w:rFonts w:hint="eastAsia" w:ascii="宋体" w:hAnsi="宋体" w:eastAsia="宋体" w:cs="宋体"/>
          <w:b/>
          <w:bCs w:val="0"/>
          <w:sz w:val="24"/>
          <w:szCs w:val="24"/>
        </w:rPr>
        <w:t>岗位职责</w:t>
      </w:r>
      <w:bookmarkEnd w:id="3"/>
      <w:bookmarkEnd w:id="4"/>
    </w:p>
    <w:p>
      <w:pPr>
        <w:pStyle w:val="4"/>
        <w:pageBreakBefore w:val="0"/>
        <w:widowControl w:val="0"/>
        <w:kinsoku/>
        <w:wordWrap/>
        <w:overflowPunct/>
        <w:topLinePunct w:val="0"/>
        <w:autoSpaceDE/>
        <w:autoSpaceDN/>
        <w:bidi w:val="0"/>
        <w:adjustRightInd/>
        <w:snapToGrid w:val="0"/>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项目经理</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在部门经理的领导下，负责校区保洁作业</w:t>
      </w:r>
      <w:r>
        <w:rPr>
          <w:rFonts w:hint="eastAsia" w:ascii="宋体" w:hAnsi="宋体" w:eastAsia="宋体" w:cs="宋体"/>
          <w:sz w:val="24"/>
          <w:szCs w:val="24"/>
          <w:lang w:eastAsia="zh-CN"/>
        </w:rPr>
        <w:t>和学生</w:t>
      </w:r>
      <w:r>
        <w:rPr>
          <w:rFonts w:hint="eastAsia" w:ascii="宋体" w:hAnsi="宋体" w:eastAsia="宋体" w:cs="宋体"/>
          <w:sz w:val="24"/>
          <w:szCs w:val="24"/>
          <w:lang w:val="en-US" w:eastAsia="zh-CN"/>
        </w:rPr>
        <w:t>在校期间</w:t>
      </w:r>
      <w:r>
        <w:rPr>
          <w:rFonts w:hint="eastAsia" w:ascii="宋体" w:hAnsi="宋体" w:eastAsia="宋体" w:cs="宋体"/>
          <w:sz w:val="24"/>
          <w:szCs w:val="24"/>
          <w:lang w:eastAsia="zh-CN"/>
        </w:rPr>
        <w:t>的安全问题</w:t>
      </w:r>
      <w:r>
        <w:rPr>
          <w:rFonts w:hint="eastAsia" w:ascii="宋体" w:hAnsi="宋体" w:eastAsia="宋体" w:cs="宋体"/>
          <w:sz w:val="24"/>
          <w:szCs w:val="24"/>
        </w:rPr>
        <w:t>，营造整体环境形象。具体职责如下：</w:t>
      </w:r>
    </w:p>
    <w:p>
      <w:pPr>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（1）负责</w:t>
      </w:r>
      <w:r>
        <w:rPr>
          <w:rFonts w:hint="eastAsia" w:ascii="宋体" w:hAnsi="宋体" w:eastAsia="宋体" w:cs="宋体"/>
          <w:sz w:val="24"/>
          <w:szCs w:val="24"/>
          <w:lang w:val="en-US" w:eastAsia="zh-CN"/>
        </w:rPr>
        <w:t>学校环境管理方面</w:t>
      </w:r>
      <w:r>
        <w:rPr>
          <w:rFonts w:hint="eastAsia" w:ascii="宋体" w:hAnsi="宋体" w:eastAsia="宋体" w:cs="宋体"/>
          <w:sz w:val="24"/>
          <w:szCs w:val="24"/>
        </w:rPr>
        <w:t>工作</w:t>
      </w:r>
      <w:r>
        <w:rPr>
          <w:rFonts w:hint="eastAsia" w:ascii="宋体" w:hAnsi="宋体" w:eastAsia="宋体" w:cs="宋体"/>
          <w:sz w:val="24"/>
          <w:szCs w:val="24"/>
          <w:lang w:eastAsia="zh-CN"/>
        </w:rPr>
        <w:t>和学生</w:t>
      </w:r>
      <w:r>
        <w:rPr>
          <w:rFonts w:hint="eastAsia" w:ascii="宋体" w:hAnsi="宋体" w:eastAsia="宋体" w:cs="宋体"/>
          <w:sz w:val="24"/>
          <w:szCs w:val="24"/>
          <w:lang w:val="en-US" w:eastAsia="zh-CN"/>
        </w:rPr>
        <w:t>在校期间</w:t>
      </w:r>
      <w:r>
        <w:rPr>
          <w:rFonts w:hint="eastAsia" w:ascii="宋体" w:hAnsi="宋体" w:eastAsia="宋体" w:cs="宋体"/>
          <w:sz w:val="24"/>
          <w:szCs w:val="24"/>
          <w:lang w:eastAsia="zh-CN"/>
        </w:rPr>
        <w:t>安全问题</w:t>
      </w:r>
      <w:r>
        <w:rPr>
          <w:rFonts w:hint="eastAsia" w:ascii="宋体" w:hAnsi="宋体" w:eastAsia="宋体" w:cs="宋体"/>
          <w:sz w:val="24"/>
          <w:szCs w:val="24"/>
        </w:rPr>
        <w:t>；</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（2）负责</w:t>
      </w:r>
      <w:r>
        <w:rPr>
          <w:rFonts w:hint="eastAsia" w:ascii="宋体" w:hAnsi="宋体" w:eastAsia="宋体" w:cs="宋体"/>
          <w:sz w:val="24"/>
          <w:szCs w:val="24"/>
          <w:lang w:val="en-US" w:eastAsia="zh-CN"/>
        </w:rPr>
        <w:t>员工</w:t>
      </w:r>
      <w:r>
        <w:rPr>
          <w:rFonts w:hint="eastAsia" w:ascii="宋体" w:hAnsi="宋体" w:eastAsia="宋体" w:cs="宋体"/>
          <w:sz w:val="24"/>
          <w:szCs w:val="24"/>
        </w:rPr>
        <w:t>日、周、月工作计划；</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（3）接受甲方、公司定期工作监督检查；</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（4）负责本保洁点设备、工具、用品的管理、维护保养工作；</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（5）监督物料的合理有效使用；</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（6）负责员工技能及礼仪、服务意识教育培训；</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负责绿化管理工作</w:t>
      </w:r>
      <w:r>
        <w:rPr>
          <w:rFonts w:hint="eastAsia" w:ascii="宋体" w:hAnsi="宋体" w:eastAsia="宋体" w:cs="宋体"/>
          <w:sz w:val="24"/>
          <w:szCs w:val="24"/>
        </w:rPr>
        <w:t>；</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负责垃圾分类工作。</w:t>
      </w:r>
    </w:p>
    <w:p>
      <w:pPr>
        <w:pStyle w:val="4"/>
        <w:pageBreakBefore w:val="0"/>
        <w:widowControl w:val="0"/>
        <w:kinsoku/>
        <w:wordWrap/>
        <w:overflowPunct/>
        <w:topLinePunct w:val="0"/>
        <w:autoSpaceDE/>
        <w:autoSpaceDN/>
        <w:bidi w:val="0"/>
        <w:adjustRightInd/>
        <w:snapToGrid w:val="0"/>
        <w:spacing w:before="0" w:after="0" w:line="360" w:lineRule="auto"/>
        <w:textAlignment w:val="auto"/>
        <w:rPr>
          <w:rFonts w:hint="eastAsia" w:ascii="宋体" w:hAnsi="宋体" w:eastAsia="宋体" w:cs="宋体"/>
          <w:b/>
          <w:sz w:val="24"/>
          <w:szCs w:val="24"/>
        </w:rPr>
      </w:pPr>
      <w:bookmarkStart w:id="5" w:name="_Toc14859"/>
      <w:bookmarkStart w:id="6" w:name="_Toc31435"/>
      <w:bookmarkStart w:id="7" w:name="_Toc22372"/>
      <w:r>
        <w:rPr>
          <w:rFonts w:hint="eastAsia" w:ascii="宋体" w:hAnsi="宋体" w:eastAsia="宋体" w:cs="宋体"/>
          <w:b/>
          <w:sz w:val="24"/>
          <w:szCs w:val="24"/>
        </w:rPr>
        <w:t>保洁员</w:t>
      </w:r>
      <w:bookmarkEnd w:id="5"/>
      <w:bookmarkEnd w:id="6"/>
      <w:bookmarkEnd w:id="7"/>
    </w:p>
    <w:p>
      <w:pPr>
        <w:pStyle w:val="7"/>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）公司所有保洁员兼校内安全员，</w:t>
      </w:r>
      <w:r>
        <w:rPr>
          <w:rFonts w:hint="eastAsia" w:ascii="宋体" w:hAnsi="宋体" w:eastAsia="宋体" w:cs="宋体"/>
          <w:sz w:val="24"/>
          <w:szCs w:val="24"/>
          <w:lang w:val="en-US" w:eastAsia="zh-CN"/>
        </w:rPr>
        <w:t>在工作过程中如有发现存在安全隐患，应及时制止；</w:t>
      </w:r>
      <w:r>
        <w:rPr>
          <w:rFonts w:hint="eastAsia" w:ascii="宋体" w:hAnsi="宋体" w:eastAsia="宋体" w:cs="宋体"/>
          <w:sz w:val="24"/>
          <w:szCs w:val="24"/>
          <w:lang w:eastAsia="zh-CN"/>
        </w:rPr>
        <w:t>发生安全事件及时上报主管。</w:t>
      </w:r>
    </w:p>
    <w:p>
      <w:pPr>
        <w:pStyle w:val="7"/>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遵守甲方及公司的各项制度；</w:t>
      </w:r>
    </w:p>
    <w:p>
      <w:pPr>
        <w:pStyle w:val="7"/>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负责本保洁岗位工作内容达到标准要求；</w:t>
      </w:r>
    </w:p>
    <w:p>
      <w:pPr>
        <w:pStyle w:val="7"/>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按本保洁岗位工作内容、流程及时间顺序，完成本保洁岗位内容达到标准；</w:t>
      </w:r>
    </w:p>
    <w:p>
      <w:pPr>
        <w:pStyle w:val="7"/>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对本保洁岗位工作负有全面作业责任；</w:t>
      </w:r>
    </w:p>
    <w:p>
      <w:pPr>
        <w:pStyle w:val="7"/>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负责本保洁岗位设备、工具、用品的管理、维护保养工作；</w:t>
      </w:r>
    </w:p>
    <w:p>
      <w:pPr>
        <w:pStyle w:val="7"/>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有责任监督其他岗位物料的合理有效使用；</w:t>
      </w:r>
    </w:p>
    <w:p>
      <w:pPr>
        <w:pStyle w:val="7"/>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认真学习不断提高自身工作技能和综合素质；</w:t>
      </w:r>
    </w:p>
    <w:p>
      <w:pPr>
        <w:pStyle w:val="7"/>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对本保洁岗位工作进行自检、自查、不断提高；</w:t>
      </w:r>
    </w:p>
    <w:p>
      <w:pPr>
        <w:pStyle w:val="7"/>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）将垃圾按要求进行细致分拣，可回收垃圾要按要求分好类，捆扎牢固，码放整齐。</w:t>
      </w:r>
    </w:p>
    <w:p>
      <w:pPr>
        <w:pStyle w:val="7"/>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rPr>
        <w:t>服从主管、</w:t>
      </w:r>
      <w:r>
        <w:rPr>
          <w:rFonts w:hint="eastAsia" w:ascii="宋体" w:hAnsi="宋体" w:eastAsia="宋体" w:cs="宋体"/>
          <w:sz w:val="24"/>
          <w:szCs w:val="24"/>
          <w:lang w:eastAsia="zh-CN"/>
        </w:rPr>
        <w:t>经理</w:t>
      </w:r>
      <w:r>
        <w:rPr>
          <w:rFonts w:hint="eastAsia" w:ascii="宋体" w:hAnsi="宋体" w:eastAsia="宋体" w:cs="宋体"/>
          <w:sz w:val="24"/>
          <w:szCs w:val="24"/>
        </w:rPr>
        <w:t>的领导，接受主管、</w:t>
      </w:r>
      <w:r>
        <w:rPr>
          <w:rFonts w:hint="eastAsia" w:ascii="宋体" w:hAnsi="宋体" w:eastAsia="宋体" w:cs="宋体"/>
          <w:sz w:val="24"/>
          <w:szCs w:val="24"/>
          <w:lang w:eastAsia="zh-CN"/>
        </w:rPr>
        <w:t>经理</w:t>
      </w:r>
      <w:r>
        <w:rPr>
          <w:rFonts w:hint="eastAsia" w:ascii="宋体" w:hAnsi="宋体" w:eastAsia="宋体" w:cs="宋体"/>
          <w:sz w:val="24"/>
          <w:szCs w:val="24"/>
        </w:rPr>
        <w:t>、公司及甲方的监督检查。</w:t>
      </w:r>
    </w:p>
    <w:p>
      <w:pPr>
        <w:pStyle w:val="4"/>
        <w:pageBreakBefore w:val="0"/>
        <w:widowControl w:val="0"/>
        <w:kinsoku/>
        <w:wordWrap/>
        <w:overflowPunct/>
        <w:topLinePunct w:val="0"/>
        <w:autoSpaceDE/>
        <w:autoSpaceDN/>
        <w:bidi w:val="0"/>
        <w:adjustRightInd/>
        <w:snapToGrid w:val="0"/>
        <w:spacing w:before="0" w:after="0" w:line="360" w:lineRule="auto"/>
        <w:textAlignment w:val="auto"/>
        <w:rPr>
          <w:rFonts w:hint="eastAsia" w:ascii="宋体" w:hAnsi="宋体" w:eastAsia="宋体" w:cs="宋体"/>
          <w:b/>
          <w:sz w:val="24"/>
          <w:szCs w:val="24"/>
        </w:rPr>
      </w:pPr>
      <w:bookmarkStart w:id="8" w:name="_Toc4935"/>
      <w:bookmarkStart w:id="9" w:name="_Toc8562"/>
      <w:bookmarkStart w:id="10" w:name="_Toc11324"/>
      <w:r>
        <w:rPr>
          <w:rFonts w:hint="eastAsia" w:ascii="宋体" w:hAnsi="宋体" w:eastAsia="宋体" w:cs="宋体"/>
          <w:b/>
          <w:sz w:val="24"/>
          <w:szCs w:val="24"/>
        </w:rPr>
        <w:t>绿化养护工职责</w:t>
      </w:r>
      <w:bookmarkEnd w:id="8"/>
      <w:bookmarkEnd w:id="9"/>
      <w:bookmarkEnd w:id="10"/>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熟悉</w:t>
      </w:r>
      <w:r>
        <w:rPr>
          <w:rFonts w:hint="eastAsia" w:ascii="宋体" w:hAnsi="宋体" w:eastAsia="宋体" w:cs="宋体"/>
          <w:sz w:val="24"/>
          <w:szCs w:val="24"/>
          <w:lang w:val="en-US" w:eastAsia="zh-CN"/>
        </w:rPr>
        <w:t>校区</w:t>
      </w:r>
      <w:r>
        <w:rPr>
          <w:rFonts w:hint="eastAsia" w:ascii="宋体" w:hAnsi="宋体" w:eastAsia="宋体" w:cs="宋体"/>
          <w:sz w:val="24"/>
          <w:szCs w:val="24"/>
        </w:rPr>
        <w:t>绿化地面积和布局，充分利用和发展绿化面积，合理布置花草树木的品种和数量。</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熟悉花草树木的品种、名称、特性和培植办法，并对较为名贵、稀有或数量较大的品种挂牌，公告其名称、产地、特性，以方便人们欣赏。建立管理档案，加强管理。</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对花草树木培土、施肥、除杂草、修枝剪叶和浇水。大棵的灌木，要给予造型，丰富绿化内容。</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清理绿化地的杂草、杂物、保持环境整洁。</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对遭受自然损害的花木及时进行修补、扶持和补苗，发现病虫害，即时进行消杀。</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每天巡视区域的绿化地，严格制止在草地上践踏等不良行为。</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配合物业部其他服务工作。</w:t>
      </w:r>
    </w:p>
    <w:p>
      <w:pPr>
        <w:pStyle w:val="4"/>
        <w:pageBreakBefore w:val="0"/>
        <w:widowControl w:val="0"/>
        <w:kinsoku/>
        <w:wordWrap/>
        <w:overflowPunct/>
        <w:topLinePunct w:val="0"/>
        <w:autoSpaceDE/>
        <w:autoSpaceDN/>
        <w:bidi w:val="0"/>
        <w:adjustRightInd/>
        <w:snapToGrid w:val="0"/>
        <w:spacing w:before="0" w:after="0"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水电工职责</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水电工负责区域内所有设施设备的运行、保养、维修工作。</w:t>
      </w:r>
    </w:p>
    <w:p>
      <w:pPr>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(1)负责学校正常供电及各类供电设施的维护维修。</w:t>
      </w:r>
    </w:p>
    <w:p>
      <w:pPr>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(2)检查督促安全用电和节约用电制度的贯彻执行。定期检查学校供电系统，发现问题及时处理。</w:t>
      </w:r>
    </w:p>
    <w:p>
      <w:pPr>
        <w:pageBreakBefore w:val="0"/>
        <w:widowControl w:val="0"/>
        <w:numPr>
          <w:ilvl w:val="0"/>
          <w:numId w:val="0"/>
        </w:numPr>
        <w:kinsoku/>
        <w:wordWrap/>
        <w:overflowPunct/>
        <w:topLinePunct w:val="0"/>
        <w:autoSpaceDE/>
        <w:autoSpaceDN/>
        <w:bidi w:val="0"/>
        <w:adjustRightInd/>
        <w:snapToGrid w:val="0"/>
        <w:spacing w:line="360" w:lineRule="auto"/>
        <w:ind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（3)遵守电工安全操作规程，严禁违章作业，防止线路、设备和人身事故的发生。</w:t>
      </w:r>
    </w:p>
    <w:p>
      <w:pPr>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(4)保管好各类工具，节约用料，搞好废旧材料的回收利用。</w:t>
      </w:r>
    </w:p>
    <w:p>
      <w:pPr>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(5)改进服务态度，提高服务质量，及时处理用电过程中出现的问题。</w:t>
      </w:r>
    </w:p>
    <w:p>
      <w:pPr>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(6)服从主管领导，遵守劳动纪律。</w:t>
      </w:r>
    </w:p>
    <w:p>
      <w:pPr>
        <w:pageBreakBefore w:val="0"/>
        <w:widowControl w:val="0"/>
        <w:numPr>
          <w:ilvl w:val="0"/>
          <w:numId w:val="0"/>
        </w:numPr>
        <w:kinsoku/>
        <w:wordWrap/>
        <w:overflowPunct/>
        <w:topLinePunct w:val="0"/>
        <w:autoSpaceDE/>
        <w:autoSpaceDN/>
        <w:bidi w:val="0"/>
        <w:adjustRightInd/>
        <w:snapToGrid w:val="0"/>
        <w:spacing w:line="360" w:lineRule="auto"/>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(7)完成领导交办的其他工作。</w:t>
      </w:r>
    </w:p>
    <w:p>
      <w:pPr>
        <w:pStyle w:val="4"/>
        <w:pageBreakBefore w:val="0"/>
        <w:widowControl w:val="0"/>
        <w:kinsoku/>
        <w:wordWrap/>
        <w:overflowPunct/>
        <w:topLinePunct w:val="0"/>
        <w:autoSpaceDE/>
        <w:autoSpaceDN/>
        <w:bidi w:val="0"/>
        <w:adjustRightInd/>
        <w:snapToGrid w:val="0"/>
        <w:spacing w:before="0" w:after="0"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木工职责</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木工负责校内木质器具的维修和维护工作</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负责校内木质器</w:t>
      </w:r>
      <w:r>
        <w:rPr>
          <w:rFonts w:hint="eastAsia" w:ascii="宋体" w:hAnsi="宋体" w:eastAsia="宋体" w:cs="宋体"/>
          <w:sz w:val="24"/>
          <w:szCs w:val="24"/>
          <w:lang w:val="en-US" w:eastAsia="zh-CN"/>
        </w:rPr>
        <w:t>俱</w:t>
      </w:r>
      <w:r>
        <w:rPr>
          <w:rFonts w:hint="eastAsia" w:ascii="宋体" w:hAnsi="宋体" w:eastAsia="宋体" w:cs="宋体"/>
          <w:sz w:val="24"/>
          <w:szCs w:val="24"/>
        </w:rPr>
        <w:t>(包括：房屋门窗、</w:t>
      </w:r>
      <w:r>
        <w:rPr>
          <w:rFonts w:hint="eastAsia" w:ascii="宋体" w:hAnsi="宋体" w:eastAsia="宋体" w:cs="宋体"/>
          <w:sz w:val="24"/>
          <w:szCs w:val="24"/>
          <w:lang w:val="en-US" w:eastAsia="zh-CN"/>
        </w:rPr>
        <w:t>家俱</w:t>
      </w:r>
      <w:r>
        <w:rPr>
          <w:rFonts w:hint="eastAsia" w:ascii="宋体" w:hAnsi="宋体" w:eastAsia="宋体" w:cs="宋体"/>
          <w:sz w:val="24"/>
          <w:szCs w:val="24"/>
        </w:rPr>
        <w:t>、</w:t>
      </w:r>
      <w:r>
        <w:rPr>
          <w:rFonts w:hint="eastAsia" w:ascii="宋体" w:hAnsi="宋体" w:eastAsia="宋体" w:cs="宋体"/>
          <w:sz w:val="24"/>
          <w:szCs w:val="24"/>
          <w:lang w:val="en-US" w:eastAsia="zh-CN"/>
        </w:rPr>
        <w:t>教俱</w:t>
      </w:r>
      <w:r>
        <w:rPr>
          <w:rFonts w:hint="eastAsia" w:ascii="宋体" w:hAnsi="宋体" w:eastAsia="宋体" w:cs="宋体"/>
          <w:sz w:val="24"/>
          <w:szCs w:val="24"/>
        </w:rPr>
        <w:t>。体育设施等)的维修工作。</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负责工具的管理、使用、保养和维修、保持设备完好。</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严格执行防火规定，杜绝火灾事故发生。</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严格遵守各项规章制度，严守操作规程，防止人身及设备事故发生，做好防盗工作。</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实行小修服务上门，不断提高服务质量，随叫随到，随坏随修。</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完成领导交办的其他维修工作。</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p>
    <w:p>
      <w:pPr>
        <w:pStyle w:val="2"/>
        <w:pageBreakBefore w:val="0"/>
        <w:widowControl w:val="0"/>
        <w:kinsoku/>
        <w:wordWrap/>
        <w:overflowPunct/>
        <w:topLinePunct w:val="0"/>
        <w:autoSpaceDE/>
        <w:autoSpaceDN/>
        <w:bidi w:val="0"/>
        <w:adjustRightInd/>
        <w:snapToGrid w:val="0"/>
        <w:spacing w:beforeLines="0" w:afterLines="0"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 </w:t>
      </w:r>
      <w:bookmarkStart w:id="11" w:name="_Toc28264"/>
      <w:r>
        <w:rPr>
          <w:rFonts w:hint="eastAsia" w:cs="宋体"/>
          <w:b/>
          <w:bCs/>
          <w:sz w:val="24"/>
          <w:szCs w:val="24"/>
          <w:lang w:val="en-US" w:eastAsia="zh-CN"/>
        </w:rPr>
        <w:t>物业</w:t>
      </w:r>
      <w:r>
        <w:rPr>
          <w:rFonts w:hint="eastAsia" w:ascii="宋体" w:hAnsi="宋体" w:eastAsia="宋体" w:cs="宋体"/>
          <w:b/>
          <w:bCs/>
          <w:sz w:val="24"/>
          <w:szCs w:val="24"/>
          <w:lang w:val="en-US" w:eastAsia="zh-CN"/>
        </w:rPr>
        <w:t>服务</w:t>
      </w:r>
      <w:r>
        <w:rPr>
          <w:rFonts w:hint="eastAsia" w:cs="宋体"/>
          <w:b/>
          <w:bCs/>
          <w:sz w:val="24"/>
          <w:szCs w:val="24"/>
          <w:lang w:val="en-US" w:eastAsia="zh-CN"/>
        </w:rPr>
        <w:t>内容标准</w:t>
      </w:r>
      <w:r>
        <w:rPr>
          <w:rFonts w:hint="eastAsia" w:ascii="宋体" w:hAnsi="宋体" w:eastAsia="宋体" w:cs="宋体"/>
          <w:b/>
          <w:bCs/>
          <w:sz w:val="24"/>
          <w:szCs w:val="24"/>
        </w:rPr>
        <w:t>方案</w:t>
      </w:r>
      <w:bookmarkEnd w:id="11"/>
    </w:p>
    <w:p>
      <w:pPr>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bookmarkStart w:id="12" w:name="_Toc487299969"/>
      <w:bookmarkStart w:id="13" w:name="_Toc487287502"/>
      <w:bookmarkStart w:id="14" w:name="_Toc22661"/>
      <w:bookmarkStart w:id="15" w:name="_Toc1781"/>
      <w:bookmarkStart w:id="16" w:name="_Toc19891"/>
      <w:bookmarkStart w:id="17" w:name="_Toc27703"/>
      <w:bookmarkStart w:id="18" w:name="_Toc482903065"/>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保洁服务要求</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1、室内卫生保洁服务</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（1）服务内容</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包含</w:t>
      </w:r>
      <w:r>
        <w:rPr>
          <w:rFonts w:hint="eastAsia" w:ascii="宋体" w:hAnsi="宋体" w:eastAsia="宋体" w:cs="宋体"/>
          <w:sz w:val="24"/>
          <w:szCs w:val="24"/>
          <w:lang w:val="en-US" w:eastAsia="zh-CN"/>
        </w:rPr>
        <w:t>尚学楼</w:t>
      </w:r>
      <w:r>
        <w:rPr>
          <w:rFonts w:hint="eastAsia" w:ascii="宋体" w:hAnsi="宋体" w:eastAsia="宋体" w:cs="宋体"/>
          <w:sz w:val="24"/>
          <w:szCs w:val="24"/>
        </w:rPr>
        <w:t>、</w:t>
      </w:r>
      <w:r>
        <w:rPr>
          <w:rFonts w:hint="eastAsia" w:ascii="宋体" w:hAnsi="宋体" w:eastAsia="宋体" w:cs="宋体"/>
          <w:sz w:val="24"/>
          <w:szCs w:val="24"/>
          <w:lang w:val="en-US" w:eastAsia="zh-CN"/>
        </w:rPr>
        <w:t>知新楼</w:t>
      </w:r>
      <w:r>
        <w:rPr>
          <w:rFonts w:hint="eastAsia" w:ascii="宋体" w:hAnsi="宋体" w:eastAsia="宋体" w:cs="宋体"/>
          <w:sz w:val="24"/>
          <w:szCs w:val="24"/>
        </w:rPr>
        <w:t>、</w:t>
      </w:r>
      <w:r>
        <w:rPr>
          <w:rFonts w:hint="eastAsia" w:ascii="宋体" w:hAnsi="宋体" w:eastAsia="宋体" w:cs="宋体"/>
          <w:sz w:val="24"/>
          <w:szCs w:val="24"/>
          <w:lang w:val="en-US" w:eastAsia="zh-CN"/>
        </w:rPr>
        <w:t>真智楼</w:t>
      </w:r>
      <w:r>
        <w:rPr>
          <w:rFonts w:hint="eastAsia" w:ascii="宋体" w:hAnsi="宋体" w:eastAsia="宋体" w:cs="宋体"/>
          <w:sz w:val="24"/>
          <w:szCs w:val="24"/>
        </w:rPr>
        <w:t>、</w:t>
      </w:r>
      <w:r>
        <w:rPr>
          <w:rFonts w:hint="eastAsia" w:ascii="宋体" w:hAnsi="宋体" w:eastAsia="宋体" w:cs="宋体"/>
          <w:sz w:val="24"/>
          <w:szCs w:val="24"/>
          <w:lang w:val="en-US" w:eastAsia="zh-CN"/>
        </w:rPr>
        <w:t>蒙正楼</w:t>
      </w:r>
      <w:r>
        <w:rPr>
          <w:rFonts w:hint="eastAsia" w:ascii="宋体" w:hAnsi="宋体" w:eastAsia="宋体" w:cs="宋体"/>
          <w:sz w:val="24"/>
          <w:szCs w:val="24"/>
        </w:rPr>
        <w:t>、</w:t>
      </w:r>
      <w:r>
        <w:rPr>
          <w:rFonts w:hint="eastAsia" w:ascii="宋体" w:hAnsi="宋体" w:eastAsia="宋体" w:cs="宋体"/>
          <w:sz w:val="24"/>
          <w:szCs w:val="24"/>
          <w:lang w:val="en-US" w:eastAsia="zh-CN"/>
        </w:rPr>
        <w:t>德馨楼</w:t>
      </w:r>
      <w:r>
        <w:rPr>
          <w:rFonts w:hint="eastAsia" w:ascii="宋体" w:hAnsi="宋体" w:eastAsia="宋体" w:cs="宋体"/>
          <w:sz w:val="24"/>
          <w:szCs w:val="24"/>
        </w:rPr>
        <w:t>、</w:t>
      </w:r>
      <w:r>
        <w:rPr>
          <w:rFonts w:hint="eastAsia" w:ascii="宋体" w:hAnsi="宋体" w:eastAsia="宋体" w:cs="宋体"/>
          <w:sz w:val="24"/>
          <w:szCs w:val="24"/>
          <w:lang w:val="en-US" w:eastAsia="zh-CN"/>
        </w:rPr>
        <w:t>其他附属</w:t>
      </w:r>
      <w:r>
        <w:rPr>
          <w:rFonts w:hint="eastAsia" w:ascii="宋体" w:hAnsi="宋体" w:eastAsia="宋体" w:cs="宋体"/>
          <w:sz w:val="24"/>
          <w:szCs w:val="24"/>
        </w:rPr>
        <w:t>建筑内及所有公共区域保洁，服务区域包含校区内所有卫生间。</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（2）标准要求</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工作日每天早晨、中午学生及教职工上班前，各打扫一次卫生，做好正常保洁，特殊情况下增加打扫次数。具体标准要求如下：</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1）教学楼、门、窗、柱、楼梯等高度在2米以下部分，每天用干净毛巾巡回擦拭；2米以上所有部分，要求每月巡回擦拭1次。</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2）走廊地面无污渍、无烟头纸屑、无泥沙等杂物，地面见本色，并保</w:t>
      </w:r>
      <w:r>
        <w:rPr>
          <w:rFonts w:hint="eastAsia" w:ascii="宋体" w:hAnsi="宋体" w:eastAsia="宋体" w:cs="宋体"/>
          <w:sz w:val="24"/>
          <w:szCs w:val="24"/>
          <w:lang w:eastAsia="zh-CN"/>
        </w:rPr>
        <w:t>咸阳市秦</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持相应亮度；墙面无污渍、无涂鸦、无灰尘、无鞋印，墙角无蜘蛛网；</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3）楼梯栏杆扶手干净整洁，无灰尘；</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4）门窗无水迹、手迹、污迹，玻璃整洁明亮，门框、窗台无灰尘、污渍、杂物；</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5）卫生间、洗漱间内无杂物、无污垢、无积水、无异味、无涂鸦、无长流水现象，保持良好通风。按照要求，制定清洁和消毒工作制度，并定期消毒；</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6）垃圾桶、果皮箱内垃圾及时清理，桶（箱）外表干净无灰尘污渍；</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7）及时清理公共区域堆放的多余物；</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8）卫生工具在指定区域，集中整齐摆放；</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9）遇有雨雪天气，办公楼、教学楼门口及时铺上防滑垫；</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10）发现水电暖等设施出现故障，门窗、墙面、地面损坏，及时报修。</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11）重大活动的临时性保洁工作。</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12）做到校内垃圾日产日清，每天二次清除垃圾箱内垃圾，箱体周边干净，垃圾箱周边无杂物、污物、污迹，并严格按照垃圾分类，做好垃圾外运工作。</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13）箱体内、外壁、顶面无污物、污迹；每周擦洗箱体一次。</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14）垃圾箱基本无损坏；如有损坏及时报修。</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15）桶内垃圾及时清理，表面无污物、粘附物；每周消毒一次。</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16）按照学校安排指导，做好防四害灭蝇灭鼠药品投放工作。</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17）厕所设备设施完好无损，厕所内外做到无纸屑、无果皮（核）、无污水或积水、无粪便、无垃圾、及其它废弃物等。厕所内部要保持完好，无乱刻乱画，做到地面洁净，屋顶及周围无尘土、灰吊、蛛网，无废弃物。</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18）大、小便槽、水池无污垢、无水锈、无堵塞；垃圾桶及时更换；每天至少清扫冲洗二次大、小便槽、水池。</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19）墙面、窗干净明亮，室内无蜘蛛网；每周清理一次墙面、门窗等。</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20）灯、龙头、水箱、门窗、标识牌等无损坏。灯、龙头、水箱、门窗、标识牌等损坏及时报修。</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2、室外卫生保洁服务</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（1）服务内容包括校园公共道路、楼宇周边、操场、公用车棚、学校大门及后门口部分区域，具体以实际踏勘为准。</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（2）标准要求</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工作日每天早晨、中午学生及教职工上班前，各打扫一次卫生，做好正常保洁，特殊情况下增加打扫次数。具体标准要求如下：</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1）室外地面、台阶、墙面保持干净整洁，地面无杂物、无明显积水、无明显污渍；校园内无卫生死角。</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2）大雨过后，迅速清除主要积水。</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3）人行道基本无落叶、杂物；每月定期清理人行道杂草。</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4）每月全校范围内主马路洒水车冲洗，如有重要会议及学校有大型活动需按照要求增加次数。灾害天气、大雨、大雪及时组织人员清理、排除积水及积雪，保证路面学生到校前通畅。</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5）绿化带中目视无白色垃圾、落叶堆积等污物。</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6）公共座椅、消防设备与其他设备每天用毛巾擦拭一次。做到无污迹、</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无积灰。</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7）严格落实垃圾分类要求，垃圾箱内垃圾日产日清；每天二次清除垃圾箱内垃圾。箱体周边干净，垃圾箱周边无杂物、污物、污迹；</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8）箱体内、外壁、顶面无污物、污迹；每周擦洗箱体一次。</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9）垃圾箱基本无损坏；如有损坏及时报修。</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10）桶内垃圾及时清理，表面无污物、粘附物；每周消毒一次。</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11）窨井、雨污水沟每月清理一次，及时排除沟内泥沙、污物等垃圾，做好防护网罩。</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12）广告牌及校门区域每天巡回清扫，保持地面清洁无垃圾和烟蒂，墙柱面无海报等纸片清除；广告牌每周清擦一次。</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13）雨雪天及时清理道路、操场等重要场所的积水、积雪，保持畅通；</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14）定期清理过期、超过时限的标语；</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15）及时清理操场的杂草、树叶、塑料袋、废纸等；</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16）及时制止在校内乱张贴乱涂乱画、损坏公共基础设施的行为，发现设施损坏后向总务处报修。</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3.所有垃圾分类</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校园统一按四类标准执行，适配教室、办公室、</w:t>
      </w:r>
      <w:r>
        <w:rPr>
          <w:rFonts w:hint="eastAsia" w:ascii="宋体" w:hAnsi="宋体" w:eastAsia="宋体" w:cs="宋体"/>
          <w:sz w:val="24"/>
          <w:szCs w:val="24"/>
          <w:lang w:val="en-US" w:eastAsia="zh-CN"/>
        </w:rPr>
        <w:t>部室</w:t>
      </w:r>
      <w:r>
        <w:rPr>
          <w:rFonts w:hint="default" w:ascii="宋体" w:hAnsi="宋体" w:eastAsia="宋体" w:cs="宋体"/>
          <w:sz w:val="24"/>
          <w:szCs w:val="24"/>
          <w:lang w:val="en-US" w:eastAsia="zh-CN"/>
        </w:rPr>
        <w:t>、操场等全场景，明确每类包含内容及示例：</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可回收物（蓝色收集容器）</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default" w:ascii="宋体" w:hAnsi="宋体" w:eastAsia="宋体" w:cs="宋体"/>
          <w:sz w:val="24"/>
          <w:szCs w:val="24"/>
          <w:lang w:val="en-US" w:eastAsia="zh-CN"/>
        </w:rPr>
        <w:t>定义：适宜回收和资源化利用的生活废弃物</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default" w:ascii="宋体" w:hAnsi="宋体" w:eastAsia="宋体" w:cs="宋体"/>
          <w:sz w:val="24"/>
          <w:szCs w:val="24"/>
          <w:lang w:val="en-US" w:eastAsia="zh-CN"/>
        </w:rPr>
        <w:t> 校园常见品类：</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纸类：作业本、试卷、办公用纸、纸箱、图书报刊（干净无污损）</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塑料类：矿泉水瓶、饮料瓶、干净外卖盒、塑料文具</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玻璃类：干净饮料瓶、玻璃杯、实验玻璃器皿</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金属类：易拉罐、金属文具、废铁丝、实验金属耗材 </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default" w:ascii="宋体" w:hAnsi="宋体" w:eastAsia="宋体" w:cs="宋体"/>
          <w:sz w:val="24"/>
          <w:szCs w:val="24"/>
          <w:lang w:val="en-US" w:eastAsia="zh-CN"/>
        </w:rPr>
        <w:t>投放要求：清空内容物、去除污渍、压缩平整，单独投放，避免混入其他垃圾</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）厨余垃圾（绿色收集容器）</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 </w:t>
      </w:r>
      <w:r>
        <w:rPr>
          <w:rFonts w:hint="eastAsia" w:ascii="宋体" w:hAnsi="宋体" w:eastAsia="宋体" w:cs="宋体"/>
          <w:sz w:val="24"/>
          <w:szCs w:val="24"/>
        </w:rPr>
        <w:t>1）</w:t>
      </w:r>
      <w:r>
        <w:rPr>
          <w:rFonts w:hint="default" w:ascii="宋体" w:hAnsi="宋体" w:eastAsia="宋体" w:cs="宋体"/>
          <w:sz w:val="24"/>
          <w:szCs w:val="24"/>
          <w:lang w:val="en-US" w:eastAsia="zh-CN"/>
        </w:rPr>
        <w:t>定义：易腐烂的生物质生活废弃物，校园核心集中在食堂</w:t>
      </w:r>
    </w:p>
    <w:p>
      <w:pPr>
        <w:pageBreakBefore w:val="0"/>
        <w:widowControl w:val="0"/>
        <w:kinsoku/>
        <w:wordWrap/>
        <w:overflowPunct/>
        <w:topLinePunct w:val="0"/>
        <w:autoSpaceDE/>
        <w:autoSpaceDN/>
        <w:bidi w:val="0"/>
        <w:adjustRightInd/>
        <w:snapToGrid w:val="0"/>
        <w:spacing w:line="360" w:lineRule="auto"/>
        <w:ind w:left="0" w:leftChars="0" w:right="0" w:rightChars="0" w:firstLine="720" w:firstLineChars="3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default" w:ascii="宋体" w:hAnsi="宋体" w:eastAsia="宋体" w:cs="宋体"/>
          <w:sz w:val="24"/>
          <w:szCs w:val="24"/>
          <w:lang w:val="en-US" w:eastAsia="zh-CN"/>
        </w:rPr>
        <w:t>校园常见品类：</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 食堂：剩菜剩饭、菜叶果皮、汤渣、废弃食材、餐饮残渣</w:t>
      </w:r>
    </w:p>
    <w:p>
      <w:pPr>
        <w:pageBreakBefore w:val="0"/>
        <w:widowControl w:val="0"/>
        <w:kinsoku/>
        <w:wordWrap/>
        <w:overflowPunct/>
        <w:topLinePunct w:val="0"/>
        <w:autoSpaceDE/>
        <w:autoSpaceDN/>
        <w:bidi w:val="0"/>
        <w:adjustRightInd/>
        <w:snapToGrid w:val="0"/>
        <w:spacing w:line="360" w:lineRule="auto"/>
        <w:ind w:right="0" w:rightChars="0" w:firstLine="720" w:firstLineChars="30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班级/办公室：水果皮、茶叶渣、过期零食、糕点残渣</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 </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default" w:ascii="宋体" w:hAnsi="宋体" w:eastAsia="宋体" w:cs="宋体"/>
          <w:sz w:val="24"/>
          <w:szCs w:val="24"/>
          <w:lang w:val="en-US" w:eastAsia="zh-CN"/>
        </w:rPr>
        <w:t>投放要求：沥干水分、去除一次性餐盒/塑料袋，纯厨余单独投放，严禁混入纸巾、筷子、塑料包装</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）有害垃圾（红色收集容器）</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 </w:t>
      </w:r>
      <w:r>
        <w:rPr>
          <w:rFonts w:hint="eastAsia" w:ascii="宋体" w:hAnsi="宋体" w:eastAsia="宋体" w:cs="宋体"/>
          <w:sz w:val="24"/>
          <w:szCs w:val="24"/>
        </w:rPr>
        <w:t>1）</w:t>
      </w:r>
      <w:r>
        <w:rPr>
          <w:rFonts w:hint="default" w:ascii="宋体" w:hAnsi="宋体" w:eastAsia="宋体" w:cs="宋体"/>
          <w:sz w:val="24"/>
          <w:szCs w:val="24"/>
          <w:lang w:val="en-US" w:eastAsia="zh-CN"/>
        </w:rPr>
        <w:t>定义：含有毒有害物质，需特殊安全处理的废弃物</w:t>
      </w:r>
    </w:p>
    <w:p>
      <w:pPr>
        <w:pageBreakBefore w:val="0"/>
        <w:widowControl w:val="0"/>
        <w:kinsoku/>
        <w:wordWrap/>
        <w:overflowPunct/>
        <w:topLinePunct w:val="0"/>
        <w:autoSpaceDE/>
        <w:autoSpaceDN/>
        <w:bidi w:val="0"/>
        <w:adjustRightInd/>
        <w:snapToGrid w:val="0"/>
        <w:spacing w:line="360" w:lineRule="auto"/>
        <w:ind w:left="0" w:leftChars="0" w:right="0" w:rightChars="0" w:firstLine="720" w:firstLineChars="3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default" w:ascii="宋体" w:hAnsi="宋体" w:eastAsia="宋体" w:cs="宋体"/>
          <w:sz w:val="24"/>
          <w:szCs w:val="24"/>
          <w:lang w:val="en-US" w:eastAsia="zh-CN"/>
        </w:rPr>
        <w:t>校园常见品类：</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 教学用品：废电池（五号/七号纽扣电池、充电电池）、废灯管、过期实验试剂、废温度计</w:t>
      </w:r>
    </w:p>
    <w:p>
      <w:pPr>
        <w:pageBreakBefore w:val="0"/>
        <w:widowControl w:val="0"/>
        <w:kinsoku/>
        <w:wordWrap/>
        <w:overflowPunct/>
        <w:topLinePunct w:val="0"/>
        <w:autoSpaceDE/>
        <w:autoSpaceDN/>
        <w:bidi w:val="0"/>
        <w:adjustRightInd/>
        <w:snapToGrid w:val="0"/>
        <w:spacing w:line="360" w:lineRule="auto"/>
        <w:ind w:left="0" w:leftChars="0" w:right="0" w:rightChars="0" w:firstLine="720" w:firstLineChars="30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日常用品：过期药品、废墨盒/硒鼓、涂改液瓶、荧光笔</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 </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default" w:ascii="宋体" w:hAnsi="宋体" w:eastAsia="宋体" w:cs="宋体"/>
          <w:sz w:val="24"/>
          <w:szCs w:val="24"/>
          <w:lang w:val="en-US" w:eastAsia="zh-CN"/>
        </w:rPr>
        <w:t xml:space="preserve">投放要求：密封完好、单独投放，严禁破损泄漏，不与其他垃圾混放，统一由专人归集 </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）其他垃圾（灰色/黑色收集容器）</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 xml:space="preserve"> </w:t>
      </w:r>
      <w:r>
        <w:rPr>
          <w:rFonts w:hint="eastAsia" w:ascii="宋体" w:hAnsi="宋体" w:eastAsia="宋体" w:cs="宋体"/>
          <w:sz w:val="24"/>
          <w:szCs w:val="24"/>
        </w:rPr>
        <w:t>1）</w:t>
      </w:r>
      <w:r>
        <w:rPr>
          <w:rFonts w:hint="default" w:ascii="宋体" w:hAnsi="宋体" w:eastAsia="宋体" w:cs="宋体"/>
          <w:sz w:val="24"/>
          <w:szCs w:val="24"/>
          <w:lang w:val="en-US" w:eastAsia="zh-CN"/>
        </w:rPr>
        <w:t>定义：除以上三类外，难以回收、无利用价值的生活废弃物</w:t>
      </w:r>
    </w:p>
    <w:p>
      <w:pPr>
        <w:pageBreakBefore w:val="0"/>
        <w:widowControl w:val="0"/>
        <w:kinsoku/>
        <w:wordWrap/>
        <w:overflowPunct/>
        <w:topLinePunct w:val="0"/>
        <w:autoSpaceDE/>
        <w:autoSpaceDN/>
        <w:bidi w:val="0"/>
        <w:adjustRightInd/>
        <w:snapToGrid w:val="0"/>
        <w:spacing w:line="360" w:lineRule="auto"/>
        <w:ind w:left="0" w:leftChars="0" w:right="0" w:rightChars="0" w:firstLine="720" w:firstLineChars="30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ascii="宋体" w:hAnsi="宋体" w:eastAsia="宋体" w:cs="宋体"/>
          <w:sz w:val="24"/>
          <w:szCs w:val="24"/>
        </w:rPr>
        <w:t>）</w:t>
      </w:r>
      <w:r>
        <w:rPr>
          <w:rFonts w:hint="default" w:ascii="宋体" w:hAnsi="宋体" w:eastAsia="宋体" w:cs="宋体"/>
          <w:sz w:val="24"/>
          <w:szCs w:val="24"/>
          <w:lang w:val="en-US" w:eastAsia="zh-CN"/>
        </w:rPr>
        <w:t>校园常见品类：</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教室/办公室：污染纸巾、湿巾、一次性口罩、破旧抹布、污损塑料袋</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食堂：用过的一次性筷子、污损餐盒、牙签、保鲜膜</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公共区域：烟头、破旧文具、污染卫生纸、陶瓷碎片</w:t>
      </w:r>
    </w:p>
    <w:p>
      <w:pPr>
        <w:pageBreakBefore w:val="0"/>
        <w:widowControl w:val="0"/>
        <w:numPr>
          <w:ilvl w:val="0"/>
          <w:numId w:val="3"/>
        </w:numPr>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投放要求：直接投放，无需分拣，杜绝混入可回收物、有害垃圾</w:t>
      </w:r>
    </w:p>
    <w:p>
      <w:pPr>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绿化养护服务</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1、绿化养护区域</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校园内所有绿化区域及校门外的绿化。校园内草坪、绿篱、树木等所有绿化。</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2、标准要求</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按照行业管理要求，完成全校绿化的日常养护工作。主要包括灌溉施肥、补栽移栽、病虫害防治、清除杂草枯枝烂叶，乔木、灌木、绿篱、草坪的修剪工作，绿化区的保洁、土地的修整等各项工作。具体要求如下：</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（1）草坪养护标准要求</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①草坪生长旺盛，无明显的杂草，杂树、枯枝烂叶、垃圾等杂物；</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②定期灌溉、施肥，及时防治病虫害，喷洒农药时提前通知，不允许使用刺激性强毒性强的农药；</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③及时补栽、补种出现缺损的草坪，绿化完好率达96%以上；</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④适时修剪草坪，高度控制在10—15公分。</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（2）绿篱及灌木养护标准要求</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①绿篱生长健壮，叶色正常，无杂草；</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②无死株、枯枝，无明显缺株，及时防治病虫害；</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③修剪造型美观，坡度平滑，无明显交接口；</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④宿根花卉管理及时，花期长花色正；</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⑤适时松土、灌溉、施肥，及时清除周围杂草。</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（3）树木养护标准要求</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①树木生长旺盛，修剪合理，保持树形完整美观；</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②及时防治病虫害，做到基本无病害症状，每年冬季刷白一次，刷白所需材料、工具和人工等由投标人承担；</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③及时清理死树、枯枝、病枝、干枝、损坏枝；</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④及时清除树上、地下缠绕植物；</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⑤及时阻止树干订钉拉绳行为，发现后并清理；</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⑥定期清理树木上悬挂的横幅。</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（4）花坛、木箱、马槽及盆栽植物养护标准要求</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①植物应花繁叶茂，整体观赏效果好；</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②花坛、木箱、花盆内无残枝烂叶、无杂草杂物，及时清理枯叶败花及其果实；</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③灌木及时修剪，整齐美观；</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④及时浇灌，施肥，防治病虫害；</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⑤校内马槽内和学校大门口摆放鲜花或绿植，做好养护工作，出现枯萎及时更换；</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⑥协助做好学校内重大活动及特定区域内植物的摆放养护工作。</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3、绿化管理要求</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（1）绿化人员要求</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①配备一名具有园林绿化养护专业技术的绿化人员；</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②绿化人员应规范着装，保持衣冠整齐；</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③绿化人员应规范操作，修剪专业化，修剪后及时清理残枝；</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④对恶意损坏草坪、花木、竹林及乱摘等行为要及时劝阻，对不听劝阻的要及时上报后勤保障处。</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（2）绿化工具管理要求</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①绿化所用工具用具由投标人自行承担；</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②绿化工具应保持整洁并摆放整齐，不得随意堆放；</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（3）农药、燃油等危险品的管理要求</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①绿化过程中所需的农药、燃油由投标人购买和存放，因管理使用不善，造成后果负有全部责任；</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②制定相应管理制定并上墙；</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③指定专人负责，规范出入库制度，做好记录。</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（4）其他事项要求</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①校内新增绿化项目，由采购人购买苗木、栽植，投标人负责日常养护；</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②如遇不可抗力因素，新增的大型树木出现死亡，由采购人负责；</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③特殊天气加强巡查检查，发现问题及时向采购人上报，并采取紧急处理措施；</w:t>
      </w:r>
    </w:p>
    <w:p>
      <w:pPr>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电动车</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自行车</w:t>
      </w:r>
      <w:r>
        <w:rPr>
          <w:rFonts w:hint="eastAsia" w:ascii="宋体" w:hAnsi="宋体" w:eastAsia="宋体" w:cs="宋体"/>
          <w:b/>
          <w:bCs/>
          <w:sz w:val="24"/>
          <w:szCs w:val="24"/>
        </w:rPr>
        <w:t>棚的管理</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1、工作内容</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电动车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自行车</w:t>
      </w:r>
      <w:r>
        <w:rPr>
          <w:rFonts w:hint="eastAsia" w:ascii="宋体" w:hAnsi="宋体" w:eastAsia="宋体" w:cs="宋体"/>
          <w:sz w:val="24"/>
          <w:szCs w:val="24"/>
        </w:rPr>
        <w:t>棚的整体管理。</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2、工作标准</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负责做好车棚的管理及巡查工作。具体服务内容质量标准要求如下：</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（1）按照学校关于车棚管理相关制度和规定，做好巡查管理工作；</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（2）做好车棚地面卫生的打扫和保洁工作，保持车棚清洁卫生，无杂物无泥沙；</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（3）做好车棚内车辆停放秩序的管理，做到车辆存放整齐，秩序井然。</w:t>
      </w:r>
    </w:p>
    <w:p>
      <w:pPr>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工程维修服务</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1、工作内容</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对校内所有土建、机电设备、外装饰、教室设备等进行日常巡查，重点检查建筑主体结构有无裂缝、渗漏，外装饰面是否松动脱落，特种设备运行是状态，确保各类设施设备处于良好使用状态，关键区域的设施设备管理与维护由采购人指定专业技术人员的指导下进行实施。</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（1）负责低压变配电设施、设备的日常管理、使用和一般性维修。按照变压器、配电柜管理规范和标准每日进行巡查，并做好记录。</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（2）建筑主体及内外装饰的日常管理以及配套设施的日常管理、养护和一般性维修。包括各层办公室、会议室、教室、内外墙面、地面、楼梯走道、走廊、大厅、围栏等。</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（3）物业共用设施和附属建筑物、构筑物的一般性维修、养护和管理。</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（4）教学楼所有水、电、供暖设备设施，全部机电设备设施的日常管理、保养和一般性维修工作。包括：给排水系统、照明等。</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2、工作标准</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（1）给排水系统（大修除外）：雨水管、排污管、给水管等部分水系统的日常管理、保养、一般性维修，每月细查一次，小问题及时维修，大修及疑难问题报采购人找相关单位进行维修。</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（2）照明及动力等电力系统：包括低压配电房末级开关后的电力系统。各楼宇内外照明、开关插座、所有配电房、应急备用供电电源等的一般性保养、检查、维修和更换工作。</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（3）空调系统：做好空调系统管理维护工作。维保期内，需与供货单位及时沟通维修保养事项。</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（4）外饰：夜饰照明系统的日常管理、使用和一般性维修。</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（5）房顶：每年全面检查四次，雨季前必须检查一次，发现问题及时修复。</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（6）明暗沟：每周检查一次，随坏随修。</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（7）水暖：上下水和暖气的保养，水暖设施跑、漏水的止水和修补，水阀、便器具、管道的检修和更换等。</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8）小修30分钟，一般故障2小时，较难故障3天。48小时跟踪检查、验证。采购人申报的维修（以申报起始时间为准）5天内未完成的，采购人可自行维修处理，由此产生的费用在当月物业费中自行扣除。遇到特殊情况需延时的应书面向甲方汇报。</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（9）做好维修记录，明确维修人员，时间，维修情况及耗材使用等。非影响正常使用的小修应在甲方休息时间内进行。需在正常上班时间进行的，维修需要提前通知甲方并做好警示防护措施。</w:t>
      </w:r>
    </w:p>
    <w:p>
      <w:pPr>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特种设备设施管理</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1、电梯、消防设施、锅炉、监控管理及卫生保洁范围校区共有</w:t>
      </w:r>
      <w:r>
        <w:rPr>
          <w:rFonts w:hint="eastAsia" w:ascii="宋体" w:hAnsi="宋体" w:eastAsia="宋体" w:cs="宋体"/>
          <w:sz w:val="24"/>
          <w:szCs w:val="24"/>
          <w:lang w:val="en-US" w:eastAsia="zh-CN"/>
        </w:rPr>
        <w:t>电</w:t>
      </w:r>
      <w:r>
        <w:rPr>
          <w:rFonts w:hint="eastAsia" w:ascii="宋体" w:hAnsi="宋体" w:eastAsia="宋体" w:cs="宋体"/>
          <w:sz w:val="24"/>
          <w:szCs w:val="24"/>
        </w:rPr>
        <w:t>梯</w:t>
      </w:r>
      <w:r>
        <w:rPr>
          <w:rFonts w:hint="eastAsia" w:ascii="宋体" w:hAnsi="宋体" w:eastAsia="宋体" w:cs="宋体"/>
          <w:sz w:val="24"/>
          <w:szCs w:val="24"/>
          <w:lang w:val="en-US" w:eastAsia="zh-CN"/>
        </w:rPr>
        <w:t>一</w:t>
      </w:r>
      <w:r>
        <w:rPr>
          <w:rFonts w:hint="eastAsia" w:ascii="宋体" w:hAnsi="宋体" w:eastAsia="宋体" w:cs="宋体"/>
          <w:sz w:val="24"/>
          <w:szCs w:val="24"/>
        </w:rPr>
        <w:t>部，</w:t>
      </w:r>
      <w:r>
        <w:rPr>
          <w:rFonts w:hint="eastAsia" w:ascii="宋体" w:hAnsi="宋体" w:eastAsia="宋体" w:cs="宋体"/>
          <w:sz w:val="24"/>
          <w:szCs w:val="24"/>
          <w:lang w:val="en-US" w:eastAsia="zh-CN"/>
        </w:rPr>
        <w:t>高压</w:t>
      </w:r>
      <w:r>
        <w:rPr>
          <w:rFonts w:hint="eastAsia" w:ascii="宋体" w:hAnsi="宋体" w:eastAsia="宋体" w:cs="宋体"/>
          <w:sz w:val="24"/>
          <w:szCs w:val="24"/>
        </w:rPr>
        <w:t>配电室一个，消防设施</w:t>
      </w:r>
      <w:r>
        <w:rPr>
          <w:rFonts w:hint="eastAsia" w:ascii="宋体" w:hAnsi="宋体" w:eastAsia="宋体" w:cs="宋体"/>
          <w:sz w:val="24"/>
          <w:szCs w:val="24"/>
          <w:lang w:val="en-US" w:eastAsia="zh-CN"/>
        </w:rPr>
        <w:t>两</w:t>
      </w:r>
      <w:r>
        <w:rPr>
          <w:rFonts w:hint="eastAsia" w:ascii="宋体" w:hAnsi="宋体" w:eastAsia="宋体" w:cs="宋体"/>
          <w:sz w:val="24"/>
          <w:szCs w:val="24"/>
        </w:rPr>
        <w:t>套，监控设施一套。</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2、电梯管理、卫生保洁标准要求</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（1）保持电梯轿厢地面无灰尘、污渍、杂物，电梯门表面、内壁、扶手光洁无灰尘污渍，定期对电梯门及轿厢内壁用不锈钢油擦拭上光。</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（2）负责电梯内标识牌，提示牌等设施的维护与清洁。</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（3）做好电梯日常监管，对于需要年检的电梯提前上报学校联系维保单位。</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（4）日常巡查中发现问题及时联系电梯维保单位进行处理。</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（5）特种设备的维修、维保、年检费用由采购人承担，投标人需与维保单位做好日常对接，按时对设备设施进行年检。</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3、消防设施管理、卫生保洁标准要求</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（1）每日对消防设施进行巡查，保障所有设施设备均在有效期内。</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（2）每月两次设施点检，确保设备均在最佳使用状态。</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（3）对设施设备进行清洁打扫，并每周进行一次全面擦拭。</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（4）特种设备的维保年检费用由采购人承担，投标人需与维保单位做好日常对接，按时对设备设施进行年检。</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、监控设备管理、卫生保洁标准要求</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（1）对校园内的所有监控进行日常巡检，保证设备能够覆盖学校重点区域。</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（2）对于日常工作中发现的问题，及时联系维保单位进行维修。</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（3）特种设备的维保年检费用由采购人承担，投标人需与与维保单位做好日常对接，按时对设备设施进行年检。</w:t>
      </w:r>
    </w:p>
    <w:p>
      <w:pPr>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校园活动服务</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1、协助学校会场的布置工作，包括但不限于新生接待、毕业典礼、运动会、重要会议等各项活动；</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2、遇学校重要活动，应无条件提供突击性保洁服务工作；</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3、恶劣气候情况下应协助学校做好各项工作；</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4、适时对校内道路广场进行洒水除尘；</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5、完成学校安排的其他临时性工作。</w:t>
      </w:r>
    </w:p>
    <w:p>
      <w:pPr>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p>
    <w:bookmarkEnd w:id="12"/>
    <w:bookmarkEnd w:id="13"/>
    <w:bookmarkEnd w:id="14"/>
    <w:bookmarkEnd w:id="15"/>
    <w:bookmarkEnd w:id="16"/>
    <w:bookmarkEnd w:id="17"/>
    <w:bookmarkEnd w:id="18"/>
    <w:p>
      <w:pPr>
        <w:pStyle w:val="2"/>
        <w:pageBreakBefore w:val="0"/>
        <w:widowControl w:val="0"/>
        <w:kinsoku/>
        <w:wordWrap/>
        <w:overflowPunct/>
        <w:topLinePunct w:val="0"/>
        <w:autoSpaceDE/>
        <w:autoSpaceDN/>
        <w:bidi w:val="0"/>
        <w:adjustRightInd/>
        <w:snapToGrid w:val="0"/>
        <w:spacing w:beforeLines="0" w:afterLines="0" w:line="360" w:lineRule="auto"/>
        <w:textAlignment w:val="auto"/>
        <w:rPr>
          <w:rFonts w:hint="eastAsia" w:ascii="宋体" w:hAnsi="宋体" w:eastAsia="宋体" w:cs="宋体"/>
          <w:sz w:val="24"/>
          <w:szCs w:val="24"/>
        </w:rPr>
      </w:pPr>
      <w:bookmarkStart w:id="19" w:name="_Toc7325"/>
      <w:bookmarkStart w:id="20" w:name="_Toc27791"/>
      <w:bookmarkStart w:id="21" w:name="_Toc487287504"/>
      <w:bookmarkStart w:id="22" w:name="_Toc6731"/>
      <w:bookmarkStart w:id="23" w:name="_Toc487299985"/>
      <w:bookmarkStart w:id="24" w:name="_Toc5914"/>
      <w:r>
        <w:rPr>
          <w:rFonts w:hint="eastAsia" w:ascii="宋体" w:hAnsi="宋体" w:eastAsia="宋体" w:cs="宋体"/>
          <w:b/>
          <w:bCs/>
          <w:sz w:val="24"/>
          <w:szCs w:val="24"/>
        </w:rPr>
        <w:t xml:space="preserve"> </w:t>
      </w:r>
      <w:bookmarkStart w:id="25" w:name="_Toc2525"/>
      <w:r>
        <w:rPr>
          <w:rFonts w:hint="eastAsia" w:ascii="宋体" w:hAnsi="宋体" w:eastAsia="宋体" w:cs="宋体"/>
          <w:b/>
          <w:bCs/>
          <w:sz w:val="24"/>
          <w:szCs w:val="24"/>
        </w:rPr>
        <w:t>迎新、放假方案</w:t>
      </w:r>
      <w:bookmarkEnd w:id="19"/>
      <w:bookmarkEnd w:id="20"/>
      <w:bookmarkEnd w:id="21"/>
      <w:bookmarkEnd w:id="22"/>
      <w:bookmarkEnd w:id="23"/>
      <w:bookmarkEnd w:id="24"/>
      <w:bookmarkEnd w:id="25"/>
      <w:bookmarkStart w:id="26" w:name="_Toc22015"/>
      <w:bookmarkStart w:id="27" w:name="_Toc21230"/>
      <w:bookmarkStart w:id="28" w:name="_Toc21828"/>
      <w:bookmarkStart w:id="29" w:name="_Toc487299986"/>
      <w:bookmarkStart w:id="30" w:name="_Toc31926"/>
    </w:p>
    <w:p>
      <w:pPr>
        <w:pStyle w:val="3"/>
        <w:pageBreakBefore w:val="0"/>
        <w:widowControl w:val="0"/>
        <w:numPr>
          <w:ilvl w:val="0"/>
          <w:numId w:val="4"/>
        </w:numPr>
        <w:kinsoku/>
        <w:wordWrap/>
        <w:overflowPunct/>
        <w:topLinePunct w:val="0"/>
        <w:autoSpaceDE/>
        <w:autoSpaceDN/>
        <w:bidi w:val="0"/>
        <w:adjustRightInd/>
        <w:snapToGrid w:val="0"/>
        <w:spacing w:beforeLines="0" w:afterLines="0" w:line="360" w:lineRule="auto"/>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bookmarkStart w:id="31" w:name="_Toc2227"/>
      <w:r>
        <w:rPr>
          <w:rFonts w:hint="eastAsia" w:ascii="宋体" w:hAnsi="宋体" w:eastAsia="宋体" w:cs="宋体"/>
          <w:b/>
          <w:bCs/>
          <w:color w:val="000000" w:themeColor="text1"/>
          <w:sz w:val="24"/>
          <w:szCs w:val="24"/>
          <w14:textFill>
            <w14:solidFill>
              <w14:schemeClr w14:val="tx1"/>
            </w14:solidFill>
          </w14:textFill>
        </w:rPr>
        <w:t>迎新工作</w:t>
      </w:r>
      <w:r>
        <w:rPr>
          <w:rFonts w:hint="eastAsia" w:ascii="宋体" w:hAnsi="宋体" w:eastAsia="宋体" w:cs="宋体"/>
          <w:b/>
          <w:bCs/>
          <w:color w:val="000000" w:themeColor="text1"/>
          <w:sz w:val="24"/>
          <w:szCs w:val="24"/>
          <w:lang w:val="en-US" w:eastAsia="zh-CN"/>
          <w14:textFill>
            <w14:solidFill>
              <w14:schemeClr w14:val="tx1"/>
            </w14:solidFill>
          </w14:textFill>
        </w:rPr>
        <w:t>方案</w:t>
      </w:r>
      <w:bookmarkEnd w:id="26"/>
      <w:bookmarkEnd w:id="27"/>
      <w:bookmarkEnd w:id="28"/>
      <w:bookmarkEnd w:id="29"/>
      <w:bookmarkEnd w:id="30"/>
      <w:bookmarkEnd w:id="31"/>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根据学</w:t>
      </w:r>
      <w:r>
        <w:rPr>
          <w:rFonts w:hint="eastAsia" w:ascii="宋体" w:hAnsi="宋体" w:eastAsia="宋体" w:cs="宋体"/>
          <w:sz w:val="24"/>
          <w:szCs w:val="24"/>
          <w:lang w:val="en-US" w:eastAsia="zh-CN"/>
        </w:rPr>
        <w:t>校</w:t>
      </w:r>
      <w:r>
        <w:rPr>
          <w:rFonts w:hint="eastAsia" w:ascii="宋体" w:hAnsi="宋体" w:eastAsia="宋体" w:cs="宋体"/>
          <w:sz w:val="24"/>
          <w:szCs w:val="24"/>
        </w:rPr>
        <w:t>新生报到时间安排及学</w:t>
      </w:r>
      <w:r>
        <w:rPr>
          <w:rFonts w:hint="eastAsia" w:ascii="宋体" w:hAnsi="宋体" w:eastAsia="宋体" w:cs="宋体"/>
          <w:sz w:val="24"/>
          <w:szCs w:val="24"/>
          <w:lang w:val="en-US" w:eastAsia="zh-CN"/>
        </w:rPr>
        <w:t>校</w:t>
      </w:r>
      <w:r>
        <w:rPr>
          <w:rFonts w:hint="eastAsia" w:ascii="宋体" w:hAnsi="宋体" w:eastAsia="宋体" w:cs="宋体"/>
          <w:sz w:val="24"/>
          <w:szCs w:val="24"/>
        </w:rPr>
        <w:t>对迎新工作要求，对迎新期间校区的供水供电、维修保洁、校园安全以及迎新会场的布置、校园环境整治等工作进行详细部署，明确责任人，并做出具体的迎新方案：</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积极做好迎新会场的布置，按照要求提前做好桌椅摆放等相关工作，确保迎新大会的顺利进行。</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加大校园环境的整治力度，垃圾日产日清，不间断循环保洁，确保迎新期间校园环境整洁。</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全体员工要立足岗位，文明服务、热情引导，积极做好新生和家长的引导和咨询工作，提供方便服务，充分展示学校良好的精神面貌。</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提前组织人员对校区环境卫生进行清洁消毒</w:t>
      </w:r>
      <w:r>
        <w:rPr>
          <w:rFonts w:hint="eastAsia" w:ascii="宋体" w:hAnsi="宋体" w:eastAsia="宋体" w:cs="宋体"/>
          <w:sz w:val="24"/>
          <w:szCs w:val="24"/>
          <w:lang w:val="en-US" w:eastAsia="zh-CN"/>
        </w:rPr>
        <w:t>。</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迎新期间，应组织人力及时维护好校区的整洁美观；维修人员应 24小时值班待命，随时准备处理应付可能的突发事件。</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在学校显要位置张贴物业温馨提示，宣传安全注意事项，公布客服中心24小时值班电话，为新生及家长提供优质服务。</w:t>
      </w:r>
    </w:p>
    <w:p>
      <w:pPr>
        <w:pStyle w:val="3"/>
        <w:pageBreakBefore w:val="0"/>
        <w:widowControl w:val="0"/>
        <w:numPr>
          <w:ilvl w:val="0"/>
          <w:numId w:val="4"/>
        </w:numPr>
        <w:kinsoku/>
        <w:wordWrap/>
        <w:overflowPunct/>
        <w:topLinePunct w:val="0"/>
        <w:autoSpaceDE/>
        <w:autoSpaceDN/>
        <w:bidi w:val="0"/>
        <w:adjustRightInd/>
        <w:snapToGrid w:val="0"/>
        <w:spacing w:beforeLines="0" w:afterLines="0" w:line="360" w:lineRule="auto"/>
        <w:textAlignment w:val="auto"/>
        <w:rPr>
          <w:rFonts w:hint="eastAsia" w:ascii="宋体" w:hAnsi="宋体" w:eastAsia="宋体" w:cs="宋体"/>
          <w:b/>
          <w:bCs/>
          <w:color w:val="000000" w:themeColor="text1"/>
          <w:sz w:val="24"/>
          <w:szCs w:val="24"/>
          <w14:textFill>
            <w14:solidFill>
              <w14:schemeClr w14:val="tx1"/>
            </w14:solidFill>
          </w14:textFill>
        </w:rPr>
      </w:pPr>
      <w:bookmarkStart w:id="32" w:name="_Toc31179"/>
      <w:bookmarkStart w:id="33" w:name="_Toc487299987"/>
      <w:bookmarkStart w:id="34" w:name="_Toc3402"/>
      <w:bookmarkStart w:id="35" w:name="_Toc3950"/>
      <w:bookmarkStart w:id="36" w:name="_Toc21486"/>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bookmarkStart w:id="37" w:name="_Toc26814"/>
      <w:r>
        <w:rPr>
          <w:rFonts w:hint="eastAsia" w:ascii="宋体" w:hAnsi="宋体" w:eastAsia="宋体" w:cs="宋体"/>
          <w:b/>
          <w:bCs/>
          <w:color w:val="000000" w:themeColor="text1"/>
          <w:sz w:val="24"/>
          <w:szCs w:val="24"/>
          <w14:textFill>
            <w14:solidFill>
              <w14:schemeClr w14:val="tx1"/>
            </w14:solidFill>
          </w14:textFill>
        </w:rPr>
        <w:t>假期管理方案</w:t>
      </w:r>
      <w:bookmarkEnd w:id="32"/>
      <w:bookmarkEnd w:id="33"/>
      <w:bookmarkEnd w:id="34"/>
      <w:bookmarkEnd w:id="35"/>
      <w:bookmarkEnd w:id="36"/>
      <w:bookmarkEnd w:id="37"/>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1、每天校区都留有一名以上管理人员，包括处理日常事务和各岗位巡查，有问题及时向物业部及公司报告，保证假期清洁各项工作有条不紊的进行。</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、协助后勤处将办公、教学区域内观赏性的盆景、盆花回收入苗圃进行养护；做好每天浇水和夏季遮阳膜防晒等主要常规维护。</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制定假期的全员培训计划，利用假期举行培训，学习物业服务礼仪、物业管理与服务常识、消防与治安管理常识、常见被盗案例分析等知识，增强员工服务意识、掌握物业服务操作技能，提高员工应急处置能力。</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、积极配合落实做好学校后勤处及各部门的特殊工作安排。</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pStyle w:val="2"/>
        <w:pageBreakBefore w:val="0"/>
        <w:widowControl w:val="0"/>
        <w:kinsoku/>
        <w:wordWrap/>
        <w:overflowPunct/>
        <w:topLinePunct w:val="0"/>
        <w:autoSpaceDE/>
        <w:autoSpaceDN/>
        <w:bidi w:val="0"/>
        <w:adjustRightInd/>
        <w:snapToGrid w:val="0"/>
        <w:spacing w:beforeLines="0" w:afterLines="0" w:line="360" w:lineRule="auto"/>
        <w:textAlignment w:val="auto"/>
        <w:rPr>
          <w:rFonts w:hint="eastAsia" w:ascii="宋体" w:hAnsi="宋体" w:eastAsia="宋体" w:cs="宋体"/>
          <w:sz w:val="24"/>
          <w:szCs w:val="24"/>
        </w:rPr>
      </w:pPr>
      <w:bookmarkStart w:id="38" w:name="_Toc15481"/>
      <w:bookmarkStart w:id="39" w:name="_Toc487287505"/>
      <w:bookmarkStart w:id="40" w:name="_Toc1842"/>
      <w:bookmarkStart w:id="41" w:name="_Toc487299988"/>
      <w:bookmarkStart w:id="42" w:name="_Toc11625"/>
      <w:bookmarkStart w:id="43" w:name="_Toc18017"/>
      <w:r>
        <w:rPr>
          <w:rFonts w:hint="eastAsia" w:ascii="宋体" w:hAnsi="宋体" w:eastAsia="宋体" w:cs="宋体"/>
          <w:b/>
          <w:bCs/>
          <w:sz w:val="24"/>
          <w:szCs w:val="24"/>
          <w:lang w:val="en-US" w:eastAsia="zh-CN"/>
        </w:rPr>
        <w:t xml:space="preserve"> </w:t>
      </w:r>
      <w:bookmarkStart w:id="44" w:name="_Toc615"/>
      <w:r>
        <w:rPr>
          <w:rFonts w:hint="eastAsia" w:ascii="宋体" w:hAnsi="宋体" w:eastAsia="宋体" w:cs="宋体"/>
          <w:b/>
          <w:bCs/>
          <w:sz w:val="24"/>
          <w:szCs w:val="24"/>
        </w:rPr>
        <w:t>突发事件应急预案</w:t>
      </w:r>
      <w:bookmarkEnd w:id="38"/>
      <w:bookmarkEnd w:id="39"/>
      <w:bookmarkEnd w:id="40"/>
      <w:bookmarkEnd w:id="41"/>
      <w:bookmarkEnd w:id="42"/>
      <w:bookmarkEnd w:id="43"/>
      <w:bookmarkEnd w:id="44"/>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为有效预防、及时控制和妥善处置学校物业服务区域内各类突发事件，规范应急处置流程，保障校园师生人身财产安全、教学科研秩序正常运行及校园环境稳定，明确物业服务企业各部门、各岗位的应急职责，最大程度减少突发事件造成的损失，特制定本预案。 </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本预案适用于学校物业服务区域内发生的设施设备故障类、安全保卫类、环境保障类、公共卫生类及其他影响校园正常秩序的突发事件应急处置工作，涵盖校舍建筑、水电管网、消防设施、绿化景观、保洁安保、后勤服务等物业服务全领域。 </w:t>
      </w:r>
    </w:p>
    <w:p>
      <w:pPr>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 xml:space="preserve">工作原则 </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 生命至上，安全第一：始终将保障师生生命安全放在首位，优先开展人员救助和风险隔离。</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 统一指挥，分级负责：建立学校与物业服务企业联动的应急指挥体系，明确各级应急职责，分级启动响应、协同处置。</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 预防为主，快速响应：常态化开展风险排查与隐患治理，完善应急准备，突发事件发生后第一时间启动响应、高效处置。</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4. 依法规范，科学处置：严格遵循法律法规及校园管理规定，采用专业技术和合理流程，避免次生灾害发生。 </w:t>
      </w:r>
    </w:p>
    <w:p>
      <w:pPr>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二、组织机构及职责</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（一）应急指挥小组</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组长：物业服务项目负责人</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副组长：学校后勤管理部门负责人</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成员：工程维修组、环境保洁组全体成员及外包服务负责人 </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（二）核心职责 </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 贯彻落实上级及学校应急工作要求，制定完善应急预案，组织开展应急培训与演练。</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 突发事件发生时，统一指挥、协调各应急小组开展处置工作，及时向学校及属地相关部门上报情况。</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3. 负责应急物资调配、人员调度、善后处理及复盘总结，建立应急处置档案。 </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（三）各应急小组职责 </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 工程维修组：负责校舍建筑、水电管网、消防设施、电梯等设施设备的故障排查、抢修及安全防护；参与相关突发事件的应急技术支撑。</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环境保洁组：负责突发事件现场的清洁、消毒、废弃物清理及环境恢复；保障应急期间公共区域卫生整洁。</w:t>
      </w:r>
    </w:p>
    <w:p>
      <w:pPr>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 xml:space="preserve">三、突发事件分类及应急处置流程 </w:t>
      </w:r>
    </w:p>
    <w:p>
      <w:pPr>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 xml:space="preserve">（一）设施设备故障类突发事件 </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 突发停水 </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应急响应：接到停水通知或发现停水后；工程维修组立即排查停水原因，区分计划停水与突发停水。</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处置措施：计划停水提前24小时通过校园公告、班级通知等方式告知师生，储备应急用水并保障教学区域等关键区域临时供水；突发停水（如管网破裂、水泵故障），工程维修组30分钟内赶赴现场抢修，划定危险区域，防止人员滑倒、设备损坏；环境保洁组及时清理积水，避免校园道路湿滑。</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恢复与总结：供水恢复后，工程维修组全面检查设施运行情况，事后复盘停水原因，优化管网巡检机制，完善应急用水储备方案。 </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 突发停电</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应急响应：发现停电或接到停电通知后，工程维修组快速排查停电范围、原因（如线路故障、变压器故障、外部停电）。</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处置措施：外部停电且预计恢复时间较长的，启动应急供电方案，优先保障教室、实验室等关键区域应急照明及重要设备供电；内部线路故障的，工程维修组立即开展抢修，引导师生安全疏散，避免拥挤踩踏。</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恢复与总结：供电恢复后，工程维修组检查电气设备运行状态，排查安全隐患；事后总结停电处置经验，加强日常电气线路巡检，完善应急供电预案。 </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 消防设施故障/火灾隐患突发</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应急响应：发现消防设施故障（如消防栓无水、灭火器失效）或火灾隐患（如电线短路、易燃物堆积）后，工程维修组立即停止相关设施使用，设置警示标识，上报应急指挥小组；同步开展现场管控，疏散周边人员。</w:t>
      </w:r>
    </w:p>
    <w:p>
      <w:pPr>
        <w:pageBreakBefore w:val="0"/>
        <w:widowControl w:val="0"/>
        <w:kinsoku/>
        <w:wordWrap/>
        <w:overflowPunct/>
        <w:topLinePunct w:val="0"/>
        <w:autoSpaceDE/>
        <w:autoSpaceDN/>
        <w:bidi w:val="0"/>
        <w:adjustRightInd/>
        <w:snapToGrid w:val="0"/>
        <w:spacing w:line="360" w:lineRule="auto"/>
        <w:ind w:left="0" w:leftChars="0" w:right="0" w:rightChars="0" w:firstLine="720" w:firstLineChars="3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处置措施：消防设施故障的，工程维修组2小时内完成抢修或更换，无法即时修复的，启用备用消防设施，张贴故障提示；火灾隐患的，立即清理易燃物、消除火源，对相关区域进行断电、通风；若发生火情，第一时间拨打119报警，启动消防应急预案，组织师生疏散，使用消防器材初期灭火；工程维修组配合消防部门开展现场处置。</w:t>
      </w:r>
    </w:p>
    <w:p>
      <w:pPr>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恢复与总结：火灾隐患消除或火情扑灭后，环境保洁组清理现场，工程维修组全面检修消防及相关设施；事后配合学校开展事故调查，完善消防设施巡检制度，组织师生开展消防演练。 </w:t>
      </w:r>
    </w:p>
    <w:p>
      <w:pPr>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 xml:space="preserve">）环境保障类突发事件 </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 极端天气（暴雨、暴雪、大风、冰雹） </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应急响应：接到极端天气预警后，应急指挥小组提前部署应急准备，通过校园渠道发布预警提示；极端天气发生时，各应急小组全员在岗，密切关注现场情况。</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处置措施：暴雨天气：工程维修组排查校园排水系统，清理排水口堵塞物，防止积水内涝；在积水路段设置警示标识，引导师生绕行；环境保洁组及时清理倒伏树木、落叶等障碍物。暴雪天气：工程维修组对校舍屋顶、操场等区域进行积雪清理，对结冰路段撒融雪剂；引导师生安全通行，避免滑倒受伤。大风天气：排查校园高空构筑物（如广告牌、树枝），及时清理松动物品，防止高空坠物。冰雹天气：提醒师生减少外出，妥善保护室外物品。</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恢复与总结：极端天气过后，各应急小组全面排查校园设施损坏情况，及时修复受损设施；环境保洁组彻底清理校园垃圾、积雪；事后总结极端天气处置经验，完善极端天气预警响应机制，储备应急物资（如融雪剂、排水泵、警示标识等）。 </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 大面积垃圾堆积/污染</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应急响应：发现校园大面积垃圾堆积、污水渗漏、有毒有害物污染等情况后，环境保洁组立即上报应急指挥小组，同时采取临时防护措施（如围挡、隔离）。</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处置措施：垃圾堆积的，环境保洁组2小时内组织人员清运，清理现场卫生；污水渗漏的，工程维修组排查渗漏原因，进行管道抢修，环境保洁组对污染区域进行消毒、清理；有毒有害物污染的，立即封锁污染区域，上报应急指挥小组及学校，联系专业环保部门进行处置，严禁无关人员靠近。</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恢复与总结：污染消除后，环境保洁组对相关区域进行二次清洁消毒，工程维修组修复受损设施；事后分析污染原因，加强日常保洁、巡检力度，完善垃圾清运及污染应急处理流程。 </w:t>
      </w:r>
    </w:p>
    <w:p>
      <w:pPr>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 xml:space="preserve">）公共卫生类突发事件 </w:t>
      </w:r>
    </w:p>
    <w:p>
      <w:pPr>
        <w:pageBreakBefore w:val="0"/>
        <w:widowControl w:val="0"/>
        <w:kinsoku/>
        <w:wordWrap/>
        <w:overflowPunct/>
        <w:topLinePunct w:val="0"/>
        <w:autoSpaceDE/>
        <w:autoSpaceDN/>
        <w:bidi w:val="0"/>
        <w:adjustRightInd/>
        <w:snapToGrid w:val="0"/>
        <w:spacing w:line="360" w:lineRule="auto"/>
        <w:ind w:left="0" w:leftChars="0" w:right="0" w:rightChars="0" w:firstLine="720" w:firstLineChars="3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突发传染病聚集性病例</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应急响应：发现师生出现发热、呕吐、腹泻等传染病聚集性症状后，立即上报应急指挥小组及学校卫生管理部门，同时拨打属地疾控中心电话。</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处置措施：协助学校对疑似病例进行隔离，引导师生佩戴口罩；环境保洁组对教室、办公室等公共区域及高频接触物品（如门把手、课桌、餐具）进行全面消毒；工程维修组保障公共区域通风设施正常运行。</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恢复与总结：配合疾控中心开展流调、消杀等工作，根据疫情防控要求落实相关管控措施；疫情过后，协助学校开展卫生健康宣传，加强公共区域消毒常态化管理，完善传染病应急响应机制。 </w:t>
      </w:r>
    </w:p>
    <w:p>
      <w:pPr>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 xml:space="preserve">四、应急准备与保障 </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（一）应急物资保障 </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 建立应急物资台账，储备涵盖应急照明、消防器材、排水设备、融雪剂、消毒用品、防护物资、警示标识等各类物资，明确物资存放地点、数量及责任人。</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2. 应急物资定期检查、更新，确保完好有效，不得挪作他用；根据突发事件类型及校园需求，及时补充物资，保障应急处置需求。 </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（二）人员培训与演练 </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 每学期组织物业服务人员开展不少于2次应急培训，内容涵盖应急预案、处置流程、安全操作规范、急救知识等，提升应急处置能力。</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2. 每学年配合学校开展不少于1次综合应急演练（如消防演练、极端天气应急演练、公共卫生应急演练），演练后及时复盘，优化应急预案。 </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（三）联动机制保障</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 与学校后勤、保卫、教务、学生管理等部门建立常态化沟通机制，明确应急对接人及联系方式。</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2. 与属地消防、公安、疾控、市场监督、应急管理等部门建立联动关系，提前对接应急处置流程，确保突发事件发生时能够及时获得专业支援。 </w:t>
      </w:r>
    </w:p>
    <w:p>
      <w:pPr>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五、善后处理</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 突发事件处置结束后，应急指挥小组组织各应急小组开展善后工作，包括设施修复、环境恢复、人员安抚、损失统计等。</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 及时总结应急处置经验教训，分析预案及处置流程中存在的问题，修订完善应急预案，堵塞管理漏洞。</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3. 建立应急处置档案，将事件经过、处置措施、人员调度、物资使用、善后情况等资料整理归档，为后续应急工作提供参考。 </w:t>
      </w:r>
    </w:p>
    <w:p>
      <w:pPr>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 xml:space="preserve">六、附则 </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 本预案由学校物业服务企业负责解释，根据校园发展、政策调整及实际情况变化，及时修订完善。</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 本预案自发布之日起施行，原有相关应急预案与本预案不一致的，以本预案为准。</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 各物业服务人员必须严格遵守本预案规定，履行应急处置职责，对未履行职责导致严重后果的，依法追究相关责任。</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pStyle w:val="2"/>
        <w:pageBreakBefore w:val="0"/>
        <w:widowControl w:val="0"/>
        <w:kinsoku/>
        <w:wordWrap/>
        <w:overflowPunct/>
        <w:topLinePunct w:val="0"/>
        <w:autoSpaceDE/>
        <w:autoSpaceDN/>
        <w:bidi w:val="0"/>
        <w:adjustRightInd/>
        <w:snapToGrid w:val="0"/>
        <w:spacing w:beforeLines="0" w:afterLines="0" w:line="360" w:lineRule="auto"/>
        <w:textAlignment w:val="auto"/>
        <w:rPr>
          <w:rFonts w:hint="default" w:ascii="宋体" w:hAnsi="宋体" w:eastAsia="宋体" w:cs="宋体"/>
          <w:b/>
          <w:bCs/>
          <w:sz w:val="24"/>
          <w:szCs w:val="24"/>
          <w:lang w:val="en-US" w:eastAsia="zh-CN"/>
        </w:rPr>
      </w:pPr>
      <w:bookmarkStart w:id="45" w:name="_Toc22978"/>
      <w:r>
        <w:rPr>
          <w:rFonts w:hint="eastAsia" w:cs="宋体"/>
          <w:b/>
          <w:bCs/>
          <w:sz w:val="24"/>
          <w:szCs w:val="24"/>
          <w:lang w:val="en-US" w:eastAsia="zh-CN"/>
        </w:rPr>
        <w:t xml:space="preserve"> </w:t>
      </w:r>
      <w:r>
        <w:rPr>
          <w:rFonts w:hint="eastAsia" w:ascii="宋体" w:hAnsi="宋体" w:eastAsia="宋体" w:cs="宋体"/>
          <w:b/>
          <w:bCs/>
          <w:sz w:val="24"/>
          <w:szCs w:val="24"/>
        </w:rPr>
        <w:t>服务要求</w:t>
      </w:r>
      <w:r>
        <w:rPr>
          <w:rFonts w:hint="eastAsia" w:ascii="宋体" w:hAnsi="宋体" w:eastAsia="宋体" w:cs="宋体"/>
          <w:b/>
          <w:bCs/>
          <w:sz w:val="24"/>
          <w:szCs w:val="24"/>
          <w:lang w:val="en-US" w:eastAsia="zh-CN"/>
        </w:rPr>
        <w:t>及其他要求</w:t>
      </w:r>
      <w:bookmarkEnd w:id="45"/>
    </w:p>
    <w:p>
      <w:pPr>
        <w:pageBreakBefore w:val="0"/>
        <w:widowControl w:val="0"/>
        <w:numPr>
          <w:ilvl w:val="0"/>
          <w:numId w:val="5"/>
        </w:numPr>
        <w:kinsoku/>
        <w:wordWrap/>
        <w:overflowPunct/>
        <w:topLinePunct w:val="0"/>
        <w:autoSpaceDE/>
        <w:autoSpaceDN/>
        <w:bidi w:val="0"/>
        <w:adjustRightInd/>
        <w:snapToGrid w:val="0"/>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服务要求</w:t>
      </w:r>
    </w:p>
    <w:p>
      <w:pPr>
        <w:pageBreakBefore w:val="0"/>
        <w:widowControl w:val="0"/>
        <w:numPr>
          <w:ilvl w:val="0"/>
          <w:numId w:val="0"/>
        </w:numPr>
        <w:kinsoku/>
        <w:wordWrap/>
        <w:overflowPunct/>
        <w:topLinePunct w:val="0"/>
        <w:autoSpaceDE/>
        <w:autoSpaceDN/>
        <w:bidi w:val="0"/>
        <w:adjustRightInd/>
        <w:snapToGrid w:val="0"/>
        <w:spacing w:line="360" w:lineRule="auto"/>
        <w:ind w:leftChars="20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投标人负责聘用人员的各种福利、人身安全、各种保险、社保等事项，出现任何事故及人员伤害由投标人自行负责，并承担经济和相关法律责任。</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学校向投标人提供物业办公用房。</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投标人应制定出服务承诺及切实可行惩处措施。</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投标人在合同生效前半个月进入校园，与现有物业公司做好交接工作，确保工作平稳过度。（由采购人确定进驻时间）。</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5、服务期内每月按照服务标准进行考核，考核通过可全额支付费用；不达标，可相应扣除。</w:t>
      </w:r>
    </w:p>
    <w:p>
      <w:pPr>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其他要求</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（一）总体方案：针对本项目详细列明物业服务总体方案，方案内容包括：①服务目标②服务计划③服务理念及特色④重难点分析及保障措施。</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（二）机构建设：针对项目特点提供管理机构组建方案和专业服务团队的职能分工方案。</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（三）能源节约：针对本项目提供能源节约方案，方案内容包含：①节能降耗原则②节能降耗的具体措施。</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四）应急预案：供应商应积极配合学校接受上级部门的监督、检查，制定切实可行的应急预案，方案内容包括：①突发紧急事件：防汛、消防、地震、用气、用电、电梯困人及上访。②违法事件：防盗、打架斗殴、寻衅滋事等。③其他：重要接待、重大活动、迎检活动、大型节庆、各类检查。</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五）管理制度：为保障学校服务高效运行，结合学校规章制度投标人针对本项目具有良好的管理制度，方案包含：①岗位职责：具有岗位工作标准、服务质量标准、现场质量控制体系。②内控制度：具有保密制度、管理组织机构、问责机制、监督机制、自查制度、投诉处理管理制度。③人员管理制度;具有员工日常管理办法、请销假制度、奖惩措施、激励机制。④作息制度：物业作息时间必须围绕学校师生及教学作息进行保障。</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六）培训考核方案：针对本项目制定培训考核方案，方案内容包含：①培训：针对不同的岗位职责、行为规范、服务礼仪及心理辅导等方面制定培训方案②考核：针对不同的岗位、制度及工作程序制定考核方案。</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（七）档案管理方案：针对本项目制定档案管理方案，方案内容包含：①档案资料的收集及分类②归档资料的使用、销毁及移交。</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（八）设备工具保障：针对本项目特点提供设备工具配置清单，内容包含：①工作服装和清洁工具②劳保用品和消耗品③安保工具④维修用品。</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（九）其他承诺：</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1、接受采购人对本项目服务的考核、监督及管理，定期调研采购人对服务质量的满意度并加以改进，确保服务工作的优质高效。</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2、上岗人员固定，不随意更换，若出现服务人员因事、病等不能工作的，能及时调整其他服务人员补充，确保服务工作的正常进行。</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3、储备有可调度人员，调度人员可保障临时性工作需要及突发事件处置。</w:t>
      </w:r>
    </w:p>
    <w:p>
      <w:pPr>
        <w:pageBreakBefore w:val="0"/>
        <w:widowControl w:val="0"/>
        <w:kinsoku/>
        <w:wordWrap/>
        <w:overflowPunct/>
        <w:topLinePunct w:val="0"/>
        <w:autoSpaceDE/>
        <w:autoSpaceDN/>
        <w:bidi w:val="0"/>
        <w:adjustRightInd/>
        <w:snapToGrid w:val="0"/>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实质性条款要求</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（一）供应商承诺函（须提供承诺函，格式自拟，未提供承诺函则视为无效响应）</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1、供应商须承诺：拟派物业服务人员完全满足磋商文件人数要求。</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2、供应商须承诺：物业经理不得同时兼任其他项目的管理岗位，且不得随意更换，如需更换须经采购人同意。</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（二）人员资格证书要求（提供处于有效期内且经过年审的证书复印件并加盖投标人公章，未提供或缺漏项的视为无效投标）</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电工</w:t>
      </w:r>
      <w:r>
        <w:rPr>
          <w:rFonts w:hint="eastAsia" w:ascii="宋体" w:hAnsi="宋体" w:eastAsia="宋体" w:cs="宋体"/>
          <w:sz w:val="24"/>
          <w:szCs w:val="24"/>
        </w:rPr>
        <w:t>须提供特种作业操作证（低压电工作业）；</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特别提醒:</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（1）如供应商认为以上证书复印件不清晰，可在响应文件中另附证书查询网址。</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（2）如响应文件中所附证书不清晰，且未提供查询网址或所提供的网址查询不到的，视为无效响应。</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备注：</w:t>
      </w:r>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“★”内容项为实质性条款，供应商应在第五章“响应文件构成及格式”中的“实质性条款响应”处逐条响应“★”内容项，未逐条响应、有缺漏将被视为无效响应。</w:t>
      </w:r>
    </w:p>
    <w:p/>
    <w:p>
      <w:pPr>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bookmarkStart w:id="46" w:name="_GoBack"/>
      <w:bookmarkEnd w:id="4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fal">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43B91"/>
    <w:multiLevelType w:val="singleLevel"/>
    <w:tmpl w:val="ABA43B91"/>
    <w:lvl w:ilvl="0" w:tentative="0">
      <w:start w:val="1"/>
      <w:numFmt w:val="chineseCounting"/>
      <w:suff w:val="nothing"/>
      <w:lvlText w:val="%1、"/>
      <w:lvlJc w:val="left"/>
      <w:rPr>
        <w:rFonts w:hint="eastAsia"/>
      </w:rPr>
    </w:lvl>
  </w:abstractNum>
  <w:abstractNum w:abstractNumId="1">
    <w:nsid w:val="BC2D0476"/>
    <w:multiLevelType w:val="singleLevel"/>
    <w:tmpl w:val="BC2D0476"/>
    <w:lvl w:ilvl="0" w:tentative="0">
      <w:start w:val="1"/>
      <w:numFmt w:val="chineseCounting"/>
      <w:pStyle w:val="2"/>
      <w:suff w:val="nothing"/>
      <w:lvlText w:val="第%1章"/>
      <w:lvlJc w:val="left"/>
      <w:pPr>
        <w:ind w:left="0" w:firstLine="397"/>
      </w:pPr>
      <w:rPr>
        <w:rFonts w:hint="eastAsia"/>
      </w:rPr>
    </w:lvl>
  </w:abstractNum>
  <w:abstractNum w:abstractNumId="2">
    <w:nsid w:val="D8163220"/>
    <w:multiLevelType w:val="singleLevel"/>
    <w:tmpl w:val="D8163220"/>
    <w:lvl w:ilvl="0" w:tentative="0">
      <w:start w:val="1"/>
      <w:numFmt w:val="chineseCounting"/>
      <w:pStyle w:val="3"/>
      <w:suff w:val="nothing"/>
      <w:lvlText w:val="第%1节"/>
      <w:lvlJc w:val="left"/>
      <w:pPr>
        <w:ind w:left="0" w:firstLine="397"/>
      </w:pPr>
      <w:rPr>
        <w:rFonts w:hint="eastAsia"/>
      </w:rPr>
    </w:lvl>
  </w:abstractNum>
  <w:abstractNum w:abstractNumId="3">
    <w:nsid w:val="DF019D38"/>
    <w:multiLevelType w:val="singleLevel"/>
    <w:tmpl w:val="DF019D38"/>
    <w:lvl w:ilvl="0" w:tentative="0">
      <w:start w:val="3"/>
      <w:numFmt w:val="decimal"/>
      <w:suff w:val="nothing"/>
      <w:lvlText w:val="%1）"/>
      <w:lvlJc w:val="left"/>
    </w:lvl>
  </w:abstractNum>
  <w:num w:numId="1">
    <w:abstractNumId w:val="1"/>
  </w:num>
  <w:num w:numId="2">
    <w:abstractNumId w:val="2"/>
  </w:num>
  <w:num w:numId="3">
    <w:abstractNumId w:val="3"/>
  </w:num>
  <w:num w:numId="4">
    <w:abstractNumId w:val="2"/>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Tg3Y2VlNTQ5OGFlZTkwZjg5NzIxM2JiZWViYjYifQ=="/>
  </w:docVars>
  <w:rsids>
    <w:rsidRoot w:val="440B279D"/>
    <w:rsid w:val="440B2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numPr>
        <w:ilvl w:val="0"/>
        <w:numId w:val="1"/>
      </w:numPr>
      <w:spacing w:beforeLines="0" w:beforeAutospacing="0" w:afterLines="0" w:afterAutospacing="0" w:line="360" w:lineRule="auto"/>
      <w:outlineLvl w:val="1"/>
    </w:pPr>
    <w:rPr>
      <w:rFonts w:ascii="宋体" w:hAnsi="宋体" w:eastAsia="宋体" w:cs="宋体"/>
      <w:b/>
      <w:snapToGrid w:val="0"/>
      <w:color w:val="3B5F21" w:themeColor="accent4" w:themeShade="80"/>
      <w:kern w:val="0"/>
      <w:sz w:val="28"/>
      <w:szCs w:val="28"/>
      <w:lang w:eastAsia="en-US"/>
    </w:rPr>
  </w:style>
  <w:style w:type="paragraph" w:styleId="3">
    <w:name w:val="heading 3"/>
    <w:basedOn w:val="1"/>
    <w:next w:val="1"/>
    <w:unhideWhenUsed/>
    <w:qFormat/>
    <w:uiPriority w:val="0"/>
    <w:pPr>
      <w:keepNext/>
      <w:keepLines/>
      <w:numPr>
        <w:ilvl w:val="0"/>
        <w:numId w:val="2"/>
      </w:numPr>
      <w:spacing w:beforeLines="0" w:beforeAutospacing="0" w:afterLines="0" w:afterAutospacing="0" w:line="360" w:lineRule="auto"/>
      <w:outlineLvl w:val="2"/>
    </w:pPr>
    <w:rPr>
      <w:rFonts w:ascii="Arial" w:hAnsi="Arial" w:eastAsia="宋体" w:cs="宋体"/>
      <w:b/>
      <w:bCs/>
      <w:snapToGrid w:val="0"/>
      <w:color w:val="1E386B" w:themeColor="accent1" w:themeShade="80"/>
      <w:kern w:val="0"/>
      <w:sz w:val="28"/>
      <w:szCs w:val="28"/>
      <w:lang w:eastAsia="en-US"/>
    </w:rPr>
  </w:style>
  <w:style w:type="paragraph" w:styleId="4">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7">
    <w:name w:val="列出段落1"/>
    <w:basedOn w:val="1"/>
    <w:autoRedefine/>
    <w:qFormat/>
    <w:uiPriority w:val="0"/>
    <w:pPr>
      <w:ind w:firstLine="420" w:firstLineChars="200"/>
    </w:pPr>
    <w:rPr>
      <w:rFonts w:eastAsia="宋体fal"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2026-05-14T01:50:00Z</dcterms:created>
  <dc:creator>时过境迁</dc:creator>
  <cp:lastModifiedBy>时过境迁</cp:lastModifiedBy>
  <dcterms:modified xsi:type="dcterms:W3CDTF">2026-05-14T01:51:30Z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6FB357E860C6462DBEA6CC2B353AA4B3_11</vt:lpwstr>
  </property>
</Properties>
</file>