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108DE">
      <w:pPr>
        <w:pStyle w:val="4"/>
        <w:spacing w:line="360" w:lineRule="auto"/>
        <w:jc w:val="center"/>
        <w:rPr>
          <w:rFonts w:ascii="仿宋_GB2312" w:hAnsi="仿宋_GB2312" w:eastAsia="仿宋_GB2312" w:cs="仿宋_GB2312"/>
          <w:b/>
          <w:bCs/>
          <w:sz w:val="28"/>
          <w:szCs w:val="28"/>
        </w:rPr>
      </w:pPr>
      <w:bookmarkStart w:id="0" w:name="_GoBack"/>
      <w:r>
        <w:rPr>
          <w:rFonts w:ascii="仿宋_GB2312" w:hAnsi="仿宋_GB2312" w:eastAsia="仿宋_GB2312" w:cs="仿宋_GB2312"/>
          <w:b/>
          <w:bCs/>
          <w:sz w:val="28"/>
          <w:szCs w:val="28"/>
        </w:rPr>
        <w:t>西安市雁塔区残疾人联合会2026年度日间照料服务</w:t>
      </w:r>
    </w:p>
    <w:bookmarkEnd w:id="0"/>
    <w:p w14:paraId="7201DCEC">
      <w:pPr>
        <w:pStyle w:val="4"/>
        <w:spacing w:line="360" w:lineRule="auto"/>
        <w:jc w:val="center"/>
        <w:rPr>
          <w:rFonts w:ascii="仿宋_GB2312" w:hAnsi="仿宋_GB2312" w:eastAsia="仿宋_GB2312" w:cs="仿宋_GB2312"/>
          <w:b/>
          <w:sz w:val="12"/>
        </w:rPr>
      </w:pPr>
      <w:r>
        <w:rPr>
          <w:rFonts w:hint="eastAsia" w:ascii="仿宋_GB2312" w:hAnsi="仿宋_GB2312" w:eastAsia="仿宋_GB2312" w:cs="仿宋_GB2312"/>
          <w:b/>
          <w:bCs/>
          <w:sz w:val="28"/>
          <w:szCs w:val="28"/>
          <w:lang w:val="en-US" w:eastAsia="zh-CN"/>
        </w:rPr>
        <w:t>采购需求</w:t>
      </w:r>
    </w:p>
    <w:p w14:paraId="5A06AAE9">
      <w:pPr>
        <w:pStyle w:val="4"/>
        <w:spacing w:line="360" w:lineRule="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采购包1、采购包2：</w:t>
      </w:r>
    </w:p>
    <w:p w14:paraId="6BC72BAE">
      <w:pPr>
        <w:pStyle w:val="4"/>
        <w:spacing w:line="360" w:lineRule="auto"/>
        <w:rPr>
          <w:sz w:val="28"/>
          <w:szCs w:val="28"/>
        </w:rPr>
      </w:pPr>
      <w:r>
        <w:rPr>
          <w:rFonts w:ascii="仿宋_GB2312" w:hAnsi="仿宋_GB2312" w:eastAsia="仿宋_GB2312" w:cs="仿宋_GB2312"/>
          <w:b/>
          <w:sz w:val="28"/>
          <w:szCs w:val="28"/>
        </w:rPr>
        <w:t>一、服务对象</w:t>
      </w:r>
    </w:p>
    <w:p w14:paraId="1D6BDBC3">
      <w:pPr>
        <w:pStyle w:val="4"/>
        <w:spacing w:line="360" w:lineRule="auto"/>
        <w:ind w:firstLine="440"/>
        <w:rPr>
          <w:sz w:val="28"/>
          <w:szCs w:val="28"/>
        </w:rPr>
      </w:pPr>
      <w:r>
        <w:rPr>
          <w:rFonts w:ascii="仿宋_GB2312" w:hAnsi="仿宋_GB2312" w:eastAsia="仿宋_GB2312" w:cs="仿宋_GB2312"/>
          <w:sz w:val="28"/>
          <w:szCs w:val="28"/>
        </w:rPr>
        <w:t>具有雁塔区户籍、年龄16-59(＜60)周岁持中华人民共和国残疾人证，有托养服务需求的智力残疾人、稳定期的精神残疾人（指精神障碍已经在精神专科确诊并得到治疗，急性期症状已被控制，目前处于较稳定的状态，并经精神科医师风险评估可以转介托养的精神残疾人）、重度肢体残疾人以及同时存在智力或精神残疾的多重残疾人。纳入特困人员救助供养条件的残疾人不作为托养服务对象。</w:t>
      </w:r>
    </w:p>
    <w:p w14:paraId="167252FE">
      <w:pPr>
        <w:pStyle w:val="4"/>
        <w:spacing w:line="360" w:lineRule="auto"/>
        <w:rPr>
          <w:sz w:val="28"/>
          <w:szCs w:val="28"/>
        </w:rPr>
      </w:pPr>
      <w:r>
        <w:rPr>
          <w:rFonts w:ascii="仿宋_GB2312" w:hAnsi="仿宋_GB2312" w:eastAsia="仿宋_GB2312" w:cs="仿宋_GB2312"/>
          <w:b/>
          <w:sz w:val="28"/>
          <w:szCs w:val="28"/>
        </w:rPr>
        <w:t>二、服务类型及服务内容</w:t>
      </w:r>
    </w:p>
    <w:p w14:paraId="5AE6DB92">
      <w:pPr>
        <w:pStyle w:val="4"/>
        <w:spacing w:line="360" w:lineRule="auto"/>
        <w:ind w:firstLine="440"/>
        <w:rPr>
          <w:sz w:val="28"/>
          <w:szCs w:val="28"/>
        </w:rPr>
      </w:pPr>
      <w:r>
        <w:rPr>
          <w:rFonts w:ascii="仿宋_GB2312" w:hAnsi="仿宋_GB2312" w:eastAsia="仿宋_GB2312" w:cs="仿宋_GB2312"/>
          <w:sz w:val="28"/>
          <w:szCs w:val="28"/>
        </w:rPr>
        <w:t>（1）</w:t>
      </w:r>
      <w:r>
        <w:rPr>
          <w:rFonts w:ascii="仿宋_GB2312" w:hAnsi="仿宋_GB2312" w:eastAsia="仿宋_GB2312" w:cs="仿宋_GB2312"/>
          <w:b/>
          <w:sz w:val="28"/>
          <w:szCs w:val="28"/>
        </w:rPr>
        <w:t>服务类型：</w:t>
      </w:r>
      <w:r>
        <w:rPr>
          <w:rFonts w:ascii="仿宋_GB2312" w:hAnsi="仿宋_GB2312" w:eastAsia="仿宋_GB2312" w:cs="仿宋_GB2312"/>
          <w:sz w:val="28"/>
          <w:szCs w:val="28"/>
        </w:rPr>
        <w:t>日间照料服务。按照《就业年龄段智力、精神及重度肢体残疾人托养服务规范（GB/T 37516—2019）》《政府购买残疾人托养服务技术标准与规范》《残疾人服务机构管理办法》（陕民函〔2018〕95 号）和《关于进一步推动政府购买助残服务的实施意见》（陕残联发〔2021〕1 号）等有关规定，采取依托社区、社区养老院等资源，以公办民营、民办公助等方式，采用就近就便日托照料模式，为家庭日间无法照料的残疾人提供康复训练、特殊教育、技能培训、庇护性就业和心理辅导等服务。</w:t>
      </w:r>
    </w:p>
    <w:p w14:paraId="11E21DE5">
      <w:pPr>
        <w:pStyle w:val="4"/>
        <w:spacing w:line="360" w:lineRule="auto"/>
        <w:ind w:firstLine="442"/>
        <w:rPr>
          <w:sz w:val="28"/>
          <w:szCs w:val="28"/>
        </w:rPr>
      </w:pPr>
      <w:r>
        <w:rPr>
          <w:rFonts w:ascii="仿宋_GB2312" w:hAnsi="仿宋_GB2312" w:eastAsia="仿宋_GB2312" w:cs="仿宋_GB2312"/>
          <w:b/>
          <w:sz w:val="28"/>
          <w:szCs w:val="28"/>
        </w:rPr>
        <w:t>（2）服务内容：</w:t>
      </w:r>
      <w:r>
        <w:rPr>
          <w:rFonts w:ascii="仿宋_GB2312" w:hAnsi="仿宋_GB2312" w:eastAsia="仿宋_GB2312" w:cs="仿宋_GB2312"/>
          <w:sz w:val="28"/>
          <w:szCs w:val="28"/>
        </w:rPr>
        <w:t>为残疾人提供生活照料和护理；生活自理能力训练；社会适应能力辅导；职业康复和劳动技能训练；运动功能训练。</w:t>
      </w:r>
    </w:p>
    <w:p w14:paraId="3D166DAE">
      <w:pPr>
        <w:pStyle w:val="4"/>
        <w:spacing w:line="360" w:lineRule="auto"/>
        <w:rPr>
          <w:sz w:val="28"/>
          <w:szCs w:val="28"/>
        </w:rPr>
      </w:pPr>
      <w:r>
        <w:rPr>
          <w:rFonts w:ascii="仿宋_GB2312" w:hAnsi="仿宋_GB2312" w:eastAsia="仿宋_GB2312" w:cs="仿宋_GB2312"/>
          <w:b/>
          <w:sz w:val="28"/>
          <w:szCs w:val="28"/>
        </w:rPr>
        <w:t>三、补助标准</w:t>
      </w:r>
    </w:p>
    <w:p w14:paraId="49999FF8">
      <w:pPr>
        <w:pStyle w:val="4"/>
        <w:spacing w:line="360" w:lineRule="auto"/>
        <w:ind w:firstLine="440"/>
        <w:rPr>
          <w:sz w:val="28"/>
          <w:szCs w:val="28"/>
        </w:rPr>
      </w:pPr>
      <w:r>
        <w:rPr>
          <w:rFonts w:ascii="仿宋_GB2312" w:hAnsi="仿宋_GB2312" w:eastAsia="仿宋_GB2312" w:cs="仿宋_GB2312"/>
          <w:sz w:val="28"/>
          <w:szCs w:val="28"/>
        </w:rPr>
        <w:t>（1）对符合日间照料服务条件并接受服务的残疾人采取政府购买服务的形式，每服务 3 个月为 1 人次，每人次购买标准4000 元。个别服务对象确需长期服务的，按具体服务的时间确定人次。</w:t>
      </w:r>
    </w:p>
    <w:p w14:paraId="7E53B9D7">
      <w:pPr>
        <w:pStyle w:val="4"/>
        <w:spacing w:line="360" w:lineRule="auto"/>
        <w:ind w:firstLine="440"/>
        <w:rPr>
          <w:sz w:val="28"/>
          <w:szCs w:val="28"/>
        </w:rPr>
      </w:pPr>
      <w:r>
        <w:rPr>
          <w:rFonts w:ascii="仿宋_GB2312" w:hAnsi="仿宋_GB2312" w:eastAsia="仿宋_GB2312" w:cs="仿宋_GB2312"/>
          <w:sz w:val="28"/>
          <w:szCs w:val="28"/>
        </w:rPr>
        <w:t>（2）每月托养 20 天（含 20 天）以上的按 1 个月补助，10 天（含 10 天）以上按 80%补助，10 天以下不予补助。残疾人托养服务机构撤销或托养服务对象退出的，自撤销和退出当月起停拨托养补助资金。</w:t>
      </w:r>
    </w:p>
    <w:p w14:paraId="4098BEAB">
      <w:pPr>
        <w:pStyle w:val="4"/>
        <w:spacing w:line="360" w:lineRule="auto"/>
        <w:rPr>
          <w:sz w:val="28"/>
          <w:szCs w:val="28"/>
        </w:rPr>
      </w:pPr>
      <w:r>
        <w:rPr>
          <w:rFonts w:ascii="仿宋_GB2312" w:hAnsi="仿宋_GB2312" w:eastAsia="仿宋_GB2312" w:cs="仿宋_GB2312"/>
          <w:b/>
          <w:sz w:val="28"/>
          <w:szCs w:val="28"/>
        </w:rPr>
        <w:t>四、工作任务</w:t>
      </w:r>
    </w:p>
    <w:p w14:paraId="4DE3349E">
      <w:pPr>
        <w:pStyle w:val="4"/>
        <w:spacing w:line="360" w:lineRule="auto"/>
        <w:ind w:firstLine="440"/>
        <w:rPr>
          <w:sz w:val="28"/>
          <w:szCs w:val="28"/>
        </w:rPr>
      </w:pPr>
      <w:r>
        <w:rPr>
          <w:rFonts w:ascii="仿宋_GB2312" w:hAnsi="仿宋_GB2312" w:eastAsia="仿宋_GB2312" w:cs="仿宋_GB2312"/>
          <w:sz w:val="28"/>
          <w:szCs w:val="28"/>
        </w:rPr>
        <w:t>西安市雁塔区残疾人日间照料服务项目服务人数为10人。</w:t>
      </w:r>
    </w:p>
    <w:p w14:paraId="36A4E0CD">
      <w:pPr>
        <w:pStyle w:val="4"/>
        <w:spacing w:line="360" w:lineRule="auto"/>
        <w:rPr>
          <w:sz w:val="28"/>
          <w:szCs w:val="28"/>
        </w:rPr>
      </w:pPr>
      <w:r>
        <w:rPr>
          <w:rFonts w:ascii="仿宋_GB2312" w:hAnsi="仿宋_GB2312" w:eastAsia="仿宋_GB2312" w:cs="仿宋_GB2312"/>
          <w:b/>
          <w:sz w:val="28"/>
          <w:szCs w:val="28"/>
        </w:rPr>
        <w:t>五、服务期限</w:t>
      </w:r>
    </w:p>
    <w:p w14:paraId="790BA34F">
      <w:pPr>
        <w:spacing w:line="360" w:lineRule="auto"/>
        <w:rPr>
          <w:sz w:val="28"/>
          <w:szCs w:val="28"/>
        </w:rPr>
      </w:pPr>
      <w:r>
        <w:rPr>
          <w:rFonts w:ascii="仿宋_GB2312" w:hAnsi="仿宋_GB2312" w:eastAsia="仿宋_GB2312" w:cs="仿宋_GB2312"/>
          <w:sz w:val="28"/>
          <w:szCs w:val="28"/>
        </w:rPr>
        <w:t xml:space="preserve">  自合同签订之日起一年。</w:t>
      </w:r>
    </w:p>
    <w:sectPr>
      <w:pgSz w:w="11905" w:h="16838"/>
      <w:pgMar w:top="1440" w:right="1803" w:bottom="1440" w:left="1803" w:header="850" w:footer="992" w:gutter="0"/>
      <w:cols w:space="0" w:num="1"/>
      <w:rtlGutter w:val="0"/>
      <w:docGrid w:type="lines" w:linePitch="3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355C5"/>
    <w:rsid w:val="740355C5"/>
    <w:rsid w:val="7E7E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2026-05-15T08:17:00Z</dcterms:created>
  <dc:creator>德煜公司</dc:creator>
  <cp:lastModifiedBy>德煜公司</cp:lastModifiedBy>
  <dcterms:modified xsi:type="dcterms:W3CDTF">2026-05-15T08:20:47Z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4C8E05BDBF0047C9B057875BB97C62B6_11</vt:lpwstr>
  </property>
  <property fmtid="{D5CDD505-2E9C-101B-9397-08002B2CF9AE}" pid="4" name="KSOTemplateDocerSaveRecord">
    <vt:lpwstr>eyJoZGlkIjoiYjgxNTc3ODE5ZTNhOGVkMzIyZjhmYjYwMDliNzg1NjgiLCJ1c2VySWQiOiIyMzA3MDEyNDAifQ==</vt:lpwstr>
  </property>
</Properties>
</file>