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A28925">
      <w:pPr>
        <w:spacing w:line="480" w:lineRule="exact"/>
        <w:ind w:right="137"/>
        <w:jc w:val="right"/>
        <w:rPr>
          <w:rFonts w:ascii="宋体" w:hAnsi="宋体"/>
          <w:b/>
          <w:sz w:val="28"/>
          <w:szCs w:val="24"/>
          <w:highlight w:val="none"/>
        </w:rPr>
      </w:pPr>
      <w:r>
        <w:rPr>
          <w:rFonts w:hint="eastAsia" w:ascii="宋体" w:hAnsi="宋体"/>
          <w:b/>
          <w:sz w:val="28"/>
          <w:szCs w:val="24"/>
          <w:highlight w:val="none"/>
        </w:rPr>
        <w:t xml:space="preserve"> 政府采购项目</w:t>
      </w:r>
    </w:p>
    <w:p w14:paraId="43EB41BB">
      <w:pPr>
        <w:spacing w:line="360" w:lineRule="auto"/>
        <w:rPr>
          <w:rStyle w:val="85"/>
          <w:rFonts w:hint="default" w:ascii="宋体" w:hAnsi="宋体" w:eastAsia="宋体" w:cs="Arial"/>
          <w:b/>
          <w:sz w:val="28"/>
          <w:szCs w:val="24"/>
          <w:highlight w:val="none"/>
          <w:lang w:val="en-US" w:eastAsia="zh-CN"/>
        </w:rPr>
      </w:pPr>
      <w:r>
        <w:rPr>
          <w:rStyle w:val="85"/>
          <w:rFonts w:hint="eastAsia" w:ascii="宋体" w:hAnsi="宋体" w:cs="Arial"/>
          <w:b/>
          <w:sz w:val="28"/>
          <w:szCs w:val="24"/>
          <w:highlight w:val="none"/>
        </w:rPr>
        <w:t>项目编号：</w:t>
      </w:r>
      <w:r>
        <w:rPr>
          <w:rStyle w:val="85"/>
          <w:rFonts w:hint="eastAsia" w:ascii="宋体" w:hAnsi="宋体" w:cs="Arial"/>
          <w:b/>
          <w:sz w:val="28"/>
          <w:szCs w:val="24"/>
          <w:highlight w:val="none"/>
          <w:lang w:eastAsia="zh-CN"/>
        </w:rPr>
        <w:t>AKSH2024-ZGK-165</w:t>
      </w:r>
    </w:p>
    <w:p w14:paraId="7D245155">
      <w:pPr>
        <w:pStyle w:val="39"/>
        <w:jc w:val="both"/>
        <w:rPr>
          <w:highlight w:val="none"/>
        </w:rPr>
      </w:pPr>
    </w:p>
    <w:p w14:paraId="45D95445">
      <w:pPr>
        <w:pStyle w:val="39"/>
        <w:jc w:val="both"/>
        <w:rPr>
          <w:sz w:val="24"/>
          <w:szCs w:val="24"/>
          <w:highlight w:val="none"/>
        </w:rPr>
      </w:pPr>
    </w:p>
    <w:p w14:paraId="6AA5A8A7">
      <w:pPr>
        <w:pStyle w:val="32"/>
        <w:rPr>
          <w:highlight w:val="none"/>
        </w:rPr>
      </w:pPr>
    </w:p>
    <w:p w14:paraId="73532F06">
      <w:pPr>
        <w:pStyle w:val="17"/>
        <w:jc w:val="center"/>
        <w:rPr>
          <w:rFonts w:hint="eastAsia" w:ascii="宋体" w:hAnsi="宋体" w:eastAsia="宋体" w:cs="Times New Roman"/>
          <w:b/>
          <w:kern w:val="2"/>
          <w:sz w:val="52"/>
          <w:szCs w:val="52"/>
          <w:lang w:val="en-US" w:eastAsia="zh-CN" w:bidi="ar-SA"/>
        </w:rPr>
      </w:pPr>
      <w:r>
        <w:rPr>
          <w:rFonts w:hint="eastAsia" w:ascii="宋体" w:hAnsi="宋体" w:eastAsia="宋体" w:cs="Times New Roman"/>
          <w:b/>
          <w:kern w:val="2"/>
          <w:sz w:val="52"/>
          <w:szCs w:val="52"/>
          <w:lang w:val="en-US" w:eastAsia="zh-CN" w:bidi="ar-SA"/>
        </w:rPr>
        <w:t>安康市中心医院</w:t>
      </w:r>
    </w:p>
    <w:p w14:paraId="57E5DE73">
      <w:pPr>
        <w:pStyle w:val="17"/>
        <w:jc w:val="center"/>
        <w:rPr>
          <w:rFonts w:hint="eastAsia" w:ascii="宋体" w:hAnsi="宋体" w:eastAsia="宋体" w:cs="Times New Roman"/>
          <w:b/>
          <w:kern w:val="2"/>
          <w:sz w:val="52"/>
          <w:szCs w:val="52"/>
          <w:lang w:val="en-US" w:eastAsia="zh-CN" w:bidi="ar-SA"/>
        </w:rPr>
      </w:pPr>
      <w:r>
        <w:rPr>
          <w:rFonts w:hint="eastAsia" w:ascii="宋体" w:hAnsi="宋体" w:eastAsia="宋体" w:cs="Times New Roman"/>
          <w:b/>
          <w:kern w:val="2"/>
          <w:sz w:val="52"/>
          <w:szCs w:val="52"/>
          <w:lang w:val="en-US" w:eastAsia="zh-CN" w:bidi="ar-SA"/>
        </w:rPr>
        <w:t>病床等医疗辅助设施采购项目</w:t>
      </w:r>
    </w:p>
    <w:p w14:paraId="79C9E8E8">
      <w:pPr>
        <w:jc w:val="center"/>
        <w:rPr>
          <w:rFonts w:hint="eastAsia" w:ascii="宋体" w:hAnsi="宋体"/>
          <w:b/>
          <w:sz w:val="48"/>
          <w:szCs w:val="48"/>
          <w:highlight w:val="none"/>
          <w:lang w:val="en-US" w:eastAsia="zh-CN"/>
        </w:rPr>
      </w:pPr>
    </w:p>
    <w:p w14:paraId="0DD9C941">
      <w:pPr>
        <w:rPr>
          <w:rFonts w:hint="eastAsia"/>
          <w:highlight w:val="none"/>
          <w:lang w:val="en-US" w:eastAsia="zh-CN"/>
        </w:rPr>
      </w:pPr>
    </w:p>
    <w:p w14:paraId="02322E57">
      <w:pPr>
        <w:pStyle w:val="16"/>
        <w:rPr>
          <w:rFonts w:hint="eastAsia"/>
          <w:highlight w:val="none"/>
          <w:lang w:val="en-US" w:eastAsia="zh-CN"/>
        </w:rPr>
      </w:pPr>
    </w:p>
    <w:p w14:paraId="1B3361FF">
      <w:pPr>
        <w:spacing w:line="360" w:lineRule="auto"/>
        <w:ind w:left="3202" w:leftChars="309" w:hanging="2553" w:hangingChars="489"/>
        <w:jc w:val="center"/>
        <w:rPr>
          <w:rFonts w:ascii="宋体" w:hAnsi="宋体"/>
          <w:b/>
          <w:sz w:val="52"/>
          <w:szCs w:val="52"/>
          <w:highlight w:val="none"/>
        </w:rPr>
      </w:pPr>
      <w:r>
        <w:rPr>
          <w:rFonts w:ascii="宋体" w:hAnsi="宋体"/>
          <w:b/>
          <w:sz w:val="52"/>
          <w:szCs w:val="52"/>
          <w:highlight w:val="none"/>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18CC8BD8">
      <w:pPr>
        <w:pStyle w:val="17"/>
        <w:rPr>
          <w:rFonts w:ascii="宋体" w:hAnsi="宋体"/>
          <w:b/>
          <w:sz w:val="52"/>
          <w:szCs w:val="52"/>
          <w:highlight w:val="none"/>
        </w:rPr>
      </w:pPr>
    </w:p>
    <w:p w14:paraId="4F7BF40F">
      <w:pPr>
        <w:pStyle w:val="43"/>
        <w:rPr>
          <w:highlight w:val="none"/>
        </w:rPr>
      </w:pPr>
    </w:p>
    <w:p w14:paraId="3D873885">
      <w:pPr>
        <w:jc w:val="center"/>
        <w:rPr>
          <w:rFonts w:ascii="宋体" w:hAnsi="宋体"/>
          <w:b/>
          <w:sz w:val="52"/>
          <w:szCs w:val="52"/>
          <w:highlight w:val="none"/>
        </w:rPr>
      </w:pPr>
      <w:r>
        <w:rPr>
          <w:rFonts w:hint="eastAsia" w:ascii="宋体" w:hAnsi="宋体"/>
          <w:b/>
          <w:sz w:val="52"/>
          <w:szCs w:val="52"/>
          <w:highlight w:val="none"/>
        </w:rPr>
        <w:t xml:space="preserve">  </w:t>
      </w:r>
      <w:r>
        <w:rPr>
          <w:rFonts w:ascii="宋体" w:hAnsi="宋体"/>
          <w:b/>
          <w:sz w:val="52"/>
          <w:szCs w:val="52"/>
          <w:highlight w:val="none"/>
        </w:rPr>
        <w:t>招</w:t>
      </w:r>
      <w:r>
        <w:rPr>
          <w:rFonts w:hint="eastAsia" w:ascii="宋体" w:hAnsi="宋体"/>
          <w:b/>
          <w:sz w:val="52"/>
          <w:szCs w:val="52"/>
          <w:highlight w:val="none"/>
        </w:rPr>
        <w:t xml:space="preserve"> </w:t>
      </w:r>
      <w:r>
        <w:rPr>
          <w:rFonts w:ascii="宋体" w:hAnsi="宋体"/>
          <w:b/>
          <w:sz w:val="52"/>
          <w:szCs w:val="52"/>
          <w:highlight w:val="none"/>
        </w:rPr>
        <w:t>标</w:t>
      </w:r>
      <w:r>
        <w:rPr>
          <w:rFonts w:hint="eastAsia" w:ascii="宋体" w:hAnsi="宋体"/>
          <w:b/>
          <w:sz w:val="52"/>
          <w:szCs w:val="52"/>
          <w:highlight w:val="none"/>
        </w:rPr>
        <w:t xml:space="preserve"> </w:t>
      </w:r>
      <w:r>
        <w:rPr>
          <w:rFonts w:ascii="宋体" w:hAnsi="宋体"/>
          <w:b/>
          <w:sz w:val="52"/>
          <w:szCs w:val="52"/>
          <w:highlight w:val="none"/>
        </w:rPr>
        <w:t>文</w:t>
      </w:r>
      <w:r>
        <w:rPr>
          <w:rFonts w:hint="eastAsia" w:ascii="宋体" w:hAnsi="宋体"/>
          <w:b/>
          <w:sz w:val="52"/>
          <w:szCs w:val="52"/>
          <w:highlight w:val="none"/>
        </w:rPr>
        <w:t xml:space="preserve"> </w:t>
      </w:r>
      <w:r>
        <w:rPr>
          <w:rFonts w:ascii="宋体" w:hAnsi="宋体"/>
          <w:b/>
          <w:sz w:val="52"/>
          <w:szCs w:val="52"/>
          <w:highlight w:val="none"/>
        </w:rPr>
        <w:t>件</w:t>
      </w:r>
    </w:p>
    <w:p w14:paraId="4A92568D">
      <w:pPr>
        <w:jc w:val="center"/>
        <w:rPr>
          <w:rFonts w:ascii="宋体" w:hAnsi="宋体"/>
          <w:b/>
          <w:sz w:val="24"/>
          <w:szCs w:val="24"/>
          <w:highlight w:val="none"/>
        </w:rPr>
      </w:pPr>
    </w:p>
    <w:p w14:paraId="06758561">
      <w:pPr>
        <w:pStyle w:val="16"/>
        <w:rPr>
          <w:rFonts w:ascii="宋体" w:hAnsi="宋体"/>
          <w:b/>
          <w:sz w:val="24"/>
          <w:szCs w:val="24"/>
          <w:highlight w:val="none"/>
        </w:rPr>
      </w:pPr>
    </w:p>
    <w:p w14:paraId="3DD77BDF">
      <w:pPr>
        <w:pStyle w:val="16"/>
        <w:rPr>
          <w:rFonts w:ascii="宋体" w:hAnsi="宋体"/>
          <w:b/>
          <w:sz w:val="24"/>
          <w:szCs w:val="24"/>
          <w:highlight w:val="none"/>
        </w:rPr>
      </w:pPr>
    </w:p>
    <w:p w14:paraId="0541A4B6">
      <w:pPr>
        <w:pStyle w:val="16"/>
        <w:rPr>
          <w:rFonts w:ascii="宋体" w:hAnsi="宋体"/>
          <w:b/>
          <w:sz w:val="24"/>
          <w:szCs w:val="24"/>
          <w:highlight w:val="none"/>
        </w:rPr>
      </w:pPr>
    </w:p>
    <w:p w14:paraId="423E92F6">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eastAsia="宋体"/>
          <w:b/>
          <w:sz w:val="30"/>
          <w:szCs w:val="30"/>
          <w:highlight w:val="none"/>
          <w:lang w:eastAsia="zh-CN"/>
        </w:rPr>
      </w:pPr>
      <w:r>
        <w:rPr>
          <w:rFonts w:ascii="宋体" w:hAnsi="宋体"/>
          <w:b/>
          <w:sz w:val="30"/>
          <w:szCs w:val="30"/>
          <w:highlight w:val="none"/>
        </w:rPr>
        <w:t>采</w:t>
      </w:r>
      <w:r>
        <w:rPr>
          <w:rFonts w:hint="eastAsia" w:ascii="宋体" w:hAnsi="宋体"/>
          <w:b/>
          <w:sz w:val="30"/>
          <w:szCs w:val="30"/>
          <w:highlight w:val="none"/>
          <w:lang w:val="en-US" w:eastAsia="zh-CN"/>
        </w:rPr>
        <w:t xml:space="preserve">   </w:t>
      </w:r>
      <w:r>
        <w:rPr>
          <w:rFonts w:ascii="宋体" w:hAnsi="宋体"/>
          <w:b/>
          <w:sz w:val="30"/>
          <w:szCs w:val="30"/>
          <w:highlight w:val="none"/>
        </w:rPr>
        <w:t>购</w:t>
      </w:r>
      <w:r>
        <w:rPr>
          <w:rFonts w:hint="eastAsia" w:ascii="宋体" w:hAnsi="宋体"/>
          <w:b/>
          <w:sz w:val="30"/>
          <w:szCs w:val="30"/>
          <w:highlight w:val="none"/>
          <w:lang w:val="en-US" w:eastAsia="zh-CN"/>
        </w:rPr>
        <w:t xml:space="preserve">   </w:t>
      </w:r>
      <w:r>
        <w:rPr>
          <w:rFonts w:hint="eastAsia" w:ascii="宋体" w:hAnsi="宋体"/>
          <w:b/>
          <w:sz w:val="30"/>
          <w:szCs w:val="30"/>
          <w:highlight w:val="none"/>
        </w:rPr>
        <w:t>人</w:t>
      </w:r>
      <w:r>
        <w:rPr>
          <w:rFonts w:ascii="宋体" w:hAnsi="宋体"/>
          <w:b/>
          <w:sz w:val="30"/>
          <w:szCs w:val="30"/>
          <w:highlight w:val="none"/>
        </w:rPr>
        <w:t>：</w:t>
      </w:r>
      <w:r>
        <w:rPr>
          <w:rFonts w:hint="eastAsia" w:ascii="宋体" w:hAnsi="宋体"/>
          <w:b/>
          <w:sz w:val="30"/>
          <w:szCs w:val="30"/>
          <w:highlight w:val="none"/>
          <w:lang w:eastAsia="zh-CN"/>
        </w:rPr>
        <w:t>安康市中心医院</w:t>
      </w:r>
    </w:p>
    <w:p w14:paraId="40E1F801">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hint="eastAsia" w:ascii="宋体" w:hAnsi="宋体"/>
          <w:b/>
          <w:sz w:val="30"/>
          <w:szCs w:val="30"/>
          <w:highlight w:val="none"/>
        </w:rPr>
      </w:pPr>
      <w:r>
        <w:rPr>
          <w:rFonts w:hint="eastAsia" w:ascii="宋体" w:hAnsi="宋体"/>
          <w:b/>
          <w:sz w:val="30"/>
          <w:szCs w:val="30"/>
          <w:highlight w:val="none"/>
        </w:rPr>
        <w:t>采购代理机构</w:t>
      </w:r>
      <w:r>
        <w:rPr>
          <w:rFonts w:ascii="宋体" w:hAnsi="宋体"/>
          <w:b/>
          <w:sz w:val="30"/>
          <w:szCs w:val="30"/>
          <w:highlight w:val="none"/>
        </w:rPr>
        <w:t>：</w:t>
      </w:r>
      <w:r>
        <w:rPr>
          <w:rFonts w:hint="eastAsia" w:ascii="宋体" w:hAnsi="宋体"/>
          <w:b/>
          <w:sz w:val="30"/>
          <w:szCs w:val="30"/>
          <w:highlight w:val="none"/>
        </w:rPr>
        <w:t>安康尚昊招标代理有限公司</w:t>
      </w:r>
    </w:p>
    <w:p w14:paraId="5F6927FD">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ascii="宋体" w:hAnsi="宋体"/>
          <w:b/>
          <w:bCs/>
          <w:sz w:val="30"/>
          <w:szCs w:val="30"/>
          <w:highlight w:val="none"/>
        </w:rPr>
      </w:pPr>
      <w:r>
        <w:rPr>
          <w:rFonts w:hint="eastAsia" w:ascii="宋体" w:hAnsi="宋体" w:cs="Arial"/>
          <w:b/>
          <w:bCs/>
          <w:sz w:val="30"/>
          <w:szCs w:val="30"/>
          <w:highlight w:val="none"/>
          <w:lang w:val="en-US" w:eastAsia="zh-CN"/>
        </w:rPr>
        <w:t>日        期：二〇二四年</w:t>
      </w:r>
      <w:r>
        <w:rPr>
          <w:rFonts w:hint="eastAsia" w:ascii="宋体" w:hAnsi="宋体"/>
          <w:b/>
          <w:bCs/>
          <w:sz w:val="30"/>
          <w:szCs w:val="30"/>
          <w:highlight w:val="none"/>
          <w:lang w:val="en-US" w:eastAsia="zh-CN"/>
        </w:rPr>
        <w:t>十二</w:t>
      </w:r>
      <w:r>
        <w:rPr>
          <w:rFonts w:ascii="宋体" w:hAnsi="宋体"/>
          <w:b/>
          <w:bCs/>
          <w:sz w:val="30"/>
          <w:szCs w:val="30"/>
          <w:highlight w:val="none"/>
        </w:rPr>
        <w:t>月</w:t>
      </w:r>
    </w:p>
    <w:p w14:paraId="0CF26D73">
      <w:pPr>
        <w:pStyle w:val="2"/>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sz w:val="30"/>
          <w:szCs w:val="30"/>
          <w:highlight w:val="none"/>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start="0"/>
          <w:cols w:space="0" w:num="1"/>
          <w:titlePg/>
          <w:rtlGutter w:val="0"/>
          <w:docGrid w:type="lines" w:linePitch="326" w:charSpace="0"/>
        </w:sectPr>
      </w:pPr>
      <w:bookmarkStart w:id="0" w:name="_Toc23258603"/>
    </w:p>
    <w:p w14:paraId="093DDC13">
      <w:pPr>
        <w:pStyle w:val="2"/>
        <w:tabs>
          <w:tab w:val="center" w:pos="4535"/>
          <w:tab w:val="left" w:pos="6489"/>
        </w:tabs>
        <w:spacing w:before="0" w:after="0" w:line="360" w:lineRule="auto"/>
        <w:jc w:val="left"/>
        <w:rPr>
          <w:rFonts w:ascii="宋体" w:hAnsi="宋体"/>
          <w:sz w:val="48"/>
          <w:szCs w:val="36"/>
          <w:highlight w:val="none"/>
        </w:rPr>
      </w:pPr>
      <w:r>
        <w:rPr>
          <w:rFonts w:ascii="宋体" w:hAnsi="宋体"/>
          <w:sz w:val="48"/>
          <w:szCs w:val="36"/>
          <w:highlight w:val="none"/>
        </w:rPr>
        <w:tab/>
      </w:r>
      <w:bookmarkStart w:id="1" w:name="_Toc38441518"/>
    </w:p>
    <w:p w14:paraId="2B79A911">
      <w:pPr>
        <w:pStyle w:val="2"/>
        <w:tabs>
          <w:tab w:val="center" w:pos="4535"/>
          <w:tab w:val="left" w:pos="6489"/>
        </w:tabs>
        <w:spacing w:before="0" w:after="0" w:line="360" w:lineRule="auto"/>
        <w:ind w:firstLine="4337" w:firstLineChars="900"/>
        <w:rPr>
          <w:rFonts w:ascii="宋体" w:hAnsi="宋体"/>
          <w:sz w:val="48"/>
          <w:szCs w:val="36"/>
          <w:highlight w:val="none"/>
        </w:rPr>
      </w:pPr>
      <w:bookmarkStart w:id="2" w:name="_Toc11077"/>
      <w:bookmarkStart w:id="3" w:name="_Toc4802"/>
      <w:r>
        <w:rPr>
          <w:rFonts w:hint="eastAsia" w:ascii="宋体" w:hAnsi="宋体"/>
          <w:sz w:val="48"/>
          <w:szCs w:val="36"/>
          <w:highlight w:val="none"/>
        </w:rPr>
        <w:t>目  录</w:t>
      </w:r>
      <w:bookmarkEnd w:id="1"/>
      <w:bookmarkEnd w:id="2"/>
      <w:bookmarkEnd w:id="3"/>
    </w:p>
    <w:p w14:paraId="55C65BF8">
      <w:pPr>
        <w:rPr>
          <w:highlight w:val="none"/>
        </w:rPr>
      </w:pPr>
    </w:p>
    <w:p w14:paraId="567BF27E">
      <w:pPr>
        <w:pStyle w:val="34"/>
        <w:tabs>
          <w:tab w:val="right" w:leader="dot" w:pos="9071"/>
        </w:tabs>
        <w:rPr>
          <w:rFonts w:hint="eastAsia" w:ascii="宋体" w:hAnsi="宋体" w:eastAsia="宋体" w:cs="宋体"/>
          <w:sz w:val="32"/>
          <w:szCs w:val="32"/>
          <w:highlight w:val="none"/>
        </w:rPr>
      </w:pPr>
      <w:bookmarkStart w:id="4" w:name="OLE_LINK57"/>
      <w:bookmarkStart w:id="5" w:name="OLE_LINK40"/>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TOC \o "1-1" \h \z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_Toc12136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_Toc12136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7C716D5">
      <w:pPr>
        <w:pStyle w:val="34"/>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_Toc27727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第二章 投标人须知前附表</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_Toc27727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63E0B39">
      <w:pPr>
        <w:pStyle w:val="34"/>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_Toc1882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_Toc1882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10</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626C8838">
      <w:pPr>
        <w:pStyle w:val="34"/>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_Toc30693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第四章 采购内容</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_Toc30693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33E4F06">
      <w:pPr>
        <w:pStyle w:val="34"/>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_Toc31854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第五章 商务要求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_Toc31854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F48F3A9">
      <w:pPr>
        <w:pStyle w:val="34"/>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_Toc23239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第六章 合同格式（仅供参考）</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_Toc23239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1113D60">
      <w:pPr>
        <w:pStyle w:val="34"/>
        <w:tabs>
          <w:tab w:val="right" w:leader="dot" w:pos="9071"/>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_Toc28814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lang w:val="en-US" w:eastAsia="zh-CN"/>
        </w:rPr>
        <w:t>第七章 投标文件（格式）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_Toc28814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58</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ED68A94">
      <w:pPr>
        <w:spacing w:line="480" w:lineRule="auto"/>
        <w:rPr>
          <w:highlight w:val="none"/>
        </w:rPr>
      </w:pPr>
      <w:r>
        <w:rPr>
          <w:rFonts w:hint="eastAsia" w:ascii="宋体" w:hAnsi="宋体" w:eastAsia="宋体" w:cs="宋体"/>
          <w:sz w:val="32"/>
          <w:szCs w:val="32"/>
          <w:highlight w:val="none"/>
        </w:rPr>
        <w:fldChar w:fldCharType="end"/>
      </w:r>
      <w:bookmarkEnd w:id="4"/>
    </w:p>
    <w:bookmarkEnd w:id="5"/>
    <w:p w14:paraId="6DF2256B">
      <w:pPr>
        <w:rPr>
          <w:highlight w:val="none"/>
        </w:rPr>
      </w:pPr>
    </w:p>
    <w:p w14:paraId="7E7F4872">
      <w:pPr>
        <w:spacing w:line="360" w:lineRule="exact"/>
        <w:rPr>
          <w:highlight w:val="none"/>
        </w:rPr>
        <w:sectPr>
          <w:footerReference r:id="rId8" w:type="first"/>
          <w:footerReference r:id="rId7" w:type="default"/>
          <w:pgSz w:w="11905" w:h="16838"/>
          <w:pgMar w:top="1247" w:right="1417" w:bottom="1247" w:left="1417" w:header="964" w:footer="992" w:gutter="0"/>
          <w:pgNumType w:fmt="decimal" w:start="1" w:chapStyle="1"/>
          <w:cols w:space="0" w:num="1"/>
          <w:rtlGutter w:val="0"/>
          <w:docGrid w:type="lines" w:linePitch="326" w:charSpace="0"/>
        </w:sectPr>
      </w:pPr>
    </w:p>
    <w:p w14:paraId="3DBC3449">
      <w:pPr>
        <w:pStyle w:val="2"/>
        <w:spacing w:before="0" w:after="0" w:line="500" w:lineRule="exact"/>
        <w:jc w:val="center"/>
        <w:rPr>
          <w:rFonts w:ascii="宋体" w:hAnsi="宋体"/>
          <w:sz w:val="36"/>
          <w:szCs w:val="36"/>
          <w:highlight w:val="none"/>
        </w:rPr>
      </w:pPr>
      <w:bookmarkStart w:id="6" w:name="_Toc12136"/>
      <w:bookmarkStart w:id="7" w:name="_Toc26541320"/>
      <w:r>
        <w:rPr>
          <w:rFonts w:hint="eastAsia" w:ascii="宋体" w:hAnsi="宋体"/>
          <w:sz w:val="36"/>
          <w:szCs w:val="36"/>
          <w:highlight w:val="none"/>
        </w:rPr>
        <w:t xml:space="preserve">第一章 </w:t>
      </w:r>
      <w:bookmarkStart w:id="8" w:name="OLE_LINK1"/>
      <w:r>
        <w:rPr>
          <w:rFonts w:hint="eastAsia" w:ascii="宋体" w:hAnsi="宋体"/>
          <w:sz w:val="36"/>
          <w:szCs w:val="36"/>
          <w:highlight w:val="none"/>
        </w:rPr>
        <w:t>招标公告</w:t>
      </w:r>
      <w:bookmarkEnd w:id="0"/>
      <w:bookmarkEnd w:id="6"/>
      <w:bookmarkEnd w:id="7"/>
    </w:p>
    <w:p w14:paraId="08FCBCCD">
      <w:pPr>
        <w:pStyle w:val="61"/>
        <w:spacing w:line="460" w:lineRule="exact"/>
        <w:ind w:left="239" w:leftChars="114" w:firstLine="480" w:firstLineChars="200"/>
        <w:rPr>
          <w:rFonts w:ascii="宋体" w:hAnsi="宋体" w:cs="宋体"/>
          <w:kern w:val="0"/>
          <w:sz w:val="24"/>
          <w:szCs w:val="24"/>
          <w:highlight w:val="none"/>
        </w:rPr>
      </w:pPr>
      <w:r>
        <w:rPr>
          <w:rFonts w:hint="eastAsia" w:ascii="宋体" w:hAnsi="宋体" w:cs="宋体"/>
          <w:kern w:val="0"/>
          <w:sz w:val="24"/>
          <w:szCs w:val="24"/>
          <w:highlight w:val="none"/>
          <w:lang w:eastAsia="zh-CN"/>
        </w:rPr>
        <w:t>安康市中心医院病床等医疗辅助设施采购项目</w:t>
      </w:r>
      <w:r>
        <w:rPr>
          <w:rFonts w:hint="eastAsia" w:ascii="宋体" w:hAnsi="宋体" w:cs="宋体"/>
          <w:kern w:val="0"/>
          <w:sz w:val="24"/>
          <w:szCs w:val="24"/>
          <w:highlight w:val="none"/>
        </w:rPr>
        <w:t>的潜在投标人应在全国公共资源交易平台（陕西省</w:t>
      </w:r>
      <w:r>
        <w:rPr>
          <w:rFonts w:hint="eastAsia" w:ascii="微软雅黑" w:hAnsi="微软雅黑" w:eastAsia="微软雅黑" w:cs="微软雅黑"/>
          <w:kern w:val="0"/>
          <w:sz w:val="24"/>
          <w:szCs w:val="24"/>
          <w:highlight w:val="none"/>
          <w:lang w:val="en-US" w:eastAsia="zh-CN"/>
        </w:rPr>
        <w:t xml:space="preserve"> </w:t>
      </w:r>
      <w:r>
        <w:rPr>
          <w:rFonts w:hint="eastAsia" w:ascii="宋体" w:hAnsi="宋体" w:cs="宋体"/>
          <w:kern w:val="0"/>
          <w:sz w:val="24"/>
          <w:szCs w:val="24"/>
          <w:highlight w:val="none"/>
        </w:rPr>
        <w:t>安康市）</w:t>
      </w:r>
      <w:r>
        <w:rPr>
          <w:rFonts w:hint="eastAsia" w:ascii="宋体" w:hAnsi="宋体" w:cs="宋体"/>
          <w:color w:val="000000" w:themeColor="text1"/>
          <w:kern w:val="0"/>
          <w:sz w:val="24"/>
          <w:szCs w:val="24"/>
          <w:highlight w:val="none"/>
          <w14:textFill>
            <w14:solidFill>
              <w14:schemeClr w14:val="tx1"/>
            </w14:solidFill>
          </w14:textFill>
        </w:rPr>
        <w:t>获取采购文件</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并于</w:t>
      </w:r>
      <w:bookmarkStart w:id="9" w:name="OLE_LINK43"/>
      <w:r>
        <w:rPr>
          <w:rFonts w:hint="eastAsia" w:ascii="宋体" w:hAnsi="宋体" w:cs="宋体"/>
          <w:color w:val="auto"/>
          <w:kern w:val="0"/>
          <w:sz w:val="24"/>
          <w:szCs w:val="24"/>
          <w:highlight w:val="none"/>
          <w:lang w:val="en-US" w:eastAsia="zh-CN"/>
        </w:rPr>
        <w:t>2025年1月10日09:00时</w:t>
      </w:r>
      <w:bookmarkEnd w:id="9"/>
      <w:r>
        <w:rPr>
          <w:rFonts w:hint="eastAsia" w:ascii="宋体" w:hAnsi="宋体" w:cs="宋体"/>
          <w:color w:val="auto"/>
          <w:kern w:val="0"/>
          <w:sz w:val="24"/>
          <w:szCs w:val="24"/>
          <w:highlight w:val="none"/>
        </w:rPr>
        <w:t>（</w:t>
      </w:r>
      <w:r>
        <w:rPr>
          <w:rFonts w:hint="eastAsia" w:ascii="宋体" w:hAnsi="宋体" w:cs="宋体"/>
          <w:color w:val="000000" w:themeColor="text1"/>
          <w:kern w:val="0"/>
          <w:sz w:val="24"/>
          <w:szCs w:val="24"/>
          <w:highlight w:val="none"/>
          <w14:textFill>
            <w14:solidFill>
              <w14:schemeClr w14:val="tx1"/>
            </w14:solidFill>
          </w14:textFill>
        </w:rPr>
        <w:t>北京时间）前提交响应文件</w:t>
      </w:r>
      <w:r>
        <w:rPr>
          <w:rFonts w:hint="eastAsia" w:ascii="宋体" w:hAnsi="宋体" w:cs="宋体"/>
          <w:kern w:val="0"/>
          <w:sz w:val="24"/>
          <w:szCs w:val="24"/>
          <w:highlight w:val="none"/>
        </w:rPr>
        <w:t>。</w:t>
      </w:r>
    </w:p>
    <w:p w14:paraId="1E41902E">
      <w:pPr>
        <w:widowControl/>
        <w:numPr>
          <w:ilvl w:val="0"/>
          <w:numId w:val="2"/>
        </w:numPr>
        <w:snapToGrid w:val="0"/>
        <w:spacing w:line="460" w:lineRule="exact"/>
        <w:ind w:left="210" w:leftChars="0" w:firstLineChars="0"/>
        <w:jc w:val="left"/>
        <w:rPr>
          <w:rFonts w:ascii="宋体" w:hAnsi="宋体" w:cs="宋体"/>
          <w:b/>
          <w:bCs/>
          <w:kern w:val="0"/>
          <w:sz w:val="24"/>
          <w:szCs w:val="24"/>
          <w:highlight w:val="none"/>
        </w:rPr>
      </w:pPr>
      <w:r>
        <w:rPr>
          <w:rFonts w:hint="eastAsia" w:ascii="宋体" w:hAnsi="宋体" w:cs="宋体"/>
          <w:b/>
          <w:bCs/>
          <w:kern w:val="0"/>
          <w:sz w:val="24"/>
          <w:szCs w:val="24"/>
          <w:highlight w:val="none"/>
        </w:rPr>
        <w:t>项目基本情况</w:t>
      </w:r>
    </w:p>
    <w:p w14:paraId="73EEAF0D">
      <w:pPr>
        <w:widowControl/>
        <w:snapToGrid w:val="0"/>
        <w:spacing w:line="46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项目编号：</w:t>
      </w:r>
      <w:r>
        <w:rPr>
          <w:rFonts w:hint="eastAsia" w:ascii="宋体" w:hAnsi="宋体" w:cs="宋体"/>
          <w:kern w:val="0"/>
          <w:sz w:val="24"/>
          <w:szCs w:val="24"/>
          <w:highlight w:val="none"/>
          <w:lang w:val="en-US" w:eastAsia="zh-CN" w:bidi="ar-SA"/>
        </w:rPr>
        <w:t>AKSH2024-ZGK-165</w:t>
      </w:r>
    </w:p>
    <w:p w14:paraId="490D8077">
      <w:pPr>
        <w:pStyle w:val="61"/>
        <w:spacing w:line="460" w:lineRule="exact"/>
        <w:ind w:firstLine="48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kern w:val="0"/>
          <w:sz w:val="24"/>
          <w:szCs w:val="24"/>
          <w:highlight w:val="none"/>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项目名称：</w:t>
      </w:r>
      <w:r>
        <w:rPr>
          <w:rFonts w:hint="eastAsia" w:ascii="宋体" w:hAnsi="宋体" w:cs="宋体"/>
          <w:color w:val="000000" w:themeColor="text1"/>
          <w:kern w:val="0"/>
          <w:sz w:val="24"/>
          <w:szCs w:val="24"/>
          <w:highlight w:val="none"/>
          <w:lang w:eastAsia="zh-CN"/>
          <w14:textFill>
            <w14:solidFill>
              <w14:schemeClr w14:val="tx1"/>
            </w14:solidFill>
          </w14:textFill>
        </w:rPr>
        <w:t>安康市中心医院病床等医疗辅助设施采购项目</w:t>
      </w:r>
    </w:p>
    <w:p w14:paraId="5D23215E">
      <w:pPr>
        <w:pStyle w:val="61"/>
        <w:spacing w:line="460" w:lineRule="exact"/>
        <w:ind w:firstLine="480"/>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采购方式：公开招标</w:t>
      </w:r>
    </w:p>
    <w:p w14:paraId="0E8E5990">
      <w:pPr>
        <w:pStyle w:val="61"/>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预算金额：</w:t>
      </w:r>
      <w:r>
        <w:rPr>
          <w:rFonts w:hint="eastAsia" w:ascii="宋体" w:hAnsi="宋体" w:cs="宋体"/>
          <w:color w:val="auto"/>
          <w:kern w:val="0"/>
          <w:sz w:val="24"/>
          <w:szCs w:val="24"/>
          <w:highlight w:val="none"/>
          <w:lang w:val="en-US" w:eastAsia="zh-CN"/>
        </w:rPr>
        <w:t>100万元</w:t>
      </w:r>
    </w:p>
    <w:p w14:paraId="7855D838">
      <w:pPr>
        <w:pStyle w:val="61"/>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b w:val="0"/>
          <w:bCs w:val="0"/>
          <w:color w:val="auto"/>
          <w:kern w:val="0"/>
          <w:sz w:val="24"/>
          <w:szCs w:val="24"/>
        </w:rPr>
      </w:pPr>
      <w:bookmarkStart w:id="10" w:name="OLE_LINK18"/>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采购需求：</w:t>
      </w:r>
      <w:bookmarkStart w:id="11" w:name="OLE_LINK34"/>
      <w:bookmarkStart w:id="12" w:name="OLE_LINK25"/>
      <w:bookmarkStart w:id="13" w:name="OLE_LINK58"/>
      <w:r>
        <w:rPr>
          <w:rFonts w:hint="eastAsia" w:ascii="宋体" w:hAnsi="宋体" w:cs="宋体"/>
          <w:b w:val="0"/>
          <w:bCs w:val="0"/>
          <w:color w:val="auto"/>
          <w:kern w:val="0"/>
          <w:sz w:val="24"/>
          <w:szCs w:val="24"/>
          <w:lang w:val="en-US" w:eastAsia="zh-CN"/>
        </w:rPr>
        <w:t>安康市中心医院病床等医疗辅助设施采购项目</w:t>
      </w:r>
      <w:r>
        <w:rPr>
          <w:rFonts w:hint="eastAsia" w:ascii="宋体" w:hAnsi="宋体" w:eastAsia="宋体" w:cs="宋体"/>
          <w:b w:val="0"/>
          <w:bCs w:val="0"/>
          <w:color w:val="auto"/>
          <w:kern w:val="0"/>
          <w:sz w:val="24"/>
          <w:szCs w:val="24"/>
          <w:lang w:val="en-US" w:eastAsia="zh-CN"/>
        </w:rPr>
        <w:t>，1批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预算金额：</w:t>
      </w:r>
      <w:bookmarkStart w:id="14" w:name="OLE_LINK5"/>
      <w:r>
        <w:rPr>
          <w:rFonts w:hint="eastAsia" w:ascii="宋体" w:hAnsi="宋体" w:cs="宋体"/>
          <w:b w:val="0"/>
          <w:bCs w:val="0"/>
          <w:color w:val="auto"/>
          <w:kern w:val="0"/>
          <w:sz w:val="24"/>
          <w:szCs w:val="24"/>
          <w:u w:val="none"/>
          <w:lang w:val="en-US" w:eastAsia="zh-CN"/>
        </w:rPr>
        <w:t>100万</w:t>
      </w:r>
      <w:r>
        <w:rPr>
          <w:rFonts w:hint="eastAsia" w:ascii="宋体" w:hAnsi="宋体" w:cs="宋体"/>
          <w:b w:val="0"/>
          <w:bCs w:val="0"/>
          <w:color w:val="auto"/>
          <w:kern w:val="0"/>
          <w:sz w:val="24"/>
          <w:szCs w:val="24"/>
          <w:lang w:val="en-US" w:eastAsia="zh-CN"/>
        </w:rPr>
        <w:t>元</w:t>
      </w:r>
      <w:bookmarkEnd w:id="14"/>
      <w:r>
        <w:rPr>
          <w:rFonts w:hint="eastAsia" w:ascii="宋体" w:hAnsi="宋体" w:eastAsia="宋体" w:cs="宋体"/>
          <w:b w:val="0"/>
          <w:bCs w:val="0"/>
          <w:color w:val="auto"/>
          <w:kern w:val="0"/>
          <w:sz w:val="24"/>
          <w:szCs w:val="24"/>
          <w:lang w:val="en-US" w:eastAsia="zh-CN"/>
        </w:rPr>
        <w:t>，项目概况：为确保医院日常工作的正常运行，现需对病床等医疗辅助设施供货服务组织招标，选取一家合格供应商为医院提供供货服务，需满足的要求:满足医院工作需求； 简要技术要求、用途：自用，技术要求</w:t>
      </w:r>
      <w:r>
        <w:rPr>
          <w:rFonts w:hint="eastAsia" w:ascii="宋体" w:hAnsi="宋体" w:cs="宋体"/>
          <w:b w:val="0"/>
          <w:bCs w:val="0"/>
          <w:color w:val="auto"/>
          <w:kern w:val="0"/>
          <w:sz w:val="24"/>
          <w:szCs w:val="24"/>
          <w:lang w:val="en-US" w:eastAsia="zh-CN"/>
        </w:rPr>
        <w:t>详见</w:t>
      </w:r>
      <w:r>
        <w:rPr>
          <w:rFonts w:hint="eastAsia" w:ascii="宋体" w:hAnsi="宋体" w:eastAsia="宋体" w:cs="宋体"/>
          <w:b w:val="0"/>
          <w:bCs w:val="0"/>
          <w:color w:val="auto"/>
          <w:kern w:val="0"/>
          <w:sz w:val="24"/>
          <w:szCs w:val="24"/>
          <w:lang w:val="en-US" w:eastAsia="zh-CN"/>
        </w:rPr>
        <w:t>招标文件“采购内容”；</w:t>
      </w:r>
      <w:bookmarkEnd w:id="11"/>
    </w:p>
    <w:bookmarkEnd w:id="12"/>
    <w:p w14:paraId="42800095">
      <w:pPr>
        <w:numPr>
          <w:ilvl w:val="0"/>
          <w:numId w:val="0"/>
        </w:numPr>
        <w:spacing w:line="460" w:lineRule="exact"/>
        <w:ind w:firstLine="480" w:firstLineChars="200"/>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6</w:t>
      </w:r>
      <w:r>
        <w:rPr>
          <w:rFonts w:hint="eastAsia" w:ascii="宋体" w:hAnsi="宋体" w:cs="宋体"/>
          <w:color w:val="auto"/>
          <w:kern w:val="0"/>
          <w:sz w:val="24"/>
          <w:szCs w:val="24"/>
          <w:lang w:val="en-US" w:eastAsia="zh-CN" w:bidi="ar-SA"/>
        </w:rPr>
        <w:t>.合同履行期：</w:t>
      </w:r>
      <w:bookmarkStart w:id="15" w:name="OLE_LINK10"/>
      <w:r>
        <w:rPr>
          <w:rFonts w:hint="eastAsia" w:ascii="宋体" w:hAnsi="宋体" w:cs="宋体"/>
          <w:color w:val="auto"/>
          <w:kern w:val="0"/>
          <w:sz w:val="24"/>
          <w:szCs w:val="24"/>
          <w:lang w:val="en-US" w:eastAsia="zh-CN" w:bidi="ar-SA"/>
        </w:rPr>
        <w:t>自合同签订之日起壹年</w:t>
      </w:r>
      <w:bookmarkStart w:id="16" w:name="OLE_LINK28"/>
      <w:r>
        <w:rPr>
          <w:rFonts w:hint="eastAsia" w:ascii="宋体" w:hAnsi="宋体" w:cs="宋体"/>
          <w:color w:val="auto"/>
          <w:kern w:val="0"/>
          <w:sz w:val="24"/>
          <w:szCs w:val="24"/>
          <w:lang w:val="en-US" w:eastAsia="zh-CN" w:bidi="ar-SA"/>
        </w:rPr>
        <w:t>（</w:t>
      </w:r>
      <w:bookmarkStart w:id="17" w:name="OLE_LINK52"/>
      <w:r>
        <w:rPr>
          <w:rFonts w:hint="eastAsia" w:ascii="宋体" w:hAnsi="宋体" w:cs="宋体"/>
          <w:color w:val="auto"/>
          <w:kern w:val="0"/>
          <w:sz w:val="24"/>
          <w:szCs w:val="24"/>
          <w:lang w:val="en-US" w:eastAsia="zh-CN" w:bidi="ar-SA"/>
        </w:rPr>
        <w:t>根据医院实际使用数量和合同成交约定的单价完成合同约定总金额</w:t>
      </w:r>
      <w:bookmarkEnd w:id="17"/>
      <w:r>
        <w:rPr>
          <w:rFonts w:hint="eastAsia" w:ascii="宋体" w:hAnsi="宋体" w:cs="宋体"/>
          <w:color w:val="auto"/>
          <w:kern w:val="0"/>
          <w:sz w:val="24"/>
          <w:szCs w:val="24"/>
          <w:lang w:val="en-US" w:eastAsia="zh-CN" w:bidi="ar-SA"/>
        </w:rPr>
        <w:t>，</w:t>
      </w:r>
      <w:bookmarkStart w:id="18" w:name="OLE_LINK53"/>
      <w:r>
        <w:rPr>
          <w:rFonts w:hint="eastAsia" w:ascii="宋体" w:hAnsi="宋体" w:cs="宋体"/>
          <w:color w:val="auto"/>
          <w:kern w:val="0"/>
          <w:sz w:val="24"/>
          <w:szCs w:val="24"/>
          <w:lang w:val="en-US" w:eastAsia="zh-CN" w:bidi="ar-SA"/>
        </w:rPr>
        <w:t>最终结算金额不超过合同总金额</w:t>
      </w:r>
      <w:bookmarkEnd w:id="18"/>
      <w:r>
        <w:rPr>
          <w:rFonts w:hint="eastAsia" w:ascii="宋体" w:hAnsi="宋体" w:cs="宋体"/>
          <w:color w:val="auto"/>
          <w:kern w:val="0"/>
          <w:sz w:val="24"/>
          <w:szCs w:val="24"/>
          <w:lang w:val="en-US" w:eastAsia="zh-CN" w:bidi="ar-SA"/>
        </w:rPr>
        <w:t>）</w:t>
      </w:r>
      <w:bookmarkEnd w:id="15"/>
      <w:r>
        <w:rPr>
          <w:rFonts w:hint="eastAsia" w:ascii="宋体" w:hAnsi="宋体" w:cs="宋体"/>
          <w:color w:val="auto"/>
          <w:kern w:val="0"/>
          <w:sz w:val="24"/>
          <w:szCs w:val="24"/>
          <w:lang w:val="en-US" w:eastAsia="zh-CN" w:bidi="ar-SA"/>
        </w:rPr>
        <w:t>。</w:t>
      </w:r>
      <w:bookmarkEnd w:id="16"/>
    </w:p>
    <w:bookmarkEnd w:id="10"/>
    <w:bookmarkEnd w:id="13"/>
    <w:p w14:paraId="4BE58CCC">
      <w:pPr>
        <w:numPr>
          <w:ilvl w:val="0"/>
          <w:numId w:val="0"/>
        </w:numPr>
        <w:spacing w:line="460" w:lineRule="exact"/>
        <w:ind w:left="420" w:leftChars="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本项目是否接受联合体投标：否</w:t>
      </w:r>
    </w:p>
    <w:p w14:paraId="10862702">
      <w:pPr>
        <w:widowControl/>
        <w:tabs>
          <w:tab w:val="left" w:pos="1620"/>
        </w:tabs>
        <w:snapToGrid w:val="0"/>
        <w:spacing w:line="460" w:lineRule="exact"/>
        <w:jc w:val="left"/>
        <w:rPr>
          <w:rFonts w:ascii="宋体" w:hAnsi="宋体" w:cs="宋体"/>
          <w:b/>
          <w:bCs/>
          <w:kern w:val="0"/>
          <w:sz w:val="24"/>
          <w:szCs w:val="24"/>
          <w:highlight w:val="none"/>
        </w:rPr>
      </w:pPr>
      <w:r>
        <w:rPr>
          <w:rFonts w:hint="eastAsia" w:ascii="宋体" w:hAnsi="宋体" w:cs="宋体"/>
          <w:b/>
          <w:bCs/>
          <w:kern w:val="0"/>
          <w:sz w:val="24"/>
          <w:szCs w:val="24"/>
          <w:highlight w:val="none"/>
        </w:rPr>
        <w:t>二、投标人的资格要求</w:t>
      </w:r>
    </w:p>
    <w:p w14:paraId="3B2DA89C">
      <w:pPr>
        <w:spacing w:line="460" w:lineRule="exact"/>
        <w:ind w:firstLine="480" w:firstLineChars="200"/>
        <w:rPr>
          <w:rFonts w:ascii="宋体" w:hAnsi="宋体" w:cs="宋体"/>
          <w:sz w:val="24"/>
          <w:szCs w:val="24"/>
          <w:highlight w:val="none"/>
        </w:rPr>
      </w:pPr>
      <w:r>
        <w:rPr>
          <w:rFonts w:hint="eastAsia" w:ascii="宋体" w:hAnsi="宋体" w:cs="宋体"/>
          <w:sz w:val="24"/>
          <w:szCs w:val="24"/>
          <w:highlight w:val="none"/>
        </w:rPr>
        <w:t>（一）满足《中华人民共和国政府采购法》第二十二条的规定；</w:t>
      </w:r>
    </w:p>
    <w:p w14:paraId="78B34A70">
      <w:pPr>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（二）特定资格条件： </w:t>
      </w:r>
    </w:p>
    <w:p w14:paraId="79B65E2E">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bookmarkStart w:id="19" w:name="OLE_LINK41"/>
      <w:bookmarkStart w:id="20" w:name="OLE_LINK71"/>
      <w:r>
        <w:rPr>
          <w:rFonts w:hint="eastAsia" w:ascii="宋体" w:hAnsi="宋体" w:eastAsia="宋体" w:cs="宋体"/>
          <w:color w:val="000000"/>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689CCA03">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2.法定代表人授权书及被授权人身份证。（法定代表人直接投标只须提交其身份证明资料）</w:t>
      </w:r>
    </w:p>
    <w:p w14:paraId="18450B8A">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查询结果为准（投标文件中提供查询结果网页截图并加盖投标人公章，查询日期为从招标文件发售之日起至投标截止日前，评标现场通过网站对信用记录进行核实）。</w:t>
      </w:r>
    </w:p>
    <w:p w14:paraId="04F1EDBD">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4.书面声明：投标人必须提供参加政府采购活动前3年内在经营活动中没有重大违法记录的书面声明。 </w:t>
      </w:r>
    </w:p>
    <w:p w14:paraId="65957700">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5.财务状况报告：提供2023年度经审计的财务审计报告或投标截止时间前六个月内基本开户银行出具的资信证明（成立时间至提交响应文件截止时间不足一年的可提供成立后任意时段的资产负债表）。</w:t>
      </w:r>
    </w:p>
    <w:p w14:paraId="215DB6CE">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税收缴纳证明：提供2024年1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7CFD1A2">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社会保障资金缴纳证明：提供2024年1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6CAF1501">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供应商如为代理商的须提供《医疗器械经营许可证》或《医疗器械经营备案凭证》）</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制造商的《医疗器械生产许可证》或《医疗器械生产备案凭证》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投标产品属于医疗器械管理的提供医疗器械注册证或备案凭证；供应商如为制造商的须提供《医疗器械生产许可证》或《医疗器械生产备案凭证》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投标产品属于医疗器械管理的提供医疗器械注册证或备案凭证</w:t>
      </w:r>
      <w:r>
        <w:rPr>
          <w:rFonts w:hint="eastAsia" w:ascii="宋体" w:hAnsi="宋体" w:cs="宋体"/>
          <w:color w:val="auto"/>
          <w:sz w:val="24"/>
          <w:szCs w:val="24"/>
          <w:lang w:val="en-US" w:eastAsia="zh-CN"/>
        </w:rPr>
        <w:t>。</w:t>
      </w:r>
    </w:p>
    <w:p w14:paraId="16FEDD2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highlight w:val="none"/>
        </w:rPr>
      </w:pPr>
      <w:bookmarkStart w:id="21" w:name="OLE_LINK36"/>
      <w:r>
        <w:rPr>
          <w:rFonts w:hint="eastAsia" w:ascii="宋体" w:hAnsi="宋体" w:cs="宋体"/>
          <w:b w:val="0"/>
          <w:bCs w:val="0"/>
          <w:color w:val="auto"/>
          <w:spacing w:val="0"/>
          <w:w w:val="100"/>
          <w:kern w:val="0"/>
          <w:sz w:val="24"/>
          <w:szCs w:val="24"/>
          <w:lang w:val="en-US" w:eastAsia="zh-CN" w:bidi="ar-SA"/>
        </w:rPr>
        <w:t>9.</w:t>
      </w:r>
      <w:r>
        <w:rPr>
          <w:rFonts w:hint="eastAsia" w:ascii="宋体" w:hAnsi="宋体" w:eastAsia="宋体" w:cs="宋体"/>
          <w:b w:val="0"/>
          <w:bCs w:val="0"/>
          <w:color w:val="auto"/>
          <w:spacing w:val="0"/>
          <w:w w:val="100"/>
          <w:kern w:val="0"/>
          <w:sz w:val="24"/>
          <w:szCs w:val="24"/>
          <w:lang w:val="en-US" w:eastAsia="zh-CN" w:bidi="ar-SA"/>
        </w:rPr>
        <w:t>本项目专门面向中小企业采购，投标人须为中小企业并提供《中小企业声明函》。</w:t>
      </w:r>
      <w:bookmarkEnd w:id="19"/>
      <w:bookmarkEnd w:id="21"/>
      <w:r>
        <w:rPr>
          <w:rFonts w:hint="eastAsia" w:ascii="宋体" w:hAnsi="宋体" w:cs="宋体"/>
          <w:sz w:val="24"/>
          <w:szCs w:val="24"/>
          <w:highlight w:val="none"/>
        </w:rPr>
        <w:t>（三）采购项目需要落实的政府采购政策</w:t>
      </w:r>
    </w:p>
    <w:p w14:paraId="3F9F4816">
      <w:pPr>
        <w:snapToGrid w:val="0"/>
        <w:spacing w:line="460" w:lineRule="exact"/>
        <w:ind w:firstLine="480" w:firstLineChars="200"/>
        <w:rPr>
          <w:rFonts w:ascii="宋体" w:hAnsi="宋体" w:cs="宋体"/>
          <w:color w:val="333333"/>
          <w:sz w:val="24"/>
          <w:szCs w:val="24"/>
          <w:highlight w:val="none"/>
          <w:shd w:val="clear" w:color="auto" w:fill="FFFFFF"/>
        </w:rPr>
      </w:pPr>
      <w:bookmarkStart w:id="22" w:name="OLE_LINK70"/>
      <w:r>
        <w:rPr>
          <w:rFonts w:hint="eastAsia" w:ascii="宋体" w:hAnsi="宋体" w:cs="宋体"/>
          <w:color w:val="333333"/>
          <w:sz w:val="24"/>
          <w:szCs w:val="24"/>
          <w:highlight w:val="none"/>
          <w:shd w:val="clear" w:color="auto" w:fill="FFFFFF"/>
        </w:rPr>
        <w:t>依据《中华人民共和国政府采购法》和《中华人民共和国政府采购法实施条例》的有关规定，落实政府采购“</w:t>
      </w:r>
      <w:bookmarkEnd w:id="20"/>
      <w:r>
        <w:rPr>
          <w:rFonts w:hint="eastAsia" w:ascii="宋体" w:hAnsi="宋体" w:cs="宋体"/>
          <w:color w:val="333333"/>
          <w:sz w:val="24"/>
          <w:szCs w:val="24"/>
          <w:highlight w:val="none"/>
          <w:shd w:val="clear" w:color="auto" w:fill="FFFFFF"/>
        </w:rPr>
        <w:t>优先购买节能环保产品、扶持小微企业、监狱企业、福利企业”等相关政策：</w:t>
      </w:r>
    </w:p>
    <w:p w14:paraId="022591BE">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1.</w:t>
      </w:r>
      <w:r>
        <w:rPr>
          <w:rFonts w:hint="eastAsia" w:ascii="宋体" w:hAnsi="宋体" w:cs="宋体"/>
          <w:color w:val="333333"/>
          <w:sz w:val="24"/>
          <w:szCs w:val="24"/>
          <w:highlight w:val="none"/>
          <w:shd w:val="clear" w:color="auto" w:fill="FFFFFF"/>
        </w:rPr>
        <w:t>《政府采购促进中小企业发展管理办法》（财库〔2020〕46号）；</w:t>
      </w:r>
    </w:p>
    <w:p w14:paraId="6EA3729E">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2.</w:t>
      </w:r>
      <w:r>
        <w:rPr>
          <w:rFonts w:hint="eastAsia" w:ascii="宋体" w:hAnsi="宋体" w:cs="宋体"/>
          <w:color w:val="333333"/>
          <w:sz w:val="24"/>
          <w:szCs w:val="24"/>
          <w:highlight w:val="none"/>
          <w:shd w:val="clear" w:color="auto" w:fill="FFFFFF"/>
        </w:rPr>
        <w:t>《财政部司法部关于政府采购支持监狱企业发展有关问题的通知》（财库〔2014〕68号）；</w:t>
      </w:r>
    </w:p>
    <w:p w14:paraId="2424D2FD">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3.</w:t>
      </w:r>
      <w:r>
        <w:rPr>
          <w:rFonts w:hint="eastAsia" w:ascii="宋体" w:hAnsi="宋体" w:cs="宋体"/>
          <w:color w:val="333333"/>
          <w:sz w:val="24"/>
          <w:szCs w:val="24"/>
          <w:highlight w:val="none"/>
          <w:shd w:val="clear" w:color="auto" w:fill="FFFFFF"/>
        </w:rPr>
        <w:t>《财政部发展改革委生态环境部市场监</w:t>
      </w:r>
      <w:r>
        <w:rPr>
          <w:rFonts w:hint="eastAsia" w:ascii="宋体" w:hAnsi="宋体" w:cs="宋体"/>
          <w:color w:val="333333"/>
          <w:sz w:val="24"/>
          <w:szCs w:val="24"/>
          <w:highlight w:val="none"/>
          <w:shd w:val="clear" w:color="auto" w:fill="FFFFFF"/>
          <w:lang w:val="en-US" w:eastAsia="zh-CN"/>
        </w:rPr>
        <w:t>管</w:t>
      </w:r>
      <w:r>
        <w:rPr>
          <w:rFonts w:hint="eastAsia" w:ascii="宋体" w:hAnsi="宋体" w:cs="宋体"/>
          <w:color w:val="333333"/>
          <w:sz w:val="24"/>
          <w:szCs w:val="24"/>
          <w:highlight w:val="none"/>
          <w:shd w:val="clear" w:color="auto" w:fill="FFFFFF"/>
        </w:rPr>
        <w:t>总局关于调整优化节能产品、环境标志产品政府采购执行机制的通知》（财库〔2019〕9号）；</w:t>
      </w:r>
    </w:p>
    <w:p w14:paraId="2F2A3D93">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4.</w:t>
      </w:r>
      <w:r>
        <w:rPr>
          <w:rFonts w:hint="eastAsia" w:ascii="宋体" w:hAnsi="宋体" w:cs="宋体"/>
          <w:color w:val="333333"/>
          <w:sz w:val="24"/>
          <w:szCs w:val="24"/>
          <w:highlight w:val="none"/>
          <w:shd w:val="clear" w:color="auto" w:fill="FFFFFF"/>
        </w:rPr>
        <w:t>《财政部民政部中国残疾人联合会关于促进残疾人就业政府采购政策的通知》（财库〔2017〕141号）；</w:t>
      </w:r>
    </w:p>
    <w:p w14:paraId="7590B3DC">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5.</w:t>
      </w:r>
      <w:r>
        <w:rPr>
          <w:rFonts w:hint="eastAsia" w:ascii="宋体" w:hAnsi="宋体" w:cs="宋体"/>
          <w:color w:val="333333"/>
          <w:sz w:val="24"/>
          <w:szCs w:val="24"/>
          <w:highlight w:val="none"/>
          <w:shd w:val="clear" w:color="auto" w:fill="FFFFFF"/>
        </w:rPr>
        <w:t>《财政部农业农村部国家乡村振兴局关于运用政府采购政策支持乡村产业振兴的通知》财库〔2021〕19号；</w:t>
      </w:r>
    </w:p>
    <w:p w14:paraId="3239BC21">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6.</w:t>
      </w:r>
      <w:r>
        <w:rPr>
          <w:rFonts w:hint="eastAsia" w:ascii="宋体" w:hAnsi="宋体" w:cs="宋体"/>
          <w:color w:val="333333"/>
          <w:sz w:val="24"/>
          <w:szCs w:val="24"/>
          <w:highlight w:val="none"/>
          <w:shd w:val="clear" w:color="auto" w:fill="FFFFFF"/>
        </w:rPr>
        <w:t>《陕西省财政厅关于加快推进我省中小企业政府采购信用融资工作的通知》（陕 财办采〔2020〕15 号）、陕西省财政厅关于印发《陕西省中小企业政府采购信用融资办 法》（陕财办采〔2018〕23 号）；</w:t>
      </w:r>
    </w:p>
    <w:p w14:paraId="73679498">
      <w:pPr>
        <w:numPr>
          <w:ilvl w:val="0"/>
          <w:numId w:val="0"/>
        </w:num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lang w:val="en-US" w:eastAsia="zh-CN"/>
        </w:rPr>
        <w:t>7.</w:t>
      </w:r>
      <w:r>
        <w:rPr>
          <w:rFonts w:hint="eastAsia" w:ascii="宋体" w:hAnsi="宋体" w:cs="宋体"/>
          <w:color w:val="333333"/>
          <w:sz w:val="24"/>
          <w:szCs w:val="24"/>
          <w:highlight w:val="none"/>
          <w:shd w:val="clear" w:color="auto" w:fill="FFFFFF"/>
        </w:rPr>
        <w:t>其他需要落实的政府采购政策。</w:t>
      </w:r>
    </w:p>
    <w:bookmarkEnd w:id="22"/>
    <w:p w14:paraId="61DEC870">
      <w:pPr>
        <w:snapToGrid w:val="0"/>
        <w:spacing w:line="460" w:lineRule="exact"/>
        <w:rPr>
          <w:rFonts w:ascii="宋体" w:hAnsi="宋体" w:cs="宋体"/>
          <w:sz w:val="24"/>
          <w:szCs w:val="24"/>
          <w:highlight w:val="none"/>
        </w:rPr>
      </w:pPr>
      <w:r>
        <w:rPr>
          <w:rFonts w:hint="eastAsia" w:ascii="宋体" w:hAnsi="宋体" w:cs="宋体"/>
          <w:sz w:val="24"/>
          <w:szCs w:val="24"/>
          <w:highlight w:val="none"/>
        </w:rPr>
        <w:t xml:space="preserve">三、招标文件获取 </w:t>
      </w:r>
    </w:p>
    <w:p w14:paraId="5BC6D871">
      <w:pPr>
        <w:spacing w:line="460" w:lineRule="exact"/>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23" w:name="_Toc35529352"/>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获取时间：</w:t>
      </w:r>
      <w:r>
        <w:rPr>
          <w:rFonts w:hint="eastAsia" w:ascii="宋体" w:hAnsi="宋体" w:cs="宋体"/>
          <w:color w:val="auto"/>
          <w:kern w:val="0"/>
          <w:sz w:val="24"/>
          <w:szCs w:val="24"/>
          <w:highlight w:val="none"/>
          <w:lang w:val="en-US" w:eastAsia="zh-CN"/>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21</w:t>
      </w:r>
      <w:r>
        <w:rPr>
          <w:rFonts w:hint="eastAsia" w:ascii="宋体" w:hAnsi="宋体" w:cs="宋体"/>
          <w:color w:val="auto"/>
          <w:kern w:val="0"/>
          <w:sz w:val="24"/>
          <w:szCs w:val="24"/>
          <w:highlight w:val="none"/>
        </w:rPr>
        <w:t>日至</w:t>
      </w:r>
      <w:r>
        <w:rPr>
          <w:rFonts w:hint="eastAsia" w:ascii="宋体" w:hAnsi="宋体" w:cs="宋体"/>
          <w:color w:val="auto"/>
          <w:kern w:val="0"/>
          <w:sz w:val="24"/>
          <w:szCs w:val="24"/>
          <w:highlight w:val="none"/>
          <w:lang w:val="en-US" w:eastAsia="zh-CN"/>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27</w:t>
      </w:r>
      <w:r>
        <w:rPr>
          <w:rFonts w:hint="eastAsia" w:ascii="宋体" w:hAnsi="宋体" w:cs="宋体"/>
          <w:color w:val="auto"/>
          <w:kern w:val="0"/>
          <w:sz w:val="24"/>
          <w:szCs w:val="24"/>
          <w:highlight w:val="none"/>
        </w:rPr>
        <w:t>日</w:t>
      </w:r>
      <w:r>
        <w:rPr>
          <w:rFonts w:hint="eastAsia" w:ascii="宋体" w:hAnsi="宋体" w:cs="宋体"/>
          <w:color w:val="000000" w:themeColor="text1"/>
          <w:kern w:val="0"/>
          <w:sz w:val="24"/>
          <w:szCs w:val="24"/>
          <w:highlight w:val="none"/>
          <w14:textFill>
            <w14:solidFill>
              <w14:schemeClr w14:val="tx1"/>
            </w14:solidFill>
          </w14:textFill>
        </w:rPr>
        <w:t>上午9:00-12:00，下午14:00-17:00（节假日除外）。</w:t>
      </w:r>
      <w:bookmarkEnd w:id="23"/>
    </w:p>
    <w:p w14:paraId="01573AD9">
      <w:pPr>
        <w:spacing w:line="460" w:lineRule="exact"/>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24" w:name="_Toc35529353"/>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获取地点：</w:t>
      </w:r>
      <w:bookmarkStart w:id="25" w:name="OLE_LINK72"/>
      <w:r>
        <w:rPr>
          <w:rFonts w:hint="eastAsia" w:ascii="宋体" w:hAnsi="宋体" w:cs="宋体"/>
          <w:color w:val="000000" w:themeColor="text1"/>
          <w:kern w:val="0"/>
          <w:sz w:val="24"/>
          <w:szCs w:val="24"/>
          <w:highlight w:val="none"/>
          <w14:textFill>
            <w14:solidFill>
              <w14:schemeClr w14:val="tx1"/>
            </w14:solidFill>
          </w14:textFill>
        </w:rPr>
        <w:t>全国公共资源交易平台（陕西省</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安康市）</w:t>
      </w:r>
      <w:bookmarkEnd w:id="25"/>
      <w:r>
        <w:rPr>
          <w:rFonts w:hint="eastAsia" w:ascii="宋体" w:hAnsi="宋体" w:cs="宋体"/>
          <w:color w:val="000000" w:themeColor="text1"/>
          <w:kern w:val="0"/>
          <w:sz w:val="24"/>
          <w:szCs w:val="24"/>
          <w:highlight w:val="none"/>
          <w14:textFill>
            <w14:solidFill>
              <w14:schemeClr w14:val="tx1"/>
            </w14:solidFill>
          </w14:textFill>
        </w:rPr>
        <w:t>。</w:t>
      </w:r>
      <w:bookmarkEnd w:id="24"/>
    </w:p>
    <w:p w14:paraId="5CBAC01D">
      <w:pPr>
        <w:pStyle w:val="61"/>
        <w:spacing w:line="460" w:lineRule="exact"/>
        <w:ind w:firstLine="480"/>
        <w:rPr>
          <w:rFonts w:ascii="宋体" w:hAnsi="宋体" w:cs="宋体"/>
          <w:sz w:val="24"/>
          <w:szCs w:val="24"/>
          <w:highlight w:val="none"/>
        </w:rPr>
      </w:pPr>
      <w:r>
        <w:rPr>
          <w:rFonts w:hint="eastAsia"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获取方式：</w:t>
      </w:r>
      <w:r>
        <w:rPr>
          <w:rFonts w:hint="eastAsia" w:ascii="宋体" w:hAnsi="宋体" w:cs="宋体"/>
          <w:color w:val="000000" w:themeColor="text1"/>
          <w:kern w:val="0"/>
          <w:sz w:val="24"/>
          <w:szCs w:val="24"/>
          <w:highlight w:val="none"/>
          <w:lang w:val="en-US" w:eastAsia="zh-CN"/>
          <w14:textFill>
            <w14:solidFill>
              <w14:schemeClr w14:val="tx1"/>
            </w14:solidFill>
          </w14:textFill>
        </w:rPr>
        <w:t>在线获取</w:t>
      </w:r>
      <w:r>
        <w:rPr>
          <w:rFonts w:hint="eastAsia" w:ascii="宋体" w:hAnsi="宋体" w:cs="宋体"/>
          <w:color w:val="000000" w:themeColor="text1"/>
          <w:kern w:val="0"/>
          <w:sz w:val="24"/>
          <w:szCs w:val="24"/>
          <w:highlight w:val="none"/>
          <w14:textFill>
            <w14:solidFill>
              <w14:schemeClr w14:val="tx1"/>
            </w14:solidFill>
          </w14:textFill>
        </w:rPr>
        <w:t>。</w:t>
      </w:r>
    </w:p>
    <w:p w14:paraId="33163DC0">
      <w:pPr>
        <w:spacing w:line="440" w:lineRule="exact"/>
        <w:ind w:firstLine="480" w:firstLineChars="200"/>
        <w:rPr>
          <w:rFonts w:ascii="宋体" w:hAnsi="宋体" w:cs="宋体"/>
          <w:kern w:val="0"/>
          <w:sz w:val="24"/>
          <w:szCs w:val="28"/>
          <w:highlight w:val="none"/>
        </w:rPr>
      </w:pPr>
      <w:bookmarkStart w:id="26" w:name="_Toc35529354"/>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文件售价</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 xml:space="preserve"> </w:t>
      </w:r>
      <w:r>
        <w:rPr>
          <w:rFonts w:hint="eastAsia" w:ascii="宋体" w:hAnsi="宋体" w:cs="宋体"/>
          <w:kern w:val="0"/>
          <w:sz w:val="24"/>
          <w:szCs w:val="24"/>
          <w:highlight w:val="none"/>
          <w:lang w:val="en-US" w:eastAsia="zh-CN"/>
        </w:rPr>
        <w:t>免费获取</w:t>
      </w:r>
      <w:r>
        <w:rPr>
          <w:rFonts w:hint="eastAsia" w:ascii="宋体" w:hAnsi="宋体" w:cs="宋体"/>
          <w:kern w:val="0"/>
          <w:sz w:val="24"/>
          <w:szCs w:val="24"/>
          <w:highlight w:val="none"/>
        </w:rPr>
        <w:t>。</w:t>
      </w:r>
      <w:bookmarkEnd w:id="26"/>
    </w:p>
    <w:p w14:paraId="1FDE14F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sz w:val="24"/>
          <w:szCs w:val="24"/>
          <w:highlight w:val="none"/>
        </w:rPr>
      </w:pPr>
      <w:bookmarkStart w:id="27" w:name="_Toc35529356"/>
      <w:bookmarkStart w:id="28" w:name="OLE_LINK75"/>
      <w:r>
        <w:rPr>
          <w:rFonts w:hint="eastAsia"/>
          <w:sz w:val="24"/>
          <w:szCs w:val="28"/>
          <w:highlight w:val="none"/>
        </w:rPr>
        <w:t>备注：</w:t>
      </w:r>
      <w:bookmarkEnd w:id="27"/>
      <w:r>
        <w:rPr>
          <w:rFonts w:hint="eastAsia" w:ascii="宋体" w:hAnsi="宋体" w:eastAsia="宋体" w:cs="宋体"/>
          <w:sz w:val="24"/>
          <w:szCs w:val="24"/>
          <w:highlight w:val="none"/>
        </w:rPr>
        <w:t>（1）获取须知：投标供应商使用捆绑省交易平台的CA锁登录电子交易平台，</w:t>
      </w:r>
      <w:r>
        <w:rPr>
          <w:rFonts w:hint="eastAsia" w:ascii="宋体" w:hAnsi="宋体" w:eastAsia="宋体" w:cs="宋体"/>
          <w:sz w:val="24"/>
          <w:szCs w:val="24"/>
        </w:rPr>
        <w:t>选择电子交易平台中的陕西政府采购交易系统</w:t>
      </w:r>
      <w:r>
        <w:rPr>
          <w:rFonts w:hint="eastAsia" w:ascii="宋体" w:hAnsi="宋体" w:cs="宋体"/>
          <w:sz w:val="24"/>
          <w:szCs w:val="24"/>
          <w:lang w:val="en-US" w:eastAsia="zh-CN"/>
        </w:rPr>
        <w:t>企业端</w:t>
      </w:r>
      <w:r>
        <w:rPr>
          <w:rFonts w:hint="eastAsia" w:ascii="宋体" w:hAnsi="宋体" w:eastAsia="宋体" w:cs="宋体"/>
          <w:sz w:val="24"/>
          <w:szCs w:val="24"/>
        </w:rPr>
        <w:t>进行登录，登录后选择“交易乙方”身份进入供应商界面进行网上报名。</w:t>
      </w:r>
      <w:r>
        <w:rPr>
          <w:rFonts w:hint="eastAsia" w:ascii="宋体" w:hAnsi="宋体" w:eastAsia="宋体" w:cs="宋体"/>
          <w:sz w:val="24"/>
          <w:szCs w:val="24"/>
          <w:highlight w:val="none"/>
        </w:rPr>
        <w:t>（2）采购代理公司确认：供应商须在采购文件</w:t>
      </w: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rPr>
        <w:t>时间内将报名回执单、介绍信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备注经办人联系电话及电子邮箱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、身份证复印件加盖公章递交至</w:t>
      </w:r>
      <w:r>
        <w:rPr>
          <w:rFonts w:hint="eastAsia" w:ascii="宋体" w:hAnsi="宋体" w:eastAsia="宋体" w:cs="宋体"/>
          <w:color w:val="000000"/>
          <w:sz w:val="24"/>
          <w:szCs w:val="24"/>
          <w:highlight w:val="none"/>
        </w:rPr>
        <w:t>安康尚昊招标代理有限公司</w:t>
      </w:r>
      <w:r>
        <w:rPr>
          <w:rFonts w:hint="eastAsia" w:ascii="宋体" w:hAnsi="宋体" w:eastAsia="宋体" w:cs="宋体"/>
          <w:sz w:val="24"/>
          <w:szCs w:val="24"/>
          <w:highlight w:val="none"/>
        </w:rPr>
        <w:t>，代理公司确认报名资料无误后方可下载文件，（3）未完成网上投标成功的或未经采购代理公司确认或未在规定时间内在平台上下载文件的，导致无法完成后续流程</w:t>
      </w:r>
      <w:r>
        <w:rPr>
          <w:rFonts w:hint="eastAsia" w:ascii="宋体" w:hAnsi="宋体" w:cs="宋体"/>
          <w:sz w:val="24"/>
          <w:szCs w:val="24"/>
          <w:highlight w:val="none"/>
          <w:lang w:val="en-US" w:eastAsia="zh-CN"/>
        </w:rPr>
        <w:t>或因供应商未提交报名资料无法接收后续相关信息</w:t>
      </w:r>
      <w:r>
        <w:rPr>
          <w:rFonts w:hint="eastAsia" w:ascii="宋体" w:hAnsi="宋体" w:eastAsia="宋体" w:cs="宋体"/>
          <w:sz w:val="24"/>
          <w:szCs w:val="24"/>
          <w:highlight w:val="none"/>
        </w:rPr>
        <w:t>的责任自负。 （4）</w:t>
      </w:r>
      <w:r>
        <w:rPr>
          <w:rFonts w:hint="eastAsia" w:ascii="宋体" w:hAnsi="宋体" w:eastAsia="宋体" w:cs="宋体"/>
          <w:sz w:val="24"/>
          <w:szCs w:val="24"/>
        </w:rPr>
        <w:t>本项目采用电子化投标及远程不见面开标方式，相关操作流程详见全国公共资源交易平台（陕西省）网站[服务指南</w:t>
      </w:r>
      <w:r>
        <w:rPr>
          <w:rFonts w:hint="eastAsia" w:ascii="宋体" w:hAnsi="宋体" w:cs="宋体"/>
          <w:sz w:val="24"/>
          <w:szCs w:val="24"/>
          <w:lang w:eastAsia="zh-CN"/>
        </w:rPr>
        <w:t>－</w:t>
      </w:r>
      <w:r>
        <w:rPr>
          <w:rFonts w:hint="eastAsia" w:ascii="宋体" w:hAnsi="宋体" w:eastAsia="宋体" w:cs="宋体"/>
          <w:sz w:val="24"/>
          <w:szCs w:val="24"/>
        </w:rPr>
        <w:t>下载专区]中的《陕西省公共资源交易中心政府采购项目投标指南》。开标前，供应商需登录网络开标大厅。开标时，按照工作人员要求进行远程解密，如因供应商自身原因造成无法签到或解密投标文件</w:t>
      </w:r>
      <w:r>
        <w:rPr>
          <w:rFonts w:hint="eastAsia" w:ascii="宋体" w:hAnsi="宋体" w:eastAsia="宋体" w:cs="宋体"/>
          <w:color w:val="auto"/>
          <w:sz w:val="24"/>
          <w:szCs w:val="24"/>
        </w:rPr>
        <w:t>，按无效投标对待。</w:t>
      </w:r>
      <w:r>
        <w:rPr>
          <w:rFonts w:hint="eastAsia" w:ascii="宋体" w:hAnsi="宋体" w:eastAsia="宋体" w:cs="宋体"/>
          <w:sz w:val="24"/>
          <w:szCs w:val="24"/>
          <w:highlight w:val="none"/>
        </w:rPr>
        <w:t>（5）电子投标文件技术支持：4009280095、4009980000。</w:t>
      </w:r>
      <w:r>
        <w:rPr>
          <w:rFonts w:hint="eastAsia" w:ascii="宋体" w:hAnsi="宋体" w:cs="宋体"/>
          <w:kern w:val="0"/>
          <w:sz w:val="24"/>
          <w:szCs w:val="28"/>
          <w:highlight w:val="none"/>
        </w:rPr>
        <w:t>（6）请各供应商</w:t>
      </w:r>
      <w:r>
        <w:rPr>
          <w:rFonts w:hint="eastAsia" w:ascii="宋体" w:hAnsi="宋体" w:cs="宋体"/>
          <w:kern w:val="0"/>
          <w:sz w:val="24"/>
          <w:szCs w:val="28"/>
          <w:highlight w:val="none"/>
          <w:lang w:val="en-US" w:eastAsia="zh-CN"/>
        </w:rPr>
        <w:t>获取</w:t>
      </w:r>
      <w:r>
        <w:rPr>
          <w:rFonts w:hint="eastAsia" w:ascii="宋体" w:hAnsi="宋体" w:cs="宋体"/>
          <w:kern w:val="0"/>
          <w:sz w:val="24"/>
          <w:szCs w:val="28"/>
          <w:highlight w:val="none"/>
        </w:rPr>
        <w:t>招标文件后，按照陕西省财政厅《关于政府采购供应商注册登记有关事项的通知》要求，通过</w:t>
      </w:r>
      <w:r>
        <w:rPr>
          <w:rFonts w:hint="eastAsia" w:ascii="宋体" w:hAnsi="宋体" w:cs="宋体"/>
          <w:kern w:val="0"/>
          <w:sz w:val="24"/>
          <w:szCs w:val="24"/>
          <w:highlight w:val="none"/>
        </w:rPr>
        <w:t>陕西省政府采购</w:t>
      </w:r>
      <w:r>
        <w:rPr>
          <w:rFonts w:hint="eastAsia" w:ascii="宋体" w:hAnsi="宋体" w:cs="宋体"/>
          <w:kern w:val="0"/>
          <w:sz w:val="24"/>
          <w:szCs w:val="28"/>
          <w:highlight w:val="none"/>
        </w:rPr>
        <w:t>网注册登记加入陕西省政府采购供应商库。</w:t>
      </w:r>
    </w:p>
    <w:bookmarkEnd w:id="28"/>
    <w:p w14:paraId="0A094F38">
      <w:pPr>
        <w:spacing w:line="460" w:lineRule="exact"/>
        <w:rPr>
          <w:rFonts w:ascii="宋体" w:hAnsi="宋体" w:cs="宋体"/>
          <w:kern w:val="0"/>
          <w:sz w:val="24"/>
          <w:szCs w:val="24"/>
          <w:highlight w:val="none"/>
        </w:rPr>
      </w:pPr>
      <w:r>
        <w:rPr>
          <w:rFonts w:hint="eastAsia" w:ascii="宋体" w:hAnsi="宋体" w:cs="宋体"/>
          <w:sz w:val="24"/>
          <w:szCs w:val="24"/>
          <w:highlight w:val="none"/>
        </w:rPr>
        <w:t>四、</w:t>
      </w:r>
      <w:r>
        <w:rPr>
          <w:rFonts w:hint="eastAsia" w:ascii="宋体" w:hAnsi="宋体" w:cs="宋体"/>
          <w:kern w:val="0"/>
          <w:sz w:val="24"/>
          <w:szCs w:val="24"/>
          <w:highlight w:val="none"/>
        </w:rPr>
        <w:t>投标文件递交：</w:t>
      </w:r>
    </w:p>
    <w:p w14:paraId="4C2EABA5">
      <w:pPr>
        <w:widowControl/>
        <w:tabs>
          <w:tab w:val="left" w:pos="0"/>
        </w:tabs>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投标文件递交截止</w:t>
      </w:r>
      <w:r>
        <w:rPr>
          <w:rFonts w:hint="eastAsia" w:ascii="宋体" w:hAnsi="宋体" w:cs="宋体"/>
          <w:kern w:val="0"/>
          <w:sz w:val="24"/>
          <w:szCs w:val="24"/>
          <w:highlight w:val="none"/>
        </w:rPr>
        <w:t>时间：</w:t>
      </w:r>
      <w:r>
        <w:rPr>
          <w:rFonts w:hint="eastAsia" w:ascii="宋体" w:hAnsi="宋体" w:cs="宋体"/>
          <w:color w:val="auto"/>
          <w:kern w:val="0"/>
          <w:sz w:val="24"/>
          <w:szCs w:val="24"/>
          <w:highlight w:val="none"/>
          <w:lang w:val="en-US" w:eastAsia="zh-CN"/>
        </w:rPr>
        <w:t>2025年1月10日09:00时</w:t>
      </w:r>
      <w:r>
        <w:rPr>
          <w:rFonts w:hint="eastAsia" w:ascii="宋体" w:hAnsi="宋体" w:cs="宋体"/>
          <w:color w:val="auto"/>
          <w:kern w:val="0"/>
          <w:sz w:val="24"/>
          <w:szCs w:val="24"/>
          <w:highlight w:val="none"/>
        </w:rPr>
        <w:t>前</w:t>
      </w:r>
      <w:bookmarkStart w:id="29" w:name="OLE_LINK45"/>
      <w:r>
        <w:rPr>
          <w:rFonts w:hint="eastAsia" w:ascii="宋体" w:hAnsi="宋体" w:cs="宋体"/>
          <w:color w:val="auto"/>
          <w:kern w:val="0"/>
          <w:sz w:val="24"/>
          <w:szCs w:val="24"/>
          <w:highlight w:val="none"/>
        </w:rPr>
        <w:t xml:space="preserve"> </w:t>
      </w:r>
      <w:bookmarkStart w:id="30" w:name="OLE_LINK46"/>
    </w:p>
    <w:bookmarkEnd w:id="29"/>
    <w:bookmarkEnd w:id="30"/>
    <w:p w14:paraId="7B2EF35E">
      <w:pPr>
        <w:pStyle w:val="41"/>
        <w:shd w:val="clear" w:color="auto" w:fill="FFFFFF"/>
        <w:spacing w:before="0" w:beforeAutospacing="0" w:after="0" w:afterAutospacing="0" w:line="440" w:lineRule="exact"/>
        <w:ind w:firstLine="480"/>
        <w:rPr>
          <w:rFonts w:hint="eastAsia" w:cs="宋体"/>
          <w:color w:val="auto"/>
          <w:szCs w:val="24"/>
          <w:highlight w:val="none"/>
        </w:rPr>
      </w:pPr>
      <w:r>
        <w:rPr>
          <w:rFonts w:hint="eastAsia" w:cs="宋体"/>
          <w:color w:val="auto"/>
          <w:szCs w:val="24"/>
          <w:highlight w:val="none"/>
        </w:rPr>
        <w:t>2</w:t>
      </w:r>
      <w:r>
        <w:rPr>
          <w:rFonts w:hint="eastAsia" w:cs="宋体"/>
          <w:color w:val="auto"/>
          <w:szCs w:val="24"/>
          <w:highlight w:val="none"/>
          <w:lang w:val="en-US" w:eastAsia="zh-CN"/>
        </w:rPr>
        <w:t>.</w:t>
      </w:r>
      <w:r>
        <w:rPr>
          <w:rFonts w:hint="eastAsia" w:cs="宋体"/>
          <w:color w:val="auto"/>
          <w:szCs w:val="24"/>
          <w:highlight w:val="none"/>
        </w:rPr>
        <w:t>投标文件递交地点：</w:t>
      </w:r>
      <w:bookmarkStart w:id="31" w:name="OLE_LINK73"/>
      <w:r>
        <w:rPr>
          <w:rFonts w:hint="eastAsia" w:cs="宋体"/>
          <w:color w:val="auto"/>
          <w:szCs w:val="24"/>
          <w:highlight w:val="none"/>
        </w:rPr>
        <w:t>全国公共资源交易中心平台（陕西省</w:t>
      </w:r>
      <w:r>
        <w:rPr>
          <w:rFonts w:hint="eastAsia" w:cs="宋体"/>
          <w:color w:val="auto"/>
          <w:szCs w:val="24"/>
          <w:highlight w:val="none"/>
          <w:lang w:val="en-US" w:eastAsia="zh-CN"/>
        </w:rPr>
        <w:t xml:space="preserve"> </w:t>
      </w:r>
      <w:r>
        <w:rPr>
          <w:rFonts w:hint="eastAsia" w:cs="宋体"/>
          <w:color w:val="auto"/>
          <w:szCs w:val="24"/>
          <w:highlight w:val="none"/>
        </w:rPr>
        <w:t>安康市）</w:t>
      </w:r>
      <w:bookmarkEnd w:id="31"/>
    </w:p>
    <w:p w14:paraId="6E1AFE8A">
      <w:pPr>
        <w:pStyle w:val="41"/>
        <w:shd w:val="clear" w:color="auto" w:fill="FFFFFF"/>
        <w:spacing w:before="0" w:beforeAutospacing="0" w:after="0" w:afterAutospacing="0" w:line="440" w:lineRule="exact"/>
        <w:ind w:firstLine="480"/>
        <w:rPr>
          <w:rFonts w:hint="eastAsia" w:eastAsia="宋体" w:cs="宋体"/>
          <w:szCs w:val="24"/>
          <w:lang w:val="en-US" w:eastAsia="zh-CN"/>
        </w:rPr>
      </w:pPr>
      <w:r>
        <w:rPr>
          <w:rFonts w:hint="eastAsia" w:cs="宋体"/>
          <w:szCs w:val="24"/>
          <w:lang w:val="en-US" w:eastAsia="zh-CN"/>
        </w:rPr>
        <w:t>3.开标地点：</w:t>
      </w:r>
      <w:bookmarkStart w:id="32" w:name="OLE_LINK74"/>
      <w:r>
        <w:rPr>
          <w:rFonts w:ascii="宋体" w:hAnsi="宋体" w:eastAsia="宋体" w:cs="宋体"/>
          <w:sz w:val="24"/>
          <w:szCs w:val="24"/>
        </w:rPr>
        <w:t>安康不见面开标大厅系统</w:t>
      </w:r>
      <w:bookmarkEnd w:id="32"/>
    </w:p>
    <w:p w14:paraId="57D3D390">
      <w:pPr>
        <w:widowControl/>
        <w:tabs>
          <w:tab w:val="left" w:pos="1620"/>
        </w:tabs>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五、公告期限：自本公告发布之日起5个工作日。</w:t>
      </w:r>
    </w:p>
    <w:p w14:paraId="73075546">
      <w:pPr>
        <w:widowControl/>
        <w:tabs>
          <w:tab w:val="left" w:pos="1620"/>
        </w:tabs>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六、其他补充事宜：无</w:t>
      </w:r>
    </w:p>
    <w:p w14:paraId="7F85D134">
      <w:pPr>
        <w:pStyle w:val="61"/>
        <w:spacing w:line="440" w:lineRule="exact"/>
        <w:ind w:firstLine="0" w:firstLineChars="0"/>
        <w:rPr>
          <w:rFonts w:ascii="宋体" w:hAnsi="宋体" w:cs="宋体"/>
          <w:kern w:val="0"/>
          <w:sz w:val="24"/>
          <w:szCs w:val="24"/>
          <w:highlight w:val="none"/>
        </w:rPr>
      </w:pPr>
      <w:r>
        <w:rPr>
          <w:rFonts w:hint="eastAsia" w:ascii="宋体" w:hAnsi="宋体" w:cs="宋体"/>
          <w:kern w:val="0"/>
          <w:sz w:val="24"/>
          <w:szCs w:val="24"/>
          <w:highlight w:val="none"/>
        </w:rPr>
        <w:t>七、对本次招标提出询问，请按以下方式联系</w:t>
      </w:r>
    </w:p>
    <w:p w14:paraId="14F0CF9B">
      <w:pPr>
        <w:pStyle w:val="61"/>
        <w:numPr>
          <w:ilvl w:val="0"/>
          <w:numId w:val="0"/>
        </w:numPr>
        <w:spacing w:line="440" w:lineRule="exact"/>
        <w:ind w:firstLine="480" w:firstLineChars="200"/>
        <w:rPr>
          <w:rFonts w:ascii="宋体" w:hAnsi="宋体" w:cs="宋体"/>
          <w:kern w:val="0"/>
          <w:sz w:val="24"/>
          <w:szCs w:val="24"/>
          <w:highlight w:val="none"/>
        </w:rPr>
      </w:pPr>
      <w:r>
        <w:rPr>
          <w:rFonts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w:t>
      </w:r>
      <w:r>
        <w:rPr>
          <w:rFonts w:hint="eastAsia" w:ascii="宋体" w:hAnsi="宋体" w:cs="宋体"/>
          <w:kern w:val="0"/>
          <w:sz w:val="24"/>
          <w:szCs w:val="24"/>
          <w:highlight w:val="none"/>
        </w:rPr>
        <w:t>采购人信息</w:t>
      </w:r>
    </w:p>
    <w:p w14:paraId="1AE5975A">
      <w:pPr>
        <w:pStyle w:val="61"/>
        <w:spacing w:line="440" w:lineRule="exact"/>
        <w:ind w:left="450" w:firstLine="0" w:firstLineChars="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val="en-US" w:eastAsia="zh-CN"/>
        </w:rPr>
        <w:t>安康市中心医院</w:t>
      </w:r>
    </w:p>
    <w:p w14:paraId="0FDD83F5">
      <w:pPr>
        <w:pStyle w:val="61"/>
        <w:pageBreakBefore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bookmarkStart w:id="33" w:name="OLE_LINK76"/>
      <w:bookmarkStart w:id="34" w:name="OLE_LINK33"/>
      <w:bookmarkStart w:id="35" w:name="OLE_LINK32"/>
      <w:r>
        <w:rPr>
          <w:rFonts w:hint="eastAsia" w:ascii="宋体" w:hAnsi="宋体" w:eastAsia="宋体" w:cs="宋体"/>
          <w:color w:val="auto"/>
          <w:kern w:val="0"/>
          <w:sz w:val="24"/>
          <w:szCs w:val="24"/>
          <w:lang w:val="en-US" w:eastAsia="zh-CN"/>
        </w:rPr>
        <w:t>陕西省安康市汉滨区金州南路85号</w:t>
      </w:r>
      <w:bookmarkEnd w:id="33"/>
      <w:r>
        <w:rPr>
          <w:rFonts w:hint="eastAsia" w:ascii="宋体" w:hAnsi="宋体" w:cs="宋体"/>
          <w:color w:val="auto"/>
          <w:kern w:val="0"/>
          <w:sz w:val="24"/>
          <w:szCs w:val="24"/>
          <w:lang w:val="en-US" w:eastAsia="zh-CN"/>
        </w:rPr>
        <w:t xml:space="preserve"> </w:t>
      </w:r>
      <w:bookmarkEnd w:id="34"/>
    </w:p>
    <w:bookmarkEnd w:id="35"/>
    <w:p w14:paraId="67536E9C">
      <w:pPr>
        <w:pStyle w:val="61"/>
        <w:pageBreakBefore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人：张彦昊</w:t>
      </w:r>
      <w:r>
        <w:rPr>
          <w:rFonts w:hint="eastAsia" w:ascii="宋体" w:hAnsi="宋体" w:cs="宋体"/>
          <w:color w:val="auto"/>
          <w:kern w:val="0"/>
          <w:sz w:val="24"/>
          <w:szCs w:val="24"/>
          <w:lang w:val="en-US" w:eastAsia="zh-CN"/>
        </w:rPr>
        <w:t xml:space="preserve"> </w:t>
      </w:r>
    </w:p>
    <w:p w14:paraId="7D0727E6">
      <w:pPr>
        <w:pStyle w:val="61"/>
        <w:numPr>
          <w:ilvl w:val="0"/>
          <w:numId w:val="0"/>
        </w:numPr>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w:t>
      </w:r>
      <w:bookmarkStart w:id="36" w:name="OLE_LINK77"/>
      <w:r>
        <w:rPr>
          <w:rFonts w:hint="eastAsia" w:ascii="宋体" w:hAnsi="宋体" w:eastAsia="宋体" w:cs="宋体"/>
          <w:color w:val="auto"/>
          <w:kern w:val="0"/>
          <w:sz w:val="24"/>
          <w:szCs w:val="24"/>
          <w:lang w:val="en-US" w:eastAsia="zh-CN"/>
        </w:rPr>
        <w:t>19909150521</w:t>
      </w:r>
      <w:bookmarkEnd w:id="36"/>
    </w:p>
    <w:p w14:paraId="415E6964">
      <w:pPr>
        <w:pStyle w:val="61"/>
        <w:numPr>
          <w:ilvl w:val="0"/>
          <w:numId w:val="0"/>
        </w:numPr>
        <w:spacing w:line="440" w:lineRule="exact"/>
        <w:ind w:firstLine="480" w:firstLineChars="200"/>
        <w:rPr>
          <w:rFonts w:hint="eastAsia" w:ascii="宋体" w:hAnsi="宋体" w:cs="宋体"/>
          <w:kern w:val="0"/>
          <w:sz w:val="24"/>
          <w:szCs w:val="24"/>
          <w:highlight w:val="none"/>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lang w:val="en-US" w:eastAsia="zh-CN" w:bidi="ar-SA"/>
        </w:rPr>
        <w:t>.</w:t>
      </w:r>
      <w:r>
        <w:rPr>
          <w:rFonts w:hint="eastAsia" w:ascii="宋体" w:hAnsi="宋体" w:cs="宋体"/>
          <w:kern w:val="0"/>
          <w:sz w:val="24"/>
          <w:szCs w:val="24"/>
          <w:highlight w:val="none"/>
        </w:rPr>
        <w:t>采购代理机构信息</w:t>
      </w:r>
    </w:p>
    <w:p w14:paraId="17DB4D0B">
      <w:pPr>
        <w:pStyle w:val="61"/>
        <w:spacing w:line="440" w:lineRule="exact"/>
        <w:ind w:left="450" w:firstLine="0" w:firstLineChars="0"/>
        <w:rPr>
          <w:rFonts w:ascii="宋体" w:hAnsi="宋体" w:cs="宋体"/>
          <w:kern w:val="0"/>
          <w:sz w:val="24"/>
          <w:szCs w:val="24"/>
          <w:highlight w:val="none"/>
        </w:rPr>
      </w:pPr>
      <w:r>
        <w:rPr>
          <w:rFonts w:hint="eastAsia" w:ascii="宋体" w:hAnsi="宋体" w:cs="宋体"/>
          <w:kern w:val="0"/>
          <w:sz w:val="24"/>
          <w:szCs w:val="24"/>
          <w:highlight w:val="none"/>
        </w:rPr>
        <w:t>名    称：</w:t>
      </w:r>
      <w:r>
        <w:rPr>
          <w:rFonts w:hint="eastAsia" w:ascii="宋体" w:hAnsi="宋体" w:cs="宋体"/>
          <w:color w:val="000000" w:themeColor="text1"/>
          <w:kern w:val="0"/>
          <w:sz w:val="24"/>
          <w:szCs w:val="24"/>
          <w:highlight w:val="none"/>
          <w14:textFill>
            <w14:solidFill>
              <w14:schemeClr w14:val="tx1"/>
            </w14:solidFill>
          </w14:textFill>
        </w:rPr>
        <w:t>安康尚昊招标代理有限公司</w:t>
      </w:r>
    </w:p>
    <w:p w14:paraId="2E9E6445">
      <w:pPr>
        <w:pStyle w:val="61"/>
        <w:spacing w:line="440" w:lineRule="exact"/>
        <w:ind w:left="450" w:firstLine="0" w:firstLineChars="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地    址：</w:t>
      </w:r>
      <w:bookmarkStart w:id="37" w:name="OLE_LINK78"/>
      <w:r>
        <w:rPr>
          <w:rFonts w:hint="eastAsia" w:ascii="宋体" w:hAnsi="宋体" w:cs="宋体"/>
          <w:color w:val="000000" w:themeColor="text1"/>
          <w:kern w:val="0"/>
          <w:sz w:val="24"/>
          <w:szCs w:val="24"/>
          <w:highlight w:val="none"/>
          <w:lang w:eastAsia="zh-CN"/>
          <w14:textFill>
            <w14:solidFill>
              <w14:schemeClr w14:val="tx1"/>
            </w14:solidFill>
          </w14:textFill>
        </w:rPr>
        <w:t>安康市高新区高新观澜8栋二单元801室</w:t>
      </w:r>
    </w:p>
    <w:bookmarkEnd w:id="37"/>
    <w:p w14:paraId="6B54DC07">
      <w:pPr>
        <w:pStyle w:val="61"/>
        <w:spacing w:line="440" w:lineRule="exact"/>
        <w:ind w:left="450" w:firstLine="0" w:firstLineChars="0"/>
        <w:rPr>
          <w:rFonts w:ascii="宋体" w:hAnsi="宋体" w:cs="宋体"/>
          <w:kern w:val="0"/>
          <w:sz w:val="24"/>
          <w:szCs w:val="24"/>
          <w:highlight w:val="none"/>
        </w:rPr>
      </w:pPr>
      <w:r>
        <w:rPr>
          <w:rFonts w:hint="eastAsia" w:ascii="宋体" w:hAnsi="宋体" w:cs="宋体"/>
          <w:kern w:val="0"/>
          <w:sz w:val="24"/>
          <w:szCs w:val="24"/>
          <w:highlight w:val="none"/>
        </w:rPr>
        <w:t>联系方式：15991480332</w:t>
      </w:r>
    </w:p>
    <w:p w14:paraId="445CCE87">
      <w:pPr>
        <w:pStyle w:val="61"/>
        <w:numPr>
          <w:ilvl w:val="0"/>
          <w:numId w:val="0"/>
        </w:numPr>
        <w:spacing w:line="440" w:lineRule="exact"/>
        <w:ind w:firstLine="480" w:firstLineChars="200"/>
        <w:rPr>
          <w:rFonts w:ascii="宋体" w:hAnsi="宋体" w:cs="宋体"/>
          <w:kern w:val="0"/>
          <w:sz w:val="24"/>
          <w:szCs w:val="24"/>
          <w:highlight w:val="none"/>
        </w:rPr>
      </w:pPr>
      <w:r>
        <w:rPr>
          <w:rFonts w:ascii="宋体" w:hAnsi="宋体" w:eastAsia="宋体" w:cs="宋体"/>
          <w:kern w:val="0"/>
          <w:sz w:val="24"/>
          <w:szCs w:val="24"/>
          <w:lang w:val="en-US" w:eastAsia="zh-CN" w:bidi="ar-SA"/>
        </w:rPr>
        <w:t>3</w:t>
      </w:r>
      <w:r>
        <w:rPr>
          <w:rFonts w:hint="eastAsia" w:ascii="宋体" w:hAnsi="宋体" w:cs="宋体"/>
          <w:kern w:val="0"/>
          <w:sz w:val="24"/>
          <w:szCs w:val="24"/>
          <w:lang w:val="en-US" w:eastAsia="zh-CN" w:bidi="ar-SA"/>
        </w:rPr>
        <w:t>.</w:t>
      </w:r>
      <w:r>
        <w:rPr>
          <w:rFonts w:hint="eastAsia" w:ascii="宋体" w:hAnsi="宋体" w:cs="宋体"/>
          <w:kern w:val="0"/>
          <w:sz w:val="24"/>
          <w:szCs w:val="24"/>
          <w:highlight w:val="none"/>
        </w:rPr>
        <w:t>项目联系方式</w:t>
      </w:r>
    </w:p>
    <w:p w14:paraId="426CD964">
      <w:pPr>
        <w:pStyle w:val="61"/>
        <w:spacing w:line="440" w:lineRule="exact"/>
        <w:ind w:left="450" w:firstLine="0" w:firstLineChars="0"/>
        <w:rPr>
          <w:rFonts w:ascii="宋体" w:hAnsi="宋体" w:cs="宋体"/>
          <w:kern w:val="0"/>
          <w:sz w:val="24"/>
          <w:szCs w:val="24"/>
          <w:highlight w:val="none"/>
        </w:rPr>
      </w:pPr>
      <w:r>
        <w:rPr>
          <w:rFonts w:hint="eastAsia" w:ascii="宋体" w:hAnsi="宋体" w:cs="宋体"/>
          <w:kern w:val="0"/>
          <w:sz w:val="24"/>
          <w:szCs w:val="24"/>
          <w:highlight w:val="none"/>
        </w:rPr>
        <w:t>项目联系人：陈工</w:t>
      </w:r>
    </w:p>
    <w:p w14:paraId="52946529">
      <w:pPr>
        <w:pStyle w:val="61"/>
        <w:spacing w:line="440" w:lineRule="exact"/>
        <w:ind w:firstLine="480"/>
        <w:rPr>
          <w:rFonts w:ascii="宋体" w:hAnsi="宋体" w:cs="宋体"/>
          <w:kern w:val="0"/>
          <w:sz w:val="24"/>
          <w:szCs w:val="24"/>
          <w:highlight w:val="none"/>
        </w:rPr>
      </w:pPr>
      <w:r>
        <w:rPr>
          <w:rFonts w:hint="eastAsia" w:ascii="宋体" w:hAnsi="宋体" w:cs="宋体"/>
          <w:kern w:val="0"/>
          <w:sz w:val="24"/>
          <w:szCs w:val="24"/>
          <w:highlight w:val="none"/>
        </w:rPr>
        <w:t>电      话</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15991480332</w:t>
      </w:r>
    </w:p>
    <w:p w14:paraId="5C7F39AC">
      <w:pPr>
        <w:spacing w:line="440" w:lineRule="exact"/>
        <w:jc w:val="right"/>
        <w:rPr>
          <w:rFonts w:ascii="宋体" w:hAnsi="宋体" w:cs="宋体"/>
          <w:kern w:val="0"/>
          <w:sz w:val="24"/>
          <w:szCs w:val="24"/>
          <w:highlight w:val="none"/>
        </w:rPr>
      </w:pPr>
      <w:r>
        <w:rPr>
          <w:rFonts w:hint="eastAsia" w:ascii="宋体" w:hAnsi="宋体" w:cs="宋体"/>
          <w:kern w:val="0"/>
          <w:sz w:val="24"/>
          <w:szCs w:val="24"/>
          <w:highlight w:val="none"/>
        </w:rPr>
        <w:t>安康尚昊招标代理有限公司</w:t>
      </w:r>
    </w:p>
    <w:p w14:paraId="5A32C3B4">
      <w:pPr>
        <w:spacing w:line="440" w:lineRule="exact"/>
        <w:jc w:val="center"/>
        <w:rPr>
          <w:rFonts w:ascii="宋体" w:hAnsi="宋体" w:cs="宋体"/>
          <w:color w:val="auto"/>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日</w:t>
      </w:r>
    </w:p>
    <w:bookmarkEnd w:id="8"/>
    <w:p w14:paraId="0E5BCBF5">
      <w:pPr>
        <w:widowControl/>
        <w:jc w:val="left"/>
        <w:rPr>
          <w:rFonts w:hint="eastAsia" w:ascii="宋体" w:hAnsi="宋体" w:cs="宋体"/>
          <w:b/>
          <w:bCs/>
          <w:color w:val="FF0000"/>
          <w:kern w:val="44"/>
          <w:sz w:val="32"/>
          <w:szCs w:val="32"/>
          <w:highlight w:val="none"/>
        </w:rPr>
      </w:pPr>
    </w:p>
    <w:p w14:paraId="16255231">
      <w:pPr>
        <w:widowControl/>
        <w:jc w:val="left"/>
        <w:rPr>
          <w:rFonts w:hint="eastAsia" w:ascii="宋体" w:hAnsi="宋体" w:cs="宋体"/>
          <w:b/>
          <w:bCs/>
          <w:kern w:val="44"/>
          <w:sz w:val="32"/>
          <w:szCs w:val="32"/>
          <w:highlight w:val="none"/>
        </w:rPr>
        <w:sectPr>
          <w:headerReference r:id="rId10" w:type="first"/>
          <w:footerReference r:id="rId12" w:type="first"/>
          <w:headerReference r:id="rId9" w:type="default"/>
          <w:footerReference r:id="rId11" w:type="default"/>
          <w:pgSz w:w="11905" w:h="16838"/>
          <w:pgMar w:top="1247" w:right="1417" w:bottom="1247" w:left="1417" w:header="964" w:footer="992" w:gutter="0"/>
          <w:pgNumType w:fmt="decimal" w:chapStyle="1"/>
          <w:cols w:space="0" w:num="1"/>
          <w:rtlGutter w:val="0"/>
          <w:docGrid w:type="lines" w:linePitch="326" w:charSpace="0"/>
        </w:sectPr>
      </w:pPr>
    </w:p>
    <w:p w14:paraId="22E4E1DC">
      <w:pPr>
        <w:widowControl/>
        <w:jc w:val="left"/>
        <w:rPr>
          <w:rFonts w:ascii="宋体" w:hAnsi="宋体" w:cs="宋体"/>
          <w:b/>
          <w:bCs/>
          <w:kern w:val="44"/>
          <w:sz w:val="32"/>
          <w:szCs w:val="32"/>
          <w:highlight w:val="none"/>
        </w:rPr>
      </w:pPr>
      <w:r>
        <w:rPr>
          <w:rFonts w:hint="eastAsia" w:ascii="宋体" w:hAnsi="宋体" w:cs="宋体"/>
          <w:b/>
          <w:bCs/>
          <w:kern w:val="44"/>
          <w:sz w:val="32"/>
          <w:szCs w:val="32"/>
          <w:highlight w:val="none"/>
        </w:rPr>
        <w:t>特别提醒：</w:t>
      </w:r>
    </w:p>
    <w:p w14:paraId="0C082EA5">
      <w:pPr>
        <w:spacing w:line="460" w:lineRule="exact"/>
        <w:ind w:firstLine="482" w:firstLineChars="200"/>
        <w:jc w:val="left"/>
        <w:rPr>
          <w:rFonts w:ascii="宋体" w:hAnsi="宋体" w:cs="宋体"/>
          <w:b/>
          <w:bCs/>
          <w:color w:val="000000"/>
          <w:sz w:val="24"/>
          <w:szCs w:val="24"/>
        </w:rPr>
      </w:pPr>
      <w:bookmarkStart w:id="38" w:name="_Toc358893502"/>
      <w:bookmarkStart w:id="39" w:name="_Toc380336722"/>
      <w:bookmarkStart w:id="40" w:name="_Toc358364316"/>
      <w:bookmarkStart w:id="41" w:name="_Toc386388995"/>
      <w:bookmarkStart w:id="42" w:name="_Toc347478673"/>
      <w:r>
        <w:rPr>
          <w:rFonts w:hint="eastAsia" w:ascii="宋体" w:hAnsi="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w:t>
      </w:r>
      <w:r>
        <w:rPr>
          <w:rFonts w:hint="eastAsia" w:ascii="宋体" w:hAnsi="宋体" w:cs="宋体"/>
          <w:b/>
          <w:bCs/>
          <w:color w:val="auto"/>
          <w:sz w:val="24"/>
          <w:szCs w:val="24"/>
        </w:rPr>
        <w:t>，按无效投标对待。</w:t>
      </w:r>
      <w:r>
        <w:rPr>
          <w:rFonts w:hint="eastAsia" w:ascii="宋体" w:hAnsi="宋体" w:cs="宋体"/>
          <w:b/>
          <w:bCs/>
          <w:color w:val="000000"/>
          <w:sz w:val="24"/>
          <w:szCs w:val="24"/>
        </w:rPr>
        <w:t>“不见面大厅”登录网址为：</w:t>
      </w:r>
    </w:p>
    <w:p w14:paraId="37958685">
      <w:pPr>
        <w:spacing w:line="460" w:lineRule="exact"/>
        <w:ind w:firstLine="482" w:firstLineChars="200"/>
        <w:jc w:val="left"/>
        <w:rPr>
          <w:rFonts w:ascii="宋体" w:hAnsi="宋体" w:cs="宋体"/>
          <w:b/>
          <w:bCs/>
          <w:color w:val="000000"/>
          <w:sz w:val="24"/>
          <w:szCs w:val="24"/>
          <w:highlight w:val="none"/>
        </w:rPr>
      </w:pPr>
      <w:r>
        <w:rPr>
          <w:rFonts w:hint="eastAsia" w:ascii="宋体" w:hAnsi="宋体" w:cs="宋体"/>
          <w:b/>
          <w:bCs/>
          <w:color w:val="000000"/>
          <w:sz w:val="24"/>
          <w:szCs w:val="24"/>
        </w:rPr>
        <w:t>http://219.145.206.209/BidOpeningHall/bidopeninghallaction/hall/login（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cs="宋体"/>
          <w:b/>
          <w:bCs/>
          <w:color w:val="000000"/>
          <w:sz w:val="24"/>
          <w:szCs w:val="24"/>
        </w:rPr>
        <w:t>》规定执行。</w:t>
      </w:r>
    </w:p>
    <w:p w14:paraId="113E0EA8">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2</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制作电子投标文件</w:t>
      </w:r>
    </w:p>
    <w:p w14:paraId="7BB952EB">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投标供应商须在“全国公共资源交易中心平台（陕西省）（http://www.sxggzyjy.cn/）”的“服务指南”栏目“下载专区”中，免费下载“陕西省公共资源交易平台政府采购电子标书制作工具”，并升级至最新版本，使用该</w:t>
      </w:r>
      <w:r>
        <w:rPr>
          <w:rFonts w:hint="eastAsia" w:ascii="宋体" w:hAnsi="宋体" w:cs="宋体"/>
          <w:b/>
          <w:bCs/>
          <w:kern w:val="0"/>
          <w:sz w:val="24"/>
          <w:szCs w:val="24"/>
          <w:highlight w:val="none"/>
          <w:lang w:eastAsia="zh-CN"/>
        </w:rPr>
        <w:t>采购人</w:t>
      </w:r>
      <w:r>
        <w:rPr>
          <w:rFonts w:hint="eastAsia" w:ascii="宋体" w:hAnsi="宋体" w:cs="宋体"/>
          <w:b/>
          <w:bCs/>
          <w:kern w:val="0"/>
          <w:sz w:val="24"/>
          <w:szCs w:val="24"/>
          <w:highlight w:val="none"/>
        </w:rPr>
        <w:t>端制作电子投标文件，制作扩展名为“.SXSTF”的电子投标文件。</w:t>
      </w:r>
    </w:p>
    <w:p w14:paraId="14EB21AD">
      <w:pPr>
        <w:widowControl/>
        <w:tabs>
          <w:tab w:val="left" w:pos="1620"/>
        </w:tabs>
        <w:snapToGrid w:val="0"/>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3</w:t>
      </w:r>
      <w:r>
        <w:rPr>
          <w:rFonts w:hint="eastAsia" w:ascii="宋体" w:hAnsi="宋体" w:cs="宋体"/>
          <w:b/>
          <w:bCs/>
          <w:kern w:val="0"/>
          <w:sz w:val="24"/>
          <w:szCs w:val="24"/>
          <w:highlight w:val="none"/>
          <w:lang w:val="en-US" w:eastAsia="zh-CN"/>
        </w:rPr>
        <w:t>.</w:t>
      </w:r>
      <w:r>
        <w:rPr>
          <w:rFonts w:hint="eastAsia" w:ascii="宋体" w:hAnsi="宋体" w:cs="宋体"/>
          <w:b/>
          <w:bCs/>
          <w:kern w:val="0"/>
          <w:sz w:val="24"/>
          <w:szCs w:val="24"/>
          <w:highlight w:val="none"/>
        </w:rPr>
        <w:t>递交电子投标文件</w:t>
      </w:r>
    </w:p>
    <w:p w14:paraId="2E4D546F">
      <w:pPr>
        <w:spacing w:line="460" w:lineRule="exact"/>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8A1E935">
      <w:pPr>
        <w:pStyle w:val="61"/>
        <w:spacing w:line="460" w:lineRule="exact"/>
        <w:ind w:firstLine="482"/>
        <w:rPr>
          <w:rFonts w:ascii="宋体" w:hAnsi="宋体" w:cs="宋体"/>
          <w:b/>
          <w:bCs/>
          <w:kern w:val="0"/>
          <w:sz w:val="24"/>
          <w:szCs w:val="24"/>
          <w:highlight w:val="none"/>
        </w:rPr>
      </w:pPr>
      <w:r>
        <w:rPr>
          <w:rFonts w:hint="eastAsia" w:ascii="宋体" w:hAnsi="宋体" w:cs="宋体"/>
          <w:b/>
          <w:bCs/>
          <w:kern w:val="0"/>
          <w:sz w:val="24"/>
          <w:szCs w:val="24"/>
          <w:highlight w:val="none"/>
        </w:rPr>
        <w:t>项目如有变更文件，则应点击“项目流程——答疑文件下载”下载更新后的电子招标文件（*.SXSCF），使用旧版电子招标文件制作的电子投标文件，系统将拒绝接收。</w:t>
      </w:r>
    </w:p>
    <w:p w14:paraId="2F6EC068">
      <w:pPr>
        <w:widowControl/>
        <w:tabs>
          <w:tab w:val="left" w:pos="1620"/>
        </w:tabs>
        <w:snapToGrid w:val="0"/>
        <w:spacing w:line="460" w:lineRule="exact"/>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4</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电子投标文件技术支持：4009280095、4009980000</w:t>
      </w:r>
    </w:p>
    <w:p w14:paraId="610A114D">
      <w:pPr>
        <w:widowControl/>
        <w:tabs>
          <w:tab w:val="left" w:pos="1620"/>
        </w:tabs>
        <w:snapToGrid w:val="0"/>
        <w:spacing w:line="400" w:lineRule="exact"/>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7E554D2">
      <w:pPr>
        <w:rPr>
          <w:highlight w:val="none"/>
        </w:rPr>
      </w:pPr>
    </w:p>
    <w:p w14:paraId="18E06A7F">
      <w:pPr>
        <w:widowControl/>
        <w:jc w:val="left"/>
        <w:rPr>
          <w:rFonts w:ascii="宋体" w:hAnsi="宋体"/>
          <w:b/>
          <w:bCs/>
          <w:kern w:val="44"/>
          <w:sz w:val="36"/>
          <w:szCs w:val="36"/>
          <w:highlight w:val="none"/>
        </w:rPr>
      </w:pPr>
      <w:r>
        <w:rPr>
          <w:rFonts w:ascii="宋体" w:hAnsi="宋体"/>
          <w:sz w:val="36"/>
          <w:szCs w:val="36"/>
          <w:highlight w:val="none"/>
        </w:rPr>
        <w:br w:type="page"/>
      </w:r>
    </w:p>
    <w:p w14:paraId="6934044F">
      <w:pPr>
        <w:pStyle w:val="2"/>
        <w:spacing w:before="0" w:after="0" w:line="500" w:lineRule="exact"/>
        <w:jc w:val="center"/>
        <w:rPr>
          <w:rFonts w:ascii="宋体" w:hAnsi="宋体"/>
          <w:sz w:val="36"/>
          <w:szCs w:val="36"/>
          <w:highlight w:val="none"/>
        </w:rPr>
      </w:pPr>
      <w:bookmarkStart w:id="43" w:name="_Toc23258604"/>
      <w:bookmarkStart w:id="44" w:name="_Toc26541321"/>
      <w:bookmarkStart w:id="45" w:name="_Toc27727"/>
      <w:r>
        <w:rPr>
          <w:rFonts w:hint="eastAsia" w:ascii="宋体" w:hAnsi="宋体"/>
          <w:sz w:val="36"/>
          <w:szCs w:val="36"/>
          <w:highlight w:val="none"/>
        </w:rPr>
        <w:t>第二章 投标人须知前附表</w:t>
      </w:r>
      <w:bookmarkEnd w:id="38"/>
      <w:bookmarkEnd w:id="39"/>
      <w:bookmarkEnd w:id="40"/>
      <w:bookmarkEnd w:id="41"/>
      <w:bookmarkEnd w:id="43"/>
      <w:bookmarkEnd w:id="44"/>
      <w:bookmarkEnd w:id="45"/>
    </w:p>
    <w:tbl>
      <w:tblPr>
        <w:tblStyle w:val="45"/>
        <w:tblW w:w="9585" w:type="dxa"/>
        <w:jc w:val="center"/>
        <w:tblLayout w:type="fixed"/>
        <w:tblCellMar>
          <w:top w:w="0" w:type="dxa"/>
          <w:left w:w="108" w:type="dxa"/>
          <w:bottom w:w="0" w:type="dxa"/>
          <w:right w:w="108" w:type="dxa"/>
        </w:tblCellMar>
      </w:tblPr>
      <w:tblGrid>
        <w:gridCol w:w="704"/>
        <w:gridCol w:w="1701"/>
        <w:gridCol w:w="7180"/>
      </w:tblGrid>
      <w:tr w14:paraId="5C05D037">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9603AD">
            <w:pPr>
              <w:widowControl/>
              <w:spacing w:line="440" w:lineRule="exact"/>
              <w:jc w:val="center"/>
              <w:rPr>
                <w:rFonts w:ascii="宋体" w:hAnsi="宋体"/>
                <w:b/>
                <w:bCs/>
                <w:kern w:val="0"/>
                <w:sz w:val="24"/>
                <w:szCs w:val="24"/>
                <w:highlight w:val="none"/>
              </w:rPr>
            </w:pPr>
            <w:r>
              <w:rPr>
                <w:rFonts w:hint="eastAsia" w:ascii="宋体" w:hAnsi="宋体"/>
                <w:b/>
                <w:bCs/>
                <w:kern w:val="0"/>
                <w:sz w:val="24"/>
                <w:szCs w:val="24"/>
                <w:highlight w:val="none"/>
              </w:rPr>
              <w:t>序号</w:t>
            </w:r>
          </w:p>
        </w:tc>
        <w:tc>
          <w:tcPr>
            <w:tcW w:w="1701" w:type="dxa"/>
            <w:tcBorders>
              <w:top w:val="single" w:color="000000" w:sz="4" w:space="0"/>
              <w:left w:val="nil"/>
              <w:bottom w:val="single" w:color="000000" w:sz="4" w:space="0"/>
              <w:right w:val="single" w:color="auto" w:sz="4" w:space="0"/>
            </w:tcBorders>
            <w:vAlign w:val="center"/>
          </w:tcPr>
          <w:p w14:paraId="73DB0D5E">
            <w:pPr>
              <w:widowControl/>
              <w:spacing w:line="440" w:lineRule="exact"/>
              <w:jc w:val="center"/>
              <w:rPr>
                <w:rFonts w:ascii="宋体" w:hAnsi="宋体"/>
                <w:b/>
                <w:bCs/>
                <w:kern w:val="0"/>
                <w:sz w:val="24"/>
                <w:szCs w:val="24"/>
                <w:highlight w:val="none"/>
              </w:rPr>
            </w:pPr>
            <w:r>
              <w:rPr>
                <w:rFonts w:ascii="宋体" w:hAnsi="宋体"/>
                <w:b/>
                <w:bCs/>
                <w:kern w:val="0"/>
                <w:sz w:val="24"/>
                <w:szCs w:val="24"/>
                <w:highlight w:val="none"/>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31F0DA30">
            <w:pPr>
              <w:spacing w:line="440" w:lineRule="exact"/>
              <w:jc w:val="center"/>
              <w:rPr>
                <w:rFonts w:ascii="宋体" w:hAnsi="宋体"/>
                <w:b/>
                <w:bCs/>
                <w:kern w:val="0"/>
                <w:sz w:val="24"/>
                <w:szCs w:val="24"/>
                <w:highlight w:val="none"/>
              </w:rPr>
            </w:pPr>
          </w:p>
        </w:tc>
      </w:tr>
      <w:tr w14:paraId="20D253E0">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E8743C">
            <w:pPr>
              <w:widowControl/>
              <w:numPr>
                <w:ilvl w:val="0"/>
                <w:numId w:val="3"/>
              </w:numPr>
              <w:spacing w:line="440" w:lineRule="exact"/>
              <w:ind w:left="425" w:leftChars="0" w:hanging="425" w:firstLineChars="0"/>
              <w:jc w:val="center"/>
              <w:rPr>
                <w:rFonts w:ascii="宋体" w:hAnsi="宋体"/>
                <w:kern w:val="0"/>
                <w:sz w:val="24"/>
                <w:szCs w:val="24"/>
                <w:highlight w:val="none"/>
              </w:rPr>
            </w:pPr>
          </w:p>
        </w:tc>
        <w:tc>
          <w:tcPr>
            <w:tcW w:w="1701" w:type="dxa"/>
            <w:tcBorders>
              <w:top w:val="single" w:color="000000" w:sz="4" w:space="0"/>
              <w:left w:val="nil"/>
              <w:bottom w:val="single" w:color="000000" w:sz="4" w:space="0"/>
              <w:right w:val="single" w:color="auto" w:sz="4" w:space="0"/>
            </w:tcBorders>
            <w:vAlign w:val="center"/>
          </w:tcPr>
          <w:p w14:paraId="7A6B6B8D">
            <w:pPr>
              <w:widowControl/>
              <w:spacing w:line="440" w:lineRule="exact"/>
              <w:ind w:left="19" w:hanging="19"/>
              <w:jc w:val="center"/>
              <w:rPr>
                <w:rFonts w:ascii="宋体" w:hAnsi="宋体"/>
                <w:kern w:val="0"/>
                <w:sz w:val="24"/>
                <w:szCs w:val="24"/>
                <w:highlight w:val="none"/>
              </w:rPr>
            </w:pPr>
            <w:r>
              <w:rPr>
                <w:rFonts w:hint="eastAsia" w:ascii="宋体" w:hAnsi="宋体"/>
                <w:kern w:val="0"/>
                <w:sz w:val="24"/>
                <w:szCs w:val="24"/>
                <w:highlight w:val="none"/>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002E6D53">
            <w:pPr>
              <w:widowControl/>
              <w:spacing w:line="440" w:lineRule="exact"/>
              <w:ind w:left="19" w:hanging="19"/>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kern w:val="0"/>
                <w:sz w:val="24"/>
                <w:szCs w:val="24"/>
                <w:highlight w:val="none"/>
                <w:lang w:val="en-US" w:eastAsia="zh-CN"/>
              </w:rPr>
              <w:t>安康市中心医院</w:t>
            </w:r>
          </w:p>
        </w:tc>
      </w:tr>
      <w:tr w14:paraId="259FB146">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BF6AED">
            <w:pPr>
              <w:widowControl/>
              <w:numPr>
                <w:ilvl w:val="0"/>
                <w:numId w:val="3"/>
              </w:numPr>
              <w:spacing w:line="440" w:lineRule="exact"/>
              <w:ind w:left="425" w:leftChars="0" w:hanging="425" w:firstLineChars="0"/>
              <w:jc w:val="center"/>
              <w:rPr>
                <w:rFonts w:ascii="宋体" w:hAnsi="宋体"/>
                <w:kern w:val="0"/>
                <w:sz w:val="24"/>
                <w:szCs w:val="24"/>
                <w:highlight w:val="none"/>
              </w:rPr>
            </w:pPr>
          </w:p>
        </w:tc>
        <w:tc>
          <w:tcPr>
            <w:tcW w:w="1701" w:type="dxa"/>
            <w:tcBorders>
              <w:top w:val="single" w:color="000000" w:sz="4" w:space="0"/>
              <w:left w:val="nil"/>
              <w:bottom w:val="single" w:color="000000" w:sz="4" w:space="0"/>
              <w:right w:val="single" w:color="auto" w:sz="4" w:space="0"/>
            </w:tcBorders>
            <w:vAlign w:val="center"/>
          </w:tcPr>
          <w:p w14:paraId="660D779B">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15EE2412">
            <w:pPr>
              <w:widowControl/>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安康尚昊</w:t>
            </w:r>
            <w:r>
              <w:rPr>
                <w:rFonts w:ascii="宋体" w:hAnsi="宋体"/>
                <w:color w:val="000000" w:themeColor="text1"/>
                <w:sz w:val="24"/>
                <w:szCs w:val="24"/>
                <w:highlight w:val="none"/>
                <w14:textFill>
                  <w14:solidFill>
                    <w14:schemeClr w14:val="tx1"/>
                  </w14:solidFill>
                </w14:textFill>
              </w:rPr>
              <w:t>招标代理有限公司</w:t>
            </w:r>
          </w:p>
        </w:tc>
      </w:tr>
      <w:tr w14:paraId="70ABD91C">
        <w:tblPrEx>
          <w:tblCellMar>
            <w:top w:w="0" w:type="dxa"/>
            <w:left w:w="108" w:type="dxa"/>
            <w:bottom w:w="0" w:type="dxa"/>
            <w:right w:w="108" w:type="dxa"/>
          </w:tblCellMar>
        </w:tblPrEx>
        <w:trPr>
          <w:trHeight w:val="436" w:hRule="atLeast"/>
          <w:jc w:val="center"/>
        </w:trPr>
        <w:tc>
          <w:tcPr>
            <w:tcW w:w="704" w:type="dxa"/>
            <w:tcBorders>
              <w:top w:val="single" w:color="000000" w:sz="4" w:space="0"/>
              <w:left w:val="single" w:color="000000" w:sz="4" w:space="0"/>
              <w:bottom w:val="single" w:color="auto" w:sz="4" w:space="0"/>
              <w:right w:val="single" w:color="auto" w:sz="4" w:space="0"/>
            </w:tcBorders>
            <w:vAlign w:val="center"/>
          </w:tcPr>
          <w:p w14:paraId="0FC54F8E">
            <w:pPr>
              <w:widowControl/>
              <w:numPr>
                <w:ilvl w:val="0"/>
                <w:numId w:val="3"/>
              </w:numPr>
              <w:spacing w:line="440" w:lineRule="exact"/>
              <w:ind w:left="425" w:leftChars="0" w:hanging="425" w:firstLineChars="0"/>
              <w:jc w:val="center"/>
              <w:rPr>
                <w:rFonts w:ascii="宋体" w:hAnsi="宋体"/>
                <w:kern w:val="0"/>
                <w:sz w:val="24"/>
                <w:szCs w:val="24"/>
                <w:highlight w:val="none"/>
              </w:rPr>
            </w:pPr>
          </w:p>
        </w:tc>
        <w:tc>
          <w:tcPr>
            <w:tcW w:w="1701" w:type="dxa"/>
            <w:tcBorders>
              <w:top w:val="single" w:color="000000" w:sz="4" w:space="0"/>
              <w:left w:val="single" w:color="auto" w:sz="4" w:space="0"/>
              <w:bottom w:val="single" w:color="000000" w:sz="4" w:space="0"/>
              <w:right w:val="single" w:color="auto" w:sz="4" w:space="0"/>
            </w:tcBorders>
            <w:vAlign w:val="center"/>
          </w:tcPr>
          <w:p w14:paraId="7B9DB83D">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6319EF96">
            <w:pPr>
              <w:widowControl/>
              <w:spacing w:line="440" w:lineRule="exact"/>
              <w:ind w:left="19" w:hanging="19"/>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安康市中心医院病床等医疗辅助设施采购项目</w:t>
            </w:r>
          </w:p>
        </w:tc>
      </w:tr>
      <w:tr w14:paraId="78487C4C">
        <w:tblPrEx>
          <w:tblCellMar>
            <w:top w:w="0" w:type="dxa"/>
            <w:left w:w="108" w:type="dxa"/>
            <w:bottom w:w="0" w:type="dxa"/>
            <w:right w:w="108" w:type="dxa"/>
          </w:tblCellMar>
        </w:tblPrEx>
        <w:trPr>
          <w:trHeight w:val="316"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5EF49CEA">
            <w:pPr>
              <w:widowControl/>
              <w:numPr>
                <w:ilvl w:val="0"/>
                <w:numId w:val="3"/>
              </w:numPr>
              <w:spacing w:line="440" w:lineRule="exact"/>
              <w:ind w:left="425" w:leftChars="0" w:hanging="425" w:firstLineChars="0"/>
              <w:jc w:val="center"/>
              <w:rPr>
                <w:rFonts w:ascii="宋体" w:hAnsi="宋体"/>
                <w:kern w:val="0"/>
                <w:sz w:val="24"/>
                <w:szCs w:val="24"/>
                <w:highlight w:val="none"/>
              </w:rPr>
            </w:pPr>
          </w:p>
        </w:tc>
        <w:tc>
          <w:tcPr>
            <w:tcW w:w="1701" w:type="dxa"/>
            <w:tcBorders>
              <w:top w:val="single" w:color="000000" w:sz="4" w:space="0"/>
              <w:left w:val="nil"/>
              <w:right w:val="single" w:color="auto" w:sz="4" w:space="0"/>
            </w:tcBorders>
            <w:vAlign w:val="center"/>
          </w:tcPr>
          <w:p w14:paraId="2B51EBA6">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项目编号</w:t>
            </w:r>
          </w:p>
        </w:tc>
        <w:tc>
          <w:tcPr>
            <w:tcW w:w="7180" w:type="dxa"/>
            <w:tcBorders>
              <w:top w:val="single" w:color="000000" w:sz="4" w:space="0"/>
              <w:left w:val="single" w:color="auto" w:sz="4" w:space="0"/>
              <w:right w:val="single" w:color="000000" w:sz="4" w:space="0"/>
            </w:tcBorders>
            <w:vAlign w:val="center"/>
          </w:tcPr>
          <w:p w14:paraId="09D5418D">
            <w:pPr>
              <w:widowControl/>
              <w:snapToGrid w:val="0"/>
              <w:spacing w:line="460" w:lineRule="exact"/>
              <w:jc w:val="left"/>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AKSH2024-ZGK-165</w:t>
            </w:r>
          </w:p>
        </w:tc>
      </w:tr>
      <w:tr w14:paraId="4573EBDE">
        <w:tblPrEx>
          <w:tblCellMar>
            <w:top w:w="0" w:type="dxa"/>
            <w:left w:w="108" w:type="dxa"/>
            <w:bottom w:w="0" w:type="dxa"/>
            <w:right w:w="108" w:type="dxa"/>
          </w:tblCellMar>
        </w:tblPrEx>
        <w:trPr>
          <w:trHeight w:val="654"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7DC7D74A">
            <w:pPr>
              <w:widowControl/>
              <w:numPr>
                <w:ilvl w:val="0"/>
                <w:numId w:val="3"/>
              </w:numPr>
              <w:spacing w:line="440" w:lineRule="exact"/>
              <w:ind w:left="425" w:leftChars="0" w:hanging="425" w:firstLineChars="0"/>
              <w:jc w:val="center"/>
              <w:rPr>
                <w:rFonts w:hint="eastAsia" w:ascii="宋体" w:hAnsi="宋体" w:eastAsia="宋体"/>
                <w:kern w:val="0"/>
                <w:sz w:val="24"/>
                <w:szCs w:val="24"/>
                <w:highlight w:val="none"/>
              </w:rPr>
            </w:pPr>
          </w:p>
        </w:tc>
        <w:tc>
          <w:tcPr>
            <w:tcW w:w="1701" w:type="dxa"/>
            <w:tcBorders>
              <w:top w:val="single" w:color="000000" w:sz="4" w:space="0"/>
              <w:left w:val="nil"/>
              <w:bottom w:val="single" w:color="000000" w:sz="4" w:space="0"/>
              <w:right w:val="single" w:color="auto" w:sz="4" w:space="0"/>
            </w:tcBorders>
            <w:vAlign w:val="center"/>
          </w:tcPr>
          <w:p w14:paraId="7030EEAF">
            <w:pPr>
              <w:widowControl/>
              <w:spacing w:line="440" w:lineRule="exact"/>
              <w:jc w:val="center"/>
              <w:rPr>
                <w:rFonts w:ascii="宋体" w:hAnsi="宋体"/>
                <w:kern w:val="0"/>
                <w:sz w:val="24"/>
                <w:szCs w:val="24"/>
                <w:highlight w:val="none"/>
              </w:rPr>
            </w:pPr>
            <w:r>
              <w:rPr>
                <w:rFonts w:ascii="宋体" w:hAnsi="宋体"/>
                <w:kern w:val="0"/>
                <w:sz w:val="24"/>
                <w:szCs w:val="24"/>
                <w:highlight w:val="none"/>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00ADE42E">
            <w:pPr>
              <w:spacing w:line="440" w:lineRule="exact"/>
              <w:rPr>
                <w:rFonts w:ascii="宋体" w:hAnsi="宋体"/>
                <w:kern w:val="0"/>
                <w:sz w:val="24"/>
                <w:szCs w:val="24"/>
                <w:highlight w:val="none"/>
              </w:rPr>
            </w:pPr>
            <w:r>
              <w:rPr>
                <w:rFonts w:hint="eastAsia" w:ascii="宋体" w:hAnsi="宋体"/>
                <w:kern w:val="0"/>
                <w:sz w:val="24"/>
                <w:szCs w:val="24"/>
                <w:highlight w:val="none"/>
              </w:rPr>
              <w:t>1</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投标人所报的价格应考虑到可能发生的所有与完成本项目相关服务及履行合同义务有关的一切费用。</w:t>
            </w:r>
          </w:p>
          <w:p w14:paraId="0CAB9A9E">
            <w:pPr>
              <w:widowControl/>
              <w:spacing w:line="440" w:lineRule="exact"/>
              <w:rPr>
                <w:rFonts w:ascii="宋体" w:hAnsi="宋体"/>
                <w:kern w:val="0"/>
                <w:sz w:val="24"/>
                <w:szCs w:val="24"/>
                <w:highlight w:val="none"/>
              </w:rPr>
            </w:pPr>
            <w:r>
              <w:rPr>
                <w:rFonts w:hint="eastAsia" w:ascii="宋体" w:hAnsi="宋体"/>
                <w:kern w:val="0"/>
                <w:sz w:val="24"/>
                <w:szCs w:val="24"/>
                <w:highlight w:val="none"/>
              </w:rPr>
              <w:t>2</w:t>
            </w:r>
            <w:r>
              <w:rPr>
                <w:rFonts w:hint="eastAsia" w:ascii="宋体" w:hAnsi="宋体"/>
                <w:kern w:val="0"/>
                <w:sz w:val="24"/>
                <w:szCs w:val="24"/>
                <w:highlight w:val="none"/>
                <w:lang w:val="en-US" w:eastAsia="zh-CN"/>
              </w:rPr>
              <w:t>.</w:t>
            </w:r>
            <w:r>
              <w:rPr>
                <w:rFonts w:hint="eastAsia" w:ascii="宋体" w:hAnsi="宋体"/>
                <w:kern w:val="0"/>
                <w:sz w:val="24"/>
                <w:szCs w:val="24"/>
                <w:highlight w:val="none"/>
              </w:rPr>
              <w:t>投标人必须对所投项目进行完整报价，不接受（将拒绝）只对部分服务进行报价的投标。</w:t>
            </w:r>
          </w:p>
        </w:tc>
      </w:tr>
      <w:tr w14:paraId="6451BF84">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B7D4CA5">
            <w:pPr>
              <w:widowControl/>
              <w:numPr>
                <w:ilvl w:val="0"/>
                <w:numId w:val="3"/>
              </w:numPr>
              <w:spacing w:line="440" w:lineRule="exact"/>
              <w:ind w:left="425" w:leftChars="0" w:hanging="425" w:firstLineChars="0"/>
              <w:jc w:val="center"/>
              <w:rPr>
                <w:rFonts w:hint="eastAsia" w:ascii="宋体" w:hAnsi="宋体" w:eastAsia="宋体"/>
                <w:kern w:val="0"/>
                <w:sz w:val="24"/>
                <w:szCs w:val="24"/>
                <w:highlight w:val="none"/>
              </w:rPr>
            </w:pPr>
            <w:bookmarkStart w:id="46" w:name="OLE_LINK59" w:colFirst="1" w:colLast="2"/>
          </w:p>
        </w:tc>
        <w:tc>
          <w:tcPr>
            <w:tcW w:w="1701" w:type="dxa"/>
            <w:tcBorders>
              <w:top w:val="single" w:color="000000" w:sz="4" w:space="0"/>
              <w:left w:val="single" w:color="auto" w:sz="4" w:space="0"/>
              <w:bottom w:val="single" w:color="auto" w:sz="4" w:space="0"/>
              <w:right w:val="single" w:color="auto" w:sz="4" w:space="0"/>
            </w:tcBorders>
            <w:vAlign w:val="center"/>
          </w:tcPr>
          <w:p w14:paraId="11295B08">
            <w:pPr>
              <w:widowControl/>
              <w:spacing w:line="44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合同履行期</w:t>
            </w:r>
          </w:p>
        </w:tc>
        <w:tc>
          <w:tcPr>
            <w:tcW w:w="7180" w:type="dxa"/>
            <w:tcBorders>
              <w:top w:val="single" w:color="000000" w:sz="4" w:space="0"/>
              <w:left w:val="single" w:color="auto" w:sz="4" w:space="0"/>
              <w:bottom w:val="single" w:color="auto" w:sz="4" w:space="0"/>
              <w:right w:val="single" w:color="000000" w:sz="4" w:space="0"/>
            </w:tcBorders>
            <w:vAlign w:val="center"/>
          </w:tcPr>
          <w:p w14:paraId="0614BD6F">
            <w:pPr>
              <w:numPr>
                <w:ilvl w:val="0"/>
                <w:numId w:val="0"/>
              </w:numPr>
              <w:spacing w:line="460" w:lineRule="exact"/>
              <w:rPr>
                <w:rFonts w:hint="eastAsia" w:ascii="宋体" w:hAnsi="宋体" w:eastAsia="宋体"/>
                <w:color w:val="auto"/>
                <w:kern w:val="0"/>
                <w:sz w:val="24"/>
                <w:szCs w:val="24"/>
                <w:highlight w:val="none"/>
                <w:lang w:val="en-US" w:eastAsia="zh-CN"/>
              </w:rPr>
            </w:pPr>
            <w:bookmarkStart w:id="47" w:name="OLE_LINK8"/>
            <w:r>
              <w:rPr>
                <w:rFonts w:hint="eastAsia" w:ascii="宋体" w:hAnsi="宋体" w:cs="宋体"/>
                <w:color w:val="auto"/>
                <w:kern w:val="0"/>
                <w:sz w:val="24"/>
                <w:szCs w:val="24"/>
                <w:lang w:val="en-US" w:eastAsia="zh-CN" w:bidi="ar-SA"/>
              </w:rPr>
              <w:t>自合同签订之日起壹年（根据医院实际使用数量和合同成交约定的单价完成合同约定总金额，最终结算金额不超过合同总金额）。</w:t>
            </w:r>
            <w:bookmarkEnd w:id="47"/>
          </w:p>
        </w:tc>
      </w:tr>
      <w:tr w14:paraId="3113F3AE">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4C8BE8FA">
            <w:pPr>
              <w:widowControl/>
              <w:numPr>
                <w:ilvl w:val="0"/>
                <w:numId w:val="3"/>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01" w:type="dxa"/>
            <w:tcBorders>
              <w:top w:val="single" w:color="000000" w:sz="4" w:space="0"/>
              <w:left w:val="nil"/>
              <w:bottom w:val="single" w:color="000000" w:sz="4" w:space="0"/>
              <w:right w:val="single" w:color="auto" w:sz="4" w:space="0"/>
            </w:tcBorders>
            <w:vAlign w:val="center"/>
          </w:tcPr>
          <w:p w14:paraId="7366BCE7">
            <w:pPr>
              <w:widowControl/>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5AC98B5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货物到达现场并经甲方验收合格双方签字入库，乙方每月提供全额正规发票，甲方按乙方开出的发票金额，通过银行转帐到乙方账户。</w:t>
            </w:r>
          </w:p>
        </w:tc>
      </w:tr>
      <w:bookmarkEnd w:id="46"/>
      <w:tr w14:paraId="3BEB9B2D">
        <w:tblPrEx>
          <w:tblCellMar>
            <w:top w:w="0" w:type="dxa"/>
            <w:left w:w="108" w:type="dxa"/>
            <w:bottom w:w="0" w:type="dxa"/>
            <w:right w:w="108" w:type="dxa"/>
          </w:tblCellMar>
        </w:tblPrEx>
        <w:trPr>
          <w:trHeight w:val="523" w:hRule="atLeast"/>
          <w:jc w:val="center"/>
        </w:trPr>
        <w:tc>
          <w:tcPr>
            <w:tcW w:w="704" w:type="dxa"/>
            <w:tcBorders>
              <w:top w:val="single" w:color="000000" w:sz="4" w:space="0"/>
              <w:left w:val="single" w:color="000000" w:sz="4" w:space="0"/>
              <w:right w:val="single" w:color="000000" w:sz="4" w:space="0"/>
            </w:tcBorders>
            <w:vAlign w:val="center"/>
          </w:tcPr>
          <w:p w14:paraId="2F01BF99">
            <w:pPr>
              <w:widowControl/>
              <w:numPr>
                <w:ilvl w:val="0"/>
                <w:numId w:val="3"/>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01" w:type="dxa"/>
            <w:tcBorders>
              <w:top w:val="single" w:color="000000" w:sz="4" w:space="0"/>
              <w:left w:val="nil"/>
              <w:right w:val="single" w:color="auto" w:sz="4" w:space="0"/>
            </w:tcBorders>
            <w:vAlign w:val="center"/>
          </w:tcPr>
          <w:p w14:paraId="37D1E054">
            <w:pPr>
              <w:spacing w:line="440" w:lineRule="exact"/>
              <w:jc w:val="center"/>
              <w:rPr>
                <w:rFonts w:ascii="宋体" w:hAnsi="宋体"/>
                <w:sz w:val="24"/>
                <w:szCs w:val="24"/>
                <w:highlight w:val="none"/>
              </w:rPr>
            </w:pPr>
            <w:r>
              <w:rPr>
                <w:rFonts w:hint="eastAsia" w:ascii="宋体" w:hAnsi="宋体"/>
                <w:sz w:val="24"/>
                <w:szCs w:val="24"/>
                <w:highlight w:val="none"/>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7C725A9E">
            <w:pPr>
              <w:numPr>
                <w:ilvl w:val="0"/>
                <w:numId w:val="0"/>
              </w:numPr>
              <w:spacing w:line="460" w:lineRule="exact"/>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本项目不设置投标保证金</w:t>
            </w:r>
          </w:p>
        </w:tc>
      </w:tr>
      <w:tr w14:paraId="545989A4">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5C42737">
            <w:pPr>
              <w:widowControl/>
              <w:numPr>
                <w:ilvl w:val="0"/>
                <w:numId w:val="3"/>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01" w:type="dxa"/>
            <w:tcBorders>
              <w:top w:val="single" w:color="000000" w:sz="4" w:space="0"/>
              <w:left w:val="nil"/>
              <w:bottom w:val="single" w:color="000000" w:sz="4" w:space="0"/>
              <w:right w:val="single" w:color="auto" w:sz="4" w:space="0"/>
            </w:tcBorders>
            <w:vAlign w:val="center"/>
          </w:tcPr>
          <w:p w14:paraId="38E75995">
            <w:pPr>
              <w:widowControl/>
              <w:spacing w:line="440" w:lineRule="exact"/>
              <w:jc w:val="center"/>
              <w:rPr>
                <w:rFonts w:ascii="宋体" w:hAnsi="宋体"/>
                <w:kern w:val="0"/>
                <w:sz w:val="24"/>
                <w:szCs w:val="24"/>
                <w:highlight w:val="none"/>
              </w:rPr>
            </w:pPr>
            <w:r>
              <w:rPr>
                <w:rFonts w:hint="eastAsia" w:ascii="宋体" w:hAnsi="宋体"/>
                <w:kern w:val="0"/>
                <w:sz w:val="24"/>
                <w:szCs w:val="24"/>
                <w:highlight w:val="none"/>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60F139EC">
            <w:pPr>
              <w:widowControl/>
              <w:spacing w:line="440" w:lineRule="exact"/>
              <w:rPr>
                <w:rFonts w:ascii="宋体" w:hAnsi="宋体"/>
                <w:kern w:val="0"/>
                <w:sz w:val="24"/>
                <w:szCs w:val="24"/>
                <w:highlight w:val="none"/>
              </w:rPr>
            </w:pPr>
            <w:r>
              <w:rPr>
                <w:rFonts w:hint="eastAsia" w:ascii="宋体" w:hAnsi="宋体"/>
                <w:kern w:val="0"/>
                <w:sz w:val="24"/>
                <w:szCs w:val="24"/>
                <w:highlight w:val="none"/>
              </w:rPr>
              <w:t>投标文件递交截止时间起算，投标有效期为90日历天。</w:t>
            </w:r>
          </w:p>
        </w:tc>
      </w:tr>
      <w:tr w14:paraId="00E96B34">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3ACDC3C7">
            <w:pPr>
              <w:widowControl/>
              <w:numPr>
                <w:ilvl w:val="0"/>
                <w:numId w:val="3"/>
              </w:numPr>
              <w:spacing w:line="440" w:lineRule="exact"/>
              <w:ind w:left="425" w:leftChars="0" w:hanging="425" w:firstLineChars="0"/>
              <w:jc w:val="center"/>
              <w:rPr>
                <w:rFonts w:hint="default" w:ascii="宋体" w:hAnsi="宋体" w:eastAsia="宋体"/>
                <w:kern w:val="0"/>
                <w:sz w:val="24"/>
                <w:szCs w:val="24"/>
                <w:highlight w:val="none"/>
                <w:lang w:val="en-US" w:eastAsia="zh-CN"/>
              </w:rPr>
            </w:pPr>
          </w:p>
        </w:tc>
        <w:tc>
          <w:tcPr>
            <w:tcW w:w="1701" w:type="dxa"/>
            <w:tcBorders>
              <w:top w:val="single" w:color="000000" w:sz="4" w:space="0"/>
              <w:left w:val="nil"/>
              <w:right w:val="single" w:color="auto" w:sz="4" w:space="0"/>
            </w:tcBorders>
            <w:vAlign w:val="center"/>
          </w:tcPr>
          <w:p w14:paraId="728C5A06">
            <w:pPr>
              <w:tabs>
                <w:tab w:val="center" w:pos="4153"/>
                <w:tab w:val="right" w:pos="8306"/>
              </w:tabs>
              <w:snapToGrid w:val="0"/>
              <w:spacing w:line="440" w:lineRule="exact"/>
              <w:jc w:val="center"/>
              <w:rPr>
                <w:rFonts w:hint="eastAsia" w:ascii="宋体" w:hAnsi="宋体" w:eastAsia="宋体"/>
                <w:sz w:val="24"/>
                <w:szCs w:val="24"/>
                <w:highlight w:val="none"/>
                <w:lang w:eastAsia="zh-CN"/>
              </w:rPr>
            </w:pPr>
            <w:r>
              <w:rPr>
                <w:rFonts w:hint="eastAsia" w:ascii="宋体" w:hAnsi="宋体"/>
                <w:color w:val="000000" w:themeColor="text1"/>
                <w:sz w:val="24"/>
                <w:szCs w:val="24"/>
                <w:highlight w:val="none"/>
                <w14:textFill>
                  <w14:solidFill>
                    <w14:schemeClr w14:val="tx1"/>
                  </w14:solidFill>
                </w14:textFill>
              </w:rPr>
              <w:t>资格证明文件</w:t>
            </w:r>
          </w:p>
        </w:tc>
        <w:tc>
          <w:tcPr>
            <w:tcW w:w="7180" w:type="dxa"/>
            <w:tcBorders>
              <w:top w:val="single" w:color="000000" w:sz="4" w:space="0"/>
              <w:left w:val="single" w:color="auto" w:sz="4" w:space="0"/>
              <w:right w:val="single" w:color="000000" w:sz="4" w:space="0"/>
            </w:tcBorders>
            <w:vAlign w:val="center"/>
          </w:tcPr>
          <w:p w14:paraId="5684F9EC">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6ABBE49A">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2.法定代表人授权书及被授权人身份证。（法定代表人直接投标只须提交其身份证明资料）</w:t>
            </w:r>
          </w:p>
          <w:p w14:paraId="6B821EBD">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查询结果为准（投标文件中提供查询结果网页截图并加盖投标人公章，查询日期为从招标文件发售之日起至投标截止日前，评标现场通过网站对信用记录进行核实）。</w:t>
            </w:r>
          </w:p>
          <w:p w14:paraId="066AB3AC">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4.书面声明：投标人必须提供参加政府采购活动前3年内在经营活动中没有重大违法记录的书面声明。 </w:t>
            </w:r>
          </w:p>
          <w:p w14:paraId="6FAF15EF">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5.财务状况报告：提供2023年度经审计的财务审计报告或投标截止时间前六个月内基本开户银行出具的资信证明（成立时间至提交响应文件截止时间不足一年的可提供成立后任意时段的资产负债表）。</w:t>
            </w:r>
          </w:p>
          <w:p w14:paraId="2306190D">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税收缴纳证明：提供2024年1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2C19E7B">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社会保障资金缴纳证明：提供2024年1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28FC1AF5">
            <w:pPr>
              <w:pStyle w:val="61"/>
              <w:keepNext w:val="0"/>
              <w:keepLines w:val="0"/>
              <w:pageBreakBefore w:val="0"/>
              <w:widowControl w:val="0"/>
              <w:kinsoku/>
              <w:wordWrap/>
              <w:overflowPunct/>
              <w:topLinePunct w:val="0"/>
              <w:autoSpaceDE/>
              <w:autoSpaceDN/>
              <w:bidi w:val="0"/>
              <w:adjustRightInd/>
              <w:snapToGrid/>
              <w:spacing w:line="480" w:lineRule="exact"/>
              <w:ind w:left="0" w:lef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供应商如为代理商的须提供《医疗器械经营许可证》或《医疗器械经营备案凭证》）</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制造商的《医疗器械生产许可证》或《医疗器械生产备案凭证》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投标产品属于医疗器械管理的提供医疗器械注册证或备案凭证；供应商如为制造商的须提供《医疗器械生产许可证》或《医疗器械生产备案凭证》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投标产品属于医疗器械管理的提供医疗器械注册证或备案凭证</w:t>
            </w:r>
            <w:r>
              <w:rPr>
                <w:rFonts w:hint="eastAsia" w:ascii="宋体" w:hAnsi="宋体" w:cs="宋体"/>
                <w:color w:val="auto"/>
                <w:sz w:val="24"/>
                <w:szCs w:val="24"/>
                <w:lang w:val="en-US" w:eastAsia="zh-CN"/>
              </w:rPr>
              <w:t>。</w:t>
            </w:r>
          </w:p>
          <w:p w14:paraId="53F800B4">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firstLine="480"/>
              <w:textAlignment w:val="auto"/>
              <w:rPr>
                <w:rFonts w:hint="default" w:eastAsiaTheme="minorEastAsia"/>
                <w:highlight w:val="none"/>
                <w:lang w:val="en-US"/>
              </w:rPr>
            </w:pPr>
            <w:r>
              <w:rPr>
                <w:rFonts w:hint="eastAsia" w:ascii="宋体" w:hAnsi="宋体" w:cs="宋体"/>
                <w:b w:val="0"/>
                <w:bCs w:val="0"/>
                <w:color w:val="auto"/>
                <w:spacing w:val="0"/>
                <w:w w:val="100"/>
                <w:kern w:val="0"/>
                <w:sz w:val="24"/>
                <w:szCs w:val="24"/>
                <w:lang w:val="en-US" w:eastAsia="zh-CN" w:bidi="ar-SA"/>
              </w:rPr>
              <w:t>9.</w:t>
            </w:r>
            <w:r>
              <w:rPr>
                <w:rFonts w:hint="eastAsia" w:ascii="宋体" w:hAnsi="宋体" w:eastAsia="宋体" w:cs="宋体"/>
                <w:b w:val="0"/>
                <w:bCs w:val="0"/>
                <w:color w:val="auto"/>
                <w:spacing w:val="0"/>
                <w:w w:val="100"/>
                <w:kern w:val="0"/>
                <w:sz w:val="24"/>
                <w:szCs w:val="24"/>
                <w:lang w:val="en-US" w:eastAsia="zh-CN" w:bidi="ar-SA"/>
              </w:rPr>
              <w:t>本项目专门面向中小企业采购，投标人须为中小企业并提供《中小企业声明函》。</w:t>
            </w:r>
          </w:p>
        </w:tc>
      </w:tr>
      <w:tr w14:paraId="7566F008">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9F7EC27">
            <w:pPr>
              <w:widowControl/>
              <w:numPr>
                <w:ilvl w:val="0"/>
                <w:numId w:val="3"/>
              </w:numPr>
              <w:spacing w:line="440" w:lineRule="exact"/>
              <w:ind w:left="425" w:leftChars="0" w:hanging="425" w:firstLineChars="0"/>
              <w:jc w:val="center"/>
              <w:rPr>
                <w:rFonts w:hint="default" w:ascii="宋体" w:hAnsi="宋体" w:eastAsia="宋体"/>
                <w:kern w:val="0"/>
                <w:sz w:val="24"/>
                <w:szCs w:val="24"/>
                <w:highlight w:val="none"/>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199A6DAB">
            <w:pPr>
              <w:widowControl/>
              <w:spacing w:line="440" w:lineRule="exact"/>
              <w:jc w:val="center"/>
              <w:rPr>
                <w:rFonts w:ascii="宋体" w:hAnsi="宋体"/>
                <w:kern w:val="0"/>
                <w:sz w:val="24"/>
                <w:szCs w:val="24"/>
                <w:highlight w:val="none"/>
              </w:rPr>
            </w:pPr>
            <w:r>
              <w:rPr>
                <w:rFonts w:ascii="宋体" w:hAnsi="宋体"/>
                <w:kern w:val="0"/>
                <w:sz w:val="24"/>
                <w:szCs w:val="24"/>
                <w:highlight w:val="none"/>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505E4B71">
            <w:pPr>
              <w:widowControl/>
              <w:spacing w:line="440" w:lineRule="exact"/>
              <w:rPr>
                <w:rFonts w:ascii="宋体" w:hAnsi="宋体"/>
                <w:kern w:val="0"/>
                <w:sz w:val="24"/>
                <w:szCs w:val="24"/>
                <w:highlight w:val="none"/>
              </w:rPr>
            </w:pPr>
            <w:r>
              <w:rPr>
                <w:rFonts w:hint="eastAsia" w:ascii="宋体" w:hAnsi="宋体"/>
                <w:sz w:val="24"/>
                <w:szCs w:val="24"/>
                <w:highlight w:val="none"/>
              </w:rPr>
              <w:t>公开招标</w:t>
            </w:r>
          </w:p>
        </w:tc>
      </w:tr>
      <w:tr w14:paraId="1619D38E">
        <w:tblPrEx>
          <w:tblCellMar>
            <w:top w:w="0" w:type="dxa"/>
            <w:left w:w="108" w:type="dxa"/>
            <w:bottom w:w="0" w:type="dxa"/>
            <w:right w:w="108" w:type="dxa"/>
          </w:tblCellMar>
        </w:tblPrEx>
        <w:trPr>
          <w:trHeight w:val="4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557CA1">
            <w:pPr>
              <w:widowControl/>
              <w:numPr>
                <w:ilvl w:val="0"/>
                <w:numId w:val="3"/>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01" w:type="dxa"/>
            <w:tcBorders>
              <w:top w:val="single" w:color="000000" w:sz="4" w:space="0"/>
              <w:left w:val="nil"/>
              <w:bottom w:val="single" w:color="000000" w:sz="4" w:space="0"/>
              <w:right w:val="single" w:color="auto" w:sz="4" w:space="0"/>
            </w:tcBorders>
            <w:vAlign w:val="center"/>
          </w:tcPr>
          <w:p w14:paraId="5D46FB38">
            <w:pPr>
              <w:widowControl/>
              <w:spacing w:line="440" w:lineRule="exact"/>
              <w:jc w:val="center"/>
              <w:rPr>
                <w:rFonts w:ascii="宋体" w:hAnsi="宋体"/>
                <w:sz w:val="24"/>
                <w:szCs w:val="24"/>
                <w:highlight w:val="none"/>
              </w:rPr>
            </w:pPr>
            <w:r>
              <w:rPr>
                <w:rFonts w:hint="eastAsia" w:ascii="宋体" w:hAnsi="宋体"/>
                <w:sz w:val="24"/>
                <w:szCs w:val="24"/>
                <w:highlight w:val="none"/>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7E3FE8AB">
            <w:pPr>
              <w:spacing w:line="440" w:lineRule="exact"/>
              <w:rPr>
                <w:rFonts w:ascii="宋体" w:hAnsi="宋体"/>
                <w:sz w:val="24"/>
                <w:szCs w:val="24"/>
                <w:highlight w:val="none"/>
              </w:rPr>
            </w:pPr>
            <w:r>
              <w:rPr>
                <w:rFonts w:hint="eastAsia" w:ascii="宋体" w:hAnsi="宋体"/>
                <w:sz w:val="24"/>
                <w:szCs w:val="24"/>
                <w:highlight w:val="none"/>
              </w:rPr>
              <w:t>综合评分法</w:t>
            </w:r>
          </w:p>
        </w:tc>
      </w:tr>
      <w:tr w14:paraId="3D3C0DA3">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85FF07">
            <w:pPr>
              <w:widowControl/>
              <w:numPr>
                <w:ilvl w:val="0"/>
                <w:numId w:val="3"/>
              </w:numPr>
              <w:spacing w:line="440" w:lineRule="exact"/>
              <w:ind w:left="425" w:leftChars="0" w:hanging="425" w:firstLineChars="0"/>
              <w:jc w:val="center"/>
              <w:rPr>
                <w:rFonts w:hint="eastAsia" w:ascii="宋体" w:hAnsi="宋体" w:eastAsia="宋体"/>
                <w:kern w:val="0"/>
                <w:sz w:val="24"/>
                <w:szCs w:val="24"/>
                <w:highlight w:val="none"/>
                <w:lang w:eastAsia="zh-CN"/>
              </w:rPr>
            </w:pPr>
          </w:p>
        </w:tc>
        <w:tc>
          <w:tcPr>
            <w:tcW w:w="1701" w:type="dxa"/>
            <w:tcBorders>
              <w:top w:val="single" w:color="000000" w:sz="4" w:space="0"/>
              <w:left w:val="nil"/>
              <w:bottom w:val="single" w:color="000000" w:sz="4" w:space="0"/>
              <w:right w:val="single" w:color="auto" w:sz="4" w:space="0"/>
            </w:tcBorders>
            <w:vAlign w:val="center"/>
          </w:tcPr>
          <w:p w14:paraId="776E875B">
            <w:pPr>
              <w:widowControl/>
              <w:spacing w:line="440" w:lineRule="exact"/>
              <w:jc w:val="center"/>
              <w:rPr>
                <w:rFonts w:ascii="宋体" w:hAnsi="宋体"/>
                <w:sz w:val="24"/>
                <w:szCs w:val="24"/>
                <w:highlight w:val="none"/>
              </w:rPr>
            </w:pPr>
            <w:r>
              <w:rPr>
                <w:rFonts w:hint="eastAsia" w:ascii="宋体" w:hAnsi="宋体"/>
                <w:sz w:val="24"/>
                <w:szCs w:val="24"/>
                <w:highlight w:val="none"/>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7A78006B">
            <w:pPr>
              <w:spacing w:line="440" w:lineRule="exact"/>
              <w:rPr>
                <w:rFonts w:ascii="宋体" w:hAnsi="宋体"/>
                <w:sz w:val="24"/>
                <w:szCs w:val="24"/>
                <w:highlight w:val="none"/>
              </w:rPr>
            </w:pPr>
            <w:r>
              <w:rPr>
                <w:rFonts w:hint="eastAsia" w:ascii="宋体" w:hAnsi="宋体"/>
                <w:sz w:val="24"/>
                <w:szCs w:val="24"/>
                <w:highlight w:val="none"/>
              </w:rPr>
              <w:t>投标截止时间结束后参加投标的供应商不足三家的，除采购任务取消情形外，招标采购单位应当报告财政管理部门，由财政管理部门按照以下原则处理：</w:t>
            </w:r>
          </w:p>
          <w:p w14:paraId="432AE8BF">
            <w:pPr>
              <w:spacing w:line="440" w:lineRule="exact"/>
              <w:ind w:firstLine="480" w:firstLineChars="200"/>
              <w:rPr>
                <w:rFonts w:ascii="宋体" w:hAnsi="宋体"/>
                <w:sz w:val="24"/>
                <w:szCs w:val="24"/>
                <w:highlight w:val="none"/>
              </w:rPr>
            </w:pPr>
            <w:r>
              <w:rPr>
                <w:rFonts w:hint="eastAsia" w:ascii="宋体" w:hAnsi="宋体"/>
                <w:sz w:val="24"/>
                <w:szCs w:val="24"/>
                <w:highlight w:val="none"/>
              </w:rPr>
              <w:t>（1）招标文件没有不合理条款、招标公告时间及程序符合规定的，同意采取竞争性谈判、询价或者单一来源方式采购；</w:t>
            </w:r>
          </w:p>
          <w:p w14:paraId="4C3DC9B6">
            <w:pPr>
              <w:spacing w:line="440" w:lineRule="exact"/>
              <w:ind w:firstLine="480" w:firstLineChars="200"/>
              <w:rPr>
                <w:rFonts w:ascii="宋体" w:hAnsi="宋体"/>
                <w:sz w:val="24"/>
                <w:szCs w:val="24"/>
                <w:highlight w:val="none"/>
              </w:rPr>
            </w:pPr>
            <w:r>
              <w:rPr>
                <w:rFonts w:hint="eastAsia" w:ascii="宋体" w:hAnsi="宋体"/>
                <w:sz w:val="24"/>
                <w:szCs w:val="24"/>
                <w:highlight w:val="none"/>
              </w:rPr>
              <w:t>（2）招标文件存在不合理条款的，招标公告时间及程序不符合规定的，应予废标，并责成招标采购单位依法重新招标。</w:t>
            </w:r>
          </w:p>
          <w:p w14:paraId="3DAD0570">
            <w:pPr>
              <w:spacing w:line="440" w:lineRule="exact"/>
              <w:ind w:firstLine="480" w:firstLineChars="200"/>
              <w:rPr>
                <w:rFonts w:ascii="宋体" w:hAnsi="宋体"/>
                <w:sz w:val="24"/>
                <w:szCs w:val="24"/>
                <w:highlight w:val="none"/>
              </w:rPr>
            </w:pPr>
            <w:r>
              <w:rPr>
                <w:rFonts w:hint="eastAsia" w:ascii="宋体" w:hAnsi="宋体"/>
                <w:sz w:val="24"/>
                <w:szCs w:val="24"/>
                <w:highlight w:val="none"/>
              </w:rPr>
              <w:t>（3）在评标期间，出现符合专业条件的供应商或者对招标文件作出实质响应的供应商不足三家情形的，可以比照前款规定执行。</w:t>
            </w:r>
          </w:p>
        </w:tc>
      </w:tr>
      <w:tr w14:paraId="4F642038">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730E7C">
            <w:pPr>
              <w:widowControl/>
              <w:numPr>
                <w:ilvl w:val="0"/>
                <w:numId w:val="3"/>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01" w:type="dxa"/>
            <w:tcBorders>
              <w:top w:val="single" w:color="000000" w:sz="4" w:space="0"/>
              <w:left w:val="nil"/>
              <w:bottom w:val="single" w:color="000000" w:sz="4" w:space="0"/>
              <w:right w:val="single" w:color="auto" w:sz="4" w:space="0"/>
            </w:tcBorders>
            <w:vAlign w:val="center"/>
          </w:tcPr>
          <w:p w14:paraId="28C2F1EB">
            <w:pPr>
              <w:spacing w:line="259" w:lineRule="auto"/>
              <w:jc w:val="center"/>
              <w:rPr>
                <w:rFonts w:ascii="宋体" w:hAnsi="宋体"/>
                <w:color w:val="auto"/>
                <w:sz w:val="24"/>
                <w:szCs w:val="24"/>
                <w:highlight w:val="none"/>
              </w:rPr>
            </w:pPr>
            <w:r>
              <w:rPr>
                <w:rFonts w:hint="eastAsia" w:asciiTheme="minorEastAsia" w:hAnsiTheme="minorEastAsia" w:eastAsiaTheme="minorEastAsia"/>
                <w:color w:val="auto"/>
                <w:sz w:val="24"/>
                <w:szCs w:val="24"/>
                <w:lang w:val="en-US" w:eastAsia="zh-CN"/>
              </w:rPr>
              <w:t>中小企业划分说明</w:t>
            </w:r>
          </w:p>
        </w:tc>
        <w:tc>
          <w:tcPr>
            <w:tcW w:w="7180" w:type="dxa"/>
            <w:tcBorders>
              <w:top w:val="single" w:color="000000" w:sz="4" w:space="0"/>
              <w:left w:val="single" w:color="auto" w:sz="4" w:space="0"/>
              <w:bottom w:val="single" w:color="000000" w:sz="4" w:space="0"/>
              <w:right w:val="single" w:color="000000" w:sz="4" w:space="0"/>
            </w:tcBorders>
          </w:tcPr>
          <w:p w14:paraId="439434EE">
            <w:pPr>
              <w:pStyle w:val="61"/>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pPr>
            <w:bookmarkStart w:id="48" w:name="OLE_LINK48"/>
            <w:r>
              <w:rPr>
                <w:rFonts w:hint="eastAsia" w:ascii="宋体" w:hAnsi="宋体" w:eastAsia="宋体" w:cs="Times New Roman"/>
                <w:kern w:val="2"/>
                <w:sz w:val="24"/>
                <w:szCs w:val="24"/>
                <w:highlight w:val="none"/>
                <w:lang w:val="en-US" w:eastAsia="zh-CN" w:bidi="ar-SA"/>
              </w:rPr>
              <w:t>采购标的对应的中小企业划分标准所属行业为批发业。从业人员200人</w:t>
            </w:r>
            <w:bookmarkStart w:id="49" w:name="OLE_LINK60"/>
            <w:r>
              <w:rPr>
                <w:rFonts w:hint="eastAsia" w:ascii="宋体" w:hAnsi="宋体" w:eastAsia="宋体" w:cs="Times New Roman"/>
                <w:kern w:val="2"/>
                <w:sz w:val="24"/>
                <w:szCs w:val="24"/>
                <w:highlight w:val="none"/>
                <w:lang w:val="en-US" w:eastAsia="zh-CN" w:bidi="ar-SA"/>
              </w:rPr>
              <w:t>以下或营业收入40000万元以下的为中小微型企业。其中，从业人员20人及以上，</w:t>
            </w:r>
            <w:bookmarkEnd w:id="49"/>
            <w:r>
              <w:rPr>
                <w:rFonts w:hint="eastAsia" w:ascii="宋体" w:hAnsi="宋体" w:eastAsia="宋体" w:cs="Times New Roman"/>
                <w:kern w:val="2"/>
                <w:sz w:val="24"/>
                <w:szCs w:val="24"/>
                <w:highlight w:val="none"/>
                <w:lang w:val="en-US" w:eastAsia="zh-CN" w:bidi="ar-SA"/>
              </w:rPr>
              <w:t>且营业收入5000万元及以上的为中型企业；从业人员5人及以 上，且营业收入1000万元及以上的为小型企业；从业人员5人以下或营业收入1000万元以 下的为微型企业。</w:t>
            </w:r>
            <w:bookmarkEnd w:id="48"/>
          </w:p>
        </w:tc>
      </w:tr>
      <w:tr w14:paraId="673D17BC">
        <w:tblPrEx>
          <w:tblCellMar>
            <w:top w:w="0" w:type="dxa"/>
            <w:left w:w="108" w:type="dxa"/>
            <w:bottom w:w="0" w:type="dxa"/>
            <w:right w:w="108" w:type="dxa"/>
          </w:tblCellMar>
        </w:tblPrEx>
        <w:trPr>
          <w:trHeight w:val="109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6D32CCD">
            <w:pPr>
              <w:widowControl/>
              <w:numPr>
                <w:ilvl w:val="0"/>
                <w:numId w:val="3"/>
              </w:numPr>
              <w:spacing w:line="440" w:lineRule="exact"/>
              <w:ind w:left="425" w:leftChars="0" w:hanging="425" w:firstLineChars="0"/>
              <w:jc w:val="center"/>
              <w:rPr>
                <w:rFonts w:hint="default" w:ascii="宋体" w:hAnsi="宋体" w:eastAsia="宋体"/>
                <w:sz w:val="24"/>
                <w:szCs w:val="24"/>
                <w:highlight w:val="none"/>
                <w:lang w:val="en-US" w:eastAsia="zh-CN"/>
              </w:rPr>
            </w:pPr>
            <w:bookmarkStart w:id="50" w:name="OLE_LINK2" w:colFirst="1" w:colLast="2"/>
          </w:p>
        </w:tc>
        <w:tc>
          <w:tcPr>
            <w:tcW w:w="1701" w:type="dxa"/>
            <w:tcBorders>
              <w:top w:val="single" w:color="000000" w:sz="4" w:space="0"/>
              <w:left w:val="nil"/>
              <w:bottom w:val="single" w:color="000000" w:sz="4" w:space="0"/>
              <w:right w:val="single" w:color="auto" w:sz="4" w:space="0"/>
            </w:tcBorders>
            <w:vAlign w:val="center"/>
          </w:tcPr>
          <w:p w14:paraId="1AE20750">
            <w:pPr>
              <w:spacing w:line="259" w:lineRule="auto"/>
              <w:jc w:val="center"/>
              <w:rPr>
                <w:rFonts w:hint="eastAsia" w:ascii="宋体" w:hAnsi="宋体" w:eastAsia="宋体" w:cs="Times New Roman"/>
                <w:b/>
                <w:bCs/>
                <w:color w:val="auto"/>
                <w:kern w:val="2"/>
                <w:sz w:val="24"/>
                <w:szCs w:val="24"/>
                <w:highlight w:val="none"/>
                <w:lang w:val="en-US" w:eastAsia="zh-CN" w:bidi="ar-SA"/>
              </w:rPr>
            </w:pPr>
            <w:bookmarkStart w:id="51" w:name="OLE_LINK42"/>
            <w:r>
              <w:rPr>
                <w:rFonts w:hint="eastAsia" w:ascii="宋体" w:hAnsi="宋体" w:eastAsia="宋体" w:cs="Times New Roman"/>
                <w:b/>
                <w:bCs/>
                <w:color w:val="auto"/>
                <w:kern w:val="2"/>
                <w:sz w:val="24"/>
                <w:szCs w:val="24"/>
                <w:highlight w:val="none"/>
                <w:lang w:val="en-US" w:eastAsia="zh-CN" w:bidi="ar-SA"/>
              </w:rPr>
              <w:t>核心产</w:t>
            </w:r>
            <w:bookmarkEnd w:id="51"/>
            <w:r>
              <w:rPr>
                <w:rFonts w:hint="eastAsia" w:ascii="宋体" w:hAnsi="宋体" w:eastAsia="宋体" w:cs="Times New Roman"/>
                <w:b/>
                <w:bCs/>
                <w:color w:val="auto"/>
                <w:kern w:val="2"/>
                <w:sz w:val="24"/>
                <w:szCs w:val="24"/>
                <w:highlight w:val="none"/>
                <w:lang w:val="en-US" w:eastAsia="zh-CN" w:bidi="ar-SA"/>
              </w:rPr>
              <w:t>品</w:t>
            </w:r>
          </w:p>
        </w:tc>
        <w:tc>
          <w:tcPr>
            <w:tcW w:w="7180" w:type="dxa"/>
            <w:tcBorders>
              <w:top w:val="single" w:color="000000" w:sz="4" w:space="0"/>
              <w:left w:val="single" w:color="auto" w:sz="4" w:space="0"/>
              <w:bottom w:val="single" w:color="000000" w:sz="4" w:space="0"/>
              <w:right w:val="single" w:color="000000" w:sz="4" w:space="0"/>
            </w:tcBorders>
          </w:tcPr>
          <w:p w14:paraId="65B97901">
            <w:pPr>
              <w:numPr>
                <w:ilvl w:val="0"/>
                <w:numId w:val="0"/>
              </w:numPr>
              <w:spacing w:line="259" w:lineRule="auto"/>
              <w:jc w:val="left"/>
              <w:rPr>
                <w:rFonts w:hint="eastAsia" w:ascii="宋体" w:hAnsi="宋体" w:eastAsia="宋体" w:cs="宋体"/>
                <w:b/>
                <w:bCs/>
                <w:i w:val="0"/>
                <w:iCs w:val="0"/>
                <w:color w:val="auto"/>
                <w:kern w:val="0"/>
                <w:sz w:val="24"/>
                <w:szCs w:val="24"/>
                <w:lang w:val="en-US" w:eastAsia="zh-CN" w:bidi="ar"/>
              </w:rPr>
            </w:pPr>
            <w:r>
              <w:rPr>
                <w:rFonts w:hint="eastAsia" w:ascii="宋体" w:hAnsi="宋体" w:cs="宋体"/>
                <w:b/>
                <w:bCs/>
                <w:i w:val="0"/>
                <w:iCs w:val="0"/>
                <w:color w:val="auto"/>
                <w:kern w:val="0"/>
                <w:sz w:val="24"/>
                <w:szCs w:val="24"/>
                <w:lang w:val="en-US" w:eastAsia="zh-CN" w:bidi="ar"/>
              </w:rPr>
              <w:t>（1）</w:t>
            </w:r>
            <w:r>
              <w:rPr>
                <w:rFonts w:hint="eastAsia" w:ascii="宋体" w:hAnsi="宋体" w:eastAsia="宋体" w:cs="宋体"/>
                <w:b/>
                <w:bCs/>
                <w:i w:val="0"/>
                <w:iCs w:val="0"/>
                <w:color w:val="auto"/>
                <w:kern w:val="0"/>
                <w:sz w:val="24"/>
                <w:szCs w:val="24"/>
                <w:lang w:val="en-US" w:eastAsia="zh-CN" w:bidi="ar"/>
              </w:rPr>
              <w:t>双摇床（中控刹车）</w:t>
            </w:r>
          </w:p>
          <w:p w14:paraId="765FA49C">
            <w:pPr>
              <w:numPr>
                <w:ilvl w:val="0"/>
                <w:numId w:val="0"/>
              </w:numPr>
              <w:spacing w:line="259" w:lineRule="auto"/>
              <w:jc w:val="left"/>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lang w:val="en-US" w:eastAsia="zh-CN" w:bidi="ar"/>
              </w:rPr>
              <w:t>（</w:t>
            </w:r>
            <w:r>
              <w:rPr>
                <w:rFonts w:hint="eastAsia" w:ascii="宋体" w:hAnsi="宋体" w:cs="宋体"/>
                <w:b/>
                <w:bCs/>
                <w:i w:val="0"/>
                <w:iCs w:val="0"/>
                <w:color w:val="auto"/>
                <w:kern w:val="0"/>
                <w:sz w:val="24"/>
                <w:szCs w:val="24"/>
                <w:lang w:val="en-US" w:eastAsia="zh-CN" w:bidi="ar"/>
              </w:rPr>
              <w:t>2</w:t>
            </w:r>
            <w:r>
              <w:rPr>
                <w:rFonts w:hint="eastAsia" w:ascii="宋体" w:hAnsi="宋体" w:eastAsia="宋体" w:cs="宋体"/>
                <w:b/>
                <w:bCs/>
                <w:i w:val="0"/>
                <w:iCs w:val="0"/>
                <w:color w:val="auto"/>
                <w:kern w:val="0"/>
                <w:sz w:val="24"/>
                <w:szCs w:val="24"/>
                <w:lang w:val="en-US" w:eastAsia="zh-CN" w:bidi="ar"/>
              </w:rPr>
              <w:t>）</w:t>
            </w:r>
            <w:r>
              <w:rPr>
                <w:rFonts w:hint="eastAsia" w:ascii="宋体" w:hAnsi="宋体" w:eastAsia="宋体" w:cs="宋体"/>
                <w:b/>
                <w:bCs/>
                <w:i w:val="0"/>
                <w:iCs w:val="0"/>
                <w:color w:val="auto"/>
                <w:kern w:val="0"/>
                <w:sz w:val="24"/>
                <w:szCs w:val="24"/>
                <w:u w:val="none"/>
                <w:lang w:val="en-US" w:eastAsia="zh-CN" w:bidi="ar"/>
              </w:rPr>
              <w:t>单摇床（中控刹车）</w:t>
            </w:r>
          </w:p>
          <w:p w14:paraId="0BC3A54E">
            <w:pPr>
              <w:numPr>
                <w:ilvl w:val="0"/>
                <w:numId w:val="0"/>
              </w:numPr>
              <w:spacing w:line="259" w:lineRule="auto"/>
              <w:jc w:val="left"/>
              <w:rPr>
                <w:rFonts w:hint="eastAsia" w:ascii="宋体" w:hAnsi="宋体" w:eastAsia="宋体" w:cs="宋体"/>
                <w:b/>
                <w:bCs/>
                <w:i w:val="0"/>
                <w:iCs w:val="0"/>
                <w:color w:val="auto"/>
                <w:kern w:val="0"/>
                <w:sz w:val="24"/>
                <w:szCs w:val="24"/>
                <w:u w:val="none"/>
                <w:lang w:val="en-US" w:eastAsia="zh-CN" w:bidi="ar"/>
              </w:rPr>
            </w:pPr>
            <w:r>
              <w:rPr>
                <w:rFonts w:hint="default" w:ascii="宋体" w:hAnsi="宋体" w:eastAsia="宋体" w:cs="Times New Roman"/>
                <w:b/>
                <w:bCs/>
                <w:color w:val="auto"/>
                <w:kern w:val="2"/>
                <w:sz w:val="24"/>
                <w:szCs w:val="24"/>
                <w:lang w:val="en-US" w:eastAsia="zh-CN" w:bidi="ar-SA"/>
              </w:rPr>
              <w:t>（</w:t>
            </w:r>
            <w:r>
              <w:rPr>
                <w:rFonts w:hint="eastAsia" w:ascii="宋体" w:hAnsi="宋体" w:cs="Times New Roman"/>
                <w:b/>
                <w:bCs/>
                <w:color w:val="auto"/>
                <w:kern w:val="2"/>
                <w:sz w:val="24"/>
                <w:szCs w:val="24"/>
                <w:lang w:val="en-US" w:eastAsia="zh-CN" w:bidi="ar-SA"/>
              </w:rPr>
              <w:t>3</w:t>
            </w:r>
            <w:r>
              <w:rPr>
                <w:rFonts w:hint="default" w:ascii="宋体" w:hAnsi="宋体" w:eastAsia="宋体" w:cs="Times New Roman"/>
                <w:b/>
                <w:bCs/>
                <w:color w:val="auto"/>
                <w:kern w:val="2"/>
                <w:sz w:val="24"/>
                <w:szCs w:val="24"/>
                <w:lang w:val="en-US" w:eastAsia="zh-CN" w:bidi="ar-SA"/>
              </w:rPr>
              <w:t>）</w:t>
            </w:r>
            <w:r>
              <w:rPr>
                <w:rFonts w:hint="eastAsia" w:ascii="宋体" w:hAnsi="宋体" w:eastAsia="宋体" w:cs="宋体"/>
                <w:b/>
                <w:bCs/>
                <w:i w:val="0"/>
                <w:iCs w:val="0"/>
                <w:color w:val="auto"/>
                <w:kern w:val="0"/>
                <w:sz w:val="24"/>
                <w:szCs w:val="24"/>
                <w:u w:val="none"/>
                <w:lang w:val="en-US" w:eastAsia="zh-CN" w:bidi="ar"/>
              </w:rPr>
              <w:t>304不锈钢双层器械车（特大号）</w:t>
            </w:r>
          </w:p>
          <w:p w14:paraId="56129CB6">
            <w:pPr>
              <w:numPr>
                <w:ilvl w:val="0"/>
                <w:numId w:val="0"/>
              </w:numPr>
              <w:spacing w:line="259" w:lineRule="auto"/>
              <w:jc w:val="left"/>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（4）</w:t>
            </w:r>
            <w:r>
              <w:rPr>
                <w:rFonts w:hint="eastAsia" w:ascii="宋体" w:hAnsi="宋体" w:eastAsia="宋体" w:cs="宋体"/>
                <w:b/>
                <w:bCs/>
                <w:i w:val="0"/>
                <w:iCs w:val="0"/>
                <w:color w:val="auto"/>
                <w:kern w:val="0"/>
                <w:sz w:val="24"/>
                <w:szCs w:val="24"/>
                <w:u w:val="none"/>
                <w:lang w:val="en-US" w:eastAsia="zh-CN" w:bidi="ar"/>
              </w:rPr>
              <w:t>304不锈钢双层治疗车大号</w:t>
            </w:r>
          </w:p>
          <w:p w14:paraId="7C1C7A9D">
            <w:pPr>
              <w:numPr>
                <w:ilvl w:val="0"/>
                <w:numId w:val="0"/>
              </w:numPr>
              <w:spacing w:line="259" w:lineRule="auto"/>
              <w:jc w:val="left"/>
              <w:rPr>
                <w:rFonts w:hint="default" w:ascii="宋体" w:hAnsi="宋体" w:eastAsia="宋体" w:cs="Times New Roman"/>
                <w:b/>
                <w:bCs/>
                <w:color w:val="auto"/>
                <w:kern w:val="2"/>
                <w:sz w:val="24"/>
                <w:szCs w:val="24"/>
                <w:highlight w:val="none"/>
                <w:lang w:val="en-US" w:eastAsia="zh-CN" w:bidi="ar-SA"/>
              </w:rPr>
            </w:pPr>
            <w:r>
              <w:rPr>
                <w:rFonts w:hint="eastAsia" w:ascii="宋体" w:hAnsi="宋体" w:cs="宋体"/>
                <w:b/>
                <w:bCs/>
                <w:i w:val="0"/>
                <w:iCs w:val="0"/>
                <w:color w:val="auto"/>
                <w:kern w:val="0"/>
                <w:sz w:val="24"/>
                <w:szCs w:val="24"/>
                <w:u w:val="none"/>
                <w:lang w:val="en-US" w:eastAsia="zh-CN" w:bidi="ar"/>
              </w:rPr>
              <w:t>（5）</w:t>
            </w:r>
            <w:r>
              <w:rPr>
                <w:rFonts w:hint="eastAsia" w:ascii="宋体" w:hAnsi="宋体" w:eastAsia="宋体" w:cs="宋体"/>
                <w:b/>
                <w:bCs/>
                <w:i w:val="0"/>
                <w:iCs w:val="0"/>
                <w:color w:val="auto"/>
                <w:kern w:val="0"/>
                <w:sz w:val="24"/>
                <w:szCs w:val="24"/>
                <w:u w:val="none"/>
                <w:lang w:val="en-US" w:eastAsia="zh-CN" w:bidi="ar"/>
              </w:rPr>
              <w:t>钢制文件柜</w:t>
            </w:r>
            <w:r>
              <w:rPr>
                <w:rFonts w:hint="eastAsia" w:ascii="宋体" w:hAnsi="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二门、三门、四门</w:t>
            </w:r>
            <w:r>
              <w:rPr>
                <w:rFonts w:hint="eastAsia" w:ascii="宋体" w:hAnsi="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t>六门更衣柜</w:t>
            </w:r>
          </w:p>
        </w:tc>
      </w:tr>
      <w:tr w14:paraId="780E0934">
        <w:tblPrEx>
          <w:tblCellMar>
            <w:top w:w="0" w:type="dxa"/>
            <w:left w:w="108" w:type="dxa"/>
            <w:bottom w:w="0" w:type="dxa"/>
            <w:right w:w="108" w:type="dxa"/>
          </w:tblCellMar>
        </w:tblPrEx>
        <w:trPr>
          <w:trHeight w:val="72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85806B">
            <w:pPr>
              <w:widowControl/>
              <w:numPr>
                <w:ilvl w:val="0"/>
                <w:numId w:val="3"/>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7946CFEF">
            <w:pPr>
              <w:spacing w:line="259" w:lineRule="auto"/>
              <w:ind w:firstLine="482" w:firstLineChars="200"/>
              <w:jc w:val="left"/>
              <w:rPr>
                <w:rFonts w:hint="default" w:ascii="宋体" w:hAnsi="宋体" w:cs="Times New Roman"/>
                <w:b/>
                <w:bCs/>
                <w:color w:val="auto"/>
                <w:kern w:val="2"/>
                <w:sz w:val="24"/>
                <w:szCs w:val="24"/>
                <w:highlight w:val="none"/>
                <w:lang w:val="en-US" w:eastAsia="zh-CN" w:bidi="ar-SA"/>
              </w:rPr>
            </w:pPr>
            <w:r>
              <w:rPr>
                <w:rFonts w:hint="eastAsia" w:ascii="宋体" w:hAnsi="宋体" w:cs="Times New Roman"/>
                <w:b/>
                <w:bCs/>
                <w:color w:val="auto"/>
                <w:kern w:val="2"/>
                <w:sz w:val="24"/>
                <w:szCs w:val="24"/>
                <w:highlight w:val="none"/>
                <w:lang w:val="en-US" w:eastAsia="zh-CN" w:bidi="ar-SA"/>
              </w:rPr>
              <w:t>样品</w:t>
            </w:r>
          </w:p>
        </w:tc>
        <w:tc>
          <w:tcPr>
            <w:tcW w:w="7180" w:type="dxa"/>
            <w:tcBorders>
              <w:top w:val="single" w:color="000000" w:sz="4" w:space="0"/>
              <w:left w:val="single" w:color="auto" w:sz="4" w:space="0"/>
              <w:bottom w:val="single" w:color="000000" w:sz="4" w:space="0"/>
              <w:right w:val="single" w:color="000000" w:sz="4" w:space="0"/>
            </w:tcBorders>
          </w:tcPr>
          <w:p w14:paraId="60F160BF">
            <w:pPr>
              <w:numPr>
                <w:ilvl w:val="0"/>
                <w:numId w:val="0"/>
              </w:numPr>
              <w:spacing w:line="259" w:lineRule="auto"/>
              <w:jc w:val="left"/>
              <w:rPr>
                <w:rFonts w:hint="eastAsia" w:ascii="宋体" w:hAnsi="宋体" w:eastAsia="宋体" w:cs="宋体"/>
                <w:b/>
                <w:bCs/>
                <w:i w:val="0"/>
                <w:iCs w:val="0"/>
                <w:color w:val="auto"/>
                <w:kern w:val="0"/>
                <w:sz w:val="24"/>
                <w:szCs w:val="24"/>
                <w:lang w:val="en-US" w:eastAsia="zh-CN" w:bidi="ar"/>
              </w:rPr>
            </w:pPr>
            <w:r>
              <w:rPr>
                <w:rFonts w:hint="eastAsia" w:ascii="宋体" w:hAnsi="宋体" w:cs="宋体"/>
                <w:b/>
                <w:bCs/>
                <w:i w:val="0"/>
                <w:iCs w:val="0"/>
                <w:color w:val="auto"/>
                <w:kern w:val="0"/>
                <w:sz w:val="24"/>
                <w:szCs w:val="24"/>
                <w:lang w:val="en-US" w:eastAsia="zh-CN" w:bidi="ar"/>
              </w:rPr>
              <w:t>（1）</w:t>
            </w:r>
            <w:r>
              <w:rPr>
                <w:rFonts w:hint="eastAsia" w:ascii="宋体" w:hAnsi="宋体" w:eastAsia="宋体" w:cs="宋体"/>
                <w:b/>
                <w:bCs/>
                <w:i w:val="0"/>
                <w:iCs w:val="0"/>
                <w:color w:val="auto"/>
                <w:kern w:val="0"/>
                <w:sz w:val="24"/>
                <w:szCs w:val="24"/>
                <w:lang w:val="en-US" w:eastAsia="zh-CN" w:bidi="ar"/>
              </w:rPr>
              <w:t>双摇床（中控刹车）</w:t>
            </w:r>
          </w:p>
          <w:p w14:paraId="1966109D">
            <w:pPr>
              <w:numPr>
                <w:ilvl w:val="0"/>
                <w:numId w:val="0"/>
              </w:numPr>
              <w:spacing w:line="259" w:lineRule="auto"/>
              <w:jc w:val="left"/>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lang w:val="en-US" w:eastAsia="zh-CN" w:bidi="ar"/>
              </w:rPr>
              <w:t>（</w:t>
            </w:r>
            <w:r>
              <w:rPr>
                <w:rFonts w:hint="eastAsia" w:ascii="宋体" w:hAnsi="宋体" w:cs="宋体"/>
                <w:b/>
                <w:bCs/>
                <w:i w:val="0"/>
                <w:iCs w:val="0"/>
                <w:color w:val="auto"/>
                <w:kern w:val="0"/>
                <w:sz w:val="24"/>
                <w:szCs w:val="24"/>
                <w:lang w:val="en-US" w:eastAsia="zh-CN" w:bidi="ar"/>
              </w:rPr>
              <w:t>2</w:t>
            </w:r>
            <w:r>
              <w:rPr>
                <w:rFonts w:hint="eastAsia" w:ascii="宋体" w:hAnsi="宋体" w:eastAsia="宋体" w:cs="宋体"/>
                <w:b/>
                <w:bCs/>
                <w:i w:val="0"/>
                <w:iCs w:val="0"/>
                <w:color w:val="auto"/>
                <w:kern w:val="0"/>
                <w:sz w:val="24"/>
                <w:szCs w:val="24"/>
                <w:lang w:val="en-US" w:eastAsia="zh-CN" w:bidi="ar"/>
              </w:rPr>
              <w:t>）</w:t>
            </w:r>
            <w:r>
              <w:rPr>
                <w:rFonts w:hint="eastAsia" w:ascii="宋体" w:hAnsi="宋体" w:eastAsia="宋体" w:cs="宋体"/>
                <w:b/>
                <w:bCs/>
                <w:i w:val="0"/>
                <w:iCs w:val="0"/>
                <w:color w:val="auto"/>
                <w:kern w:val="0"/>
                <w:sz w:val="24"/>
                <w:szCs w:val="24"/>
                <w:u w:val="none"/>
                <w:lang w:val="en-US" w:eastAsia="zh-CN" w:bidi="ar"/>
              </w:rPr>
              <w:t>单摇床（中控刹车）</w:t>
            </w:r>
          </w:p>
          <w:p w14:paraId="0909015A">
            <w:pPr>
              <w:numPr>
                <w:ilvl w:val="0"/>
                <w:numId w:val="0"/>
              </w:numPr>
              <w:spacing w:line="259" w:lineRule="auto"/>
              <w:jc w:val="left"/>
              <w:rPr>
                <w:rFonts w:hint="eastAsia" w:ascii="宋体" w:hAnsi="宋体" w:eastAsia="宋体" w:cs="宋体"/>
                <w:b/>
                <w:bCs/>
                <w:i w:val="0"/>
                <w:iCs w:val="0"/>
                <w:color w:val="auto"/>
                <w:kern w:val="0"/>
                <w:sz w:val="24"/>
                <w:szCs w:val="24"/>
                <w:u w:val="none"/>
                <w:lang w:val="en-US" w:eastAsia="zh-CN" w:bidi="ar"/>
              </w:rPr>
            </w:pPr>
            <w:r>
              <w:rPr>
                <w:rFonts w:hint="default" w:ascii="宋体" w:hAnsi="宋体" w:eastAsia="宋体" w:cs="Times New Roman"/>
                <w:b/>
                <w:bCs/>
                <w:color w:val="auto"/>
                <w:kern w:val="2"/>
                <w:sz w:val="24"/>
                <w:szCs w:val="24"/>
                <w:lang w:val="en-US" w:eastAsia="zh-CN" w:bidi="ar-SA"/>
              </w:rPr>
              <w:t>（</w:t>
            </w:r>
            <w:r>
              <w:rPr>
                <w:rFonts w:hint="eastAsia" w:ascii="宋体" w:hAnsi="宋体" w:cs="Times New Roman"/>
                <w:b/>
                <w:bCs/>
                <w:color w:val="auto"/>
                <w:kern w:val="2"/>
                <w:sz w:val="24"/>
                <w:szCs w:val="24"/>
                <w:lang w:val="en-US" w:eastAsia="zh-CN" w:bidi="ar-SA"/>
              </w:rPr>
              <w:t>3</w:t>
            </w:r>
            <w:r>
              <w:rPr>
                <w:rFonts w:hint="default" w:ascii="宋体" w:hAnsi="宋体" w:eastAsia="宋体" w:cs="Times New Roman"/>
                <w:b/>
                <w:bCs/>
                <w:color w:val="auto"/>
                <w:kern w:val="2"/>
                <w:sz w:val="24"/>
                <w:szCs w:val="24"/>
                <w:lang w:val="en-US" w:eastAsia="zh-CN" w:bidi="ar-SA"/>
              </w:rPr>
              <w:t>）</w:t>
            </w:r>
            <w:r>
              <w:rPr>
                <w:rFonts w:hint="eastAsia" w:ascii="宋体" w:hAnsi="宋体" w:eastAsia="宋体" w:cs="宋体"/>
                <w:b/>
                <w:bCs/>
                <w:i w:val="0"/>
                <w:iCs w:val="0"/>
                <w:color w:val="auto"/>
                <w:kern w:val="0"/>
                <w:sz w:val="24"/>
                <w:szCs w:val="24"/>
                <w:u w:val="none"/>
                <w:lang w:val="en-US" w:eastAsia="zh-CN" w:bidi="ar"/>
              </w:rPr>
              <w:t>304不锈钢双层器械车（特大号）</w:t>
            </w:r>
          </w:p>
          <w:p w14:paraId="0A217028">
            <w:pPr>
              <w:numPr>
                <w:ilvl w:val="0"/>
                <w:numId w:val="0"/>
              </w:numPr>
              <w:spacing w:line="259" w:lineRule="auto"/>
              <w:jc w:val="left"/>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（4）</w:t>
            </w:r>
            <w:r>
              <w:rPr>
                <w:rFonts w:hint="eastAsia" w:ascii="宋体" w:hAnsi="宋体" w:eastAsia="宋体" w:cs="宋体"/>
                <w:b/>
                <w:bCs/>
                <w:i w:val="0"/>
                <w:iCs w:val="0"/>
                <w:color w:val="auto"/>
                <w:kern w:val="0"/>
                <w:sz w:val="24"/>
                <w:szCs w:val="24"/>
                <w:u w:val="none"/>
                <w:lang w:val="en-US" w:eastAsia="zh-CN" w:bidi="ar"/>
              </w:rPr>
              <w:t>304不锈钢双层治疗车大号</w:t>
            </w:r>
          </w:p>
          <w:p w14:paraId="3FA175A9">
            <w:pPr>
              <w:spacing w:line="259" w:lineRule="auto"/>
              <w:jc w:val="left"/>
              <w:rPr>
                <w:rFonts w:hint="eastAsia" w:ascii="宋体" w:hAnsi="宋体" w:cs="Times New Roman"/>
                <w:b/>
                <w:bCs/>
                <w:color w:val="auto"/>
                <w:kern w:val="2"/>
                <w:sz w:val="24"/>
                <w:szCs w:val="24"/>
                <w:highlight w:val="none"/>
                <w:lang w:val="en-US" w:eastAsia="zh-CN" w:bidi="ar-SA"/>
              </w:rPr>
            </w:pPr>
            <w:r>
              <w:rPr>
                <w:rFonts w:hint="eastAsia" w:ascii="宋体" w:hAnsi="宋体" w:cs="宋体"/>
                <w:b/>
                <w:bCs/>
                <w:i w:val="0"/>
                <w:iCs w:val="0"/>
                <w:color w:val="auto"/>
                <w:kern w:val="0"/>
                <w:sz w:val="24"/>
                <w:szCs w:val="24"/>
                <w:u w:val="none"/>
                <w:lang w:val="en-US" w:eastAsia="zh-CN" w:bidi="ar"/>
              </w:rPr>
              <w:t>（5）</w:t>
            </w:r>
            <w:r>
              <w:rPr>
                <w:rFonts w:hint="eastAsia" w:ascii="宋体" w:hAnsi="宋体" w:eastAsia="宋体" w:cs="宋体"/>
                <w:b/>
                <w:bCs/>
                <w:i w:val="0"/>
                <w:iCs w:val="0"/>
                <w:color w:val="auto"/>
                <w:kern w:val="0"/>
                <w:sz w:val="24"/>
                <w:szCs w:val="24"/>
                <w:u w:val="none"/>
                <w:lang w:val="en-US" w:eastAsia="zh-CN" w:bidi="ar"/>
              </w:rPr>
              <w:t>钢制文件柜</w:t>
            </w:r>
            <w:r>
              <w:rPr>
                <w:rFonts w:hint="eastAsia" w:ascii="宋体" w:hAnsi="宋体" w:cs="宋体"/>
                <w:b/>
                <w:bCs/>
                <w:i w:val="0"/>
                <w:iCs w:val="0"/>
                <w:color w:val="auto"/>
                <w:kern w:val="0"/>
                <w:sz w:val="24"/>
                <w:szCs w:val="24"/>
                <w:u w:val="none"/>
                <w:lang w:val="en-US" w:eastAsia="zh-CN" w:bidi="ar"/>
              </w:rPr>
              <w:t>：二门</w:t>
            </w:r>
          </w:p>
        </w:tc>
      </w:tr>
      <w:bookmarkEnd w:id="50"/>
      <w:tr w14:paraId="03DE83E2">
        <w:tblPrEx>
          <w:tblCellMar>
            <w:top w:w="0" w:type="dxa"/>
            <w:left w:w="108" w:type="dxa"/>
            <w:bottom w:w="0" w:type="dxa"/>
            <w:right w:w="108" w:type="dxa"/>
          </w:tblCellMar>
        </w:tblPrEx>
        <w:trPr>
          <w:trHeight w:val="114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6755D8">
            <w:pPr>
              <w:widowControl/>
              <w:numPr>
                <w:ilvl w:val="0"/>
                <w:numId w:val="3"/>
              </w:numPr>
              <w:spacing w:line="440" w:lineRule="exact"/>
              <w:ind w:left="425" w:leftChars="0" w:hanging="425" w:firstLineChars="0"/>
              <w:jc w:val="center"/>
              <w:rPr>
                <w:rFonts w:hint="eastAsia" w:ascii="宋体" w:hAnsi="宋体" w:eastAsia="宋体"/>
                <w:sz w:val="24"/>
                <w:szCs w:val="24"/>
                <w:highlight w:val="none"/>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2D059B1">
            <w:pPr>
              <w:spacing w:line="440" w:lineRule="exact"/>
              <w:jc w:val="center"/>
              <w:rPr>
                <w:rFonts w:asciiTheme="minorEastAsia" w:hAnsiTheme="minorEastAsia"/>
                <w:sz w:val="24"/>
                <w:szCs w:val="24"/>
                <w:highlight w:val="none"/>
              </w:rPr>
            </w:pPr>
            <w:r>
              <w:rPr>
                <w:rFonts w:hint="eastAsia" w:asciiTheme="minorEastAsia" w:hAnsiTheme="minorEastAsia"/>
                <w:sz w:val="24"/>
                <w:szCs w:val="24"/>
                <w:highlight w:val="none"/>
              </w:rPr>
              <w:t>开标</w:t>
            </w:r>
            <w:r>
              <w:rPr>
                <w:rFonts w:asciiTheme="minorEastAsia" w:hAnsiTheme="minorEastAsia"/>
                <w:sz w:val="24"/>
                <w:szCs w:val="24"/>
                <w:highlight w:val="none"/>
              </w:rPr>
              <w:t>时间</w:t>
            </w:r>
            <w:r>
              <w:rPr>
                <w:rFonts w:hint="eastAsia" w:asciiTheme="minorEastAsia" w:hAnsiTheme="minorEastAsia"/>
                <w:sz w:val="24"/>
                <w:szCs w:val="24"/>
                <w:highlight w:val="none"/>
              </w:rPr>
              <w:t>、</w:t>
            </w:r>
          </w:p>
          <w:p w14:paraId="3C8487FA">
            <w:pPr>
              <w:spacing w:line="440" w:lineRule="exact"/>
              <w:jc w:val="center"/>
              <w:rPr>
                <w:rFonts w:asciiTheme="minorEastAsia" w:hAnsiTheme="minorEastAsia"/>
                <w:sz w:val="24"/>
                <w:szCs w:val="24"/>
                <w:highlight w:val="none"/>
              </w:rPr>
            </w:pPr>
            <w:r>
              <w:rPr>
                <w:rFonts w:asciiTheme="minorEastAsia" w:hAnsiTheme="minorEastAsia"/>
                <w:sz w:val="24"/>
                <w:szCs w:val="24"/>
                <w:highlight w:val="none"/>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7FDCE32">
            <w:pPr>
              <w:overflowPunct w:val="0"/>
              <w:adjustRightInd w:val="0"/>
              <w:snapToGrid w:val="0"/>
              <w:spacing w:line="440" w:lineRule="exact"/>
              <w:rPr>
                <w:rFonts w:ascii="宋体" w:hAnsi="宋体" w:cs="宋体"/>
                <w:kern w:val="0"/>
                <w:sz w:val="24"/>
                <w:szCs w:val="28"/>
                <w:highlight w:val="none"/>
              </w:rPr>
            </w:pPr>
            <w:r>
              <w:rPr>
                <w:rFonts w:hint="eastAsia" w:ascii="宋体" w:hAnsi="宋体"/>
                <w:color w:val="000000" w:themeColor="text1"/>
                <w:sz w:val="24"/>
                <w:szCs w:val="24"/>
                <w:highlight w:val="none"/>
                <w14:textFill>
                  <w14:solidFill>
                    <w14:schemeClr w14:val="tx1"/>
                  </w14:solidFill>
                </w14:textFill>
              </w:rPr>
              <w:t>开标时间</w:t>
            </w:r>
            <w:r>
              <w:rPr>
                <w:rFonts w:hint="eastAsia" w:ascii="宋体" w:hAnsi="宋体"/>
                <w:color w:val="auto"/>
                <w:sz w:val="24"/>
                <w:szCs w:val="24"/>
                <w:highlight w:val="none"/>
              </w:rPr>
              <w:t>：</w:t>
            </w:r>
            <w:bookmarkStart w:id="52" w:name="OLE_LINK47"/>
            <w:r>
              <w:rPr>
                <w:rFonts w:hint="eastAsia" w:ascii="宋体" w:hAnsi="宋体" w:cs="宋体"/>
                <w:color w:val="auto"/>
                <w:kern w:val="0"/>
                <w:sz w:val="24"/>
                <w:szCs w:val="24"/>
                <w:highlight w:val="none"/>
                <w:lang w:val="en-US" w:eastAsia="zh-CN"/>
              </w:rPr>
              <w:t xml:space="preserve">2025年1月10日09:00时  </w:t>
            </w:r>
            <w:bookmarkEnd w:id="52"/>
          </w:p>
          <w:p w14:paraId="3E2C1D87">
            <w:pPr>
              <w:pStyle w:val="41"/>
              <w:shd w:val="clear" w:color="auto" w:fill="FFFFFF"/>
              <w:spacing w:before="0" w:beforeAutospacing="0" w:after="0" w:afterAutospacing="0" w:line="440" w:lineRule="exact"/>
              <w:rPr>
                <w:szCs w:val="24"/>
                <w:highlight w:val="none"/>
              </w:rPr>
            </w:pPr>
            <w:r>
              <w:rPr>
                <w:rFonts w:hint="eastAsia"/>
                <w:szCs w:val="24"/>
                <w:highlight w:val="none"/>
              </w:rPr>
              <w:t>开标地点：</w:t>
            </w:r>
            <w:r>
              <w:rPr>
                <w:rFonts w:ascii="宋体" w:hAnsi="宋体" w:eastAsia="宋体" w:cs="宋体"/>
                <w:sz w:val="24"/>
                <w:szCs w:val="24"/>
              </w:rPr>
              <w:t>安康不见面开标大厅系统</w:t>
            </w:r>
          </w:p>
          <w:p w14:paraId="01BE0C5C">
            <w:pPr>
              <w:overflowPunct w:val="0"/>
              <w:adjustRightInd w:val="0"/>
              <w:snapToGrid w:val="0"/>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（如有变动，另行通知）。</w:t>
            </w:r>
          </w:p>
        </w:tc>
      </w:tr>
      <w:tr w14:paraId="335A35DA">
        <w:tblPrEx>
          <w:tblCellMar>
            <w:top w:w="0" w:type="dxa"/>
            <w:left w:w="108" w:type="dxa"/>
            <w:bottom w:w="0" w:type="dxa"/>
            <w:right w:w="108" w:type="dxa"/>
          </w:tblCellMar>
        </w:tblPrEx>
        <w:trPr>
          <w:trHeight w:val="75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AC9820">
            <w:pPr>
              <w:widowControl/>
              <w:numPr>
                <w:ilvl w:val="0"/>
                <w:numId w:val="3"/>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6DCC7F91">
            <w:pPr>
              <w:spacing w:line="440" w:lineRule="exact"/>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w:t>
            </w:r>
            <w:r>
              <w:rPr>
                <w:rFonts w:asciiTheme="minorEastAsia" w:hAnsiTheme="minorEastAsia"/>
                <w:sz w:val="24"/>
                <w:szCs w:val="24"/>
                <w:highlight w:val="none"/>
              </w:rPr>
              <w:t>文件</w:t>
            </w:r>
          </w:p>
          <w:p w14:paraId="09CA1C12">
            <w:pPr>
              <w:spacing w:line="440" w:lineRule="exact"/>
              <w:jc w:val="center"/>
              <w:rPr>
                <w:rFonts w:asciiTheme="minorEastAsia" w:hAnsiTheme="minorEastAsia"/>
                <w:sz w:val="24"/>
                <w:szCs w:val="24"/>
                <w:highlight w:val="none"/>
              </w:rPr>
            </w:pPr>
            <w:r>
              <w:rPr>
                <w:rFonts w:asciiTheme="minorEastAsia" w:hAnsiTheme="minorEastAsia"/>
                <w:sz w:val="24"/>
                <w:szCs w:val="24"/>
                <w:highlight w:val="none"/>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44FBA819">
            <w:pPr>
              <w:spacing w:line="440" w:lineRule="exac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auto"/>
                <w:kern w:val="0"/>
                <w:sz w:val="24"/>
                <w:szCs w:val="24"/>
                <w:highlight w:val="none"/>
                <w:lang w:val="en-US" w:eastAsia="zh-CN"/>
              </w:rPr>
              <w:t>2025年1月10日09:00时</w:t>
            </w:r>
            <w:r>
              <w:rPr>
                <w:rFonts w:hint="eastAsia" w:ascii="宋体" w:hAnsi="宋体"/>
                <w:color w:val="auto"/>
                <w:sz w:val="24"/>
                <w:szCs w:val="24"/>
                <w:highlight w:val="none"/>
              </w:rPr>
              <w:t>止</w:t>
            </w:r>
          </w:p>
        </w:tc>
      </w:tr>
      <w:tr w14:paraId="09E3F794">
        <w:tblPrEx>
          <w:tblCellMar>
            <w:top w:w="0" w:type="dxa"/>
            <w:left w:w="108" w:type="dxa"/>
            <w:bottom w:w="0" w:type="dxa"/>
            <w:right w:w="108" w:type="dxa"/>
          </w:tblCellMar>
        </w:tblPrEx>
        <w:trPr>
          <w:trHeight w:val="7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9175C1">
            <w:pPr>
              <w:widowControl/>
              <w:numPr>
                <w:ilvl w:val="0"/>
                <w:numId w:val="3"/>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01" w:type="dxa"/>
            <w:tcBorders>
              <w:top w:val="single" w:color="000000" w:sz="4" w:space="0"/>
              <w:left w:val="nil"/>
              <w:bottom w:val="single" w:color="000000" w:sz="4" w:space="0"/>
              <w:right w:val="single" w:color="auto" w:sz="4" w:space="0"/>
            </w:tcBorders>
            <w:vAlign w:val="center"/>
          </w:tcPr>
          <w:p w14:paraId="1D6B03A8">
            <w:pPr>
              <w:widowControl/>
              <w:spacing w:line="440" w:lineRule="exact"/>
              <w:jc w:val="center"/>
              <w:rPr>
                <w:rFonts w:ascii="宋体" w:hAnsi="宋体"/>
                <w:sz w:val="24"/>
                <w:szCs w:val="24"/>
                <w:highlight w:val="none"/>
              </w:rPr>
            </w:pPr>
            <w:r>
              <w:rPr>
                <w:rFonts w:hint="eastAsia" w:ascii="宋体" w:hAnsi="宋体"/>
                <w:sz w:val="24"/>
                <w:szCs w:val="24"/>
                <w:highlight w:val="none"/>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66835C47">
            <w:pPr>
              <w:spacing w:line="440" w:lineRule="exact"/>
              <w:rPr>
                <w:rFonts w:ascii="宋体" w:hAnsi="宋体"/>
                <w:sz w:val="24"/>
                <w:szCs w:val="24"/>
                <w:highlight w:val="none"/>
              </w:rPr>
            </w:pPr>
            <w:r>
              <w:rPr>
                <w:rFonts w:hint="eastAsia" w:ascii="宋体" w:hAnsi="宋体"/>
                <w:sz w:val="24"/>
                <w:szCs w:val="24"/>
                <w:highlight w:val="none"/>
              </w:rPr>
              <w:t>根据《中华人民共和国政府采购法</w:t>
            </w:r>
            <w:r>
              <w:rPr>
                <w:rFonts w:hint="eastAsia" w:ascii="宋体" w:hAnsi="宋体"/>
                <w:sz w:val="24"/>
                <w:szCs w:val="24"/>
                <w:highlight w:val="none"/>
                <w:lang w:eastAsia="zh-CN"/>
              </w:rPr>
              <w:t>》《</w:t>
            </w:r>
            <w:r>
              <w:rPr>
                <w:rFonts w:hint="eastAsia" w:ascii="宋体" w:hAnsi="宋体"/>
                <w:sz w:val="24"/>
                <w:szCs w:val="24"/>
                <w:highlight w:val="none"/>
              </w:rPr>
              <w:t>中华人民共和国采购法实施条例》等有关法律规定组建评标小组。</w:t>
            </w:r>
          </w:p>
        </w:tc>
      </w:tr>
      <w:tr w14:paraId="437B9C4A">
        <w:tblPrEx>
          <w:tblCellMar>
            <w:top w:w="0" w:type="dxa"/>
            <w:left w:w="108" w:type="dxa"/>
            <w:bottom w:w="0" w:type="dxa"/>
            <w:right w:w="108" w:type="dxa"/>
          </w:tblCellMar>
        </w:tblPrEx>
        <w:trPr>
          <w:trHeight w:val="123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1C40EEA">
            <w:pPr>
              <w:widowControl/>
              <w:numPr>
                <w:ilvl w:val="0"/>
                <w:numId w:val="3"/>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389B4401">
            <w:pPr>
              <w:spacing w:line="440" w:lineRule="exact"/>
              <w:ind w:right="109"/>
              <w:jc w:val="center"/>
              <w:rPr>
                <w:rFonts w:ascii="宋体" w:hAnsi="宋体"/>
                <w:sz w:val="24"/>
                <w:szCs w:val="24"/>
                <w:highlight w:val="none"/>
              </w:rPr>
            </w:pPr>
            <w:r>
              <w:rPr>
                <w:rFonts w:hint="eastAsia" w:ascii="宋体" w:hAnsi="宋体"/>
                <w:sz w:val="24"/>
                <w:szCs w:val="24"/>
                <w:highlight w:val="none"/>
              </w:rPr>
              <w:t xml:space="preserve">  </w:t>
            </w:r>
          </w:p>
          <w:p w14:paraId="0B34398B">
            <w:pPr>
              <w:spacing w:line="440" w:lineRule="exact"/>
              <w:ind w:right="109"/>
              <w:jc w:val="center"/>
              <w:rPr>
                <w:rFonts w:asciiTheme="minorEastAsia" w:hAnsiTheme="minorEastAsia"/>
                <w:sz w:val="24"/>
                <w:szCs w:val="24"/>
                <w:highlight w:val="none"/>
              </w:rPr>
            </w:pPr>
            <w:r>
              <w:rPr>
                <w:rFonts w:hint="eastAsia" w:ascii="宋体" w:hAnsi="宋体"/>
                <w:sz w:val="24"/>
                <w:szCs w:val="24"/>
                <w:highlight w:val="none"/>
              </w:rPr>
              <w:t>勘查</w:t>
            </w:r>
          </w:p>
        </w:tc>
        <w:tc>
          <w:tcPr>
            <w:tcW w:w="7180" w:type="dxa"/>
            <w:tcBorders>
              <w:top w:val="single" w:color="000000" w:sz="4" w:space="0"/>
              <w:left w:val="single" w:color="000000" w:sz="4" w:space="0"/>
              <w:bottom w:val="single" w:color="000000" w:sz="4" w:space="0"/>
              <w:right w:val="single" w:color="000000" w:sz="4" w:space="0"/>
            </w:tcBorders>
          </w:tcPr>
          <w:p w14:paraId="573E3F08">
            <w:pPr>
              <w:widowControl/>
              <w:spacing w:line="440" w:lineRule="exact"/>
              <w:rPr>
                <w:rFonts w:ascii="宋体" w:hAnsi="宋体"/>
                <w:sz w:val="24"/>
                <w:szCs w:val="24"/>
                <w:highlight w:val="none"/>
              </w:rPr>
            </w:pPr>
            <w:r>
              <w:rPr>
                <w:rFonts w:hint="eastAsia" w:ascii="宋体" w:hAnsi="宋体"/>
                <w:sz w:val="24"/>
                <w:szCs w:val="24"/>
                <w:highlight w:val="none"/>
              </w:rPr>
              <w:t>1.采购代理机构不组织统一现场勘察，由供应商自行安排。</w:t>
            </w:r>
          </w:p>
          <w:p w14:paraId="110F9D67">
            <w:pPr>
              <w:widowControl/>
              <w:spacing w:line="440" w:lineRule="exact"/>
              <w:jc w:val="left"/>
              <w:rPr>
                <w:rFonts w:asciiTheme="minorEastAsia" w:hAnsiTheme="minorEastAsia"/>
                <w:sz w:val="24"/>
                <w:szCs w:val="24"/>
                <w:highlight w:val="none"/>
              </w:rPr>
            </w:pPr>
            <w:r>
              <w:rPr>
                <w:rFonts w:hint="eastAsia" w:ascii="宋体" w:hAnsi="宋体"/>
                <w:sz w:val="24"/>
                <w:szCs w:val="24"/>
                <w:highlight w:val="none"/>
              </w:rPr>
              <w:t>2.供应商勘察现场发生的一切费用自理，并自行负责在勘察现场发生的人员伤亡和财产损失。</w:t>
            </w:r>
          </w:p>
        </w:tc>
      </w:tr>
      <w:tr w14:paraId="1127343D">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BF30406">
            <w:pPr>
              <w:widowControl/>
              <w:numPr>
                <w:ilvl w:val="0"/>
                <w:numId w:val="3"/>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5922D3BD">
            <w:pPr>
              <w:spacing w:line="440" w:lineRule="exact"/>
              <w:ind w:right="109"/>
              <w:jc w:val="center"/>
              <w:rPr>
                <w:rFonts w:asciiTheme="minorEastAsia" w:hAnsiTheme="minorEastAsia"/>
                <w:sz w:val="24"/>
                <w:szCs w:val="24"/>
                <w:highlight w:val="none"/>
              </w:rPr>
            </w:pPr>
            <w:r>
              <w:rPr>
                <w:rFonts w:ascii="宋体" w:hAnsi="宋体"/>
                <w:sz w:val="24"/>
                <w:szCs w:val="24"/>
                <w:highlight w:val="none"/>
              </w:rPr>
              <w:t>答疑</w:t>
            </w:r>
          </w:p>
        </w:tc>
        <w:tc>
          <w:tcPr>
            <w:tcW w:w="7180" w:type="dxa"/>
            <w:tcBorders>
              <w:top w:val="single" w:color="000000" w:sz="4" w:space="0"/>
              <w:left w:val="single" w:color="000000" w:sz="4" w:space="0"/>
              <w:bottom w:val="single" w:color="000000" w:sz="4" w:space="0"/>
              <w:right w:val="single" w:color="000000" w:sz="4" w:space="0"/>
            </w:tcBorders>
          </w:tcPr>
          <w:p w14:paraId="4F4C4DA7">
            <w:pPr>
              <w:spacing w:line="440" w:lineRule="exact"/>
              <w:ind w:right="-11"/>
              <w:rPr>
                <w:rFonts w:asciiTheme="minorEastAsia" w:hAnsiTheme="minorEastAsia"/>
                <w:sz w:val="24"/>
                <w:szCs w:val="24"/>
                <w:highlight w:val="none"/>
              </w:rPr>
            </w:pPr>
            <w:r>
              <w:rPr>
                <w:rFonts w:asciiTheme="minorEastAsia" w:hAnsiTheme="minorEastAsia"/>
                <w:sz w:val="24"/>
                <w:szCs w:val="24"/>
                <w:highlight w:val="none"/>
              </w:rPr>
              <w:t xml:space="preserve">如有疑问，投标人需书面提出，经采购人收集问题后，统一答疑。 </w:t>
            </w:r>
          </w:p>
        </w:tc>
      </w:tr>
      <w:tr w14:paraId="186FF09A">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53B87CF">
            <w:pPr>
              <w:widowControl/>
              <w:numPr>
                <w:ilvl w:val="0"/>
                <w:numId w:val="3"/>
              </w:numPr>
              <w:spacing w:line="440" w:lineRule="exact"/>
              <w:ind w:left="425" w:leftChars="0" w:hanging="425" w:firstLineChars="0"/>
              <w:jc w:val="center"/>
              <w:rPr>
                <w:rFonts w:hint="default" w:ascii="宋体" w:hAnsi="宋体" w:eastAsia="宋体"/>
                <w:sz w:val="24"/>
                <w:szCs w:val="24"/>
                <w:highlight w:val="none"/>
                <w:lang w:val="en-US" w:eastAsia="zh-CN"/>
              </w:rPr>
            </w:pPr>
          </w:p>
        </w:tc>
        <w:tc>
          <w:tcPr>
            <w:tcW w:w="1701" w:type="dxa"/>
            <w:tcBorders>
              <w:top w:val="single" w:color="000000" w:sz="4" w:space="0"/>
              <w:left w:val="single" w:color="000000" w:sz="4" w:space="0"/>
              <w:bottom w:val="single" w:color="000000" w:sz="4" w:space="0"/>
              <w:right w:val="single" w:color="000000" w:sz="4" w:space="0"/>
            </w:tcBorders>
          </w:tcPr>
          <w:p w14:paraId="579DBB06">
            <w:pPr>
              <w:spacing w:line="440" w:lineRule="exact"/>
              <w:ind w:right="109"/>
              <w:jc w:val="center"/>
              <w:rPr>
                <w:rFonts w:hint="default" w:ascii="宋体" w:hAnsi="宋体" w:cs="Times New Roman"/>
                <w:b/>
                <w:bCs/>
                <w:sz w:val="24"/>
                <w:szCs w:val="24"/>
                <w:highlight w:val="none"/>
                <w:lang w:val="en-US" w:eastAsia="zh-CN"/>
              </w:rPr>
            </w:pPr>
            <w:r>
              <w:rPr>
                <w:rFonts w:hint="eastAsia" w:ascii="宋体" w:hAnsi="宋体" w:cs="Times New Roman"/>
                <w:b/>
                <w:bCs/>
                <w:sz w:val="24"/>
                <w:szCs w:val="24"/>
                <w:highlight w:val="none"/>
                <w:lang w:val="en-US" w:eastAsia="zh-CN"/>
              </w:rPr>
              <w:t>报</w:t>
            </w:r>
            <w:bookmarkStart w:id="53" w:name="OLE_LINK20"/>
            <w:r>
              <w:rPr>
                <w:rFonts w:hint="eastAsia" w:ascii="宋体" w:hAnsi="宋体" w:cs="Times New Roman"/>
                <w:b/>
                <w:bCs/>
                <w:sz w:val="24"/>
                <w:szCs w:val="24"/>
                <w:highlight w:val="none"/>
                <w:lang w:val="en-US" w:eastAsia="zh-CN"/>
              </w:rPr>
              <w:t>价要求说明</w:t>
            </w:r>
            <w:bookmarkEnd w:id="53"/>
          </w:p>
        </w:tc>
        <w:tc>
          <w:tcPr>
            <w:tcW w:w="7180" w:type="dxa"/>
            <w:tcBorders>
              <w:top w:val="single" w:color="000000" w:sz="4" w:space="0"/>
              <w:left w:val="single" w:color="000000" w:sz="4" w:space="0"/>
              <w:bottom w:val="single" w:color="000000" w:sz="4" w:space="0"/>
              <w:right w:val="single" w:color="000000" w:sz="4" w:space="0"/>
            </w:tcBorders>
          </w:tcPr>
          <w:p w14:paraId="4D361907">
            <w:pPr>
              <w:spacing w:line="440" w:lineRule="exact"/>
              <w:ind w:right="109"/>
              <w:jc w:val="left"/>
              <w:rPr>
                <w:rFonts w:hint="default" w:ascii="宋体" w:hAnsi="宋体" w:cs="Times New Roman"/>
                <w:b/>
                <w:bCs/>
                <w:sz w:val="24"/>
                <w:szCs w:val="24"/>
                <w:highlight w:val="none"/>
                <w:lang w:val="en-US" w:eastAsia="zh-CN"/>
              </w:rPr>
            </w:pPr>
            <w:bookmarkStart w:id="54" w:name="OLE_LINK21"/>
            <w:r>
              <w:rPr>
                <w:rFonts w:hint="eastAsia" w:ascii="宋体" w:hAnsi="宋体" w:cs="Times New Roman"/>
                <w:b/>
                <w:bCs/>
                <w:sz w:val="24"/>
                <w:szCs w:val="24"/>
                <w:highlight w:val="none"/>
                <w:lang w:val="en-US" w:eastAsia="zh-CN"/>
              </w:rPr>
              <w:t>1.实际供货单价=协议期间公布的物资单价限价X（乘于）投标单位的</w:t>
            </w:r>
            <w:bookmarkStart w:id="55" w:name="OLE_LINK51"/>
            <w:r>
              <w:rPr>
                <w:rFonts w:hint="eastAsia" w:ascii="宋体" w:hAnsi="宋体" w:cs="Times New Roman"/>
                <w:b/>
                <w:bCs/>
                <w:sz w:val="24"/>
                <w:szCs w:val="24"/>
                <w:highlight w:val="none"/>
                <w:lang w:val="en-US" w:eastAsia="zh-CN"/>
              </w:rPr>
              <w:t>折扣率</w:t>
            </w:r>
            <w:bookmarkEnd w:id="55"/>
            <w:r>
              <w:rPr>
                <w:rFonts w:hint="eastAsia" w:ascii="宋体" w:hAnsi="宋体" w:cs="Times New Roman"/>
                <w:b/>
                <w:bCs/>
                <w:sz w:val="24"/>
                <w:szCs w:val="24"/>
                <w:highlight w:val="none"/>
                <w:lang w:val="en-US" w:eastAsia="zh-CN"/>
              </w:rPr>
              <w:t>。</w:t>
            </w:r>
          </w:p>
          <w:p w14:paraId="51FFA8F8">
            <w:pPr>
              <w:spacing w:line="440" w:lineRule="exact"/>
              <w:ind w:right="109"/>
              <w:jc w:val="left"/>
              <w:rPr>
                <w:rFonts w:hint="default" w:ascii="宋体" w:hAnsi="宋体" w:cs="Times New Roman"/>
                <w:b/>
                <w:bCs/>
                <w:sz w:val="24"/>
                <w:szCs w:val="24"/>
                <w:highlight w:val="none"/>
                <w:lang w:val="en-US" w:eastAsia="zh-CN"/>
              </w:rPr>
            </w:pPr>
            <w:r>
              <w:rPr>
                <w:rFonts w:hint="eastAsia" w:ascii="宋体" w:hAnsi="宋体" w:cs="Times New Roman"/>
                <w:b/>
                <w:bCs/>
                <w:sz w:val="24"/>
                <w:szCs w:val="24"/>
                <w:highlight w:val="none"/>
                <w:lang w:val="en-US" w:eastAsia="zh-CN"/>
              </w:rPr>
              <w:t>2.本次报价要求为</w:t>
            </w:r>
            <w:bookmarkStart w:id="56" w:name="OLE_LINK17"/>
            <w:r>
              <w:rPr>
                <w:rFonts w:hint="eastAsia" w:ascii="宋体" w:hAnsi="宋体" w:cs="Times New Roman"/>
                <w:b/>
                <w:bCs/>
                <w:sz w:val="24"/>
                <w:szCs w:val="24"/>
                <w:highlight w:val="none"/>
                <w:lang w:val="en-US" w:eastAsia="zh-CN"/>
              </w:rPr>
              <w:t>投标折扣率</w:t>
            </w:r>
            <w:bookmarkEnd w:id="56"/>
            <w:r>
              <w:rPr>
                <w:rFonts w:hint="eastAsia" w:ascii="宋体" w:hAnsi="宋体" w:cs="Times New Roman"/>
                <w:b/>
                <w:bCs/>
                <w:sz w:val="24"/>
                <w:szCs w:val="24"/>
                <w:highlight w:val="none"/>
                <w:lang w:val="en-US" w:eastAsia="zh-CN"/>
              </w:rPr>
              <w:t>，例如：投标折扣率为80%，则投标函及投标一览表内填写0.8，即表示为八折。</w:t>
            </w:r>
            <w:bookmarkEnd w:id="54"/>
          </w:p>
        </w:tc>
      </w:tr>
      <w:bookmarkEnd w:id="42"/>
    </w:tbl>
    <w:p w14:paraId="2EF33678">
      <w:pPr>
        <w:widowControl/>
        <w:jc w:val="left"/>
        <w:rPr>
          <w:rFonts w:ascii="宋体" w:hAnsi="宋体"/>
          <w:b/>
          <w:bCs/>
          <w:kern w:val="44"/>
          <w:sz w:val="36"/>
          <w:szCs w:val="36"/>
          <w:highlight w:val="none"/>
        </w:rPr>
      </w:pPr>
      <w:r>
        <w:rPr>
          <w:rFonts w:ascii="宋体" w:hAnsi="宋体"/>
          <w:sz w:val="36"/>
          <w:szCs w:val="36"/>
          <w:highlight w:val="none"/>
        </w:rPr>
        <w:br w:type="page"/>
      </w:r>
    </w:p>
    <w:p w14:paraId="58D1DCB7">
      <w:pPr>
        <w:pStyle w:val="2"/>
        <w:spacing w:before="0" w:after="0" w:line="480" w:lineRule="exact"/>
        <w:jc w:val="center"/>
        <w:rPr>
          <w:rFonts w:ascii="宋体" w:hAnsi="宋体"/>
          <w:sz w:val="36"/>
          <w:szCs w:val="36"/>
          <w:highlight w:val="none"/>
        </w:rPr>
      </w:pPr>
      <w:bookmarkStart w:id="57" w:name="_Toc26541322"/>
      <w:bookmarkStart w:id="58" w:name="_Toc23258605"/>
      <w:bookmarkStart w:id="59" w:name="_Toc1882"/>
      <w:r>
        <w:rPr>
          <w:rFonts w:hint="eastAsia" w:ascii="宋体" w:hAnsi="宋体"/>
          <w:sz w:val="36"/>
          <w:szCs w:val="36"/>
          <w:highlight w:val="none"/>
        </w:rPr>
        <w:t>第三章 投标人须知</w:t>
      </w:r>
      <w:bookmarkEnd w:id="57"/>
      <w:bookmarkEnd w:id="58"/>
      <w:bookmarkEnd w:id="59"/>
    </w:p>
    <w:p w14:paraId="17D1E1C4">
      <w:pPr>
        <w:pStyle w:val="3"/>
        <w:spacing w:before="0" w:after="0" w:line="480" w:lineRule="exact"/>
        <w:jc w:val="center"/>
        <w:rPr>
          <w:highlight w:val="none"/>
        </w:rPr>
      </w:pPr>
      <w:bookmarkStart w:id="60" w:name="_Toc26541323"/>
      <w:bookmarkStart w:id="61" w:name="_Toc23258606"/>
      <w:r>
        <w:rPr>
          <w:rFonts w:hint="eastAsia"/>
          <w:highlight w:val="none"/>
        </w:rPr>
        <w:t>一、总则</w:t>
      </w:r>
      <w:bookmarkEnd w:id="60"/>
      <w:bookmarkEnd w:id="61"/>
    </w:p>
    <w:p w14:paraId="7C8A2C1B">
      <w:pPr>
        <w:autoSpaceDE w:val="0"/>
        <w:autoSpaceDN w:val="0"/>
        <w:adjustRightInd w:val="0"/>
        <w:spacing w:line="360" w:lineRule="auto"/>
        <w:ind w:firstLine="482" w:firstLineChars="200"/>
        <w:rPr>
          <w:rFonts w:ascii="宋体" w:hAnsi="宋体"/>
          <w:b/>
          <w:sz w:val="24"/>
          <w:szCs w:val="24"/>
          <w:highlight w:val="none"/>
        </w:rPr>
      </w:pPr>
      <w:bookmarkStart w:id="62" w:name="_Toc311415573"/>
      <w:bookmarkStart w:id="63" w:name="_Toc358364321"/>
      <w:bookmarkStart w:id="64" w:name="_Toc380336727"/>
      <w:bookmarkStart w:id="65" w:name="_Toc409689049"/>
      <w:r>
        <w:rPr>
          <w:rFonts w:ascii="宋体" w:hAnsi="宋体"/>
          <w:b/>
          <w:sz w:val="24"/>
          <w:szCs w:val="24"/>
          <w:highlight w:val="none"/>
        </w:rPr>
        <w:t>1</w:t>
      </w:r>
      <w:r>
        <w:rPr>
          <w:rFonts w:hint="eastAsia" w:ascii="宋体" w:hAnsi="宋体"/>
          <w:b/>
          <w:sz w:val="24"/>
          <w:szCs w:val="24"/>
          <w:highlight w:val="none"/>
          <w:lang w:val="en-US" w:eastAsia="zh-CN"/>
        </w:rPr>
        <w:t>.</w:t>
      </w:r>
      <w:r>
        <w:rPr>
          <w:rFonts w:hint="eastAsia" w:ascii="宋体" w:hAnsi="宋体"/>
          <w:b/>
          <w:sz w:val="24"/>
          <w:szCs w:val="24"/>
          <w:highlight w:val="none"/>
        </w:rPr>
        <w:t>项目概况</w:t>
      </w:r>
    </w:p>
    <w:p w14:paraId="0DBA750A">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1.1</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根据《中华人民共和国政府采购法》《中华人民共和国政府采购法实施条例》等有关法律法规和规章，本项目已具备招标条件，现进行招标。</w:t>
      </w:r>
    </w:p>
    <w:p w14:paraId="5B25B52B">
      <w:pPr>
        <w:autoSpaceDE w:val="0"/>
        <w:autoSpaceDN w:val="0"/>
        <w:adjustRightInd w:val="0"/>
        <w:spacing w:line="360" w:lineRule="auto"/>
        <w:ind w:firstLine="360" w:firstLineChars="150"/>
        <w:rPr>
          <w:rFonts w:ascii="宋体" w:hAnsi="宋体"/>
          <w:sz w:val="24"/>
          <w:szCs w:val="21"/>
          <w:highlight w:val="none"/>
        </w:rPr>
      </w:pPr>
      <w:r>
        <w:rPr>
          <w:rFonts w:ascii="宋体" w:hAnsi="宋体"/>
          <w:sz w:val="24"/>
          <w:szCs w:val="21"/>
          <w:highlight w:val="none"/>
          <w:lang w:val="zh-CN"/>
        </w:rPr>
        <w:t>1.2</w:t>
      </w:r>
      <w:r>
        <w:rPr>
          <w:rFonts w:hint="eastAsia" w:ascii="宋体" w:hAnsi="宋体"/>
          <w:sz w:val="24"/>
          <w:szCs w:val="21"/>
          <w:highlight w:val="none"/>
          <w:lang w:val="en-US" w:eastAsia="zh-CN"/>
        </w:rPr>
        <w:t xml:space="preserve"> </w:t>
      </w:r>
      <w:r>
        <w:rPr>
          <w:rFonts w:hint="eastAsia" w:ascii="宋体" w:hAnsi="宋体"/>
          <w:sz w:val="24"/>
          <w:szCs w:val="21"/>
          <w:highlight w:val="none"/>
          <w:lang w:val="zh-CN"/>
        </w:rPr>
        <w:t>采购人：</w:t>
      </w:r>
      <w:r>
        <w:rPr>
          <w:rFonts w:hint="eastAsia" w:ascii="宋体" w:hAnsi="宋体" w:cs="宋体"/>
          <w:kern w:val="0"/>
          <w:sz w:val="24"/>
          <w:szCs w:val="24"/>
          <w:highlight w:val="none"/>
          <w:lang w:val="en-US" w:eastAsia="zh-CN"/>
        </w:rPr>
        <w:t>安康市中心医院。</w:t>
      </w:r>
    </w:p>
    <w:p w14:paraId="2CF5758D">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rPr>
        <w:t>1.3</w:t>
      </w:r>
      <w:r>
        <w:rPr>
          <w:rFonts w:hint="eastAsia" w:ascii="宋体" w:hAnsi="宋体"/>
          <w:sz w:val="24"/>
          <w:szCs w:val="21"/>
          <w:highlight w:val="none"/>
        </w:rPr>
        <w:t xml:space="preserve"> </w:t>
      </w:r>
      <w:r>
        <w:rPr>
          <w:rFonts w:hint="eastAsia" w:ascii="宋体" w:hAnsi="宋体"/>
          <w:sz w:val="24"/>
          <w:szCs w:val="21"/>
          <w:highlight w:val="none"/>
          <w:lang w:val="zh-CN"/>
        </w:rPr>
        <w:t>采购代理机构：</w:t>
      </w:r>
      <w:r>
        <w:rPr>
          <w:rFonts w:hint="eastAsia" w:ascii="宋体" w:hAnsi="宋体"/>
          <w:sz w:val="24"/>
          <w:szCs w:val="21"/>
          <w:highlight w:val="none"/>
        </w:rPr>
        <w:t>安康尚昊招标代理有限公司</w:t>
      </w:r>
      <w:r>
        <w:rPr>
          <w:rFonts w:hint="eastAsia" w:ascii="宋体" w:hAnsi="宋体"/>
          <w:sz w:val="24"/>
          <w:szCs w:val="21"/>
          <w:highlight w:val="none"/>
          <w:lang w:val="zh-CN"/>
        </w:rPr>
        <w:t>。</w:t>
      </w:r>
    </w:p>
    <w:p w14:paraId="02195208">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1.4</w:t>
      </w:r>
      <w:r>
        <w:rPr>
          <w:rFonts w:hint="eastAsia" w:ascii="宋体" w:hAnsi="宋体"/>
          <w:sz w:val="24"/>
          <w:szCs w:val="21"/>
          <w:highlight w:val="none"/>
        </w:rPr>
        <w:t xml:space="preserve"> </w:t>
      </w:r>
      <w:r>
        <w:rPr>
          <w:rFonts w:hint="eastAsia" w:ascii="宋体" w:hAnsi="宋体"/>
          <w:sz w:val="24"/>
          <w:szCs w:val="21"/>
          <w:highlight w:val="none"/>
          <w:lang w:val="zh-CN"/>
        </w:rPr>
        <w:t>采购项目名称：</w:t>
      </w:r>
      <w:r>
        <w:rPr>
          <w:rFonts w:hint="eastAsia" w:ascii="宋体" w:hAnsi="宋体"/>
          <w:color w:val="000000" w:themeColor="text1"/>
          <w:sz w:val="24"/>
          <w:szCs w:val="24"/>
          <w:highlight w:val="none"/>
          <w:lang w:eastAsia="zh-CN"/>
          <w14:textFill>
            <w14:solidFill>
              <w14:schemeClr w14:val="tx1"/>
            </w14:solidFill>
          </w14:textFill>
        </w:rPr>
        <w:t>安康市中心医院病床等医疗辅助设施采购项目</w:t>
      </w:r>
      <w:r>
        <w:rPr>
          <w:rFonts w:hint="eastAsia" w:ascii="宋体" w:hAnsi="宋体"/>
          <w:sz w:val="24"/>
          <w:szCs w:val="21"/>
          <w:highlight w:val="none"/>
          <w:lang w:val="zh-CN"/>
        </w:rPr>
        <w:t>。</w:t>
      </w:r>
    </w:p>
    <w:p w14:paraId="4F02BCC1">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2.</w:t>
      </w:r>
      <w:r>
        <w:rPr>
          <w:rFonts w:hint="eastAsia" w:ascii="宋体" w:hAnsi="宋体"/>
          <w:b/>
          <w:sz w:val="24"/>
          <w:szCs w:val="24"/>
          <w:highlight w:val="none"/>
        </w:rPr>
        <w:t>招标范围、服务期、项目地点</w:t>
      </w:r>
    </w:p>
    <w:p w14:paraId="4F034188">
      <w:pPr>
        <w:pStyle w:val="61"/>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b w:val="0"/>
          <w:bCs w:val="0"/>
          <w:color w:val="auto"/>
          <w:kern w:val="0"/>
          <w:sz w:val="24"/>
          <w:szCs w:val="24"/>
          <w:lang w:val="en-US" w:eastAsia="zh-CN"/>
        </w:rPr>
      </w:pPr>
      <w:r>
        <w:rPr>
          <w:rFonts w:ascii="宋体" w:hAnsi="宋体"/>
          <w:sz w:val="24"/>
          <w:szCs w:val="21"/>
          <w:highlight w:val="none"/>
          <w:lang w:val="zh-CN"/>
        </w:rPr>
        <w:t>2.1</w:t>
      </w:r>
      <w:r>
        <w:rPr>
          <w:rFonts w:hint="eastAsia" w:ascii="宋体" w:hAnsi="宋体"/>
          <w:sz w:val="24"/>
          <w:szCs w:val="21"/>
          <w:highlight w:val="none"/>
        </w:rPr>
        <w:t xml:space="preserve"> </w:t>
      </w:r>
      <w:bookmarkStart w:id="66" w:name="OLE_LINK61"/>
      <w:r>
        <w:rPr>
          <w:rFonts w:hint="eastAsia" w:ascii="宋体" w:hAnsi="宋体"/>
          <w:color w:val="auto"/>
          <w:sz w:val="24"/>
          <w:szCs w:val="21"/>
          <w:highlight w:val="none"/>
          <w:lang w:val="zh-CN"/>
        </w:rPr>
        <w:t>招标范围：</w:t>
      </w:r>
      <w:r>
        <w:rPr>
          <w:rFonts w:hint="eastAsia" w:ascii="宋体" w:hAnsi="宋体" w:cs="宋体"/>
          <w:b w:val="0"/>
          <w:bCs w:val="0"/>
          <w:color w:val="auto"/>
          <w:kern w:val="0"/>
          <w:sz w:val="24"/>
          <w:szCs w:val="24"/>
          <w:lang w:val="en-US" w:eastAsia="zh-CN"/>
        </w:rPr>
        <w:t>安康市中心医院病床等医疗辅助设施采购项目</w:t>
      </w:r>
      <w:r>
        <w:rPr>
          <w:rFonts w:hint="eastAsia" w:ascii="宋体" w:hAnsi="宋体" w:eastAsia="宋体" w:cs="宋体"/>
          <w:b w:val="0"/>
          <w:bCs w:val="0"/>
          <w:color w:val="auto"/>
          <w:kern w:val="0"/>
          <w:sz w:val="24"/>
          <w:szCs w:val="24"/>
          <w:lang w:val="en-US" w:eastAsia="zh-CN"/>
        </w:rPr>
        <w:t>，1批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预算金额：</w:t>
      </w:r>
      <w:r>
        <w:rPr>
          <w:rFonts w:hint="eastAsia" w:ascii="宋体" w:hAnsi="宋体" w:cs="宋体"/>
          <w:b w:val="0"/>
          <w:bCs w:val="0"/>
          <w:color w:val="auto"/>
          <w:kern w:val="0"/>
          <w:sz w:val="24"/>
          <w:szCs w:val="24"/>
          <w:u w:val="none"/>
          <w:lang w:val="en-US" w:eastAsia="zh-CN"/>
        </w:rPr>
        <w:t>100万</w:t>
      </w:r>
      <w:r>
        <w:rPr>
          <w:rFonts w:hint="eastAsia" w:ascii="宋体" w:hAnsi="宋体" w:cs="宋体"/>
          <w:b w:val="0"/>
          <w:bCs w:val="0"/>
          <w:color w:val="auto"/>
          <w:kern w:val="0"/>
          <w:sz w:val="24"/>
          <w:szCs w:val="24"/>
          <w:lang w:val="en-US" w:eastAsia="zh-CN"/>
        </w:rPr>
        <w:t>元</w:t>
      </w:r>
      <w:r>
        <w:rPr>
          <w:rFonts w:hint="eastAsia" w:ascii="宋体" w:hAnsi="宋体" w:eastAsia="宋体" w:cs="宋体"/>
          <w:b w:val="0"/>
          <w:bCs w:val="0"/>
          <w:color w:val="auto"/>
          <w:kern w:val="0"/>
          <w:sz w:val="24"/>
          <w:szCs w:val="24"/>
          <w:lang w:val="en-US" w:eastAsia="zh-CN"/>
        </w:rPr>
        <w:t>，项目概况：为确保医院日常工作的正常运行，现需对病床等医疗辅助设施供货服务组织招标，选取一家合格供应商为医院提供供货服务，需满足的要求:满足医院工作需求； 简要技术要求、用途：自用，技术要求</w:t>
      </w:r>
      <w:r>
        <w:rPr>
          <w:rFonts w:hint="eastAsia" w:ascii="宋体" w:hAnsi="宋体" w:cs="宋体"/>
          <w:b w:val="0"/>
          <w:bCs w:val="0"/>
          <w:color w:val="auto"/>
          <w:kern w:val="0"/>
          <w:sz w:val="24"/>
          <w:szCs w:val="24"/>
          <w:lang w:val="en-US" w:eastAsia="zh-CN"/>
        </w:rPr>
        <w:t>详见</w:t>
      </w:r>
      <w:r>
        <w:rPr>
          <w:rFonts w:hint="eastAsia" w:ascii="宋体" w:hAnsi="宋体" w:eastAsia="宋体" w:cs="宋体"/>
          <w:b w:val="0"/>
          <w:bCs w:val="0"/>
          <w:color w:val="auto"/>
          <w:kern w:val="0"/>
          <w:sz w:val="24"/>
          <w:szCs w:val="24"/>
          <w:lang w:val="en-US" w:eastAsia="zh-CN"/>
        </w:rPr>
        <w:t>招标文件“采购内容”；</w:t>
      </w:r>
    </w:p>
    <w:p w14:paraId="37DA7613">
      <w:pPr>
        <w:autoSpaceDE w:val="0"/>
        <w:autoSpaceDN w:val="0"/>
        <w:adjustRightInd w:val="0"/>
        <w:spacing w:line="360" w:lineRule="auto"/>
        <w:ind w:firstLine="360" w:firstLineChars="150"/>
        <w:rPr>
          <w:rFonts w:hint="eastAsia" w:ascii="宋体" w:hAnsi="宋体"/>
          <w:color w:val="auto"/>
          <w:kern w:val="0"/>
          <w:sz w:val="24"/>
          <w:szCs w:val="24"/>
          <w:highlight w:val="none"/>
          <w:lang w:val="en-US" w:eastAsia="zh-CN"/>
        </w:rPr>
      </w:pPr>
      <w:r>
        <w:rPr>
          <w:rFonts w:hint="eastAsia" w:ascii="宋体" w:hAnsi="宋体" w:eastAsia="宋体" w:cs="宋体"/>
          <w:color w:val="auto"/>
          <w:kern w:val="0"/>
          <w:sz w:val="24"/>
          <w:lang w:val="zh-CN" w:eastAsia="zh-CN"/>
        </w:rPr>
        <w:t>2.2</w:t>
      </w:r>
      <w:r>
        <w:rPr>
          <w:rFonts w:hint="eastAsia" w:ascii="宋体" w:hAnsi="宋体" w:cs="宋体"/>
          <w:color w:val="auto"/>
          <w:kern w:val="0"/>
          <w:sz w:val="24"/>
          <w:lang w:val="en-US" w:eastAsia="zh-CN"/>
        </w:rPr>
        <w:t>.合同履行期</w:t>
      </w:r>
      <w:r>
        <w:rPr>
          <w:rFonts w:hint="eastAsia" w:ascii="宋体" w:hAnsi="宋体" w:eastAsia="宋体" w:cs="宋体"/>
          <w:color w:val="auto"/>
          <w:kern w:val="0"/>
          <w:sz w:val="24"/>
          <w:lang w:val="zh-CN" w:eastAsia="zh-CN"/>
        </w:rPr>
        <w:t>：</w:t>
      </w:r>
      <w:r>
        <w:rPr>
          <w:rFonts w:hint="eastAsia" w:ascii="宋体" w:hAnsi="宋体" w:cs="宋体"/>
          <w:color w:val="auto"/>
          <w:kern w:val="0"/>
          <w:sz w:val="24"/>
          <w:szCs w:val="24"/>
          <w:lang w:val="en-US" w:eastAsia="zh-CN" w:bidi="ar-SA"/>
        </w:rPr>
        <w:t>自合同签订之日起壹年（根据医院实际使用数量和合同成交约定的单价完成合同约定总金额，最终结算金额不超过合同总金额）</w:t>
      </w:r>
      <w:r>
        <w:rPr>
          <w:rFonts w:hint="eastAsia" w:ascii="宋体" w:hAnsi="宋体" w:eastAsia="宋体" w:cs="宋体"/>
          <w:color w:val="auto"/>
          <w:kern w:val="0"/>
          <w:sz w:val="24"/>
          <w:lang w:val="zh-CN" w:eastAsia="zh-CN"/>
        </w:rPr>
        <w:t>。</w:t>
      </w:r>
    </w:p>
    <w:bookmarkEnd w:id="66"/>
    <w:p w14:paraId="427BF2B6">
      <w:pPr>
        <w:autoSpaceDE w:val="0"/>
        <w:autoSpaceDN w:val="0"/>
        <w:adjustRightInd w:val="0"/>
        <w:spacing w:line="360" w:lineRule="auto"/>
        <w:ind w:firstLine="480" w:firstLineChars="200"/>
        <w:rPr>
          <w:rFonts w:hint="default"/>
          <w:highlight w:val="none"/>
          <w:lang w:val="en-US"/>
        </w:rPr>
      </w:pPr>
      <w:r>
        <w:rPr>
          <w:rFonts w:hint="eastAsia" w:ascii="宋体" w:hAnsi="宋体"/>
          <w:color w:val="000000" w:themeColor="text1"/>
          <w:kern w:val="0"/>
          <w:sz w:val="24"/>
          <w:szCs w:val="24"/>
          <w:highlight w:val="none"/>
          <w14:textFill>
            <w14:solidFill>
              <w14:schemeClr w14:val="tx1"/>
            </w14:solidFill>
          </w14:textFill>
        </w:rPr>
        <w:t>2.3 项目地点：</w:t>
      </w:r>
      <w:r>
        <w:rPr>
          <w:rFonts w:hint="eastAsia" w:ascii="宋体" w:hAnsi="宋体"/>
          <w:color w:val="000000" w:themeColor="text1"/>
          <w:kern w:val="0"/>
          <w:sz w:val="24"/>
          <w:szCs w:val="24"/>
          <w:highlight w:val="none"/>
          <w:lang w:val="en-US" w:eastAsia="zh-CN"/>
          <w14:textFill>
            <w14:solidFill>
              <w14:schemeClr w14:val="tx1"/>
            </w14:solidFill>
          </w14:textFill>
        </w:rPr>
        <w:t>采购人指定地点。</w:t>
      </w:r>
    </w:p>
    <w:p w14:paraId="6845747A">
      <w:pPr>
        <w:autoSpaceDE w:val="0"/>
        <w:autoSpaceDN w:val="0"/>
        <w:adjustRightInd w:val="0"/>
        <w:spacing w:line="360" w:lineRule="auto"/>
        <w:ind w:firstLine="482" w:firstLineChars="200"/>
        <w:rPr>
          <w:rFonts w:ascii="宋体" w:hAnsi="宋体"/>
          <w:b/>
          <w:sz w:val="24"/>
          <w:szCs w:val="24"/>
          <w:highlight w:val="none"/>
        </w:rPr>
      </w:pPr>
      <w:r>
        <w:rPr>
          <w:rFonts w:ascii="宋体" w:hAnsi="宋体"/>
          <w:b/>
          <w:sz w:val="24"/>
          <w:szCs w:val="24"/>
          <w:highlight w:val="none"/>
        </w:rPr>
        <w:t>3.</w:t>
      </w:r>
      <w:r>
        <w:rPr>
          <w:rFonts w:hint="eastAsia" w:ascii="宋体" w:hAnsi="宋体"/>
          <w:b/>
          <w:sz w:val="24"/>
          <w:szCs w:val="24"/>
          <w:highlight w:val="none"/>
        </w:rPr>
        <w:t xml:space="preserve"> 投标人资格要求</w:t>
      </w:r>
    </w:p>
    <w:p w14:paraId="2855EF5D">
      <w:pPr>
        <w:autoSpaceDE w:val="0"/>
        <w:autoSpaceDN w:val="0"/>
        <w:adjustRightInd w:val="0"/>
        <w:spacing w:line="360" w:lineRule="auto"/>
        <w:ind w:firstLine="360" w:firstLineChars="150"/>
        <w:rPr>
          <w:rFonts w:ascii="宋体" w:hAnsi="宋体"/>
          <w:sz w:val="24"/>
          <w:szCs w:val="21"/>
          <w:highlight w:val="none"/>
          <w:lang w:val="zh-CN"/>
        </w:rPr>
      </w:pPr>
      <w:r>
        <w:rPr>
          <w:rFonts w:ascii="宋体" w:hAnsi="宋体"/>
          <w:sz w:val="24"/>
          <w:szCs w:val="21"/>
          <w:highlight w:val="none"/>
          <w:lang w:val="zh-CN"/>
        </w:rPr>
        <w:t>3.1</w:t>
      </w:r>
      <w:r>
        <w:rPr>
          <w:rFonts w:hint="eastAsia" w:ascii="宋体" w:hAnsi="宋体"/>
          <w:sz w:val="24"/>
          <w:szCs w:val="21"/>
          <w:highlight w:val="none"/>
          <w:lang w:val="zh-CN"/>
        </w:rPr>
        <w:t xml:space="preserve"> 投标人应具备的资格条件：见投标人须知前附表。</w:t>
      </w:r>
    </w:p>
    <w:p w14:paraId="311E81CF">
      <w:pPr>
        <w:spacing w:line="360" w:lineRule="auto"/>
        <w:ind w:firstLine="482" w:firstLineChars="200"/>
        <w:rPr>
          <w:rFonts w:ascii="宋体" w:hAnsi="宋体"/>
          <w:b/>
          <w:sz w:val="24"/>
          <w:szCs w:val="24"/>
          <w:highlight w:val="none"/>
        </w:rPr>
      </w:pPr>
      <w:r>
        <w:rPr>
          <w:rFonts w:ascii="宋体" w:hAnsi="宋体"/>
          <w:b/>
          <w:sz w:val="24"/>
          <w:szCs w:val="24"/>
          <w:highlight w:val="none"/>
        </w:rPr>
        <w:t>4</w:t>
      </w:r>
      <w:r>
        <w:rPr>
          <w:rFonts w:hint="eastAsia" w:ascii="宋体" w:hAnsi="宋体"/>
          <w:b/>
          <w:sz w:val="24"/>
          <w:szCs w:val="24"/>
          <w:highlight w:val="none"/>
        </w:rPr>
        <w:t>．合格的投标人</w:t>
      </w:r>
      <w:bookmarkEnd w:id="62"/>
    </w:p>
    <w:p w14:paraId="047909AF">
      <w:pPr>
        <w:spacing w:line="400" w:lineRule="exact"/>
        <w:ind w:firstLine="480" w:firstLineChars="200"/>
        <w:rPr>
          <w:rFonts w:ascii="宋体" w:hAnsi="宋体" w:cs="宋体"/>
          <w:color w:val="000000"/>
          <w:kern w:val="0"/>
          <w:sz w:val="24"/>
          <w:szCs w:val="20"/>
          <w:highlight w:val="none"/>
        </w:rPr>
      </w:pPr>
      <w:bookmarkStart w:id="67" w:name="_Toc311415575"/>
      <w:r>
        <w:rPr>
          <w:rFonts w:hint="eastAsia" w:ascii="宋体" w:hAnsi="宋体" w:cs="宋体"/>
          <w:color w:val="000000"/>
          <w:kern w:val="0"/>
          <w:sz w:val="24"/>
          <w:szCs w:val="20"/>
          <w:highlight w:val="none"/>
        </w:rPr>
        <w:t>4.1符合《中华人民共和国政府采购法》第二十二条要求具备的条件、并具备</w:t>
      </w:r>
      <w:r>
        <w:rPr>
          <w:rFonts w:hint="eastAsia" w:ascii="宋体" w:hAnsi="宋体" w:cs="宋体"/>
          <w:bCs/>
          <w:color w:val="000000"/>
          <w:kern w:val="0"/>
          <w:sz w:val="24"/>
          <w:szCs w:val="20"/>
          <w:highlight w:val="none"/>
        </w:rPr>
        <w:t>国家规定的相关该行业必备资质，</w:t>
      </w:r>
      <w:r>
        <w:rPr>
          <w:rFonts w:hint="eastAsia" w:ascii="宋体" w:hAnsi="宋体" w:cs="宋体"/>
          <w:color w:val="000000"/>
          <w:kern w:val="0"/>
          <w:sz w:val="24"/>
          <w:szCs w:val="20"/>
          <w:highlight w:val="none"/>
        </w:rPr>
        <w:t>有能力提供本次招标采购货物和服务的制造商或授权投标人。</w:t>
      </w:r>
    </w:p>
    <w:p w14:paraId="40867F09">
      <w:pPr>
        <w:snapToGrid w:val="0"/>
        <w:spacing w:line="400" w:lineRule="exact"/>
        <w:ind w:firstLine="480" w:firstLineChars="200"/>
        <w:rPr>
          <w:rFonts w:ascii="宋体" w:hAnsi="宋体" w:cs="宋体"/>
          <w:b/>
          <w:color w:val="000000"/>
          <w:sz w:val="24"/>
          <w:szCs w:val="24"/>
          <w:highlight w:val="none"/>
        </w:rPr>
      </w:pPr>
      <w:r>
        <w:rPr>
          <w:rFonts w:ascii="宋体" w:hAnsi="宋体" w:cs="宋体"/>
          <w:color w:val="000000"/>
          <w:kern w:val="0"/>
          <w:sz w:val="24"/>
          <w:szCs w:val="20"/>
          <w:highlight w:val="none"/>
        </w:rPr>
        <w:t>4.2</w:t>
      </w:r>
      <w:r>
        <w:rPr>
          <w:rFonts w:hint="eastAsia" w:ascii="宋体" w:hAnsi="宋体" w:cs="宋体"/>
          <w:color w:val="000000"/>
          <w:sz w:val="24"/>
          <w:szCs w:val="24"/>
          <w:highlight w:val="none"/>
        </w:rPr>
        <w:t>投标人如有下列情形之一的按废标处理：</w:t>
      </w:r>
    </w:p>
    <w:p w14:paraId="3375CB7F">
      <w:pPr>
        <w:snapToGrid w:val="0"/>
        <w:spacing w:line="44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（1）为招标人不具有独立法人资格的附属机构（单位）；</w:t>
      </w:r>
    </w:p>
    <w:p w14:paraId="54D326B5">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（2）为本招标项目提供采购代理服务的；</w:t>
      </w:r>
    </w:p>
    <w:p w14:paraId="2BC21B8E">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（3）与本招标项目的采购代理机构同为一个法定代表人的；</w:t>
      </w:r>
    </w:p>
    <w:p w14:paraId="48175F84">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（4）与本招标项目采购代理机构相互控股或参股的；</w:t>
      </w:r>
    </w:p>
    <w:p w14:paraId="6B8BD1A8">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（5）与本招标项目采购代理机构相互任职或工作的；</w:t>
      </w:r>
    </w:p>
    <w:p w14:paraId="2C6F0C6F">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（6）被责令停业的；</w:t>
      </w:r>
    </w:p>
    <w:p w14:paraId="4271BFF7">
      <w:pPr>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（7）被暂停或取消投标资格的；</w:t>
      </w:r>
    </w:p>
    <w:p w14:paraId="255C929A">
      <w:pPr>
        <w:snapToGrid w:val="0"/>
        <w:spacing w:line="440" w:lineRule="exact"/>
        <w:ind w:firstLine="480" w:firstLineChars="200"/>
        <w:rPr>
          <w:highlight w:val="none"/>
        </w:rPr>
      </w:pPr>
      <w:r>
        <w:rPr>
          <w:rFonts w:hint="eastAsia" w:ascii="宋体" w:hAnsi="宋体" w:cs="宋体"/>
          <w:sz w:val="24"/>
          <w:szCs w:val="24"/>
          <w:highlight w:val="none"/>
        </w:rPr>
        <w:t>（8）被省级或招标项目备案地司法部门或财政监管部门作行政处罚（或不良行为记录），但不在其行政处罚期（或不良行为记录期）内的除外。</w:t>
      </w:r>
    </w:p>
    <w:p w14:paraId="7F45DF64">
      <w:pPr>
        <w:spacing w:line="360" w:lineRule="auto"/>
        <w:ind w:firstLine="482" w:firstLineChars="200"/>
        <w:rPr>
          <w:rFonts w:ascii="宋体" w:hAnsi="宋体"/>
          <w:b/>
          <w:sz w:val="24"/>
          <w:szCs w:val="24"/>
          <w:highlight w:val="none"/>
        </w:rPr>
      </w:pPr>
      <w:r>
        <w:rPr>
          <w:rFonts w:ascii="宋体" w:hAnsi="宋体"/>
          <w:b/>
          <w:sz w:val="24"/>
          <w:szCs w:val="24"/>
          <w:highlight w:val="none"/>
        </w:rPr>
        <w:t>5</w:t>
      </w:r>
      <w:r>
        <w:rPr>
          <w:rFonts w:hint="eastAsia" w:ascii="宋体" w:hAnsi="宋体"/>
          <w:b/>
          <w:sz w:val="24"/>
          <w:szCs w:val="24"/>
          <w:highlight w:val="none"/>
          <w:lang w:val="en-US" w:eastAsia="zh-CN"/>
        </w:rPr>
        <w:t>.</w:t>
      </w:r>
      <w:r>
        <w:rPr>
          <w:rFonts w:hint="eastAsia" w:ascii="宋体" w:hAnsi="宋体"/>
          <w:b/>
          <w:sz w:val="24"/>
          <w:szCs w:val="24"/>
          <w:highlight w:val="none"/>
        </w:rPr>
        <w:t>费用承担</w:t>
      </w:r>
    </w:p>
    <w:p w14:paraId="3B969B0C">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投标人准备和参加投标活动发生的费用自理。</w:t>
      </w:r>
    </w:p>
    <w:p w14:paraId="327F65AE">
      <w:pPr>
        <w:spacing w:line="360" w:lineRule="auto"/>
        <w:ind w:firstLine="482" w:firstLineChars="200"/>
        <w:rPr>
          <w:rFonts w:ascii="宋体" w:hAnsi="宋体"/>
          <w:b/>
          <w:sz w:val="24"/>
          <w:szCs w:val="24"/>
          <w:highlight w:val="none"/>
        </w:rPr>
      </w:pPr>
      <w:r>
        <w:rPr>
          <w:rFonts w:ascii="宋体" w:hAnsi="宋体"/>
          <w:b/>
          <w:sz w:val="24"/>
          <w:szCs w:val="24"/>
          <w:highlight w:val="none"/>
        </w:rPr>
        <w:t>6</w:t>
      </w:r>
      <w:r>
        <w:rPr>
          <w:rFonts w:hint="eastAsia" w:ascii="宋体" w:hAnsi="宋体"/>
          <w:b/>
          <w:sz w:val="24"/>
          <w:szCs w:val="24"/>
          <w:highlight w:val="none"/>
          <w:lang w:val="en-US" w:eastAsia="zh-CN"/>
        </w:rPr>
        <w:t>.</w:t>
      </w:r>
      <w:r>
        <w:rPr>
          <w:rFonts w:hint="eastAsia" w:ascii="宋体" w:hAnsi="宋体"/>
          <w:b/>
          <w:sz w:val="24"/>
          <w:szCs w:val="24"/>
          <w:highlight w:val="none"/>
        </w:rPr>
        <w:t>保密</w:t>
      </w:r>
    </w:p>
    <w:p w14:paraId="5392BF8C">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参与政府采购活动的各方应对招标文件和投标文件中的商业和技术等秘密保密，否则应承担相应的法律责任。</w:t>
      </w:r>
    </w:p>
    <w:p w14:paraId="530338FE">
      <w:pPr>
        <w:spacing w:line="360" w:lineRule="auto"/>
        <w:ind w:firstLine="482" w:firstLineChars="200"/>
        <w:rPr>
          <w:rFonts w:ascii="宋体" w:hAnsi="宋体"/>
          <w:b/>
          <w:sz w:val="24"/>
          <w:szCs w:val="24"/>
          <w:highlight w:val="none"/>
        </w:rPr>
      </w:pPr>
      <w:r>
        <w:rPr>
          <w:rFonts w:ascii="宋体" w:hAnsi="宋体"/>
          <w:b/>
          <w:sz w:val="24"/>
          <w:szCs w:val="24"/>
          <w:highlight w:val="none"/>
        </w:rPr>
        <w:t>7</w:t>
      </w:r>
      <w:r>
        <w:rPr>
          <w:rFonts w:hint="eastAsia" w:ascii="宋体" w:hAnsi="宋体"/>
          <w:b/>
          <w:sz w:val="24"/>
          <w:szCs w:val="24"/>
          <w:highlight w:val="none"/>
          <w:lang w:val="en-US" w:eastAsia="zh-CN"/>
        </w:rPr>
        <w:t>.</w:t>
      </w:r>
      <w:r>
        <w:rPr>
          <w:rFonts w:hint="eastAsia" w:ascii="宋体" w:hAnsi="宋体"/>
          <w:b/>
          <w:sz w:val="24"/>
          <w:szCs w:val="24"/>
          <w:highlight w:val="none"/>
        </w:rPr>
        <w:t>语言文字</w:t>
      </w:r>
    </w:p>
    <w:p w14:paraId="20F5FFAF">
      <w:pPr>
        <w:pStyle w:val="17"/>
        <w:ind w:firstLine="480" w:firstLineChars="200"/>
        <w:rPr>
          <w:rFonts w:cs="Times New Roman"/>
          <w:kern w:val="2"/>
          <w:sz w:val="24"/>
          <w:szCs w:val="24"/>
          <w:highlight w:val="none"/>
          <w:lang w:val="en-US" w:bidi="ar-SA"/>
        </w:rPr>
      </w:pPr>
      <w:r>
        <w:rPr>
          <w:rFonts w:hint="eastAsia" w:cs="Times New Roman"/>
          <w:kern w:val="2"/>
          <w:sz w:val="24"/>
          <w:szCs w:val="24"/>
          <w:highlight w:val="none"/>
          <w:lang w:val="en-US" w:bidi="ar-SA"/>
        </w:rPr>
        <w:t>招标文件和投标文件使用的语言文字为中文。专业术语使用外文的，应附有中文注释。</w:t>
      </w:r>
    </w:p>
    <w:p w14:paraId="76E6BCEB">
      <w:pPr>
        <w:spacing w:line="360" w:lineRule="auto"/>
        <w:ind w:firstLine="482" w:firstLineChars="200"/>
        <w:rPr>
          <w:rFonts w:ascii="宋体" w:hAnsi="宋体"/>
          <w:b/>
          <w:sz w:val="24"/>
          <w:szCs w:val="24"/>
          <w:highlight w:val="none"/>
        </w:rPr>
      </w:pPr>
      <w:r>
        <w:rPr>
          <w:rFonts w:ascii="宋体" w:hAnsi="宋体"/>
          <w:b/>
          <w:sz w:val="24"/>
          <w:szCs w:val="24"/>
          <w:highlight w:val="none"/>
        </w:rPr>
        <w:t>8</w:t>
      </w:r>
      <w:r>
        <w:rPr>
          <w:rFonts w:hint="eastAsia" w:ascii="宋体" w:hAnsi="宋体"/>
          <w:b/>
          <w:sz w:val="24"/>
          <w:szCs w:val="24"/>
          <w:highlight w:val="none"/>
          <w:lang w:val="en-US" w:eastAsia="zh-CN"/>
        </w:rPr>
        <w:t>.</w:t>
      </w:r>
      <w:r>
        <w:rPr>
          <w:rFonts w:hint="eastAsia" w:ascii="宋体" w:hAnsi="宋体"/>
          <w:b/>
          <w:sz w:val="24"/>
          <w:szCs w:val="24"/>
          <w:highlight w:val="none"/>
        </w:rPr>
        <w:t>计量单位</w:t>
      </w:r>
    </w:p>
    <w:p w14:paraId="65210A06">
      <w:pPr>
        <w:pStyle w:val="17"/>
        <w:ind w:firstLine="360" w:firstLineChars="150"/>
        <w:rPr>
          <w:rFonts w:cs="Times New Roman"/>
          <w:kern w:val="2"/>
          <w:sz w:val="24"/>
          <w:szCs w:val="24"/>
          <w:highlight w:val="none"/>
          <w:lang w:val="en-US" w:bidi="ar-SA"/>
        </w:rPr>
      </w:pPr>
      <w:r>
        <w:rPr>
          <w:rFonts w:hint="eastAsia" w:cs="Times New Roman"/>
          <w:kern w:val="2"/>
          <w:sz w:val="24"/>
          <w:szCs w:val="24"/>
          <w:highlight w:val="none"/>
          <w:lang w:val="en-US" w:bidi="ar-SA"/>
        </w:rPr>
        <w:t>所有计量均采用中华人民共和国法定计量单位。</w:t>
      </w:r>
    </w:p>
    <w:p w14:paraId="3EFC27E9">
      <w:pPr>
        <w:spacing w:line="360" w:lineRule="auto"/>
        <w:ind w:firstLine="482" w:firstLineChars="200"/>
        <w:rPr>
          <w:rFonts w:ascii="宋体" w:hAnsi="宋体"/>
          <w:b/>
          <w:sz w:val="24"/>
          <w:szCs w:val="24"/>
          <w:highlight w:val="none"/>
        </w:rPr>
      </w:pPr>
      <w:r>
        <w:rPr>
          <w:rFonts w:ascii="宋体" w:hAnsi="宋体"/>
          <w:b/>
          <w:sz w:val="24"/>
          <w:szCs w:val="24"/>
          <w:highlight w:val="none"/>
        </w:rPr>
        <w:t>9</w:t>
      </w:r>
      <w:r>
        <w:rPr>
          <w:rFonts w:hint="eastAsia" w:ascii="宋体" w:hAnsi="宋体"/>
          <w:b/>
          <w:sz w:val="24"/>
          <w:szCs w:val="24"/>
          <w:highlight w:val="none"/>
          <w:lang w:val="en-US" w:eastAsia="zh-CN"/>
        </w:rPr>
        <w:t>.</w:t>
      </w:r>
      <w:r>
        <w:rPr>
          <w:rFonts w:hint="eastAsia" w:ascii="宋体" w:hAnsi="宋体"/>
          <w:b/>
          <w:sz w:val="24"/>
          <w:szCs w:val="24"/>
          <w:highlight w:val="none"/>
        </w:rPr>
        <w:t>响应和偏差</w:t>
      </w:r>
    </w:p>
    <w:p w14:paraId="53D9F31B">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9.1</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投标文件应对招标文件的实质性要求和条件作出满足性或更有利于采购人的响应，否则投标人的投标按无效处理。</w:t>
      </w:r>
    </w:p>
    <w:p w14:paraId="41144690">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9.2</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投标人应根据招标文件的要求提供详细的技术支持资料、服务计划等内容对招标文件作出响应。</w:t>
      </w:r>
    </w:p>
    <w:p w14:paraId="614D7CA0">
      <w:pPr>
        <w:pStyle w:val="17"/>
        <w:spacing w:line="360" w:lineRule="auto"/>
        <w:ind w:firstLine="360" w:firstLineChars="150"/>
        <w:rPr>
          <w:rFonts w:cs="Times New Roman"/>
          <w:kern w:val="2"/>
          <w:sz w:val="24"/>
          <w:szCs w:val="24"/>
          <w:highlight w:val="none"/>
          <w:lang w:val="en-US" w:bidi="ar-SA"/>
        </w:rPr>
      </w:pPr>
      <w:r>
        <w:rPr>
          <w:rFonts w:cs="Times New Roman"/>
          <w:kern w:val="2"/>
          <w:sz w:val="24"/>
          <w:szCs w:val="24"/>
          <w:highlight w:val="none"/>
          <w:lang w:val="en-US" w:bidi="ar-SA"/>
        </w:rPr>
        <w:t>9.3</w:t>
      </w:r>
      <w:r>
        <w:rPr>
          <w:rFonts w:hint="eastAsia" w:cs="Times New Roman"/>
          <w:kern w:val="2"/>
          <w:sz w:val="24"/>
          <w:szCs w:val="24"/>
          <w:highlight w:val="none"/>
          <w:lang w:val="en-US" w:eastAsia="zh-CN" w:bidi="ar-SA"/>
        </w:rPr>
        <w:t xml:space="preserve"> </w:t>
      </w:r>
      <w:r>
        <w:rPr>
          <w:rFonts w:hint="eastAsia" w:cs="Times New Roman"/>
          <w:kern w:val="2"/>
          <w:sz w:val="24"/>
          <w:szCs w:val="24"/>
          <w:highlight w:val="none"/>
          <w:lang w:val="en-US" w:bidi="ar-SA"/>
        </w:rPr>
        <w:t>投标文件对招标文件的全部偏差，均应在投标文件的商务和技术偏差表中列明，除列明的内容外，视为投标人响应招标文件的全部要求。</w:t>
      </w:r>
    </w:p>
    <w:bookmarkEnd w:id="67"/>
    <w:p w14:paraId="6382771C">
      <w:pPr>
        <w:pStyle w:val="3"/>
        <w:spacing w:before="0" w:after="0" w:line="415" w:lineRule="auto"/>
        <w:jc w:val="center"/>
        <w:rPr>
          <w:highlight w:val="none"/>
        </w:rPr>
      </w:pPr>
      <w:bookmarkStart w:id="68" w:name="_Toc23258607"/>
      <w:bookmarkStart w:id="69" w:name="_Toc26541324"/>
      <w:r>
        <w:rPr>
          <w:rFonts w:hint="eastAsia"/>
          <w:highlight w:val="none"/>
        </w:rPr>
        <w:t>二、招标文件</w:t>
      </w:r>
      <w:bookmarkEnd w:id="68"/>
      <w:bookmarkEnd w:id="69"/>
    </w:p>
    <w:p w14:paraId="69D00ACE">
      <w:pPr>
        <w:spacing w:line="360" w:lineRule="auto"/>
        <w:ind w:firstLine="482" w:firstLineChars="200"/>
        <w:rPr>
          <w:rFonts w:ascii="宋体" w:hAnsi="宋体"/>
          <w:b/>
          <w:sz w:val="24"/>
          <w:szCs w:val="24"/>
          <w:highlight w:val="none"/>
        </w:rPr>
      </w:pPr>
      <w:bookmarkStart w:id="70" w:name="_Toc311415577"/>
      <w:r>
        <w:rPr>
          <w:rFonts w:ascii="宋体" w:hAnsi="宋体"/>
          <w:b/>
          <w:sz w:val="24"/>
          <w:szCs w:val="24"/>
          <w:highlight w:val="none"/>
        </w:rPr>
        <w:t>10</w:t>
      </w:r>
      <w:r>
        <w:rPr>
          <w:rFonts w:hint="eastAsia" w:ascii="宋体" w:hAnsi="宋体"/>
          <w:b/>
          <w:sz w:val="24"/>
          <w:szCs w:val="24"/>
          <w:highlight w:val="none"/>
          <w:lang w:val="en-US" w:eastAsia="zh-CN"/>
        </w:rPr>
        <w:t>.</w:t>
      </w:r>
      <w:r>
        <w:rPr>
          <w:rFonts w:hint="eastAsia" w:ascii="宋体" w:hAnsi="宋体"/>
          <w:b/>
          <w:sz w:val="24"/>
          <w:szCs w:val="24"/>
          <w:highlight w:val="none"/>
        </w:rPr>
        <w:t>招标文件的构成</w:t>
      </w:r>
      <w:bookmarkEnd w:id="70"/>
    </w:p>
    <w:p w14:paraId="268169DB">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10.1</w:t>
      </w:r>
      <w:r>
        <w:rPr>
          <w:rFonts w:hint="eastAsia" w:ascii="宋体" w:hAnsi="宋体"/>
          <w:sz w:val="24"/>
          <w:szCs w:val="24"/>
          <w:highlight w:val="none"/>
        </w:rPr>
        <w:t>招标文件用以阐明所需提供的货物及服务、采购、投标程序和合同条件。招标文件包括：</w:t>
      </w:r>
    </w:p>
    <w:p w14:paraId="7F8A6DAC">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招标公告</w:t>
      </w:r>
    </w:p>
    <w:p w14:paraId="635D3DBD">
      <w:pPr>
        <w:overflowPunct w:val="0"/>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投标人须知前附表</w:t>
      </w:r>
    </w:p>
    <w:p w14:paraId="04582612">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（3）投标人须知</w:t>
      </w:r>
    </w:p>
    <w:p w14:paraId="742BC9AF">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（4）采购内容</w:t>
      </w:r>
    </w:p>
    <w:p w14:paraId="53AFBB1E">
      <w:pPr>
        <w:overflowPunct w:val="0"/>
        <w:adjustRightInd w:val="0"/>
        <w:snapToGrid w:val="0"/>
        <w:spacing w:line="360" w:lineRule="auto"/>
        <w:ind w:firstLine="480" w:firstLineChars="20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商务要求</w:t>
      </w:r>
    </w:p>
    <w:p w14:paraId="1DDDF4AE">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）合同</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文本</w:t>
      </w:r>
    </w:p>
    <w:p w14:paraId="1CBBFDDA">
      <w:pPr>
        <w:overflowPunct w:val="0"/>
        <w:adjustRightInd w:val="0"/>
        <w:snapToGrid w:val="0"/>
        <w:spacing w:line="360" w:lineRule="auto"/>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）投标文件格式</w:t>
      </w:r>
    </w:p>
    <w:p w14:paraId="620F6F8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10.2投标人应认真阅读招标文件中所有的事项、格式、条款和规范等要求。如果投标人没有按照招标文件要求提交全部资料，或者投标文件没有对招标文件在各方面都做出实质性响应，由此带来的不利于投标人的评标结果，其风险由投标人承担。</w:t>
      </w:r>
    </w:p>
    <w:p w14:paraId="57F5BEC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招标文件的获取：招标采购公告发布后，有意向的投标人应从采购代理机构</w:t>
      </w:r>
      <w:r>
        <w:rPr>
          <w:rFonts w:hint="eastAsia" w:ascii="宋体" w:hAnsi="宋体"/>
          <w:sz w:val="24"/>
          <w:szCs w:val="24"/>
          <w:highlight w:val="none"/>
          <w:lang w:val="en-US" w:eastAsia="zh-CN"/>
        </w:rPr>
        <w:t>获取</w:t>
      </w:r>
      <w:r>
        <w:rPr>
          <w:rFonts w:hint="eastAsia" w:ascii="宋体" w:hAnsi="宋体"/>
          <w:sz w:val="24"/>
          <w:szCs w:val="24"/>
          <w:highlight w:val="none"/>
        </w:rPr>
        <w:t>招标文件，仅作为本次招标使用。</w:t>
      </w:r>
    </w:p>
    <w:p w14:paraId="3EEC1A9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10.4本招标文件的解释权归</w:t>
      </w:r>
      <w:r>
        <w:rPr>
          <w:rFonts w:hint="eastAsia" w:ascii="宋体" w:hAnsi="宋体"/>
          <w:sz w:val="24"/>
          <w:szCs w:val="24"/>
          <w:highlight w:val="none"/>
        </w:rPr>
        <w:t>安康尚昊</w:t>
      </w:r>
      <w:r>
        <w:rPr>
          <w:rFonts w:ascii="宋体" w:hAnsi="宋体"/>
          <w:sz w:val="24"/>
          <w:szCs w:val="24"/>
          <w:highlight w:val="none"/>
        </w:rPr>
        <w:t>招标代理有限公司</w:t>
      </w:r>
      <w:r>
        <w:rPr>
          <w:rFonts w:hint="eastAsia" w:ascii="宋体" w:hAnsi="宋体"/>
          <w:sz w:val="24"/>
          <w:szCs w:val="24"/>
          <w:highlight w:val="none"/>
        </w:rPr>
        <w:t>。</w:t>
      </w:r>
    </w:p>
    <w:p w14:paraId="65B86FDE">
      <w:pPr>
        <w:spacing w:line="360" w:lineRule="auto"/>
        <w:ind w:firstLine="482" w:firstLineChars="200"/>
        <w:rPr>
          <w:rFonts w:ascii="宋体" w:hAnsi="宋体"/>
          <w:b/>
          <w:sz w:val="24"/>
          <w:szCs w:val="24"/>
          <w:highlight w:val="none"/>
        </w:rPr>
      </w:pPr>
      <w:bookmarkStart w:id="71" w:name="_Toc311415578"/>
      <w:r>
        <w:rPr>
          <w:rFonts w:ascii="宋体" w:hAnsi="宋体"/>
          <w:b/>
          <w:sz w:val="24"/>
          <w:szCs w:val="24"/>
          <w:highlight w:val="none"/>
        </w:rPr>
        <w:t>11</w:t>
      </w:r>
      <w:r>
        <w:rPr>
          <w:rFonts w:hint="eastAsia" w:ascii="宋体" w:hAnsi="宋体"/>
          <w:b/>
          <w:sz w:val="24"/>
          <w:szCs w:val="24"/>
          <w:highlight w:val="none"/>
          <w:lang w:val="en-US" w:eastAsia="zh-CN"/>
        </w:rPr>
        <w:t>.</w:t>
      </w:r>
      <w:r>
        <w:rPr>
          <w:rFonts w:hint="eastAsia" w:ascii="宋体" w:hAnsi="宋体"/>
          <w:b/>
          <w:sz w:val="24"/>
          <w:szCs w:val="24"/>
          <w:highlight w:val="none"/>
        </w:rPr>
        <w:t>招标文件的澄清</w:t>
      </w:r>
      <w:bookmarkEnd w:id="71"/>
    </w:p>
    <w:p w14:paraId="5247638C">
      <w:pPr>
        <w:spacing w:line="500" w:lineRule="exact"/>
        <w:ind w:firstLine="480" w:firstLineChars="200"/>
        <w:rPr>
          <w:rFonts w:ascii="宋体" w:hAnsi="宋体"/>
          <w:sz w:val="24"/>
          <w:szCs w:val="24"/>
          <w:highlight w:val="none"/>
        </w:rPr>
      </w:pPr>
      <w:r>
        <w:rPr>
          <w:rFonts w:ascii="宋体" w:hAnsi="宋体"/>
          <w:sz w:val="24"/>
          <w:szCs w:val="24"/>
          <w:highlight w:val="none"/>
        </w:rPr>
        <w:t>11.1</w:t>
      </w:r>
      <w:r>
        <w:rPr>
          <w:rFonts w:hint="eastAsia" w:ascii="宋体" w:hAnsi="宋体"/>
          <w:sz w:val="24"/>
          <w:szCs w:val="24"/>
          <w:highlight w:val="none"/>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111AC9FC">
      <w:pPr>
        <w:spacing w:line="500" w:lineRule="exact"/>
        <w:ind w:firstLine="480" w:firstLineChars="200"/>
        <w:rPr>
          <w:rFonts w:ascii="宋体" w:hAnsi="宋体"/>
          <w:sz w:val="24"/>
          <w:szCs w:val="24"/>
          <w:highlight w:val="none"/>
        </w:rPr>
      </w:pPr>
      <w:r>
        <w:rPr>
          <w:rFonts w:ascii="宋体" w:hAnsi="宋体"/>
          <w:sz w:val="24"/>
          <w:szCs w:val="24"/>
          <w:highlight w:val="none"/>
        </w:rPr>
        <w:t>11.2</w:t>
      </w:r>
      <w:r>
        <w:rPr>
          <w:rFonts w:hint="eastAsia" w:ascii="宋体" w:hAnsi="宋体"/>
          <w:sz w:val="24"/>
          <w:szCs w:val="24"/>
          <w:highlight w:val="none"/>
        </w:rPr>
        <w:t>对于在规定时间内收到的投标人依法提出的询问或者质疑，</w:t>
      </w:r>
      <w:r>
        <w:rPr>
          <w:rFonts w:ascii="宋体" w:hAnsi="宋体"/>
          <w:sz w:val="24"/>
          <w:szCs w:val="24"/>
          <w:highlight w:val="none"/>
        </w:rPr>
        <w:t>采购代理机构将</w:t>
      </w:r>
      <w:r>
        <w:rPr>
          <w:rFonts w:hint="eastAsia" w:ascii="宋体" w:hAnsi="宋体"/>
          <w:sz w:val="24"/>
          <w:szCs w:val="24"/>
          <w:highlight w:val="none"/>
        </w:rPr>
        <w:t>按程序及时</w:t>
      </w:r>
      <w:r>
        <w:rPr>
          <w:rFonts w:hint="eastAsia" w:ascii="宋体" w:hAnsi="宋体"/>
          <w:sz w:val="24"/>
          <w:szCs w:val="24"/>
          <w:highlight w:val="none"/>
          <w:lang w:eastAsia="zh-CN"/>
        </w:rPr>
        <w:t>作出</w:t>
      </w:r>
      <w:r>
        <w:rPr>
          <w:rFonts w:hint="eastAsia" w:ascii="宋体" w:hAnsi="宋体"/>
          <w:sz w:val="24"/>
          <w:szCs w:val="24"/>
          <w:highlight w:val="none"/>
        </w:rPr>
        <w:t>答复，若对招标文件做出实质性变动，则按照相关规定延长投标截止时间。</w:t>
      </w:r>
    </w:p>
    <w:p w14:paraId="4561F92D">
      <w:pPr>
        <w:spacing w:line="500" w:lineRule="exact"/>
        <w:ind w:firstLine="480" w:firstLineChars="200"/>
        <w:rPr>
          <w:rFonts w:ascii="宋体" w:hAnsi="宋体"/>
          <w:sz w:val="24"/>
          <w:szCs w:val="24"/>
          <w:highlight w:val="none"/>
        </w:rPr>
      </w:pPr>
      <w:r>
        <w:rPr>
          <w:rFonts w:ascii="宋体" w:hAnsi="宋体"/>
          <w:sz w:val="24"/>
          <w:szCs w:val="24"/>
          <w:highlight w:val="none"/>
        </w:rPr>
        <w:t>11.3</w:t>
      </w:r>
      <w:r>
        <w:rPr>
          <w:rFonts w:hint="eastAsia" w:ascii="宋体" w:hAnsi="宋体"/>
          <w:sz w:val="24"/>
          <w:szCs w:val="24"/>
          <w:highlight w:val="none"/>
        </w:rPr>
        <w:t>投标人提出质疑应当有明确的请求和必要的证明材料。</w:t>
      </w:r>
    </w:p>
    <w:p w14:paraId="182B428E">
      <w:pPr>
        <w:spacing w:line="360" w:lineRule="auto"/>
        <w:ind w:firstLine="482" w:firstLineChars="200"/>
        <w:rPr>
          <w:rFonts w:ascii="宋体" w:hAnsi="宋体"/>
          <w:b/>
          <w:sz w:val="24"/>
          <w:szCs w:val="24"/>
          <w:highlight w:val="none"/>
        </w:rPr>
      </w:pPr>
      <w:bookmarkStart w:id="72" w:name="_Toc311415579"/>
      <w:r>
        <w:rPr>
          <w:rFonts w:ascii="宋体" w:hAnsi="宋体"/>
          <w:b/>
          <w:sz w:val="24"/>
          <w:szCs w:val="24"/>
          <w:highlight w:val="none"/>
        </w:rPr>
        <w:t>12</w:t>
      </w:r>
      <w:r>
        <w:rPr>
          <w:rFonts w:hint="eastAsia" w:ascii="宋体" w:hAnsi="宋体"/>
          <w:b/>
          <w:sz w:val="24"/>
          <w:szCs w:val="24"/>
          <w:highlight w:val="none"/>
          <w:lang w:val="en-US" w:eastAsia="zh-CN"/>
        </w:rPr>
        <w:t>.</w:t>
      </w:r>
      <w:r>
        <w:rPr>
          <w:rFonts w:hint="eastAsia" w:ascii="宋体" w:hAnsi="宋体"/>
          <w:b/>
          <w:sz w:val="24"/>
          <w:szCs w:val="24"/>
          <w:highlight w:val="none"/>
        </w:rPr>
        <w:t>招标文件的修改</w:t>
      </w:r>
      <w:bookmarkEnd w:id="72"/>
    </w:p>
    <w:p w14:paraId="6FC9E7D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12.1招标采购单位如果对已发出的招标文件进行</w:t>
      </w:r>
      <w:r>
        <w:rPr>
          <w:rFonts w:hint="eastAsia" w:ascii="宋体" w:hAnsi="宋体"/>
          <w:sz w:val="24"/>
          <w:szCs w:val="24"/>
          <w:highlight w:val="none"/>
        </w:rPr>
        <w:t>必要的澄清或者</w:t>
      </w:r>
      <w:r>
        <w:rPr>
          <w:rFonts w:ascii="宋体" w:hAnsi="宋体"/>
          <w:sz w:val="24"/>
          <w:szCs w:val="24"/>
          <w:highlight w:val="none"/>
        </w:rPr>
        <w:t>修改，将在招标文件要求提交投标文件截止时间</w:t>
      </w:r>
      <w:r>
        <w:rPr>
          <w:rFonts w:hint="eastAsia" w:ascii="宋体" w:hAnsi="宋体"/>
          <w:sz w:val="24"/>
          <w:szCs w:val="24"/>
          <w:highlight w:val="none"/>
        </w:rPr>
        <w:t>15</w:t>
      </w:r>
      <w:r>
        <w:rPr>
          <w:rFonts w:ascii="宋体" w:hAnsi="宋体"/>
          <w:sz w:val="24"/>
          <w:szCs w:val="24"/>
          <w:highlight w:val="none"/>
        </w:rPr>
        <w:t>日前，</w:t>
      </w:r>
      <w:r>
        <w:rPr>
          <w:rFonts w:hint="eastAsia" w:ascii="宋体" w:hAnsi="宋体"/>
          <w:sz w:val="24"/>
          <w:szCs w:val="24"/>
          <w:highlight w:val="none"/>
        </w:rPr>
        <w:t>不足15日的，顺延提交投标文件的截止时间，</w:t>
      </w:r>
      <w:r>
        <w:rPr>
          <w:rFonts w:ascii="宋体" w:hAnsi="宋体"/>
          <w:sz w:val="24"/>
          <w:szCs w:val="24"/>
          <w:highlight w:val="none"/>
        </w:rPr>
        <w:t>在发布招标公告的财政部门指定媒体上</w:t>
      </w:r>
      <w:r>
        <w:rPr>
          <w:rFonts w:hint="eastAsia" w:ascii="宋体" w:hAnsi="宋体"/>
          <w:sz w:val="24"/>
          <w:szCs w:val="24"/>
          <w:highlight w:val="none"/>
        </w:rPr>
        <w:t>由采购代理机构</w:t>
      </w:r>
      <w:r>
        <w:rPr>
          <w:rFonts w:ascii="宋体" w:hAnsi="宋体"/>
          <w:sz w:val="24"/>
          <w:szCs w:val="24"/>
          <w:highlight w:val="none"/>
        </w:rPr>
        <w:t>发布变更公告，并以书面形式通知所有</w:t>
      </w:r>
      <w:r>
        <w:rPr>
          <w:rFonts w:hint="eastAsia" w:ascii="宋体" w:hAnsi="宋体"/>
          <w:sz w:val="24"/>
          <w:szCs w:val="24"/>
          <w:highlight w:val="none"/>
        </w:rPr>
        <w:t>获取</w:t>
      </w:r>
      <w:r>
        <w:rPr>
          <w:rFonts w:ascii="宋体" w:hAnsi="宋体"/>
          <w:sz w:val="24"/>
          <w:szCs w:val="24"/>
          <w:highlight w:val="none"/>
        </w:rPr>
        <w:t>招标文件的单位。该澄清或者修改的内容为招标文件的组成部分。</w:t>
      </w:r>
    </w:p>
    <w:p w14:paraId="6F53EC0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12.2</w:t>
      </w:r>
      <w:r>
        <w:rPr>
          <w:rFonts w:hint="eastAsia" w:ascii="宋体" w:hAnsi="宋体"/>
          <w:sz w:val="24"/>
          <w:szCs w:val="24"/>
          <w:highlight w:val="none"/>
        </w:rPr>
        <w:t>招标文件的修改书将构成招标文件的一部分，对采购人和投标人都具有约束力。</w:t>
      </w:r>
    </w:p>
    <w:p w14:paraId="5822C3CE">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sz w:val="24"/>
          <w:szCs w:val="24"/>
          <w:highlight w:val="none"/>
        </w:rPr>
        <w:t>获取</w:t>
      </w:r>
      <w:r>
        <w:rPr>
          <w:rFonts w:ascii="宋体" w:hAnsi="宋体"/>
          <w:sz w:val="24"/>
          <w:szCs w:val="24"/>
          <w:highlight w:val="none"/>
        </w:rPr>
        <w:t>招标文件的单位。</w:t>
      </w:r>
    </w:p>
    <w:p w14:paraId="5F0CAA3A">
      <w:pPr>
        <w:pStyle w:val="3"/>
        <w:spacing w:before="0" w:after="0" w:line="480" w:lineRule="exact"/>
        <w:jc w:val="center"/>
        <w:rPr>
          <w:highlight w:val="none"/>
        </w:rPr>
      </w:pPr>
      <w:bookmarkStart w:id="73" w:name="_Toc23258608"/>
      <w:bookmarkStart w:id="74" w:name="_Toc26541325"/>
      <w:r>
        <w:rPr>
          <w:rFonts w:hint="eastAsia"/>
          <w:highlight w:val="none"/>
        </w:rPr>
        <w:t>三、投标文件</w:t>
      </w:r>
      <w:bookmarkEnd w:id="73"/>
      <w:bookmarkEnd w:id="74"/>
    </w:p>
    <w:p w14:paraId="27C6A4D3">
      <w:pPr>
        <w:spacing w:line="360" w:lineRule="auto"/>
        <w:ind w:firstLine="482" w:firstLineChars="200"/>
        <w:rPr>
          <w:rFonts w:ascii="宋体" w:hAnsi="宋体"/>
          <w:b/>
          <w:sz w:val="24"/>
          <w:szCs w:val="24"/>
          <w:highlight w:val="none"/>
        </w:rPr>
      </w:pPr>
      <w:bookmarkStart w:id="75" w:name="_Toc311415581"/>
      <w:r>
        <w:rPr>
          <w:rFonts w:ascii="宋体" w:hAnsi="宋体"/>
          <w:b/>
          <w:sz w:val="24"/>
          <w:szCs w:val="24"/>
          <w:highlight w:val="none"/>
        </w:rPr>
        <w:t>13</w:t>
      </w:r>
      <w:r>
        <w:rPr>
          <w:rFonts w:hint="eastAsia" w:ascii="宋体" w:hAnsi="宋体"/>
          <w:b/>
          <w:sz w:val="24"/>
          <w:szCs w:val="24"/>
          <w:highlight w:val="none"/>
          <w:lang w:val="en-US" w:eastAsia="zh-CN"/>
        </w:rPr>
        <w:t>.</w:t>
      </w:r>
      <w:r>
        <w:rPr>
          <w:rFonts w:hint="eastAsia" w:ascii="宋体" w:hAnsi="宋体"/>
          <w:b/>
          <w:sz w:val="24"/>
          <w:szCs w:val="24"/>
          <w:highlight w:val="none"/>
        </w:rPr>
        <w:t>投标文件编制的原则</w:t>
      </w:r>
      <w:bookmarkEnd w:id="75"/>
    </w:p>
    <w:p w14:paraId="15CF0ED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13.1</w:t>
      </w:r>
      <w:r>
        <w:rPr>
          <w:rFonts w:hint="eastAsia" w:ascii="宋体" w:hAnsi="宋体"/>
          <w:sz w:val="24"/>
          <w:szCs w:val="24"/>
          <w:highlight w:val="none"/>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sz w:val="24"/>
          <w:szCs w:val="24"/>
          <w:highlight w:val="none"/>
          <w:lang w:eastAsia="zh-CN"/>
        </w:rPr>
        <w:t>”“</w:t>
      </w:r>
      <w:r>
        <w:rPr>
          <w:rFonts w:hint="eastAsia" w:ascii="宋体" w:hAnsi="宋体"/>
          <w:sz w:val="24"/>
          <w:szCs w:val="24"/>
          <w:highlight w:val="none"/>
        </w:rPr>
        <w:t xml:space="preserve">没有相应指标”等明确的回答文字。投标文件中留有空项的或没有按格式制作的，将被视为不完整响应的投标文件，其投标将有可能被拒绝。 </w:t>
      </w:r>
    </w:p>
    <w:p w14:paraId="2EB3A8A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13.2</w:t>
      </w:r>
      <w:r>
        <w:rPr>
          <w:rFonts w:hint="eastAsia" w:ascii="宋体" w:hAnsi="宋体"/>
          <w:sz w:val="24"/>
          <w:szCs w:val="24"/>
          <w:highlight w:val="none"/>
        </w:rPr>
        <w:t>投标人必须保证投标文件所提供的全部资料真实可靠，并接受对其中任何资料进一步审查的要求。</w:t>
      </w:r>
    </w:p>
    <w:p w14:paraId="568FD82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13.3</w:t>
      </w:r>
      <w:r>
        <w:rPr>
          <w:rFonts w:hint="eastAsia" w:ascii="宋体" w:hAnsi="宋体"/>
          <w:sz w:val="24"/>
          <w:szCs w:val="24"/>
          <w:highlight w:val="none"/>
        </w:rPr>
        <w:t>投标文件须对招标文件中的内容做出实质性和完整性的响应，否则其投标将被视为无效投标。</w:t>
      </w:r>
    </w:p>
    <w:p w14:paraId="7D56B65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13.4</w:t>
      </w:r>
      <w:r>
        <w:rPr>
          <w:rFonts w:hint="eastAsia" w:ascii="宋体" w:hAnsi="宋体" w:cs="宋体"/>
          <w:sz w:val="24"/>
          <w:szCs w:val="28"/>
          <w:highlight w:val="none"/>
        </w:rPr>
        <w:t>供应商应保证在本项目使用的任何产品和服务（包括部分使用）时，不会产生因第三方提出侵犯其专利权、商标权或其它知识产权而引起的法律和经济纠纷，如因专</w:t>
      </w:r>
      <w:r>
        <w:rPr>
          <w:rFonts w:hint="eastAsia" w:ascii="宋体" w:hAnsi="宋体"/>
          <w:sz w:val="24"/>
          <w:szCs w:val="24"/>
          <w:highlight w:val="none"/>
        </w:rPr>
        <w:t>利权、商标权或其它知识产权而引起法律纠纷和经济纠纷，由供应商承担所有相关责任。</w:t>
      </w:r>
    </w:p>
    <w:p w14:paraId="48DC1D87">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13.5采购人享有本项目在实施过程中产生的知识成果及知识产权。</w:t>
      </w:r>
    </w:p>
    <w:p w14:paraId="3F8480B4">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13.6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78754F9A">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13.7 如供应商所不拥有的知识产权，则在投标报价中必须包括合法获取该知识产权的相关费用。</w:t>
      </w:r>
    </w:p>
    <w:p w14:paraId="5F30E01B">
      <w:pPr>
        <w:snapToGrid w:val="0"/>
        <w:spacing w:line="440" w:lineRule="exact"/>
        <w:ind w:firstLine="482" w:firstLineChars="200"/>
        <w:rPr>
          <w:rFonts w:ascii="宋体" w:hAnsi="宋体" w:cs="宋体"/>
          <w:b/>
          <w:color w:val="000000"/>
          <w:kern w:val="0"/>
          <w:sz w:val="24"/>
          <w:szCs w:val="24"/>
          <w:highlight w:val="none"/>
        </w:rPr>
      </w:pPr>
      <w:r>
        <w:rPr>
          <w:rFonts w:ascii="宋体" w:hAnsi="宋体" w:cs="宋体"/>
          <w:b/>
          <w:color w:val="000000"/>
          <w:kern w:val="0"/>
          <w:sz w:val="24"/>
          <w:szCs w:val="24"/>
          <w:highlight w:val="none"/>
        </w:rPr>
        <w:t>14</w:t>
      </w:r>
      <w:r>
        <w:rPr>
          <w:rFonts w:hint="eastAsia" w:ascii="宋体" w:hAnsi="宋体" w:cs="宋体"/>
          <w:b/>
          <w:color w:val="000000"/>
          <w:kern w:val="0"/>
          <w:sz w:val="24"/>
          <w:szCs w:val="24"/>
          <w:highlight w:val="none"/>
          <w:lang w:val="en-US" w:eastAsia="zh-CN"/>
        </w:rPr>
        <w:t>.</w:t>
      </w:r>
      <w:r>
        <w:rPr>
          <w:rFonts w:hint="eastAsia" w:ascii="宋体" w:hAnsi="宋体" w:cs="宋体"/>
          <w:b/>
          <w:color w:val="000000"/>
          <w:kern w:val="0"/>
          <w:sz w:val="24"/>
          <w:szCs w:val="24"/>
          <w:highlight w:val="none"/>
        </w:rPr>
        <w:t>投标文件构成和格式</w:t>
      </w:r>
    </w:p>
    <w:p w14:paraId="1798CB99">
      <w:pPr>
        <w:adjustRightInd w:val="0"/>
        <w:snapToGrid w:val="0"/>
        <w:spacing w:line="440" w:lineRule="exact"/>
        <w:ind w:firstLine="480" w:firstLineChars="200"/>
        <w:rPr>
          <w:rFonts w:ascii="宋体" w:hAnsi="宋体" w:cs="宋体"/>
          <w:bCs/>
          <w:kern w:val="0"/>
          <w:sz w:val="24"/>
          <w:szCs w:val="24"/>
          <w:highlight w:val="none"/>
        </w:rPr>
      </w:pPr>
      <w:r>
        <w:rPr>
          <w:rFonts w:ascii="宋体" w:hAnsi="宋体" w:cs="宋体"/>
          <w:bCs/>
          <w:kern w:val="0"/>
          <w:sz w:val="24"/>
          <w:szCs w:val="24"/>
          <w:highlight w:val="none"/>
        </w:rPr>
        <w:t>14.1</w:t>
      </w:r>
      <w:r>
        <w:rPr>
          <w:rFonts w:hint="eastAsia" w:ascii="宋体" w:hAnsi="宋体" w:cs="宋体"/>
          <w:bCs/>
          <w:kern w:val="0"/>
          <w:sz w:val="24"/>
          <w:szCs w:val="24"/>
          <w:highlight w:val="none"/>
        </w:rPr>
        <w:t>文件的制作和签名</w:t>
      </w:r>
    </w:p>
    <w:p w14:paraId="785BB829">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rPr>
        <w:t>14.1.1为确保采购项目顺利开展，本项目采用电子</w:t>
      </w:r>
      <w:bookmarkStart w:id="76" w:name="_Hlk34128658"/>
      <w:r>
        <w:rPr>
          <w:rFonts w:hint="eastAsia" w:ascii="宋体" w:hAnsi="宋体" w:cs="宋体"/>
          <w:bCs/>
          <w:kern w:val="0"/>
          <w:sz w:val="24"/>
          <w:szCs w:val="24"/>
          <w:highlight w:val="none"/>
        </w:rPr>
        <w:t>投标文件</w:t>
      </w:r>
      <w:bookmarkEnd w:id="76"/>
      <w:r>
        <w:rPr>
          <w:rFonts w:hint="eastAsia" w:ascii="宋体" w:hAnsi="宋体" w:cs="宋体"/>
          <w:bCs/>
          <w:kern w:val="0"/>
          <w:sz w:val="24"/>
          <w:szCs w:val="24"/>
          <w:highlight w:val="none"/>
        </w:rPr>
        <w:t>。投标人在投标前须提供电子投标文件。</w:t>
      </w:r>
    </w:p>
    <w:p w14:paraId="131482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CA，否则将会导致解密失败。因供应商自身原因未使用最新发布的电子招标文件及专用制作工具进行编制，导致电子文件上传失败，由供应商自行承担全部责任。</w:t>
      </w:r>
    </w:p>
    <w:p w14:paraId="171841DB">
      <w:pPr>
        <w:snapToGrid w:val="0"/>
        <w:spacing w:line="440" w:lineRule="exact"/>
        <w:ind w:firstLine="480" w:firstLineChars="200"/>
        <w:rPr>
          <w:rFonts w:ascii="宋体" w:hAnsi="宋体" w:cs="宋体"/>
          <w:color w:val="000000"/>
          <w:kern w:val="0"/>
          <w:sz w:val="24"/>
          <w:szCs w:val="24"/>
          <w:highlight w:val="none"/>
        </w:rPr>
      </w:pP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2投标人应按照本须知第</w:t>
      </w:r>
      <w:r>
        <w:rPr>
          <w:rFonts w:ascii="宋体" w:hAnsi="宋体" w:cs="宋体"/>
          <w:color w:val="000000"/>
          <w:kern w:val="0"/>
          <w:sz w:val="24"/>
          <w:szCs w:val="24"/>
          <w:highlight w:val="none"/>
        </w:rPr>
        <w:t>14</w:t>
      </w:r>
      <w:r>
        <w:rPr>
          <w:rFonts w:hint="eastAsia" w:ascii="宋体" w:hAnsi="宋体" w:cs="宋体"/>
          <w:color w:val="000000"/>
          <w:kern w:val="0"/>
          <w:sz w:val="24"/>
          <w:szCs w:val="24"/>
          <w:highlight w:val="none"/>
        </w:rPr>
        <w:t>.1条的内容及第</w:t>
      </w:r>
      <w:r>
        <w:rPr>
          <w:rFonts w:hint="eastAsia" w:ascii="宋体" w:hAnsi="宋体" w:cs="宋体"/>
          <w:color w:val="000000"/>
          <w:kern w:val="0"/>
          <w:sz w:val="24"/>
          <w:szCs w:val="24"/>
          <w:highlight w:val="none"/>
          <w:lang w:val="en-US" w:eastAsia="zh-CN"/>
        </w:rPr>
        <w:t>七</w:t>
      </w:r>
      <w:r>
        <w:rPr>
          <w:rFonts w:hint="eastAsia" w:ascii="宋体" w:hAnsi="宋体" w:cs="宋体"/>
          <w:color w:val="000000"/>
          <w:kern w:val="0"/>
          <w:sz w:val="24"/>
          <w:szCs w:val="24"/>
          <w:highlight w:val="none"/>
        </w:rPr>
        <w:t>部分提供的格式编写投标文件，不得缺少招标文件要求填写的表格或提交的资料。</w:t>
      </w:r>
    </w:p>
    <w:bookmarkEnd w:id="63"/>
    <w:bookmarkEnd w:id="64"/>
    <w:bookmarkEnd w:id="65"/>
    <w:p w14:paraId="7A234DE2">
      <w:pPr>
        <w:spacing w:line="360" w:lineRule="auto"/>
        <w:ind w:firstLine="482" w:firstLineChars="200"/>
        <w:rPr>
          <w:rFonts w:ascii="宋体" w:hAnsi="宋体"/>
          <w:b/>
          <w:sz w:val="24"/>
          <w:szCs w:val="24"/>
          <w:highlight w:val="none"/>
        </w:rPr>
      </w:pPr>
      <w:bookmarkStart w:id="77" w:name="_Toc311415586"/>
      <w:bookmarkStart w:id="78" w:name="_Toc380336738"/>
      <w:bookmarkStart w:id="79" w:name="_Toc358364332"/>
      <w:bookmarkStart w:id="80" w:name="_Toc409689060"/>
      <w:r>
        <w:rPr>
          <w:rFonts w:ascii="宋体" w:hAnsi="宋体"/>
          <w:b/>
          <w:sz w:val="24"/>
          <w:szCs w:val="24"/>
          <w:highlight w:val="none"/>
        </w:rPr>
        <w:t>15</w:t>
      </w:r>
      <w:r>
        <w:rPr>
          <w:rFonts w:hint="eastAsia" w:ascii="宋体" w:hAnsi="宋体"/>
          <w:b/>
          <w:sz w:val="24"/>
          <w:szCs w:val="24"/>
          <w:highlight w:val="none"/>
          <w:lang w:val="en-US" w:eastAsia="zh-CN"/>
        </w:rPr>
        <w:t>.</w:t>
      </w:r>
      <w:r>
        <w:rPr>
          <w:rFonts w:hint="eastAsia" w:ascii="宋体" w:hAnsi="宋体"/>
          <w:b/>
          <w:sz w:val="24"/>
          <w:szCs w:val="24"/>
          <w:highlight w:val="none"/>
        </w:rPr>
        <w:t>投标报价</w:t>
      </w:r>
      <w:bookmarkEnd w:id="77"/>
    </w:p>
    <w:bookmarkEnd w:id="78"/>
    <w:bookmarkEnd w:id="79"/>
    <w:bookmarkEnd w:id="80"/>
    <w:p w14:paraId="272B170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15.1</w:t>
      </w:r>
      <w:r>
        <w:rPr>
          <w:rFonts w:hint="eastAsia" w:ascii="宋体" w:hAnsi="宋体"/>
          <w:sz w:val="24"/>
          <w:szCs w:val="24"/>
          <w:highlight w:val="none"/>
        </w:rPr>
        <w:t>“报价表”填写时应注意下列要求：</w:t>
      </w:r>
    </w:p>
    <w:p w14:paraId="5A2EF88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（1）本项目的投标报价应结合市场自主报价并承担风险；</w:t>
      </w:r>
    </w:p>
    <w:p w14:paraId="188C6BA1">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（2）投标报价依据现行及省级有关规定并结合市场情况填报投标报价；</w:t>
      </w:r>
    </w:p>
    <w:p w14:paraId="5584985F">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（3） 各投标人应在投标文件中标明分项报价；  </w:t>
      </w:r>
    </w:p>
    <w:p w14:paraId="1DA8382A">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（4</w:t>
      </w:r>
      <w:bookmarkStart w:id="81" w:name="_Toc30437"/>
      <w:bookmarkEnd w:id="81"/>
      <w:bookmarkStart w:id="82" w:name="_Toc347478689"/>
      <w:bookmarkEnd w:id="82"/>
      <w:bookmarkStart w:id="83" w:name="_Toc311415587"/>
      <w:bookmarkStart w:id="84" w:name="_Toc358364333"/>
      <w:bookmarkStart w:id="85" w:name="_Toc380336739"/>
      <w:bookmarkStart w:id="86" w:name="_Toc409689061"/>
      <w:r>
        <w:rPr>
          <w:rFonts w:hint="eastAsia" w:ascii="宋体" w:hAnsi="宋体"/>
          <w:sz w:val="24"/>
          <w:szCs w:val="24"/>
          <w:highlight w:val="none"/>
        </w:rPr>
        <w:t>）凡因投标人对招标阅读不深、理解不透、误解、疏漏</w:t>
      </w:r>
      <w:r>
        <w:rPr>
          <w:rFonts w:hint="eastAsia" w:ascii="宋体" w:hAnsi="宋体"/>
          <w:sz w:val="24"/>
          <w:szCs w:val="24"/>
          <w:highlight w:val="none"/>
          <w:lang w:eastAsia="zh-CN"/>
        </w:rPr>
        <w:t>或</w:t>
      </w:r>
      <w:r>
        <w:rPr>
          <w:rFonts w:hint="eastAsia" w:ascii="宋体" w:hAnsi="宋体"/>
          <w:sz w:val="24"/>
          <w:szCs w:val="24"/>
          <w:highlight w:val="none"/>
        </w:rPr>
        <w:t>因市场行情了解不清造成的后果和风险均由各投标人自负；</w:t>
      </w:r>
    </w:p>
    <w:p w14:paraId="089A057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15.2 </w:t>
      </w:r>
      <w:r>
        <w:rPr>
          <w:rFonts w:hint="eastAsia" w:ascii="宋体" w:hAnsi="宋体"/>
          <w:sz w:val="24"/>
          <w:szCs w:val="24"/>
          <w:highlight w:val="none"/>
        </w:rPr>
        <w:t>最低报价不作为中标的唯一条件。</w:t>
      </w:r>
    </w:p>
    <w:p w14:paraId="250E36FD">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16</w:t>
      </w:r>
      <w:r>
        <w:rPr>
          <w:rFonts w:hint="eastAsia" w:ascii="宋体" w:hAnsi="宋体"/>
          <w:b/>
          <w:sz w:val="24"/>
          <w:szCs w:val="24"/>
          <w:highlight w:val="none"/>
          <w:lang w:val="en-US" w:eastAsia="zh-CN"/>
        </w:rPr>
        <w:t>.</w:t>
      </w:r>
      <w:r>
        <w:rPr>
          <w:rFonts w:hint="eastAsia" w:ascii="宋体" w:hAnsi="宋体"/>
          <w:b/>
          <w:sz w:val="24"/>
          <w:szCs w:val="24"/>
          <w:highlight w:val="none"/>
        </w:rPr>
        <w:t>投标货币</w:t>
      </w:r>
      <w:bookmarkEnd w:id="83"/>
    </w:p>
    <w:p w14:paraId="60CA63E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投标应以人民币报价。任何包含非人民币报价的投标</w:t>
      </w:r>
      <w:r>
        <w:rPr>
          <w:rFonts w:hint="eastAsia" w:ascii="宋体" w:hAnsi="宋体"/>
          <w:sz w:val="24"/>
          <w:szCs w:val="24"/>
          <w:highlight w:val="none"/>
        </w:rPr>
        <w:t>均按照无效投标处理</w:t>
      </w:r>
      <w:r>
        <w:rPr>
          <w:rFonts w:ascii="宋体" w:hAnsi="宋体"/>
          <w:sz w:val="24"/>
          <w:szCs w:val="24"/>
          <w:highlight w:val="none"/>
        </w:rPr>
        <w:t>。</w:t>
      </w:r>
    </w:p>
    <w:p w14:paraId="4254F2F0">
      <w:pPr>
        <w:spacing w:line="360" w:lineRule="auto"/>
        <w:ind w:firstLine="482" w:firstLineChars="200"/>
        <w:rPr>
          <w:rFonts w:ascii="宋体" w:hAnsi="宋体"/>
          <w:b/>
          <w:sz w:val="24"/>
          <w:szCs w:val="24"/>
          <w:highlight w:val="none"/>
        </w:rPr>
      </w:pPr>
      <w:bookmarkStart w:id="87" w:name="_Toc311415588"/>
      <w:r>
        <w:rPr>
          <w:rFonts w:ascii="宋体" w:hAnsi="宋体"/>
          <w:b/>
          <w:sz w:val="24"/>
          <w:szCs w:val="24"/>
          <w:highlight w:val="none"/>
        </w:rPr>
        <w:t>17</w:t>
      </w:r>
      <w:r>
        <w:rPr>
          <w:rFonts w:hint="eastAsia" w:ascii="宋体" w:hAnsi="宋体"/>
          <w:b/>
          <w:sz w:val="24"/>
          <w:szCs w:val="24"/>
          <w:highlight w:val="none"/>
          <w:lang w:val="en-US" w:eastAsia="zh-CN"/>
        </w:rPr>
        <w:t>.</w:t>
      </w:r>
      <w:r>
        <w:rPr>
          <w:rFonts w:hint="eastAsia" w:ascii="宋体" w:hAnsi="宋体"/>
          <w:b/>
          <w:sz w:val="24"/>
          <w:szCs w:val="24"/>
          <w:highlight w:val="none"/>
        </w:rPr>
        <w:t>投标人资格的证明文件</w:t>
      </w:r>
      <w:bookmarkEnd w:id="87"/>
    </w:p>
    <w:p w14:paraId="48270CA9">
      <w:pPr>
        <w:spacing w:line="360" w:lineRule="auto"/>
        <w:ind w:firstLine="480" w:firstLineChars="200"/>
        <w:rPr>
          <w:rFonts w:ascii="宋体" w:hAnsi="宋体"/>
          <w:sz w:val="24"/>
          <w:szCs w:val="24"/>
          <w:highlight w:val="none"/>
        </w:rPr>
      </w:pPr>
      <w:r>
        <w:rPr>
          <w:rFonts w:ascii="宋体" w:hAnsi="宋体"/>
          <w:sz w:val="24"/>
          <w:szCs w:val="24"/>
          <w:highlight w:val="none"/>
        </w:rPr>
        <w:t>17.1</w:t>
      </w:r>
      <w:r>
        <w:rPr>
          <w:rFonts w:hint="eastAsia" w:ascii="宋体" w:hAnsi="宋体"/>
          <w:sz w:val="24"/>
          <w:szCs w:val="24"/>
          <w:highlight w:val="none"/>
        </w:rPr>
        <w:t>投标人</w:t>
      </w:r>
      <w:r>
        <w:rPr>
          <w:rFonts w:ascii="宋体" w:hAnsi="宋体"/>
          <w:sz w:val="24"/>
          <w:szCs w:val="24"/>
          <w:highlight w:val="none"/>
        </w:rPr>
        <w:t>须</w:t>
      </w:r>
      <w:r>
        <w:rPr>
          <w:rFonts w:hint="eastAsia" w:ascii="宋体" w:hAnsi="宋体"/>
          <w:sz w:val="24"/>
          <w:szCs w:val="24"/>
          <w:highlight w:val="none"/>
        </w:rPr>
        <w:t>按招标文件要求，</w:t>
      </w:r>
      <w:r>
        <w:rPr>
          <w:rFonts w:ascii="宋体" w:hAnsi="宋体"/>
          <w:sz w:val="24"/>
          <w:szCs w:val="24"/>
          <w:highlight w:val="none"/>
        </w:rPr>
        <w:t>提</w:t>
      </w:r>
      <w:r>
        <w:rPr>
          <w:rFonts w:hint="eastAsia" w:ascii="宋体" w:hAnsi="宋体"/>
          <w:sz w:val="24"/>
          <w:szCs w:val="24"/>
          <w:highlight w:val="none"/>
        </w:rPr>
        <w:t>供</w:t>
      </w:r>
      <w:r>
        <w:rPr>
          <w:rFonts w:ascii="宋体" w:hAnsi="宋体"/>
          <w:sz w:val="24"/>
          <w:szCs w:val="24"/>
          <w:highlight w:val="none"/>
        </w:rPr>
        <w:t>资格</w:t>
      </w:r>
      <w:r>
        <w:rPr>
          <w:rFonts w:hint="eastAsia" w:ascii="宋体" w:hAnsi="宋体"/>
          <w:sz w:val="24"/>
          <w:szCs w:val="24"/>
          <w:highlight w:val="none"/>
        </w:rPr>
        <w:t>证明文件，未按要求提供或提供不全的，其投标按照无效投标处理。</w:t>
      </w:r>
    </w:p>
    <w:p w14:paraId="5331D60A">
      <w:pPr>
        <w:spacing w:line="360" w:lineRule="auto"/>
        <w:ind w:firstLine="480" w:firstLineChars="200"/>
        <w:rPr>
          <w:rFonts w:ascii="宋体" w:hAnsi="宋体"/>
          <w:sz w:val="24"/>
          <w:szCs w:val="24"/>
          <w:highlight w:val="none"/>
        </w:rPr>
      </w:pPr>
      <w:r>
        <w:rPr>
          <w:rFonts w:ascii="宋体" w:hAnsi="宋体"/>
          <w:sz w:val="24"/>
          <w:szCs w:val="24"/>
          <w:highlight w:val="none"/>
        </w:rPr>
        <w:t>17.2</w:t>
      </w:r>
      <w:r>
        <w:rPr>
          <w:rFonts w:hint="eastAsia" w:ascii="宋体" w:hAnsi="宋体"/>
          <w:sz w:val="24"/>
          <w:szCs w:val="24"/>
          <w:highlight w:val="none"/>
        </w:rPr>
        <w:t>如果招标文件有要求统一格式的，必须按统一格式提供，未按要求提供的，其投标按照无效投标处理。</w:t>
      </w:r>
    </w:p>
    <w:p w14:paraId="3F63C496">
      <w:pPr>
        <w:spacing w:line="360" w:lineRule="auto"/>
        <w:ind w:firstLine="480" w:firstLineChars="200"/>
        <w:rPr>
          <w:rFonts w:ascii="宋体" w:hAnsi="宋体"/>
          <w:sz w:val="24"/>
          <w:szCs w:val="24"/>
          <w:highlight w:val="none"/>
        </w:rPr>
      </w:pPr>
      <w:r>
        <w:rPr>
          <w:rFonts w:ascii="宋体" w:hAnsi="宋体"/>
          <w:sz w:val="24"/>
          <w:szCs w:val="24"/>
          <w:highlight w:val="none"/>
        </w:rPr>
        <w:t>17.3</w:t>
      </w:r>
      <w:r>
        <w:rPr>
          <w:rFonts w:hint="eastAsia" w:ascii="宋体" w:hAnsi="宋体"/>
          <w:sz w:val="24"/>
          <w:szCs w:val="24"/>
          <w:highlight w:val="none"/>
        </w:rPr>
        <w:t>资格证明文件有效期从开标之日起算不得少于投标文件有效期。</w:t>
      </w:r>
    </w:p>
    <w:bookmarkEnd w:id="84"/>
    <w:bookmarkEnd w:id="85"/>
    <w:bookmarkEnd w:id="86"/>
    <w:p w14:paraId="41012AF3">
      <w:pPr>
        <w:numPr>
          <w:ilvl w:val="0"/>
          <w:numId w:val="0"/>
        </w:numPr>
        <w:spacing w:line="360" w:lineRule="auto"/>
        <w:ind w:firstLine="482" w:firstLineChars="200"/>
        <w:rPr>
          <w:rFonts w:ascii="宋体" w:hAnsi="宋体"/>
          <w:b/>
          <w:sz w:val="24"/>
          <w:szCs w:val="24"/>
          <w:highlight w:val="none"/>
        </w:rPr>
      </w:pPr>
      <w:bookmarkStart w:id="88" w:name="_Toc311415590"/>
      <w:r>
        <w:rPr>
          <w:rFonts w:ascii="宋体" w:hAnsi="宋体" w:eastAsia="宋体" w:cs="Times New Roman"/>
          <w:b/>
          <w:kern w:val="2"/>
          <w:sz w:val="24"/>
          <w:szCs w:val="24"/>
          <w:lang w:val="en-US" w:eastAsia="zh-CN" w:bidi="ar-SA"/>
        </w:rPr>
        <w:t>18</w:t>
      </w:r>
      <w:r>
        <w:rPr>
          <w:rFonts w:hint="eastAsia" w:ascii="宋体" w:hAnsi="宋体" w:cs="Times New Roman"/>
          <w:b/>
          <w:kern w:val="2"/>
          <w:sz w:val="24"/>
          <w:szCs w:val="24"/>
          <w:lang w:val="en-US" w:eastAsia="zh-CN" w:bidi="ar-SA"/>
        </w:rPr>
        <w:t>.</w:t>
      </w:r>
      <w:r>
        <w:rPr>
          <w:rFonts w:hint="eastAsia" w:ascii="宋体" w:hAnsi="宋体"/>
          <w:b/>
          <w:sz w:val="24"/>
          <w:szCs w:val="24"/>
          <w:highlight w:val="none"/>
        </w:rPr>
        <w:t>投标保证金</w:t>
      </w:r>
      <w:bookmarkEnd w:id="88"/>
    </w:p>
    <w:p w14:paraId="3A2CFD99">
      <w:pPr>
        <w:pStyle w:val="39"/>
        <w:ind w:firstLine="480" w:firstLineChars="200"/>
        <w:jc w:val="both"/>
        <w:rPr>
          <w:rFonts w:ascii="宋体" w:hAnsi="宋体"/>
          <w:b w:val="0"/>
          <w:bCs w:val="0"/>
          <w:spacing w:val="0"/>
          <w:w w:val="100"/>
          <w:sz w:val="24"/>
          <w:szCs w:val="24"/>
          <w:highlight w:val="none"/>
        </w:rPr>
      </w:pPr>
      <w:r>
        <w:rPr>
          <w:rFonts w:hint="eastAsia" w:ascii="宋体" w:hAnsi="宋体"/>
          <w:b w:val="0"/>
          <w:bCs w:val="0"/>
          <w:spacing w:val="0"/>
          <w:w w:val="100"/>
          <w:sz w:val="24"/>
          <w:szCs w:val="24"/>
          <w:highlight w:val="none"/>
        </w:rPr>
        <w:t>本项目不设置投标保证金</w:t>
      </w:r>
    </w:p>
    <w:p w14:paraId="2DF2604C">
      <w:pPr>
        <w:spacing w:line="360" w:lineRule="auto"/>
        <w:ind w:firstLine="482" w:firstLineChars="200"/>
        <w:rPr>
          <w:rFonts w:ascii="宋体" w:hAnsi="宋体"/>
          <w:sz w:val="24"/>
          <w:szCs w:val="24"/>
          <w:highlight w:val="none"/>
        </w:rPr>
      </w:pPr>
      <w:bookmarkStart w:id="89" w:name="_Toc311415591"/>
      <w:r>
        <w:rPr>
          <w:rFonts w:ascii="宋体" w:hAnsi="宋体"/>
          <w:b/>
          <w:sz w:val="24"/>
          <w:szCs w:val="24"/>
          <w:highlight w:val="none"/>
        </w:rPr>
        <w:t>19</w:t>
      </w:r>
      <w:r>
        <w:rPr>
          <w:rFonts w:hint="eastAsia" w:ascii="宋体" w:hAnsi="宋体"/>
          <w:b/>
          <w:sz w:val="24"/>
          <w:szCs w:val="24"/>
          <w:highlight w:val="none"/>
          <w:lang w:val="en-US" w:eastAsia="zh-CN"/>
        </w:rPr>
        <w:t>.</w:t>
      </w:r>
      <w:r>
        <w:rPr>
          <w:rFonts w:hint="eastAsia" w:ascii="宋体" w:hAnsi="宋体"/>
          <w:b/>
          <w:sz w:val="24"/>
          <w:szCs w:val="24"/>
          <w:highlight w:val="none"/>
        </w:rPr>
        <w:t>投标有效期</w:t>
      </w:r>
      <w:bookmarkEnd w:id="89"/>
    </w:p>
    <w:p w14:paraId="4CC906E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19.1</w:t>
      </w:r>
      <w:r>
        <w:rPr>
          <w:rFonts w:hint="eastAsia" w:ascii="宋体" w:hAnsi="宋体"/>
          <w:sz w:val="24"/>
          <w:szCs w:val="24"/>
          <w:highlight w:val="none"/>
        </w:rPr>
        <w:t>投标文件递交截止时间起算，投标有效期为90日历天。投标文件的有效期比本须知规定的有效期短的，</w:t>
      </w:r>
      <w:r>
        <w:rPr>
          <w:rFonts w:ascii="宋体" w:hAnsi="宋体"/>
          <w:sz w:val="24"/>
          <w:szCs w:val="24"/>
          <w:highlight w:val="none"/>
        </w:rPr>
        <w:t>将</w:t>
      </w:r>
      <w:r>
        <w:rPr>
          <w:rFonts w:hint="eastAsia" w:ascii="宋体" w:hAnsi="宋体"/>
          <w:sz w:val="24"/>
          <w:szCs w:val="24"/>
          <w:highlight w:val="none"/>
        </w:rPr>
        <w:t>按照无效投标处理</w:t>
      </w:r>
      <w:r>
        <w:rPr>
          <w:rFonts w:ascii="宋体" w:hAnsi="宋体"/>
          <w:sz w:val="24"/>
          <w:szCs w:val="24"/>
          <w:highlight w:val="none"/>
        </w:rPr>
        <w:t>。</w:t>
      </w:r>
    </w:p>
    <w:p w14:paraId="06B8103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19.2</w:t>
      </w:r>
      <w:r>
        <w:rPr>
          <w:rFonts w:hint="eastAsia" w:ascii="宋体" w:hAnsi="宋体"/>
          <w:sz w:val="24"/>
          <w:szCs w:val="24"/>
          <w:highlight w:val="none"/>
        </w:rPr>
        <w:t>在特殊情况下，在原投标有效期期满之前，采购人可征得投标人同意延长投标有效期。这种要求与答复均应为书面形式提交。</w:t>
      </w:r>
    </w:p>
    <w:p w14:paraId="645FAEB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19.3 </w:t>
      </w:r>
      <w:r>
        <w:rPr>
          <w:rFonts w:hint="eastAsia" w:ascii="宋体" w:hAnsi="宋体"/>
          <w:sz w:val="24"/>
          <w:szCs w:val="24"/>
          <w:highlight w:val="none"/>
        </w:rPr>
        <w:t>中标供应商投标文件有效期自动延长至合同执行完毕。</w:t>
      </w:r>
    </w:p>
    <w:p w14:paraId="672C6D9A">
      <w:pPr>
        <w:spacing w:line="360" w:lineRule="auto"/>
        <w:ind w:firstLine="482" w:firstLineChars="200"/>
        <w:rPr>
          <w:rFonts w:ascii="宋体" w:hAnsi="宋体"/>
          <w:b/>
          <w:sz w:val="24"/>
          <w:szCs w:val="24"/>
          <w:highlight w:val="none"/>
        </w:rPr>
      </w:pPr>
      <w:bookmarkStart w:id="90" w:name="_Toc311415595"/>
      <w:r>
        <w:rPr>
          <w:rFonts w:ascii="宋体" w:hAnsi="宋体"/>
          <w:b/>
          <w:sz w:val="24"/>
          <w:szCs w:val="24"/>
          <w:highlight w:val="none"/>
        </w:rPr>
        <w:t>20</w:t>
      </w:r>
      <w:r>
        <w:rPr>
          <w:rFonts w:hint="eastAsia" w:ascii="宋体" w:hAnsi="宋体"/>
          <w:b/>
          <w:sz w:val="24"/>
          <w:szCs w:val="24"/>
          <w:highlight w:val="none"/>
          <w:lang w:val="en-US" w:eastAsia="zh-CN"/>
        </w:rPr>
        <w:t>.</w:t>
      </w:r>
      <w:r>
        <w:rPr>
          <w:rFonts w:hint="eastAsia" w:ascii="宋体" w:hAnsi="宋体"/>
          <w:b/>
          <w:sz w:val="24"/>
          <w:szCs w:val="24"/>
          <w:highlight w:val="none"/>
        </w:rPr>
        <w:t>投标文件的格式</w:t>
      </w:r>
    </w:p>
    <w:p w14:paraId="1DC77806">
      <w:pPr>
        <w:spacing w:line="360" w:lineRule="auto"/>
        <w:ind w:firstLine="480" w:firstLineChars="200"/>
        <w:rPr>
          <w:rFonts w:ascii="宋体" w:hAnsi="宋体"/>
          <w:sz w:val="24"/>
          <w:szCs w:val="24"/>
          <w:highlight w:val="none"/>
        </w:rPr>
      </w:pPr>
      <w:r>
        <w:rPr>
          <w:rFonts w:ascii="宋体" w:hAnsi="宋体"/>
          <w:sz w:val="24"/>
          <w:szCs w:val="24"/>
          <w:highlight w:val="none"/>
        </w:rPr>
        <w:t>20.1</w:t>
      </w:r>
      <w:r>
        <w:rPr>
          <w:rFonts w:hint="eastAsia" w:ascii="宋体" w:hAnsi="宋体"/>
          <w:sz w:val="24"/>
          <w:szCs w:val="24"/>
          <w:highlight w:val="none"/>
        </w:rPr>
        <w:t>供应商须依据招标文件内容和投标文件格式的要求编制投标文件；并编制目录和对应的页码。</w:t>
      </w:r>
    </w:p>
    <w:p w14:paraId="105E8E7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20.</w:t>
      </w:r>
      <w:r>
        <w:rPr>
          <w:rFonts w:hint="eastAsia" w:ascii="宋体" w:hAnsi="宋体"/>
          <w:sz w:val="24"/>
          <w:szCs w:val="24"/>
          <w:highlight w:val="none"/>
        </w:rPr>
        <w:t>2本次</w:t>
      </w:r>
      <w:r>
        <w:rPr>
          <w:rFonts w:hint="eastAsia" w:ascii="宋体" w:hAnsi="宋体"/>
          <w:color w:val="000000" w:themeColor="text1"/>
          <w:sz w:val="24"/>
          <w:szCs w:val="24"/>
          <w:highlight w:val="none"/>
          <w14:textFill>
            <w14:solidFill>
              <w14:schemeClr w14:val="tx1"/>
            </w14:solidFill>
          </w14:textFill>
        </w:rPr>
        <w:t>招标</w:t>
      </w:r>
      <w:r>
        <w:rPr>
          <w:rFonts w:hint="eastAsia" w:ascii="宋体" w:hAnsi="宋体"/>
          <w:sz w:val="24"/>
          <w:szCs w:val="24"/>
          <w:highlight w:val="none"/>
        </w:rPr>
        <w:t>只接受简体中文文字的投标文件；如投标文件中出现外文资料，必须配以中文译文。否则，由此引发的一切责任由供应商自负。</w:t>
      </w:r>
    </w:p>
    <w:p w14:paraId="066AB1B3">
      <w:pPr>
        <w:overflowPunct w:val="0"/>
        <w:adjustRightInd w:val="0"/>
        <w:snapToGrid w:val="0"/>
        <w:spacing w:line="360" w:lineRule="auto"/>
        <w:ind w:firstLine="480" w:firstLineChars="200"/>
        <w:rPr>
          <w:highlight w:val="none"/>
        </w:rPr>
      </w:pPr>
      <w:r>
        <w:rPr>
          <w:rFonts w:ascii="宋体" w:hAnsi="宋体"/>
          <w:sz w:val="24"/>
          <w:szCs w:val="24"/>
          <w:highlight w:val="none"/>
        </w:rPr>
        <w:t>20.</w:t>
      </w:r>
      <w:r>
        <w:rPr>
          <w:rFonts w:hint="eastAsia" w:ascii="宋体" w:hAnsi="宋体"/>
          <w:sz w:val="24"/>
          <w:szCs w:val="24"/>
          <w:highlight w:val="none"/>
        </w:rPr>
        <w:t>3拒绝接受以电话、传真、电子邮件形式</w:t>
      </w:r>
      <w:r>
        <w:rPr>
          <w:rFonts w:hint="eastAsia" w:ascii="宋体" w:hAnsi="宋体"/>
          <w:color w:val="000000" w:themeColor="text1"/>
          <w:sz w:val="24"/>
          <w:szCs w:val="24"/>
          <w:highlight w:val="none"/>
          <w14:textFill>
            <w14:solidFill>
              <w14:schemeClr w14:val="tx1"/>
            </w14:solidFill>
          </w14:textFill>
        </w:rPr>
        <w:t>的投标。</w:t>
      </w:r>
    </w:p>
    <w:p w14:paraId="521E3BF8">
      <w:pPr>
        <w:pStyle w:val="3"/>
        <w:spacing w:before="0" w:after="0" w:line="480" w:lineRule="exact"/>
        <w:jc w:val="center"/>
        <w:rPr>
          <w:highlight w:val="none"/>
        </w:rPr>
      </w:pPr>
      <w:bookmarkStart w:id="91" w:name="_Toc536429322"/>
      <w:bookmarkStart w:id="92" w:name="_Toc536202382"/>
      <w:bookmarkStart w:id="93" w:name="_Toc19543339"/>
      <w:bookmarkStart w:id="94" w:name="_Toc4747"/>
      <w:bookmarkStart w:id="95" w:name="_Toc536429375"/>
      <w:bookmarkStart w:id="96" w:name="_Toc536202305"/>
      <w:bookmarkStart w:id="97" w:name="_Toc3565"/>
      <w:bookmarkStart w:id="98" w:name="_Toc3736"/>
      <w:r>
        <w:rPr>
          <w:rFonts w:hint="eastAsia"/>
          <w:highlight w:val="none"/>
        </w:rPr>
        <w:t>四、响应文件的递交</w:t>
      </w:r>
      <w:bookmarkEnd w:id="91"/>
      <w:bookmarkEnd w:id="92"/>
      <w:bookmarkEnd w:id="93"/>
      <w:bookmarkEnd w:id="94"/>
      <w:bookmarkEnd w:id="95"/>
      <w:bookmarkEnd w:id="96"/>
      <w:bookmarkEnd w:id="97"/>
    </w:p>
    <w:bookmarkEnd w:id="98"/>
    <w:p w14:paraId="4527BD91">
      <w:pPr>
        <w:keepNext/>
        <w:keepLines/>
        <w:spacing w:line="400" w:lineRule="exact"/>
        <w:ind w:firstLine="482" w:firstLineChars="200"/>
        <w:outlineLvl w:val="2"/>
        <w:rPr>
          <w:rFonts w:ascii="宋体" w:hAnsi="宋体" w:cs="宋体"/>
          <w:b/>
          <w:bCs/>
          <w:sz w:val="24"/>
          <w:szCs w:val="28"/>
          <w:highlight w:val="none"/>
        </w:rPr>
      </w:pPr>
      <w:bookmarkStart w:id="99" w:name="_Toc3685"/>
      <w:bookmarkStart w:id="100" w:name="_Toc536202306"/>
      <w:r>
        <w:rPr>
          <w:rFonts w:ascii="宋体" w:hAnsi="宋体" w:cs="宋体"/>
          <w:b/>
          <w:bCs/>
          <w:sz w:val="24"/>
          <w:szCs w:val="28"/>
          <w:highlight w:val="none"/>
        </w:rPr>
        <w:t>21</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投标文件递交</w:t>
      </w:r>
      <w:bookmarkEnd w:id="99"/>
      <w:bookmarkEnd w:id="100"/>
    </w:p>
    <w:p w14:paraId="1CC060CA">
      <w:pPr>
        <w:adjustRightInd w:val="0"/>
        <w:snapToGrid w:val="0"/>
        <w:spacing w:line="440" w:lineRule="exact"/>
        <w:ind w:firstLine="480" w:firstLineChars="200"/>
        <w:rPr>
          <w:rFonts w:ascii="宋体" w:hAnsi="宋体" w:cs="宋体"/>
          <w:b/>
          <w:color w:val="000000"/>
          <w:kern w:val="0"/>
          <w:sz w:val="24"/>
          <w:szCs w:val="24"/>
          <w:highlight w:val="none"/>
        </w:rPr>
      </w:pPr>
      <w:r>
        <w:rPr>
          <w:rFonts w:ascii="宋体" w:hAnsi="宋体" w:cs="宋体"/>
          <w:color w:val="000000"/>
          <w:kern w:val="0"/>
          <w:sz w:val="24"/>
          <w:szCs w:val="24"/>
          <w:highlight w:val="none"/>
        </w:rPr>
        <w:t>21.</w:t>
      </w:r>
      <w:r>
        <w:rPr>
          <w:rFonts w:hint="eastAsia" w:ascii="宋体" w:hAnsi="宋体" w:cs="宋体"/>
          <w:color w:val="000000"/>
          <w:kern w:val="0"/>
          <w:sz w:val="24"/>
          <w:szCs w:val="24"/>
          <w:highlight w:val="none"/>
        </w:rPr>
        <w:t>1电子投标文件递交与解密</w:t>
      </w:r>
    </w:p>
    <w:p w14:paraId="70A3CE9C">
      <w:pPr>
        <w:adjustRightInd w:val="0"/>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电子投标文件可于提交投标文件截止时间前任意时段登录全国公共资源交易平台（陕西省）网站[电子交易平台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企业端]进行提交，逾期系统将拒绝接收。提交时，供应商应登录全国公共资源交易中心平台（陕西省），选择“首页</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我的项目”，点击[项目流程]，在打开的[项目管理]对话框中选择[上传响应文件]，上传加密的电子投标文件（*  .SXSTF），上传成功后，电子化平台将予以记录。</w:t>
      </w:r>
    </w:p>
    <w:p w14:paraId="435F1530">
      <w:pPr>
        <w:widowControl/>
        <w:tabs>
          <w:tab w:val="left" w:pos="0"/>
        </w:tabs>
        <w:spacing w:line="400" w:lineRule="exact"/>
        <w:ind w:firstLine="480" w:firstLineChars="200"/>
        <w:jc w:val="left"/>
        <w:rPr>
          <w:rFonts w:ascii="宋体" w:hAnsi="Calibri"/>
          <w:sz w:val="24"/>
          <w:szCs w:val="28"/>
          <w:highlight w:val="none"/>
        </w:rPr>
      </w:pPr>
      <w:r>
        <w:rPr>
          <w:rFonts w:hint="eastAsia" w:ascii="宋体" w:hAnsi="宋体" w:cs="宋体"/>
          <w:sz w:val="24"/>
          <w:szCs w:val="28"/>
          <w:highlight w:val="none"/>
        </w:rPr>
        <w:t>22.2代理机构不接受邮寄的投标文件；</w:t>
      </w:r>
    </w:p>
    <w:p w14:paraId="4D57AECA">
      <w:pPr>
        <w:widowControl/>
        <w:tabs>
          <w:tab w:val="left" w:pos="0"/>
        </w:tabs>
        <w:spacing w:line="400" w:lineRule="exact"/>
        <w:ind w:firstLine="480" w:firstLineChars="200"/>
        <w:jc w:val="left"/>
        <w:rPr>
          <w:rFonts w:ascii="宋体" w:hAnsi="宋体" w:cs="宋体"/>
          <w:sz w:val="24"/>
          <w:szCs w:val="28"/>
          <w:highlight w:val="none"/>
        </w:rPr>
      </w:pPr>
      <w:r>
        <w:rPr>
          <w:rFonts w:hint="eastAsia" w:ascii="宋体" w:hAnsi="宋体" w:cs="宋体"/>
          <w:sz w:val="24"/>
          <w:szCs w:val="28"/>
          <w:highlight w:val="none"/>
        </w:rPr>
        <w:t>22.3无论供应商成交与否，其投标文件恕不退还。</w:t>
      </w:r>
    </w:p>
    <w:p w14:paraId="40526D8E">
      <w:pPr>
        <w:keepNext/>
        <w:keepLines/>
        <w:spacing w:line="400" w:lineRule="exact"/>
        <w:ind w:firstLine="482" w:firstLineChars="200"/>
        <w:outlineLvl w:val="2"/>
        <w:rPr>
          <w:rFonts w:ascii="宋体" w:hAnsi="Calibri"/>
          <w:b/>
          <w:bCs/>
          <w:sz w:val="24"/>
          <w:szCs w:val="28"/>
          <w:highlight w:val="none"/>
        </w:rPr>
      </w:pPr>
      <w:r>
        <w:rPr>
          <w:rFonts w:ascii="宋体" w:hAnsi="宋体" w:cs="宋体"/>
          <w:b/>
          <w:bCs/>
          <w:sz w:val="24"/>
          <w:szCs w:val="28"/>
          <w:highlight w:val="none"/>
        </w:rPr>
        <w:t>22</w:t>
      </w:r>
      <w:r>
        <w:rPr>
          <w:rFonts w:hint="eastAsia" w:ascii="宋体" w:hAnsi="宋体" w:cs="宋体"/>
          <w:b/>
          <w:bCs/>
          <w:sz w:val="24"/>
          <w:szCs w:val="28"/>
          <w:highlight w:val="none"/>
          <w:lang w:val="en-US" w:eastAsia="zh-CN"/>
        </w:rPr>
        <w:t>.</w:t>
      </w:r>
      <w:r>
        <w:rPr>
          <w:rFonts w:hint="eastAsia" w:ascii="宋体" w:hAnsi="宋体" w:cs="宋体"/>
          <w:b/>
          <w:bCs/>
          <w:sz w:val="24"/>
          <w:szCs w:val="28"/>
          <w:highlight w:val="none"/>
        </w:rPr>
        <w:t>投标文件的修改和撤回</w:t>
      </w:r>
    </w:p>
    <w:p w14:paraId="6FA448B9">
      <w:pPr>
        <w:widowControl/>
        <w:tabs>
          <w:tab w:val="left" w:pos="0"/>
        </w:tabs>
        <w:spacing w:line="400" w:lineRule="exact"/>
        <w:ind w:firstLine="480" w:firstLineChars="200"/>
        <w:jc w:val="left"/>
        <w:rPr>
          <w:rFonts w:ascii="宋体" w:hAnsi="宋体" w:cs="宋体"/>
          <w:sz w:val="24"/>
          <w:szCs w:val="28"/>
          <w:highlight w:val="none"/>
        </w:rPr>
      </w:pPr>
      <w:r>
        <w:rPr>
          <w:rFonts w:ascii="宋体" w:hAnsi="宋体" w:cs="宋体"/>
          <w:sz w:val="24"/>
          <w:szCs w:val="28"/>
          <w:highlight w:val="none"/>
        </w:rPr>
        <w:t>22.1</w:t>
      </w:r>
      <w:r>
        <w:rPr>
          <w:rFonts w:hint="eastAsia" w:ascii="宋体" w:hAnsi="宋体" w:cs="宋体"/>
          <w:sz w:val="24"/>
          <w:szCs w:val="28"/>
          <w:highlight w:val="none"/>
        </w:rPr>
        <w:t>供应商在上传投标文件以后，在规定的投标截止时间之前</w:t>
      </w:r>
      <w:r>
        <w:rPr>
          <w:rFonts w:hint="eastAsia" w:ascii="宋体" w:hAnsi="宋体" w:cs="宋体"/>
          <w:sz w:val="24"/>
          <w:szCs w:val="28"/>
          <w:highlight w:val="none"/>
          <w:lang w:eastAsia="zh-CN"/>
        </w:rPr>
        <w:t>，</w:t>
      </w:r>
      <w:r>
        <w:rPr>
          <w:rFonts w:hint="eastAsia" w:ascii="宋体" w:hAnsi="宋体" w:cs="宋体"/>
          <w:sz w:val="24"/>
          <w:szCs w:val="28"/>
          <w:highlight w:val="none"/>
        </w:rPr>
        <w:t>可以对已递交的投标文件进行修改、撤回。补充、修改的内容应当按招标文件要求签章、加密上传。</w:t>
      </w:r>
    </w:p>
    <w:p w14:paraId="57E09E98">
      <w:pPr>
        <w:widowControl/>
        <w:tabs>
          <w:tab w:val="left" w:pos="0"/>
        </w:tabs>
        <w:spacing w:line="400" w:lineRule="exact"/>
        <w:ind w:firstLine="480" w:firstLineChars="200"/>
        <w:jc w:val="left"/>
        <w:rPr>
          <w:rFonts w:ascii="宋体" w:hAnsi="Calibri"/>
          <w:sz w:val="24"/>
          <w:szCs w:val="28"/>
          <w:highlight w:val="none"/>
        </w:rPr>
      </w:pPr>
      <w:r>
        <w:rPr>
          <w:rFonts w:ascii="宋体" w:hAnsi="宋体" w:cs="宋体"/>
          <w:sz w:val="24"/>
          <w:szCs w:val="28"/>
          <w:highlight w:val="none"/>
        </w:rPr>
        <w:t>22.4</w:t>
      </w:r>
      <w:r>
        <w:rPr>
          <w:rFonts w:hint="eastAsia" w:ascii="宋体" w:hAnsi="宋体" w:cs="宋体"/>
          <w:sz w:val="24"/>
          <w:szCs w:val="28"/>
          <w:highlight w:val="none"/>
        </w:rPr>
        <w:t>投标截止时间之后，供应商不得补充、修改投标文件。</w:t>
      </w:r>
    </w:p>
    <w:p w14:paraId="448DAEF9">
      <w:pPr>
        <w:pStyle w:val="17"/>
        <w:rPr>
          <w:highlight w:val="none"/>
          <w:lang w:val="en-US" w:bidi="ar-SA"/>
        </w:rPr>
      </w:pPr>
    </w:p>
    <w:bookmarkEnd w:id="90"/>
    <w:p w14:paraId="77ED022D">
      <w:pPr>
        <w:pStyle w:val="3"/>
        <w:spacing w:before="0" w:after="0" w:line="415" w:lineRule="auto"/>
        <w:jc w:val="center"/>
        <w:rPr>
          <w:highlight w:val="none"/>
        </w:rPr>
      </w:pPr>
      <w:bookmarkStart w:id="101" w:name="_Toc23258609"/>
      <w:bookmarkStart w:id="102" w:name="_Toc26541326"/>
      <w:r>
        <w:rPr>
          <w:rFonts w:hint="eastAsia"/>
          <w:highlight w:val="none"/>
        </w:rPr>
        <w:t>五、开标、评标、定标</w:t>
      </w:r>
      <w:bookmarkEnd w:id="101"/>
      <w:bookmarkEnd w:id="102"/>
    </w:p>
    <w:p w14:paraId="6A9691B6">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23</w:t>
      </w:r>
      <w:r>
        <w:rPr>
          <w:rFonts w:hint="eastAsia" w:ascii="宋体" w:hAnsi="宋体"/>
          <w:b/>
          <w:sz w:val="24"/>
          <w:szCs w:val="24"/>
          <w:highlight w:val="none"/>
          <w:lang w:val="en-US" w:eastAsia="zh-CN"/>
        </w:rPr>
        <w:t>.</w:t>
      </w:r>
      <w:r>
        <w:rPr>
          <w:rFonts w:hint="eastAsia" w:ascii="宋体" w:hAnsi="宋体"/>
          <w:b/>
          <w:sz w:val="24"/>
          <w:szCs w:val="24"/>
          <w:highlight w:val="none"/>
        </w:rPr>
        <w:t>开标</w:t>
      </w:r>
    </w:p>
    <w:p w14:paraId="1C1DF6E1">
      <w:pPr>
        <w:overflowPunct w:val="0"/>
        <w:adjustRightInd w:val="0"/>
        <w:snapToGrid w:val="0"/>
        <w:spacing w:line="360" w:lineRule="auto"/>
        <w:ind w:firstLine="480" w:firstLineChars="200"/>
        <w:rPr>
          <w:rFonts w:ascii="宋体" w:hAnsi="宋体"/>
          <w:sz w:val="24"/>
          <w:szCs w:val="24"/>
          <w:highlight w:val="none"/>
        </w:rPr>
      </w:pPr>
      <w:bookmarkStart w:id="103" w:name="_Toc311415599"/>
      <w:r>
        <w:rPr>
          <w:rFonts w:ascii="宋体" w:hAnsi="宋体"/>
          <w:sz w:val="24"/>
          <w:szCs w:val="24"/>
          <w:highlight w:val="none"/>
        </w:rPr>
        <w:t>23.1采购代理机构在</w:t>
      </w:r>
      <w:r>
        <w:rPr>
          <w:rFonts w:hint="eastAsia" w:ascii="宋体" w:hAnsi="宋体"/>
          <w:sz w:val="24"/>
          <w:szCs w:val="24"/>
          <w:highlight w:val="none"/>
        </w:rPr>
        <w:t>招标文件</w:t>
      </w:r>
      <w:r>
        <w:rPr>
          <w:rFonts w:ascii="宋体" w:hAnsi="宋体"/>
          <w:sz w:val="24"/>
          <w:szCs w:val="24"/>
          <w:highlight w:val="none"/>
        </w:rPr>
        <w:t>规定的时间和地点组织公开开标</w:t>
      </w:r>
      <w:r>
        <w:rPr>
          <w:rFonts w:hint="eastAsia" w:ascii="宋体" w:hAnsi="宋体"/>
          <w:sz w:val="24"/>
          <w:szCs w:val="24"/>
          <w:highlight w:val="none"/>
        </w:rPr>
        <w:t>，</w:t>
      </w:r>
      <w:r>
        <w:rPr>
          <w:rFonts w:hint="eastAsia" w:ascii="宋体" w:hAnsi="宋体" w:cs="宋体"/>
          <w:spacing w:val="-8"/>
          <w:sz w:val="24"/>
          <w:szCs w:val="24"/>
          <w:highlight w:val="none"/>
        </w:rPr>
        <w:t>整个过程受政府采购监管机构的监督、管理。</w:t>
      </w:r>
    </w:p>
    <w:p w14:paraId="50F5B86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23.2</w:t>
      </w:r>
      <w:r>
        <w:rPr>
          <w:rFonts w:hint="eastAsia" w:ascii="宋体" w:hAnsi="宋体"/>
          <w:sz w:val="24"/>
          <w:szCs w:val="24"/>
          <w:highlight w:val="none"/>
        </w:rPr>
        <w:t>开标仪式由采购代理机构主持，采购人代表及有关人员参加。</w:t>
      </w:r>
    </w:p>
    <w:p w14:paraId="0F6C04EC">
      <w:pPr>
        <w:spacing w:line="460" w:lineRule="exact"/>
        <w:ind w:firstLine="480" w:firstLineChars="200"/>
        <w:rPr>
          <w:rFonts w:ascii="宋体" w:hAnsi="宋体" w:cs="宋体"/>
          <w:spacing w:val="-8"/>
          <w:sz w:val="24"/>
          <w:szCs w:val="24"/>
        </w:rPr>
      </w:pPr>
      <w:r>
        <w:rPr>
          <w:rFonts w:ascii="宋体" w:hAnsi="宋体"/>
          <w:sz w:val="24"/>
          <w:szCs w:val="24"/>
          <w:highlight w:val="none"/>
        </w:rPr>
        <w:t>23.</w:t>
      </w:r>
      <w:r>
        <w:rPr>
          <w:rFonts w:hint="eastAsia" w:ascii="宋体" w:hAnsi="宋体"/>
          <w:sz w:val="24"/>
          <w:szCs w:val="24"/>
          <w:highlight w:val="none"/>
        </w:rPr>
        <w:t>3</w:t>
      </w:r>
      <w:r>
        <w:rPr>
          <w:rFonts w:hint="eastAsia" w:ascii="宋体" w:hAnsi="宋体" w:cs="宋体"/>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6E885DF5">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23.3.1投标供应商在获取招标文件后应在全国公共资源交易平台（陕西省.安康市）网站[新闻咨询→通知公告]中下载并详细阅读安康公共资源交易中心不见面开标系统（投标人）操作 http://www.sxggzyjy.cn/xwzx/002002/subPage.html，下载并详细阅读《关于陕西省公共资源交易平台多CA互认系统正式上线运行的通知》并下载最新版本驱动。</w:t>
      </w:r>
    </w:p>
    <w:p w14:paraId="7B004354">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p>
    <w:p w14:paraId="588B8137">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23.3.3投标人需注意 CA 锁一定要提前准备好，并确保 CA 锁为制作投标文件的 CA 锁。</w:t>
      </w:r>
    </w:p>
    <w:p w14:paraId="4CEF3DB6">
      <w:pPr>
        <w:spacing w:line="460" w:lineRule="exact"/>
        <w:ind w:firstLine="448" w:firstLineChars="200"/>
        <w:rPr>
          <w:rFonts w:ascii="宋体" w:hAnsi="宋体" w:cs="宋体"/>
          <w:spacing w:val="-8"/>
          <w:sz w:val="24"/>
          <w:szCs w:val="24"/>
          <w:lang w:val="en-AU"/>
        </w:rPr>
      </w:pPr>
      <w:r>
        <w:rPr>
          <w:rFonts w:hint="eastAsia" w:ascii="宋体" w:hAnsi="宋体" w:cs="宋体"/>
          <w:spacing w:val="-8"/>
          <w:sz w:val="24"/>
          <w:szCs w:val="24"/>
          <w:lang w:val="en-AU"/>
        </w:rPr>
        <w:t>不见面开标方式因投标人不来开标现场，资格审查如需提供复印件，请按文件中要求， 在响应文件中上传电子版。</w:t>
      </w:r>
    </w:p>
    <w:p w14:paraId="27937D54">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23.3.4开标时间到了之后就不能签到，建议投标人在开标前半小时登录不见面开标大厅， 并及时签到（开标前 60 分钟即可签到），遇到问题及时联系客服029-88661292、88661267、88661241。</w:t>
      </w:r>
    </w:p>
    <w:p w14:paraId="0A98D82A">
      <w:pPr>
        <w:spacing w:line="460" w:lineRule="exact"/>
        <w:ind w:firstLine="448" w:firstLineChars="200"/>
        <w:rPr>
          <w:rFonts w:ascii="宋体" w:hAnsi="宋体" w:cs="宋体"/>
          <w:spacing w:val="-8"/>
          <w:sz w:val="24"/>
          <w:szCs w:val="24"/>
        </w:rPr>
      </w:pPr>
      <w:r>
        <w:rPr>
          <w:rFonts w:hint="eastAsia" w:ascii="宋体" w:hAnsi="宋体" w:cs="宋体"/>
          <w:spacing w:val="-8"/>
          <w:sz w:val="24"/>
          <w:szCs w:val="24"/>
        </w:rPr>
        <w:t>23.3.5开标时，供应商须使用电子投标文件加密时所用的数字认证证书CA 锁在自备电脑上自行远程解密电子投标文件，由电子交易系统进行自动唱标。</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分钟，投标单位需在解密时间规定内完成</w:t>
      </w:r>
      <w:r>
        <w:rPr>
          <w:rFonts w:hint="eastAsia" w:ascii="宋体" w:hAnsi="宋体" w:cs="宋体"/>
          <w:spacing w:val="-8"/>
          <w:sz w:val="24"/>
          <w:szCs w:val="24"/>
          <w:lang w:val="en-US" w:eastAsia="zh-CN"/>
        </w:rPr>
        <w:t>投标文件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时间内完成解密的，采购代理机构将在系统中退回未解密的投标文件，被退回的投标文件将不再参与后续的开标活动</w:t>
      </w:r>
      <w:r>
        <w:rPr>
          <w:rFonts w:hint="eastAsia" w:ascii="宋体" w:hAnsi="宋体" w:cs="宋体"/>
          <w:spacing w:val="-8"/>
          <w:sz w:val="24"/>
          <w:szCs w:val="24"/>
        </w:rPr>
        <w:t>。所有投标单位解密完成后由开标人员将响应文件导入开评标系统。</w:t>
      </w:r>
    </w:p>
    <w:p w14:paraId="2AF08F91">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23.</w:t>
      </w:r>
      <w:r>
        <w:rPr>
          <w:rFonts w:hint="eastAsia" w:ascii="宋体" w:hAnsi="宋体" w:cs="宋体"/>
          <w:spacing w:val="-8"/>
          <w:sz w:val="24"/>
          <w:szCs w:val="24"/>
          <w:highlight w:val="none"/>
          <w:lang w:val="en-US" w:eastAsia="zh-CN"/>
        </w:rPr>
        <w:t>4</w:t>
      </w:r>
      <w:r>
        <w:rPr>
          <w:rFonts w:hint="eastAsia" w:ascii="宋体" w:hAnsi="宋体" w:cs="宋体"/>
          <w:spacing w:val="-8"/>
          <w:sz w:val="24"/>
          <w:szCs w:val="24"/>
          <w:highlight w:val="none"/>
        </w:rPr>
        <w:t>特殊情形下的应急处置</w:t>
      </w:r>
    </w:p>
    <w:p w14:paraId="3F4C1224">
      <w:pPr>
        <w:spacing w:line="460" w:lineRule="exact"/>
        <w:ind w:firstLine="448" w:firstLineChars="200"/>
        <w:rPr>
          <w:rFonts w:ascii="宋体" w:hAnsi="宋体" w:cs="宋体"/>
          <w:spacing w:val="-8"/>
          <w:sz w:val="24"/>
          <w:szCs w:val="24"/>
          <w:highlight w:val="none"/>
        </w:rPr>
      </w:pPr>
      <w:r>
        <w:rPr>
          <w:rFonts w:hint="eastAsia" w:ascii="宋体" w:hAnsi="宋体" w:cs="宋体"/>
          <w:spacing w:val="-8"/>
          <w:sz w:val="24"/>
          <w:szCs w:val="24"/>
          <w:highlight w:val="none"/>
        </w:rPr>
        <w:t>在开标、评审过程中，如因停电、断网、电子化系统故障等原因导致电子 化开、评标无法正常进行时，将按照采购监管机构及公共资源交易中心统一安排部署开展后续采购活动。</w:t>
      </w:r>
    </w:p>
    <w:p w14:paraId="4BA8C687">
      <w:pPr>
        <w:overflowPunct w:val="0"/>
        <w:adjustRightInd w:val="0"/>
        <w:snapToGrid w:val="0"/>
        <w:spacing w:line="360" w:lineRule="auto"/>
        <w:ind w:firstLine="482" w:firstLineChars="200"/>
        <w:rPr>
          <w:rFonts w:ascii="宋体" w:hAnsi="宋体"/>
          <w:b/>
          <w:sz w:val="24"/>
          <w:szCs w:val="24"/>
          <w:highlight w:val="none"/>
        </w:rPr>
      </w:pPr>
      <w:r>
        <w:rPr>
          <w:rFonts w:ascii="宋体" w:hAnsi="宋体"/>
          <w:b/>
          <w:sz w:val="24"/>
          <w:szCs w:val="24"/>
          <w:highlight w:val="none"/>
        </w:rPr>
        <w:t>24</w:t>
      </w:r>
      <w:r>
        <w:rPr>
          <w:rFonts w:hint="eastAsia" w:ascii="宋体" w:hAnsi="宋体"/>
          <w:b/>
          <w:sz w:val="24"/>
          <w:szCs w:val="24"/>
          <w:highlight w:val="none"/>
          <w:lang w:val="en-US" w:eastAsia="zh-CN"/>
        </w:rPr>
        <w:t>.</w:t>
      </w:r>
      <w:r>
        <w:rPr>
          <w:rFonts w:hint="eastAsia" w:ascii="宋体" w:hAnsi="宋体"/>
          <w:b/>
          <w:sz w:val="24"/>
          <w:szCs w:val="24"/>
          <w:highlight w:val="none"/>
        </w:rPr>
        <w:t>采购人或采购代理机构</w:t>
      </w:r>
    </w:p>
    <w:p w14:paraId="2098BA0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24.1核对评审专家身份和采购人代表授权函，对评审专家在政府采购活动中的职责履行情况予以记录，并及时将有关违法违规行为向财政部门报告；</w:t>
      </w:r>
    </w:p>
    <w:p w14:paraId="5D0295A4">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24.2宣布评标纪律；</w:t>
      </w:r>
    </w:p>
    <w:p w14:paraId="37E0178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3</w:t>
      </w:r>
      <w:r>
        <w:rPr>
          <w:rFonts w:ascii="宋体" w:hAnsi="宋体"/>
          <w:sz w:val="24"/>
          <w:szCs w:val="24"/>
          <w:highlight w:val="none"/>
        </w:rPr>
        <w:t>公布投标人名单，告知评审专家应当回避的情形；</w:t>
      </w:r>
    </w:p>
    <w:p w14:paraId="6DC16E4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.4</w:t>
      </w:r>
      <w:r>
        <w:rPr>
          <w:rFonts w:ascii="宋体" w:hAnsi="宋体"/>
          <w:sz w:val="24"/>
          <w:szCs w:val="24"/>
          <w:highlight w:val="none"/>
        </w:rPr>
        <w:t>组织评标委员会推选评标组长，采购人代表不得担任组长；</w:t>
      </w:r>
    </w:p>
    <w:p w14:paraId="116F6C0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.5</w:t>
      </w:r>
      <w:r>
        <w:rPr>
          <w:rFonts w:ascii="宋体" w:hAnsi="宋体"/>
          <w:sz w:val="24"/>
          <w:szCs w:val="24"/>
          <w:highlight w:val="none"/>
        </w:rPr>
        <w:t>根据评标委员会的要求介绍政府采购相关政策法规、招标文件</w:t>
      </w:r>
      <w:r>
        <w:rPr>
          <w:rFonts w:hint="eastAsia" w:ascii="宋体" w:hAnsi="宋体"/>
          <w:sz w:val="24"/>
          <w:szCs w:val="24"/>
          <w:highlight w:val="none"/>
        </w:rPr>
        <w:t>；</w:t>
      </w:r>
    </w:p>
    <w:p w14:paraId="4B7F181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.6依法对投标人的资格进行审查；</w:t>
      </w:r>
    </w:p>
    <w:p w14:paraId="63D1275F">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.7依法维</w:t>
      </w:r>
      <w:r>
        <w:rPr>
          <w:rFonts w:ascii="宋体" w:hAnsi="宋体"/>
          <w:sz w:val="24"/>
          <w:szCs w:val="24"/>
          <w:highlight w:val="none"/>
        </w:rPr>
        <w:t>护评标秩序，监督评标委员会依照招标文件规定的评标程序、方法和标准进行独立评审，及时制止和纠正采购人代表、评审专家的倾向性言论或者违法违规行为；</w:t>
      </w:r>
    </w:p>
    <w:p w14:paraId="3825A53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.8核</w:t>
      </w:r>
      <w:r>
        <w:rPr>
          <w:rFonts w:ascii="宋体" w:hAnsi="宋体"/>
          <w:sz w:val="24"/>
          <w:szCs w:val="24"/>
          <w:highlight w:val="none"/>
        </w:rPr>
        <w:t>对评标结果</w:t>
      </w:r>
      <w:r>
        <w:rPr>
          <w:rFonts w:hint="eastAsia" w:ascii="宋体" w:hAnsi="宋体"/>
          <w:sz w:val="24"/>
          <w:szCs w:val="24"/>
          <w:highlight w:val="none"/>
        </w:rPr>
        <w:t>，</w:t>
      </w:r>
      <w:r>
        <w:rPr>
          <w:rFonts w:ascii="宋体" w:hAnsi="宋体"/>
          <w:sz w:val="24"/>
          <w:szCs w:val="24"/>
          <w:highlight w:val="none"/>
        </w:rPr>
        <w:t>有分值汇总计算错误的</w:t>
      </w:r>
      <w:r>
        <w:rPr>
          <w:rFonts w:hint="eastAsia" w:ascii="宋体" w:hAnsi="宋体"/>
          <w:sz w:val="24"/>
          <w:szCs w:val="24"/>
          <w:highlight w:val="none"/>
        </w:rPr>
        <w:t>、</w:t>
      </w:r>
      <w:r>
        <w:rPr>
          <w:rFonts w:ascii="宋体" w:hAnsi="宋体"/>
          <w:sz w:val="24"/>
          <w:szCs w:val="24"/>
          <w:highlight w:val="none"/>
        </w:rPr>
        <w:t>分项评分超出评分标准范围的</w:t>
      </w:r>
      <w:r>
        <w:rPr>
          <w:rFonts w:hint="eastAsia" w:ascii="宋体" w:hAnsi="宋体"/>
          <w:sz w:val="24"/>
          <w:szCs w:val="24"/>
          <w:highlight w:val="none"/>
        </w:rPr>
        <w:t>、</w:t>
      </w:r>
      <w:r>
        <w:rPr>
          <w:rFonts w:ascii="宋体" w:hAnsi="宋体"/>
          <w:sz w:val="24"/>
          <w:szCs w:val="24"/>
          <w:highlight w:val="none"/>
        </w:rPr>
        <w:t>评标委员会成员对客观评审因素评分不一致的</w:t>
      </w:r>
      <w:r>
        <w:rPr>
          <w:rFonts w:hint="eastAsia" w:ascii="宋体" w:hAnsi="宋体"/>
          <w:sz w:val="24"/>
          <w:szCs w:val="24"/>
          <w:highlight w:val="none"/>
        </w:rPr>
        <w:t>、</w:t>
      </w:r>
      <w:r>
        <w:rPr>
          <w:rFonts w:ascii="宋体" w:hAnsi="宋体"/>
          <w:sz w:val="24"/>
          <w:szCs w:val="24"/>
          <w:highlight w:val="none"/>
        </w:rPr>
        <w:t>经评标委员会认定评分畸高、畸低的</w:t>
      </w:r>
      <w:r>
        <w:rPr>
          <w:rFonts w:hint="eastAsia" w:ascii="宋体" w:hAnsi="宋体"/>
          <w:sz w:val="24"/>
          <w:szCs w:val="24"/>
          <w:highlight w:val="none"/>
        </w:rPr>
        <w:t>，</w:t>
      </w:r>
      <w:r>
        <w:rPr>
          <w:rFonts w:ascii="宋体" w:hAnsi="宋体"/>
          <w:sz w:val="24"/>
          <w:szCs w:val="24"/>
          <w:highlight w:val="none"/>
        </w:rPr>
        <w:t>要求评标委员会复核或者书面说明理由</w:t>
      </w:r>
      <w:r>
        <w:rPr>
          <w:rFonts w:hint="eastAsia" w:ascii="宋体" w:hAnsi="宋体"/>
          <w:sz w:val="24"/>
          <w:szCs w:val="24"/>
          <w:highlight w:val="none"/>
        </w:rPr>
        <w:t>。</w:t>
      </w:r>
      <w:r>
        <w:rPr>
          <w:rFonts w:ascii="宋体" w:hAnsi="宋体"/>
          <w:sz w:val="24"/>
          <w:szCs w:val="24"/>
          <w:highlight w:val="none"/>
        </w:rPr>
        <w:t>评标委员会拒绝的，应予记录并向本级财政部门报告；</w:t>
      </w:r>
    </w:p>
    <w:p w14:paraId="74BBC8E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24</w:t>
      </w:r>
      <w:r>
        <w:rPr>
          <w:rFonts w:hint="eastAsia" w:ascii="宋体" w:hAnsi="宋体"/>
          <w:sz w:val="24"/>
          <w:szCs w:val="24"/>
          <w:highlight w:val="none"/>
        </w:rPr>
        <w:t>.9</w:t>
      </w:r>
      <w:r>
        <w:rPr>
          <w:rFonts w:ascii="宋体" w:hAnsi="宋体"/>
          <w:sz w:val="24"/>
          <w:szCs w:val="24"/>
          <w:highlight w:val="none"/>
        </w:rPr>
        <w:t>与评标有关的其他事项</w:t>
      </w:r>
      <w:r>
        <w:rPr>
          <w:rFonts w:hint="eastAsia" w:ascii="宋体" w:hAnsi="宋体"/>
          <w:sz w:val="24"/>
          <w:szCs w:val="24"/>
          <w:highlight w:val="none"/>
        </w:rPr>
        <w:t>。</w:t>
      </w:r>
    </w:p>
    <w:p w14:paraId="1C0518FE">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25</w:t>
      </w:r>
      <w:r>
        <w:rPr>
          <w:rFonts w:hint="eastAsia" w:ascii="宋体" w:hAnsi="宋体"/>
          <w:b/>
          <w:sz w:val="24"/>
          <w:szCs w:val="24"/>
          <w:highlight w:val="none"/>
          <w:lang w:val="en-US" w:eastAsia="zh-CN"/>
        </w:rPr>
        <w:t>.</w:t>
      </w:r>
      <w:r>
        <w:rPr>
          <w:rFonts w:hint="eastAsia" w:ascii="宋体" w:hAnsi="宋体"/>
          <w:b/>
          <w:sz w:val="24"/>
          <w:szCs w:val="24"/>
          <w:highlight w:val="none"/>
        </w:rPr>
        <w:t>评标委员会</w:t>
      </w:r>
      <w:bookmarkEnd w:id="103"/>
    </w:p>
    <w:p w14:paraId="0C5FDB96">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.1 采购人将根据本次招标项目的特点，参照《中华人民共和国政府采购法》等有关规定组建评标委员会；</w:t>
      </w:r>
    </w:p>
    <w:p w14:paraId="61701AE7">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.2 评标委员会成员由采购人及评审专家组成，负责评标活动。专家人选在专家库中随机抽取，</w:t>
      </w:r>
      <w:r>
        <w:rPr>
          <w:rFonts w:ascii="宋体" w:hAnsi="宋体"/>
          <w:sz w:val="24"/>
          <w:szCs w:val="24"/>
          <w:highlight w:val="none"/>
        </w:rPr>
        <w:t>其中评审专家不得少于成员总数的三分之二</w:t>
      </w:r>
      <w:r>
        <w:rPr>
          <w:rFonts w:hint="eastAsia" w:ascii="宋体" w:hAnsi="宋体"/>
          <w:sz w:val="24"/>
          <w:szCs w:val="24"/>
          <w:highlight w:val="none"/>
        </w:rPr>
        <w:t>；</w:t>
      </w:r>
    </w:p>
    <w:p w14:paraId="3B04984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.3评审专家从省级以上财政部门设立的政府采购评审专家库中，通过随机方式抽取评审专家；</w:t>
      </w:r>
    </w:p>
    <w:p w14:paraId="0C72D793">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.4 评标委员会成员对各投标人投标文件进行</w:t>
      </w:r>
      <w:r>
        <w:rPr>
          <w:rFonts w:ascii="宋体" w:hAnsi="宋体"/>
          <w:sz w:val="24"/>
          <w:szCs w:val="24"/>
          <w:highlight w:val="none"/>
        </w:rPr>
        <w:t>审查、评价投标文件是否符合招标文件的商务、技术等实质性要求；</w:t>
      </w:r>
    </w:p>
    <w:p w14:paraId="2CC85B5D">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.5</w:t>
      </w:r>
      <w:r>
        <w:rPr>
          <w:rFonts w:ascii="宋体" w:hAnsi="宋体"/>
          <w:sz w:val="24"/>
          <w:szCs w:val="24"/>
          <w:highlight w:val="none"/>
        </w:rPr>
        <w:t>要求投标人对投标文件有关事项作出澄清或者说明；</w:t>
      </w:r>
    </w:p>
    <w:p w14:paraId="1BBDEA0A">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.6</w:t>
      </w:r>
      <w:r>
        <w:rPr>
          <w:rFonts w:ascii="宋体" w:hAnsi="宋体"/>
          <w:sz w:val="24"/>
          <w:szCs w:val="24"/>
          <w:highlight w:val="none"/>
        </w:rPr>
        <w:t>对投标文件进行比较和评价；</w:t>
      </w:r>
    </w:p>
    <w:p w14:paraId="2FE28FF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.7</w:t>
      </w:r>
      <w:r>
        <w:rPr>
          <w:rFonts w:ascii="宋体" w:hAnsi="宋体"/>
          <w:sz w:val="24"/>
          <w:szCs w:val="24"/>
          <w:highlight w:val="none"/>
        </w:rPr>
        <w:t>确定中标候选人名单，</w:t>
      </w:r>
      <w:r>
        <w:rPr>
          <w:rFonts w:hint="eastAsia" w:ascii="宋体" w:hAnsi="宋体"/>
          <w:sz w:val="24"/>
          <w:szCs w:val="24"/>
          <w:highlight w:val="none"/>
        </w:rPr>
        <w:t>或</w:t>
      </w:r>
      <w:r>
        <w:rPr>
          <w:rFonts w:ascii="宋体" w:hAnsi="宋体"/>
          <w:sz w:val="24"/>
          <w:szCs w:val="24"/>
          <w:highlight w:val="none"/>
        </w:rPr>
        <w:t>根据采购人委托直接确定中标人；</w:t>
      </w:r>
    </w:p>
    <w:p w14:paraId="27BCC605">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.8</w:t>
      </w:r>
      <w:r>
        <w:rPr>
          <w:rFonts w:ascii="宋体" w:hAnsi="宋体"/>
          <w:sz w:val="24"/>
          <w:szCs w:val="24"/>
          <w:highlight w:val="none"/>
        </w:rPr>
        <w:t>向采购人、采购代理机构或者有关部门报告评标中发现的违法行为</w:t>
      </w:r>
      <w:r>
        <w:rPr>
          <w:rFonts w:hint="eastAsia" w:ascii="宋体" w:hAnsi="宋体"/>
          <w:sz w:val="24"/>
          <w:szCs w:val="24"/>
          <w:highlight w:val="none"/>
        </w:rPr>
        <w:t>（如果有）；</w:t>
      </w:r>
    </w:p>
    <w:p w14:paraId="4BD970C9">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25</w:t>
      </w:r>
      <w:r>
        <w:rPr>
          <w:rFonts w:hint="eastAsia" w:ascii="宋体" w:hAnsi="宋体"/>
          <w:sz w:val="24"/>
          <w:szCs w:val="24"/>
          <w:highlight w:val="none"/>
        </w:rPr>
        <w:t>.9评标委员会有权对整个招标过程中出现的一切问题，根据《中华人民共和国政府采购法》和《政府采购货物和服务招标管理办法》的规定，本着公开、公平、公正的原则，进行处理。</w:t>
      </w:r>
    </w:p>
    <w:p w14:paraId="20A82550">
      <w:pPr>
        <w:overflowPunct w:val="0"/>
        <w:adjustRightInd w:val="0"/>
        <w:snapToGrid w:val="0"/>
        <w:spacing w:line="360" w:lineRule="auto"/>
        <w:ind w:firstLine="482" w:firstLineChars="200"/>
        <w:rPr>
          <w:rFonts w:ascii="宋体" w:hAnsi="宋体"/>
          <w:sz w:val="24"/>
          <w:szCs w:val="24"/>
          <w:highlight w:val="none"/>
        </w:rPr>
      </w:pPr>
      <w:bookmarkStart w:id="104" w:name="_Toc311415601"/>
      <w:bookmarkStart w:id="105" w:name="_Toc311415600"/>
      <w:r>
        <w:rPr>
          <w:rFonts w:ascii="宋体" w:hAnsi="宋体"/>
          <w:b/>
          <w:sz w:val="24"/>
          <w:szCs w:val="24"/>
          <w:highlight w:val="none"/>
        </w:rPr>
        <w:t>26</w:t>
      </w:r>
      <w:r>
        <w:rPr>
          <w:rFonts w:hint="eastAsia" w:ascii="宋体" w:hAnsi="宋体"/>
          <w:b/>
          <w:sz w:val="24"/>
          <w:szCs w:val="24"/>
          <w:highlight w:val="none"/>
          <w:lang w:val="en-US" w:eastAsia="zh-CN"/>
        </w:rPr>
        <w:t>.</w:t>
      </w:r>
      <w:r>
        <w:rPr>
          <w:rFonts w:hint="eastAsia" w:ascii="宋体" w:hAnsi="宋体"/>
          <w:b/>
          <w:sz w:val="24"/>
          <w:szCs w:val="24"/>
          <w:highlight w:val="none"/>
        </w:rPr>
        <w:t>投标文件的初审</w:t>
      </w:r>
      <w:bookmarkEnd w:id="104"/>
    </w:p>
    <w:p w14:paraId="5AE636A2">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w:t>
      </w:r>
      <w:r>
        <w:rPr>
          <w:rFonts w:hint="eastAsia" w:ascii="宋体" w:hAnsi="宋体"/>
          <w:sz w:val="24"/>
          <w:szCs w:val="24"/>
          <w:highlight w:val="none"/>
        </w:rPr>
        <w:t>.1投标文件的资格性审查：依据法律法规和招标文件的规定，按照招标文件中投</w:t>
      </w:r>
      <w:r>
        <w:rPr>
          <w:rFonts w:hint="eastAsia" w:ascii="宋体" w:hAnsi="宋体"/>
          <w:color w:val="auto"/>
          <w:sz w:val="24"/>
          <w:szCs w:val="24"/>
          <w:highlight w:val="none"/>
        </w:rPr>
        <w:t>标人须知前附表</w:t>
      </w:r>
      <w:r>
        <w:rPr>
          <w:rFonts w:hint="eastAsia" w:ascii="宋体" w:hAnsi="宋体"/>
          <w:color w:val="auto"/>
          <w:sz w:val="24"/>
          <w:szCs w:val="24"/>
          <w:highlight w:val="none"/>
          <w:lang w:val="en-US" w:eastAsia="zh-CN"/>
        </w:rPr>
        <w:t>资格要求</w:t>
      </w:r>
      <w:r>
        <w:rPr>
          <w:rFonts w:hint="eastAsia" w:ascii="宋体" w:hAnsi="宋体"/>
          <w:sz w:val="24"/>
          <w:szCs w:val="24"/>
          <w:highlight w:val="none"/>
        </w:rPr>
        <w:t>对投标人</w:t>
      </w:r>
      <w:r>
        <w:rPr>
          <w:rFonts w:hint="eastAsia" w:ascii="宋体" w:hAnsi="宋体"/>
          <w:color w:val="auto"/>
          <w:sz w:val="24"/>
          <w:szCs w:val="24"/>
          <w:highlight w:val="none"/>
        </w:rPr>
        <w:t>进行资格审查，以</w:t>
      </w:r>
      <w:r>
        <w:rPr>
          <w:rFonts w:hint="eastAsia" w:ascii="宋体" w:hAnsi="宋体"/>
          <w:sz w:val="24"/>
          <w:szCs w:val="24"/>
          <w:highlight w:val="none"/>
        </w:rPr>
        <w:t>确保投标人是否具备相应的投标资格，任意一条不符合要求的，按无效投标处理。</w:t>
      </w:r>
    </w:p>
    <w:p w14:paraId="1B615E82">
      <w:pPr>
        <w:overflowPunct w:val="0"/>
        <w:adjustRightInd w:val="0"/>
        <w:snapToGrid w:val="0"/>
        <w:spacing w:line="360" w:lineRule="auto"/>
        <w:ind w:firstLine="480" w:firstLineChars="200"/>
        <w:rPr>
          <w:rFonts w:ascii="宋体" w:hAnsi="宋体"/>
          <w:sz w:val="24"/>
          <w:szCs w:val="24"/>
        </w:rPr>
      </w:pPr>
      <w:r>
        <w:rPr>
          <w:rFonts w:ascii="宋体" w:hAnsi="宋体"/>
          <w:sz w:val="24"/>
          <w:szCs w:val="24"/>
          <w:highlight w:val="none"/>
        </w:rPr>
        <w:t>26</w:t>
      </w:r>
      <w:r>
        <w:rPr>
          <w:rFonts w:hint="eastAsia" w:ascii="宋体" w:hAnsi="宋体"/>
          <w:sz w:val="24"/>
          <w:szCs w:val="24"/>
          <w:highlight w:val="none"/>
        </w:rPr>
        <w:t>.2</w:t>
      </w:r>
      <w:r>
        <w:rPr>
          <w:rFonts w:hint="eastAsia" w:ascii="宋体" w:hAnsi="宋体"/>
          <w:sz w:val="24"/>
          <w:szCs w:val="24"/>
        </w:rPr>
        <w:t>投标文件符合性审查：依据招标文件的规定，从投标文件的完整性、有效性和对招标文件的响应程度进行审查，以确定是否对招标文件的实质性内容作出响应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447"/>
        <w:gridCol w:w="3765"/>
        <w:gridCol w:w="1005"/>
        <w:gridCol w:w="1495"/>
      </w:tblGrid>
      <w:tr w14:paraId="6B89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03A541F7">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244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DDDF011">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40B7713">
            <w:pPr>
              <w:widowControl/>
              <w:spacing w:line="288" w:lineRule="auto"/>
              <w:ind w:firstLine="200"/>
              <w:jc w:val="center"/>
              <w:rPr>
                <w:rFonts w:ascii="宋体" w:hAnsi="宋体" w:cs="宋体"/>
                <w:b/>
                <w:bCs/>
                <w:kern w:val="0"/>
                <w:sz w:val="24"/>
                <w:szCs w:val="24"/>
                <w:highlight w:val="none"/>
              </w:rPr>
            </w:pPr>
            <w:r>
              <w:rPr>
                <w:rFonts w:hint="eastAsia" w:ascii="宋体" w:hAnsi="宋体" w:cs="宋体"/>
                <w:b/>
                <w:bCs/>
                <w:kern w:val="0"/>
                <w:sz w:val="24"/>
                <w:szCs w:val="24"/>
                <w:highlight w:val="none"/>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8461F15">
            <w:pPr>
              <w:widowControl/>
              <w:spacing w:line="288" w:lineRule="auto"/>
              <w:rPr>
                <w:rFonts w:ascii="宋体" w:hAnsi="宋体" w:cs="宋体"/>
                <w:b/>
                <w:bCs/>
                <w:kern w:val="0"/>
                <w:sz w:val="24"/>
                <w:szCs w:val="24"/>
                <w:highlight w:val="none"/>
              </w:rPr>
            </w:pPr>
            <w:r>
              <w:rPr>
                <w:rFonts w:hint="eastAsia" w:ascii="宋体" w:hAnsi="宋体" w:cs="宋体"/>
                <w:b/>
                <w:bCs/>
                <w:kern w:val="0"/>
                <w:sz w:val="24"/>
                <w:szCs w:val="24"/>
                <w:highlight w:val="none"/>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769DE14">
            <w:pPr>
              <w:widowControl/>
              <w:spacing w:line="288"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未通过原因</w:t>
            </w:r>
          </w:p>
        </w:tc>
      </w:tr>
      <w:tr w14:paraId="74AE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2055C6A1">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1</w:t>
            </w:r>
          </w:p>
        </w:tc>
        <w:tc>
          <w:tcPr>
            <w:tcW w:w="2447" w:type="dxa"/>
            <w:tcBorders>
              <w:top w:val="single" w:color="auto" w:sz="4" w:space="0"/>
              <w:left w:val="single" w:color="auto" w:sz="4" w:space="0"/>
              <w:bottom w:val="single" w:color="auto" w:sz="4" w:space="0"/>
              <w:right w:val="single" w:color="auto" w:sz="4" w:space="0"/>
            </w:tcBorders>
          </w:tcPr>
          <w:p w14:paraId="4E45ADB0">
            <w:pPr>
              <w:widowControl/>
              <w:spacing w:line="288" w:lineRule="auto"/>
              <w:ind w:firstLine="200"/>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rPr>
              <w:t>投标文件封面、投标函、法定代表人委托授权书三处的项目名称、项目编号、标段</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未分标段除外</w:t>
            </w:r>
            <w:r>
              <w:rPr>
                <w:rFonts w:hint="eastAsia" w:ascii="宋体" w:hAnsi="宋体" w:cs="宋体"/>
                <w:bCs/>
                <w:kern w:val="0"/>
                <w:sz w:val="24"/>
                <w:szCs w:val="24"/>
                <w:highlight w:val="none"/>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36B47765">
            <w:pPr>
              <w:widowControl/>
              <w:spacing w:line="288" w:lineRule="auto"/>
              <w:ind w:firstLine="200"/>
              <w:jc w:val="left"/>
              <w:rPr>
                <w:rFonts w:ascii="宋体" w:hAnsi="宋体" w:cs="宋体"/>
                <w:bCs/>
                <w:kern w:val="0"/>
                <w:sz w:val="24"/>
                <w:szCs w:val="24"/>
                <w:highlight w:val="none"/>
              </w:rPr>
            </w:pPr>
            <w:r>
              <w:rPr>
                <w:rFonts w:hint="eastAsia" w:ascii="宋体" w:hAnsi="宋体" w:cs="宋体"/>
                <w:bCs/>
                <w:kern w:val="0"/>
                <w:sz w:val="24"/>
                <w:szCs w:val="24"/>
                <w:highlight w:val="none"/>
              </w:rPr>
              <w:t>三处均无遗漏，且与所投项目名称、项目编号、标段</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未分标段除外</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完全一致。</w:t>
            </w:r>
          </w:p>
        </w:tc>
        <w:tc>
          <w:tcPr>
            <w:tcW w:w="1005" w:type="dxa"/>
            <w:tcBorders>
              <w:top w:val="single" w:color="auto" w:sz="4" w:space="0"/>
              <w:left w:val="single" w:color="auto" w:sz="4" w:space="0"/>
              <w:bottom w:val="single" w:color="auto" w:sz="4" w:space="0"/>
              <w:right w:val="single" w:color="auto" w:sz="4" w:space="0"/>
            </w:tcBorders>
          </w:tcPr>
          <w:p w14:paraId="368A563D">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483C3AEC">
            <w:pPr>
              <w:widowControl/>
              <w:spacing w:line="288" w:lineRule="auto"/>
              <w:ind w:firstLine="200"/>
              <w:rPr>
                <w:rFonts w:ascii="宋体" w:hAnsi="宋体" w:cs="宋体"/>
                <w:b/>
                <w:bCs/>
                <w:kern w:val="0"/>
                <w:sz w:val="24"/>
                <w:szCs w:val="24"/>
                <w:highlight w:val="none"/>
              </w:rPr>
            </w:pPr>
          </w:p>
        </w:tc>
      </w:tr>
      <w:tr w14:paraId="446D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15860469">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2</w:t>
            </w:r>
          </w:p>
        </w:tc>
        <w:tc>
          <w:tcPr>
            <w:tcW w:w="2447" w:type="dxa"/>
            <w:tcBorders>
              <w:top w:val="single" w:color="auto" w:sz="4" w:space="0"/>
              <w:left w:val="single" w:color="auto" w:sz="4" w:space="0"/>
              <w:bottom w:val="single" w:color="auto" w:sz="4" w:space="0"/>
              <w:right w:val="single" w:color="auto" w:sz="4" w:space="0"/>
            </w:tcBorders>
            <w:vAlign w:val="center"/>
          </w:tcPr>
          <w:p w14:paraId="1E32109F">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4DCD943A">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均按招标文件要求签字、盖章。</w:t>
            </w:r>
          </w:p>
          <w:p w14:paraId="70D64E85">
            <w:pPr>
              <w:widowControl/>
              <w:spacing w:line="288" w:lineRule="auto"/>
              <w:ind w:firstLine="200"/>
              <w:rPr>
                <w:rFonts w:ascii="宋体" w:hAnsi="宋体" w:cs="宋体"/>
                <w:bCs/>
                <w:kern w:val="0"/>
                <w:sz w:val="24"/>
                <w:szCs w:val="24"/>
                <w:highlight w:val="none"/>
              </w:rPr>
            </w:pPr>
            <w:r>
              <w:rPr>
                <w:rFonts w:hint="eastAsia" w:ascii="宋体" w:hAnsi="宋体" w:cs="宋体"/>
                <w:sz w:val="24"/>
                <w:szCs w:val="24"/>
                <w:highlight w:val="none"/>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0421FDCB">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2E8DB220">
            <w:pPr>
              <w:widowControl/>
              <w:spacing w:line="288" w:lineRule="auto"/>
              <w:ind w:firstLine="200"/>
              <w:rPr>
                <w:rFonts w:ascii="宋体" w:hAnsi="宋体" w:cs="宋体"/>
                <w:b/>
                <w:bCs/>
                <w:kern w:val="0"/>
                <w:sz w:val="24"/>
                <w:szCs w:val="24"/>
                <w:highlight w:val="none"/>
              </w:rPr>
            </w:pPr>
          </w:p>
        </w:tc>
      </w:tr>
      <w:tr w14:paraId="344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56323806">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3</w:t>
            </w:r>
          </w:p>
        </w:tc>
        <w:tc>
          <w:tcPr>
            <w:tcW w:w="2447" w:type="dxa"/>
            <w:tcBorders>
              <w:top w:val="single" w:color="auto" w:sz="4" w:space="0"/>
              <w:left w:val="single" w:color="auto" w:sz="4" w:space="0"/>
              <w:bottom w:val="single" w:color="auto" w:sz="4" w:space="0"/>
              <w:right w:val="single" w:color="auto" w:sz="4" w:space="0"/>
            </w:tcBorders>
            <w:vAlign w:val="center"/>
          </w:tcPr>
          <w:p w14:paraId="0AC00082">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投标文件组成</w:t>
            </w:r>
          </w:p>
        </w:tc>
        <w:tc>
          <w:tcPr>
            <w:tcW w:w="3765" w:type="dxa"/>
            <w:tcBorders>
              <w:top w:val="single" w:color="auto" w:sz="4" w:space="0"/>
              <w:left w:val="single" w:color="auto" w:sz="4" w:space="0"/>
              <w:bottom w:val="single" w:color="auto" w:sz="4" w:space="0"/>
              <w:right w:val="single" w:color="auto" w:sz="4" w:space="0"/>
            </w:tcBorders>
          </w:tcPr>
          <w:p w14:paraId="4B9EC749">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投标文件应包含以下内容：</w:t>
            </w:r>
          </w:p>
          <w:p w14:paraId="146EC4A5">
            <w:pPr>
              <w:pStyle w:val="32"/>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一、投标函</w:t>
            </w:r>
          </w:p>
          <w:p w14:paraId="7FF28530">
            <w:pPr>
              <w:pStyle w:val="32"/>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二、投标一览表</w:t>
            </w:r>
          </w:p>
          <w:p w14:paraId="5C5EDCB5">
            <w:pPr>
              <w:pStyle w:val="32"/>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三</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资格证明文件</w:t>
            </w:r>
          </w:p>
          <w:p w14:paraId="1F96466E">
            <w:pPr>
              <w:pStyle w:val="32"/>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四、技术商务响应偏离表</w:t>
            </w:r>
          </w:p>
          <w:p w14:paraId="784D3FD8">
            <w:pPr>
              <w:pStyle w:val="32"/>
              <w:spacing w:line="288" w:lineRule="auto"/>
              <w:ind w:firstLine="240" w:firstLineChars="100"/>
              <w:rPr>
                <w:rFonts w:ascii="宋体" w:hAnsi="宋体" w:cs="宋体"/>
                <w:kern w:val="0"/>
                <w:sz w:val="24"/>
                <w:szCs w:val="24"/>
                <w:highlight w:val="none"/>
              </w:rPr>
            </w:pPr>
            <w:r>
              <w:rPr>
                <w:rFonts w:hint="eastAsia" w:ascii="宋体" w:hAnsi="宋体" w:cs="宋体"/>
                <w:kern w:val="0"/>
                <w:sz w:val="24"/>
                <w:szCs w:val="24"/>
                <w:highlight w:val="none"/>
              </w:rPr>
              <w:t>五、投标方案</w:t>
            </w:r>
          </w:p>
          <w:p w14:paraId="695E5F29">
            <w:pPr>
              <w:pStyle w:val="32"/>
              <w:spacing w:line="288" w:lineRule="auto"/>
              <w:ind w:firstLine="240" w:firstLineChars="100"/>
              <w:rPr>
                <w:rFonts w:ascii="宋体" w:hAnsi="宋体" w:cs="宋体"/>
                <w:b/>
                <w:bCs/>
                <w:kern w:val="0"/>
                <w:sz w:val="24"/>
                <w:szCs w:val="24"/>
                <w:highlight w:val="none"/>
              </w:rPr>
            </w:pPr>
            <w:r>
              <w:rPr>
                <w:rFonts w:hint="eastAsia" w:ascii="宋体" w:hAnsi="宋体" w:cs="宋体"/>
                <w:kern w:val="0"/>
                <w:sz w:val="24"/>
                <w:szCs w:val="24"/>
                <w:highlight w:val="none"/>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21C7AF0A">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532A17C8">
            <w:pPr>
              <w:widowControl/>
              <w:spacing w:line="288" w:lineRule="auto"/>
              <w:ind w:firstLine="200"/>
              <w:rPr>
                <w:rFonts w:ascii="宋体" w:hAnsi="宋体" w:cs="宋体"/>
                <w:b/>
                <w:bCs/>
                <w:kern w:val="0"/>
                <w:sz w:val="24"/>
                <w:szCs w:val="24"/>
                <w:highlight w:val="none"/>
              </w:rPr>
            </w:pPr>
          </w:p>
        </w:tc>
      </w:tr>
      <w:tr w14:paraId="7462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66DA5BAC">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4</w:t>
            </w:r>
          </w:p>
        </w:tc>
        <w:tc>
          <w:tcPr>
            <w:tcW w:w="2447" w:type="dxa"/>
            <w:tcBorders>
              <w:top w:val="single" w:color="auto" w:sz="4" w:space="0"/>
              <w:left w:val="single" w:color="auto" w:sz="4" w:space="0"/>
              <w:bottom w:val="single" w:color="auto" w:sz="4" w:space="0"/>
              <w:right w:val="single" w:color="auto" w:sz="4" w:space="0"/>
            </w:tcBorders>
            <w:vAlign w:val="center"/>
          </w:tcPr>
          <w:p w14:paraId="4309ED74">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662FF11C">
            <w:pPr>
              <w:widowControl/>
              <w:spacing w:line="288" w:lineRule="auto"/>
              <w:ind w:firstLine="200"/>
              <w:jc w:val="center"/>
              <w:rPr>
                <w:rFonts w:ascii="宋体" w:hAnsi="宋体" w:cs="宋体"/>
                <w:b/>
                <w:bCs/>
                <w:kern w:val="0"/>
                <w:sz w:val="24"/>
                <w:szCs w:val="24"/>
                <w:highlight w:val="none"/>
              </w:rPr>
            </w:pPr>
            <w:r>
              <w:rPr>
                <w:rFonts w:hint="eastAsia" w:ascii="宋体" w:hAnsi="宋体" w:cs="宋体"/>
                <w:sz w:val="24"/>
                <w:szCs w:val="24"/>
                <w:highlight w:val="none"/>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3BB14735">
            <w:pPr>
              <w:widowControl/>
              <w:spacing w:line="288" w:lineRule="auto"/>
              <w:ind w:firstLine="200"/>
              <w:jc w:val="center"/>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1A6E14C5">
            <w:pPr>
              <w:widowControl/>
              <w:spacing w:line="288" w:lineRule="auto"/>
              <w:ind w:firstLine="200"/>
              <w:rPr>
                <w:rFonts w:ascii="宋体" w:hAnsi="宋体" w:cs="宋体"/>
                <w:b/>
                <w:bCs/>
                <w:kern w:val="0"/>
                <w:sz w:val="24"/>
                <w:szCs w:val="24"/>
                <w:highlight w:val="none"/>
              </w:rPr>
            </w:pPr>
          </w:p>
        </w:tc>
      </w:tr>
      <w:tr w14:paraId="1C17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22B651C6">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5</w:t>
            </w:r>
          </w:p>
        </w:tc>
        <w:tc>
          <w:tcPr>
            <w:tcW w:w="2447" w:type="dxa"/>
            <w:tcBorders>
              <w:top w:val="single" w:color="auto" w:sz="4" w:space="0"/>
              <w:left w:val="single" w:color="auto" w:sz="4" w:space="0"/>
              <w:bottom w:val="single" w:color="auto" w:sz="4" w:space="0"/>
              <w:right w:val="single" w:color="auto" w:sz="4" w:space="0"/>
            </w:tcBorders>
            <w:vAlign w:val="center"/>
          </w:tcPr>
          <w:p w14:paraId="09F5F902">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投标报价</w:t>
            </w:r>
          </w:p>
        </w:tc>
        <w:tc>
          <w:tcPr>
            <w:tcW w:w="3765" w:type="dxa"/>
            <w:tcBorders>
              <w:top w:val="single" w:color="auto" w:sz="4" w:space="0"/>
              <w:left w:val="single" w:color="auto" w:sz="4" w:space="0"/>
              <w:bottom w:val="single" w:color="auto" w:sz="4" w:space="0"/>
              <w:right w:val="single" w:color="auto" w:sz="4" w:space="0"/>
            </w:tcBorders>
          </w:tcPr>
          <w:p w14:paraId="6FDC6A70">
            <w:pPr>
              <w:widowControl/>
              <w:spacing w:line="288" w:lineRule="auto"/>
              <w:rPr>
                <w:rFonts w:ascii="宋体" w:hAnsi="宋体" w:cs="宋体"/>
                <w:bCs/>
                <w:kern w:val="0"/>
                <w:sz w:val="24"/>
                <w:szCs w:val="24"/>
                <w:highlight w:val="none"/>
              </w:rPr>
            </w:pPr>
            <w:r>
              <w:rPr>
                <w:rFonts w:hint="eastAsia" w:ascii="宋体" w:hAnsi="宋体" w:cs="宋体"/>
                <w:bCs/>
                <w:kern w:val="0"/>
                <w:sz w:val="24"/>
                <w:szCs w:val="24"/>
                <w:highlight w:val="none"/>
              </w:rPr>
              <w:t>（1）投标报价符合唯一性要求：</w:t>
            </w:r>
          </w:p>
          <w:p w14:paraId="1D18C01B">
            <w:pPr>
              <w:widowControl/>
              <w:spacing w:line="288" w:lineRule="auto"/>
              <w:rPr>
                <w:rFonts w:ascii="宋体" w:hAnsi="宋体" w:cs="宋体"/>
                <w:bCs/>
                <w:kern w:val="0"/>
                <w:sz w:val="24"/>
                <w:szCs w:val="24"/>
                <w:highlight w:val="none"/>
              </w:rPr>
            </w:pPr>
            <w:r>
              <w:rPr>
                <w:rFonts w:hint="eastAsia" w:ascii="宋体" w:hAnsi="宋体" w:cs="宋体"/>
                <w:bCs/>
                <w:kern w:val="0"/>
                <w:sz w:val="24"/>
                <w:szCs w:val="24"/>
                <w:highlight w:val="none"/>
              </w:rPr>
              <w:t>（2）开标一览表填写符合要求；</w:t>
            </w:r>
          </w:p>
          <w:p w14:paraId="0A743658">
            <w:pPr>
              <w:widowControl/>
              <w:spacing w:line="288" w:lineRule="auto"/>
              <w:rPr>
                <w:rFonts w:ascii="宋体" w:hAnsi="宋体" w:cs="宋体"/>
                <w:sz w:val="24"/>
                <w:szCs w:val="24"/>
                <w:highlight w:val="none"/>
              </w:rPr>
            </w:pPr>
            <w:r>
              <w:rPr>
                <w:rFonts w:hint="eastAsia" w:ascii="宋体" w:hAnsi="宋体" w:cs="宋体"/>
                <w:bCs/>
                <w:kern w:val="0"/>
                <w:sz w:val="24"/>
                <w:szCs w:val="24"/>
                <w:highlight w:val="none"/>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062896CA">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C453EFF">
            <w:pPr>
              <w:widowControl/>
              <w:spacing w:line="288" w:lineRule="auto"/>
              <w:ind w:firstLine="200"/>
              <w:rPr>
                <w:rFonts w:ascii="宋体" w:hAnsi="宋体" w:cs="宋体"/>
                <w:b/>
                <w:bCs/>
                <w:kern w:val="0"/>
                <w:sz w:val="24"/>
                <w:szCs w:val="24"/>
                <w:highlight w:val="none"/>
              </w:rPr>
            </w:pPr>
          </w:p>
        </w:tc>
      </w:tr>
      <w:tr w14:paraId="5370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05FF7F07">
            <w:pPr>
              <w:widowControl/>
              <w:spacing w:line="288" w:lineRule="auto"/>
              <w:ind w:firstLine="200"/>
              <w:rPr>
                <w:rFonts w:ascii="宋体" w:hAnsi="宋体" w:cs="宋体"/>
                <w:bCs/>
                <w:kern w:val="0"/>
                <w:sz w:val="24"/>
                <w:szCs w:val="24"/>
                <w:highlight w:val="none"/>
              </w:rPr>
            </w:pPr>
            <w:r>
              <w:rPr>
                <w:rFonts w:hint="eastAsia" w:ascii="宋体" w:hAnsi="宋体" w:cs="宋体"/>
                <w:bCs/>
                <w:kern w:val="0"/>
                <w:sz w:val="24"/>
                <w:szCs w:val="24"/>
                <w:highlight w:val="none"/>
              </w:rPr>
              <w:t>6</w:t>
            </w:r>
          </w:p>
        </w:tc>
        <w:tc>
          <w:tcPr>
            <w:tcW w:w="2447" w:type="dxa"/>
            <w:tcBorders>
              <w:top w:val="single" w:color="auto" w:sz="4" w:space="0"/>
              <w:left w:val="single" w:color="auto" w:sz="4" w:space="0"/>
              <w:bottom w:val="single" w:color="auto" w:sz="4" w:space="0"/>
              <w:right w:val="single" w:color="auto" w:sz="4" w:space="0"/>
            </w:tcBorders>
            <w:vAlign w:val="center"/>
          </w:tcPr>
          <w:p w14:paraId="12E3DD5F">
            <w:pPr>
              <w:widowControl/>
              <w:spacing w:line="288" w:lineRule="auto"/>
              <w:ind w:firstLine="200"/>
              <w:jc w:val="center"/>
              <w:rPr>
                <w:rFonts w:ascii="宋体" w:hAnsi="宋体" w:cs="宋体"/>
                <w:bCs/>
                <w:kern w:val="0"/>
                <w:sz w:val="24"/>
                <w:szCs w:val="24"/>
                <w:highlight w:val="none"/>
              </w:rPr>
            </w:pPr>
            <w:r>
              <w:rPr>
                <w:rFonts w:hint="eastAsia" w:ascii="宋体" w:hAnsi="宋体" w:cs="宋体"/>
                <w:bCs/>
                <w:kern w:val="0"/>
                <w:sz w:val="24"/>
                <w:szCs w:val="24"/>
                <w:highlight w:val="none"/>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121A2F89">
            <w:pPr>
              <w:widowControl/>
              <w:spacing w:line="288" w:lineRule="auto"/>
              <w:ind w:firstLine="200"/>
              <w:jc w:val="center"/>
              <w:rPr>
                <w:rFonts w:ascii="宋体" w:hAnsi="宋体" w:cs="宋体"/>
                <w:sz w:val="24"/>
                <w:szCs w:val="24"/>
                <w:highlight w:val="none"/>
              </w:rPr>
            </w:pPr>
            <w:r>
              <w:rPr>
                <w:rFonts w:hint="eastAsia" w:ascii="宋体" w:hAnsi="宋体" w:cs="宋体"/>
                <w:sz w:val="24"/>
                <w:szCs w:val="24"/>
                <w:highlight w:val="none"/>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065F12B5">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3582699A">
            <w:pPr>
              <w:widowControl/>
              <w:spacing w:line="288" w:lineRule="auto"/>
              <w:ind w:firstLine="200"/>
              <w:rPr>
                <w:rFonts w:ascii="宋体" w:hAnsi="宋体" w:cs="宋体"/>
                <w:b/>
                <w:bCs/>
                <w:kern w:val="0"/>
                <w:sz w:val="24"/>
                <w:szCs w:val="24"/>
                <w:highlight w:val="none"/>
              </w:rPr>
            </w:pPr>
          </w:p>
        </w:tc>
      </w:tr>
      <w:tr w14:paraId="669E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4" w:type="dxa"/>
            <w:tcBorders>
              <w:top w:val="single" w:color="auto" w:sz="4" w:space="0"/>
              <w:left w:val="single" w:color="auto" w:sz="4" w:space="0"/>
              <w:bottom w:val="single" w:color="auto" w:sz="4" w:space="0"/>
              <w:right w:val="single" w:color="auto" w:sz="4" w:space="0"/>
            </w:tcBorders>
          </w:tcPr>
          <w:p w14:paraId="64BACB71">
            <w:pPr>
              <w:widowControl/>
              <w:spacing w:line="288" w:lineRule="auto"/>
              <w:ind w:firstLine="200"/>
              <w:rPr>
                <w:rFonts w:ascii="宋体" w:hAnsi="宋体" w:cs="宋体"/>
                <w:sz w:val="24"/>
                <w:szCs w:val="24"/>
                <w:highlight w:val="none"/>
              </w:rPr>
            </w:pPr>
            <w:r>
              <w:rPr>
                <w:rFonts w:hint="eastAsia" w:ascii="宋体" w:hAnsi="宋体" w:cs="宋体"/>
                <w:sz w:val="24"/>
                <w:szCs w:val="24"/>
                <w:highlight w:val="none"/>
              </w:rPr>
              <w:t>7</w:t>
            </w:r>
          </w:p>
        </w:tc>
        <w:tc>
          <w:tcPr>
            <w:tcW w:w="2447" w:type="dxa"/>
            <w:tcBorders>
              <w:top w:val="single" w:color="auto" w:sz="4" w:space="0"/>
              <w:left w:val="single" w:color="auto" w:sz="4" w:space="0"/>
              <w:bottom w:val="single" w:color="auto" w:sz="4" w:space="0"/>
              <w:right w:val="single" w:color="auto" w:sz="4" w:space="0"/>
            </w:tcBorders>
            <w:vAlign w:val="center"/>
          </w:tcPr>
          <w:p w14:paraId="09AA0E6D">
            <w:pPr>
              <w:widowControl/>
              <w:spacing w:line="288" w:lineRule="auto"/>
              <w:jc w:val="center"/>
              <w:rPr>
                <w:rFonts w:ascii="宋体" w:hAnsi="宋体" w:cs="宋体"/>
                <w:bCs/>
                <w:kern w:val="0"/>
                <w:sz w:val="24"/>
                <w:szCs w:val="24"/>
                <w:highlight w:val="none"/>
              </w:rPr>
            </w:pPr>
            <w:r>
              <w:rPr>
                <w:rFonts w:hint="eastAsia" w:ascii="宋体" w:hAnsi="宋体" w:cs="宋体"/>
                <w:bCs/>
                <w:sz w:val="24"/>
                <w:szCs w:val="24"/>
                <w:highlight w:val="none"/>
              </w:rPr>
              <w:t>合同主要条款响应</w:t>
            </w:r>
          </w:p>
        </w:tc>
        <w:tc>
          <w:tcPr>
            <w:tcW w:w="3765" w:type="dxa"/>
            <w:tcBorders>
              <w:top w:val="single" w:color="auto" w:sz="4" w:space="0"/>
              <w:left w:val="single" w:color="auto" w:sz="4" w:space="0"/>
              <w:bottom w:val="single" w:color="auto" w:sz="4" w:space="0"/>
              <w:right w:val="single" w:color="auto" w:sz="4" w:space="0"/>
            </w:tcBorders>
            <w:vAlign w:val="center"/>
          </w:tcPr>
          <w:p w14:paraId="7CA95D73">
            <w:pPr>
              <w:widowControl/>
              <w:spacing w:line="288" w:lineRule="auto"/>
              <w:jc w:val="center"/>
              <w:rPr>
                <w:rFonts w:ascii="宋体" w:hAnsi="宋体" w:cs="宋体"/>
                <w:sz w:val="24"/>
                <w:szCs w:val="24"/>
                <w:highlight w:val="none"/>
              </w:rPr>
            </w:pPr>
            <w:r>
              <w:rPr>
                <w:rFonts w:hint="eastAsia" w:ascii="宋体" w:hAnsi="宋体" w:cs="宋体"/>
                <w:sz w:val="24"/>
                <w:szCs w:val="24"/>
                <w:highlight w:val="none"/>
              </w:rPr>
              <w:t>完整响应招标文件合同主要条款。</w:t>
            </w:r>
          </w:p>
        </w:tc>
        <w:tc>
          <w:tcPr>
            <w:tcW w:w="1005" w:type="dxa"/>
            <w:tcBorders>
              <w:top w:val="single" w:color="auto" w:sz="4" w:space="0"/>
              <w:left w:val="single" w:color="auto" w:sz="4" w:space="0"/>
              <w:bottom w:val="single" w:color="auto" w:sz="4" w:space="0"/>
              <w:right w:val="single" w:color="auto" w:sz="4" w:space="0"/>
            </w:tcBorders>
          </w:tcPr>
          <w:p w14:paraId="1CED65CD">
            <w:pPr>
              <w:widowControl/>
              <w:spacing w:line="288" w:lineRule="auto"/>
              <w:ind w:firstLine="200"/>
              <w:rPr>
                <w:rFonts w:ascii="宋体" w:hAnsi="宋体" w:cs="宋体"/>
                <w:b/>
                <w:bCs/>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tcPr>
          <w:p w14:paraId="649F3FE1">
            <w:pPr>
              <w:widowControl/>
              <w:spacing w:line="288" w:lineRule="auto"/>
              <w:ind w:firstLine="200"/>
              <w:rPr>
                <w:rFonts w:ascii="宋体" w:hAnsi="宋体" w:cs="宋体"/>
                <w:b/>
                <w:bCs/>
                <w:kern w:val="0"/>
                <w:sz w:val="24"/>
                <w:szCs w:val="24"/>
                <w:highlight w:val="none"/>
              </w:rPr>
            </w:pPr>
          </w:p>
        </w:tc>
      </w:tr>
      <w:tr w14:paraId="78AD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79F71DC0">
            <w:pPr>
              <w:widowControl/>
              <w:spacing w:line="288" w:lineRule="auto"/>
              <w:ind w:firstLine="200"/>
              <w:jc w:val="left"/>
              <w:rPr>
                <w:rFonts w:ascii="宋体" w:hAnsi="宋体" w:cs="宋体"/>
                <w:b/>
                <w:bCs/>
                <w:kern w:val="0"/>
                <w:sz w:val="24"/>
                <w:szCs w:val="24"/>
                <w:highlight w:val="none"/>
              </w:rPr>
            </w:pPr>
            <w:r>
              <w:rPr>
                <w:rFonts w:hint="eastAsia" w:ascii="宋体" w:hAnsi="宋体" w:cs="宋体"/>
                <w:b/>
                <w:bCs/>
                <w:kern w:val="0"/>
                <w:sz w:val="24"/>
                <w:szCs w:val="24"/>
                <w:highlight w:val="none"/>
              </w:rPr>
              <w:t>评标委员会成员：（签字）</w:t>
            </w:r>
          </w:p>
        </w:tc>
      </w:tr>
    </w:tbl>
    <w:p w14:paraId="3ED9FBC7">
      <w:pPr>
        <w:pStyle w:val="17"/>
        <w:rPr>
          <w:highlight w:val="none"/>
        </w:rPr>
      </w:pPr>
    </w:p>
    <w:p w14:paraId="0F2B33D0">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26.2.3</w:t>
      </w:r>
      <w:r>
        <w:rPr>
          <w:rFonts w:hint="eastAsia" w:ascii="宋体" w:hAnsi="宋体"/>
          <w:sz w:val="24"/>
          <w:szCs w:val="24"/>
          <w:highlight w:val="none"/>
        </w:rPr>
        <w:t>开标时，响应文件中出现下列情况，修正原则为：</w:t>
      </w:r>
    </w:p>
    <w:p w14:paraId="0012F9A6">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（1）投标文件中投标报价表内容与投标文件中明细内容不一致的，以投标报价表为准；</w:t>
      </w:r>
    </w:p>
    <w:p w14:paraId="05942001">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（2）大写金额和小写金额不一致的，以大写金额为准；</w:t>
      </w:r>
    </w:p>
    <w:p w14:paraId="1CD68FC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（3）单价金额小数点或者百分比有明显错位的，以投标报价表的总价为准，并修改单价；</w:t>
      </w:r>
    </w:p>
    <w:p w14:paraId="119A491D">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（4）总价金额与按单价汇总金额不一致的，以单价金额计算结果为准； </w:t>
      </w:r>
    </w:p>
    <w:p w14:paraId="6350E6A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（5）多处内容交叉不符时，以评标小组评审结果为准；</w:t>
      </w:r>
    </w:p>
    <w:p w14:paraId="0AA5EE12">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（6）文字与图表不符的，以文字为准。</w:t>
      </w:r>
    </w:p>
    <w:p w14:paraId="2DE67212">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41FF8EAF">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26.3</w:t>
      </w:r>
      <w:r>
        <w:rPr>
          <w:rFonts w:hint="eastAsia" w:ascii="宋体" w:hAnsi="宋体"/>
          <w:sz w:val="24"/>
          <w:szCs w:val="24"/>
          <w:highlight w:val="none"/>
        </w:rPr>
        <w:t>通过对投标人及投标文件符合性审查，出现下列情况之一者（但不限于），按无效投标处理：</w:t>
      </w:r>
    </w:p>
    <w:p w14:paraId="360A212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ascii="宋体" w:hAnsi="宋体"/>
          <w:color w:val="auto"/>
          <w:sz w:val="24"/>
          <w:szCs w:val="24"/>
        </w:rPr>
        <w:t>）</w:t>
      </w:r>
      <w:r>
        <w:rPr>
          <w:rFonts w:hint="eastAsia" w:ascii="宋体" w:hAnsi="宋体"/>
          <w:color w:val="auto"/>
          <w:sz w:val="24"/>
          <w:szCs w:val="24"/>
        </w:rPr>
        <w:t>投标人投标报价超出采购预算金额或者最高限价的</w:t>
      </w:r>
      <w:r>
        <w:rPr>
          <w:rFonts w:ascii="宋体" w:hAnsi="宋体"/>
          <w:color w:val="auto"/>
          <w:sz w:val="24"/>
          <w:szCs w:val="24"/>
        </w:rPr>
        <w:t>；</w:t>
      </w:r>
    </w:p>
    <w:p w14:paraId="0004E267">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）投标文件未按招标文件要求签署、盖章的；</w:t>
      </w:r>
    </w:p>
    <w:p w14:paraId="49A4C72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ascii="宋体" w:hAnsi="宋体"/>
          <w:color w:val="auto"/>
          <w:sz w:val="24"/>
          <w:szCs w:val="24"/>
        </w:rPr>
        <w:t>）</w:t>
      </w:r>
      <w:r>
        <w:rPr>
          <w:rFonts w:hint="eastAsia" w:ascii="宋体" w:hAnsi="宋体"/>
          <w:color w:val="auto"/>
          <w:sz w:val="24"/>
          <w:szCs w:val="24"/>
        </w:rPr>
        <w:t>投标内容出现漏项或数量与要求不符的，出现重大负偏离；</w:t>
      </w:r>
    </w:p>
    <w:p w14:paraId="5B146F0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）投标人串通投标的；</w:t>
      </w:r>
    </w:p>
    <w:p w14:paraId="013A6F54">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）投标人有违法违规行为的；</w:t>
      </w:r>
    </w:p>
    <w:p w14:paraId="794EA9A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）投标文件含有采购人不能接受的附加条件的；</w:t>
      </w:r>
    </w:p>
    <w:p w14:paraId="11BD5B0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）投标文件不符合招标文件其他要求的；</w:t>
      </w:r>
    </w:p>
    <w:p w14:paraId="27157CCE">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）其他法律法规规定的废标情况。</w:t>
      </w:r>
    </w:p>
    <w:p w14:paraId="2EFC0469">
      <w:pPr>
        <w:overflowPunct w:val="0"/>
        <w:adjustRightInd w:val="0"/>
        <w:snapToGrid w:val="0"/>
        <w:spacing w:line="360" w:lineRule="auto"/>
        <w:ind w:firstLine="482" w:firstLineChars="200"/>
        <w:rPr>
          <w:rFonts w:ascii="宋体" w:hAnsi="宋体"/>
          <w:sz w:val="24"/>
          <w:szCs w:val="24"/>
          <w:highlight w:val="none"/>
        </w:rPr>
      </w:pPr>
      <w:r>
        <w:rPr>
          <w:rFonts w:ascii="宋体" w:hAnsi="宋体"/>
          <w:b/>
          <w:sz w:val="24"/>
          <w:szCs w:val="24"/>
          <w:highlight w:val="none"/>
        </w:rPr>
        <w:t>27</w:t>
      </w:r>
      <w:r>
        <w:rPr>
          <w:rFonts w:hint="eastAsia" w:ascii="宋体" w:hAnsi="宋体"/>
          <w:b/>
          <w:sz w:val="24"/>
          <w:szCs w:val="24"/>
          <w:highlight w:val="none"/>
          <w:lang w:val="en-US" w:eastAsia="zh-CN"/>
        </w:rPr>
        <w:t>.</w:t>
      </w:r>
      <w:r>
        <w:rPr>
          <w:rFonts w:hint="eastAsia" w:ascii="宋体" w:hAnsi="宋体"/>
          <w:b/>
          <w:sz w:val="24"/>
          <w:szCs w:val="24"/>
          <w:highlight w:val="none"/>
        </w:rPr>
        <w:t>投标文件的澄清</w:t>
      </w:r>
      <w:bookmarkEnd w:id="105"/>
    </w:p>
    <w:p w14:paraId="5F66C164">
      <w:pPr>
        <w:spacing w:line="360" w:lineRule="auto"/>
        <w:ind w:firstLine="480" w:firstLineChars="200"/>
        <w:rPr>
          <w:rFonts w:ascii="宋体" w:hAnsi="宋体"/>
          <w:sz w:val="24"/>
          <w:szCs w:val="24"/>
          <w:highlight w:val="none"/>
        </w:rPr>
      </w:pPr>
      <w:r>
        <w:rPr>
          <w:rFonts w:ascii="宋体" w:hAnsi="宋体"/>
          <w:sz w:val="24"/>
          <w:szCs w:val="24"/>
          <w:highlight w:val="none"/>
        </w:rPr>
        <w:t>27.1对于投标文件中含义不明确、同类问题表述不一致或者有明显文字和计算错误的内容，评标委员会要求投标人作出必要的澄清、说明或者补正。</w:t>
      </w:r>
    </w:p>
    <w:p w14:paraId="0EF594BD">
      <w:pPr>
        <w:spacing w:line="360" w:lineRule="auto"/>
        <w:ind w:firstLine="480" w:firstLineChars="200"/>
        <w:rPr>
          <w:rFonts w:ascii="宋体" w:hAnsi="宋体"/>
          <w:sz w:val="24"/>
          <w:szCs w:val="24"/>
          <w:highlight w:val="none"/>
        </w:rPr>
      </w:pPr>
      <w:r>
        <w:rPr>
          <w:rFonts w:ascii="宋体" w:hAnsi="宋体"/>
          <w:sz w:val="24"/>
          <w:szCs w:val="24"/>
          <w:highlight w:val="none"/>
        </w:rPr>
        <w:t>27.2投标人的澄清、说明或者补正应当采用书面形式，由法定代表人或其授权的代表签字。投标人的澄清、说明或者补正不得超出投标文件的范围或者改变投标文件的实质性内容。</w:t>
      </w:r>
    </w:p>
    <w:p w14:paraId="233B860F">
      <w:pPr>
        <w:overflowPunct w:val="0"/>
        <w:adjustRightInd w:val="0"/>
        <w:snapToGrid w:val="0"/>
        <w:spacing w:line="360" w:lineRule="auto"/>
        <w:ind w:firstLine="482" w:firstLineChars="200"/>
        <w:rPr>
          <w:rFonts w:ascii="宋体" w:hAnsi="宋体"/>
          <w:b/>
          <w:sz w:val="24"/>
          <w:szCs w:val="24"/>
          <w:highlight w:val="none"/>
        </w:rPr>
      </w:pPr>
      <w:bookmarkStart w:id="106" w:name="_Toc311415604"/>
      <w:r>
        <w:rPr>
          <w:rFonts w:ascii="宋体" w:hAnsi="宋体"/>
          <w:b/>
          <w:sz w:val="24"/>
          <w:szCs w:val="24"/>
          <w:highlight w:val="none"/>
        </w:rPr>
        <w:t>28</w:t>
      </w:r>
      <w:r>
        <w:rPr>
          <w:rFonts w:hint="eastAsia" w:ascii="宋体" w:hAnsi="宋体"/>
          <w:b/>
          <w:sz w:val="24"/>
          <w:szCs w:val="24"/>
          <w:highlight w:val="none"/>
          <w:lang w:val="en-US" w:eastAsia="zh-CN"/>
        </w:rPr>
        <w:t>.</w:t>
      </w:r>
      <w:r>
        <w:rPr>
          <w:rFonts w:hint="eastAsia" w:ascii="宋体" w:hAnsi="宋体"/>
          <w:b/>
          <w:sz w:val="24"/>
          <w:szCs w:val="24"/>
          <w:highlight w:val="none"/>
        </w:rPr>
        <w:t>评标原则及主要方法</w:t>
      </w:r>
      <w:bookmarkEnd w:id="106"/>
    </w:p>
    <w:p w14:paraId="2DD1FF41">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28.1</w:t>
      </w:r>
      <w:r>
        <w:rPr>
          <w:rFonts w:hint="eastAsia" w:ascii="宋体" w:hAnsi="宋体"/>
          <w:sz w:val="24"/>
          <w:szCs w:val="24"/>
          <w:highlight w:val="none"/>
        </w:rPr>
        <w:t>评标委员会将遵循公平、公正和择优的原则，对所有投标人的投标文件评审，都采用相同的程序和标准；</w:t>
      </w:r>
    </w:p>
    <w:p w14:paraId="05D35138">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28.2</w:t>
      </w:r>
      <w:r>
        <w:rPr>
          <w:rFonts w:hint="eastAsia" w:ascii="宋体" w:hAnsi="宋体"/>
          <w:sz w:val="24"/>
          <w:szCs w:val="24"/>
          <w:highlight w:val="none"/>
        </w:rPr>
        <w:t>评审过程的保密：在投标文件的评审、比较、中标候选人推荐以及授予合同的过程中，投标人向采购人和评标委员会施加影响的任何行为，都将会导致其报价被拒绝；</w:t>
      </w:r>
    </w:p>
    <w:p w14:paraId="7923E98C">
      <w:pPr>
        <w:overflowPunct w:val="0"/>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28.3</w:t>
      </w:r>
      <w:r>
        <w:rPr>
          <w:rFonts w:hint="eastAsia" w:ascii="宋体" w:hAnsi="宋体"/>
          <w:sz w:val="24"/>
          <w:szCs w:val="24"/>
          <w:highlight w:val="none"/>
        </w:rPr>
        <w:t>评标原则和办法：</w:t>
      </w:r>
    </w:p>
    <w:p w14:paraId="56ADF75D">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综合评分法：</w:t>
      </w:r>
      <w:r>
        <w:rPr>
          <w:rFonts w:ascii="宋体" w:hAnsi="宋体"/>
          <w:sz w:val="24"/>
          <w:szCs w:val="24"/>
          <w:highlight w:val="none"/>
        </w:rPr>
        <w:t>是指投标文件满足招标文件全部实质性要求，且按照评审因素的量化指标评审得分最高的投标人为中标候选人的评标方法。</w:t>
      </w:r>
    </w:p>
    <w:tbl>
      <w:tblPr>
        <w:tblStyle w:val="46"/>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40C6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401682AE">
            <w:pPr>
              <w:overflowPunct w:val="0"/>
              <w:adjustRightInd w:val="0"/>
              <w:snapToGrid w:val="0"/>
              <w:spacing w:line="360" w:lineRule="auto"/>
              <w:rPr>
                <w:rFonts w:ascii="宋体" w:hAnsi="宋体"/>
                <w:sz w:val="24"/>
                <w:szCs w:val="24"/>
                <w:highlight w:val="none"/>
              </w:rPr>
            </w:pPr>
          </w:p>
        </w:tc>
      </w:tr>
      <w:tr w14:paraId="2D33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5424944E">
            <w:pPr>
              <w:overflowPunct w:val="0"/>
              <w:adjustRightInd w:val="0"/>
              <w:snapToGrid w:val="0"/>
              <w:spacing w:line="360" w:lineRule="auto"/>
              <w:rPr>
                <w:rFonts w:ascii="宋体" w:hAnsi="宋体"/>
                <w:sz w:val="24"/>
                <w:szCs w:val="24"/>
                <w:highlight w:val="none"/>
              </w:rPr>
            </w:pPr>
          </w:p>
        </w:tc>
      </w:tr>
    </w:tbl>
    <w:p w14:paraId="6022EA48">
      <w:pPr>
        <w:overflowPunct w:val="0"/>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具体评审因素</w:t>
      </w:r>
      <w:r>
        <w:rPr>
          <w:rFonts w:ascii="宋体" w:hAnsi="宋体"/>
          <w:sz w:val="24"/>
          <w:szCs w:val="24"/>
          <w:highlight w:val="none"/>
        </w:rPr>
        <w:t>量化指标</w:t>
      </w:r>
      <w:r>
        <w:rPr>
          <w:rFonts w:hint="eastAsia" w:ascii="宋体" w:hAnsi="宋体"/>
          <w:sz w:val="24"/>
          <w:szCs w:val="24"/>
          <w:highlight w:val="none"/>
        </w:rPr>
        <w:t>和分值如下：</w:t>
      </w:r>
    </w:p>
    <w:p w14:paraId="525954A2">
      <w:pPr>
        <w:pStyle w:val="12"/>
        <w:jc w:val="center"/>
        <w:rPr>
          <w:rFonts w:hint="default"/>
          <w:highlight w:val="none"/>
          <w:lang w:val="en-US"/>
        </w:rPr>
      </w:pPr>
      <w:r>
        <w:rPr>
          <w:rFonts w:hint="eastAsia" w:ascii="宋体" w:hAnsi="宋体" w:cs="宋体"/>
          <w:b/>
          <w:bCs/>
          <w:color w:val="auto"/>
          <w:kern w:val="0"/>
          <w:sz w:val="24"/>
          <w:szCs w:val="24"/>
          <w:highlight w:val="none"/>
          <w:lang w:val="en-US" w:eastAsia="zh-CN" w:bidi="zh-CN"/>
        </w:rPr>
        <w:t>评分明细表</w:t>
      </w:r>
    </w:p>
    <w:tbl>
      <w:tblPr>
        <w:tblStyle w:val="45"/>
        <w:tblpPr w:leftFromText="180" w:rightFromText="180" w:vertAnchor="text" w:horzAnchor="page" w:tblpX="1319" w:tblpY="436"/>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923"/>
        <w:gridCol w:w="833"/>
        <w:gridCol w:w="7521"/>
      </w:tblGrid>
      <w:tr w14:paraId="7C8A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6" w:hRule="atLeast"/>
          <w:tblHeader/>
        </w:trPr>
        <w:tc>
          <w:tcPr>
            <w:tcW w:w="923" w:type="dxa"/>
            <w:tcBorders>
              <w:top w:val="single" w:color="auto" w:sz="4" w:space="0"/>
              <w:left w:val="single" w:color="auto" w:sz="4" w:space="0"/>
              <w:bottom w:val="single" w:color="auto" w:sz="4" w:space="0"/>
              <w:right w:val="single" w:color="auto" w:sz="4" w:space="0"/>
            </w:tcBorders>
            <w:vAlign w:val="center"/>
          </w:tcPr>
          <w:p w14:paraId="6E0E4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赋分项</w:t>
            </w:r>
          </w:p>
        </w:tc>
        <w:tc>
          <w:tcPr>
            <w:tcW w:w="833" w:type="dxa"/>
            <w:tcBorders>
              <w:top w:val="single" w:color="auto" w:sz="4" w:space="0"/>
              <w:left w:val="single" w:color="auto" w:sz="4" w:space="0"/>
              <w:bottom w:val="single" w:color="auto" w:sz="4" w:space="0"/>
              <w:right w:val="single" w:color="auto" w:sz="4" w:space="0"/>
            </w:tcBorders>
            <w:vAlign w:val="center"/>
          </w:tcPr>
          <w:p w14:paraId="1648F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得分</w:t>
            </w:r>
          </w:p>
        </w:tc>
        <w:tc>
          <w:tcPr>
            <w:tcW w:w="7521" w:type="dxa"/>
            <w:tcBorders>
              <w:top w:val="single" w:color="auto" w:sz="4" w:space="0"/>
              <w:left w:val="single" w:color="auto" w:sz="4" w:space="0"/>
              <w:bottom w:val="single" w:color="auto" w:sz="4" w:space="0"/>
              <w:right w:val="single" w:color="auto" w:sz="4" w:space="0"/>
            </w:tcBorders>
            <w:vAlign w:val="center"/>
          </w:tcPr>
          <w:p w14:paraId="3C957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赋分标准</w:t>
            </w:r>
          </w:p>
        </w:tc>
      </w:tr>
      <w:tr w14:paraId="11B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1" w:hRule="atLeast"/>
        </w:trPr>
        <w:tc>
          <w:tcPr>
            <w:tcW w:w="923" w:type="dxa"/>
            <w:tcBorders>
              <w:left w:val="single" w:color="auto" w:sz="4" w:space="0"/>
              <w:right w:val="single" w:color="auto" w:sz="4" w:space="0"/>
            </w:tcBorders>
            <w:vAlign w:val="center"/>
          </w:tcPr>
          <w:p w14:paraId="0E8B6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bookmarkStart w:id="107" w:name="OLE_LINK64" w:colFirst="2" w:colLast="2"/>
            <w:r>
              <w:rPr>
                <w:rFonts w:hint="eastAsia" w:ascii="宋体" w:hAnsi="宋体" w:eastAsia="宋体" w:cs="宋体"/>
                <w:color w:val="auto"/>
                <w:sz w:val="24"/>
                <w:szCs w:val="24"/>
                <w:highlight w:val="none"/>
                <w:lang w:val="en-US" w:eastAsia="zh-CN"/>
              </w:rPr>
              <w:t>价格</w:t>
            </w:r>
          </w:p>
        </w:tc>
        <w:tc>
          <w:tcPr>
            <w:tcW w:w="833" w:type="dxa"/>
            <w:tcBorders>
              <w:top w:val="single" w:color="auto" w:sz="4" w:space="0"/>
              <w:left w:val="single" w:color="auto" w:sz="4" w:space="0"/>
              <w:bottom w:val="single" w:color="auto" w:sz="4" w:space="0"/>
              <w:right w:val="single" w:color="auto" w:sz="4" w:space="0"/>
            </w:tcBorders>
            <w:vAlign w:val="center"/>
          </w:tcPr>
          <w:p w14:paraId="792CD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7521" w:type="dxa"/>
            <w:tcBorders>
              <w:top w:val="single" w:color="auto" w:sz="4" w:space="0"/>
              <w:left w:val="single" w:color="auto" w:sz="4" w:space="0"/>
              <w:bottom w:val="single" w:color="auto" w:sz="4" w:space="0"/>
              <w:right w:val="single" w:color="auto" w:sz="4" w:space="0"/>
            </w:tcBorders>
            <w:vAlign w:val="center"/>
          </w:tcPr>
          <w:p w14:paraId="1F36A7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left"/>
              <w:textAlignment w:val="auto"/>
              <w:rPr>
                <w:rFonts w:hint="eastAsia" w:ascii="宋体" w:hAnsi="宋体" w:cs="宋体"/>
                <w:color w:val="auto"/>
                <w:sz w:val="24"/>
                <w:szCs w:val="24"/>
                <w:lang w:val="en-US" w:eastAsia="zh-CN"/>
              </w:rPr>
            </w:pPr>
            <w:bookmarkStart w:id="108" w:name="OLE_LINK67"/>
            <w:r>
              <w:rPr>
                <w:rFonts w:hint="eastAsia" w:ascii="宋体" w:hAnsi="宋体" w:cs="宋体"/>
                <w:color w:val="auto"/>
                <w:sz w:val="24"/>
                <w:szCs w:val="24"/>
                <w:lang w:eastAsia="zh-CN"/>
              </w:rPr>
              <w:t>以满足招标文件要求且</w:t>
            </w:r>
            <w:bookmarkStart w:id="109" w:name="OLE_LINK62"/>
            <w:r>
              <w:rPr>
                <w:rFonts w:hint="eastAsia" w:ascii="宋体" w:hAnsi="宋体" w:cs="宋体"/>
                <w:color w:val="auto"/>
                <w:sz w:val="24"/>
                <w:szCs w:val="24"/>
                <w:lang w:val="en-US" w:eastAsia="zh-CN"/>
              </w:rPr>
              <w:t>有效投标</w:t>
            </w:r>
            <w:r>
              <w:rPr>
                <w:rFonts w:hint="eastAsia" w:ascii="宋体" w:hAnsi="宋体" w:eastAsia="宋体" w:cs="宋体"/>
                <w:b w:val="0"/>
                <w:bCs/>
                <w:color w:val="auto"/>
                <w:kern w:val="0"/>
                <w:sz w:val="24"/>
                <w:szCs w:val="24"/>
                <w:lang w:val="en-US" w:eastAsia="zh-CN"/>
              </w:rPr>
              <w:t>报价最低的投标</w:t>
            </w:r>
            <w:bookmarkEnd w:id="109"/>
            <w:r>
              <w:rPr>
                <w:rFonts w:hint="eastAsia" w:ascii="宋体" w:hAnsi="宋体" w:eastAsia="宋体" w:cs="宋体"/>
                <w:b w:val="0"/>
                <w:bCs/>
                <w:color w:val="auto"/>
                <w:kern w:val="0"/>
                <w:sz w:val="24"/>
                <w:szCs w:val="24"/>
                <w:lang w:val="en-US" w:eastAsia="zh-CN"/>
              </w:rPr>
              <w:t>价格</w:t>
            </w:r>
            <w:r>
              <w:rPr>
                <w:rFonts w:hint="eastAsia" w:ascii="宋体" w:hAnsi="宋体" w:cs="宋体"/>
                <w:color w:val="auto"/>
                <w:sz w:val="24"/>
                <w:szCs w:val="24"/>
                <w:lang w:eastAsia="zh-CN"/>
              </w:rPr>
              <w:t>为评标基准价，其价格分为满分</w:t>
            </w:r>
            <w:r>
              <w:rPr>
                <w:rFonts w:hint="eastAsia" w:ascii="宋体" w:hAnsi="宋体" w:cs="宋体"/>
                <w:color w:val="auto"/>
                <w:sz w:val="24"/>
                <w:szCs w:val="24"/>
                <w:lang w:val="en-US" w:eastAsia="zh-CN"/>
              </w:rPr>
              <w:t>30分。</w:t>
            </w:r>
          </w:p>
          <w:p w14:paraId="3356AD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left"/>
              <w:textAlignment w:val="auto"/>
              <w:rPr>
                <w:rFonts w:hint="default" w:ascii="宋体" w:hAnsi="宋体" w:cs="宋体"/>
                <w:color w:val="auto"/>
                <w:sz w:val="24"/>
                <w:szCs w:val="24"/>
              </w:rPr>
            </w:pPr>
            <w:r>
              <w:rPr>
                <w:rFonts w:hint="eastAsia" w:ascii="宋体" w:hAnsi="宋体" w:cs="宋体"/>
                <w:color w:val="auto"/>
                <w:sz w:val="24"/>
                <w:szCs w:val="24"/>
              </w:rPr>
              <w:t>公式计算：报价得分=（基准报价/评审报价）×30</w:t>
            </w:r>
            <w:bookmarkStart w:id="110" w:name="OLE_LINK63"/>
          </w:p>
          <w:bookmarkEnd w:id="110"/>
          <w:p w14:paraId="7381B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rPr>
              <w:t>评审报价=最终报价</w:t>
            </w:r>
            <w:r>
              <w:rPr>
                <w:rFonts w:hint="eastAsia" w:ascii="宋体" w:hAnsi="宋体" w:cs="宋体"/>
                <w:color w:val="auto"/>
                <w:sz w:val="24"/>
                <w:szCs w:val="24"/>
                <w:lang w:eastAsia="zh-CN"/>
              </w:rPr>
              <w:t>折扣率</w:t>
            </w:r>
            <w:r>
              <w:rPr>
                <w:rFonts w:hint="eastAsia" w:ascii="宋体" w:hAnsi="宋体" w:cs="宋体"/>
                <w:color w:val="auto"/>
                <w:sz w:val="24"/>
                <w:szCs w:val="24"/>
              </w:rPr>
              <w:t>-政策功能价格</w:t>
            </w:r>
            <w:bookmarkEnd w:id="108"/>
          </w:p>
        </w:tc>
      </w:tr>
      <w:tr w14:paraId="7BDA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1" w:hRule="atLeast"/>
        </w:trPr>
        <w:tc>
          <w:tcPr>
            <w:tcW w:w="923" w:type="dxa"/>
            <w:tcBorders>
              <w:left w:val="single" w:color="auto" w:sz="4" w:space="0"/>
              <w:right w:val="single" w:color="auto" w:sz="4" w:space="0"/>
            </w:tcBorders>
            <w:vAlign w:val="center"/>
          </w:tcPr>
          <w:p w14:paraId="751778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w:t>
            </w:r>
          </w:p>
          <w:p w14:paraId="0040C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w:t>
            </w:r>
          </w:p>
        </w:tc>
        <w:tc>
          <w:tcPr>
            <w:tcW w:w="833" w:type="dxa"/>
            <w:tcBorders>
              <w:top w:val="single" w:color="auto" w:sz="4" w:space="0"/>
              <w:left w:val="single" w:color="auto" w:sz="4" w:space="0"/>
              <w:bottom w:val="single" w:color="auto" w:sz="4" w:space="0"/>
              <w:right w:val="single" w:color="auto" w:sz="4" w:space="0"/>
            </w:tcBorders>
            <w:vAlign w:val="center"/>
          </w:tcPr>
          <w:p w14:paraId="444668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7521" w:type="dxa"/>
            <w:tcBorders>
              <w:top w:val="single" w:color="auto" w:sz="4" w:space="0"/>
              <w:left w:val="single" w:color="auto" w:sz="4" w:space="0"/>
              <w:bottom w:val="single" w:color="auto" w:sz="4" w:space="0"/>
              <w:right w:val="single" w:color="auto" w:sz="4" w:space="0"/>
            </w:tcBorders>
            <w:vAlign w:val="center"/>
          </w:tcPr>
          <w:p w14:paraId="57DA1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经过有效性和符合性审核合格的单位，对付款，交货，验收，售后服务等方面进行响应，完全响应且逐项详细说明的计</w:t>
            </w:r>
            <w:r>
              <w:rPr>
                <w:rFonts w:hint="eastAsia" w:ascii="宋体" w:hAnsi="宋体" w:cs="宋体"/>
                <w:color w:val="auto"/>
                <w:sz w:val="24"/>
                <w:szCs w:val="24"/>
                <w:lang w:val="en-US" w:eastAsia="zh-CN"/>
              </w:rPr>
              <w:t>3分，未做详细响应的，按响应程度计1—2分。</w:t>
            </w:r>
          </w:p>
        </w:tc>
      </w:tr>
      <w:tr w14:paraId="3D25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1" w:hRule="atLeast"/>
        </w:trPr>
        <w:tc>
          <w:tcPr>
            <w:tcW w:w="923" w:type="dxa"/>
            <w:tcBorders>
              <w:left w:val="single" w:color="auto" w:sz="4" w:space="0"/>
              <w:right w:val="single" w:color="auto" w:sz="4" w:space="0"/>
            </w:tcBorders>
            <w:vAlign w:val="center"/>
          </w:tcPr>
          <w:p w14:paraId="0D74A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w:t>
            </w:r>
          </w:p>
          <w:p w14:paraId="73C9C6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评审</w:t>
            </w:r>
          </w:p>
        </w:tc>
        <w:tc>
          <w:tcPr>
            <w:tcW w:w="833" w:type="dxa"/>
            <w:tcBorders>
              <w:top w:val="single" w:color="auto" w:sz="4" w:space="0"/>
              <w:left w:val="single" w:color="auto" w:sz="4" w:space="0"/>
              <w:bottom w:val="single" w:color="auto" w:sz="4" w:space="0"/>
              <w:right w:val="single" w:color="auto" w:sz="4" w:space="0"/>
            </w:tcBorders>
            <w:vAlign w:val="center"/>
          </w:tcPr>
          <w:p w14:paraId="2BC16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20分</w:t>
            </w:r>
          </w:p>
        </w:tc>
        <w:tc>
          <w:tcPr>
            <w:tcW w:w="7521" w:type="dxa"/>
            <w:tcBorders>
              <w:top w:val="single" w:color="auto" w:sz="4" w:space="0"/>
              <w:left w:val="single" w:color="auto" w:sz="4" w:space="0"/>
              <w:bottom w:val="single" w:color="auto" w:sz="4" w:space="0"/>
              <w:right w:val="single" w:color="auto" w:sz="4" w:space="0"/>
            </w:tcBorders>
            <w:vAlign w:val="center"/>
          </w:tcPr>
          <w:p w14:paraId="63DD7D37">
            <w:pPr>
              <w:keepNext w:val="0"/>
              <w:keepLines w:val="0"/>
              <w:pageBreakBefore w:val="0"/>
              <w:widowControl/>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2"/>
                <w:kern w:val="0"/>
                <w:sz w:val="24"/>
                <w:szCs w:val="24"/>
                <w:highlight w:val="none"/>
                <w:lang w:val="en-US" w:eastAsia="zh-CN"/>
              </w:rPr>
              <w:t>投标产品的技术指标评审</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pacing w:val="-2"/>
                <w:kern w:val="0"/>
                <w:sz w:val="24"/>
                <w:szCs w:val="24"/>
                <w:highlight w:val="none"/>
              </w:rPr>
              <w:t>完全响应</w:t>
            </w:r>
            <w:r>
              <w:rPr>
                <w:rFonts w:hint="eastAsia" w:ascii="宋体" w:hAnsi="宋体" w:eastAsia="宋体" w:cs="宋体"/>
                <w:b w:val="0"/>
                <w:bCs/>
                <w:color w:val="auto"/>
                <w:spacing w:val="-2"/>
                <w:kern w:val="0"/>
                <w:sz w:val="24"/>
                <w:szCs w:val="24"/>
                <w:highlight w:val="none"/>
                <w:lang w:val="en-US" w:eastAsia="zh-CN"/>
              </w:rPr>
              <w:t>或优于</w:t>
            </w:r>
            <w:r>
              <w:rPr>
                <w:rFonts w:hint="eastAsia" w:ascii="宋体" w:hAnsi="宋体" w:eastAsia="宋体" w:cs="宋体"/>
                <w:b w:val="0"/>
                <w:bCs/>
                <w:color w:val="auto"/>
                <w:spacing w:val="-2"/>
                <w:kern w:val="0"/>
                <w:sz w:val="24"/>
                <w:szCs w:val="24"/>
                <w:highlight w:val="none"/>
              </w:rPr>
              <w:t>招标</w:t>
            </w:r>
            <w:r>
              <w:rPr>
                <w:rFonts w:hint="eastAsia" w:ascii="宋体" w:hAnsi="宋体" w:eastAsia="宋体" w:cs="宋体"/>
                <w:color w:val="auto"/>
                <w:sz w:val="24"/>
                <w:szCs w:val="24"/>
                <w:highlight w:val="none"/>
              </w:rPr>
              <w:t>技术参数</w:t>
            </w:r>
            <w:r>
              <w:rPr>
                <w:rFonts w:hint="eastAsia" w:ascii="宋体" w:hAnsi="宋体" w:eastAsia="宋体" w:cs="宋体"/>
                <w:b w:val="0"/>
                <w:bCs/>
                <w:color w:val="auto"/>
                <w:spacing w:val="-2"/>
                <w:kern w:val="0"/>
                <w:sz w:val="24"/>
                <w:szCs w:val="24"/>
                <w:highlight w:val="none"/>
              </w:rPr>
              <w:t>要求</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color w:val="auto"/>
                <w:sz w:val="24"/>
                <w:szCs w:val="24"/>
                <w:highlight w:val="none"/>
              </w:rPr>
              <w:t>技术资料齐全</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计</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其中加 “★”项</w:t>
            </w:r>
            <w:r>
              <w:rPr>
                <w:rFonts w:hint="eastAsia" w:ascii="宋体" w:hAnsi="宋体" w:eastAsia="宋体" w:cs="宋体"/>
                <w:color w:val="auto"/>
                <w:sz w:val="24"/>
                <w:szCs w:val="24"/>
                <w:highlight w:val="none"/>
                <w:lang w:val="en-US" w:eastAsia="zh-CN"/>
              </w:rPr>
              <w:t>技术参数</w:t>
            </w:r>
            <w:r>
              <w:rPr>
                <w:rFonts w:hint="eastAsia" w:ascii="宋体" w:hAnsi="宋体" w:eastAsia="宋体" w:cs="宋体"/>
                <w:color w:val="auto"/>
                <w:sz w:val="24"/>
                <w:szCs w:val="24"/>
                <w:highlight w:val="none"/>
              </w:rPr>
              <w:t>一项不满足扣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项技术参数，一项不满足扣1分，扣完为止。</w:t>
            </w:r>
          </w:p>
          <w:p w14:paraId="0CBFC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72" w:firstLineChars="200"/>
              <w:jc w:val="left"/>
              <w:textAlignment w:val="auto"/>
              <w:rPr>
                <w:rFonts w:hint="eastAsia" w:ascii="宋体" w:hAnsi="宋体" w:cs="宋体"/>
                <w:color w:val="auto"/>
                <w:sz w:val="24"/>
                <w:szCs w:val="24"/>
              </w:rPr>
            </w:pPr>
            <w:r>
              <w:rPr>
                <w:rFonts w:hint="eastAsia" w:ascii="宋体" w:hAnsi="宋体" w:eastAsia="宋体" w:cs="宋体"/>
                <w:b w:val="0"/>
                <w:bCs/>
                <w:color w:val="auto"/>
                <w:spacing w:val="-2"/>
                <w:kern w:val="0"/>
                <w:sz w:val="24"/>
                <w:szCs w:val="24"/>
                <w:highlight w:val="none"/>
                <w:lang w:val="en-US" w:eastAsia="zh-CN"/>
              </w:rPr>
              <w:t>注：</w:t>
            </w:r>
            <w:r>
              <w:rPr>
                <w:rFonts w:hint="eastAsia" w:ascii="宋体" w:hAnsi="宋体" w:eastAsia="宋体" w:cs="宋体"/>
                <w:b w:val="0"/>
                <w:bCs/>
                <w:color w:val="auto"/>
                <w:spacing w:val="-2"/>
                <w:kern w:val="0"/>
                <w:sz w:val="24"/>
                <w:szCs w:val="24"/>
                <w:highlight w:val="none"/>
              </w:rPr>
              <w:t>投标人应提供充足的佐证材料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如：经厂家确认的产品彩页、检测/检验报告、（产品）说明书</w:t>
            </w:r>
            <w:r>
              <w:rPr>
                <w:rFonts w:hint="eastAsia" w:ascii="宋体" w:hAnsi="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技术白皮书等证明材料</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予以佐证，佐证材料应编制在投标文件中，供应商自行承担因证明材料不</w:t>
            </w:r>
            <w:r>
              <w:rPr>
                <w:rFonts w:hint="eastAsia" w:ascii="宋体" w:hAnsi="宋体" w:eastAsia="宋体" w:cs="宋体"/>
                <w:b w:val="0"/>
                <w:bCs/>
                <w:color w:val="auto"/>
                <w:spacing w:val="-2"/>
                <w:kern w:val="0"/>
                <w:sz w:val="24"/>
                <w:szCs w:val="24"/>
                <w:highlight w:val="none"/>
                <w:lang w:eastAsia="zh-CN"/>
              </w:rPr>
              <w:t>全面</w:t>
            </w:r>
            <w:r>
              <w:rPr>
                <w:rFonts w:hint="eastAsia" w:ascii="宋体" w:hAnsi="宋体" w:eastAsia="宋体" w:cs="宋体"/>
                <w:b w:val="0"/>
                <w:bCs/>
                <w:color w:val="auto"/>
                <w:spacing w:val="-2"/>
                <w:kern w:val="0"/>
                <w:sz w:val="24"/>
                <w:szCs w:val="24"/>
                <w:highlight w:val="none"/>
              </w:rPr>
              <w:t>被视为技术参数偏离的风险。</w:t>
            </w:r>
          </w:p>
        </w:tc>
      </w:tr>
      <w:bookmarkEnd w:id="107"/>
      <w:tr w14:paraId="6E13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140" w:hRule="atLeast"/>
        </w:trPr>
        <w:tc>
          <w:tcPr>
            <w:tcW w:w="923" w:type="dxa"/>
            <w:tcBorders>
              <w:left w:val="single" w:color="auto" w:sz="4" w:space="0"/>
              <w:right w:val="single" w:color="auto" w:sz="4" w:space="0"/>
            </w:tcBorders>
            <w:vAlign w:val="center"/>
          </w:tcPr>
          <w:p w14:paraId="012B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w:t>
            </w:r>
          </w:p>
          <w:p w14:paraId="4325A2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保证</w:t>
            </w:r>
          </w:p>
        </w:tc>
        <w:tc>
          <w:tcPr>
            <w:tcW w:w="833" w:type="dxa"/>
            <w:tcBorders>
              <w:top w:val="single" w:color="auto" w:sz="4" w:space="0"/>
              <w:left w:val="single" w:color="auto" w:sz="4" w:space="0"/>
              <w:bottom w:val="single" w:color="auto" w:sz="4" w:space="0"/>
              <w:right w:val="single" w:color="auto" w:sz="4" w:space="0"/>
            </w:tcBorders>
            <w:vAlign w:val="center"/>
          </w:tcPr>
          <w:p w14:paraId="5B239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7521" w:type="dxa"/>
            <w:tcBorders>
              <w:top w:val="single" w:color="auto" w:sz="4" w:space="0"/>
              <w:left w:val="single" w:color="auto" w:sz="4" w:space="0"/>
              <w:bottom w:val="single" w:color="auto" w:sz="4" w:space="0"/>
              <w:right w:val="single" w:color="auto" w:sz="4" w:space="0"/>
            </w:tcBorders>
            <w:vAlign w:val="center"/>
          </w:tcPr>
          <w:p w14:paraId="7F15FCE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400" w:lineRule="exact"/>
              <w:ind w:left="0" w:leftChars="0" w:right="0" w:rightChars="0"/>
              <w:textAlignment w:val="auto"/>
              <w:rPr>
                <w:rFonts w:hint="eastAsia" w:ascii="宋体"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cs="宋体"/>
                <w:color w:val="auto"/>
                <w:sz w:val="24"/>
                <w:szCs w:val="24"/>
                <w:lang w:val="en-US" w:eastAsia="zh-CN"/>
              </w:rPr>
              <w:t>产品进货渠道正规，确保生产供应的产品无假货、水货、翻新货且无产权纠纷，提供所投产品的合法来源渠道证明文件，详细完善的计</w:t>
            </w:r>
            <w:bookmarkStart w:id="111" w:name="OLE_LINK26"/>
            <w:r>
              <w:rPr>
                <w:rFonts w:hint="eastAsia" w:ascii="宋体" w:hAnsi="宋体" w:cs="宋体"/>
                <w:color w:val="auto"/>
                <w:sz w:val="24"/>
                <w:szCs w:val="24"/>
                <w:lang w:val="en-US" w:eastAsia="zh-CN"/>
              </w:rPr>
              <w:t>4—</w:t>
            </w:r>
            <w:bookmarkEnd w:id="111"/>
            <w:r>
              <w:rPr>
                <w:rFonts w:hint="eastAsia" w:ascii="宋体" w:hAnsi="宋体" w:cs="宋体"/>
                <w:color w:val="auto"/>
                <w:sz w:val="24"/>
                <w:szCs w:val="24"/>
                <w:lang w:val="en-US" w:eastAsia="zh-CN"/>
              </w:rPr>
              <w:t>5分，较详细完善的计2—3分，一般的计0—1分，</w:t>
            </w:r>
            <w:r>
              <w:rPr>
                <w:rFonts w:hint="eastAsia" w:ascii="宋体" w:hAnsi="宋体" w:eastAsia="宋体" w:cs="宋体"/>
                <w:b w:val="0"/>
                <w:bCs w:val="0"/>
                <w:color w:val="auto"/>
                <w:sz w:val="24"/>
                <w:szCs w:val="24"/>
              </w:rPr>
              <w:t>未提供不得分</w:t>
            </w:r>
            <w:r>
              <w:rPr>
                <w:rFonts w:hint="eastAsia" w:ascii="宋体" w:hAnsi="宋体" w:cs="宋体"/>
                <w:color w:val="auto"/>
                <w:sz w:val="24"/>
                <w:szCs w:val="24"/>
                <w:lang w:val="en-US" w:eastAsia="zh-CN"/>
              </w:rPr>
              <w:t>。（</w:t>
            </w:r>
            <w:r>
              <w:rPr>
                <w:rFonts w:hint="eastAsia" w:ascii="宋体" w:hAnsi="宋体" w:eastAsia="宋体" w:cs="宋体"/>
                <w:b w:val="0"/>
                <w:bCs w:val="0"/>
                <w:color w:val="auto"/>
                <w:sz w:val="24"/>
                <w:szCs w:val="24"/>
              </w:rPr>
              <w:t xml:space="preserve">供应商应提供详细的证明材料，不限于投标产品注册证及附件、（产品）彩页（如有）、（产品）说明书、检测/检验报告等。 </w:t>
            </w:r>
            <w:r>
              <w:rPr>
                <w:rFonts w:hint="eastAsia" w:ascii="宋体" w:hAnsi="宋体" w:eastAsia="宋体" w:cs="宋体"/>
                <w:b w:val="0"/>
                <w:bCs w:val="0"/>
                <w:color w:val="auto"/>
                <w:sz w:val="24"/>
                <w:szCs w:val="24"/>
                <w:lang w:val="en-US" w:eastAsia="zh-CN"/>
              </w:rPr>
              <w:t>)</w:t>
            </w:r>
          </w:p>
          <w:p w14:paraId="0E9DAC6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2.所投产品性能稳定，具有较好的使用效果，质量保证完善，符合采购内容及技术要求，并提供相关证明材料及质量保证承诺，详细完善的计4—5分，较详细完善的计2—3分，一般的计0—1分，</w:t>
            </w:r>
            <w:r>
              <w:rPr>
                <w:rFonts w:hint="eastAsia" w:ascii="宋体" w:hAnsi="宋体" w:eastAsia="宋体" w:cs="宋体"/>
                <w:b w:val="0"/>
                <w:bCs w:val="0"/>
                <w:color w:val="auto"/>
                <w:sz w:val="24"/>
                <w:szCs w:val="24"/>
              </w:rPr>
              <w:t>未提供不得分。</w:t>
            </w:r>
          </w:p>
        </w:tc>
      </w:tr>
      <w:tr w14:paraId="0FFA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74" w:hRule="atLeast"/>
        </w:trPr>
        <w:tc>
          <w:tcPr>
            <w:tcW w:w="923" w:type="dxa"/>
            <w:tcBorders>
              <w:left w:val="single" w:color="auto" w:sz="4" w:space="0"/>
              <w:right w:val="single" w:color="auto" w:sz="4" w:space="0"/>
            </w:tcBorders>
            <w:vAlign w:val="center"/>
          </w:tcPr>
          <w:p w14:paraId="5CFF3618">
            <w:pPr>
              <w:keepNext w:val="0"/>
              <w:keepLines w:val="0"/>
              <w:suppressLineNumbers w:val="0"/>
              <w:adjustRightInd w:val="0"/>
              <w:snapToGrid w:val="0"/>
              <w:spacing w:before="0" w:beforeAutospacing="0" w:after="0" w:afterAutospacing="0" w:line="400" w:lineRule="exact"/>
              <w:ind w:left="0" w:right="0"/>
              <w:jc w:val="center"/>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样品</w:t>
            </w:r>
          </w:p>
          <w:p w14:paraId="0BC99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color w:val="000000" w:themeColor="text1"/>
                <w:sz w:val="24"/>
                <w14:textFill>
                  <w14:solidFill>
                    <w14:schemeClr w14:val="tx1"/>
                  </w14:solidFill>
                </w14:textFill>
              </w:rPr>
              <w:t>评审</w:t>
            </w:r>
          </w:p>
        </w:tc>
        <w:tc>
          <w:tcPr>
            <w:tcW w:w="833" w:type="dxa"/>
            <w:tcBorders>
              <w:top w:val="single" w:color="auto" w:sz="4" w:space="0"/>
              <w:left w:val="single" w:color="auto" w:sz="4" w:space="0"/>
              <w:bottom w:val="single" w:color="auto" w:sz="4" w:space="0"/>
              <w:right w:val="single" w:color="auto" w:sz="4" w:space="0"/>
            </w:tcBorders>
            <w:vAlign w:val="center"/>
          </w:tcPr>
          <w:p w14:paraId="2A2B3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10分</w:t>
            </w:r>
          </w:p>
        </w:tc>
        <w:tc>
          <w:tcPr>
            <w:tcW w:w="7521" w:type="dxa"/>
            <w:tcBorders>
              <w:top w:val="single" w:color="auto" w:sz="4" w:space="0"/>
              <w:left w:val="single" w:color="auto" w:sz="4" w:space="0"/>
              <w:bottom w:val="single" w:color="auto" w:sz="4" w:space="0"/>
              <w:right w:val="single" w:color="auto" w:sz="4" w:space="0"/>
            </w:tcBorders>
            <w:vAlign w:val="center"/>
          </w:tcPr>
          <w:p w14:paraId="75E66830">
            <w:pPr>
              <w:keepNext w:val="0"/>
              <w:keepLines w:val="0"/>
              <w:suppressLineNumbers w:val="0"/>
              <w:adjustRightInd w:val="0"/>
              <w:snapToGrid w:val="0"/>
              <w:spacing w:before="0" w:beforeAutospacing="0" w:after="0" w:afterAutospacing="0" w:line="400" w:lineRule="exact"/>
              <w:ind w:left="0" w:right="-86" w:rightChars="-41" w:firstLine="480" w:firstLineChars="2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w:t>
            </w:r>
            <w:r>
              <w:rPr>
                <w:rFonts w:hint="eastAsia" w:ascii="宋体" w:hAnsi="宋体" w:eastAsia="宋体" w:cs="宋体"/>
                <w:color w:val="000000" w:themeColor="text1"/>
                <w:sz w:val="24"/>
                <w:szCs w:val="24"/>
                <w14:textFill>
                  <w14:solidFill>
                    <w14:schemeClr w14:val="tx1"/>
                  </w14:solidFill>
                </w14:textFill>
              </w:rPr>
              <w:t>样品的质量、制造工艺、技术标准、所选择本项目</w:t>
            </w:r>
            <w:r>
              <w:rPr>
                <w:rFonts w:hint="eastAsia" w:ascii="宋体" w:hAnsi="宋体" w:eastAsia="宋体" w:cs="宋体"/>
                <w:color w:val="000000" w:themeColor="text1"/>
                <w:sz w:val="24"/>
                <w:szCs w:val="24"/>
                <w:lang w:eastAsia="zh-CN"/>
                <w14:textFill>
                  <w14:solidFill>
                    <w14:schemeClr w14:val="tx1"/>
                  </w14:solidFill>
                </w14:textFill>
              </w:rPr>
              <w:t>材质、</w:t>
            </w:r>
            <w:r>
              <w:rPr>
                <w:rFonts w:hint="eastAsia" w:ascii="宋体" w:hAnsi="宋体" w:eastAsia="宋体" w:cs="宋体"/>
                <w:color w:val="000000" w:themeColor="text1"/>
                <w:sz w:val="24"/>
                <w:szCs w:val="24"/>
                <w14:textFill>
                  <w14:solidFill>
                    <w14:schemeClr w14:val="tx1"/>
                  </w14:solidFill>
                </w14:textFill>
              </w:rPr>
              <w:t>规格标准等情况综合判定赋分</w:t>
            </w:r>
            <w:r>
              <w:rPr>
                <w:rFonts w:hint="eastAsia" w:ascii="宋体" w:hAnsi="宋体" w:cs="宋体"/>
                <w:color w:val="000000" w:themeColor="text1"/>
                <w:sz w:val="24"/>
                <w:szCs w:val="24"/>
                <w:lang w:eastAsia="zh-CN"/>
                <w14:textFill>
                  <w14:solidFill>
                    <w14:schemeClr w14:val="tx1"/>
                  </w14:solidFill>
                </w14:textFill>
              </w:rPr>
              <w:t>；</w:t>
            </w:r>
          </w:p>
          <w:p w14:paraId="1B1CB9D2">
            <w:pPr>
              <w:keepNext w:val="0"/>
              <w:keepLines w:val="0"/>
              <w:suppressLineNumbers w:val="0"/>
              <w:adjustRightInd w:val="0"/>
              <w:snapToGrid w:val="0"/>
              <w:spacing w:before="0" w:beforeAutospacing="0" w:after="0" w:afterAutospacing="0" w:line="400" w:lineRule="exact"/>
              <w:ind w:left="0" w:right="-86" w:rightChars="-41"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样品的质量、制造工艺、技术标准、</w:t>
            </w:r>
            <w:r>
              <w:rPr>
                <w:rFonts w:hint="eastAsia" w:ascii="宋体" w:hAnsi="宋体" w:eastAsia="宋体" w:cs="宋体"/>
                <w:color w:val="000000" w:themeColor="text1"/>
                <w:sz w:val="24"/>
                <w:szCs w:val="24"/>
                <w:lang w:eastAsia="zh-CN"/>
                <w14:textFill>
                  <w14:solidFill>
                    <w14:schemeClr w14:val="tx1"/>
                  </w14:solidFill>
                </w14:textFill>
              </w:rPr>
              <w:t>材质、</w:t>
            </w:r>
            <w:r>
              <w:rPr>
                <w:rFonts w:hint="eastAsia" w:ascii="宋体" w:hAnsi="宋体" w:eastAsia="宋体" w:cs="宋体"/>
                <w:color w:val="000000" w:themeColor="text1"/>
                <w:sz w:val="24"/>
                <w:szCs w:val="24"/>
                <w14:textFill>
                  <w14:solidFill>
                    <w14:schemeClr w14:val="tx1"/>
                  </w14:solidFill>
                </w14:textFill>
              </w:rPr>
              <w:t>规格标准等</w:t>
            </w:r>
            <w:r>
              <w:rPr>
                <w:rFonts w:hint="eastAsia" w:ascii="宋体" w:hAnsi="宋体" w:eastAsia="宋体" w:cs="宋体"/>
                <w:color w:val="000000" w:themeColor="text1"/>
                <w:sz w:val="24"/>
                <w:szCs w:val="24"/>
                <w:lang w:eastAsia="zh-CN"/>
                <w14:textFill>
                  <w14:solidFill>
                    <w14:schemeClr w14:val="tx1"/>
                  </w14:solidFill>
                </w14:textFill>
              </w:rPr>
              <w:t>优得</w:t>
            </w:r>
            <w:bookmarkStart w:id="112" w:name="OLE_LINK27"/>
            <w:r>
              <w:rPr>
                <w:rFonts w:hint="eastAsia" w:ascii="宋体" w:hAnsi="宋体" w:cs="宋体"/>
                <w:color w:val="000000" w:themeColor="text1"/>
                <w:sz w:val="24"/>
                <w:szCs w:val="24"/>
                <w:lang w:val="en-US" w:eastAsia="zh-CN"/>
                <w14:textFill>
                  <w14:solidFill>
                    <w14:schemeClr w14:val="tx1"/>
                  </w14:solidFill>
                </w14:textFill>
              </w:rPr>
              <w:t>6—</w:t>
            </w:r>
            <w:bookmarkEnd w:id="112"/>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分；</w:t>
            </w:r>
          </w:p>
          <w:p w14:paraId="5740B670">
            <w:pPr>
              <w:keepNext w:val="0"/>
              <w:keepLines w:val="0"/>
              <w:suppressLineNumbers w:val="0"/>
              <w:adjustRightInd w:val="0"/>
              <w:snapToGrid w:val="0"/>
              <w:spacing w:before="0" w:beforeAutospacing="0" w:after="0" w:afterAutospacing="0" w:line="400" w:lineRule="exact"/>
              <w:ind w:left="0" w:right="-86" w:rightChars="-41" w:firstLine="240" w:firstLineChars="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样品的质量、制造工艺、技术标准、</w:t>
            </w:r>
            <w:r>
              <w:rPr>
                <w:rFonts w:hint="eastAsia" w:ascii="宋体" w:hAnsi="宋体" w:eastAsia="宋体" w:cs="宋体"/>
                <w:color w:val="000000" w:themeColor="text1"/>
                <w:sz w:val="24"/>
                <w:szCs w:val="24"/>
                <w:lang w:eastAsia="zh-CN"/>
                <w14:textFill>
                  <w14:solidFill>
                    <w14:schemeClr w14:val="tx1"/>
                  </w14:solidFill>
                </w14:textFill>
              </w:rPr>
              <w:t>材质、</w:t>
            </w:r>
            <w:r>
              <w:rPr>
                <w:rFonts w:hint="eastAsia" w:ascii="宋体" w:hAnsi="宋体" w:eastAsia="宋体" w:cs="宋体"/>
                <w:color w:val="000000" w:themeColor="text1"/>
                <w:sz w:val="24"/>
                <w:szCs w:val="24"/>
                <w14:textFill>
                  <w14:solidFill>
                    <w14:schemeClr w14:val="tx1"/>
                  </w14:solidFill>
                </w14:textFill>
              </w:rPr>
              <w:t>规格标准等</w:t>
            </w:r>
            <w:r>
              <w:rPr>
                <w:rFonts w:hint="eastAsia" w:ascii="宋体" w:hAnsi="宋体" w:cs="宋体"/>
                <w:color w:val="000000" w:themeColor="text1"/>
                <w:sz w:val="24"/>
                <w:szCs w:val="24"/>
                <w:lang w:val="en-US" w:eastAsia="zh-CN"/>
                <w14:textFill>
                  <w14:solidFill>
                    <w14:schemeClr w14:val="tx1"/>
                  </w14:solidFill>
                </w14:textFill>
              </w:rPr>
              <w:t>一般得0—5</w:t>
            </w:r>
            <w:r>
              <w:rPr>
                <w:rFonts w:hint="eastAsia" w:ascii="宋体" w:hAnsi="宋体" w:eastAsia="宋体" w:cs="宋体"/>
                <w:color w:val="000000" w:themeColor="text1"/>
                <w:sz w:val="24"/>
                <w:szCs w:val="24"/>
                <w:lang w:eastAsia="zh-CN"/>
                <w14:textFill>
                  <w14:solidFill>
                    <w14:schemeClr w14:val="tx1"/>
                  </w14:solidFill>
                </w14:textFill>
              </w:rPr>
              <w:t>分；</w:t>
            </w:r>
          </w:p>
          <w:p w14:paraId="20B1196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40" w:firstLineChars="1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未提供的不得分。</w:t>
            </w:r>
            <w:r>
              <w:rPr>
                <w:rFonts w:hint="eastAsia" w:ascii="宋体"/>
                <w:color w:val="000000" w:themeColor="text1"/>
                <w:sz w:val="24"/>
                <w:lang w:val="en-US" w:eastAsia="zh-CN"/>
                <w14:textFill>
                  <w14:solidFill>
                    <w14:schemeClr w14:val="tx1"/>
                  </w14:solidFill>
                </w14:textFill>
              </w:rPr>
              <w:t>（样品提供单件即可）</w:t>
            </w:r>
          </w:p>
        </w:tc>
      </w:tr>
      <w:tr w14:paraId="24AE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0" w:hRule="atLeast"/>
        </w:trPr>
        <w:tc>
          <w:tcPr>
            <w:tcW w:w="923" w:type="dxa"/>
            <w:tcBorders>
              <w:left w:val="single" w:color="auto" w:sz="4" w:space="0"/>
              <w:right w:val="single" w:color="auto" w:sz="4" w:space="0"/>
            </w:tcBorders>
            <w:vAlign w:val="center"/>
          </w:tcPr>
          <w:p w14:paraId="11F94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w:t>
            </w:r>
          </w:p>
          <w:p w14:paraId="4EBDB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p>
        </w:tc>
        <w:tc>
          <w:tcPr>
            <w:tcW w:w="833" w:type="dxa"/>
            <w:tcBorders>
              <w:top w:val="single" w:color="auto" w:sz="4" w:space="0"/>
              <w:left w:val="single" w:color="auto" w:sz="4" w:space="0"/>
              <w:bottom w:val="single" w:color="auto" w:sz="4" w:space="0"/>
              <w:right w:val="single" w:color="auto" w:sz="4" w:space="0"/>
            </w:tcBorders>
            <w:vAlign w:val="center"/>
          </w:tcPr>
          <w:p w14:paraId="488E4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7521" w:type="dxa"/>
            <w:tcBorders>
              <w:top w:val="single" w:color="auto" w:sz="4" w:space="0"/>
              <w:left w:val="single" w:color="auto" w:sz="4" w:space="0"/>
              <w:bottom w:val="single" w:color="auto" w:sz="4" w:space="0"/>
              <w:right w:val="single" w:color="auto" w:sz="4" w:space="0"/>
            </w:tcBorders>
            <w:vAlign w:val="center"/>
          </w:tcPr>
          <w:p w14:paraId="0B7FD7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eastAsia="zh-CN"/>
              </w:rPr>
              <w:t>根</w:t>
            </w:r>
            <w:r>
              <w:rPr>
                <w:rFonts w:hint="eastAsia" w:ascii="宋体" w:hAnsi="宋体" w:eastAsia="宋体" w:cs="宋体"/>
                <w:b w:val="0"/>
                <w:bCs w:val="0"/>
                <w:color w:val="auto"/>
                <w:sz w:val="24"/>
                <w:szCs w:val="24"/>
              </w:rPr>
              <w:t>据投标人针对本项目</w:t>
            </w:r>
            <w:r>
              <w:rPr>
                <w:rFonts w:hint="eastAsia" w:ascii="宋体" w:hAnsi="宋体" w:cs="宋体"/>
                <w:b w:val="0"/>
                <w:bCs w:val="0"/>
                <w:color w:val="auto"/>
                <w:sz w:val="24"/>
                <w:szCs w:val="24"/>
                <w:lang w:val="en-US" w:eastAsia="zh-CN"/>
              </w:rPr>
              <w:t>提供的总体</w:t>
            </w:r>
            <w:r>
              <w:rPr>
                <w:rFonts w:hint="eastAsia" w:ascii="宋体" w:hAnsi="宋体" w:eastAsia="宋体" w:cs="宋体"/>
                <w:b w:val="0"/>
                <w:bCs w:val="0"/>
                <w:color w:val="auto"/>
                <w:sz w:val="24"/>
                <w:szCs w:val="24"/>
              </w:rPr>
              <w:t>实施方案（不限于供货配送方案、运输保管方案、质量标准、人员配备、产品调换方案以及出现紧急情况下的应急方案等实施方案）进行综合评分。方案合理、完善：</w:t>
            </w:r>
            <w:r>
              <w:rPr>
                <w:rFonts w:hint="eastAsia" w:ascii="宋体" w:hAnsi="宋体" w:cs="宋体"/>
                <w:b w:val="0"/>
                <w:bCs w:val="0"/>
                <w:color w:val="auto"/>
                <w:sz w:val="24"/>
                <w:szCs w:val="24"/>
                <w:lang w:val="en-US" w:eastAsia="zh-CN"/>
              </w:rPr>
              <w:t>5—6</w:t>
            </w:r>
            <w:r>
              <w:rPr>
                <w:rFonts w:hint="eastAsia" w:ascii="宋体" w:hAnsi="宋体" w:eastAsia="宋体" w:cs="宋体"/>
                <w:b w:val="0"/>
                <w:bCs w:val="0"/>
                <w:color w:val="auto"/>
                <w:sz w:val="24"/>
                <w:szCs w:val="24"/>
              </w:rPr>
              <w:t>分，较完善：</w:t>
            </w:r>
            <w:r>
              <w:rPr>
                <w:rFonts w:hint="eastAsia" w:ascii="宋体" w:hAnsi="宋体" w:cs="宋体"/>
                <w:b w:val="0"/>
                <w:bCs w:val="0"/>
                <w:color w:val="auto"/>
                <w:sz w:val="24"/>
                <w:szCs w:val="24"/>
                <w:lang w:val="en-US" w:eastAsia="zh-CN"/>
              </w:rPr>
              <w:t>3—4</w:t>
            </w:r>
            <w:r>
              <w:rPr>
                <w:rFonts w:hint="eastAsia" w:ascii="宋体" w:hAnsi="宋体" w:eastAsia="宋体" w:cs="宋体"/>
                <w:b w:val="0"/>
                <w:bCs w:val="0"/>
                <w:color w:val="auto"/>
                <w:sz w:val="24"/>
                <w:szCs w:val="24"/>
              </w:rPr>
              <w:t>分，一般：1</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 xml:space="preserve">分，未提供不得分。             </w:t>
            </w:r>
          </w:p>
        </w:tc>
      </w:tr>
      <w:tr w14:paraId="6711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30" w:hRule="atLeast"/>
        </w:trPr>
        <w:tc>
          <w:tcPr>
            <w:tcW w:w="923" w:type="dxa"/>
            <w:tcBorders>
              <w:left w:val="single" w:color="auto" w:sz="4" w:space="0"/>
              <w:right w:val="single" w:color="auto" w:sz="4" w:space="0"/>
            </w:tcBorders>
            <w:vAlign w:val="center"/>
          </w:tcPr>
          <w:p w14:paraId="10ED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833" w:type="dxa"/>
            <w:tcBorders>
              <w:top w:val="single" w:color="auto" w:sz="4" w:space="0"/>
              <w:left w:val="single" w:color="auto" w:sz="4" w:space="0"/>
              <w:bottom w:val="single" w:color="auto" w:sz="4" w:space="0"/>
              <w:right w:val="single" w:color="auto" w:sz="4" w:space="0"/>
            </w:tcBorders>
            <w:vAlign w:val="center"/>
          </w:tcPr>
          <w:p w14:paraId="7136F4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7521" w:type="dxa"/>
            <w:tcBorders>
              <w:top w:val="single" w:color="auto" w:sz="4" w:space="0"/>
              <w:left w:val="single" w:color="auto" w:sz="4" w:space="0"/>
              <w:bottom w:val="single" w:color="auto" w:sz="4" w:space="0"/>
              <w:right w:val="single" w:color="auto" w:sz="4" w:space="0"/>
            </w:tcBorders>
            <w:vAlign w:val="center"/>
          </w:tcPr>
          <w:p w14:paraId="6122E7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w:t>
            </w:r>
            <w:r>
              <w:rPr>
                <w:rFonts w:hint="eastAsia" w:ascii="宋体" w:hAnsi="宋体" w:cs="宋体"/>
                <w:color w:val="000000" w:themeColor="text1"/>
                <w:sz w:val="24"/>
                <w:szCs w:val="24"/>
                <w:highlight w:val="none"/>
                <w:lang w:val="en-US" w:eastAsia="zh-CN"/>
                <w14:textFill>
                  <w14:solidFill>
                    <w14:schemeClr w14:val="tx1"/>
                  </w14:solidFill>
                </w14:textFill>
              </w:rPr>
              <w:t>投标人2021</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月1日至今</w:t>
            </w:r>
            <w:r>
              <w:rPr>
                <w:rFonts w:hint="eastAsia" w:ascii="宋体" w:hAnsi="宋体" w:cs="宋体"/>
                <w:color w:val="000000" w:themeColor="text1"/>
                <w:sz w:val="24"/>
                <w:szCs w:val="24"/>
                <w:highlight w:val="none"/>
                <w:lang w:val="en-US" w:eastAsia="zh-CN"/>
                <w14:textFill>
                  <w14:solidFill>
                    <w14:schemeClr w14:val="tx1"/>
                  </w14:solidFill>
                </w14:textFill>
              </w:rPr>
              <w:t>所投核心产品的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项目业绩，每提供1项有效业绩证明材料的得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分，满分</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08094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注：证明材料以</w:t>
            </w:r>
            <w:r>
              <w:rPr>
                <w:rFonts w:hint="eastAsia" w:ascii="宋体" w:hAnsi="宋体" w:eastAsia="宋体" w:cs="宋体"/>
                <w:color w:val="000000" w:themeColor="text1"/>
                <w:sz w:val="24"/>
                <w:szCs w:val="24"/>
                <w:highlight w:val="none"/>
                <w14:textFill>
                  <w14:solidFill>
                    <w14:schemeClr w14:val="tx1"/>
                  </w14:solidFill>
                </w14:textFill>
              </w:rPr>
              <w:t>投标文件中提供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清晰可辨</w:t>
            </w:r>
            <w:r>
              <w:rPr>
                <w:rFonts w:hint="eastAsia" w:ascii="宋体" w:hAnsi="宋体" w:eastAsia="宋体" w:cs="宋体"/>
                <w:color w:val="000000" w:themeColor="text1"/>
                <w:sz w:val="24"/>
                <w:szCs w:val="24"/>
                <w:highlight w:val="none"/>
                <w14:textFill>
                  <w14:solidFill>
                    <w14:schemeClr w14:val="tx1"/>
                  </w14:solidFill>
                </w14:textFill>
              </w:rPr>
              <w:t>项目合同</w:t>
            </w:r>
            <w:r>
              <w:rPr>
                <w:rFonts w:hint="eastAsia" w:ascii="宋体" w:hAnsi="宋体" w:cs="宋体"/>
                <w:color w:val="000000" w:themeColor="text1"/>
                <w:sz w:val="24"/>
                <w:szCs w:val="24"/>
                <w:highlight w:val="none"/>
                <w:lang w:val="en-US" w:eastAsia="zh-CN"/>
                <w14:textFill>
                  <w14:solidFill>
                    <w14:schemeClr w14:val="tx1"/>
                  </w14:solidFill>
                </w14:textFill>
              </w:rPr>
              <w:t>业绩</w:t>
            </w:r>
            <w:r>
              <w:rPr>
                <w:rFonts w:hint="eastAsia" w:ascii="宋体" w:hAnsi="宋体" w:eastAsia="宋体" w:cs="宋体"/>
                <w:color w:val="000000" w:themeColor="text1"/>
                <w:sz w:val="24"/>
                <w:szCs w:val="24"/>
                <w:highlight w:val="none"/>
                <w14:textFill>
                  <w14:solidFill>
                    <w14:schemeClr w14:val="tx1"/>
                  </w14:solidFill>
                </w14:textFill>
              </w:rPr>
              <w:t>复印件，否则此项业绩不计分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1565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59" w:hRule="atLeast"/>
        </w:trPr>
        <w:tc>
          <w:tcPr>
            <w:tcW w:w="923" w:type="dxa"/>
            <w:tcBorders>
              <w:left w:val="single" w:color="auto" w:sz="4" w:space="0"/>
              <w:right w:val="single" w:color="auto" w:sz="4" w:space="0"/>
            </w:tcBorders>
            <w:vAlign w:val="center"/>
          </w:tcPr>
          <w:p w14:paraId="5FB5D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售后</w:t>
            </w:r>
            <w:r>
              <w:rPr>
                <w:rFonts w:hint="eastAsia" w:ascii="宋体" w:hAnsi="宋体" w:cs="宋体"/>
                <w:color w:val="auto"/>
                <w:sz w:val="24"/>
                <w:szCs w:val="24"/>
                <w:lang w:val="en-US" w:eastAsia="zh-CN"/>
              </w:rPr>
              <w:t xml:space="preserve"> </w:t>
            </w:r>
          </w:p>
          <w:p w14:paraId="5B706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eastAsia="zh-CN"/>
              </w:rPr>
              <w:t>服务</w:t>
            </w:r>
          </w:p>
        </w:tc>
        <w:tc>
          <w:tcPr>
            <w:tcW w:w="833" w:type="dxa"/>
            <w:tcBorders>
              <w:top w:val="single" w:color="auto" w:sz="4" w:space="0"/>
              <w:left w:val="single" w:color="auto" w:sz="4" w:space="0"/>
              <w:right w:val="single" w:color="auto" w:sz="4" w:space="0"/>
            </w:tcBorders>
            <w:vAlign w:val="center"/>
          </w:tcPr>
          <w:p w14:paraId="3D4F6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15分</w:t>
            </w:r>
          </w:p>
        </w:tc>
        <w:tc>
          <w:tcPr>
            <w:tcW w:w="7521" w:type="dxa"/>
            <w:tcBorders>
              <w:top w:val="single" w:color="auto" w:sz="4" w:space="0"/>
              <w:left w:val="single" w:color="auto" w:sz="4" w:space="0"/>
              <w:bottom w:val="single" w:color="auto" w:sz="4" w:space="0"/>
              <w:right w:val="single" w:color="auto" w:sz="4" w:space="0"/>
            </w:tcBorders>
            <w:vAlign w:val="center"/>
          </w:tcPr>
          <w:p w14:paraId="3FDAD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售后服务机构健全，针对本项目及采购人实际需求提供详细具体可行的售后服务措施、承诺。依据其响应承诺和证明材料及实际能力打分，承诺</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小时到达现场的计</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小时计</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分，超过4小时计1分，须提供</w:t>
            </w:r>
            <w:r>
              <w:rPr>
                <w:rFonts w:hint="eastAsia" w:ascii="宋体" w:hAnsi="宋体" w:cs="宋体"/>
                <w:color w:val="auto"/>
                <w:sz w:val="24"/>
                <w:szCs w:val="24"/>
                <w:highlight w:val="none"/>
                <w:lang w:val="en-US" w:eastAsia="zh-CN"/>
              </w:rPr>
              <w:t>相应</w:t>
            </w:r>
            <w:r>
              <w:rPr>
                <w:rFonts w:hint="eastAsia" w:ascii="宋体" w:hAnsi="宋体" w:eastAsia="宋体" w:cs="宋体"/>
                <w:color w:val="auto"/>
                <w:sz w:val="24"/>
                <w:szCs w:val="24"/>
                <w:highlight w:val="none"/>
                <w:lang w:val="en-US" w:eastAsia="zh-CN"/>
              </w:rPr>
              <w:t>的承诺</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证明材料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未提供的计0 分。</w:t>
            </w:r>
          </w:p>
          <w:p w14:paraId="181FE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根据各供应商提供的详细的售后服务内容、服务方式、质保期外服务措施及优惠承诺措施等，优计</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分，良计</w:t>
            </w:r>
            <w:bookmarkStart w:id="113" w:name="OLE_LINK19"/>
            <w:r>
              <w:rPr>
                <w:rFonts w:hint="eastAsia" w:ascii="宋体" w:hAnsi="宋体" w:cs="宋体"/>
                <w:color w:val="auto"/>
                <w:sz w:val="24"/>
                <w:szCs w:val="24"/>
                <w:highlight w:val="none"/>
                <w:lang w:val="en-US" w:eastAsia="zh-CN"/>
              </w:rPr>
              <w:t>2</w:t>
            </w:r>
            <w:bookmarkEnd w:id="113"/>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分，一般计</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分。</w:t>
            </w:r>
          </w:p>
          <w:p w14:paraId="02F1F6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olor w:val="auto"/>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bookmarkStart w:id="235" w:name="_GoBack"/>
            <w:r>
              <w:rPr>
                <w:rFonts w:hint="eastAsia" w:ascii="宋体" w:hAnsi="宋体" w:cs="宋体"/>
                <w:color w:val="auto"/>
                <w:sz w:val="24"/>
                <w:szCs w:val="24"/>
                <w:highlight w:val="none"/>
                <w:lang w:val="en-US" w:eastAsia="zh-CN"/>
              </w:rPr>
              <w:t>培训</w:t>
            </w:r>
            <w:r>
              <w:rPr>
                <w:rFonts w:hint="eastAsia" w:ascii="宋体" w:hAnsi="宋体" w:eastAsia="宋体" w:cs="宋体"/>
                <w:color w:val="auto"/>
                <w:sz w:val="24"/>
                <w:szCs w:val="24"/>
                <w:highlight w:val="none"/>
                <w:lang w:val="en-US" w:eastAsia="zh-CN"/>
              </w:rPr>
              <w:t>：负责为使用单位培训操作及维护人员，并有完整的培训方案，列出详细的培训内容、培训计划说明详细的计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分；培训方案一般，有培训内容、培训计划但不够详细的计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分；无培训方案不得分。</w:t>
            </w:r>
            <w:bookmarkEnd w:id="235"/>
          </w:p>
        </w:tc>
      </w:tr>
    </w:tbl>
    <w:p w14:paraId="5CDE11F0">
      <w:pPr>
        <w:pStyle w:val="17"/>
      </w:pPr>
    </w:p>
    <w:tbl>
      <w:tblPr>
        <w:tblStyle w:val="46"/>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2FDE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0D9B9579">
            <w:pPr>
              <w:adjustRightInd w:val="0"/>
              <w:snapToGrid w:val="0"/>
              <w:spacing w:line="288" w:lineRule="auto"/>
              <w:rPr>
                <w:rFonts w:ascii="宋体" w:hAnsi="宋体" w:cs="宋体"/>
                <w:sz w:val="24"/>
                <w:szCs w:val="24"/>
                <w:highlight w:val="none"/>
              </w:rPr>
            </w:pPr>
          </w:p>
        </w:tc>
      </w:tr>
    </w:tbl>
    <w:tbl>
      <w:tblPr>
        <w:tblStyle w:val="46"/>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7F16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079C3569">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w:t>
            </w:r>
          </w:p>
        </w:tc>
      </w:tr>
    </w:tbl>
    <w:tbl>
      <w:tblPr>
        <w:tblStyle w:val="46"/>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49C4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464D8DFF">
            <w:pPr>
              <w:adjustRightInd w:val="0"/>
              <w:snapToGrid w:val="0"/>
              <w:spacing w:line="288" w:lineRule="auto"/>
              <w:rPr>
                <w:rFonts w:ascii="宋体" w:hAnsi="宋体" w:cs="宋体"/>
                <w:sz w:val="24"/>
                <w:szCs w:val="24"/>
                <w:highlight w:val="none"/>
              </w:rPr>
            </w:pPr>
          </w:p>
        </w:tc>
      </w:tr>
      <w:tr w14:paraId="3A57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13CA8B18">
            <w:pPr>
              <w:adjustRightInd w:val="0"/>
              <w:snapToGrid w:val="0"/>
              <w:spacing w:line="288" w:lineRule="auto"/>
              <w:rPr>
                <w:rFonts w:ascii="宋体" w:hAnsi="宋体" w:cs="宋体"/>
                <w:sz w:val="24"/>
                <w:szCs w:val="24"/>
                <w:highlight w:val="none"/>
              </w:rPr>
            </w:pPr>
          </w:p>
        </w:tc>
      </w:tr>
    </w:tbl>
    <w:tbl>
      <w:tblPr>
        <w:tblStyle w:val="46"/>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7BF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43BF9268">
            <w:pPr>
              <w:adjustRightInd w:val="0"/>
              <w:snapToGrid w:val="0"/>
              <w:spacing w:line="288" w:lineRule="auto"/>
              <w:rPr>
                <w:rFonts w:ascii="宋体" w:hAnsi="宋体" w:cs="宋体"/>
                <w:sz w:val="24"/>
                <w:szCs w:val="24"/>
                <w:highlight w:val="none"/>
              </w:rPr>
            </w:pPr>
          </w:p>
        </w:tc>
        <w:tc>
          <w:tcPr>
            <w:tcW w:w="236" w:type="dxa"/>
          </w:tcPr>
          <w:p w14:paraId="4FD6669F">
            <w:pPr>
              <w:adjustRightInd w:val="0"/>
              <w:snapToGrid w:val="0"/>
              <w:spacing w:line="288" w:lineRule="auto"/>
              <w:rPr>
                <w:rFonts w:ascii="宋体" w:hAnsi="宋体" w:cs="宋体"/>
                <w:sz w:val="24"/>
                <w:szCs w:val="24"/>
                <w:highlight w:val="none"/>
              </w:rPr>
            </w:pPr>
          </w:p>
        </w:tc>
      </w:tr>
    </w:tbl>
    <w:p w14:paraId="3372233C">
      <w:pPr>
        <w:adjustRightInd w:val="0"/>
        <w:snapToGrid w:val="0"/>
        <w:spacing w:line="288" w:lineRule="auto"/>
        <w:rPr>
          <w:rFonts w:ascii="宋体" w:hAnsi="宋体" w:cs="宋体"/>
          <w:sz w:val="24"/>
          <w:szCs w:val="24"/>
          <w:highlight w:val="none"/>
        </w:rPr>
      </w:pPr>
      <w:r>
        <w:rPr>
          <w:rFonts w:hint="eastAsia" w:ascii="宋体" w:hAnsi="宋体" w:cs="宋体"/>
          <w:sz w:val="24"/>
          <w:szCs w:val="24"/>
          <w:highlight w:val="none"/>
        </w:rPr>
        <w:t xml:space="preserve">  备注：</w:t>
      </w:r>
    </w:p>
    <w:p w14:paraId="493FD4F7">
      <w:pPr>
        <w:adjustRightInd w:val="0"/>
        <w:snapToGrid w:val="0"/>
        <w:spacing w:line="288" w:lineRule="auto"/>
        <w:ind w:firstLine="480" w:firstLineChars="200"/>
        <w:rPr>
          <w:rFonts w:ascii="宋体" w:hAnsi="宋体"/>
          <w:sz w:val="24"/>
          <w:szCs w:val="24"/>
          <w:highlight w:val="none"/>
        </w:rPr>
      </w:pPr>
      <w:r>
        <w:rPr>
          <w:rFonts w:hint="eastAsia" w:ascii="宋体" w:hAnsi="宋体" w:cs="宋体"/>
          <w:sz w:val="24"/>
          <w:szCs w:val="24"/>
          <w:highlight w:val="none"/>
        </w:rPr>
        <w:t>1) 以上各项打分均由评标委员会独立评分，评分相邻</w:t>
      </w:r>
      <w:r>
        <w:rPr>
          <w:rFonts w:hint="eastAsia" w:ascii="宋体" w:hAnsi="宋体" w:cs="宋体"/>
          <w:sz w:val="24"/>
          <w:szCs w:val="24"/>
          <w:highlight w:val="none"/>
          <w:lang w:eastAsia="zh-CN"/>
        </w:rPr>
        <w:t>两挡之间的</w:t>
      </w:r>
      <w:r>
        <w:rPr>
          <w:rFonts w:hint="eastAsia" w:ascii="宋体" w:hAnsi="宋体" w:cs="宋体"/>
          <w:sz w:val="24"/>
          <w:szCs w:val="24"/>
          <w:highlight w:val="none"/>
        </w:rPr>
        <w:t>得分</w:t>
      </w:r>
      <w:r>
        <w:rPr>
          <w:rFonts w:hint="eastAsia" w:ascii="宋体" w:hAnsi="宋体"/>
          <w:sz w:val="24"/>
          <w:szCs w:val="24"/>
          <w:highlight w:val="none"/>
        </w:rPr>
        <w:t>，归属于较低一档</w:t>
      </w:r>
      <w:r>
        <w:rPr>
          <w:rFonts w:hint="eastAsia" w:ascii="宋体" w:hAnsi="宋体"/>
          <w:sz w:val="24"/>
          <w:szCs w:val="24"/>
          <w:highlight w:val="none"/>
          <w:lang w:eastAsia="zh-CN"/>
        </w:rPr>
        <w:t>，</w:t>
      </w:r>
      <w:r>
        <w:rPr>
          <w:rFonts w:hint="eastAsia" w:ascii="宋体" w:hAnsi="宋体"/>
          <w:sz w:val="24"/>
          <w:szCs w:val="24"/>
          <w:highlight w:val="none"/>
        </w:rPr>
        <w:t>两档之间可取小数点进行打分，按评审后综合得分由高到低推荐一至三名中标候选人。</w:t>
      </w:r>
    </w:p>
    <w:p w14:paraId="73773875">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 评标委员会认为投标人的报价明显低于其他通过符合性审</w:t>
      </w:r>
      <w:r>
        <w:rPr>
          <w:rFonts w:hint="eastAsia" w:ascii="宋体" w:hAnsi="宋体"/>
          <w:sz w:val="24"/>
          <w:szCs w:val="24"/>
          <w:highlight w:val="none"/>
          <w:lang w:eastAsia="zh-CN"/>
        </w:rPr>
        <w:t>查的</w:t>
      </w:r>
      <w:r>
        <w:rPr>
          <w:rFonts w:ascii="宋体" w:hAnsi="宋体"/>
          <w:sz w:val="24"/>
          <w:szCs w:val="24"/>
          <w:highlight w:val="none"/>
        </w:rPr>
        <w:t>投标人的报价，有可能影响</w:t>
      </w:r>
      <w:r>
        <w:rPr>
          <w:rFonts w:hint="eastAsia" w:ascii="宋体" w:hAnsi="宋体"/>
          <w:sz w:val="24"/>
          <w:szCs w:val="24"/>
          <w:highlight w:val="none"/>
        </w:rPr>
        <w:t>服务</w:t>
      </w:r>
      <w:r>
        <w:rPr>
          <w:rFonts w:ascii="宋体" w:hAnsi="宋体"/>
          <w:sz w:val="24"/>
          <w:szCs w:val="24"/>
          <w:highlight w:val="none"/>
        </w:rPr>
        <w:t>质量或者不能诚信履约的，应当要求其在评标现场合理的时间内提供书面说明，必要时提交相关证明材料；投标人不能证明其报价合理性的，评标委员会应当将其作为无效投标处理。</w:t>
      </w:r>
    </w:p>
    <w:p w14:paraId="1344FA51">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w:t>
      </w:r>
      <w:r>
        <w:rPr>
          <w:rFonts w:hint="eastAsia" w:ascii="宋体" w:hAnsi="宋体"/>
          <w:sz w:val="24"/>
          <w:szCs w:val="24"/>
          <w:highlight w:val="none"/>
        </w:rPr>
        <w:t>若出现综合得分并列时，</w:t>
      </w:r>
      <w:r>
        <w:rPr>
          <w:rFonts w:ascii="宋体" w:hAnsi="宋体"/>
          <w:sz w:val="24"/>
          <w:szCs w:val="24"/>
          <w:highlight w:val="none"/>
        </w:rPr>
        <w:t>按投标报价由低到高顺序排列。得分且投标报价相同的并列。投标文件满足招标文件全部实质性要求，且按照评审因素的量化指标评审得分最高的投标人为排名第一的中标候选人。</w:t>
      </w:r>
    </w:p>
    <w:p w14:paraId="6B440659">
      <w:pPr>
        <w:spacing w:line="360" w:lineRule="auto"/>
        <w:ind w:firstLine="480" w:firstLineChars="20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lang w:eastAsia="zh-CN"/>
        </w:rPr>
        <w:t>）</w:t>
      </w:r>
      <w:r>
        <w:rPr>
          <w:rFonts w:hint="eastAsia" w:ascii="宋体" w:hAnsi="宋体"/>
          <w:sz w:val="24"/>
          <w:szCs w:val="24"/>
          <w:highlight w:val="none"/>
        </w:rPr>
        <w:t>数字均保留两位小数，第三位“四舍五入”。</w:t>
      </w:r>
    </w:p>
    <w:p w14:paraId="4F761283">
      <w:pPr>
        <w:pStyle w:val="17"/>
        <w:spacing w:line="360" w:lineRule="auto"/>
        <w:ind w:firstLine="480" w:firstLineChars="200"/>
        <w:rPr>
          <w:rFonts w:asciiTheme="minorEastAsia" w:hAnsiTheme="minorEastAsia" w:eastAsiaTheme="minorEastAsia"/>
          <w:bCs/>
          <w:color w:val="000000" w:themeColor="text1"/>
          <w:kern w:val="2"/>
          <w:sz w:val="24"/>
          <w:szCs w:val="24"/>
          <w:highlight w:val="none"/>
          <w:lang w:val="en-US" w:bidi="ar-SA"/>
          <w14:textFill>
            <w14:solidFill>
              <w14:schemeClr w14:val="tx1"/>
            </w14:solidFill>
          </w14:textFill>
        </w:rPr>
      </w:pPr>
      <w:bookmarkStart w:id="114" w:name="OLE_LINK65"/>
      <w:r>
        <w:rPr>
          <w:rFonts w:hint="eastAsia"/>
          <w:color w:val="000000" w:themeColor="text1"/>
          <w:sz w:val="24"/>
          <w:szCs w:val="24"/>
          <w:highlight w:val="none"/>
          <w:lang w:val="en-US" w:eastAsia="zh-CN"/>
          <w14:textFill>
            <w14:solidFill>
              <w14:schemeClr w14:val="tx1"/>
            </w14:solidFill>
          </w14:textFill>
        </w:rPr>
        <w:t>5）</w:t>
      </w:r>
      <w:bookmarkStart w:id="115" w:name="OLE_LINK3"/>
      <w:r>
        <w:rPr>
          <w:rFonts w:hint="eastAsia" w:asciiTheme="minorEastAsia" w:hAnsiTheme="minorEastAsia" w:eastAsiaTheme="minorEastAsia"/>
          <w:bCs/>
          <w:color w:val="000000" w:themeColor="text1"/>
          <w:kern w:val="2"/>
          <w:sz w:val="24"/>
          <w:szCs w:val="24"/>
          <w:highlight w:val="none"/>
          <w:lang w:val="en-US" w:bidi="ar-SA"/>
          <w14:textFill>
            <w14:solidFill>
              <w14:schemeClr w14:val="tx1"/>
            </w14:solidFill>
          </w14:textFill>
        </w:rPr>
        <w:t>针对核心产品投标人提供相同品牌产品且通过资格审查、符合性审查的不同供应商参加同一合同项下投标的，按一家供应商计算，评审后得分最高的同品牌供应商获得成交人推荐资格；评审得分相同的，由</w:t>
      </w:r>
      <w:r>
        <w:rPr>
          <w:rFonts w:hint="eastAsia"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专家</w:t>
      </w:r>
      <w:r>
        <w:rPr>
          <w:rFonts w:hint="eastAsia" w:asciiTheme="minorEastAsia" w:hAnsiTheme="minorEastAsia" w:eastAsiaTheme="minorEastAsia"/>
          <w:bCs/>
          <w:color w:val="000000" w:themeColor="text1"/>
          <w:kern w:val="2"/>
          <w:sz w:val="24"/>
          <w:szCs w:val="24"/>
          <w:highlight w:val="none"/>
          <w:lang w:val="en-US" w:bidi="ar-SA"/>
          <w14:textFill>
            <w14:solidFill>
              <w14:schemeClr w14:val="tx1"/>
            </w14:solidFill>
          </w14:textFill>
        </w:rPr>
        <w:t>组确定价格得分最高的一个供应商获得成交人推荐资格，其他同品牌供应商不作为成交候选人。</w:t>
      </w:r>
    </w:p>
    <w:bookmarkEnd w:id="114"/>
    <w:bookmarkEnd w:id="115"/>
    <w:p w14:paraId="5AE1981E">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 评审时，投标人符合投标人须知33条采购政策的按照采购政策执行。</w:t>
      </w:r>
    </w:p>
    <w:p w14:paraId="7F0900BA">
      <w:pPr>
        <w:spacing w:line="360" w:lineRule="auto"/>
        <w:ind w:firstLine="480" w:firstLineChars="200"/>
        <w:rPr>
          <w:rFonts w:ascii="宋体" w:hAnsi="宋体"/>
          <w:sz w:val="24"/>
          <w:szCs w:val="24"/>
          <w:highlight w:val="none"/>
        </w:rPr>
      </w:pPr>
      <w:r>
        <w:rPr>
          <w:rFonts w:ascii="宋体" w:hAnsi="宋体"/>
          <w:sz w:val="24"/>
          <w:szCs w:val="24"/>
          <w:highlight w:val="none"/>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2FB2A22C">
      <w:pPr>
        <w:adjustRightInd w:val="0"/>
        <w:snapToGrid w:val="0"/>
        <w:spacing w:line="360" w:lineRule="auto"/>
        <w:ind w:firstLine="482" w:firstLineChars="200"/>
        <w:rPr>
          <w:rFonts w:ascii="宋体" w:hAnsi="宋体"/>
          <w:sz w:val="24"/>
          <w:szCs w:val="24"/>
          <w:highlight w:val="none"/>
        </w:rPr>
      </w:pPr>
      <w:bookmarkStart w:id="116" w:name="_Toc409689064"/>
      <w:bookmarkStart w:id="117" w:name="_Toc358364336"/>
      <w:bookmarkStart w:id="118" w:name="_Toc380336742"/>
      <w:r>
        <w:rPr>
          <w:rFonts w:ascii="宋体" w:hAnsi="宋体"/>
          <w:b/>
          <w:sz w:val="24"/>
          <w:szCs w:val="24"/>
          <w:highlight w:val="none"/>
        </w:rPr>
        <w:t>29</w:t>
      </w:r>
      <w:r>
        <w:rPr>
          <w:rFonts w:hint="eastAsia" w:ascii="宋体" w:hAnsi="宋体"/>
          <w:b/>
          <w:sz w:val="24"/>
          <w:szCs w:val="24"/>
          <w:highlight w:val="none"/>
          <w:lang w:val="en-US" w:eastAsia="zh-CN"/>
        </w:rPr>
        <w:t>.</w:t>
      </w:r>
      <w:r>
        <w:rPr>
          <w:rFonts w:hint="eastAsia" w:ascii="宋体" w:hAnsi="宋体"/>
          <w:b/>
          <w:sz w:val="24"/>
          <w:szCs w:val="24"/>
          <w:highlight w:val="none"/>
        </w:rPr>
        <w:t>定标</w:t>
      </w:r>
    </w:p>
    <w:p w14:paraId="3099A032">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29.1</w:t>
      </w:r>
      <w:r>
        <w:rPr>
          <w:rFonts w:hint="eastAsia" w:ascii="宋体" w:hAnsi="宋体"/>
          <w:sz w:val="24"/>
          <w:szCs w:val="24"/>
          <w:highlight w:val="none"/>
        </w:rPr>
        <w:t>采购代理机构应当在评标结束后2个工作日内，将评标报告送采购人定标。</w:t>
      </w:r>
    </w:p>
    <w:p w14:paraId="40C79306">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29.2采购人应当自收到评标报告之日起</w:t>
      </w:r>
      <w:r>
        <w:rPr>
          <w:rFonts w:hint="eastAsia" w:ascii="宋体" w:hAnsi="宋体"/>
          <w:sz w:val="24"/>
          <w:szCs w:val="24"/>
          <w:highlight w:val="none"/>
        </w:rPr>
        <w:t>5</w:t>
      </w:r>
      <w:r>
        <w:rPr>
          <w:rFonts w:ascii="宋体" w:hAnsi="宋体"/>
          <w:sz w:val="24"/>
          <w:szCs w:val="24"/>
          <w:highlight w:val="none"/>
        </w:rPr>
        <w:t>个工作日内，在评标报告确定的中标候选人名单中按顺序确定中标人</w:t>
      </w:r>
      <w:r>
        <w:rPr>
          <w:rFonts w:hint="eastAsia" w:ascii="宋体" w:hAnsi="宋体"/>
          <w:sz w:val="24"/>
          <w:szCs w:val="24"/>
          <w:highlight w:val="none"/>
        </w:rPr>
        <w:t>，复函采购代理机构。</w:t>
      </w:r>
    </w:p>
    <w:p w14:paraId="35E3E70C">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29.3</w:t>
      </w:r>
      <w:r>
        <w:rPr>
          <w:rFonts w:hint="eastAsia" w:ascii="宋体" w:hAnsi="宋体"/>
          <w:sz w:val="24"/>
          <w:szCs w:val="24"/>
          <w:highlight w:val="none"/>
        </w:rPr>
        <w:t>采购代理机构在采购人确定中标单位2个工作日内，在省级以上财政部门指定的媒体上公告</w:t>
      </w:r>
      <w:r>
        <w:rPr>
          <w:rFonts w:ascii="ˎ̥" w:hAnsi="ˎ̥"/>
          <w:sz w:val="24"/>
          <w:szCs w:val="24"/>
          <w:highlight w:val="none"/>
        </w:rPr>
        <w:t>中标结果</w:t>
      </w:r>
      <w:r>
        <w:rPr>
          <w:rFonts w:hint="eastAsia" w:ascii="ˎ̥" w:hAnsi="ˎ̥"/>
          <w:sz w:val="24"/>
          <w:szCs w:val="24"/>
          <w:highlight w:val="none"/>
        </w:rPr>
        <w:t>。</w:t>
      </w:r>
    </w:p>
    <w:p w14:paraId="256387EB">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29.4</w:t>
      </w:r>
      <w:r>
        <w:rPr>
          <w:rFonts w:hint="eastAsia" w:ascii="宋体" w:hAnsi="宋体"/>
          <w:sz w:val="24"/>
          <w:szCs w:val="24"/>
          <w:highlight w:val="none"/>
        </w:rPr>
        <w:t>采购代理机构向中标供应商发出《中标通知书》。</w:t>
      </w:r>
    </w:p>
    <w:p w14:paraId="38231D65">
      <w:pPr>
        <w:spacing w:line="420" w:lineRule="exact"/>
        <w:ind w:firstLine="482" w:firstLineChars="200"/>
        <w:rPr>
          <w:rFonts w:ascii="宋体" w:hAnsi="宋体"/>
          <w:b/>
          <w:sz w:val="24"/>
          <w:szCs w:val="24"/>
          <w:highlight w:val="none"/>
        </w:rPr>
      </w:pPr>
      <w:bookmarkStart w:id="119" w:name="_Toc152042351"/>
      <w:bookmarkStart w:id="120" w:name="_Toc179632593"/>
      <w:bookmarkStart w:id="121" w:name="_Toc152045575"/>
      <w:bookmarkStart w:id="122" w:name="_Toc144974543"/>
      <w:bookmarkStart w:id="123" w:name="_Toc247085733"/>
      <w:bookmarkStart w:id="124" w:name="_Toc246996962"/>
      <w:bookmarkStart w:id="125" w:name="_Toc246996219"/>
      <w:bookmarkStart w:id="126" w:name="_Toc296602462"/>
      <w:bookmarkStart w:id="127" w:name="_Toc296590983"/>
      <w:bookmarkStart w:id="128" w:name="_Toc311415614"/>
      <w:r>
        <w:rPr>
          <w:rFonts w:ascii="宋体" w:hAnsi="宋体"/>
          <w:b/>
          <w:sz w:val="24"/>
          <w:szCs w:val="24"/>
          <w:highlight w:val="none"/>
        </w:rPr>
        <w:t>30</w:t>
      </w:r>
      <w:r>
        <w:rPr>
          <w:rFonts w:hint="eastAsia" w:ascii="宋体" w:hAnsi="宋体"/>
          <w:b/>
          <w:sz w:val="24"/>
          <w:szCs w:val="24"/>
          <w:highlight w:val="none"/>
          <w:lang w:val="en-US" w:eastAsia="zh-CN"/>
        </w:rPr>
        <w:t>.</w:t>
      </w:r>
      <w:r>
        <w:rPr>
          <w:rFonts w:hint="eastAsia" w:ascii="宋体" w:hAnsi="宋体"/>
          <w:b/>
          <w:sz w:val="24"/>
          <w:szCs w:val="24"/>
          <w:highlight w:val="none"/>
        </w:rPr>
        <w:t>签订合同</w:t>
      </w:r>
    </w:p>
    <w:p w14:paraId="02822615">
      <w:pPr>
        <w:spacing w:line="360" w:lineRule="auto"/>
        <w:ind w:firstLine="480" w:firstLineChars="200"/>
        <w:rPr>
          <w:rFonts w:ascii="宋体" w:hAnsi="宋体"/>
          <w:sz w:val="24"/>
          <w:szCs w:val="24"/>
          <w:highlight w:val="none"/>
        </w:rPr>
      </w:pPr>
      <w:r>
        <w:rPr>
          <w:rFonts w:ascii="宋体" w:hAnsi="宋体"/>
          <w:sz w:val="24"/>
          <w:szCs w:val="24"/>
          <w:highlight w:val="none"/>
        </w:rPr>
        <w:t>30.1</w:t>
      </w:r>
      <w:r>
        <w:rPr>
          <w:rFonts w:hint="eastAsia" w:ascii="宋体" w:hAnsi="宋体"/>
          <w:sz w:val="24"/>
          <w:szCs w:val="24"/>
          <w:highlight w:val="none"/>
        </w:rPr>
        <w:t>成交后，成交供应商在收到成交通知书后三十（30）个日历日内，应按招标文件的要求与采购人洽谈合同条款，并签订供货合同，同时送监督机构备案，招标文件及成交供应商的投标文件均作为合同的组成部分。</w:t>
      </w:r>
    </w:p>
    <w:p w14:paraId="4055FF90">
      <w:pPr>
        <w:spacing w:line="360" w:lineRule="auto"/>
        <w:ind w:firstLine="480" w:firstLineChars="200"/>
        <w:rPr>
          <w:rFonts w:ascii="宋体" w:hAnsi="宋体"/>
          <w:sz w:val="24"/>
          <w:szCs w:val="24"/>
          <w:highlight w:val="none"/>
        </w:rPr>
      </w:pPr>
      <w:r>
        <w:rPr>
          <w:rFonts w:ascii="宋体" w:hAnsi="宋体"/>
          <w:sz w:val="24"/>
          <w:szCs w:val="24"/>
          <w:highlight w:val="none"/>
        </w:rPr>
        <w:t>30.2</w:t>
      </w:r>
      <w:r>
        <w:rPr>
          <w:rFonts w:hint="eastAsia" w:ascii="宋体" w:hAnsi="宋体"/>
          <w:sz w:val="24"/>
          <w:szCs w:val="24"/>
          <w:highlight w:val="none"/>
        </w:rPr>
        <w:t>采购人不得向成交供应商提出超出招标文件以外的任何要求作为签订合同的条件，不得与成交供应商订立背离招标文件确定的合同文本以及采购服务要求实质性内容的协议。</w:t>
      </w:r>
    </w:p>
    <w:p w14:paraId="700E6212">
      <w:pPr>
        <w:spacing w:line="360" w:lineRule="auto"/>
        <w:ind w:firstLine="480" w:firstLineChars="200"/>
        <w:rPr>
          <w:rFonts w:ascii="宋体" w:hAnsi="宋体"/>
          <w:sz w:val="24"/>
          <w:szCs w:val="24"/>
          <w:highlight w:val="none"/>
        </w:rPr>
      </w:pPr>
      <w:r>
        <w:rPr>
          <w:rFonts w:ascii="宋体" w:hAnsi="宋体"/>
          <w:sz w:val="24"/>
          <w:szCs w:val="24"/>
          <w:highlight w:val="none"/>
        </w:rPr>
        <w:t>30.3</w:t>
      </w:r>
      <w:r>
        <w:rPr>
          <w:rFonts w:hint="eastAsia" w:ascii="宋体" w:hAnsi="宋体"/>
          <w:sz w:val="24"/>
          <w:szCs w:val="24"/>
          <w:highlight w:val="none"/>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B036BE2">
      <w:pPr>
        <w:spacing w:line="360" w:lineRule="auto"/>
        <w:ind w:firstLine="480" w:firstLineChars="200"/>
        <w:rPr>
          <w:rFonts w:ascii="宋体" w:hAnsi="宋体"/>
          <w:sz w:val="24"/>
          <w:szCs w:val="24"/>
          <w:highlight w:val="none"/>
        </w:rPr>
      </w:pPr>
      <w:r>
        <w:rPr>
          <w:rFonts w:ascii="宋体" w:hAnsi="宋体"/>
          <w:sz w:val="24"/>
          <w:szCs w:val="24"/>
          <w:highlight w:val="none"/>
        </w:rPr>
        <w:t>30.4</w:t>
      </w:r>
      <w:r>
        <w:rPr>
          <w:rFonts w:hint="eastAsia" w:ascii="宋体" w:hAnsi="宋体"/>
          <w:sz w:val="24"/>
          <w:szCs w:val="24"/>
          <w:highlight w:val="none"/>
        </w:rPr>
        <w:t>政府采购合同在执行过程中，确需修改、变更时，应当按照相应的审核批准程序办理。</w:t>
      </w:r>
    </w:p>
    <w:p w14:paraId="6B81FC9A">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30.5 </w:t>
      </w:r>
      <w:r>
        <w:rPr>
          <w:rFonts w:hint="eastAsia" w:ascii="宋体" w:hAnsi="宋体"/>
          <w:sz w:val="24"/>
          <w:szCs w:val="24"/>
          <w:highlight w:val="none"/>
        </w:rPr>
        <w:t>招标文件、投标文件、澄清等为政府采购合同的组成部分，具有同等法律效力。</w:t>
      </w:r>
    </w:p>
    <w:p w14:paraId="223B381F">
      <w:pPr>
        <w:spacing w:line="360" w:lineRule="auto"/>
        <w:ind w:firstLine="480" w:firstLineChars="200"/>
        <w:rPr>
          <w:rFonts w:ascii="宋体" w:hAnsi="宋体"/>
          <w:sz w:val="24"/>
          <w:szCs w:val="24"/>
          <w:highlight w:val="none"/>
        </w:rPr>
      </w:pPr>
      <w:r>
        <w:rPr>
          <w:rFonts w:ascii="宋体" w:hAnsi="宋体"/>
          <w:sz w:val="24"/>
          <w:szCs w:val="24"/>
          <w:highlight w:val="none"/>
        </w:rPr>
        <w:t>30.6</w:t>
      </w:r>
      <w:r>
        <w:rPr>
          <w:rFonts w:hint="eastAsia" w:ascii="宋体" w:hAnsi="宋体"/>
          <w:sz w:val="24"/>
          <w:szCs w:val="24"/>
          <w:highlight w:val="none"/>
        </w:rPr>
        <w:t>政府采购管理部门在合同履行期间以及履行期后，可以随时检查项目的执行情况，对采购标准、采购内容进行调查核实，并对发现的问题进行处理。</w:t>
      </w:r>
    </w:p>
    <w:p w14:paraId="2A11BF21">
      <w:pPr>
        <w:pStyle w:val="3"/>
        <w:spacing w:before="0" w:after="0" w:line="420" w:lineRule="exact"/>
        <w:jc w:val="center"/>
        <w:rPr>
          <w:highlight w:val="none"/>
        </w:rPr>
      </w:pPr>
      <w:bookmarkStart w:id="129" w:name="_Toc26541327"/>
      <w:bookmarkStart w:id="130" w:name="_Toc23258610"/>
      <w:r>
        <w:rPr>
          <w:rFonts w:hint="eastAsia"/>
          <w:highlight w:val="none"/>
        </w:rPr>
        <w:t>六、代理服务费</w:t>
      </w:r>
      <w:bookmarkEnd w:id="129"/>
      <w:bookmarkEnd w:id="130"/>
    </w:p>
    <w:bookmarkEnd w:id="119"/>
    <w:bookmarkEnd w:id="120"/>
    <w:bookmarkEnd w:id="121"/>
    <w:bookmarkEnd w:id="122"/>
    <w:bookmarkEnd w:id="123"/>
    <w:bookmarkEnd w:id="124"/>
    <w:bookmarkEnd w:id="125"/>
    <w:bookmarkEnd w:id="126"/>
    <w:bookmarkEnd w:id="127"/>
    <w:p w14:paraId="70C3EC30">
      <w:pPr>
        <w:spacing w:line="420" w:lineRule="exact"/>
        <w:ind w:firstLine="482" w:firstLineChars="200"/>
        <w:rPr>
          <w:rFonts w:ascii="宋体" w:hAnsi="宋体"/>
          <w:b/>
          <w:sz w:val="24"/>
          <w:szCs w:val="24"/>
          <w:highlight w:val="none"/>
        </w:rPr>
      </w:pPr>
      <w:bookmarkStart w:id="131" w:name="_Toc144974546"/>
      <w:r>
        <w:rPr>
          <w:rFonts w:ascii="宋体" w:hAnsi="宋体"/>
          <w:b/>
          <w:sz w:val="24"/>
          <w:szCs w:val="24"/>
          <w:highlight w:val="none"/>
        </w:rPr>
        <w:t>31</w:t>
      </w:r>
      <w:r>
        <w:rPr>
          <w:rFonts w:hint="eastAsia" w:ascii="宋体" w:hAnsi="宋体"/>
          <w:b/>
          <w:sz w:val="24"/>
          <w:szCs w:val="24"/>
          <w:highlight w:val="none"/>
          <w:lang w:val="en-US" w:eastAsia="zh-CN"/>
        </w:rPr>
        <w:t>.</w:t>
      </w:r>
      <w:r>
        <w:rPr>
          <w:rFonts w:hint="eastAsia" w:ascii="宋体" w:hAnsi="宋体"/>
          <w:b/>
          <w:sz w:val="24"/>
          <w:szCs w:val="24"/>
          <w:highlight w:val="none"/>
        </w:rPr>
        <w:t>代理服务费</w:t>
      </w:r>
    </w:p>
    <w:bookmarkEnd w:id="131"/>
    <w:p w14:paraId="7B63BB83">
      <w:pPr>
        <w:spacing w:line="360" w:lineRule="auto"/>
        <w:ind w:firstLine="600" w:firstLineChars="250"/>
        <w:rPr>
          <w:rFonts w:ascii="宋体" w:hAnsi="宋体"/>
          <w:sz w:val="24"/>
          <w:szCs w:val="24"/>
          <w:highlight w:val="none"/>
        </w:rPr>
      </w:pPr>
      <w:r>
        <w:rPr>
          <w:rFonts w:ascii="宋体" w:hAnsi="宋体"/>
          <w:sz w:val="24"/>
          <w:szCs w:val="24"/>
          <w:highlight w:val="none"/>
        </w:rPr>
        <w:t>31.1</w:t>
      </w:r>
      <w:r>
        <w:rPr>
          <w:rFonts w:hint="eastAsia" w:ascii="宋体" w:hAnsi="宋体"/>
          <w:sz w:val="24"/>
          <w:szCs w:val="24"/>
          <w:highlight w:val="none"/>
        </w:rPr>
        <w:t xml:space="preserve"> 中标人：需先缴纳足额服务费，凭借转账凭证前来领取中标通知书。</w:t>
      </w:r>
    </w:p>
    <w:p w14:paraId="46CECBB5">
      <w:pPr>
        <w:spacing w:line="360" w:lineRule="auto"/>
        <w:ind w:firstLine="600" w:firstLineChars="250"/>
        <w:rPr>
          <w:rFonts w:ascii="宋体" w:hAnsi="宋体"/>
          <w:sz w:val="24"/>
          <w:szCs w:val="24"/>
          <w:highlight w:val="none"/>
        </w:rPr>
      </w:pPr>
      <w:r>
        <w:rPr>
          <w:rFonts w:ascii="宋体" w:hAnsi="宋体"/>
          <w:sz w:val="24"/>
          <w:szCs w:val="24"/>
          <w:highlight w:val="none"/>
        </w:rPr>
        <w:t>31.2</w:t>
      </w:r>
      <w:r>
        <w:rPr>
          <w:rFonts w:hint="eastAsia" w:ascii="宋体" w:hAnsi="宋体"/>
          <w:sz w:val="24"/>
          <w:szCs w:val="24"/>
          <w:highlight w:val="none"/>
        </w:rPr>
        <w:t xml:space="preserve"> </w:t>
      </w:r>
      <w:r>
        <w:rPr>
          <w:rFonts w:hint="eastAsia" w:ascii="宋体" w:hAnsi="宋体"/>
          <w:sz w:val="24"/>
          <w:szCs w:val="24"/>
        </w:rPr>
        <w:t>中标服务费参照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（计价格[2002]1980号）和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（发改办价格[2003]857号）规定标准计取。（采购代理机构开户名称：安康尚昊招标代理有限公司  开户行名称：中国建设银行股份有限公司安康分行营业部  帐      号：61050166371100000492）</w:t>
      </w:r>
    </w:p>
    <w:p w14:paraId="6C07374B">
      <w:pPr>
        <w:pStyle w:val="3"/>
        <w:spacing w:before="0" w:after="0" w:line="400" w:lineRule="exact"/>
        <w:jc w:val="center"/>
        <w:rPr>
          <w:highlight w:val="none"/>
        </w:rPr>
      </w:pPr>
      <w:bookmarkStart w:id="132" w:name="_Toc23258611"/>
      <w:bookmarkStart w:id="133" w:name="_Toc26541328"/>
      <w:r>
        <w:rPr>
          <w:rFonts w:hint="eastAsia"/>
          <w:highlight w:val="none"/>
        </w:rPr>
        <w:t>七</w:t>
      </w:r>
      <w:r>
        <w:rPr>
          <w:highlight w:val="none"/>
        </w:rPr>
        <w:t>、</w:t>
      </w:r>
      <w:r>
        <w:rPr>
          <w:rFonts w:hint="eastAsia"/>
          <w:highlight w:val="none"/>
        </w:rPr>
        <w:t>质疑、投诉</w:t>
      </w:r>
      <w:bookmarkEnd w:id="132"/>
      <w:bookmarkEnd w:id="133"/>
    </w:p>
    <w:p w14:paraId="2487A295">
      <w:pPr>
        <w:spacing w:line="400" w:lineRule="exact"/>
        <w:ind w:firstLine="482" w:firstLineChars="200"/>
        <w:rPr>
          <w:rFonts w:ascii="宋体" w:hAnsi="宋体"/>
          <w:b/>
          <w:snapToGrid w:val="0"/>
          <w:sz w:val="24"/>
          <w:szCs w:val="24"/>
          <w:highlight w:val="none"/>
        </w:rPr>
      </w:pPr>
      <w:r>
        <w:rPr>
          <w:rFonts w:ascii="宋体" w:hAnsi="宋体"/>
          <w:b/>
          <w:snapToGrid w:val="0"/>
          <w:sz w:val="24"/>
          <w:szCs w:val="24"/>
          <w:highlight w:val="none"/>
        </w:rPr>
        <w:t>32</w:t>
      </w:r>
      <w:r>
        <w:rPr>
          <w:rFonts w:hint="eastAsia" w:ascii="宋体" w:hAnsi="宋体"/>
          <w:b/>
          <w:snapToGrid w:val="0"/>
          <w:sz w:val="24"/>
          <w:szCs w:val="24"/>
          <w:highlight w:val="none"/>
          <w:lang w:val="en-US" w:eastAsia="zh-CN"/>
        </w:rPr>
        <w:t>.</w:t>
      </w:r>
      <w:r>
        <w:rPr>
          <w:rFonts w:hint="eastAsia" w:ascii="宋体" w:hAnsi="宋体"/>
          <w:b/>
          <w:snapToGrid w:val="0"/>
          <w:sz w:val="24"/>
          <w:szCs w:val="24"/>
          <w:highlight w:val="none"/>
        </w:rPr>
        <w:t>质疑、</w:t>
      </w:r>
      <w:r>
        <w:rPr>
          <w:rFonts w:ascii="宋体" w:hAnsi="宋体"/>
          <w:b/>
          <w:snapToGrid w:val="0"/>
          <w:sz w:val="24"/>
          <w:szCs w:val="24"/>
          <w:highlight w:val="none"/>
        </w:rPr>
        <w:t>投诉</w:t>
      </w:r>
    </w:p>
    <w:p w14:paraId="5F0C90D7">
      <w:pPr>
        <w:spacing w:line="360" w:lineRule="auto"/>
        <w:ind w:firstLine="480" w:firstLineChars="200"/>
        <w:rPr>
          <w:rFonts w:ascii="宋体" w:hAnsi="宋体"/>
          <w:sz w:val="24"/>
          <w:szCs w:val="24"/>
          <w:highlight w:val="none"/>
        </w:rPr>
      </w:pPr>
      <w:r>
        <w:rPr>
          <w:rFonts w:hint="eastAsia" w:ascii="宋体" w:hAnsi="宋体"/>
          <w:sz w:val="24"/>
          <w:szCs w:val="24"/>
          <w:highlight w:val="none"/>
        </w:rPr>
        <w:t>质疑或投诉的接收和处理应当按照《中华人民共和国政府采购法》及其实施条例、《政府采购质疑和投诉办法</w:t>
      </w:r>
      <w:r>
        <w:rPr>
          <w:rFonts w:hint="eastAsia" w:ascii="宋体" w:hAnsi="宋体"/>
          <w:sz w:val="24"/>
          <w:szCs w:val="24"/>
          <w:highlight w:val="none"/>
          <w:lang w:eastAsia="zh-CN"/>
        </w:rPr>
        <w:t>》《</w:t>
      </w:r>
      <w:r>
        <w:rPr>
          <w:rFonts w:hint="eastAsia" w:ascii="宋体" w:hAnsi="宋体"/>
          <w:sz w:val="24"/>
          <w:szCs w:val="24"/>
          <w:highlight w:val="none"/>
        </w:rPr>
        <w:t>财政部关于加强政府采购供应商投诉受理审查工作的通知》等的相关规定办理。</w:t>
      </w:r>
    </w:p>
    <w:p w14:paraId="12C1FD1B">
      <w:pPr>
        <w:spacing w:line="360" w:lineRule="auto"/>
        <w:ind w:firstLine="480" w:firstLineChars="200"/>
        <w:rPr>
          <w:rFonts w:ascii="宋体" w:hAnsi="宋体"/>
          <w:sz w:val="24"/>
          <w:szCs w:val="24"/>
          <w:highlight w:val="none"/>
        </w:rPr>
      </w:pPr>
      <w:r>
        <w:rPr>
          <w:rFonts w:ascii="宋体" w:hAnsi="宋体"/>
          <w:sz w:val="24"/>
          <w:szCs w:val="24"/>
          <w:highlight w:val="none"/>
        </w:rPr>
        <w:t>32.1</w:t>
      </w:r>
      <w:r>
        <w:rPr>
          <w:rFonts w:hint="eastAsia" w:ascii="宋体" w:hAnsi="宋体"/>
          <w:sz w:val="24"/>
          <w:szCs w:val="24"/>
          <w:highlight w:val="none"/>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694BC83">
      <w:pPr>
        <w:spacing w:line="360" w:lineRule="auto"/>
        <w:ind w:firstLine="480" w:firstLineChars="200"/>
        <w:rPr>
          <w:rFonts w:ascii="宋体" w:hAnsi="宋体"/>
          <w:sz w:val="24"/>
          <w:szCs w:val="24"/>
          <w:highlight w:val="none"/>
        </w:rPr>
      </w:pPr>
      <w:r>
        <w:rPr>
          <w:rFonts w:hint="eastAsia" w:ascii="宋体" w:hAnsi="宋体"/>
          <w:sz w:val="24"/>
          <w:szCs w:val="24"/>
          <w:highlight w:val="none"/>
        </w:rPr>
        <w:t>（1）对采购文件提出质疑的，为收到采购文件之日或者采购文件公告期限届满之日；</w:t>
      </w:r>
    </w:p>
    <w:p w14:paraId="5ADC43FA">
      <w:pPr>
        <w:spacing w:line="360" w:lineRule="auto"/>
        <w:ind w:firstLine="480" w:firstLineChars="200"/>
        <w:rPr>
          <w:rFonts w:ascii="宋体" w:hAnsi="宋体"/>
          <w:sz w:val="24"/>
          <w:szCs w:val="24"/>
          <w:highlight w:val="none"/>
        </w:rPr>
      </w:pPr>
      <w:r>
        <w:rPr>
          <w:rFonts w:hint="eastAsia" w:ascii="宋体" w:hAnsi="宋体"/>
          <w:sz w:val="24"/>
          <w:szCs w:val="24"/>
          <w:highlight w:val="none"/>
        </w:rPr>
        <w:t>（2）对采购过程提出质疑的，为各采购程序环节结束之日；</w:t>
      </w:r>
    </w:p>
    <w:p w14:paraId="736E4264">
      <w:pPr>
        <w:spacing w:line="360" w:lineRule="auto"/>
        <w:ind w:firstLine="480" w:firstLineChars="200"/>
        <w:rPr>
          <w:rFonts w:ascii="宋体" w:hAnsi="宋体"/>
          <w:sz w:val="24"/>
          <w:szCs w:val="24"/>
          <w:highlight w:val="none"/>
        </w:rPr>
      </w:pPr>
      <w:r>
        <w:rPr>
          <w:rFonts w:hint="eastAsia" w:ascii="宋体" w:hAnsi="宋体"/>
          <w:sz w:val="24"/>
          <w:szCs w:val="24"/>
          <w:highlight w:val="none"/>
        </w:rPr>
        <w:t>（3）对中标或者成交结果提出质疑的，为中标或者成交结果公告期限届满之日。</w:t>
      </w:r>
    </w:p>
    <w:p w14:paraId="1784AFCE">
      <w:pPr>
        <w:spacing w:line="360" w:lineRule="auto"/>
        <w:ind w:firstLine="480" w:firstLineChars="200"/>
        <w:rPr>
          <w:rFonts w:ascii="宋体" w:hAnsi="宋体"/>
          <w:sz w:val="24"/>
          <w:szCs w:val="24"/>
          <w:highlight w:val="none"/>
        </w:rPr>
      </w:pPr>
      <w:r>
        <w:rPr>
          <w:rFonts w:ascii="宋体" w:hAnsi="宋体"/>
          <w:sz w:val="24"/>
          <w:szCs w:val="24"/>
          <w:highlight w:val="none"/>
        </w:rPr>
        <w:t>32.2</w:t>
      </w:r>
      <w:r>
        <w:rPr>
          <w:rFonts w:hint="eastAsia" w:ascii="宋体" w:hAnsi="宋体"/>
          <w:sz w:val="24"/>
          <w:szCs w:val="24"/>
          <w:highlight w:val="none"/>
        </w:rPr>
        <w:t>供应商应当在法定质疑期内一次性提出针对同一采购程序环节的质疑。</w:t>
      </w:r>
    </w:p>
    <w:p w14:paraId="0242D2FF">
      <w:pPr>
        <w:spacing w:line="360" w:lineRule="auto"/>
        <w:ind w:firstLine="480" w:firstLineChars="2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质疑函应当包括下列主要内容：</w:t>
      </w:r>
    </w:p>
    <w:p w14:paraId="5FC762F8">
      <w:pPr>
        <w:spacing w:line="360" w:lineRule="auto"/>
        <w:ind w:firstLine="480" w:firstLineChars="200"/>
        <w:rPr>
          <w:rFonts w:ascii="宋体" w:hAnsi="宋体"/>
          <w:sz w:val="24"/>
          <w:szCs w:val="24"/>
          <w:highlight w:val="none"/>
        </w:rPr>
      </w:pPr>
      <w:r>
        <w:rPr>
          <w:rFonts w:hint="eastAsia" w:ascii="宋体" w:hAnsi="宋体"/>
          <w:sz w:val="24"/>
          <w:szCs w:val="24"/>
          <w:highlight w:val="none"/>
        </w:rPr>
        <w:t>（1）供应商的姓名或者名称、地址、邮编、联系人及联系电话；</w:t>
      </w:r>
    </w:p>
    <w:p w14:paraId="33022169">
      <w:pPr>
        <w:spacing w:line="360" w:lineRule="auto"/>
        <w:ind w:firstLine="480" w:firstLineChars="200"/>
        <w:rPr>
          <w:rFonts w:ascii="宋体" w:hAnsi="宋体"/>
          <w:sz w:val="24"/>
          <w:szCs w:val="24"/>
          <w:highlight w:val="none"/>
        </w:rPr>
      </w:pPr>
      <w:r>
        <w:rPr>
          <w:rFonts w:hint="eastAsia" w:ascii="宋体" w:hAnsi="宋体"/>
          <w:sz w:val="24"/>
          <w:szCs w:val="24"/>
          <w:highlight w:val="none"/>
        </w:rPr>
        <w:t>（2）质疑项目的名称、编号；</w:t>
      </w:r>
    </w:p>
    <w:p w14:paraId="60C5E406">
      <w:pPr>
        <w:spacing w:line="360" w:lineRule="auto"/>
        <w:ind w:firstLine="480" w:firstLineChars="200"/>
        <w:rPr>
          <w:rFonts w:ascii="宋体" w:hAnsi="宋体"/>
          <w:sz w:val="24"/>
          <w:szCs w:val="24"/>
          <w:highlight w:val="none"/>
        </w:rPr>
      </w:pPr>
      <w:r>
        <w:rPr>
          <w:rFonts w:hint="eastAsia" w:ascii="宋体" w:hAnsi="宋体"/>
          <w:sz w:val="24"/>
          <w:szCs w:val="24"/>
          <w:highlight w:val="none"/>
        </w:rPr>
        <w:t>（3）具体、明确的质疑事项和与质疑事项相关的请求；</w:t>
      </w:r>
    </w:p>
    <w:p w14:paraId="0A48848C">
      <w:pPr>
        <w:spacing w:line="360" w:lineRule="auto"/>
        <w:ind w:firstLine="480" w:firstLineChars="200"/>
        <w:rPr>
          <w:rFonts w:ascii="宋体" w:hAnsi="宋体"/>
          <w:sz w:val="24"/>
          <w:szCs w:val="24"/>
          <w:highlight w:val="none"/>
        </w:rPr>
      </w:pPr>
      <w:r>
        <w:rPr>
          <w:rFonts w:hint="eastAsia" w:ascii="宋体" w:hAnsi="宋体"/>
          <w:sz w:val="24"/>
          <w:szCs w:val="24"/>
          <w:highlight w:val="none"/>
        </w:rPr>
        <w:t>（4）事实依据；</w:t>
      </w:r>
    </w:p>
    <w:p w14:paraId="3574C3BB">
      <w:pPr>
        <w:spacing w:line="360" w:lineRule="auto"/>
        <w:ind w:firstLine="480" w:firstLineChars="200"/>
        <w:rPr>
          <w:rFonts w:ascii="宋体" w:hAnsi="宋体"/>
          <w:sz w:val="24"/>
          <w:szCs w:val="24"/>
          <w:highlight w:val="none"/>
        </w:rPr>
      </w:pPr>
      <w:r>
        <w:rPr>
          <w:rFonts w:hint="eastAsia" w:ascii="宋体" w:hAnsi="宋体"/>
          <w:sz w:val="24"/>
          <w:szCs w:val="24"/>
          <w:highlight w:val="none"/>
        </w:rPr>
        <w:t>（5）必要的法律依据；</w:t>
      </w:r>
    </w:p>
    <w:p w14:paraId="593FD88F">
      <w:pPr>
        <w:spacing w:line="360" w:lineRule="auto"/>
        <w:ind w:firstLine="480" w:firstLineChars="200"/>
        <w:rPr>
          <w:rFonts w:ascii="宋体" w:hAnsi="宋体"/>
          <w:sz w:val="24"/>
          <w:szCs w:val="24"/>
          <w:highlight w:val="none"/>
        </w:rPr>
      </w:pPr>
      <w:r>
        <w:rPr>
          <w:rFonts w:hint="eastAsia" w:ascii="宋体" w:hAnsi="宋体"/>
          <w:sz w:val="24"/>
          <w:szCs w:val="24"/>
          <w:highlight w:val="none"/>
        </w:rPr>
        <w:t>（6）提出质疑的日期。</w:t>
      </w:r>
    </w:p>
    <w:p w14:paraId="5594241A">
      <w:pPr>
        <w:spacing w:line="360" w:lineRule="auto"/>
        <w:ind w:firstLine="480" w:firstLineChars="200"/>
        <w:rPr>
          <w:rFonts w:ascii="宋体" w:hAnsi="宋体"/>
          <w:sz w:val="24"/>
          <w:szCs w:val="24"/>
          <w:highlight w:val="none"/>
        </w:rPr>
      </w:pPr>
      <w:r>
        <w:rPr>
          <w:rFonts w:ascii="宋体" w:hAnsi="宋体"/>
          <w:sz w:val="24"/>
          <w:szCs w:val="24"/>
          <w:highlight w:val="none"/>
        </w:rPr>
        <w:t>32.4</w:t>
      </w:r>
      <w:r>
        <w:rPr>
          <w:rFonts w:hint="eastAsia" w:ascii="宋体" w:hAnsi="宋体"/>
          <w:sz w:val="24"/>
          <w:szCs w:val="24"/>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17EA7EB">
      <w:pPr>
        <w:spacing w:line="360" w:lineRule="auto"/>
        <w:ind w:firstLine="480" w:firstLineChars="200"/>
        <w:rPr>
          <w:rFonts w:ascii="宋体" w:hAnsi="宋体"/>
          <w:sz w:val="24"/>
          <w:szCs w:val="24"/>
          <w:highlight w:val="none"/>
        </w:rPr>
      </w:pPr>
      <w:r>
        <w:rPr>
          <w:rFonts w:ascii="宋体" w:hAnsi="宋体"/>
          <w:sz w:val="24"/>
          <w:szCs w:val="24"/>
          <w:highlight w:val="none"/>
        </w:rPr>
        <w:t>32.5</w:t>
      </w:r>
      <w:r>
        <w:rPr>
          <w:rFonts w:hint="eastAsia" w:ascii="宋体" w:hAnsi="宋体"/>
          <w:sz w:val="24"/>
          <w:szCs w:val="24"/>
          <w:highlight w:val="none"/>
        </w:rPr>
        <w:t>质疑函内容不得含有虚假、恶意</w:t>
      </w:r>
      <w:r>
        <w:rPr>
          <w:rFonts w:hint="eastAsia" w:ascii="宋体" w:hAnsi="宋体"/>
          <w:sz w:val="24"/>
          <w:szCs w:val="24"/>
          <w:highlight w:val="none"/>
          <w:lang w:eastAsia="zh-CN"/>
        </w:rPr>
        <w:t>成分</w:t>
      </w:r>
      <w:r>
        <w:rPr>
          <w:rFonts w:hint="eastAsia" w:ascii="宋体" w:hAnsi="宋体"/>
          <w:sz w:val="24"/>
          <w:szCs w:val="24"/>
          <w:highlight w:val="none"/>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sz w:val="24"/>
          <w:szCs w:val="24"/>
          <w:highlight w:val="none"/>
          <w:lang w:eastAsia="zh-CN"/>
        </w:rPr>
        <w:t>滥用职权</w:t>
      </w:r>
      <w:r>
        <w:rPr>
          <w:rFonts w:hint="eastAsia" w:ascii="宋体" w:hAnsi="宋体"/>
          <w:sz w:val="24"/>
          <w:szCs w:val="24"/>
          <w:highlight w:val="none"/>
        </w:rPr>
        <w:t>扰乱采购秩序的恶意质疑者，采购人、采购代理机构应当依法驳回。</w:t>
      </w:r>
    </w:p>
    <w:p w14:paraId="196D7A45">
      <w:pPr>
        <w:spacing w:line="360" w:lineRule="auto"/>
        <w:ind w:firstLine="480" w:firstLineChars="200"/>
        <w:rPr>
          <w:rFonts w:ascii="宋体" w:hAnsi="宋体"/>
          <w:sz w:val="24"/>
          <w:szCs w:val="24"/>
          <w:highlight w:val="none"/>
        </w:rPr>
      </w:pPr>
      <w:r>
        <w:rPr>
          <w:rFonts w:ascii="宋体" w:hAnsi="宋体"/>
          <w:sz w:val="24"/>
          <w:szCs w:val="24"/>
          <w:highlight w:val="none"/>
        </w:rPr>
        <w:t>32.6</w:t>
      </w:r>
      <w:r>
        <w:rPr>
          <w:rFonts w:hint="eastAsia" w:ascii="宋体" w:hAnsi="宋体"/>
          <w:sz w:val="24"/>
          <w:szCs w:val="24"/>
          <w:highlight w:val="none"/>
        </w:rPr>
        <w:t xml:space="preserve">质疑函接收方式：由自然人本人或法定代表人或者其授权代表携带书面原件及身份证明原件到现场递交，否则不予受理 。 </w:t>
      </w:r>
    </w:p>
    <w:p w14:paraId="1DD8D5C4">
      <w:pPr>
        <w:spacing w:line="360" w:lineRule="auto"/>
        <w:ind w:firstLine="480" w:firstLineChars="200"/>
        <w:rPr>
          <w:rFonts w:ascii="宋体" w:hAnsi="宋体"/>
          <w:sz w:val="24"/>
          <w:szCs w:val="24"/>
          <w:highlight w:val="none"/>
        </w:rPr>
      </w:pPr>
      <w:r>
        <w:rPr>
          <w:rFonts w:ascii="宋体" w:hAnsi="宋体"/>
          <w:sz w:val="24"/>
          <w:szCs w:val="24"/>
          <w:highlight w:val="none"/>
        </w:rPr>
        <w:t>32.7</w:t>
      </w:r>
      <w:r>
        <w:rPr>
          <w:rFonts w:hint="eastAsia" w:ascii="宋体" w:hAnsi="宋体"/>
          <w:sz w:val="24"/>
          <w:szCs w:val="24"/>
          <w:highlight w:val="none"/>
        </w:rPr>
        <w:t>质疑受理部门：安康尚昊招标代理有限公司</w:t>
      </w:r>
    </w:p>
    <w:p w14:paraId="7572E36B">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质疑受理电话：15991480332</w:t>
      </w:r>
    </w:p>
    <w:p w14:paraId="6A34575D">
      <w:pPr>
        <w:spacing w:line="360" w:lineRule="auto"/>
        <w:ind w:firstLine="480" w:firstLineChars="200"/>
        <w:rPr>
          <w:rFonts w:hint="eastAsia" w:ascii="宋体" w:hAnsi="宋体" w:eastAsia="宋体"/>
          <w:sz w:val="24"/>
          <w:szCs w:val="24"/>
          <w:highlight w:val="none"/>
          <w:lang w:eastAsia="zh-CN"/>
        </w:rPr>
      </w:pPr>
      <w:r>
        <w:rPr>
          <w:rFonts w:ascii="宋体" w:hAnsi="宋体"/>
          <w:sz w:val="24"/>
          <w:szCs w:val="24"/>
          <w:highlight w:val="none"/>
        </w:rPr>
        <w:t>32.8</w:t>
      </w:r>
      <w:r>
        <w:rPr>
          <w:rFonts w:hint="eastAsia" w:ascii="宋体" w:hAnsi="宋体"/>
          <w:sz w:val="24"/>
          <w:szCs w:val="24"/>
          <w:highlight w:val="none"/>
        </w:rPr>
        <w:t>提交质疑函地点：</w:t>
      </w:r>
      <w:r>
        <w:rPr>
          <w:rFonts w:hint="eastAsia" w:ascii="宋体" w:hAnsi="宋体"/>
          <w:sz w:val="24"/>
          <w:szCs w:val="24"/>
          <w:highlight w:val="none"/>
          <w:lang w:eastAsia="zh-CN"/>
        </w:rPr>
        <w:t>安康市高新区高新观澜8栋二单元801室</w:t>
      </w:r>
    </w:p>
    <w:p w14:paraId="3F9E1EC5">
      <w:pPr>
        <w:spacing w:line="360" w:lineRule="auto"/>
        <w:ind w:firstLine="480" w:firstLineChars="200"/>
        <w:rPr>
          <w:rFonts w:ascii="宋体" w:hAnsi="宋体"/>
          <w:sz w:val="24"/>
          <w:szCs w:val="24"/>
          <w:highlight w:val="none"/>
        </w:rPr>
      </w:pPr>
      <w:r>
        <w:rPr>
          <w:rFonts w:ascii="宋体" w:hAnsi="宋体"/>
          <w:sz w:val="24"/>
          <w:szCs w:val="24"/>
          <w:highlight w:val="none"/>
        </w:rPr>
        <w:t>32.9</w:t>
      </w:r>
      <w:r>
        <w:rPr>
          <w:rFonts w:hint="eastAsia" w:ascii="宋体" w:hAnsi="宋体"/>
          <w:sz w:val="24"/>
          <w:szCs w:val="24"/>
          <w:highlight w:val="none"/>
        </w:rPr>
        <w:t>本次采购活动中，采购代理机构对质疑函回复的书面文件的送达方式为现场取件。如所质疑的问题比较复杂，采购人或者采购代理机构在规定的答复时间内无法回复，应事先告知提出质疑的供应商，同时向同级政府采购监督管理部门报告。</w:t>
      </w:r>
    </w:p>
    <w:p w14:paraId="2E761968">
      <w:pPr>
        <w:spacing w:line="480" w:lineRule="exact"/>
        <w:ind w:firstLine="480" w:firstLineChars="200"/>
        <w:rPr>
          <w:rFonts w:ascii="宋体" w:hAnsi="宋体"/>
          <w:sz w:val="24"/>
          <w:szCs w:val="24"/>
          <w:highlight w:val="none"/>
        </w:rPr>
      </w:pPr>
      <w:r>
        <w:rPr>
          <w:rFonts w:ascii="宋体" w:hAnsi="宋体"/>
          <w:sz w:val="24"/>
          <w:szCs w:val="24"/>
          <w:highlight w:val="none"/>
        </w:rPr>
        <w:t>32.10</w:t>
      </w:r>
      <w:r>
        <w:rPr>
          <w:rFonts w:hint="eastAsia" w:ascii="宋体" w:hAnsi="宋体"/>
          <w:sz w:val="24"/>
          <w:szCs w:val="24"/>
          <w:highlight w:val="none"/>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34213983">
      <w:pPr>
        <w:spacing w:line="480" w:lineRule="exact"/>
        <w:ind w:firstLine="480" w:firstLineChars="200"/>
        <w:rPr>
          <w:rFonts w:ascii="宋体" w:hAnsi="宋体"/>
          <w:sz w:val="24"/>
          <w:szCs w:val="24"/>
          <w:highlight w:val="none"/>
        </w:rPr>
      </w:pPr>
      <w:r>
        <w:rPr>
          <w:rFonts w:ascii="宋体" w:hAnsi="宋体"/>
          <w:sz w:val="24"/>
          <w:szCs w:val="24"/>
          <w:highlight w:val="none"/>
        </w:rPr>
        <w:t>32.11</w:t>
      </w:r>
      <w:r>
        <w:rPr>
          <w:rFonts w:hint="eastAsia" w:ascii="宋体" w:hAnsi="宋体"/>
          <w:sz w:val="24"/>
          <w:szCs w:val="24"/>
          <w:highlight w:val="none"/>
        </w:rPr>
        <w:t xml:space="preserve"> 质疑函应当使用中文。</w:t>
      </w:r>
    </w:p>
    <w:p w14:paraId="6C4648AE">
      <w:pPr>
        <w:pStyle w:val="3"/>
        <w:spacing w:before="0" w:after="0" w:line="480" w:lineRule="exact"/>
        <w:jc w:val="center"/>
        <w:rPr>
          <w:highlight w:val="none"/>
        </w:rPr>
      </w:pPr>
      <w:bookmarkStart w:id="134" w:name="_Toc26541329"/>
      <w:bookmarkStart w:id="135" w:name="_Toc23258612"/>
      <w:r>
        <w:rPr>
          <w:rFonts w:hint="eastAsia"/>
          <w:highlight w:val="none"/>
        </w:rPr>
        <w:t>八、采购政策</w:t>
      </w:r>
      <w:bookmarkEnd w:id="134"/>
      <w:bookmarkEnd w:id="135"/>
    </w:p>
    <w:p w14:paraId="0B0F1D36">
      <w:pPr>
        <w:spacing w:line="480" w:lineRule="exact"/>
        <w:rPr>
          <w:rFonts w:ascii="宋体" w:hAnsi="宋体"/>
          <w:b/>
          <w:snapToGrid w:val="0"/>
          <w:sz w:val="24"/>
          <w:szCs w:val="24"/>
          <w:highlight w:val="none"/>
        </w:rPr>
      </w:pPr>
      <w:r>
        <w:rPr>
          <w:rFonts w:ascii="宋体" w:hAnsi="宋体"/>
          <w:b/>
          <w:snapToGrid w:val="0"/>
          <w:sz w:val="24"/>
          <w:szCs w:val="24"/>
          <w:highlight w:val="none"/>
        </w:rPr>
        <w:t>33</w:t>
      </w:r>
      <w:r>
        <w:rPr>
          <w:rFonts w:hint="eastAsia" w:ascii="宋体" w:hAnsi="宋体"/>
          <w:b/>
          <w:snapToGrid w:val="0"/>
          <w:sz w:val="24"/>
          <w:szCs w:val="24"/>
          <w:highlight w:val="none"/>
        </w:rPr>
        <w:t>.采购政策</w:t>
      </w:r>
    </w:p>
    <w:p w14:paraId="6B3E881B">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24674B13">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019B80FC">
      <w:pPr>
        <w:snapToGrid w:val="0"/>
        <w:spacing w:line="460" w:lineRule="exact"/>
        <w:ind w:firstLine="480" w:firstLineChars="200"/>
        <w:rPr>
          <w:rFonts w:ascii="宋体" w:hAnsi="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333333"/>
          <w:sz w:val="24"/>
          <w:szCs w:val="24"/>
          <w:highlight w:val="none"/>
          <w:shd w:val="clear" w:color="auto" w:fill="FFFFFF"/>
          <w:lang w:eastAsia="zh-CN"/>
        </w:rPr>
        <w:t>给予</w:t>
      </w:r>
      <w:r>
        <w:rPr>
          <w:rFonts w:hint="eastAsia" w:ascii="宋体" w:hAnsi="宋体" w:cs="宋体"/>
          <w:color w:val="333333"/>
          <w:sz w:val="24"/>
          <w:szCs w:val="24"/>
          <w:highlight w:val="none"/>
          <w:shd w:val="clear" w:color="auto" w:fill="FFFFFF"/>
        </w:rPr>
        <w:t>10%的价格扣除，用扣除后的价格参与评审；</w:t>
      </w:r>
    </w:p>
    <w:p w14:paraId="3034BF4F">
      <w:pPr>
        <w:snapToGrid w:val="0"/>
        <w:spacing w:line="460" w:lineRule="exact"/>
        <w:ind w:firstLine="480" w:firstLineChars="200"/>
        <w:rPr>
          <w:rFonts w:hint="eastAsia" w:ascii="宋体" w:hAnsi="宋体" w:eastAsia="宋体" w:cs="宋体"/>
          <w:color w:val="333333"/>
          <w:sz w:val="24"/>
          <w:szCs w:val="24"/>
          <w:highlight w:val="none"/>
          <w:shd w:val="clear" w:color="auto" w:fill="FFFFFF"/>
        </w:rPr>
      </w:pPr>
      <w:r>
        <w:rPr>
          <w:rFonts w:hint="eastAsia" w:ascii="宋体" w:hAnsi="宋体" w:cs="宋体"/>
          <w:color w:val="333333"/>
          <w:sz w:val="24"/>
          <w:szCs w:val="24"/>
          <w:highlight w:val="none"/>
          <w:shd w:val="clear" w:color="auto" w:fill="FFFFFF"/>
        </w:rPr>
        <w:t>（3）根据财政部、民政部、中国残疾人联合会下发的《关于促进残疾人就业采购政策的通知》（财库〔2017〕141号）的规定，残疾人福利性单位提供本单位制造的货</w:t>
      </w:r>
      <w:r>
        <w:rPr>
          <w:rFonts w:hint="eastAsia" w:ascii="宋体" w:hAnsi="宋体" w:eastAsia="宋体" w:cs="宋体"/>
          <w:color w:val="333333"/>
          <w:sz w:val="24"/>
          <w:szCs w:val="24"/>
          <w:highlight w:val="none"/>
          <w:shd w:val="clear" w:color="auto" w:fill="FFFFFF"/>
        </w:rPr>
        <w:t>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C41EF6A">
      <w:pPr>
        <w:snapToGrid w:val="0"/>
        <w:spacing w:line="460" w:lineRule="exact"/>
        <w:ind w:firstLine="480" w:firstLineChars="200"/>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（4）对专门面向中小企业采购项目，不再执行价格扣除政策。</w:t>
      </w:r>
    </w:p>
    <w:p w14:paraId="28D51445">
      <w:pPr>
        <w:snapToGrid w:val="0"/>
        <w:spacing w:line="460" w:lineRule="exact"/>
        <w:ind w:firstLine="480" w:firstLineChars="200"/>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（5）对非专门面向中小企业采购项目，执行以上价格扣除政策。</w:t>
      </w:r>
    </w:p>
    <w:p w14:paraId="2CCCDDCD">
      <w:pPr>
        <w:spacing w:line="480" w:lineRule="exact"/>
        <w:ind w:firstLine="482" w:firstLineChars="200"/>
        <w:rPr>
          <w:rFonts w:ascii="宋体" w:hAnsi="宋体"/>
          <w:sz w:val="24"/>
          <w:szCs w:val="24"/>
          <w:highlight w:val="none"/>
        </w:rPr>
      </w:pPr>
      <w:r>
        <w:rPr>
          <w:rFonts w:hint="eastAsia" w:ascii="宋体" w:hAnsi="宋体"/>
          <w:b/>
          <w:sz w:val="24"/>
          <w:szCs w:val="24"/>
          <w:highlight w:val="none"/>
        </w:rPr>
        <w:t>注：</w:t>
      </w:r>
      <w:r>
        <w:rPr>
          <w:rFonts w:hint="eastAsia" w:ascii="宋体" w:hAnsi="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sz w:val="24"/>
          <w:szCs w:val="24"/>
          <w:highlight w:val="none"/>
          <w:lang w:eastAsia="zh-CN"/>
        </w:rPr>
        <w:t>，</w:t>
      </w:r>
      <w:r>
        <w:rPr>
          <w:rFonts w:hint="eastAsia" w:ascii="宋体" w:hAnsi="宋体"/>
          <w:sz w:val="24"/>
          <w:szCs w:val="24"/>
          <w:highlight w:val="none"/>
        </w:rPr>
        <w:t>对既属于监狱企业、福利企业，同时又满足中小微企业规定的投标单位，其价格扣除仅适用一次。</w:t>
      </w:r>
    </w:p>
    <w:p w14:paraId="54C3F77D">
      <w:pPr>
        <w:spacing w:line="480" w:lineRule="exact"/>
        <w:ind w:firstLine="480" w:firstLineChars="200"/>
        <w:rPr>
          <w:rFonts w:ascii="宋体" w:hAnsi="宋体"/>
          <w:sz w:val="24"/>
          <w:szCs w:val="24"/>
          <w:highlight w:val="none"/>
        </w:rPr>
      </w:pPr>
      <w:r>
        <w:rPr>
          <w:rFonts w:hint="eastAsia" w:ascii="宋体" w:hAnsi="宋体"/>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2D2541D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②所投产品为“环境标志产品政府采购清单”所列产品，在性能、技术、服务等指标同等的条件下，应当优先采用；</w:t>
      </w:r>
    </w:p>
    <w:p w14:paraId="7765C049">
      <w:pPr>
        <w:spacing w:line="480" w:lineRule="exact"/>
        <w:ind w:firstLine="480" w:firstLineChars="200"/>
        <w:rPr>
          <w:rFonts w:ascii="宋体" w:hAnsi="宋体"/>
          <w:sz w:val="24"/>
          <w:szCs w:val="24"/>
          <w:highlight w:val="none"/>
        </w:rPr>
      </w:pPr>
      <w:r>
        <w:rPr>
          <w:rFonts w:hint="eastAsia" w:ascii="宋体" w:hAnsi="宋体"/>
          <w:sz w:val="24"/>
          <w:szCs w:val="24"/>
          <w:highlight w:val="none"/>
        </w:rPr>
        <w:t>③节能产品根据《国务院办公厅关于建立政府强制采购节能产品制度的通知》国办发</w:t>
      </w:r>
      <w:r>
        <w:rPr>
          <w:rFonts w:hint="eastAsia" w:ascii="宋体" w:hAnsi="宋体"/>
          <w:sz w:val="24"/>
          <w:szCs w:val="24"/>
          <w:highlight w:val="none"/>
          <w:lang w:eastAsia="zh-CN"/>
        </w:rPr>
        <w:t>〔</w:t>
      </w:r>
      <w:r>
        <w:rPr>
          <w:rFonts w:hint="eastAsia" w:ascii="宋体" w:hAnsi="宋体"/>
          <w:sz w:val="24"/>
          <w:szCs w:val="24"/>
          <w:highlight w:val="none"/>
        </w:rPr>
        <w:t>2007</w:t>
      </w:r>
      <w:r>
        <w:rPr>
          <w:rFonts w:hint="eastAsia" w:ascii="宋体" w:hAnsi="宋体"/>
          <w:sz w:val="24"/>
          <w:szCs w:val="24"/>
          <w:highlight w:val="none"/>
          <w:lang w:eastAsia="zh-CN"/>
        </w:rPr>
        <w:t>〕</w:t>
      </w:r>
      <w:r>
        <w:rPr>
          <w:rFonts w:hint="eastAsia" w:ascii="宋体" w:hAnsi="宋体"/>
          <w:sz w:val="24"/>
          <w:szCs w:val="24"/>
          <w:highlight w:val="none"/>
        </w:rPr>
        <w:t>51号的规定，以中国政府采购网（http://www.ccgp.gov.cn/）公布的最新一期节能产品政府采购清单为准；</w:t>
      </w:r>
    </w:p>
    <w:p w14:paraId="0369BE1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④环境标志产品根据《环境标志产品政府采购实施的意见》（财库[2006]90号）的规定，以中国政府采购网（http://www.ccgp.gov.cn/）公布的最新一期环境标志产品政府采购清单为准；</w:t>
      </w:r>
    </w:p>
    <w:p w14:paraId="10CB1198">
      <w:pPr>
        <w:spacing w:line="480" w:lineRule="exact"/>
        <w:ind w:firstLine="480" w:firstLineChars="200"/>
        <w:rPr>
          <w:rFonts w:ascii="宋体" w:hAnsi="宋体"/>
          <w:sz w:val="24"/>
          <w:szCs w:val="24"/>
          <w:highlight w:val="none"/>
        </w:rPr>
      </w:pPr>
      <w:r>
        <w:rPr>
          <w:rFonts w:hint="eastAsia" w:ascii="宋体" w:hAnsi="宋体"/>
          <w:sz w:val="24"/>
          <w:szCs w:val="24"/>
          <w:highlight w:val="none"/>
        </w:rPr>
        <w:t>⑤若节能、环保、环境标志清单内的产品仅是构成投标产品的部件、组件或零件的，则该投标产品不享受鼓励优惠政策；</w:t>
      </w:r>
    </w:p>
    <w:p w14:paraId="7237F51A">
      <w:pPr>
        <w:spacing w:line="480" w:lineRule="exact"/>
        <w:ind w:firstLine="480" w:firstLineChars="200"/>
        <w:rPr>
          <w:rFonts w:ascii="Calibri" w:hAnsi="Calibri"/>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w:t>
      </w:r>
      <w:r>
        <w:rPr>
          <w:rFonts w:ascii="宋体" w:hAnsi="宋体"/>
          <w:sz w:val="24"/>
          <w:szCs w:val="24"/>
          <w:highlight w:val="none"/>
        </w:rPr>
        <w:t>关于信用记录的查询和使用</w:t>
      </w:r>
    </w:p>
    <w:p w14:paraId="012BC154">
      <w:pPr>
        <w:spacing w:line="480" w:lineRule="exact"/>
        <w:ind w:firstLine="480" w:firstLineChars="200"/>
        <w:rPr>
          <w:rFonts w:ascii="宋体" w:hAnsi="宋体"/>
          <w:sz w:val="24"/>
          <w:szCs w:val="24"/>
          <w:highlight w:val="none"/>
        </w:rPr>
      </w:pPr>
      <w:r>
        <w:rPr>
          <w:rFonts w:hint="eastAsia" w:ascii="宋体" w:hAnsi="宋体"/>
          <w:sz w:val="24"/>
          <w:szCs w:val="24"/>
          <w:highlight w:val="none"/>
        </w:rPr>
        <w:t>①采购人将在</w:t>
      </w:r>
      <w:r>
        <w:rPr>
          <w:rFonts w:ascii="宋体" w:hAnsi="宋体"/>
          <w:sz w:val="24"/>
          <w:szCs w:val="24"/>
          <w:highlight w:val="none"/>
        </w:rPr>
        <w:t>资格审查</w:t>
      </w:r>
      <w:r>
        <w:rPr>
          <w:rFonts w:hint="eastAsia" w:ascii="宋体" w:hAnsi="宋体"/>
          <w:sz w:val="24"/>
          <w:szCs w:val="24"/>
          <w:highlight w:val="none"/>
        </w:rPr>
        <w:t>阶段通过【</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sz w:val="24"/>
          <w:szCs w:val="24"/>
          <w:highlight w:val="none"/>
        </w:rPr>
        <w:t>信用中国</w:t>
      </w:r>
      <w:r>
        <w:rPr>
          <w:rFonts w:hint="eastAsia" w:ascii="宋体" w:hAnsi="宋体"/>
          <w:sz w:val="24"/>
          <w:szCs w:val="24"/>
          <w:highlight w:val="none"/>
        </w:rPr>
        <w:fldChar w:fldCharType="end"/>
      </w:r>
      <w:r>
        <w:rPr>
          <w:rFonts w:hint="eastAsia" w:ascii="宋体" w:hAnsi="宋体"/>
          <w:sz w:val="24"/>
          <w:szCs w:val="24"/>
          <w:highlight w:val="none"/>
        </w:rPr>
        <w:t>（www.creditchina.gov.cn）】、【</w:t>
      </w:r>
      <w:r>
        <w:rPr>
          <w:rFonts w:hint="eastAsia"/>
          <w:highlight w:val="none"/>
        </w:rPr>
        <w:fldChar w:fldCharType="begin"/>
      </w:r>
      <w:r>
        <w:rPr>
          <w:highlight w:val="none"/>
        </w:rPr>
        <w:instrText xml:space="preserve"> HYPERLINK "http://www.ccgp.gov.cn/cr/list" </w:instrText>
      </w:r>
      <w:r>
        <w:rPr>
          <w:rFonts w:hint="eastAsia"/>
          <w:highlight w:val="none"/>
        </w:rPr>
        <w:fldChar w:fldCharType="separate"/>
      </w:r>
      <w:r>
        <w:rPr>
          <w:rFonts w:hint="eastAsia" w:ascii="宋体" w:hAnsi="宋体"/>
          <w:sz w:val="24"/>
          <w:szCs w:val="24"/>
          <w:highlight w:val="none"/>
        </w:rPr>
        <w:t>中国政府采购网</w:t>
      </w:r>
      <w:r>
        <w:rPr>
          <w:rFonts w:hint="eastAsia" w:ascii="宋体" w:hAnsi="宋体"/>
          <w:sz w:val="24"/>
          <w:szCs w:val="24"/>
          <w:highlight w:val="none"/>
        </w:rPr>
        <w:fldChar w:fldCharType="end"/>
      </w:r>
      <w:r>
        <w:rPr>
          <w:rFonts w:hint="eastAsia" w:ascii="宋体" w:hAnsi="宋体"/>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5AA848F1">
      <w:pPr>
        <w:spacing w:line="480" w:lineRule="exact"/>
        <w:ind w:firstLine="480" w:firstLineChars="200"/>
        <w:rPr>
          <w:rFonts w:ascii="宋体" w:hAnsi="宋体"/>
          <w:sz w:val="24"/>
          <w:szCs w:val="24"/>
          <w:highlight w:val="none"/>
        </w:rPr>
      </w:pPr>
      <w:r>
        <w:rPr>
          <w:rFonts w:hint="eastAsia" w:ascii="宋体" w:hAnsi="宋体"/>
          <w:sz w:val="24"/>
          <w:szCs w:val="24"/>
          <w:highlight w:val="none"/>
        </w:rPr>
        <w:t>②投标人在参加政府采购活动前3年内因违法经营被禁止在一定期限内参加政府采购活动，期限届满的，可以参加政府采购活动的，但投标人应提供相关证明材料；</w:t>
      </w:r>
    </w:p>
    <w:p w14:paraId="62AD32C3">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③</w:t>
      </w:r>
      <w:r>
        <w:rPr>
          <w:rFonts w:ascii="宋体" w:hAnsi="宋体"/>
          <w:sz w:val="24"/>
          <w:szCs w:val="24"/>
          <w:highlight w:val="none"/>
        </w:rPr>
        <w:t>信用记录查询的截止时点为“</w:t>
      </w:r>
      <w:r>
        <w:rPr>
          <w:rFonts w:hint="eastAsia" w:ascii="宋体" w:hAnsi="宋体"/>
          <w:sz w:val="24"/>
          <w:szCs w:val="24"/>
          <w:highlight w:val="none"/>
        </w:rPr>
        <w:t>招标文件发售之日起至投标截止日前</w:t>
      </w:r>
      <w:r>
        <w:rPr>
          <w:rFonts w:ascii="宋体" w:hAnsi="宋体"/>
          <w:sz w:val="24"/>
          <w:szCs w:val="24"/>
          <w:highlight w:val="none"/>
        </w:rPr>
        <w:t>”。</w:t>
      </w:r>
      <w:r>
        <w:rPr>
          <w:rFonts w:hint="eastAsia" w:ascii="宋体" w:hAnsi="宋体"/>
          <w:sz w:val="24"/>
          <w:szCs w:val="24"/>
          <w:highlight w:val="none"/>
        </w:rPr>
        <w:t>信用记录查询的结果，将以截图保存至电子介质的形式留存。投标人未如实填报《投标人书面声明函》的，视为“投标人提供虚假材料谋取中标、成交的”行为。</w:t>
      </w:r>
      <w:bookmarkEnd w:id="116"/>
      <w:bookmarkEnd w:id="117"/>
      <w:bookmarkEnd w:id="118"/>
      <w:bookmarkEnd w:id="128"/>
    </w:p>
    <w:p w14:paraId="2D5374B7">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7</w:t>
      </w:r>
      <w:r>
        <w:rPr>
          <w:rFonts w:hint="eastAsia" w:ascii="宋体" w:hAnsi="宋体"/>
          <w:sz w:val="24"/>
          <w:szCs w:val="24"/>
          <w:lang w:val="zh-CN"/>
        </w:rPr>
        <w:t>）融资政策</w:t>
      </w:r>
    </w:p>
    <w:p w14:paraId="494ED0F4">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70B1C8C0">
      <w:pPr>
        <w:pStyle w:val="17"/>
      </w:pPr>
    </w:p>
    <w:p w14:paraId="6A244756">
      <w:pPr>
        <w:pStyle w:val="3"/>
        <w:spacing w:before="0" w:after="0" w:line="440" w:lineRule="exact"/>
        <w:jc w:val="center"/>
        <w:rPr>
          <w:highlight w:val="none"/>
        </w:rPr>
      </w:pPr>
      <w:bookmarkStart w:id="136" w:name="_Toc23258613"/>
      <w:bookmarkStart w:id="137" w:name="_Toc26541330"/>
      <w:r>
        <w:rPr>
          <w:rFonts w:hint="eastAsia"/>
          <w:highlight w:val="none"/>
        </w:rPr>
        <w:t>九</w:t>
      </w:r>
      <w:r>
        <w:rPr>
          <w:highlight w:val="none"/>
        </w:rPr>
        <w:t>、</w:t>
      </w:r>
      <w:r>
        <w:rPr>
          <w:rFonts w:hint="eastAsia"/>
          <w:highlight w:val="none"/>
          <w:lang w:eastAsia="zh-CN"/>
        </w:rPr>
        <w:t>其他</w:t>
      </w:r>
      <w:r>
        <w:rPr>
          <w:rFonts w:hint="eastAsia"/>
          <w:highlight w:val="none"/>
        </w:rPr>
        <w:t>事项</w:t>
      </w:r>
      <w:bookmarkEnd w:id="136"/>
      <w:bookmarkEnd w:id="137"/>
    </w:p>
    <w:p w14:paraId="14DB24D3">
      <w:pPr>
        <w:spacing w:line="440" w:lineRule="exact"/>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34</w:t>
      </w:r>
      <w:r>
        <w:rPr>
          <w:rFonts w:hint="eastAsia" w:ascii="宋体" w:hAnsi="宋体"/>
          <w:b/>
          <w:color w:val="000000" w:themeColor="text1"/>
          <w:sz w:val="24"/>
          <w:szCs w:val="24"/>
          <w:highlight w:val="none"/>
          <w:lang w:val="en-US" w:eastAsia="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其它事项</w:t>
      </w:r>
    </w:p>
    <w:p w14:paraId="0DC89DAD">
      <w:pPr>
        <w:spacing w:line="440" w:lineRule="exact"/>
        <w:ind w:firstLine="240" w:firstLineChars="1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34.1</w:t>
      </w:r>
      <w:r>
        <w:rPr>
          <w:rFonts w:hint="eastAsia" w:ascii="宋体" w:hAnsi="宋体"/>
          <w:color w:val="000000" w:themeColor="text1"/>
          <w:sz w:val="24"/>
          <w:szCs w:val="24"/>
          <w:highlight w:val="none"/>
          <w14:textFill>
            <w14:solidFill>
              <w14:schemeClr w14:val="tx1"/>
            </w14:solidFill>
          </w14:textFill>
        </w:rPr>
        <w:t>投标截止时间结束后参加投标的供应商不足三家的，除采购任务取消情形外，招标采购单位应当报告财政管理部门，由财政管理部门按照以下原则处理：</w:t>
      </w:r>
    </w:p>
    <w:p w14:paraId="56E5534B">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（1）招标文件没有不合理条款、招标公告时间及程序符合规定的，同意采取竞争性谈判、询价或者单一来源方式采购；</w:t>
      </w:r>
    </w:p>
    <w:p w14:paraId="6B4AC39F">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（2）招标文件存在不合理条款的，招标公告时间及程序不符合规定的，应予废标，并责成招标采购单位依法重新招标。</w:t>
      </w:r>
    </w:p>
    <w:p w14:paraId="3B06D09E">
      <w:pPr>
        <w:spacing w:line="480" w:lineRule="exact"/>
        <w:ind w:firstLine="240" w:firstLine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在评标期间，出现符合专业条件的供应商或者对招标文件作出实质响应的供应商不足三家情形的，可以比照前款规定执行。</w:t>
      </w:r>
    </w:p>
    <w:p w14:paraId="0C8D8B73">
      <w:pPr>
        <w:spacing w:line="480" w:lineRule="exact"/>
        <w:ind w:firstLine="240" w:firstLineChars="100"/>
        <w:rPr>
          <w:rFonts w:ascii="宋体" w:hAnsi="宋体"/>
          <w:color w:val="FF0000"/>
          <w:highlight w:val="none"/>
        </w:rPr>
        <w:sectPr>
          <w:pgSz w:w="11905" w:h="16838"/>
          <w:pgMar w:top="1247" w:right="1417" w:bottom="1247" w:left="1417" w:header="964" w:footer="992" w:gutter="0"/>
          <w:pgNumType w:fmt="decimal" w:chapStyle="1"/>
          <w:cols w:space="0" w:num="1"/>
          <w:rtlGutter w:val="0"/>
          <w:docGrid w:type="lines" w:linePitch="326" w:charSpace="0"/>
        </w:sectPr>
      </w:pPr>
      <w:r>
        <w:rPr>
          <w:rFonts w:ascii="宋体" w:hAnsi="宋体"/>
          <w:color w:val="000000" w:themeColor="text1"/>
          <w:sz w:val="24"/>
          <w:szCs w:val="24"/>
          <w:highlight w:val="none"/>
          <w14:textFill>
            <w14:solidFill>
              <w14:schemeClr w14:val="tx1"/>
            </w14:solidFill>
          </w14:textFill>
        </w:rPr>
        <w:t xml:space="preserve">34.2 </w:t>
      </w:r>
      <w:r>
        <w:rPr>
          <w:rFonts w:hint="eastAsia" w:ascii="宋体" w:hAnsi="宋体"/>
          <w:color w:val="000000" w:themeColor="text1"/>
          <w:sz w:val="24"/>
          <w:szCs w:val="24"/>
          <w:highlight w:val="none"/>
          <w14:textFill>
            <w14:solidFill>
              <w14:schemeClr w14:val="tx1"/>
            </w14:solidFill>
          </w14:textFill>
        </w:rPr>
        <w:t>中标或者成交供应商拒绝与采购人签订合同的，采购人可以按照评审报告推荐的中标或者成交候选单位名单排序，确定下一候选人为中标或者成交供应商，也可以重新开展政府采购活动。</w:t>
      </w:r>
      <w:bookmarkStart w:id="138" w:name="_Toc53"/>
      <w:bookmarkStart w:id="139" w:name="_Toc23258614"/>
      <w:bookmarkStart w:id="140" w:name="_Toc484198838"/>
      <w:bookmarkStart w:id="141" w:name="_Toc26541331"/>
    </w:p>
    <w:p w14:paraId="7163CCF0">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ascii="宋体" w:hAnsi="宋体"/>
          <w:color w:val="auto"/>
          <w:highlight w:val="none"/>
        </w:rPr>
      </w:pPr>
      <w:bookmarkStart w:id="142" w:name="_Toc30693"/>
      <w:r>
        <w:rPr>
          <w:rFonts w:hint="eastAsia" w:ascii="宋体" w:hAnsi="宋体" w:eastAsia="宋体" w:cs="Times New Roman"/>
          <w:b/>
          <w:bCs/>
          <w:color w:val="auto"/>
          <w:kern w:val="44"/>
          <w:sz w:val="44"/>
          <w:szCs w:val="44"/>
          <w:lang w:val="en-US" w:eastAsia="zh-CN" w:bidi="ar-SA"/>
        </w:rPr>
        <w:t>第四章</w:t>
      </w:r>
      <w:r>
        <w:rPr>
          <w:rFonts w:hint="eastAsia" w:ascii="宋体" w:hAnsi="宋体"/>
          <w:color w:val="auto"/>
          <w:highlight w:val="none"/>
        </w:rPr>
        <w:t>采购内容</w:t>
      </w:r>
      <w:bookmarkEnd w:id="142"/>
    </w:p>
    <w:p w14:paraId="40CB82A9">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b/>
          <w:sz w:val="24"/>
          <w:szCs w:val="24"/>
          <w:lang w:val="zh-CN"/>
        </w:rPr>
      </w:pPr>
      <w:r>
        <w:rPr>
          <w:rFonts w:hint="eastAsia" w:ascii="宋体" w:hAnsi="宋体" w:eastAsia="宋体" w:cs="Times New Roman"/>
          <w:b/>
          <w:kern w:val="2"/>
          <w:sz w:val="24"/>
          <w:szCs w:val="24"/>
          <w:lang w:val="zh-CN" w:eastAsia="zh-CN" w:bidi="ar-SA"/>
        </w:rPr>
        <w:t>一、</w:t>
      </w:r>
      <w:r>
        <w:rPr>
          <w:rFonts w:hint="eastAsia" w:ascii="宋体" w:hAnsi="宋体"/>
          <w:b/>
          <w:sz w:val="24"/>
          <w:szCs w:val="24"/>
          <w:lang w:val="zh-CN"/>
        </w:rPr>
        <w:t>采购内容</w:t>
      </w:r>
    </w:p>
    <w:p w14:paraId="01A02F2F">
      <w:pPr>
        <w:keepNext w:val="0"/>
        <w:keepLines w:val="0"/>
        <w:pageBreakBefore w:val="0"/>
        <w:widowControl w:val="0"/>
        <w:numPr>
          <w:ilvl w:val="0"/>
          <w:numId w:val="0"/>
        </w:numPr>
        <w:kinsoku/>
        <w:wordWrap/>
        <w:overflowPunct/>
        <w:topLinePunct w:val="0"/>
        <w:bidi w:val="0"/>
        <w:snapToGrid/>
        <w:spacing w:line="360" w:lineRule="auto"/>
        <w:ind w:left="240" w:leftChars="0" w:firstLine="480" w:firstLineChars="200"/>
        <w:textAlignment w:val="auto"/>
        <w:rPr>
          <w:rFonts w:hint="eastAsia" w:ascii="宋体" w:hAnsi="宋体"/>
          <w:bCs/>
          <w:color w:val="000000" w:themeColor="text1"/>
          <w:sz w:val="24"/>
          <w:szCs w:val="24"/>
          <w14:textFill>
            <w14:solidFill>
              <w14:schemeClr w14:val="tx1"/>
            </w14:solidFill>
          </w14:textFill>
        </w:rPr>
      </w:pPr>
      <w:bookmarkStart w:id="143" w:name="OLE_LINK12"/>
      <w:r>
        <w:rPr>
          <w:rFonts w:hint="eastAsia" w:ascii="宋体" w:hAnsi="宋体"/>
          <w:bCs/>
          <w:color w:val="000000" w:themeColor="text1"/>
          <w:sz w:val="24"/>
          <w:szCs w:val="24"/>
          <w14:textFill>
            <w14:solidFill>
              <w14:schemeClr w14:val="tx1"/>
            </w14:solidFill>
          </w14:textFill>
        </w:rPr>
        <w:t>本次采购内容为安康市中心医院病床等医疗辅助设施采购</w:t>
      </w:r>
      <w:r>
        <w:rPr>
          <w:rFonts w:hint="eastAsia" w:ascii="宋体" w:hAnsi="宋体"/>
          <w:bCs/>
          <w:color w:val="000000" w:themeColor="text1"/>
          <w:sz w:val="24"/>
          <w:szCs w:val="24"/>
          <w:lang w:val="en-US" w:eastAsia="zh-CN"/>
          <w14:textFill>
            <w14:solidFill>
              <w14:schemeClr w14:val="tx1"/>
            </w14:solidFill>
          </w14:textFill>
        </w:rPr>
        <w:t>。</w:t>
      </w:r>
    </w:p>
    <w:p w14:paraId="1BC69B5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b/>
          <w:bCs/>
          <w:kern w:val="0"/>
          <w:sz w:val="24"/>
          <w:szCs w:val="24"/>
        </w:rPr>
      </w:pPr>
      <w:r>
        <w:rPr>
          <w:rFonts w:hint="eastAsia" w:ascii="宋体" w:hAnsi="宋体" w:cs="宋体"/>
          <w:b/>
          <w:bCs/>
          <w:kern w:val="0"/>
          <w:sz w:val="24"/>
          <w:szCs w:val="24"/>
        </w:rPr>
        <w:t>二、项目概况</w:t>
      </w:r>
    </w:p>
    <w:p w14:paraId="349F6A74">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为确保医院日常工作的正常运行，现需对医院病床等医疗辅助设施供货服务组织招标。采购人（安康市中心医院）通过</w:t>
      </w:r>
      <w:r>
        <w:rPr>
          <w:rFonts w:hint="eastAsia" w:ascii="宋体" w:hAnsi="宋体" w:eastAsia="宋体" w:cs="Times New Roman"/>
          <w:color w:val="000000"/>
          <w:sz w:val="24"/>
          <w:szCs w:val="24"/>
          <w:lang w:val="en-US" w:eastAsia="zh-CN"/>
        </w:rPr>
        <w:t>公开招标</w:t>
      </w:r>
      <w:r>
        <w:rPr>
          <w:rFonts w:hint="eastAsia" w:ascii="宋体" w:hAnsi="宋体" w:eastAsia="宋体" w:cs="Times New Roman"/>
          <w:color w:val="000000"/>
          <w:sz w:val="24"/>
          <w:szCs w:val="24"/>
        </w:rPr>
        <w:t>方式，选</w:t>
      </w:r>
      <w:r>
        <w:rPr>
          <w:rFonts w:hint="eastAsia" w:ascii="宋体" w:hAnsi="宋体" w:eastAsia="宋体" w:cs="Times New Roman"/>
          <w:color w:val="000000"/>
          <w:sz w:val="24"/>
          <w:szCs w:val="24"/>
          <w:lang w:val="en-US" w:eastAsia="zh-CN"/>
        </w:rPr>
        <w:t>取一家合格</w:t>
      </w:r>
      <w:r>
        <w:rPr>
          <w:rFonts w:hint="eastAsia" w:ascii="宋体" w:hAnsi="宋体" w:eastAsia="宋体" w:cs="Times New Roman"/>
          <w:color w:val="000000"/>
          <w:sz w:val="24"/>
          <w:szCs w:val="24"/>
        </w:rPr>
        <w:t>供应商为</w:t>
      </w:r>
      <w:r>
        <w:rPr>
          <w:rFonts w:hint="eastAsia" w:ascii="宋体" w:hAnsi="宋体" w:eastAsia="宋体" w:cs="Times New Roman"/>
          <w:color w:val="000000"/>
          <w:sz w:val="24"/>
          <w:szCs w:val="24"/>
          <w:lang w:eastAsia="zh-CN"/>
        </w:rPr>
        <w:t>医院</w:t>
      </w:r>
      <w:r>
        <w:rPr>
          <w:rFonts w:hint="eastAsia" w:ascii="宋体" w:hAnsi="宋体" w:eastAsia="宋体" w:cs="Times New Roman"/>
          <w:color w:val="000000"/>
          <w:sz w:val="24"/>
          <w:szCs w:val="24"/>
        </w:rPr>
        <w:t>提供</w:t>
      </w:r>
      <w:r>
        <w:rPr>
          <w:rFonts w:hint="eastAsia" w:ascii="宋体" w:hAnsi="宋体" w:eastAsia="宋体" w:cs="Times New Roman"/>
          <w:color w:val="000000"/>
          <w:sz w:val="24"/>
          <w:szCs w:val="24"/>
          <w:lang w:eastAsia="zh-CN"/>
        </w:rPr>
        <w:t>供货服务。</w:t>
      </w:r>
      <w:r>
        <w:rPr>
          <w:rFonts w:hint="eastAsia" w:ascii="宋体" w:hAnsi="宋体" w:eastAsia="宋体" w:cs="Times New Roman"/>
          <w:color w:val="000000"/>
          <w:sz w:val="24"/>
          <w:szCs w:val="24"/>
        </w:rPr>
        <w:t>实际供货单价=协议期间公布的物资单价限价X（乘于）投标单位的</w:t>
      </w:r>
      <w:bookmarkStart w:id="144" w:name="OLE_LINK4"/>
      <w:r>
        <w:rPr>
          <w:rFonts w:hint="eastAsia" w:ascii="宋体" w:hAnsi="宋体" w:eastAsia="宋体" w:cs="Times New Roman"/>
          <w:color w:val="000000"/>
          <w:sz w:val="24"/>
          <w:szCs w:val="24"/>
          <w:lang w:eastAsia="zh-CN"/>
        </w:rPr>
        <w:t>折扣率</w:t>
      </w:r>
      <w:bookmarkEnd w:id="144"/>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协议期间不以市场价格影响而调整单价以及</w:t>
      </w:r>
      <w:r>
        <w:rPr>
          <w:rFonts w:hint="eastAsia" w:ascii="宋体" w:hAnsi="宋体" w:eastAsia="宋体" w:cs="Times New Roman"/>
          <w:color w:val="000000"/>
          <w:sz w:val="24"/>
          <w:szCs w:val="24"/>
          <w:lang w:eastAsia="zh-CN"/>
        </w:rPr>
        <w:t>折扣率</w:t>
      </w:r>
      <w:r>
        <w:rPr>
          <w:rFonts w:hint="eastAsia" w:ascii="宋体" w:hAnsi="宋体" w:eastAsia="宋体" w:cs="Times New Roman"/>
          <w:color w:val="000000"/>
          <w:sz w:val="24"/>
          <w:szCs w:val="24"/>
        </w:rPr>
        <w:t>。</w:t>
      </w:r>
    </w:p>
    <w:bookmarkEnd w:id="143"/>
    <w:p w14:paraId="35FD7340">
      <w:pPr>
        <w:pStyle w:val="39"/>
        <w:numPr>
          <w:ilvl w:val="0"/>
          <w:numId w:val="0"/>
        </w:numPr>
        <w:ind w:left="0" w:leftChars="0" w:firstLine="0" w:firstLineChars="0"/>
        <w:jc w:val="both"/>
        <w:rPr>
          <w:rFonts w:hint="eastAsia" w:ascii="宋体" w:hAnsi="宋体" w:eastAsia="宋体" w:cs="Times New Roman"/>
          <w:b/>
          <w:bCs/>
          <w:color w:val="000000"/>
          <w:spacing w:val="0"/>
          <w:w w:val="100"/>
          <w:kern w:val="2"/>
          <w:sz w:val="28"/>
          <w:szCs w:val="28"/>
          <w:lang w:val="en-US" w:eastAsia="zh-CN" w:bidi="ar-SA"/>
        </w:rPr>
      </w:pPr>
      <w:r>
        <w:rPr>
          <w:rFonts w:hint="eastAsia" w:ascii="宋体" w:hAnsi="宋体" w:cs="Times New Roman"/>
          <w:b/>
          <w:bCs/>
          <w:color w:val="000000"/>
          <w:spacing w:val="0"/>
          <w:w w:val="100"/>
          <w:kern w:val="2"/>
          <w:sz w:val="28"/>
          <w:szCs w:val="28"/>
          <w:lang w:val="en-US" w:eastAsia="zh-CN" w:bidi="ar-SA"/>
        </w:rPr>
        <w:t>三</w:t>
      </w:r>
      <w:r>
        <w:rPr>
          <w:rFonts w:hint="eastAsia" w:ascii="宋体" w:hAnsi="宋体" w:eastAsia="宋体" w:cs="Times New Roman"/>
          <w:b/>
          <w:bCs/>
          <w:color w:val="000000"/>
          <w:spacing w:val="0"/>
          <w:w w:val="100"/>
          <w:kern w:val="2"/>
          <w:sz w:val="28"/>
          <w:szCs w:val="28"/>
          <w:lang w:val="en-US" w:eastAsia="zh-CN" w:bidi="ar-SA"/>
        </w:rPr>
        <w:t>、采</w:t>
      </w:r>
      <w:bookmarkStart w:id="145" w:name="OLE_LINK30"/>
      <w:r>
        <w:rPr>
          <w:rFonts w:hint="eastAsia" w:ascii="宋体" w:hAnsi="宋体" w:eastAsia="宋体" w:cs="Times New Roman"/>
          <w:b/>
          <w:bCs/>
          <w:color w:val="000000"/>
          <w:spacing w:val="0"/>
          <w:w w:val="100"/>
          <w:kern w:val="2"/>
          <w:sz w:val="28"/>
          <w:szCs w:val="28"/>
          <w:lang w:val="en-US" w:eastAsia="zh-CN" w:bidi="ar-SA"/>
        </w:rPr>
        <w:t>购</w:t>
      </w:r>
      <w:bookmarkStart w:id="146" w:name="OLE_LINK31"/>
      <w:r>
        <w:rPr>
          <w:rFonts w:hint="eastAsia" w:ascii="宋体" w:hAnsi="宋体" w:eastAsia="宋体" w:cs="Times New Roman"/>
          <w:b/>
          <w:bCs/>
          <w:color w:val="000000"/>
          <w:spacing w:val="0"/>
          <w:w w:val="100"/>
          <w:kern w:val="2"/>
          <w:sz w:val="28"/>
          <w:szCs w:val="28"/>
          <w:lang w:val="en-US" w:eastAsia="zh-CN" w:bidi="ar-SA"/>
        </w:rPr>
        <w:t>清单</w:t>
      </w:r>
      <w:bookmarkEnd w:id="145"/>
      <w:bookmarkEnd w:id="146"/>
    </w:p>
    <w:tbl>
      <w:tblPr>
        <w:tblStyle w:val="45"/>
        <w:tblW w:w="10439" w:type="dxa"/>
        <w:jc w:val="center"/>
        <w:tblLayout w:type="fixed"/>
        <w:tblCellMar>
          <w:top w:w="0" w:type="dxa"/>
          <w:left w:w="108" w:type="dxa"/>
          <w:bottom w:w="0" w:type="dxa"/>
          <w:right w:w="108" w:type="dxa"/>
        </w:tblCellMar>
      </w:tblPr>
      <w:tblGrid>
        <w:gridCol w:w="740"/>
        <w:gridCol w:w="2854"/>
        <w:gridCol w:w="2679"/>
        <w:gridCol w:w="817"/>
        <w:gridCol w:w="766"/>
        <w:gridCol w:w="1272"/>
        <w:gridCol w:w="1311"/>
      </w:tblGrid>
      <w:tr w14:paraId="5EF89EB8">
        <w:tblPrEx>
          <w:tblCellMar>
            <w:top w:w="0" w:type="dxa"/>
            <w:left w:w="108" w:type="dxa"/>
            <w:bottom w:w="0" w:type="dxa"/>
            <w:right w:w="108" w:type="dxa"/>
          </w:tblCellMar>
        </w:tblPrEx>
        <w:trPr>
          <w:trHeight w:val="54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4D4641D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F19BC9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分项内容</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BDD444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规格/型号/材质(mm)</w:t>
            </w:r>
          </w:p>
          <w:p w14:paraId="22C5E89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（尺寸为参考尺寸）</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41FC38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3C3F61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C26ED1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最高限价（元）</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6CB93C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r>
      <w:tr w14:paraId="026238C6">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F6AB98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4A6486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五功能电动床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F52AA5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2330*1050x530/710mm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60000E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0D31E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CA4797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31840.2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75108A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14:paraId="09A23469">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0B7973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CB2F97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四功能电动床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B8DB9C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2050*1050*500/750mm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2DD515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102073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B316B2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15920.1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085A8C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F8217F">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CB8C0F7">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E33DA8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双摇床（中控刹车）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6B1957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2000*900*500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18657C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B6E199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8F14EB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3537.8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0C3924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8BEF8F">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F529FA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9994EA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双摇床（四角刹车）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A4A6EF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2000*900*500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2AC397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199B7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9759E7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2918.4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DF3F34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此项为核心产品，需提供样品</w:t>
            </w:r>
          </w:p>
        </w:tc>
      </w:tr>
      <w:tr w14:paraId="4219DF1F">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6779A4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B1412D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单摇床（中控刹车）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3E790C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2000*900*500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CA6C6A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15023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BB320D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2918.4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289178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此项为核心产品，需提供样品</w:t>
            </w:r>
          </w:p>
        </w:tc>
      </w:tr>
      <w:tr w14:paraId="46CC6227">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200A259">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798FAA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单摇床（四角刹车）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8A6EBD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2000*900*500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67479B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9A4838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50C7BC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3A9B16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786C03">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CCAE76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D08639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骨科牵引床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47C21E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2050*900*1850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4275B9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4414C3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098EA5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7522.1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B71DCE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77E1EF">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7D1F1C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691DEA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半不锈钢双层架子床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C7E189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1900*850*1800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E9B552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1955AB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861573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1592.2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702222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36C681">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6C185B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1EA984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半不锈钢单摇床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1B01CA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2000*900*500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C320BE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7955A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A4A72C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1749.9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180DFA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CB9773">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48C330F1">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1BB34A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半不锈钢平床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283734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2000*900*500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DD5C74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12B977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59A9A1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B2DC70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1521EE">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6B7B49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0B87F4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八档护栏</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0E76C8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长1500*高480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CDD402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CEF2B0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896BA9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1FBC79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5D5FD7">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264427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307D61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五档护栏</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DB22F6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长1200*高400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B55C87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FF4B74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A1D039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E9D82C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7E67D7">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4FA2CA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A70D85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半不锈钢加床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D24DBE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1950*720*450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31F184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D995AE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D2DED5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0A32BF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98EEF1">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C9C1EC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200512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304不锈钢带柜检查床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1A51F6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1850*650*650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BFF840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AC4B61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87827C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2653.35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0C7DA1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F1FD03">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D317E7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F342E8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不锈钢妇科检查床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1A124C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1900*600*780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A54334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63019C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A493DC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4468.8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21C5E3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D60EA0">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FBDA7AB">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68B13E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防褥疮充气床垫</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47460E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7E4275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6CBA4E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DBCD99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2475.7</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F9320F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BD5C3C">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418A5A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336B49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平床垫</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0504CD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1950*860*80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2F3272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32FC26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F691EA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223.25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C37B9B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CF4F83">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D3EF59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7DB619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单摇床垫</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C4EDCA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r>
              <w:rPr>
                <w:rFonts w:hint="eastAsia" w:ascii="宋体" w:hAnsi="宋体" w:cs="宋体"/>
                <w:i w:val="0"/>
                <w:iCs w:val="0"/>
                <w:color w:val="000000"/>
                <w:kern w:val="0"/>
                <w:sz w:val="24"/>
                <w:szCs w:val="24"/>
                <w:u w:val="none"/>
                <w:lang w:val="en-US" w:eastAsia="zh-CN" w:bidi="ar"/>
              </w:rPr>
              <w:t>850</w:t>
            </w:r>
            <w:r>
              <w:rPr>
                <w:rFonts w:hint="eastAsia" w:ascii="宋体" w:hAnsi="宋体" w:eastAsia="宋体" w:cs="宋体"/>
                <w:i w:val="0"/>
                <w:iCs w:val="0"/>
                <w:color w:val="000000"/>
                <w:kern w:val="0"/>
                <w:sz w:val="24"/>
                <w:szCs w:val="24"/>
                <w:u w:val="none"/>
                <w:lang w:val="en-US" w:eastAsia="zh-CN" w:bidi="ar"/>
              </w:rPr>
              <w:t>*80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8E2FB8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23F234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D249CA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AAA891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129C6A">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0EC5E6">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8D6850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双摇床垫</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AD1B25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r>
              <w:rPr>
                <w:rFonts w:hint="eastAsia" w:ascii="宋体" w:hAnsi="宋体" w:cs="宋体"/>
                <w:i w:val="0"/>
                <w:iCs w:val="0"/>
                <w:color w:val="000000"/>
                <w:kern w:val="0"/>
                <w:sz w:val="24"/>
                <w:szCs w:val="24"/>
                <w:u w:val="none"/>
                <w:lang w:val="en-US" w:eastAsia="zh-CN" w:bidi="ar"/>
              </w:rPr>
              <w:t>850</w:t>
            </w:r>
            <w:r>
              <w:rPr>
                <w:rFonts w:hint="eastAsia" w:ascii="宋体" w:hAnsi="宋体" w:eastAsia="宋体" w:cs="宋体"/>
                <w:i w:val="0"/>
                <w:iCs w:val="0"/>
                <w:color w:val="000000"/>
                <w:kern w:val="0"/>
                <w:sz w:val="24"/>
                <w:szCs w:val="24"/>
                <w:u w:val="none"/>
                <w:lang w:val="en-US" w:eastAsia="zh-CN" w:bidi="ar"/>
              </w:rPr>
              <w:t>*80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EEACAA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F43ED5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49ADD3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306.85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738DE7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8EEDC2">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63E20AB">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026EAA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304不锈钢检查床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04A9C8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1900*650*650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1DEF1F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CF9BC3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6A91DA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865.45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73C72C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92FAEE">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350D24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F47AE7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多功能抢救床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F3B92C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1900*680*550/900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F7EED8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E0CB15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67CB38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7522.1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80AA51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FAE242">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29D86D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D6BA3A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塑钢床头柜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CF92BF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480*480*700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CCC7F2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6C3EE8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D171CD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399.95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DCB3C7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945820">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4AADF6F1">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A2BFD7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双面病案柜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6069C1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1500*680*2100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67DB5A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BAAFE6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525BDF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3537.8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EEED60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BDA72F">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A5D4F0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0629F9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304不锈钢(二门）四门器械柜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A73CA9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900*400*1800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F4D572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EBD4DB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F77E14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4934.3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4A6A19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8850A7">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724AD3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779EB5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手术对接车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EC5C07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4000*600*500/850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B5F79B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798CAB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5FC466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16758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B82479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37A70B">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FDAE646">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865AD9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不锈钢担架推车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A476B3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2000*600*700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1ED859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D9BE27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1AF64F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3192.95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C6A129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9E75B6">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FC2402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11C286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304不锈钢双层器械车（小、中号）</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5F1289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（450-780）*480*850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8F3B5D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6082E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30487C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1261.6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DD289F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903234">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6655DC5">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1BD0F3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304不锈钢双层器械车（大号）</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F79DE3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（780-900）*550*850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696A04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5E3F92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2C7D9B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F2761C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2AB374">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210EE1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3D8CA8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304不锈钢双层器械车（特大号）</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AF7FB7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（900-1000）*600*850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2142B8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BA1FB5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6DCE15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2183.1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E88C7F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bookmarkStart w:id="147" w:name="OLE_LINK23"/>
            <w:r>
              <w:rPr>
                <w:rFonts w:hint="eastAsia" w:ascii="宋体" w:hAnsi="宋体" w:cs="宋体"/>
                <w:i w:val="0"/>
                <w:iCs w:val="0"/>
                <w:color w:val="000000"/>
                <w:kern w:val="0"/>
                <w:sz w:val="24"/>
                <w:szCs w:val="24"/>
                <w:u w:val="none"/>
                <w:lang w:val="en-US" w:eastAsia="zh-CN" w:bidi="ar"/>
              </w:rPr>
              <w:t>此项为核心产品，需</w:t>
            </w:r>
            <w:r>
              <w:rPr>
                <w:rFonts w:hint="eastAsia" w:ascii="宋体" w:hAnsi="宋体" w:eastAsia="宋体" w:cs="宋体"/>
                <w:i w:val="0"/>
                <w:iCs w:val="0"/>
                <w:color w:val="000000"/>
                <w:kern w:val="0"/>
                <w:sz w:val="24"/>
                <w:szCs w:val="24"/>
                <w:u w:val="none"/>
                <w:lang w:val="en-US" w:eastAsia="zh-CN" w:bidi="ar"/>
              </w:rPr>
              <w:t>提供样品</w:t>
            </w:r>
            <w:bookmarkEnd w:id="147"/>
          </w:p>
        </w:tc>
      </w:tr>
      <w:tr w14:paraId="71724FA8">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4B2EB9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7DF8FB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304不锈钢双层治疗车中号</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C94FD7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(450-750）*480*850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7B9929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10C799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2C52B2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1526.65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C414E99">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center"/>
              <w:rPr>
                <w:rFonts w:hint="eastAsia" w:ascii="宋体" w:hAnsi="宋体" w:eastAsia="宋体" w:cs="宋体"/>
                <w:i w:val="0"/>
                <w:iCs w:val="0"/>
                <w:color w:val="000000"/>
                <w:kern w:val="0"/>
                <w:sz w:val="24"/>
                <w:szCs w:val="24"/>
                <w:u w:val="none"/>
                <w:lang w:val="en-US" w:eastAsia="zh-CN" w:bidi="ar"/>
              </w:rPr>
            </w:pPr>
          </w:p>
        </w:tc>
      </w:tr>
      <w:tr w14:paraId="3AACB102">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4905CB6">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55C9A0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304不锈钢双层治疗车大号</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CA79F2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(750-850）*500*850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6FFAAB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D5664B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49D82B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1805.95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DE940A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此项为核心产品，需</w:t>
            </w:r>
            <w:r>
              <w:rPr>
                <w:rFonts w:hint="eastAsia" w:ascii="宋体" w:hAnsi="宋体" w:eastAsia="宋体" w:cs="宋体"/>
                <w:i w:val="0"/>
                <w:iCs w:val="0"/>
                <w:color w:val="000000"/>
                <w:kern w:val="0"/>
                <w:sz w:val="24"/>
                <w:szCs w:val="24"/>
                <w:u w:val="none"/>
                <w:lang w:val="en-US" w:eastAsia="zh-CN" w:bidi="ar"/>
              </w:rPr>
              <w:t>提供样品</w:t>
            </w:r>
          </w:p>
        </w:tc>
      </w:tr>
      <w:tr w14:paraId="11BBF71A">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4C9076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529649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塑钢双层治疗车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7D7009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650*420*920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082FDC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9D98B6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18A05E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4282.6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745D5D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9091E8">
        <w:tblPrEx>
          <w:tblCellMar>
            <w:top w:w="0" w:type="dxa"/>
            <w:left w:w="108" w:type="dxa"/>
            <w:bottom w:w="0" w:type="dxa"/>
            <w:right w:w="108" w:type="dxa"/>
          </w:tblCellMar>
        </w:tblPrEx>
        <w:trPr>
          <w:trHeight w:val="60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0D92CD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0D8ECD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304不锈钢清疮冲洗车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1A29BF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780*580*820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6ACAE2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72954E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4131A0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1675.8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C8A39C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38945E">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9D943F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E8DFEC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304不锈钢晨间护理车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E3FF57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950*450*900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C0D86B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70466B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C8DEAD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2183.1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715C58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C00DD1">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B53E5F1">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DD1819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钢制回收车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E8FC25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900*600*900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F8DADB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19565C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D27B81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2183.1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311D03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AB6CE3">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4F53B63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E14E2F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塑钢组合式保洁车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43167C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1100*450*950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A27A87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F588DB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E3EBE5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750EE5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8DF3F9">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9B98D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51B79C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304不锈钢婴儿注射车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EC3690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800*500*950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1A7DBD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AAA845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027D69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1936.1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F00293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2EE7E8">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D81707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E99E3E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移动式紫外线车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75411B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500*400*1300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8BF8FC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03A94D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12BFBD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7C17D1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9A4538">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34D1811">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B35716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单联污物回收车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2A66AA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B4B912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59408E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B31790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0641F8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2777C7">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0288775">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957F8D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双联污物回收车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AA9C10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800*400*900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ED3F79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4584E5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882FD5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87E242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C343A5">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281D80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1D79CA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304不锈钢急救车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59D560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950*480*1010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179468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39C9DE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16E399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4538.15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83D7FF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A3FA1C">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AB909E6">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415875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塑钢急救车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6632C5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750*480*910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73B4B8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39B8BB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F3DF8C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4538.15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64C1942">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center"/>
              <w:rPr>
                <w:rFonts w:hint="eastAsia" w:ascii="宋体" w:hAnsi="宋体" w:eastAsia="宋体" w:cs="宋体"/>
                <w:i w:val="0"/>
                <w:iCs w:val="0"/>
                <w:color w:val="000000"/>
                <w:kern w:val="0"/>
                <w:sz w:val="24"/>
                <w:szCs w:val="24"/>
                <w:u w:val="none"/>
                <w:lang w:val="en-US" w:eastAsia="zh-CN" w:bidi="ar"/>
              </w:rPr>
            </w:pPr>
          </w:p>
        </w:tc>
      </w:tr>
      <w:tr w14:paraId="65274D74">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5DA842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DF9EB0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塑钢输液车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4B391D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750*480*910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7A6C80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645004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484E24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4538.15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8B3397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DCD643">
        <w:tblPrEx>
          <w:tblCellMar>
            <w:top w:w="0" w:type="dxa"/>
            <w:left w:w="108" w:type="dxa"/>
            <w:bottom w:w="0" w:type="dxa"/>
            <w:right w:w="108" w:type="dxa"/>
          </w:tblCellMar>
        </w:tblPrEx>
        <w:trPr>
          <w:trHeight w:val="60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4A2DE6E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75A320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42位塑钢病例柜（带病历夹）</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1CE881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660*470*1030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CC5EFF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1B9731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11C867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4538.15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076CB1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656722">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C0443B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302B07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30位不锈钢病历柜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9C2BE7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650*420*850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BD334D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F3D233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E10C18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3607.15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E4153F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172468">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DC74C4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21CE77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40位不锈钢病历柜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B131AF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650*420*950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7A4411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AF3250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F59E60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4538.15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EDD50D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104F79">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9E8B77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8B8C68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50位不锈钢病历柜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0853C2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650*420*950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52AF26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634C23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A3904F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5469.15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5EF089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D622AB">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C60936B">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81F158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60位不锈钢病历柜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8C11F9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650*420*1000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3FCD0E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8F9BF5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F138BD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6400.15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72E8F4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A61904">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36B84D9">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C503D3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病历夹</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92191D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340*230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1CF25C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C2C11E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C52115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A9A333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B99B4C">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46BDE5E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C98402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钢制药品柜（无门）</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47B915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（900-1000）*350*1800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10788A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B4B80B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FCA040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1042.15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E65107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87E3CB">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1C3ADD7">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B6764B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半不锈钢治疗台、药架</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EF38AD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(900-1000)*440*1900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6DA919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11F1F0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64745E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2894.65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33674A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40834D">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359C3E7">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07DCC7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304不锈钢货架</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7CF22F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1000*450*1600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142619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379387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823970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4273.1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3CA52A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EEEBF4">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99DEBD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F9B6EC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不锈钢拖把架</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295197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900*350*1750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5E0069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0B60E9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636D38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36A244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A9A5CF">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AEDECF7">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70C1F6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不锈钢挂衣架</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DE8D84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450*300*1650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E38D87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C199B6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82D6F9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FFB881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829BD9">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55CB8E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188E72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移动式落地输液架</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15B227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高度调节范围1.1米-2.0米</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116D6E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719F1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6AAA85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247C3B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809456">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B582BA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ECE9E9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输液架（床插式）</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7A7DA3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1.0米-1.6米</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BB7054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CE90D2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1B95C8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482BCE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DBC369">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5431F3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C977E3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输液泵架</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C3FCAD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高度调节范围1.1-2.1M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C2A2FF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8C1E7C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4BF25E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698.25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13F6B7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F4614D">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60770B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4393C5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钢制轮椅</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AA3A33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700*800*900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62B6E5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0FB8C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33679C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762.85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3CD4C4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C58173">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4415319">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4ED389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304不锈钢输液椅</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2E2B6B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600*600*1100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59D04B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31A3C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DCF199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1415.5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B667D6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9920ED">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A364E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1296B8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候诊椅（三座）</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34D11A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1800*600*700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A234F4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69F139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9D6F53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1415.5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602EC9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A33190">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140BE7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BBE6EC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陪护凳</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9B049F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320*220*450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0462A1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9222D1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EF1819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ABFBF4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1295C1">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2A8ADD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286B3C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不锈钢升降转凳</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140BA0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转盘</w:t>
            </w:r>
            <w:r>
              <w:rPr>
                <w:rStyle w:val="100"/>
                <w:rFonts w:hint="eastAsia" w:ascii="宋体" w:hAnsi="宋体" w:eastAsia="宋体" w:cs="宋体"/>
                <w:sz w:val="24"/>
                <w:szCs w:val="24"/>
                <w:lang w:val="en-US" w:eastAsia="zh-CN" w:bidi="ar"/>
              </w:rPr>
              <w:t>Φ</w:t>
            </w:r>
            <w:r>
              <w:rPr>
                <w:rStyle w:val="99"/>
                <w:rFonts w:hint="eastAsia" w:ascii="宋体" w:hAnsi="宋体" w:eastAsia="宋体" w:cs="宋体"/>
                <w:sz w:val="24"/>
                <w:szCs w:val="24"/>
                <w:lang w:val="en-US" w:eastAsia="zh-CN" w:bidi="ar"/>
              </w:rPr>
              <w:t>300mm、底座</w:t>
            </w:r>
            <w:r>
              <w:rPr>
                <w:rStyle w:val="100"/>
                <w:rFonts w:hint="eastAsia" w:ascii="宋体" w:hAnsi="宋体" w:eastAsia="宋体" w:cs="宋体"/>
                <w:sz w:val="24"/>
                <w:szCs w:val="24"/>
                <w:lang w:val="en-US" w:eastAsia="zh-CN" w:bidi="ar"/>
              </w:rPr>
              <w:t>Φ</w:t>
            </w:r>
            <w:r>
              <w:rPr>
                <w:rStyle w:val="99"/>
                <w:rFonts w:hint="eastAsia" w:ascii="宋体" w:hAnsi="宋体" w:eastAsia="宋体" w:cs="宋体"/>
                <w:sz w:val="24"/>
                <w:szCs w:val="24"/>
                <w:lang w:val="en-US" w:eastAsia="zh-CN" w:bidi="ar"/>
              </w:rPr>
              <w:t>420mm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A3A275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AF07D1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36CEFF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512.05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2744A2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AC080A">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21FB7A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56FA18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定做不锈钢换鞋凳</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EF72AC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1000*350*500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F1ED11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DEF71A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28C60B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2606.8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75B81D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98CF13">
        <w:tblPrEx>
          <w:tblCellMar>
            <w:top w:w="0" w:type="dxa"/>
            <w:left w:w="108" w:type="dxa"/>
            <w:bottom w:w="0" w:type="dxa"/>
            <w:right w:w="108" w:type="dxa"/>
          </w:tblCellMar>
        </w:tblPrEx>
        <w:trPr>
          <w:trHeight w:val="72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CBD08C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auto"/>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FF6DA8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钢制文件柜，                                                                    二门、三门、四门 、六门更衣柜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4F8110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900x390x1850mm   900*450*1850mm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4A2E74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6FC249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0E12B2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1042.15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AF10C3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此项为核心产品，需</w:t>
            </w:r>
            <w:r>
              <w:rPr>
                <w:rFonts w:hint="eastAsia" w:ascii="宋体" w:hAnsi="宋体" w:eastAsia="宋体" w:cs="宋体"/>
                <w:i w:val="0"/>
                <w:iCs w:val="0"/>
                <w:color w:val="auto"/>
                <w:kern w:val="0"/>
                <w:sz w:val="24"/>
                <w:szCs w:val="24"/>
                <w:u w:val="none"/>
                <w:lang w:val="en-US" w:eastAsia="zh-CN" w:bidi="ar"/>
              </w:rPr>
              <w:t>提供样品</w:t>
            </w:r>
            <w:r>
              <w:rPr>
                <w:rFonts w:hint="eastAsia" w:ascii="宋体" w:hAnsi="宋体" w:cs="宋体"/>
                <w:i w:val="0"/>
                <w:iCs w:val="0"/>
                <w:color w:val="auto"/>
                <w:kern w:val="0"/>
                <w:sz w:val="24"/>
                <w:szCs w:val="24"/>
                <w:u w:val="none"/>
                <w:lang w:val="en-US" w:eastAsia="zh-CN" w:bidi="ar"/>
              </w:rPr>
              <w:t>，样品提供</w:t>
            </w:r>
            <w:r>
              <w:rPr>
                <w:rFonts w:hint="eastAsia" w:ascii="宋体" w:hAnsi="宋体" w:eastAsia="宋体" w:cs="宋体"/>
                <w:i w:val="0"/>
                <w:iCs w:val="0"/>
                <w:color w:val="auto"/>
                <w:kern w:val="0"/>
                <w:sz w:val="24"/>
                <w:szCs w:val="24"/>
                <w:u w:val="none"/>
                <w:lang w:val="en-US" w:eastAsia="zh-CN" w:bidi="ar"/>
              </w:rPr>
              <w:t>二门</w:t>
            </w:r>
          </w:p>
        </w:tc>
      </w:tr>
      <w:tr w14:paraId="5C365D82">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7BBD3DE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97BC66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钢制九门更衣柜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ECF791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950*450*1850mm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E9BC64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2632D2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5C0ABE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1508.6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4EFDD6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2CF20F">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BA77E0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7A28D5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钢制文件更衣柜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5BE55A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970*450*1850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2A5D36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81D61C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9136F3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1768.9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98022A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1E5E8A">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B02DBC1">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5AE41C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钢制十八门鞋柜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074196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900*400*1850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6405B0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B1D22A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BA6818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7C26C9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FEF3D7">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634262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E20964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钢制二十四门鞋柜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387714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900*400*1850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787859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3E2355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90FEB7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2234.4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9B5B14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CA9F95">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5B49F3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C41410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304不锈钢组合垃圾台（车）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7BF85E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1050*500*800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40F201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732C94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8906CF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6632.9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5F14A9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FBF4F3">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5397F46">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324340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塑钢婴儿车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48ED05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800*500*780/980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C1E7D1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602F91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E01CD5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2476.65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3C7CF0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E7700B">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0C81F29">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505758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304不锈钢单联洗手池</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06D35E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500*450*700mm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098F2A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D8E654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26F874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12E9AB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696BF9">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1D5C57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F01EAB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304不锈钢双联洗手池</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907211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AE7B41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7565F0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CFA487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6237.7</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B2F857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71A3CE">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FE2BFC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5C0249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不锈钢导管柜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F28236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900*400*1900mm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62E12C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B21ABF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0DC879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9123.8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BED9E0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AB8B43">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BABE5AB">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165B7E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304不锈钢综合治疗台                         （检验台）</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DB60DC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1000*700*800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1FDD23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039D3D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AA376D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5780.75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A8AA03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5027C8">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F0631A5">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545201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304不锈钢治疗架 （药柜）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D559DD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1000*400*1100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17315A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F6182F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1522D6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3398.15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B57F6C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4A011A">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AF4695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A262A1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304不锈钢陪护椅</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FB3254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1800*500*700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989678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656273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2C86C1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1591.25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C51B2A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C1F5F9">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BF24FE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AE7002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不锈钢药品柜</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571BB1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900*400*1800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CDBD31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7D15E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9A12CD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4282.6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557E47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52BB57">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E46BA3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A7B6FA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铅屏风（门）</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E687A0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1200*1200*20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0FE565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058615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438BBA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10613.4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ADFA73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4DF370">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90E94DB">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42C2EF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304不锈钢密封下送车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A22A96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1000*600*900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842778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EF12B5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4836D4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5753.2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D5C210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0594EB3">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F8B423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883746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304不锈钢打包台</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D47B29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1000*600*800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781C64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149D16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425D0C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6B9C56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3733DE">
        <w:tblPrEx>
          <w:tblCellMar>
            <w:top w:w="0" w:type="dxa"/>
            <w:left w:w="108" w:type="dxa"/>
            <w:bottom w:w="0" w:type="dxa"/>
            <w:right w:w="108" w:type="dxa"/>
          </w:tblCellMar>
        </w:tblPrEx>
        <w:trPr>
          <w:trHeight w:val="480"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78AFD77">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D9A3F4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304不锈钢打包台（带光源）</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030031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1000*600*800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DBE6CF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098F8F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ACB224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6821.95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965440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24C56E">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DBCA05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D5A800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不锈钢布衣袋车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C8C787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600*400*900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77246C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FFAD81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987927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0A5248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3202D7">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6A01C3A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CA0C23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布衣袋</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1191D4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600*400*900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581B93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57E59C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9A8639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4EEEFB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45DF10">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E67D69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E7FECE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不锈钢送物车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F81224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900*550*460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6246F4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FD8722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F89168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CB70D9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308ED7">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ED7C23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7F97A2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氧气推车</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166A8C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400*450*700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F6AA9B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E21DE3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70AFFB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AC5CB62">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center"/>
              <w:rPr>
                <w:rFonts w:hint="eastAsia" w:ascii="宋体" w:hAnsi="宋体" w:eastAsia="宋体" w:cs="宋体"/>
                <w:i w:val="0"/>
                <w:iCs w:val="0"/>
                <w:color w:val="000000"/>
                <w:kern w:val="0"/>
                <w:sz w:val="24"/>
                <w:szCs w:val="24"/>
                <w:u w:val="none"/>
                <w:lang w:val="en-US" w:eastAsia="zh-CN" w:bidi="ar"/>
              </w:rPr>
            </w:pPr>
          </w:p>
        </w:tc>
      </w:tr>
      <w:tr w14:paraId="4989C3AF">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F3E3CF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681CB2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304不锈钢屏风</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E2C543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2000*500*1800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4C6DB3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4D8130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0118F4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B90063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429AC2">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90B33E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AE51D6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单联观片灯</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2B0432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465×545×28</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EC0173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8250CA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357609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1675.8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8A0E4F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48BAAB">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C7562D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8DF33E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双联观片灯</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6CB953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825×545×28</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344489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B3D4FC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F371E4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2606.8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E74AA0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4A3656">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90C042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772401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三联观片灯</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33617D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1185×545×28</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539953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9EE108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4CBFEF8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3537.8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5C3BF7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9B9922">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A7B596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9C8966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四联观片灯</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DDF00D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1545×545×28</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D0E84E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A44C36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3E5F8E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5399.8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2992E4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DB4BB0">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8A93857">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723176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工作灯</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58B24D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1.2-1.6M高低调节</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90F81F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0AB1DA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EE8E94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B59371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B5BFB5">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E4C3D35">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6B2BE3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伸缩餐桌板</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DDA946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800*320*30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1911F5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312FDE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71BB9E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176.7</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3F982A8">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C3726E">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75CD79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18BD37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塑钢移动餐桌</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CC6364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900*450*600/950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04EE68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BDB0BE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E32406C">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759D27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4B3B35">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4F24757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75EA35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塑钢标本箱</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375E8F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450*400*480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0A311A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8D0544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3D7E13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3B52D2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393A94">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3CF01BD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EA5F59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急救药箱</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9D8A4E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350*230*230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33BE9F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AB7EEE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72F317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910DB1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C0A564">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56F20C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72DD1D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单层踏步台</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03CED64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400*300*200mm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5330553">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D22F1C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DF895B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30B4D9A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AA4D3A">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7B95F69">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588F83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双层踏步台</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D7928C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600*300*400mm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B68FEF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2D73FB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A1F875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5F819C4">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D6B99F">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2D852EFB">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9BB262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体重秤</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B190A0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910*340*290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778E28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E1B7D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1117B6D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539.6</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D9AAD0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2A383D">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4EA58A87">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2149BE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视力表</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A68798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280*100*660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9BDC58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5427BC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DD07F4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632.7</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94BB69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9B1D20">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73A17B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5B22CD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直行输液轨道</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EBBEFC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47A0BF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AD8635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66AA913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1E022E2">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3CAB5B">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10B4127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A4B2C2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U型输液轨道</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266F22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‘U’字型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92022A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0A0A76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536CE6B">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1CE6587">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EBA576">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9F6B1E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88" w:lineRule="auto"/>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4CD748F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不锈钢托盘架</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D8A7DD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850*600*700/1400mm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FFEBBD6">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A3E3809">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330DAB5">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09D4EFE">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A6F927">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5B086BDC">
            <w:pPr>
              <w:keepNext w:val="0"/>
              <w:keepLines w:val="0"/>
              <w:pageBreakBefore w:val="0"/>
              <w:numPr>
                <w:ilvl w:val="0"/>
                <w:numId w:val="4"/>
              </w:numPr>
              <w:kinsoku/>
              <w:wordWrap/>
              <w:overflowPunct/>
              <w:topLinePunct w:val="0"/>
              <w:autoSpaceDE/>
              <w:autoSpaceDN/>
              <w:bidi w:val="0"/>
              <w:adjustRightInd w:val="0"/>
              <w:snapToGrid w:val="0"/>
              <w:spacing w:line="288" w:lineRule="auto"/>
              <w:ind w:left="425" w:leftChars="0" w:hanging="425" w:firstLineChars="0"/>
              <w:jc w:val="center"/>
              <w:rPr>
                <w:rFonts w:hint="eastAsia" w:ascii="宋体" w:hAnsi="宋体" w:eastAsia="宋体" w:cs="宋体"/>
                <w:i w:val="0"/>
                <w:iCs w:val="0"/>
                <w:color w:val="000000"/>
                <w:sz w:val="24"/>
                <w:szCs w:val="24"/>
                <w:u w:val="none"/>
                <w:lang w:val="en-US" w:eastAsia="zh-CN"/>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D0BD221">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七功能电动床</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ABC8B47">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2260*1070*420/770</w:t>
            </w:r>
            <w:r>
              <w:rPr>
                <w:rFonts w:hint="eastAsia" w:ascii="宋体" w:hAnsi="宋体" w:eastAsia="宋体" w:cs="宋体"/>
                <w:i w:val="0"/>
                <w:iCs w:val="0"/>
                <w:color w:val="000000"/>
                <w:kern w:val="0"/>
                <w:sz w:val="24"/>
                <w:szCs w:val="24"/>
                <w:u w:val="none"/>
                <w:lang w:val="en-US" w:eastAsia="zh-CN" w:bidi="ar"/>
              </w:rPr>
              <w:t>mm</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B1D11DE">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FFE9188">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BD5769A">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37050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5FA29ED">
            <w:pPr>
              <w:keepNext w:val="0"/>
              <w:keepLines w:val="0"/>
              <w:pageBreakBefore w:val="0"/>
              <w:widowControl/>
              <w:suppressLineNumbers w:val="0"/>
              <w:kinsoku/>
              <w:wordWrap/>
              <w:overflowPunct/>
              <w:topLinePunct w:val="0"/>
              <w:autoSpaceDE/>
              <w:autoSpaceDN/>
              <w:bidi w:val="0"/>
              <w:adjustRightInd w:val="0"/>
              <w:snapToGrid w:val="0"/>
              <w:spacing w:line="288" w:lineRule="auto"/>
              <w:jc w:val="both"/>
              <w:textAlignment w:val="center"/>
              <w:rPr>
                <w:rFonts w:hint="eastAsia" w:ascii="宋体" w:hAnsi="宋体" w:eastAsia="宋体" w:cs="宋体"/>
                <w:i w:val="0"/>
                <w:iCs w:val="0"/>
                <w:color w:val="000000"/>
                <w:kern w:val="0"/>
                <w:sz w:val="24"/>
                <w:szCs w:val="24"/>
                <w:u w:val="none"/>
                <w:lang w:val="en-US" w:eastAsia="zh-CN" w:bidi="ar"/>
              </w:rPr>
            </w:pPr>
          </w:p>
        </w:tc>
      </w:tr>
      <w:tr w14:paraId="10D4AB4D">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noWrap w:val="0"/>
            <w:vAlign w:val="center"/>
          </w:tcPr>
          <w:p w14:paraId="06FB725C">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i w:val="0"/>
                <w:iCs w:val="0"/>
                <w:color w:val="000000"/>
                <w:sz w:val="24"/>
                <w:szCs w:val="24"/>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34A7FAFD">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391664D">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DF0224A">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2E9750E">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3A9D250">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342777.1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6953754F">
            <w:pPr>
              <w:keepNext w:val="0"/>
              <w:keepLines w:val="0"/>
              <w:pageBreakBefore w:val="0"/>
              <w:widowControl/>
              <w:suppressLineNumbers w:val="0"/>
              <w:kinsoku/>
              <w:wordWrap/>
              <w:overflowPunct/>
              <w:topLinePunct w:val="0"/>
              <w:autoSpaceDE/>
              <w:autoSpaceDN/>
              <w:bidi w:val="0"/>
              <w:adjustRightInd w:val="0"/>
              <w:snapToGrid w:val="0"/>
              <w:spacing w:line="288"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09CF8F07">
      <w:pPr>
        <w:pStyle w:val="39"/>
        <w:numPr>
          <w:ilvl w:val="0"/>
          <w:numId w:val="0"/>
        </w:numPr>
        <w:ind w:left="0" w:leftChars="0" w:firstLine="0" w:firstLineChars="0"/>
        <w:jc w:val="both"/>
        <w:rPr>
          <w:rFonts w:hint="eastAsia" w:ascii="宋体" w:hAnsi="宋体" w:eastAsia="宋体" w:cs="Times New Roman"/>
          <w:b/>
          <w:bCs/>
          <w:color w:val="FF0000"/>
          <w:spacing w:val="0"/>
          <w:w w:val="100"/>
          <w:kern w:val="2"/>
          <w:sz w:val="28"/>
          <w:szCs w:val="28"/>
          <w:lang w:val="en-US" w:eastAsia="zh-CN" w:bidi="ar-SA"/>
        </w:rPr>
      </w:pPr>
      <w:r>
        <w:rPr>
          <w:rFonts w:hint="eastAsia" w:ascii="宋体" w:hAnsi="宋体" w:eastAsia="宋体" w:cs="Times New Roman"/>
          <w:b/>
          <w:bCs/>
          <w:color w:val="000000"/>
          <w:spacing w:val="0"/>
          <w:w w:val="100"/>
          <w:kern w:val="2"/>
          <w:sz w:val="28"/>
          <w:szCs w:val="28"/>
          <w:lang w:val="en-US" w:eastAsia="zh-CN" w:bidi="ar-SA"/>
        </w:rPr>
        <w:t>四、技术要求</w:t>
      </w:r>
    </w:p>
    <w:p w14:paraId="665BFB94">
      <w:pPr>
        <w:keepNext w:val="0"/>
        <w:keepLines w:val="0"/>
        <w:pageBreakBefore w:val="0"/>
        <w:numPr>
          <w:ilvl w:val="0"/>
          <w:numId w:val="0"/>
        </w:numPr>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1.</w:t>
      </w:r>
      <w:r>
        <w:rPr>
          <w:rFonts w:hint="eastAsia" w:ascii="宋体" w:hAnsi="宋体" w:eastAsia="宋体" w:cs="宋体"/>
          <w:b/>
          <w:sz w:val="24"/>
          <w:szCs w:val="24"/>
        </w:rPr>
        <w:t>五功能电动床技术参数</w:t>
      </w:r>
    </w:p>
    <w:p w14:paraId="3EE644C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外围参考尺寸2330*1050x530/710mm</w:t>
      </w:r>
      <w:r>
        <w:rPr>
          <w:rFonts w:hint="eastAsia" w:ascii="宋体" w:hAnsi="宋体" w:cs="宋体"/>
          <w:sz w:val="24"/>
          <w:szCs w:val="24"/>
          <w:lang w:val="en-US" w:eastAsia="zh-CN"/>
        </w:rPr>
        <w:t xml:space="preserve">   +1mm</w:t>
      </w:r>
    </w:p>
    <w:p w14:paraId="359AE4E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p>
    <w:p w14:paraId="402446E4">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可背部升降、腿部升降、背腿联动、垂直升降、正倾斜、反倾斜，一键展平、键盘锁、电动刹车及解刹车、床尾板上带高清液晶触摸屏控制完成以上姿态动作，同时具有称重功能。</w:t>
      </w:r>
    </w:p>
    <w:p w14:paraId="5776C4AB">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升降范围：背板折起角度0°-65°±5°；腿板折起角度0°-40°±5°；</w:t>
      </w:r>
    </w:p>
    <w:p w14:paraId="015A0FB9">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整体升降高度范围535㎜-720㎜；倾斜和反倾斜（10°）</w:t>
      </w:r>
    </w:p>
    <w:p w14:paraId="23CDB337">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产品配备有蓄电池，在无外接交流电源时，产品依然可以工作。</w:t>
      </w:r>
    </w:p>
    <w:p w14:paraId="462D12F9">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★性能要求：</w:t>
      </w:r>
    </w:p>
    <w:p w14:paraId="0DA4C0AF">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床体姿态由电动操作实现，配有指示灯，以显示功能的执行状态。</w:t>
      </w:r>
    </w:p>
    <w:p w14:paraId="76E77274">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可以对床体各个姿态的数据进行储存，并且可以调用已保存的床体姿态以便迅速达到要求的姿态</w:t>
      </w:r>
    </w:p>
    <w:p w14:paraId="6158CB6D">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sz w:val="24"/>
          <w:szCs w:val="24"/>
        </w:rPr>
        <w:t>具有称重功能，精密度（±50克），并可对重量数据进行储存，同时医护人员可以设置允许重量变化的范围，显示重量变化的曲线图，超限后系统产生报警</w:t>
      </w:r>
      <w:r>
        <w:rPr>
          <w:rFonts w:hint="eastAsia" w:ascii="宋体" w:hAnsi="宋体" w:eastAsia="宋体" w:cs="宋体"/>
          <w:b w:val="0"/>
          <w:bCs w:val="0"/>
          <w:sz w:val="24"/>
          <w:szCs w:val="24"/>
        </w:rPr>
        <w:t>离床警报功能</w:t>
      </w:r>
    </w:p>
    <w:p w14:paraId="466243A2">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承重</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rPr>
        <w:t>250Kg</w:t>
      </w:r>
    </w:p>
    <w:p w14:paraId="543887C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材质参数</w:t>
      </w:r>
      <w:r>
        <w:rPr>
          <w:rFonts w:hint="eastAsia" w:ascii="宋体" w:hAnsi="宋体" w:eastAsia="宋体" w:cs="宋体"/>
          <w:sz w:val="24"/>
          <w:szCs w:val="24"/>
        </w:rPr>
        <w:t>：整床采用镀锌钢管、板制造，工程塑料部分采用优质ABS以及PP材质；不锈钢部位采用304不锈钢材料，关键部位厚度≥3.0mm。</w:t>
      </w:r>
    </w:p>
    <w:p w14:paraId="6203E10E">
      <w:pPr>
        <w:pStyle w:val="151"/>
        <w:keepNext w:val="0"/>
        <w:keepLines w:val="0"/>
        <w:pageBreakBefore w:val="0"/>
        <w:numPr>
          <w:ilvl w:val="0"/>
          <w:numId w:val="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床头尾板采用全ABS强化工程塑料，一次性注塑成型，床头配置透明床头卡；床头板颜色为灰白色/蓝色。</w:t>
      </w:r>
    </w:p>
    <w:p w14:paraId="53C0DC95">
      <w:pPr>
        <w:pStyle w:val="64"/>
        <w:keepNext w:val="0"/>
        <w:keepLines w:val="0"/>
        <w:pageBreakBefore w:val="0"/>
        <w:numPr>
          <w:ilvl w:val="0"/>
          <w:numId w:val="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带CPR快速复位功能，方便紧急救护，运行安全、无噪音；</w:t>
      </w:r>
    </w:p>
    <w:p w14:paraId="29339B01">
      <w:pPr>
        <w:pStyle w:val="151"/>
        <w:keepNext w:val="0"/>
        <w:keepLines w:val="0"/>
        <w:pageBreakBefore w:val="0"/>
        <w:numPr>
          <w:ilvl w:val="0"/>
          <w:numId w:val="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床面板配有软连接，床体变换位置时，床面板呈自然弧度，使病人可以选择舒适躺姿。</w:t>
      </w:r>
    </w:p>
    <w:p w14:paraId="339C18D0">
      <w:pPr>
        <w:pStyle w:val="64"/>
        <w:keepNext w:val="0"/>
        <w:keepLines w:val="0"/>
        <w:pageBreakBefore w:val="0"/>
        <w:numPr>
          <w:ilvl w:val="0"/>
          <w:numId w:val="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床面连接件全部使用钢件，受压力强、转动时无噪音。</w:t>
      </w:r>
    </w:p>
    <w:p w14:paraId="261B9C5A">
      <w:pPr>
        <w:pStyle w:val="64"/>
        <w:keepNext w:val="0"/>
        <w:keepLines w:val="0"/>
        <w:pageBreakBefore w:val="0"/>
        <w:numPr>
          <w:ilvl w:val="0"/>
          <w:numId w:val="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1×4片式护栏采用ABS材料一次性注塑成型，锁紧装置采用铝合金型材和钢制件，带气动缓释支撑杆使护栏升降。</w:t>
      </w:r>
    </w:p>
    <w:p w14:paraId="192E085D">
      <w:pPr>
        <w:pStyle w:val="64"/>
        <w:keepNext w:val="0"/>
        <w:keepLines w:val="0"/>
        <w:pageBreakBefore w:val="0"/>
        <w:numPr>
          <w:ilvl w:val="0"/>
          <w:numId w:val="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双面三轴承中控静音万向轮，通过电动控制中控轮系统的解刹和制刹，制动稳定可靠，可防杂物缠绕，病床转动灵活无噪音；</w:t>
      </w:r>
    </w:p>
    <w:p w14:paraId="6B78F243">
      <w:pPr>
        <w:pStyle w:val="151"/>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电气参数:参考值</w:t>
      </w:r>
    </w:p>
    <w:p w14:paraId="059982ED">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最大功率：</w:t>
      </w:r>
      <w:r>
        <w:rPr>
          <w:rFonts w:hint="eastAsia" w:ascii="宋体" w:hAnsi="宋体" w:eastAsia="宋体" w:cs="宋体"/>
          <w:bCs/>
          <w:color w:val="auto"/>
          <w:sz w:val="24"/>
          <w:szCs w:val="24"/>
        </w:rPr>
        <w:t>≧</w:t>
      </w:r>
      <w:r>
        <w:rPr>
          <w:rFonts w:hint="eastAsia" w:ascii="宋体" w:hAnsi="宋体" w:eastAsia="宋体" w:cs="宋体"/>
          <w:color w:val="auto"/>
          <w:sz w:val="24"/>
          <w:szCs w:val="24"/>
        </w:rPr>
        <w:t>130W</w:t>
      </w:r>
    </w:p>
    <w:p w14:paraId="1EE5D70F">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电源：交流220V 50Hz (或者110V 60Hz）</w:t>
      </w:r>
    </w:p>
    <w:p w14:paraId="5D2B0B5F">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蓄电池：容量 </w:t>
      </w:r>
      <w:r>
        <w:rPr>
          <w:rFonts w:hint="eastAsia" w:ascii="宋体" w:hAnsi="宋体" w:eastAsia="宋体" w:cs="宋体"/>
          <w:bCs/>
          <w:color w:val="auto"/>
          <w:sz w:val="24"/>
          <w:szCs w:val="24"/>
        </w:rPr>
        <w:t>≧</w:t>
      </w:r>
      <w:r>
        <w:rPr>
          <w:rFonts w:hint="eastAsia" w:ascii="宋体" w:hAnsi="宋体" w:eastAsia="宋体" w:cs="宋体"/>
          <w:color w:val="auto"/>
          <w:sz w:val="24"/>
          <w:szCs w:val="24"/>
        </w:rPr>
        <w:t xml:space="preserve">12V    </w:t>
      </w:r>
      <w:r>
        <w:rPr>
          <w:rFonts w:hint="eastAsia" w:ascii="宋体" w:hAnsi="宋体" w:eastAsia="宋体" w:cs="宋体"/>
          <w:bCs/>
          <w:color w:val="auto"/>
          <w:sz w:val="24"/>
          <w:szCs w:val="24"/>
        </w:rPr>
        <w:t>≧</w:t>
      </w:r>
      <w:r>
        <w:rPr>
          <w:rFonts w:hint="eastAsia" w:ascii="宋体" w:hAnsi="宋体" w:eastAsia="宋体" w:cs="宋体"/>
          <w:color w:val="auto"/>
          <w:sz w:val="24"/>
          <w:szCs w:val="24"/>
        </w:rPr>
        <w:t>1.3AH    </w:t>
      </w:r>
    </w:p>
    <w:p w14:paraId="59DA882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w:t>
      </w:r>
      <w:r>
        <w:rPr>
          <w:rFonts w:hint="eastAsia" w:ascii="宋体" w:hAnsi="宋体" w:eastAsia="宋体" w:cs="宋体"/>
          <w:b/>
          <w:sz w:val="24"/>
          <w:szCs w:val="24"/>
        </w:rPr>
        <w:t>四功能电动床技术参数</w:t>
      </w:r>
    </w:p>
    <w:p w14:paraId="01BFF5C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规格参数：</w:t>
      </w:r>
      <w:r>
        <w:rPr>
          <w:rFonts w:hint="eastAsia" w:ascii="宋体" w:hAnsi="宋体" w:eastAsia="宋体" w:cs="宋体"/>
          <w:b w:val="0"/>
          <w:bCs/>
          <w:sz w:val="24"/>
          <w:szCs w:val="24"/>
        </w:rPr>
        <w:t>参考尺寸2050*1050*500/750mm</w:t>
      </w:r>
      <w:r>
        <w:rPr>
          <w:rFonts w:hint="eastAsia" w:ascii="宋体" w:hAnsi="宋体" w:cs="宋体"/>
          <w:b w:val="0"/>
          <w:bCs/>
          <w:sz w:val="24"/>
          <w:szCs w:val="24"/>
          <w:lang w:val="en-US" w:eastAsia="zh-CN"/>
        </w:rPr>
        <w:t xml:space="preserve">   </w:t>
      </w:r>
      <w:r>
        <w:rPr>
          <w:rFonts w:hint="eastAsia" w:ascii="宋体" w:hAnsi="宋体" w:cs="宋体"/>
          <w:sz w:val="24"/>
          <w:szCs w:val="24"/>
          <w:lang w:val="en-US" w:eastAsia="zh-CN"/>
        </w:rPr>
        <w:t xml:space="preserve"> +1mm</w:t>
      </w:r>
    </w:p>
    <w:p w14:paraId="751F051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背部升降、腿部升降、背腿联动、垂直升降。</w:t>
      </w:r>
    </w:p>
    <w:p w14:paraId="284ED94D">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升降范围：背板折起角度0°-65°；腿板折起角度0°-43°；整体升降高度范围500㎜-800㎜，承重≥250Kg。</w:t>
      </w:r>
    </w:p>
    <w:p w14:paraId="4884313C">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产品配备蓄电池，在无外接交流电源时，产品依然可以工作。</w:t>
      </w:r>
    </w:p>
    <w:p w14:paraId="6634DA4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材质参数：</w:t>
      </w:r>
      <w:r>
        <w:rPr>
          <w:rFonts w:hint="eastAsia" w:ascii="宋体" w:hAnsi="宋体" w:eastAsia="宋体" w:cs="宋体"/>
          <w:sz w:val="24"/>
          <w:szCs w:val="24"/>
        </w:rPr>
        <w:t>整床采用镀锌钢管、板制造，工程塑料部分采用ABS以及PP材质。不锈钢部位采用304不锈钢材料，管材厚度≥1.5mm；关键部位厚度≥3.0mm。</w:t>
      </w:r>
    </w:p>
    <w:p w14:paraId="16188921">
      <w:pPr>
        <w:pStyle w:val="151"/>
        <w:keepNext w:val="0"/>
        <w:keepLines w:val="0"/>
        <w:pageBreakBefore w:val="0"/>
        <w:numPr>
          <w:ilvl w:val="0"/>
          <w:numId w:val="6"/>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可拆卸PE/ABS床头、床尾板，一次性注塑成型，床头配置透明床头卡；</w:t>
      </w:r>
    </w:p>
    <w:p w14:paraId="10CCDC0A">
      <w:pPr>
        <w:pStyle w:val="151"/>
        <w:keepNext w:val="0"/>
        <w:keepLines w:val="0"/>
        <w:pageBreakBefore w:val="0"/>
        <w:numPr>
          <w:ilvl w:val="0"/>
          <w:numId w:val="6"/>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1×4片式护栏采用ABS材料一次性注塑成型，锁紧装置采用铝合金型材和钢制件，带气动缓释支撑杆使护栏升降更轻松，靠床头护栏两侧配置有控制姿态的键盘、方便医务人员操作。</w:t>
      </w:r>
    </w:p>
    <w:p w14:paraId="5F93B278">
      <w:pPr>
        <w:pStyle w:val="151"/>
        <w:keepNext w:val="0"/>
        <w:keepLines w:val="0"/>
        <w:pageBreakBefore w:val="0"/>
        <w:numPr>
          <w:ilvl w:val="0"/>
          <w:numId w:val="6"/>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配置中控双面静音脚轮。</w:t>
      </w:r>
    </w:p>
    <w:p w14:paraId="615AF262">
      <w:pPr>
        <w:pStyle w:val="151"/>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电气参数：参考值</w:t>
      </w:r>
    </w:p>
    <w:p w14:paraId="496070C1">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最大功率：</w:t>
      </w:r>
      <w:r>
        <w:rPr>
          <w:rFonts w:hint="eastAsia" w:ascii="宋体" w:hAnsi="宋体" w:eastAsia="宋体" w:cs="宋体"/>
          <w:bCs/>
          <w:color w:val="auto"/>
          <w:sz w:val="24"/>
          <w:szCs w:val="24"/>
        </w:rPr>
        <w:t>≧</w:t>
      </w:r>
      <w:r>
        <w:rPr>
          <w:rFonts w:hint="eastAsia" w:ascii="宋体" w:hAnsi="宋体" w:eastAsia="宋体" w:cs="宋体"/>
          <w:color w:val="auto"/>
          <w:sz w:val="24"/>
          <w:szCs w:val="24"/>
        </w:rPr>
        <w:t>130W</w:t>
      </w:r>
    </w:p>
    <w:p w14:paraId="6A4061BD">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电源：交流220V 50Hz (或者110V 60Hz）</w:t>
      </w:r>
    </w:p>
    <w:p w14:paraId="6BEB9BA2">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蓄电池：容量 </w:t>
      </w:r>
      <w:r>
        <w:rPr>
          <w:rFonts w:hint="eastAsia" w:ascii="宋体" w:hAnsi="宋体" w:eastAsia="宋体" w:cs="宋体"/>
          <w:bCs/>
          <w:color w:val="auto"/>
          <w:sz w:val="24"/>
          <w:szCs w:val="24"/>
        </w:rPr>
        <w:t>≧</w:t>
      </w:r>
      <w:r>
        <w:rPr>
          <w:rFonts w:hint="eastAsia" w:ascii="宋体" w:hAnsi="宋体" w:eastAsia="宋体" w:cs="宋体"/>
          <w:color w:val="auto"/>
          <w:sz w:val="24"/>
          <w:szCs w:val="24"/>
        </w:rPr>
        <w:t xml:space="preserve">12V    </w:t>
      </w:r>
      <w:r>
        <w:rPr>
          <w:rFonts w:hint="eastAsia" w:ascii="宋体" w:hAnsi="宋体" w:eastAsia="宋体" w:cs="宋体"/>
          <w:bCs/>
          <w:color w:val="auto"/>
          <w:sz w:val="24"/>
          <w:szCs w:val="24"/>
        </w:rPr>
        <w:t>≧</w:t>
      </w:r>
      <w:r>
        <w:rPr>
          <w:rFonts w:hint="eastAsia" w:ascii="宋体" w:hAnsi="宋体" w:eastAsia="宋体" w:cs="宋体"/>
          <w:color w:val="auto"/>
          <w:sz w:val="24"/>
          <w:szCs w:val="24"/>
        </w:rPr>
        <w:t>1.3AH      </w:t>
      </w:r>
    </w:p>
    <w:p w14:paraId="3073772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w:t>
      </w:r>
      <w:r>
        <w:rPr>
          <w:rFonts w:hint="eastAsia" w:ascii="宋体" w:hAnsi="宋体" w:eastAsia="宋体" w:cs="宋体"/>
          <w:b/>
          <w:sz w:val="24"/>
          <w:szCs w:val="24"/>
        </w:rPr>
        <w:t>双摇床（中控刹车）</w:t>
      </w:r>
    </w:p>
    <w:p w14:paraId="3E0DD68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规格：参考尺寸</w:t>
      </w:r>
      <w:r>
        <w:rPr>
          <w:rFonts w:hint="eastAsia" w:ascii="宋体" w:hAnsi="宋体" w:eastAsia="宋体" w:cs="宋体"/>
          <w:sz w:val="24"/>
          <w:szCs w:val="24"/>
        </w:rPr>
        <w:t>2000x900x500mm</w:t>
      </w:r>
      <w:r>
        <w:rPr>
          <w:rFonts w:hint="eastAsia" w:ascii="宋体" w:hAnsi="宋体" w:cs="宋体"/>
          <w:sz w:val="24"/>
          <w:szCs w:val="24"/>
          <w:lang w:val="en-US" w:eastAsia="zh-CN"/>
        </w:rPr>
        <w:t xml:space="preserve">    +1mm</w:t>
      </w:r>
    </w:p>
    <w:p w14:paraId="02954B81">
      <w:pPr>
        <w:keepNext w:val="0"/>
        <w:keepLines w:val="0"/>
        <w:pageBreakBefore w:val="0"/>
        <w:kinsoku/>
        <w:wordWrap/>
        <w:overflowPunct/>
        <w:topLinePunct w:val="0"/>
        <w:bidi w:val="0"/>
        <w:adjustRightInd w:val="0"/>
        <w:snapToGrid w:val="0"/>
        <w:spacing w:line="360" w:lineRule="auto"/>
        <w:ind w:left="0" w:leftChars="0" w:right="0" w:firstLine="434" w:firstLineChars="200"/>
        <w:textAlignment w:val="auto"/>
        <w:rPr>
          <w:rFonts w:hint="eastAsia" w:ascii="宋体" w:hAnsi="宋体" w:eastAsia="宋体" w:cs="宋体"/>
          <w:sz w:val="24"/>
          <w:szCs w:val="24"/>
        </w:rPr>
      </w:pPr>
      <w:r>
        <w:rPr>
          <w:rFonts w:hint="eastAsia" w:ascii="宋体" w:hAnsi="宋体" w:eastAsia="宋体" w:cs="宋体"/>
          <w:b/>
          <w:w w:val="90"/>
          <w:sz w:val="24"/>
          <w:szCs w:val="24"/>
        </w:rPr>
        <w:t>★</w:t>
      </w:r>
      <w:r>
        <w:rPr>
          <w:rFonts w:hint="eastAsia" w:ascii="宋体" w:hAnsi="宋体" w:cs="宋体"/>
          <w:b/>
          <w:w w:val="90"/>
          <w:sz w:val="24"/>
          <w:szCs w:val="24"/>
          <w:lang w:eastAsia="zh-CN"/>
        </w:rPr>
        <w:t>功能要求</w:t>
      </w:r>
      <w:r>
        <w:rPr>
          <w:rFonts w:hint="eastAsia" w:ascii="宋体" w:hAnsi="宋体" w:eastAsia="宋体" w:cs="宋体"/>
          <w:b/>
          <w:w w:val="90"/>
          <w:sz w:val="24"/>
          <w:szCs w:val="24"/>
        </w:rPr>
        <w:t>：</w:t>
      </w:r>
      <w:r>
        <w:rPr>
          <w:rFonts w:hint="eastAsia" w:ascii="宋体" w:hAnsi="宋体" w:eastAsia="宋体" w:cs="宋体"/>
          <w:sz w:val="24"/>
          <w:szCs w:val="24"/>
        </w:rPr>
        <w:t>背部升降、腿部升降，升降功能采用滑轮轨道滚动式机械结构，升降平稳，不易损坏；中控刹车、静音轮。</w:t>
      </w:r>
    </w:p>
    <w:p w14:paraId="1796271E">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材质参数：</w:t>
      </w:r>
      <w:r>
        <w:rPr>
          <w:rFonts w:hint="eastAsia" w:ascii="宋体" w:hAnsi="宋体" w:eastAsia="宋体" w:cs="宋体"/>
          <w:sz w:val="24"/>
          <w:szCs w:val="24"/>
        </w:rPr>
        <w:t>整床体采用镀锌钢材制造，管材厚度≥1.5mm；关键部位厚度≥3.0mm。环保静电喷塑。</w:t>
      </w:r>
    </w:p>
    <w:p w14:paraId="5AD05750">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(1)</w:t>
      </w:r>
      <w:r>
        <w:rPr>
          <w:rFonts w:hint="eastAsia" w:ascii="宋体" w:hAnsi="宋体" w:eastAsia="宋体" w:cs="宋体"/>
          <w:bCs/>
          <w:sz w:val="24"/>
          <w:szCs w:val="24"/>
        </w:rPr>
        <w:t>拆卸床头尾板：半金属光亮塑钢材质，颜色可根据</w:t>
      </w:r>
      <w:r>
        <w:rPr>
          <w:rFonts w:hint="eastAsia" w:ascii="宋体" w:hAnsi="宋体" w:cs="宋体"/>
          <w:bCs/>
          <w:sz w:val="24"/>
          <w:szCs w:val="24"/>
          <w:lang w:eastAsia="zh-CN"/>
        </w:rPr>
        <w:t>采购人</w:t>
      </w:r>
      <w:r>
        <w:rPr>
          <w:rFonts w:hint="eastAsia" w:ascii="宋体" w:hAnsi="宋体" w:eastAsia="宋体" w:cs="宋体"/>
          <w:bCs/>
          <w:sz w:val="24"/>
          <w:szCs w:val="24"/>
        </w:rPr>
        <w:t>指定，金属柱固定在不锈钢插座的床框上，活动可随意拆装。</w:t>
      </w:r>
    </w:p>
    <w:p w14:paraId="084AB88E">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default" w:ascii="宋体" w:hAnsi="宋体" w:eastAsia="宋体" w:cs="宋体"/>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床板部分：床框需采用≧80x 40 x 1.2mm（参考尺寸）镀锌管，床板采用≧50 x 10 x 1mm（参考尺寸）镀锌管。</w:t>
      </w:r>
    </w:p>
    <w:p w14:paraId="4A2E00D5">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(3)</w:t>
      </w:r>
      <w:r>
        <w:rPr>
          <w:rFonts w:hint="eastAsia" w:ascii="宋体" w:hAnsi="宋体" w:eastAsia="宋体" w:cs="宋体"/>
          <w:bCs/>
          <w:sz w:val="24"/>
          <w:szCs w:val="24"/>
        </w:rPr>
        <w:t>床腿：双层钢结构支撑加固</w:t>
      </w:r>
    </w:p>
    <w:p w14:paraId="5158301C">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(4)</w:t>
      </w:r>
      <w:r>
        <w:rPr>
          <w:rFonts w:hint="eastAsia" w:ascii="宋体" w:hAnsi="宋体" w:eastAsia="宋体" w:cs="宋体"/>
          <w:bCs/>
          <w:sz w:val="24"/>
          <w:szCs w:val="24"/>
        </w:rPr>
        <w:t>中控刹车、双面三轴承静音轮、防杂物缠绕。</w:t>
      </w:r>
    </w:p>
    <w:p w14:paraId="459DD3E8">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(5)</w:t>
      </w:r>
      <w:r>
        <w:rPr>
          <w:rFonts w:hint="eastAsia" w:ascii="宋体" w:hAnsi="宋体" w:eastAsia="宋体" w:cs="宋体"/>
          <w:bCs/>
          <w:sz w:val="24"/>
          <w:szCs w:val="24"/>
        </w:rPr>
        <w:t>货物架：整体货物架固定在床腿双层支架上。</w:t>
      </w:r>
    </w:p>
    <w:p w14:paraId="001EDC0C">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(6)</w:t>
      </w:r>
      <w:r>
        <w:rPr>
          <w:rFonts w:hint="eastAsia" w:ascii="宋体" w:hAnsi="宋体" w:eastAsia="宋体" w:cs="宋体"/>
          <w:bCs/>
          <w:sz w:val="24"/>
          <w:szCs w:val="24"/>
        </w:rPr>
        <w:t>五档金属活动护栏：钢件固定部位内属金属结构。</w:t>
      </w:r>
    </w:p>
    <w:p w14:paraId="212CAD40">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★(7)</w:t>
      </w:r>
      <w:r>
        <w:rPr>
          <w:rFonts w:hint="eastAsia" w:ascii="宋体" w:hAnsi="宋体" w:eastAsia="宋体" w:cs="宋体"/>
          <w:bCs/>
          <w:sz w:val="24"/>
          <w:szCs w:val="24"/>
        </w:rPr>
        <w:t>金属摇机：全金属结构活动丝杆，不锈钢摇把、可伸缩可折叠。</w:t>
      </w:r>
    </w:p>
    <w:p w14:paraId="4C3A22AE">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(8)</w:t>
      </w:r>
      <w:r>
        <w:rPr>
          <w:rFonts w:hint="eastAsia" w:ascii="宋体" w:hAnsi="宋体" w:eastAsia="宋体" w:cs="宋体"/>
          <w:bCs/>
          <w:sz w:val="24"/>
          <w:szCs w:val="24"/>
        </w:rPr>
        <w:t>床垫：  床垫套需使用防雨布、内40密以上高弹海绵，带拉链，可拆卸翻洗。</w:t>
      </w:r>
    </w:p>
    <w:p w14:paraId="51848BC3">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(9)</w:t>
      </w:r>
      <w:r>
        <w:rPr>
          <w:rFonts w:hint="eastAsia" w:ascii="宋体" w:hAnsi="宋体" w:eastAsia="宋体" w:cs="宋体"/>
          <w:bCs/>
          <w:sz w:val="24"/>
          <w:szCs w:val="24"/>
        </w:rPr>
        <w:t>床头柜：ABS材质，</w:t>
      </w:r>
      <w:r>
        <w:rPr>
          <w:rFonts w:hint="eastAsia" w:ascii="宋体" w:hAnsi="宋体" w:cs="宋体"/>
          <w:bCs/>
          <w:sz w:val="24"/>
          <w:szCs w:val="24"/>
          <w:lang w:val="en-US" w:eastAsia="zh-CN"/>
        </w:rPr>
        <w:t>淡蓝色</w:t>
      </w:r>
      <w:r>
        <w:rPr>
          <w:rFonts w:hint="eastAsia" w:ascii="宋体" w:hAnsi="宋体" w:eastAsia="宋体" w:cs="宋体"/>
          <w:bCs/>
          <w:sz w:val="24"/>
          <w:szCs w:val="24"/>
        </w:rPr>
        <w:t>、带不锈钢隔热桌面、可存放药品、杂物等。</w:t>
      </w:r>
    </w:p>
    <w:p w14:paraId="2C905214">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eastAsia="宋体" w:cs="宋体"/>
          <w:bCs/>
          <w:sz w:val="24"/>
          <w:szCs w:val="24"/>
        </w:rPr>
      </w:pPr>
      <w:r>
        <w:rPr>
          <w:rFonts w:hint="default" w:ascii="宋体" w:hAnsi="宋体" w:eastAsia="宋体" w:cs="宋体"/>
          <w:bCs/>
          <w:kern w:val="2"/>
          <w:sz w:val="24"/>
          <w:szCs w:val="24"/>
          <w:lang w:val="en-US" w:eastAsia="zh-CN" w:bidi="ar-SA"/>
        </w:rPr>
        <w:t>(10)</w:t>
      </w:r>
      <w:r>
        <w:rPr>
          <w:rFonts w:hint="eastAsia" w:ascii="宋体" w:hAnsi="宋体" w:eastAsia="宋体" w:cs="宋体"/>
          <w:bCs/>
          <w:sz w:val="24"/>
          <w:szCs w:val="24"/>
        </w:rPr>
        <w:t>配置伸缩餐桌板</w:t>
      </w:r>
    </w:p>
    <w:p w14:paraId="119C576B">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sz w:val="24"/>
          <w:szCs w:val="24"/>
          <w:lang w:val="en-US" w:eastAsia="zh-CN"/>
        </w:rPr>
        <w:t>.</w:t>
      </w:r>
      <w:r>
        <w:rPr>
          <w:rFonts w:hint="eastAsia" w:ascii="宋体" w:hAnsi="宋体" w:eastAsia="宋体" w:cs="宋体"/>
          <w:b/>
          <w:sz w:val="24"/>
          <w:szCs w:val="24"/>
        </w:rPr>
        <w:t>双摇床 （四轮刹车）技术参数</w:t>
      </w:r>
    </w:p>
    <w:p w14:paraId="267DC51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参考尺寸2000x900x500mm</w:t>
      </w:r>
      <w:r>
        <w:rPr>
          <w:rFonts w:hint="eastAsia" w:ascii="宋体" w:hAnsi="宋体" w:cs="宋体"/>
          <w:sz w:val="24"/>
          <w:szCs w:val="24"/>
          <w:lang w:val="en-US" w:eastAsia="zh-CN"/>
        </w:rPr>
        <w:t xml:space="preserve">    +1mm</w:t>
      </w:r>
    </w:p>
    <w:p w14:paraId="5C2EDE42">
      <w:pPr>
        <w:keepNext w:val="0"/>
        <w:keepLines w:val="0"/>
        <w:pageBreakBefore w:val="0"/>
        <w:kinsoku/>
        <w:wordWrap/>
        <w:overflowPunct/>
        <w:topLinePunct w:val="0"/>
        <w:bidi w:val="0"/>
        <w:adjustRightInd w:val="0"/>
        <w:snapToGrid w:val="0"/>
        <w:spacing w:line="360" w:lineRule="auto"/>
        <w:ind w:left="0" w:leftChars="0" w:right="0" w:firstLine="434" w:firstLineChars="200"/>
        <w:textAlignment w:val="auto"/>
        <w:rPr>
          <w:rFonts w:hint="eastAsia" w:ascii="宋体" w:hAnsi="宋体" w:eastAsia="宋体" w:cs="宋体"/>
          <w:sz w:val="24"/>
          <w:szCs w:val="24"/>
        </w:rPr>
      </w:pPr>
      <w:r>
        <w:rPr>
          <w:rFonts w:hint="eastAsia" w:ascii="宋体" w:hAnsi="宋体" w:eastAsia="宋体" w:cs="宋体"/>
          <w:b/>
          <w:w w:val="90"/>
          <w:sz w:val="24"/>
          <w:szCs w:val="24"/>
        </w:rPr>
        <w:t>★功能</w:t>
      </w:r>
      <w:r>
        <w:rPr>
          <w:rFonts w:hint="eastAsia" w:ascii="宋体" w:hAnsi="宋体" w:cs="宋体"/>
          <w:b/>
          <w:w w:val="90"/>
          <w:sz w:val="24"/>
          <w:szCs w:val="24"/>
          <w:lang w:val="en-US" w:eastAsia="zh-CN"/>
        </w:rPr>
        <w:t>要求</w:t>
      </w:r>
      <w:r>
        <w:rPr>
          <w:rFonts w:hint="eastAsia" w:ascii="宋体" w:hAnsi="宋体" w:eastAsia="宋体" w:cs="宋体"/>
          <w:b/>
          <w:w w:val="90"/>
          <w:sz w:val="24"/>
          <w:szCs w:val="24"/>
        </w:rPr>
        <w:t>：</w:t>
      </w:r>
      <w:r>
        <w:rPr>
          <w:rFonts w:hint="eastAsia" w:ascii="宋体" w:hAnsi="宋体" w:eastAsia="宋体" w:cs="宋体"/>
          <w:bCs/>
          <w:sz w:val="24"/>
          <w:szCs w:val="24"/>
        </w:rPr>
        <w:t>背部升降、腿部升降，升降功能采用滑轮轨道滚动式机械结构，静音轮、四角刹车。</w:t>
      </w:r>
    </w:p>
    <w:p w14:paraId="51C0D85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材质参数：</w:t>
      </w:r>
      <w:r>
        <w:rPr>
          <w:rFonts w:hint="eastAsia" w:ascii="宋体" w:hAnsi="宋体" w:eastAsia="宋体" w:cs="宋体"/>
          <w:sz w:val="24"/>
          <w:szCs w:val="24"/>
        </w:rPr>
        <w:t>整床体采用镀锌钢材制造，管材厚度≥1.5mm；关键部位厚度达到≥3.0mm。环保静电喷塑。</w:t>
      </w:r>
    </w:p>
    <w:p w14:paraId="6A33F853">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sz w:val="24"/>
          <w:szCs w:val="24"/>
        </w:rPr>
        <w:t>拆卸床头尾板：半金属光亮塑钢材质，颜色各根据</w:t>
      </w:r>
      <w:r>
        <w:rPr>
          <w:rFonts w:hint="eastAsia" w:ascii="宋体" w:hAnsi="宋体" w:cs="宋体"/>
          <w:bCs/>
          <w:sz w:val="24"/>
          <w:szCs w:val="24"/>
          <w:lang w:eastAsia="zh-CN"/>
        </w:rPr>
        <w:t>采购人</w:t>
      </w:r>
      <w:r>
        <w:rPr>
          <w:rFonts w:hint="eastAsia" w:ascii="宋体" w:hAnsi="宋体" w:eastAsia="宋体" w:cs="宋体"/>
          <w:bCs/>
          <w:sz w:val="24"/>
          <w:szCs w:val="24"/>
        </w:rPr>
        <w:t>要求指定</w:t>
      </w:r>
      <w:r>
        <w:rPr>
          <w:rFonts w:hint="eastAsia" w:ascii="宋体" w:hAnsi="宋体" w:eastAsia="宋体" w:cs="宋体"/>
          <w:bCs/>
          <w:color w:val="auto"/>
          <w:sz w:val="24"/>
          <w:szCs w:val="24"/>
        </w:rPr>
        <w:t>，金属柱固定在不锈钢插座的床框上，活动可随意拆装。</w:t>
      </w:r>
    </w:p>
    <w:p w14:paraId="77C1078D">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床板部分：床框需采用≧80x 40 x 1.2mm（参考尺寸）镀锌管，床板采用≧50 x 10 x 1mm（参考尺寸）镀锌管。</w:t>
      </w:r>
    </w:p>
    <w:p w14:paraId="00C3C7E4">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床腿：双层钢结构支撑加固</w:t>
      </w:r>
    </w:p>
    <w:p w14:paraId="7DA58F79">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四轮刹车、双面三轴承静音轮、防杂物缠绕。</w:t>
      </w:r>
    </w:p>
    <w:p w14:paraId="04535B81">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货物架：整体货物架固定在床腿双层支架上。</w:t>
      </w:r>
    </w:p>
    <w:p w14:paraId="6C8DD40F">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五档金属活动护栏：钢件固定部位内属金属结构。</w:t>
      </w:r>
    </w:p>
    <w:p w14:paraId="24CFC98C">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金属摇机：全金属结构活动丝杆，不锈钢摇把、可伸缩可折叠。</w:t>
      </w:r>
    </w:p>
    <w:p w14:paraId="23E2F198">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床垫：  床垫套需使用防雨布、内40密以上高弹海绵，带拉链，可拆卸翻洗。</w:t>
      </w:r>
    </w:p>
    <w:p w14:paraId="11F86B62">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床头柜：ABS材质，</w:t>
      </w:r>
      <w:r>
        <w:rPr>
          <w:rFonts w:hint="eastAsia" w:ascii="宋体" w:hAnsi="宋体" w:cs="宋体"/>
          <w:bCs/>
          <w:sz w:val="24"/>
          <w:szCs w:val="24"/>
          <w:lang w:val="en-US" w:eastAsia="zh-CN"/>
        </w:rPr>
        <w:t>淡蓝色</w:t>
      </w:r>
      <w:r>
        <w:rPr>
          <w:rFonts w:hint="eastAsia" w:ascii="宋体" w:hAnsi="宋体" w:eastAsia="宋体" w:cs="宋体"/>
          <w:bCs/>
          <w:sz w:val="24"/>
          <w:szCs w:val="24"/>
        </w:rPr>
        <w:t>、带不锈钢隔热桌面、可存放药品、杂物等。</w:t>
      </w:r>
    </w:p>
    <w:p w14:paraId="19D0162E">
      <w:pPr>
        <w:keepNext w:val="0"/>
        <w:keepLines w:val="0"/>
        <w:pageBreakBefore w:val="0"/>
        <w:numPr>
          <w:ilvl w:val="0"/>
          <w:numId w:val="7"/>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配置伸缩餐桌板</w:t>
      </w:r>
    </w:p>
    <w:p w14:paraId="221612E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5</w:t>
      </w:r>
      <w:r>
        <w:rPr>
          <w:rFonts w:hint="eastAsia" w:ascii="宋体" w:hAnsi="宋体" w:eastAsia="宋体" w:cs="宋体"/>
          <w:b/>
          <w:sz w:val="24"/>
          <w:szCs w:val="24"/>
          <w:lang w:val="en-US" w:eastAsia="zh-CN"/>
        </w:rPr>
        <w:t>.</w:t>
      </w:r>
      <w:r>
        <w:rPr>
          <w:rFonts w:hint="eastAsia" w:ascii="宋体" w:hAnsi="宋体" w:eastAsia="宋体" w:cs="宋体"/>
          <w:b/>
          <w:sz w:val="24"/>
          <w:szCs w:val="24"/>
        </w:rPr>
        <w:t>单摇床（中控刹车）技术参数</w:t>
      </w:r>
    </w:p>
    <w:p w14:paraId="0AC4CCD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bCs/>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w:t>
      </w:r>
      <w:r>
        <w:rPr>
          <w:rFonts w:hint="eastAsia" w:ascii="宋体" w:hAnsi="宋体" w:eastAsia="宋体" w:cs="宋体"/>
          <w:bCs/>
          <w:sz w:val="24"/>
          <w:szCs w:val="24"/>
        </w:rPr>
        <w:t>2000x900x500mm</w:t>
      </w:r>
      <w:r>
        <w:rPr>
          <w:rFonts w:hint="eastAsia" w:ascii="宋体" w:hAnsi="宋体" w:cs="宋体"/>
          <w:bCs/>
          <w:sz w:val="24"/>
          <w:szCs w:val="24"/>
          <w:lang w:val="en-US" w:eastAsia="zh-CN"/>
        </w:rPr>
        <w:t xml:space="preserve">   +1mm</w:t>
      </w:r>
    </w:p>
    <w:p w14:paraId="1391D01C">
      <w:pPr>
        <w:keepNext w:val="0"/>
        <w:keepLines w:val="0"/>
        <w:pageBreakBefore w:val="0"/>
        <w:kinsoku/>
        <w:wordWrap/>
        <w:overflowPunct/>
        <w:topLinePunct w:val="0"/>
        <w:bidi w:val="0"/>
        <w:adjustRightInd w:val="0"/>
        <w:snapToGrid w:val="0"/>
        <w:spacing w:line="360" w:lineRule="auto"/>
        <w:ind w:left="0" w:leftChars="0" w:right="0" w:firstLine="434" w:firstLineChars="200"/>
        <w:textAlignment w:val="auto"/>
        <w:rPr>
          <w:rFonts w:hint="eastAsia" w:ascii="宋体" w:hAnsi="宋体" w:eastAsia="宋体" w:cs="宋体"/>
          <w:sz w:val="24"/>
          <w:szCs w:val="24"/>
        </w:rPr>
      </w:pPr>
      <w:r>
        <w:rPr>
          <w:rFonts w:hint="eastAsia" w:ascii="宋体" w:hAnsi="宋体" w:eastAsia="宋体" w:cs="宋体"/>
          <w:b/>
          <w:w w:val="90"/>
          <w:sz w:val="24"/>
          <w:szCs w:val="24"/>
        </w:rPr>
        <w:t>★</w:t>
      </w:r>
      <w:r>
        <w:rPr>
          <w:rFonts w:hint="eastAsia" w:ascii="宋体" w:hAnsi="宋体" w:cs="宋体"/>
          <w:b/>
          <w:w w:val="90"/>
          <w:sz w:val="24"/>
          <w:szCs w:val="24"/>
          <w:lang w:eastAsia="zh-CN"/>
        </w:rPr>
        <w:t>功能要求</w:t>
      </w:r>
      <w:r>
        <w:rPr>
          <w:rFonts w:hint="eastAsia" w:ascii="宋体" w:hAnsi="宋体" w:eastAsia="宋体" w:cs="宋体"/>
          <w:w w:val="90"/>
          <w:sz w:val="24"/>
          <w:szCs w:val="24"/>
        </w:rPr>
        <w:t>：</w:t>
      </w:r>
      <w:r>
        <w:rPr>
          <w:rFonts w:hint="eastAsia" w:ascii="宋体" w:hAnsi="宋体" w:eastAsia="宋体" w:cs="宋体"/>
          <w:sz w:val="24"/>
          <w:szCs w:val="24"/>
        </w:rPr>
        <w:t>背部升降，升降功能采用滑轮轨道滚动式机械结构，中控刹车、静音轮。</w:t>
      </w:r>
    </w:p>
    <w:p w14:paraId="5D97471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材质参数：</w:t>
      </w:r>
      <w:r>
        <w:rPr>
          <w:rFonts w:hint="eastAsia" w:ascii="宋体" w:hAnsi="宋体" w:eastAsia="宋体" w:cs="宋体"/>
          <w:sz w:val="24"/>
          <w:szCs w:val="24"/>
        </w:rPr>
        <w:t>整床体采用镀锌钢材制造，管材厚度≥1.5mm；关键部位厚度达到≥3.0mm。环保静电喷塑</w:t>
      </w:r>
    </w:p>
    <w:p w14:paraId="0EF389DC">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拆卸床头尾板：半金属光</w:t>
      </w:r>
      <w:r>
        <w:rPr>
          <w:rFonts w:hint="eastAsia" w:ascii="宋体" w:hAnsi="宋体" w:eastAsia="宋体" w:cs="宋体"/>
          <w:sz w:val="24"/>
          <w:szCs w:val="24"/>
        </w:rPr>
        <w:t>亮塑钢材质，颜色可根据</w:t>
      </w:r>
      <w:r>
        <w:rPr>
          <w:rFonts w:hint="eastAsia" w:ascii="宋体" w:hAnsi="宋体" w:cs="宋体"/>
          <w:sz w:val="24"/>
          <w:szCs w:val="24"/>
          <w:lang w:eastAsia="zh-CN"/>
        </w:rPr>
        <w:t>采购人</w:t>
      </w:r>
      <w:r>
        <w:rPr>
          <w:rFonts w:hint="eastAsia" w:ascii="宋体" w:hAnsi="宋体" w:eastAsia="宋体" w:cs="宋体"/>
          <w:sz w:val="24"/>
          <w:szCs w:val="24"/>
        </w:rPr>
        <w:t>指定，金属柱固定在不锈钢插座的床框上，活动可随意拆装。</w:t>
      </w:r>
    </w:p>
    <w:p w14:paraId="1516CB5F">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床板部分：床框需采用≧80x 40 x 1.2mm（参考尺寸）镀锌管，床板采用≧50 x 10 x 1mm（参考尺寸）镀锌管。</w:t>
      </w:r>
    </w:p>
    <w:p w14:paraId="48C0E462">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床腿：双层钢结构支撑加固</w:t>
      </w:r>
    </w:p>
    <w:p w14:paraId="4680870D">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中控刹车、双面三轴承静音轮、防杂物缠绕。</w:t>
      </w:r>
    </w:p>
    <w:p w14:paraId="08E92AE7">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货物架：整体货物架固定在床腿双层支架上。</w:t>
      </w:r>
    </w:p>
    <w:p w14:paraId="43597676">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五档金属活动护栏：钢件固定部位内属金属结构。</w:t>
      </w:r>
    </w:p>
    <w:p w14:paraId="5B941608">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金属摇机：全金属结构活动丝杆，不锈钢摇把、可伸缩可折叠。</w:t>
      </w:r>
    </w:p>
    <w:p w14:paraId="730683D8">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床垫：床垫套需使用防雨布、内40密以上高弹海绵，带拉链，可拆卸翻洗。</w:t>
      </w:r>
    </w:p>
    <w:p w14:paraId="08936353">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床头柜：ABS材质，淡蓝色、带不锈钢隔热桌面、可存放药品、杂物等。</w:t>
      </w:r>
    </w:p>
    <w:p w14:paraId="1D84F2F3">
      <w:pPr>
        <w:keepNext w:val="0"/>
        <w:keepLines w:val="0"/>
        <w:pageBreakBefore w:val="0"/>
        <w:numPr>
          <w:ilvl w:val="0"/>
          <w:numId w:val="8"/>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配置伸缩餐桌板</w:t>
      </w:r>
    </w:p>
    <w:p w14:paraId="01FC57F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6</w:t>
      </w:r>
      <w:r>
        <w:rPr>
          <w:rFonts w:hint="eastAsia" w:ascii="宋体" w:hAnsi="宋体" w:eastAsia="宋体" w:cs="宋体"/>
          <w:b/>
          <w:sz w:val="24"/>
          <w:szCs w:val="24"/>
          <w:lang w:val="en-US" w:eastAsia="zh-CN"/>
        </w:rPr>
        <w:t>.</w:t>
      </w:r>
      <w:r>
        <w:rPr>
          <w:rFonts w:hint="eastAsia" w:ascii="宋体" w:hAnsi="宋体" w:eastAsia="宋体" w:cs="宋体"/>
          <w:b/>
          <w:sz w:val="24"/>
          <w:szCs w:val="24"/>
        </w:rPr>
        <w:t>单摇床（四轮刹车）技术参数</w:t>
      </w:r>
    </w:p>
    <w:p w14:paraId="6B3C0A4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参考尺寸2000x900x500mm</w:t>
      </w:r>
      <w:r>
        <w:rPr>
          <w:rFonts w:hint="eastAsia" w:ascii="宋体" w:hAnsi="宋体" w:cs="宋体"/>
          <w:sz w:val="24"/>
          <w:szCs w:val="24"/>
          <w:lang w:val="en-US" w:eastAsia="zh-CN"/>
        </w:rPr>
        <w:t xml:space="preserve">    +1mm</w:t>
      </w:r>
    </w:p>
    <w:p w14:paraId="673CC11E">
      <w:pPr>
        <w:keepNext w:val="0"/>
        <w:keepLines w:val="0"/>
        <w:pageBreakBefore w:val="0"/>
        <w:kinsoku/>
        <w:wordWrap/>
        <w:overflowPunct/>
        <w:topLinePunct w:val="0"/>
        <w:bidi w:val="0"/>
        <w:adjustRightInd w:val="0"/>
        <w:snapToGrid w:val="0"/>
        <w:spacing w:line="360" w:lineRule="auto"/>
        <w:ind w:left="0" w:leftChars="0" w:right="0" w:firstLine="434" w:firstLineChars="200"/>
        <w:textAlignment w:val="auto"/>
        <w:rPr>
          <w:rFonts w:hint="eastAsia" w:ascii="宋体" w:hAnsi="宋体" w:eastAsia="宋体" w:cs="宋体"/>
          <w:sz w:val="24"/>
          <w:szCs w:val="24"/>
        </w:rPr>
      </w:pPr>
      <w:r>
        <w:rPr>
          <w:rFonts w:hint="eastAsia" w:ascii="宋体" w:hAnsi="宋体" w:eastAsia="宋体" w:cs="宋体"/>
          <w:b/>
          <w:w w:val="90"/>
          <w:sz w:val="24"/>
          <w:szCs w:val="24"/>
        </w:rPr>
        <w:t>★</w:t>
      </w:r>
      <w:r>
        <w:rPr>
          <w:rFonts w:hint="eastAsia" w:ascii="宋体" w:hAnsi="宋体" w:cs="宋体"/>
          <w:b/>
          <w:w w:val="90"/>
          <w:sz w:val="24"/>
          <w:szCs w:val="24"/>
          <w:lang w:eastAsia="zh-CN"/>
        </w:rPr>
        <w:t>功能要求</w:t>
      </w:r>
      <w:r>
        <w:rPr>
          <w:rFonts w:hint="eastAsia" w:ascii="宋体" w:hAnsi="宋体" w:eastAsia="宋体" w:cs="宋体"/>
          <w:w w:val="90"/>
          <w:sz w:val="24"/>
          <w:szCs w:val="24"/>
        </w:rPr>
        <w:t>：</w:t>
      </w:r>
      <w:r>
        <w:rPr>
          <w:rFonts w:hint="eastAsia" w:ascii="宋体" w:hAnsi="宋体" w:eastAsia="宋体" w:cs="宋体"/>
          <w:sz w:val="24"/>
          <w:szCs w:val="24"/>
        </w:rPr>
        <w:t>背部升降，升降功能采用滑轮轨道滚动式机械结构，升降平稳，不易损坏；中控刹车、静音轮。</w:t>
      </w:r>
    </w:p>
    <w:p w14:paraId="5F31C4E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材质参数：</w:t>
      </w:r>
      <w:r>
        <w:rPr>
          <w:rFonts w:hint="eastAsia" w:ascii="宋体" w:hAnsi="宋体" w:eastAsia="宋体" w:cs="宋体"/>
          <w:color w:val="auto"/>
          <w:sz w:val="24"/>
          <w:szCs w:val="24"/>
        </w:rPr>
        <w:t>整床体采用镀锌钢材制造，管材厚度≥1.5mm；关键部位厚度≧达到3.0mm。环保静电喷塑。</w:t>
      </w:r>
    </w:p>
    <w:p w14:paraId="1E10663A">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拆卸床头尾板：半金属光亮塑</w:t>
      </w:r>
      <w:r>
        <w:rPr>
          <w:rFonts w:hint="eastAsia" w:ascii="宋体" w:hAnsi="宋体" w:eastAsia="宋体" w:cs="宋体"/>
          <w:color w:val="auto"/>
          <w:sz w:val="24"/>
          <w:szCs w:val="24"/>
        </w:rPr>
        <w:t>钢材质，颜色可根据</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指定，金属柱固定在不锈钢插座的床框上，活动可随意拆装。</w:t>
      </w:r>
    </w:p>
    <w:p w14:paraId="218E39B3">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床板部分：床框需采用≧80x 40 x 1.2mm（参考尺寸）镀锌管，床板采用≧50 x 10 x 1mm（参考尺寸）镀锌管。</w:t>
      </w:r>
    </w:p>
    <w:p w14:paraId="1EF450D1">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床腿：双层钢结构支撑加固</w:t>
      </w:r>
    </w:p>
    <w:p w14:paraId="4ED50A02">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四轮刹车、双面三轴承静音轮、防杂物缠绕。</w:t>
      </w:r>
    </w:p>
    <w:p w14:paraId="6A0685D5">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货物架：整体货物架固定在床腿双层支架上。</w:t>
      </w:r>
    </w:p>
    <w:p w14:paraId="52C48BDF">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五档金属活动护栏：钢件固定部位内属金属结构。</w:t>
      </w:r>
    </w:p>
    <w:p w14:paraId="32F321DF">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金属摇机：全金属结构活动丝杆，不锈钢摇把、可伸缩可折叠。</w:t>
      </w:r>
    </w:p>
    <w:p w14:paraId="05BC8046">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床垫：床垫套需使用防雨布、内40密以上高弹海绵，带拉链，可拆卸翻洗。</w:t>
      </w:r>
    </w:p>
    <w:p w14:paraId="09FADED7">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床头柜：ABS材质，淡蓝色、带不锈钢隔热桌面、可存放药品、杂物等。</w:t>
      </w:r>
    </w:p>
    <w:p w14:paraId="7316BC22">
      <w:pPr>
        <w:keepNext w:val="0"/>
        <w:keepLines w:val="0"/>
        <w:pageBreakBefore w:val="0"/>
        <w:numPr>
          <w:ilvl w:val="0"/>
          <w:numId w:val="9"/>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配置伸缩餐桌板</w:t>
      </w:r>
    </w:p>
    <w:p w14:paraId="074D72E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7</w:t>
      </w:r>
      <w:r>
        <w:rPr>
          <w:rFonts w:hint="eastAsia" w:ascii="宋体" w:hAnsi="宋体" w:eastAsia="宋体" w:cs="宋体"/>
          <w:b/>
          <w:sz w:val="24"/>
          <w:szCs w:val="24"/>
          <w:lang w:val="en-US" w:eastAsia="zh-CN"/>
        </w:rPr>
        <w:t>.</w:t>
      </w:r>
      <w:r>
        <w:rPr>
          <w:rFonts w:hint="eastAsia" w:ascii="宋体" w:hAnsi="宋体" w:eastAsia="宋体" w:cs="宋体"/>
          <w:b/>
          <w:sz w:val="24"/>
          <w:szCs w:val="24"/>
        </w:rPr>
        <w:t>骨科牵引床技术参数</w:t>
      </w:r>
    </w:p>
    <w:p w14:paraId="5F44FDF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参考尺寸2050x900x1850mm</w:t>
      </w:r>
      <w:r>
        <w:rPr>
          <w:rFonts w:hint="eastAsia" w:ascii="宋体" w:hAnsi="宋体" w:cs="宋体"/>
          <w:sz w:val="24"/>
          <w:szCs w:val="24"/>
          <w:lang w:val="en-US" w:eastAsia="zh-CN"/>
        </w:rPr>
        <w:t xml:space="preserve">    +1mm</w:t>
      </w:r>
    </w:p>
    <w:p w14:paraId="3A1AF85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cs="宋体"/>
          <w:b/>
          <w:bCs/>
          <w:sz w:val="24"/>
          <w:szCs w:val="24"/>
          <w:lang w:eastAsia="zh-CN"/>
        </w:rPr>
        <w:t>功能要求</w:t>
      </w:r>
      <w:r>
        <w:rPr>
          <w:rFonts w:hint="eastAsia" w:ascii="宋体" w:hAnsi="宋体" w:eastAsia="宋体" w:cs="宋体"/>
          <w:sz w:val="24"/>
          <w:szCs w:val="24"/>
        </w:rPr>
        <w:t>：三摇升降、铝合金牵引架、多功能牵引、静音轮、中控刹车、固定货物架、床下两侧带引流挂钩、可选餐桌板。</w:t>
      </w:r>
    </w:p>
    <w:p w14:paraId="024ABAE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材质参数：</w:t>
      </w:r>
      <w:r>
        <w:rPr>
          <w:rFonts w:hint="eastAsia" w:ascii="宋体" w:hAnsi="宋体" w:eastAsia="宋体" w:cs="宋体"/>
          <w:sz w:val="24"/>
          <w:szCs w:val="24"/>
        </w:rPr>
        <w:t>整床体采用镀锌钢材制造，管材厚度≥1.5mm；关键部位厚度≥3.0mm。环保静电喷塑。</w:t>
      </w:r>
    </w:p>
    <w:p w14:paraId="541AF281">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拆卸床头尾板：半金属光</w:t>
      </w:r>
      <w:r>
        <w:rPr>
          <w:rFonts w:hint="eastAsia" w:ascii="宋体" w:hAnsi="宋体" w:eastAsia="宋体" w:cs="宋体"/>
          <w:sz w:val="24"/>
          <w:szCs w:val="24"/>
        </w:rPr>
        <w:t>亮塑钢材质，颜色可根据</w:t>
      </w:r>
      <w:r>
        <w:rPr>
          <w:rFonts w:hint="eastAsia" w:ascii="宋体" w:hAnsi="宋体" w:cs="宋体"/>
          <w:sz w:val="24"/>
          <w:szCs w:val="24"/>
          <w:lang w:eastAsia="zh-CN"/>
        </w:rPr>
        <w:t>采购人</w:t>
      </w:r>
      <w:r>
        <w:rPr>
          <w:rFonts w:hint="eastAsia" w:ascii="宋体" w:hAnsi="宋体" w:eastAsia="宋体" w:cs="宋体"/>
          <w:sz w:val="24"/>
          <w:szCs w:val="24"/>
        </w:rPr>
        <w:t>指定，金属柱固定在不锈钢插座的床框上，活动可随意拆装。</w:t>
      </w:r>
    </w:p>
    <w:p w14:paraId="08404ED8">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床板部分：床框需采用≧80x 40 x 1.2mm（参考尺寸）镀锌管，床板采用≧50 x 10 x 1mm（参考尺寸）镀锌管。</w:t>
      </w:r>
    </w:p>
    <w:p w14:paraId="236C8D4D">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床腿：双层钢结构支撑加固</w:t>
      </w:r>
    </w:p>
    <w:p w14:paraId="59B802D0">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四轮刹车、双面三轴承静音轮、防杂物缠绕。</w:t>
      </w:r>
    </w:p>
    <w:p w14:paraId="10B687D0">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货物架：整体货物架固定在床腿双层支架上。</w:t>
      </w:r>
    </w:p>
    <w:p w14:paraId="5333F95E">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五档金属活动护栏：钢件固定部位内属金属结构。</w:t>
      </w:r>
    </w:p>
    <w:p w14:paraId="0BFC6B02">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金属摇机：全金属结构活动丝杆，不锈钢摇把、可伸缩可折叠。</w:t>
      </w:r>
    </w:p>
    <w:p w14:paraId="4EC8CBAB">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床垫：  床垫套需使用防雨布、内40密以上高弹海绵，带拉链，可拆卸翻洗。</w:t>
      </w:r>
    </w:p>
    <w:p w14:paraId="6FA8E2C0">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床头柜：ABS材质，淡蓝色、带不锈钢隔热桌面、可存放药品、杂物等。</w:t>
      </w:r>
    </w:p>
    <w:p w14:paraId="634FADB3">
      <w:pPr>
        <w:keepNext w:val="0"/>
        <w:keepLines w:val="0"/>
        <w:pageBreakBefore w:val="0"/>
        <w:numPr>
          <w:ilvl w:val="0"/>
          <w:numId w:val="10"/>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配置伸缩餐桌板</w:t>
      </w:r>
    </w:p>
    <w:p w14:paraId="4D990303">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8</w:t>
      </w:r>
      <w:r>
        <w:rPr>
          <w:rFonts w:hint="eastAsia" w:ascii="宋体" w:hAnsi="宋体" w:eastAsia="宋体" w:cs="宋体"/>
          <w:b/>
          <w:sz w:val="24"/>
          <w:szCs w:val="24"/>
          <w:lang w:val="en-US" w:eastAsia="zh-CN"/>
        </w:rPr>
        <w:t>.</w:t>
      </w:r>
      <w:r>
        <w:rPr>
          <w:rFonts w:hint="eastAsia" w:ascii="宋体" w:hAnsi="宋体" w:eastAsia="宋体" w:cs="宋体"/>
          <w:b/>
          <w:sz w:val="24"/>
          <w:szCs w:val="24"/>
        </w:rPr>
        <w:t>半不锈钢双层架子床技术参数</w:t>
      </w:r>
    </w:p>
    <w:p w14:paraId="585B58B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参考尺寸1900x800x1800mm</w:t>
      </w:r>
      <w:r>
        <w:rPr>
          <w:rFonts w:hint="eastAsia" w:ascii="宋体" w:hAnsi="宋体" w:cs="宋体"/>
          <w:sz w:val="24"/>
          <w:szCs w:val="24"/>
          <w:lang w:val="en-US" w:eastAsia="zh-CN"/>
        </w:rPr>
        <w:t xml:space="preserve">    +1mm</w:t>
      </w:r>
    </w:p>
    <w:p w14:paraId="4E51473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Cs/>
          <w:sz w:val="24"/>
          <w:szCs w:val="24"/>
        </w:rPr>
      </w:pPr>
      <w:r>
        <w:rPr>
          <w:rFonts w:hint="eastAsia" w:ascii="宋体" w:hAnsi="宋体" w:eastAsia="宋体" w:cs="宋体"/>
          <w:b/>
          <w:sz w:val="24"/>
          <w:szCs w:val="24"/>
        </w:rPr>
        <w:t>材质</w:t>
      </w:r>
      <w:r>
        <w:rPr>
          <w:rFonts w:hint="eastAsia" w:ascii="宋体" w:hAnsi="宋体" w:eastAsia="宋体" w:cs="宋体"/>
          <w:b/>
          <w:color w:val="auto"/>
          <w:sz w:val="24"/>
          <w:szCs w:val="24"/>
        </w:rPr>
        <w:t>参数</w:t>
      </w:r>
      <w:r>
        <w:rPr>
          <w:rFonts w:hint="eastAsia" w:ascii="宋体" w:hAnsi="宋体" w:eastAsia="宋体" w:cs="宋体"/>
          <w:color w:val="auto"/>
          <w:sz w:val="24"/>
          <w:szCs w:val="24"/>
        </w:rPr>
        <w:t>：不锈钢床头、304不锈钢管制造，管材厚度≥1.5mm；关键部位厚度≥3.0mm。钢制护栏；床框管材需采用≥</w:t>
      </w:r>
      <w:r>
        <w:rPr>
          <w:rFonts w:hint="eastAsia" w:ascii="宋体" w:hAnsi="宋体" w:eastAsia="宋体" w:cs="宋体"/>
          <w:bCs/>
          <w:color w:val="auto"/>
          <w:sz w:val="24"/>
          <w:szCs w:val="24"/>
          <w:u w:val="single"/>
        </w:rPr>
        <w:t>60x 40 x 1.0mm</w:t>
      </w:r>
      <w:r>
        <w:rPr>
          <w:rFonts w:hint="eastAsia" w:ascii="宋体" w:hAnsi="宋体" w:eastAsia="宋体" w:cs="宋体"/>
          <w:color w:val="auto"/>
          <w:sz w:val="24"/>
          <w:szCs w:val="24"/>
        </w:rPr>
        <w:t>（参考尺寸）</w:t>
      </w:r>
      <w:r>
        <w:rPr>
          <w:rFonts w:hint="eastAsia" w:ascii="宋体" w:hAnsi="宋体" w:eastAsia="宋体" w:cs="宋体"/>
          <w:bCs/>
          <w:color w:val="auto"/>
          <w:sz w:val="24"/>
          <w:szCs w:val="24"/>
        </w:rPr>
        <w:t>镀锌管，床板采用≧</w:t>
      </w:r>
      <w:r>
        <w:rPr>
          <w:rFonts w:hint="eastAsia" w:ascii="宋体" w:hAnsi="宋体" w:eastAsia="宋体" w:cs="宋体"/>
          <w:bCs/>
          <w:color w:val="auto"/>
          <w:sz w:val="24"/>
          <w:szCs w:val="24"/>
          <w:u w:val="single"/>
        </w:rPr>
        <w:t>50 x 10 x 1.0mm</w:t>
      </w:r>
      <w:r>
        <w:rPr>
          <w:rFonts w:hint="eastAsia" w:ascii="宋体" w:hAnsi="宋体" w:eastAsia="宋体" w:cs="宋体"/>
          <w:color w:val="auto"/>
          <w:sz w:val="24"/>
          <w:szCs w:val="24"/>
        </w:rPr>
        <w:t>（参考尺寸）</w:t>
      </w:r>
      <w:r>
        <w:rPr>
          <w:rFonts w:hint="eastAsia" w:ascii="宋体" w:hAnsi="宋体" w:eastAsia="宋体" w:cs="宋体"/>
          <w:bCs/>
          <w:color w:val="auto"/>
          <w:sz w:val="24"/>
          <w:szCs w:val="24"/>
        </w:rPr>
        <w:t>镀</w:t>
      </w:r>
      <w:r>
        <w:rPr>
          <w:rFonts w:hint="eastAsia" w:ascii="宋体" w:hAnsi="宋体" w:eastAsia="宋体" w:cs="宋体"/>
          <w:bCs/>
          <w:sz w:val="24"/>
          <w:szCs w:val="24"/>
        </w:rPr>
        <w:t>锌管。</w:t>
      </w:r>
    </w:p>
    <w:p w14:paraId="7B70D88A">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9</w:t>
      </w:r>
      <w:r>
        <w:rPr>
          <w:rFonts w:hint="eastAsia" w:ascii="宋体" w:hAnsi="宋体" w:eastAsia="宋体" w:cs="宋体"/>
          <w:b/>
          <w:sz w:val="24"/>
          <w:szCs w:val="24"/>
          <w:lang w:val="en-US" w:eastAsia="zh-CN"/>
        </w:rPr>
        <w:t>.</w:t>
      </w:r>
      <w:r>
        <w:rPr>
          <w:rFonts w:hint="eastAsia" w:ascii="宋体" w:hAnsi="宋体" w:eastAsia="宋体" w:cs="宋体"/>
          <w:b/>
          <w:sz w:val="24"/>
          <w:szCs w:val="24"/>
        </w:rPr>
        <w:t>半不锈钢单摇床（带护栏）</w:t>
      </w:r>
    </w:p>
    <w:p w14:paraId="37B4330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参考尺寸2000*900*500mm</w:t>
      </w:r>
      <w:r>
        <w:rPr>
          <w:rFonts w:hint="eastAsia" w:ascii="宋体" w:hAnsi="宋体" w:cs="宋体"/>
          <w:sz w:val="24"/>
          <w:szCs w:val="24"/>
          <w:lang w:val="en-US" w:eastAsia="zh-CN"/>
        </w:rPr>
        <w:t xml:space="preserve">    +1mm</w:t>
      </w:r>
    </w:p>
    <w:p w14:paraId="792CA34A">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功能要求</w:t>
      </w:r>
      <w:r>
        <w:rPr>
          <w:rFonts w:hint="eastAsia" w:ascii="宋体" w:hAnsi="宋体" w:eastAsia="宋体" w:cs="宋体"/>
          <w:b/>
          <w:sz w:val="24"/>
          <w:szCs w:val="24"/>
        </w:rPr>
        <w:t>：</w:t>
      </w:r>
      <w:r>
        <w:rPr>
          <w:rFonts w:hint="eastAsia" w:ascii="宋体" w:hAnsi="宋体" w:eastAsia="宋体" w:cs="宋体"/>
          <w:sz w:val="24"/>
          <w:szCs w:val="24"/>
        </w:rPr>
        <w:t>背部可升降、不锈钢床头可拆卸、不锈钢护栏、床下两侧带引流挂钩、可选餐桌板、镀锌材床板、床框、环保静电喷塑。管材厚度≥1.5mm；关键部位厚度</w:t>
      </w:r>
      <w:r>
        <w:rPr>
          <w:rFonts w:hint="eastAsia" w:ascii="宋体" w:hAnsi="宋体" w:eastAsia="宋体" w:cs="宋体"/>
          <w:kern w:val="0"/>
          <w:sz w:val="24"/>
          <w:szCs w:val="24"/>
        </w:rPr>
        <w:t>≥</w:t>
      </w:r>
      <w:r>
        <w:rPr>
          <w:rFonts w:hint="eastAsia" w:ascii="宋体" w:hAnsi="宋体" w:eastAsia="宋体" w:cs="宋体"/>
          <w:sz w:val="24"/>
          <w:szCs w:val="24"/>
        </w:rPr>
        <w:t>3.0mm。</w:t>
      </w:r>
    </w:p>
    <w:p w14:paraId="289004A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10</w:t>
      </w:r>
      <w:r>
        <w:rPr>
          <w:rFonts w:hint="eastAsia" w:ascii="宋体" w:hAnsi="宋体" w:eastAsia="宋体" w:cs="宋体"/>
          <w:b/>
          <w:sz w:val="24"/>
          <w:szCs w:val="24"/>
          <w:lang w:val="en-US" w:eastAsia="zh-CN"/>
        </w:rPr>
        <w:t>.</w:t>
      </w:r>
      <w:r>
        <w:rPr>
          <w:rFonts w:hint="eastAsia" w:ascii="宋体" w:hAnsi="宋体" w:eastAsia="宋体" w:cs="宋体"/>
          <w:b/>
          <w:sz w:val="24"/>
          <w:szCs w:val="24"/>
        </w:rPr>
        <w:t>半不锈钢平床（带护栏）</w:t>
      </w:r>
    </w:p>
    <w:p w14:paraId="17B87C2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参考尺寸2000*900*500mm</w:t>
      </w:r>
      <w:r>
        <w:rPr>
          <w:rFonts w:hint="eastAsia" w:ascii="宋体" w:hAnsi="宋体" w:cs="宋体"/>
          <w:sz w:val="24"/>
          <w:szCs w:val="24"/>
          <w:lang w:val="en-US" w:eastAsia="zh-CN"/>
        </w:rPr>
        <w:t xml:space="preserve">    +1mm</w:t>
      </w:r>
    </w:p>
    <w:p w14:paraId="4AE98F4A">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可拆卸式不锈钢床头、不锈钢护栏、床下两侧带引流挂钩、可选餐桌板、镀锌材床板、床框、环保静电喷塑。管材厚度≥1.5mm；关键部位厚度</w:t>
      </w:r>
      <w:r>
        <w:rPr>
          <w:rFonts w:hint="eastAsia" w:ascii="宋体" w:hAnsi="宋体" w:eastAsia="宋体" w:cs="宋体"/>
          <w:kern w:val="0"/>
          <w:sz w:val="24"/>
          <w:szCs w:val="24"/>
        </w:rPr>
        <w:t>≥</w:t>
      </w:r>
      <w:r>
        <w:rPr>
          <w:rFonts w:hint="eastAsia" w:ascii="宋体" w:hAnsi="宋体" w:eastAsia="宋体" w:cs="宋体"/>
          <w:sz w:val="24"/>
          <w:szCs w:val="24"/>
        </w:rPr>
        <w:t>3.0mm。</w:t>
      </w:r>
    </w:p>
    <w:p w14:paraId="2D59FDB8">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八档护栏</w:t>
      </w:r>
    </w:p>
    <w:p w14:paraId="59198BB3">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highlight w:val="yellow"/>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 xml:space="preserve">参考尺寸 </w:t>
      </w:r>
      <w:r>
        <w:rPr>
          <w:rFonts w:hint="eastAsia" w:ascii="宋体" w:hAnsi="宋体" w:eastAsia="宋体" w:cs="宋体"/>
          <w:sz w:val="24"/>
          <w:szCs w:val="24"/>
          <w:highlight w:val="none"/>
        </w:rPr>
        <w:t>长1500*高480mm</w:t>
      </w:r>
      <w:r>
        <w:rPr>
          <w:rFonts w:hint="eastAsia" w:ascii="宋体" w:hAnsi="宋体" w:cs="宋体"/>
          <w:sz w:val="24"/>
          <w:szCs w:val="24"/>
          <w:highlight w:val="none"/>
          <w:lang w:val="en-US" w:eastAsia="zh-CN"/>
        </w:rPr>
        <w:t xml:space="preserve">    +1mm</w:t>
      </w:r>
    </w:p>
    <w:p w14:paraId="396F200E">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 xml:space="preserve">八档可折叠、加长加密、带不锈钢落地支架。 </w:t>
      </w:r>
    </w:p>
    <w:p w14:paraId="25B93C7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材质：</w:t>
      </w:r>
      <w:r>
        <w:rPr>
          <w:rFonts w:hint="eastAsia" w:ascii="宋体" w:hAnsi="宋体" w:eastAsia="宋体" w:cs="宋体"/>
          <w:sz w:val="24"/>
          <w:szCs w:val="24"/>
        </w:rPr>
        <w:t>加厚钢材底座、不锈钢立柱、铝合金上管、金属连接件、保证不易损坏。</w:t>
      </w:r>
    </w:p>
    <w:p w14:paraId="0F52F04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12.</w:t>
      </w:r>
      <w:r>
        <w:rPr>
          <w:rFonts w:hint="eastAsia" w:ascii="宋体" w:hAnsi="宋体" w:eastAsia="宋体" w:cs="宋体"/>
          <w:b/>
          <w:sz w:val="24"/>
          <w:szCs w:val="24"/>
        </w:rPr>
        <w:t>五档护栏</w:t>
      </w:r>
    </w:p>
    <w:p w14:paraId="63F0279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 长1200*高400mm</w:t>
      </w:r>
      <w:r>
        <w:rPr>
          <w:rFonts w:hint="eastAsia" w:ascii="宋体" w:hAnsi="宋体" w:cs="宋体"/>
          <w:sz w:val="24"/>
          <w:szCs w:val="24"/>
          <w:lang w:val="en-US" w:eastAsia="zh-CN"/>
        </w:rPr>
        <w:t xml:space="preserve">    +1mm</w:t>
      </w:r>
    </w:p>
    <w:p w14:paraId="36FC6F5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 xml:space="preserve">五档可折叠、方便上下床。 </w:t>
      </w:r>
    </w:p>
    <w:p w14:paraId="3E0CAFC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加厚钢材底座、不锈钢立柱、铝合金上管、金属连接件、保证不易损坏。</w:t>
      </w:r>
    </w:p>
    <w:p w14:paraId="5E32D51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13.</w:t>
      </w:r>
      <w:r>
        <w:rPr>
          <w:rFonts w:hint="eastAsia" w:ascii="宋体" w:hAnsi="宋体" w:eastAsia="宋体" w:cs="宋体"/>
          <w:b/>
          <w:sz w:val="24"/>
          <w:szCs w:val="24"/>
        </w:rPr>
        <w:t>半不锈钢加床</w:t>
      </w:r>
    </w:p>
    <w:p w14:paraId="2BB274A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参考尺寸1950x720x450mm</w:t>
      </w:r>
      <w:r>
        <w:rPr>
          <w:rFonts w:hint="eastAsia" w:ascii="宋体" w:hAnsi="宋体" w:cs="宋体"/>
          <w:sz w:val="24"/>
          <w:szCs w:val="24"/>
          <w:lang w:val="en-US" w:eastAsia="zh-CN"/>
        </w:rPr>
        <w:t xml:space="preserve">    +1mm</w:t>
      </w:r>
    </w:p>
    <w:p w14:paraId="0D98747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：可折叠、整体结构合理、轻便实用。</w:t>
      </w:r>
    </w:p>
    <w:p w14:paraId="5509189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不锈钢床头； 床板、床框、床架采用镀锌方管及角钢，带对角输液架孔，全不锈钢伸缩输液架。管材厚度≥1.5mm；关键部位厚度</w:t>
      </w:r>
      <w:r>
        <w:rPr>
          <w:rFonts w:hint="eastAsia" w:ascii="宋体" w:hAnsi="宋体" w:eastAsia="宋体" w:cs="宋体"/>
          <w:kern w:val="0"/>
          <w:sz w:val="24"/>
          <w:szCs w:val="24"/>
        </w:rPr>
        <w:t>≥</w:t>
      </w:r>
      <w:r>
        <w:rPr>
          <w:rFonts w:hint="eastAsia" w:ascii="宋体" w:hAnsi="宋体" w:eastAsia="宋体" w:cs="宋体"/>
          <w:sz w:val="24"/>
          <w:szCs w:val="24"/>
        </w:rPr>
        <w:t>3.0mm。</w:t>
      </w:r>
    </w:p>
    <w:p w14:paraId="1E38B6BF">
      <w:pPr>
        <w:keepNext w:val="0"/>
        <w:keepLines w:val="0"/>
        <w:pageBreakBefore w:val="0"/>
        <w:tabs>
          <w:tab w:val="left" w:pos="81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14.</w:t>
      </w:r>
      <w:r>
        <w:rPr>
          <w:rFonts w:hint="eastAsia" w:ascii="宋体" w:hAnsi="宋体" w:eastAsia="宋体" w:cs="宋体"/>
          <w:b/>
          <w:sz w:val="24"/>
          <w:szCs w:val="24"/>
        </w:rPr>
        <w:t>304不锈钢带柜检查床（带不锈钢转凳）</w:t>
      </w:r>
    </w:p>
    <w:p w14:paraId="148C08F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：参考尺寸1850x650x650mm</w:t>
      </w:r>
      <w:r>
        <w:rPr>
          <w:rFonts w:hint="eastAsia" w:ascii="宋体" w:hAnsi="宋体" w:cs="宋体"/>
          <w:sz w:val="24"/>
          <w:szCs w:val="24"/>
          <w:lang w:val="en-US" w:eastAsia="zh-CN"/>
        </w:rPr>
        <w:t xml:space="preserve">    +1mm</w:t>
      </w:r>
    </w:p>
    <w:p w14:paraId="635B169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带柜、带货物架、带不锈钢转凳。</w:t>
      </w:r>
    </w:p>
    <w:p w14:paraId="0FE2651C">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304不锈钢材质、管材厚度</w:t>
      </w:r>
      <w:r>
        <w:rPr>
          <w:rFonts w:hint="eastAsia" w:ascii="宋体" w:hAnsi="宋体" w:eastAsia="宋体" w:cs="宋体"/>
          <w:kern w:val="0"/>
          <w:sz w:val="24"/>
          <w:szCs w:val="24"/>
        </w:rPr>
        <w:t>≥</w:t>
      </w:r>
      <w:r>
        <w:rPr>
          <w:rFonts w:hint="eastAsia" w:ascii="宋体" w:hAnsi="宋体" w:eastAsia="宋体" w:cs="宋体"/>
          <w:sz w:val="24"/>
          <w:szCs w:val="24"/>
        </w:rPr>
        <w:t>1.5mm、带皮革垫。</w:t>
      </w:r>
    </w:p>
    <w:p w14:paraId="3F9A6D8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15.</w:t>
      </w:r>
      <w:r>
        <w:rPr>
          <w:rFonts w:hint="eastAsia" w:ascii="宋体" w:hAnsi="宋体" w:eastAsia="宋体" w:cs="宋体"/>
          <w:b/>
          <w:sz w:val="24"/>
          <w:szCs w:val="24"/>
        </w:rPr>
        <w:t>不锈钢妇科检查床</w:t>
      </w:r>
    </w:p>
    <w:p w14:paraId="2C4989E4">
      <w:pPr>
        <w:keepNext w:val="0"/>
        <w:keepLines w:val="0"/>
        <w:pageBreakBefore w:val="0"/>
        <w:tabs>
          <w:tab w:val="left" w:pos="101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参考尺寸1900*600*780mm</w:t>
      </w:r>
      <w:r>
        <w:rPr>
          <w:rFonts w:hint="eastAsia" w:ascii="宋体" w:hAnsi="宋体" w:cs="宋体"/>
          <w:sz w:val="24"/>
          <w:szCs w:val="24"/>
          <w:lang w:val="en-US" w:eastAsia="zh-CN"/>
        </w:rPr>
        <w:t xml:space="preserve">    +1mm</w:t>
      </w:r>
    </w:p>
    <w:p w14:paraId="68EF4168">
      <w:pPr>
        <w:keepNext w:val="0"/>
        <w:keepLines w:val="0"/>
        <w:pageBreakBefore w:val="0"/>
        <w:tabs>
          <w:tab w:val="left" w:pos="101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组合式两用、后背和腿部可分离使用、机械升降。</w:t>
      </w:r>
    </w:p>
    <w:p w14:paraId="70FC9E12">
      <w:pPr>
        <w:keepNext w:val="0"/>
        <w:keepLines w:val="0"/>
        <w:pageBreakBefore w:val="0"/>
        <w:tabs>
          <w:tab w:val="left" w:pos="158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304不锈钢材质、管材厚度</w:t>
      </w:r>
      <w:r>
        <w:rPr>
          <w:rFonts w:hint="eastAsia" w:ascii="宋体" w:hAnsi="宋体" w:eastAsia="宋体" w:cs="宋体"/>
          <w:kern w:val="0"/>
          <w:sz w:val="24"/>
          <w:szCs w:val="24"/>
        </w:rPr>
        <w:t>≥</w:t>
      </w:r>
      <w:r>
        <w:rPr>
          <w:rFonts w:hint="eastAsia" w:ascii="宋体" w:hAnsi="宋体" w:eastAsia="宋体" w:cs="宋体"/>
          <w:sz w:val="24"/>
          <w:szCs w:val="24"/>
        </w:rPr>
        <w:t>1.5mm、皮革海绵垫。</w:t>
      </w:r>
    </w:p>
    <w:p w14:paraId="32753517">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16.</w:t>
      </w:r>
      <w:r>
        <w:rPr>
          <w:rFonts w:hint="eastAsia" w:ascii="宋体" w:hAnsi="宋体" w:eastAsia="宋体" w:cs="宋体"/>
          <w:b/>
          <w:sz w:val="24"/>
          <w:szCs w:val="24"/>
        </w:rPr>
        <w:t>防褥疮冲气床垫</w:t>
      </w:r>
    </w:p>
    <w:p w14:paraId="02BBF2E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w:t>
      </w:r>
      <w:r>
        <w:rPr>
          <w:rFonts w:hint="eastAsia" w:ascii="宋体" w:hAnsi="宋体" w:eastAsia="宋体" w:cs="宋体"/>
          <w:sz w:val="24"/>
          <w:szCs w:val="24"/>
          <w:shd w:val="clear" w:color="auto" w:fill="FFFFFF"/>
        </w:rPr>
        <w:t>2000x900mm</w:t>
      </w:r>
      <w:r>
        <w:rPr>
          <w:rFonts w:hint="eastAsia" w:ascii="宋体" w:hAnsi="宋体" w:cs="宋体"/>
          <w:sz w:val="24"/>
          <w:szCs w:val="24"/>
          <w:shd w:val="clear" w:color="auto" w:fill="FFFFFF"/>
          <w:lang w:val="en-US" w:eastAsia="zh-CN"/>
        </w:rPr>
        <w:t xml:space="preserve">    +1mm</w:t>
      </w:r>
    </w:p>
    <w:p w14:paraId="4D2D05F8">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shd w:val="clear" w:color="auto" w:fill="FFFFFF"/>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shd w:val="clear" w:color="auto" w:fill="FFFFFF"/>
        </w:rPr>
        <w:t>循环波动、交替式充/放气、增加接触面空气流通、防止褥疮。</w:t>
      </w:r>
    </w:p>
    <w:p w14:paraId="30FB15CB">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shd w:val="clear" w:color="auto" w:fill="FFFFFF"/>
        </w:rPr>
      </w:pPr>
      <w:r>
        <w:rPr>
          <w:rFonts w:hint="eastAsia" w:ascii="宋体" w:hAnsi="宋体" w:eastAsia="宋体" w:cs="宋体"/>
          <w:b/>
          <w:sz w:val="24"/>
          <w:szCs w:val="24"/>
        </w:rPr>
        <w:t>材质：</w:t>
      </w:r>
      <w:r>
        <w:rPr>
          <w:rFonts w:hint="eastAsia" w:ascii="宋体" w:hAnsi="宋体" w:eastAsia="宋体" w:cs="宋体"/>
          <w:sz w:val="24"/>
          <w:szCs w:val="24"/>
          <w:shd w:val="clear" w:color="auto" w:fill="FFFFFF"/>
        </w:rPr>
        <w:t>医用级PVC/尼龙面料，无刺激性异味，防水耐脏、易清理、低噪音。</w:t>
      </w:r>
    </w:p>
    <w:p w14:paraId="29528CCE">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shd w:val="clear" w:color="auto" w:fill="FFFFFF"/>
        </w:rPr>
      </w:pPr>
      <w:r>
        <w:rPr>
          <w:rFonts w:hint="eastAsia" w:ascii="宋体" w:hAnsi="宋体" w:eastAsia="宋体" w:cs="宋体"/>
          <w:b/>
          <w:sz w:val="24"/>
          <w:szCs w:val="24"/>
          <w:lang w:val="en-US" w:eastAsia="zh-CN"/>
        </w:rPr>
        <w:t>17.</w:t>
      </w:r>
      <w:r>
        <w:rPr>
          <w:rFonts w:hint="eastAsia" w:ascii="宋体" w:hAnsi="宋体" w:eastAsia="宋体" w:cs="宋体"/>
          <w:b/>
          <w:sz w:val="24"/>
          <w:szCs w:val="24"/>
        </w:rPr>
        <w:t>平床垫</w:t>
      </w:r>
    </w:p>
    <w:p w14:paraId="58D0755D">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bCs/>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w:t>
      </w:r>
      <w:r>
        <w:rPr>
          <w:rFonts w:hint="eastAsia" w:ascii="宋体" w:hAnsi="宋体" w:eastAsia="宋体" w:cs="宋体"/>
          <w:sz w:val="24"/>
          <w:szCs w:val="24"/>
          <w:highlight w:val="none"/>
        </w:rPr>
        <w:t>尺寸</w:t>
      </w:r>
      <w:r>
        <w:rPr>
          <w:rFonts w:hint="eastAsia" w:ascii="宋体" w:hAnsi="宋体" w:eastAsia="宋体" w:cs="宋体"/>
          <w:bCs/>
          <w:sz w:val="24"/>
          <w:szCs w:val="24"/>
          <w:highlight w:val="none"/>
        </w:rPr>
        <w:t>1950*</w:t>
      </w:r>
      <w:r>
        <w:rPr>
          <w:rFonts w:hint="eastAsia" w:ascii="宋体" w:hAnsi="宋体" w:cs="宋体"/>
          <w:bCs/>
          <w:sz w:val="24"/>
          <w:szCs w:val="24"/>
          <w:highlight w:val="none"/>
          <w:lang w:val="en-US" w:eastAsia="zh-CN"/>
        </w:rPr>
        <w:t>860</w:t>
      </w:r>
      <w:r>
        <w:rPr>
          <w:rFonts w:hint="eastAsia" w:ascii="宋体" w:hAnsi="宋体" w:eastAsia="宋体" w:cs="宋体"/>
          <w:bCs/>
          <w:sz w:val="24"/>
          <w:szCs w:val="24"/>
          <w:highlight w:val="none"/>
        </w:rPr>
        <w:t>*80mm</w:t>
      </w:r>
      <w:r>
        <w:rPr>
          <w:rFonts w:hint="eastAsia" w:ascii="宋体" w:hAnsi="宋体" w:cs="宋体"/>
          <w:bCs/>
          <w:sz w:val="24"/>
          <w:szCs w:val="24"/>
          <w:highlight w:val="none"/>
          <w:lang w:val="en-US" w:eastAsia="zh-CN"/>
        </w:rPr>
        <w:t xml:space="preserve">    +1mm</w:t>
      </w:r>
    </w:p>
    <w:p w14:paraId="786E32F7">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防水、带透气孔、带拉链、可拆卸翻洗。</w:t>
      </w:r>
    </w:p>
    <w:p w14:paraId="53D04D50">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军绿色防雨布、</w:t>
      </w:r>
      <w:r>
        <w:rPr>
          <w:rFonts w:hint="eastAsia" w:ascii="宋体" w:hAnsi="宋体" w:eastAsia="宋体" w:cs="宋体"/>
          <w:color w:val="auto"/>
          <w:sz w:val="24"/>
          <w:szCs w:val="24"/>
        </w:rPr>
        <w:t>≧40密以上高</w:t>
      </w:r>
      <w:r>
        <w:rPr>
          <w:rFonts w:hint="eastAsia" w:ascii="宋体" w:hAnsi="宋体" w:eastAsia="宋体" w:cs="宋体"/>
          <w:sz w:val="24"/>
          <w:szCs w:val="24"/>
        </w:rPr>
        <w:t>弹海绵。</w:t>
      </w:r>
    </w:p>
    <w:p w14:paraId="1DBC0BCE">
      <w:pPr>
        <w:keepNext w:val="0"/>
        <w:keepLines w:val="0"/>
        <w:pageBreakBefore w:val="0"/>
        <w:numPr>
          <w:ilvl w:val="0"/>
          <w:numId w:val="0"/>
        </w:numPr>
        <w:tabs>
          <w:tab w:val="left" w:pos="2130"/>
        </w:tabs>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18.</w:t>
      </w:r>
      <w:r>
        <w:rPr>
          <w:rFonts w:hint="eastAsia" w:ascii="宋体" w:hAnsi="宋体" w:eastAsia="宋体" w:cs="宋体"/>
          <w:b/>
          <w:sz w:val="24"/>
          <w:szCs w:val="24"/>
        </w:rPr>
        <w:t>单摇床垫</w:t>
      </w:r>
    </w:p>
    <w:p w14:paraId="3EED5242">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w:t>
      </w:r>
      <w:r>
        <w:rPr>
          <w:rFonts w:hint="eastAsia" w:ascii="宋体" w:hAnsi="宋体" w:eastAsia="宋体" w:cs="宋体"/>
          <w:sz w:val="24"/>
          <w:szCs w:val="24"/>
          <w:highlight w:val="none"/>
        </w:rPr>
        <w:t>尺寸</w:t>
      </w:r>
      <w:r>
        <w:rPr>
          <w:rFonts w:hint="eastAsia" w:ascii="宋体" w:hAnsi="宋体" w:eastAsia="宋体" w:cs="宋体"/>
          <w:b/>
          <w:sz w:val="24"/>
          <w:szCs w:val="24"/>
          <w:highlight w:val="none"/>
        </w:rPr>
        <w:t>1950*850*80mm</w:t>
      </w:r>
      <w:r>
        <w:rPr>
          <w:rFonts w:hint="eastAsia" w:ascii="宋体" w:hAnsi="宋体" w:cs="宋体"/>
          <w:b/>
          <w:sz w:val="24"/>
          <w:szCs w:val="24"/>
          <w:highlight w:val="none"/>
          <w:lang w:val="en-US" w:eastAsia="zh-CN"/>
        </w:rPr>
        <w:t xml:space="preserve">   +1mm</w:t>
      </w:r>
    </w:p>
    <w:p w14:paraId="2DA6D82D">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两折、防水、带透气孔、带拉链、可拆卸翻洗。</w:t>
      </w:r>
    </w:p>
    <w:p w14:paraId="2833CDF2">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材质参数：</w:t>
      </w:r>
      <w:r>
        <w:rPr>
          <w:rFonts w:hint="eastAsia" w:ascii="宋体" w:hAnsi="宋体" w:eastAsia="宋体" w:cs="宋体"/>
          <w:sz w:val="24"/>
          <w:szCs w:val="24"/>
        </w:rPr>
        <w:t>军绿色防雨</w:t>
      </w:r>
      <w:r>
        <w:rPr>
          <w:rFonts w:hint="eastAsia" w:ascii="宋体" w:hAnsi="宋体" w:eastAsia="宋体" w:cs="宋体"/>
          <w:color w:val="auto"/>
          <w:sz w:val="24"/>
          <w:szCs w:val="24"/>
        </w:rPr>
        <w:t>布、≧40密以上</w:t>
      </w:r>
      <w:r>
        <w:rPr>
          <w:rFonts w:hint="eastAsia" w:ascii="宋体" w:hAnsi="宋体" w:eastAsia="宋体" w:cs="宋体"/>
          <w:sz w:val="24"/>
          <w:szCs w:val="24"/>
        </w:rPr>
        <w:t>高弹海绵。</w:t>
      </w:r>
    </w:p>
    <w:p w14:paraId="2EAB5397">
      <w:pPr>
        <w:keepNext w:val="0"/>
        <w:keepLines w:val="0"/>
        <w:pageBreakBefore w:val="0"/>
        <w:numPr>
          <w:ilvl w:val="0"/>
          <w:numId w:val="0"/>
        </w:numPr>
        <w:tabs>
          <w:tab w:val="left" w:pos="2130"/>
        </w:tabs>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19.</w:t>
      </w:r>
      <w:r>
        <w:rPr>
          <w:rFonts w:hint="eastAsia" w:ascii="宋体" w:hAnsi="宋体" w:eastAsia="宋体" w:cs="宋体"/>
          <w:b/>
          <w:sz w:val="24"/>
          <w:szCs w:val="24"/>
        </w:rPr>
        <w:t>双摇床垫</w:t>
      </w:r>
    </w:p>
    <w:p w14:paraId="11B3C709">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w:t>
      </w:r>
      <w:r>
        <w:rPr>
          <w:rFonts w:hint="eastAsia" w:ascii="宋体" w:hAnsi="宋体" w:eastAsia="宋体" w:cs="宋体"/>
          <w:sz w:val="24"/>
          <w:szCs w:val="24"/>
          <w:highlight w:val="none"/>
        </w:rPr>
        <w:t>尺寸</w:t>
      </w:r>
      <w:r>
        <w:rPr>
          <w:rFonts w:hint="eastAsia" w:ascii="宋体" w:hAnsi="宋体" w:eastAsia="宋体" w:cs="宋体"/>
          <w:b/>
          <w:sz w:val="24"/>
          <w:szCs w:val="24"/>
          <w:highlight w:val="none"/>
        </w:rPr>
        <w:t>1950*850*80mm</w:t>
      </w:r>
      <w:r>
        <w:rPr>
          <w:rFonts w:hint="eastAsia" w:ascii="宋体" w:hAnsi="宋体" w:cs="宋体"/>
          <w:b/>
          <w:sz w:val="24"/>
          <w:szCs w:val="24"/>
          <w:highlight w:val="none"/>
          <w:lang w:val="en-US" w:eastAsia="zh-CN"/>
        </w:rPr>
        <w:t xml:space="preserve">   +1mm</w:t>
      </w:r>
    </w:p>
    <w:p w14:paraId="647FA006">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三折、防水、带透气孔、带拉链、可拆卸翻洗。</w:t>
      </w:r>
    </w:p>
    <w:p w14:paraId="0F1D991A">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军绿色防雨</w:t>
      </w:r>
      <w:r>
        <w:rPr>
          <w:rFonts w:hint="eastAsia" w:ascii="宋体" w:hAnsi="宋体" w:eastAsia="宋体" w:cs="宋体"/>
          <w:color w:val="auto"/>
          <w:sz w:val="24"/>
          <w:szCs w:val="24"/>
        </w:rPr>
        <w:t>布、≧40密以上高弹海绵。</w:t>
      </w:r>
    </w:p>
    <w:p w14:paraId="3C50BBF5">
      <w:pPr>
        <w:keepNext w:val="0"/>
        <w:keepLines w:val="0"/>
        <w:pageBreakBefore w:val="0"/>
        <w:tabs>
          <w:tab w:val="left" w:pos="213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20.</w:t>
      </w:r>
      <w:r>
        <w:rPr>
          <w:rFonts w:hint="eastAsia" w:ascii="宋体" w:hAnsi="宋体" w:eastAsia="宋体" w:cs="宋体"/>
          <w:b/>
          <w:sz w:val="24"/>
          <w:szCs w:val="24"/>
        </w:rPr>
        <w:t>304不锈钢检查床</w:t>
      </w:r>
    </w:p>
    <w:p w14:paraId="28D9996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参考尺寸1900x650x650mm</w:t>
      </w:r>
      <w:r>
        <w:rPr>
          <w:rFonts w:hint="eastAsia" w:ascii="宋体" w:hAnsi="宋体" w:cs="宋体"/>
          <w:sz w:val="24"/>
          <w:szCs w:val="24"/>
          <w:lang w:val="en-US" w:eastAsia="zh-CN"/>
        </w:rPr>
        <w:t xml:space="preserve">   +1mm</w:t>
      </w:r>
    </w:p>
    <w:p w14:paraId="14E00FC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不锈钢材质、管材厚度</w:t>
      </w:r>
      <w:r>
        <w:rPr>
          <w:rFonts w:hint="eastAsia" w:ascii="宋体" w:hAnsi="宋体" w:eastAsia="宋体" w:cs="宋体"/>
          <w:kern w:val="0"/>
          <w:sz w:val="24"/>
          <w:szCs w:val="24"/>
        </w:rPr>
        <w:t>≥</w:t>
      </w:r>
      <w:r>
        <w:rPr>
          <w:rFonts w:hint="eastAsia" w:ascii="宋体" w:hAnsi="宋体" w:eastAsia="宋体" w:cs="宋体"/>
          <w:sz w:val="24"/>
          <w:szCs w:val="24"/>
        </w:rPr>
        <w:t>1.5mm、皮革海绵垫。</w:t>
      </w:r>
    </w:p>
    <w:p w14:paraId="0CA38113">
      <w:pPr>
        <w:keepNext w:val="0"/>
        <w:keepLines w:val="0"/>
        <w:pageBreakBefore w:val="0"/>
        <w:tabs>
          <w:tab w:val="left" w:pos="8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21.</w:t>
      </w:r>
      <w:r>
        <w:rPr>
          <w:rFonts w:hint="eastAsia" w:ascii="宋体" w:hAnsi="宋体" w:eastAsia="宋体" w:cs="宋体"/>
          <w:b/>
          <w:sz w:val="24"/>
          <w:szCs w:val="24"/>
        </w:rPr>
        <w:t>多功能抢救床</w:t>
      </w:r>
    </w:p>
    <w:p w14:paraId="473C78C5">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w:t>
      </w:r>
      <w:r>
        <w:rPr>
          <w:rFonts w:hint="eastAsia" w:ascii="宋体" w:hAnsi="宋体" w:eastAsia="宋体" w:cs="宋体"/>
          <w:kern w:val="0"/>
          <w:sz w:val="24"/>
          <w:szCs w:val="24"/>
        </w:rPr>
        <w:t>1900×680×550/900mm(±50mm);</w:t>
      </w:r>
      <w:r>
        <w:rPr>
          <w:rFonts w:hint="eastAsia" w:ascii="宋体" w:hAnsi="宋体" w:cs="宋体"/>
          <w:kern w:val="0"/>
          <w:sz w:val="24"/>
          <w:szCs w:val="24"/>
          <w:lang w:val="en-US" w:eastAsia="zh-CN"/>
        </w:rPr>
        <w:t xml:space="preserve">   +1mm</w:t>
      </w:r>
    </w:p>
    <w:p w14:paraId="512A8120">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w:t>
      </w:r>
      <w:r>
        <w:rPr>
          <w:rFonts w:hint="eastAsia" w:ascii="宋体" w:hAnsi="宋体" w:cs="宋体"/>
          <w:b/>
          <w:sz w:val="24"/>
          <w:szCs w:val="24"/>
          <w:lang w:eastAsia="zh-CN"/>
        </w:rPr>
        <w:t>功能要求</w:t>
      </w:r>
      <w:r>
        <w:rPr>
          <w:rFonts w:hint="eastAsia" w:ascii="宋体" w:hAnsi="宋体" w:eastAsia="宋体" w:cs="宋体"/>
          <w:b/>
          <w:sz w:val="24"/>
          <w:szCs w:val="24"/>
        </w:rPr>
        <w:t>：</w:t>
      </w:r>
      <w:r>
        <w:rPr>
          <w:rFonts w:hint="eastAsia" w:ascii="宋体" w:hAnsi="宋体" w:eastAsia="宋体" w:cs="宋体"/>
          <w:kern w:val="0"/>
          <w:sz w:val="24"/>
          <w:szCs w:val="24"/>
        </w:rPr>
        <w:t>背部可升降角度：0-45°±5°；整车升降至：550-900（±50）mm；配整车升降助力气弹簧；配</w:t>
      </w:r>
      <w:r>
        <w:rPr>
          <w:rFonts w:hint="eastAsia" w:ascii="宋体" w:hAnsi="宋体" w:eastAsia="宋体" w:cs="宋体"/>
          <w:bCs/>
          <w:kern w:val="0"/>
          <w:sz w:val="24"/>
          <w:szCs w:val="24"/>
        </w:rPr>
        <w:t>定向第五轮、</w:t>
      </w:r>
      <w:r>
        <w:rPr>
          <w:rFonts w:hint="eastAsia" w:ascii="宋体" w:hAnsi="宋体" w:eastAsia="宋体" w:cs="宋体"/>
          <w:kern w:val="0"/>
          <w:sz w:val="24"/>
          <w:szCs w:val="24"/>
        </w:rPr>
        <w:t>移动时掌控进退方向</w:t>
      </w:r>
      <w:r>
        <w:rPr>
          <w:rFonts w:hint="eastAsia" w:ascii="宋体" w:hAnsi="宋体" w:eastAsia="宋体" w:cs="宋体"/>
          <w:bCs/>
          <w:kern w:val="0"/>
          <w:sz w:val="24"/>
          <w:szCs w:val="24"/>
        </w:rPr>
        <w:t>。</w:t>
      </w:r>
    </w:p>
    <w:p w14:paraId="3AB0AD46">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材质：</w:t>
      </w:r>
    </w:p>
    <w:p w14:paraId="260B9B8C">
      <w:pPr>
        <w:keepNext w:val="0"/>
        <w:keepLines w:val="0"/>
        <w:pageBreakBefore w:val="0"/>
        <w:widowControl/>
        <w:numPr>
          <w:ilvl w:val="0"/>
          <w:numId w:val="11"/>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车面及护栏均采用全新纯正原材料一次吹塑成型。</w:t>
      </w:r>
    </w:p>
    <w:p w14:paraId="0454DE92">
      <w:pPr>
        <w:keepNext w:val="0"/>
        <w:keepLines w:val="0"/>
        <w:pageBreakBefore w:val="0"/>
        <w:widowControl/>
        <w:numPr>
          <w:ilvl w:val="0"/>
          <w:numId w:val="11"/>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color w:val="auto"/>
          <w:kern w:val="0"/>
          <w:sz w:val="24"/>
          <w:szCs w:val="24"/>
        </w:rPr>
        <w:t>双面三</w:t>
      </w:r>
      <w:r>
        <w:rPr>
          <w:rFonts w:hint="eastAsia" w:ascii="宋体" w:hAnsi="宋体" w:eastAsia="宋体" w:cs="宋体"/>
          <w:kern w:val="0"/>
          <w:sz w:val="24"/>
          <w:szCs w:val="24"/>
        </w:rPr>
        <w:t>轴承中控静音轮，内置全封闭自润滑轴承，中控制式操作，一脚制动；</w:t>
      </w:r>
    </w:p>
    <w:p w14:paraId="16DE280B">
      <w:pPr>
        <w:keepNext w:val="0"/>
        <w:keepLines w:val="0"/>
        <w:pageBreakBefore w:val="0"/>
        <w:widowControl/>
        <w:numPr>
          <w:ilvl w:val="0"/>
          <w:numId w:val="11"/>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下隐藏式安全护栏，长度≥980mm，气弹簧辅助升降，提拉助力，缓释缓放，操作方便，不占空间，利于转移病人护理操作；</w:t>
      </w:r>
    </w:p>
    <w:p w14:paraId="34A40ED5">
      <w:pPr>
        <w:keepNext w:val="0"/>
        <w:keepLines w:val="0"/>
        <w:pageBreakBefore w:val="0"/>
        <w:widowControl/>
        <w:numPr>
          <w:ilvl w:val="0"/>
          <w:numId w:val="11"/>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整床升降采用“双向到位无极限保护”螺杆；</w:t>
      </w:r>
    </w:p>
    <w:p w14:paraId="40ABE155">
      <w:pPr>
        <w:keepNext w:val="0"/>
        <w:keepLines w:val="0"/>
        <w:pageBreakBefore w:val="0"/>
        <w:widowControl/>
        <w:numPr>
          <w:ilvl w:val="0"/>
          <w:numId w:val="11"/>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摇手采用全钢结构，可伸缩可折叠；</w:t>
      </w:r>
    </w:p>
    <w:p w14:paraId="63147E3A">
      <w:pPr>
        <w:keepNext w:val="0"/>
        <w:keepLines w:val="0"/>
        <w:pageBreakBefore w:val="0"/>
        <w:widowControl/>
        <w:numPr>
          <w:ilvl w:val="0"/>
          <w:numId w:val="11"/>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配两个点滴插座，一支不锈钢可伸缩四爪头点滴架；</w:t>
      </w:r>
    </w:p>
    <w:p w14:paraId="462ED454">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22.</w:t>
      </w:r>
      <w:r>
        <w:rPr>
          <w:rFonts w:hint="eastAsia" w:ascii="宋体" w:hAnsi="宋体" w:eastAsia="宋体" w:cs="宋体"/>
          <w:b/>
          <w:sz w:val="24"/>
          <w:szCs w:val="24"/>
        </w:rPr>
        <w:t>塑钢床头柜</w:t>
      </w:r>
    </w:p>
    <w:p w14:paraId="212DBABD">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参考尺寸480*480*700mm</w:t>
      </w:r>
      <w:r>
        <w:rPr>
          <w:rFonts w:hint="eastAsia" w:ascii="宋体" w:hAnsi="宋体" w:cs="宋体"/>
          <w:sz w:val="24"/>
          <w:szCs w:val="24"/>
          <w:lang w:val="en-US" w:eastAsia="zh-CN"/>
        </w:rPr>
        <w:t xml:space="preserve">   +1mm</w:t>
      </w:r>
    </w:p>
    <w:p w14:paraId="379F3FAB">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带抽屉、可收纳杂物托板，外部两侧带毛巾雨伞架。</w:t>
      </w:r>
    </w:p>
    <w:p w14:paraId="0E2BC99A">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：ABS材质，不锈钢隔热桌面。</w:t>
      </w:r>
    </w:p>
    <w:p w14:paraId="29198AA8">
      <w:pPr>
        <w:keepNext w:val="0"/>
        <w:keepLines w:val="0"/>
        <w:pageBreakBefore w:val="0"/>
        <w:numPr>
          <w:ilvl w:val="0"/>
          <w:numId w:val="0"/>
        </w:numPr>
        <w:tabs>
          <w:tab w:val="left" w:pos="625"/>
        </w:tabs>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23.</w:t>
      </w:r>
      <w:r>
        <w:rPr>
          <w:rFonts w:hint="eastAsia" w:ascii="宋体" w:hAnsi="宋体" w:eastAsia="宋体" w:cs="宋体"/>
          <w:b/>
          <w:sz w:val="24"/>
          <w:szCs w:val="24"/>
        </w:rPr>
        <w:t>双面病案柜</w:t>
      </w:r>
    </w:p>
    <w:p w14:paraId="30A308C3">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规格：</w:t>
      </w:r>
      <w:r>
        <w:rPr>
          <w:rFonts w:hint="eastAsia" w:ascii="宋体" w:hAnsi="宋体" w:eastAsia="宋体" w:cs="宋体"/>
          <w:sz w:val="24"/>
          <w:szCs w:val="24"/>
        </w:rPr>
        <w:t xml:space="preserve">参考尺寸1500*680*2100mm </w:t>
      </w:r>
      <w:r>
        <w:rPr>
          <w:rFonts w:hint="eastAsia" w:ascii="宋体" w:hAnsi="宋体" w:cs="宋体"/>
          <w:sz w:val="24"/>
          <w:szCs w:val="24"/>
          <w:lang w:val="en-US" w:eastAsia="zh-CN"/>
        </w:rPr>
        <w:t xml:space="preserve">  </w:t>
      </w:r>
      <w:r>
        <w:rPr>
          <w:rFonts w:hint="eastAsia" w:ascii="宋体" w:hAnsi="宋体" w:eastAsia="宋体" w:cs="宋体"/>
          <w:sz w:val="24"/>
          <w:szCs w:val="24"/>
        </w:rPr>
        <w:t>+1mm</w:t>
      </w:r>
    </w:p>
    <w:p w14:paraId="18C90155">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可双面摆放病例、尺寸、层数可根据需求定做。</w:t>
      </w:r>
    </w:p>
    <w:p w14:paraId="53D1A0D7">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镀锌板材质、环保静电喷塑、板材厚度≥1.5mm。</w:t>
      </w:r>
    </w:p>
    <w:p w14:paraId="2802E321">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24.</w:t>
      </w:r>
      <w:r>
        <w:rPr>
          <w:rFonts w:hint="eastAsia" w:ascii="宋体" w:hAnsi="宋体" w:eastAsia="宋体" w:cs="宋体"/>
          <w:b/>
          <w:sz w:val="24"/>
          <w:szCs w:val="24"/>
        </w:rPr>
        <w:t>304不锈钢（二门）四门器械柜</w:t>
      </w:r>
    </w:p>
    <w:p w14:paraId="48B4EFEA">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规格：</w:t>
      </w:r>
      <w:r>
        <w:rPr>
          <w:rFonts w:hint="eastAsia" w:ascii="宋体" w:hAnsi="宋体" w:eastAsia="宋体" w:cs="宋体"/>
          <w:sz w:val="24"/>
          <w:szCs w:val="24"/>
        </w:rPr>
        <w:t xml:space="preserve">参考尺寸900*400*1800mm </w:t>
      </w:r>
      <w:r>
        <w:rPr>
          <w:rFonts w:hint="eastAsia" w:ascii="宋体" w:hAnsi="宋体" w:cs="宋体"/>
          <w:sz w:val="24"/>
          <w:szCs w:val="24"/>
          <w:lang w:val="en-US" w:eastAsia="zh-CN"/>
        </w:rPr>
        <w:t xml:space="preserve">  </w:t>
      </w:r>
      <w:r>
        <w:rPr>
          <w:rFonts w:hint="eastAsia" w:ascii="宋体" w:hAnsi="宋体" w:eastAsia="宋体" w:cs="宋体"/>
          <w:sz w:val="24"/>
          <w:szCs w:val="24"/>
        </w:rPr>
        <w:t>+1mm</w:t>
      </w:r>
    </w:p>
    <w:p w14:paraId="300FED98">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双开门、内带隔层、四层五空；四门器械柜上玻璃门、下板门、上下各带一层隔板。</w:t>
      </w:r>
    </w:p>
    <w:p w14:paraId="655AD6D4">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304不锈钢板材、板材厚度</w:t>
      </w:r>
      <w:r>
        <w:rPr>
          <w:rFonts w:hint="eastAsia" w:ascii="宋体" w:hAnsi="宋体" w:eastAsia="宋体" w:cs="宋体"/>
          <w:kern w:val="0"/>
          <w:sz w:val="24"/>
          <w:szCs w:val="24"/>
        </w:rPr>
        <w:t>≥</w:t>
      </w:r>
      <w:r>
        <w:rPr>
          <w:rFonts w:hint="eastAsia" w:ascii="宋体" w:hAnsi="宋体" w:eastAsia="宋体" w:cs="宋体"/>
          <w:sz w:val="24"/>
          <w:szCs w:val="24"/>
        </w:rPr>
        <w:t>1.2mm；平板不锈钢拉手。</w:t>
      </w:r>
    </w:p>
    <w:p w14:paraId="47A32A90">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25.</w:t>
      </w:r>
      <w:r>
        <w:rPr>
          <w:rFonts w:hint="eastAsia" w:ascii="宋体" w:hAnsi="宋体" w:eastAsia="宋体" w:cs="宋体"/>
          <w:b/>
          <w:sz w:val="24"/>
          <w:szCs w:val="24"/>
        </w:rPr>
        <w:t>手术对接车</w:t>
      </w:r>
    </w:p>
    <w:p w14:paraId="30050C01">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bCs/>
          <w:kern w:val="0"/>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w:t>
      </w:r>
      <w:r>
        <w:rPr>
          <w:rFonts w:hint="eastAsia" w:ascii="宋体" w:hAnsi="宋体" w:eastAsia="宋体" w:cs="宋体"/>
          <w:kern w:val="0"/>
          <w:sz w:val="24"/>
          <w:szCs w:val="24"/>
        </w:rPr>
        <w:t>4000x600x500/850mm</w:t>
      </w:r>
      <w:r>
        <w:rPr>
          <w:rFonts w:hint="eastAsia" w:ascii="宋体" w:hAnsi="宋体" w:cs="宋体"/>
          <w:kern w:val="0"/>
          <w:sz w:val="24"/>
          <w:szCs w:val="24"/>
          <w:lang w:val="en-US" w:eastAsia="zh-CN"/>
        </w:rPr>
        <w:t xml:space="preserve">   +1mm</w:t>
      </w:r>
    </w:p>
    <w:p w14:paraId="427AEAAB">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配置：</w:t>
      </w:r>
      <w:r>
        <w:rPr>
          <w:rFonts w:hint="eastAsia" w:ascii="宋体" w:hAnsi="宋体" w:eastAsia="宋体" w:cs="宋体"/>
          <w:kern w:val="0"/>
          <w:sz w:val="24"/>
          <w:szCs w:val="24"/>
        </w:rPr>
        <w:t>活动担架、、活动塑钢护栏、进口双面三轴承防杂物缠绕静音轮、中控制动轮、导向轮</w:t>
      </w:r>
    </w:p>
    <w:p w14:paraId="4756AF2B">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技术参数和说明：</w:t>
      </w:r>
      <w:r>
        <w:rPr>
          <w:rFonts w:hint="eastAsia" w:ascii="宋体" w:hAnsi="宋体" w:eastAsia="宋体" w:cs="宋体"/>
          <w:kern w:val="0"/>
          <w:sz w:val="24"/>
          <w:szCs w:val="24"/>
        </w:rPr>
        <w:t>机械升降、机械分离对接、中控刹车、活动担架、活动塑钢护栏、活动输液架。</w:t>
      </w:r>
    </w:p>
    <w:p w14:paraId="66EF67EB">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Cs/>
          <w:sz w:val="24"/>
          <w:szCs w:val="24"/>
        </w:rPr>
      </w:pPr>
      <w:r>
        <w:rPr>
          <w:rFonts w:hint="eastAsia" w:ascii="宋体" w:hAnsi="宋体" w:eastAsia="宋体" w:cs="宋体"/>
          <w:b/>
          <w:kern w:val="0"/>
          <w:sz w:val="24"/>
          <w:szCs w:val="24"/>
        </w:rPr>
        <w:t>材质：</w:t>
      </w:r>
      <w:r>
        <w:rPr>
          <w:rFonts w:hint="eastAsia" w:ascii="宋体" w:hAnsi="宋体" w:eastAsia="宋体" w:cs="宋体"/>
          <w:kern w:val="0"/>
          <w:sz w:val="24"/>
          <w:szCs w:val="24"/>
        </w:rPr>
        <w:t>304不锈钢、塑钢、合金结构、</w:t>
      </w:r>
      <w:r>
        <w:rPr>
          <w:rFonts w:hint="eastAsia" w:ascii="宋体" w:hAnsi="宋体" w:eastAsia="宋体" w:cs="宋体"/>
          <w:bCs/>
          <w:sz w:val="24"/>
          <w:szCs w:val="24"/>
        </w:rPr>
        <w:t>双面三轴承防杂物缠绕静音轮</w:t>
      </w:r>
    </w:p>
    <w:p w14:paraId="5C0D852E">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Cs/>
          <w:sz w:val="24"/>
          <w:szCs w:val="24"/>
        </w:rPr>
      </w:pPr>
      <w:r>
        <w:rPr>
          <w:rFonts w:hint="eastAsia" w:ascii="宋体" w:hAnsi="宋体" w:eastAsia="宋体" w:cs="宋体"/>
          <w:b/>
          <w:sz w:val="24"/>
          <w:szCs w:val="24"/>
        </w:rPr>
        <w:t>特殊功能：</w:t>
      </w:r>
      <w:r>
        <w:rPr>
          <w:rFonts w:hint="eastAsia" w:ascii="宋体" w:hAnsi="宋体" w:eastAsia="宋体" w:cs="宋体"/>
          <w:bCs/>
          <w:sz w:val="24"/>
          <w:szCs w:val="24"/>
        </w:rPr>
        <w:t>配置中控制动轮，稳定性高；导向轮、方便一人轻松操作。</w:t>
      </w:r>
    </w:p>
    <w:p w14:paraId="3480B551">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26.</w:t>
      </w:r>
      <w:r>
        <w:rPr>
          <w:rFonts w:hint="eastAsia" w:ascii="宋体" w:hAnsi="宋体" w:eastAsia="宋体" w:cs="宋体"/>
          <w:b/>
          <w:sz w:val="24"/>
          <w:szCs w:val="24"/>
        </w:rPr>
        <w:t>不锈钢担架推车</w:t>
      </w:r>
    </w:p>
    <w:p w14:paraId="36137A8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：参考尺寸2000x600x700mm</w:t>
      </w:r>
      <w:r>
        <w:rPr>
          <w:rFonts w:hint="eastAsia" w:ascii="宋体" w:hAnsi="宋体" w:cs="宋体"/>
          <w:sz w:val="24"/>
          <w:szCs w:val="24"/>
          <w:lang w:val="en-US" w:eastAsia="zh-CN"/>
        </w:rPr>
        <w:t xml:space="preserve">   +1mm</w:t>
      </w:r>
    </w:p>
    <w:p w14:paraId="01F0BE6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：带</w:t>
      </w:r>
      <w:r>
        <w:rPr>
          <w:rFonts w:hint="eastAsia" w:ascii="宋体" w:hAnsi="宋体" w:eastAsia="宋体" w:cs="宋体"/>
          <w:sz w:val="24"/>
          <w:szCs w:val="24"/>
        </w:rPr>
        <w:t>活动担架、护栏；固定货物架；</w:t>
      </w:r>
    </w:p>
    <w:p w14:paraId="220AE428">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材质：</w:t>
      </w:r>
      <w:r>
        <w:rPr>
          <w:rFonts w:hint="eastAsia" w:ascii="宋体" w:hAnsi="宋体" w:eastAsia="宋体" w:cs="宋体"/>
          <w:sz w:val="24"/>
          <w:szCs w:val="24"/>
        </w:rPr>
        <w:t>304不锈钢材质、管材厚度</w:t>
      </w:r>
      <w:r>
        <w:rPr>
          <w:rFonts w:hint="eastAsia" w:ascii="宋体" w:hAnsi="宋体" w:eastAsia="宋体" w:cs="宋体"/>
          <w:kern w:val="0"/>
          <w:sz w:val="24"/>
          <w:szCs w:val="24"/>
        </w:rPr>
        <w:t>≥</w:t>
      </w:r>
      <w:r>
        <w:rPr>
          <w:rFonts w:hint="eastAsia" w:ascii="宋体" w:hAnsi="宋体" w:eastAsia="宋体" w:cs="宋体"/>
          <w:sz w:val="24"/>
          <w:szCs w:val="24"/>
        </w:rPr>
        <w:t>1.5mm、轮胎、静音轮。</w:t>
      </w:r>
    </w:p>
    <w:p w14:paraId="52BC09A3">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标准附件：</w:t>
      </w:r>
      <w:r>
        <w:rPr>
          <w:rFonts w:hint="eastAsia" w:ascii="宋体" w:hAnsi="宋体" w:eastAsia="宋体" w:cs="宋体"/>
          <w:sz w:val="24"/>
          <w:szCs w:val="24"/>
        </w:rPr>
        <w:t>输液架、高弹海绵皮革垫；</w:t>
      </w:r>
    </w:p>
    <w:p w14:paraId="526AD1C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27.</w:t>
      </w:r>
      <w:r>
        <w:rPr>
          <w:rFonts w:hint="eastAsia" w:ascii="宋体" w:hAnsi="宋体" w:eastAsia="宋体" w:cs="宋体"/>
          <w:b/>
          <w:sz w:val="24"/>
          <w:szCs w:val="24"/>
        </w:rPr>
        <w:t>304不锈钢双层器械车（小、中号）</w:t>
      </w:r>
    </w:p>
    <w:p w14:paraId="52F1F3FD">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sz w:val="24"/>
          <w:szCs w:val="24"/>
        </w:rPr>
        <w:t>规格：</w:t>
      </w:r>
      <w:r>
        <w:rPr>
          <w:rFonts w:hint="eastAsia" w:ascii="宋体" w:hAnsi="宋体" w:eastAsia="宋体" w:cs="宋体"/>
          <w:b w:val="0"/>
          <w:bCs/>
          <w:sz w:val="24"/>
          <w:szCs w:val="24"/>
        </w:rPr>
        <w:t>参考尺寸</w:t>
      </w:r>
      <w:r>
        <w:rPr>
          <w:rFonts w:hint="eastAsia" w:ascii="宋体" w:hAnsi="宋体" w:eastAsia="宋体" w:cs="宋体"/>
          <w:b w:val="0"/>
          <w:bCs/>
          <w:color w:val="auto"/>
          <w:sz w:val="24"/>
          <w:szCs w:val="24"/>
        </w:rPr>
        <w:t>（450-7</w:t>
      </w:r>
      <w:r>
        <w:rPr>
          <w:rFonts w:hint="eastAsia" w:ascii="宋体" w:hAnsi="宋体" w:eastAsia="宋体" w:cs="宋体"/>
          <w:color w:val="auto"/>
          <w:sz w:val="24"/>
          <w:szCs w:val="24"/>
        </w:rPr>
        <w:t>80）*480*850mm</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15D7A0D9">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kern w:val="0"/>
          <w:sz w:val="24"/>
          <w:szCs w:val="24"/>
        </w:rPr>
        <w:t>双层，带围栏；静音轮带刹车。</w:t>
      </w:r>
    </w:p>
    <w:p w14:paraId="74C7C207">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材质：</w:t>
      </w:r>
      <w:r>
        <w:rPr>
          <w:rFonts w:hint="eastAsia" w:ascii="宋体" w:hAnsi="宋体" w:eastAsia="宋体" w:cs="宋体"/>
          <w:kern w:val="0"/>
          <w:sz w:val="24"/>
          <w:szCs w:val="24"/>
        </w:rPr>
        <w:t>304不锈钢材质，管材厚度≥1.2mm、板材厚度≥1.0mm；</w:t>
      </w:r>
    </w:p>
    <w:p w14:paraId="55BCDF4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28.</w:t>
      </w:r>
      <w:r>
        <w:rPr>
          <w:rFonts w:hint="eastAsia" w:ascii="宋体" w:hAnsi="宋体" w:eastAsia="宋体" w:cs="宋体"/>
          <w:b/>
          <w:sz w:val="24"/>
          <w:szCs w:val="24"/>
        </w:rPr>
        <w:t>304不锈钢双层器械车（大号）</w:t>
      </w:r>
    </w:p>
    <w:p w14:paraId="45881CFC">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sz w:val="24"/>
          <w:szCs w:val="24"/>
        </w:rPr>
        <w:t>规格：</w:t>
      </w:r>
      <w:r>
        <w:rPr>
          <w:rFonts w:hint="eastAsia" w:ascii="宋体" w:hAnsi="宋体" w:eastAsia="宋体" w:cs="宋体"/>
          <w:b w:val="0"/>
          <w:bCs/>
          <w:sz w:val="24"/>
          <w:szCs w:val="24"/>
        </w:rPr>
        <w:t>参考尺寸</w:t>
      </w:r>
      <w:r>
        <w:rPr>
          <w:rFonts w:hint="eastAsia" w:ascii="宋体" w:hAnsi="宋体" w:eastAsia="宋体" w:cs="宋体"/>
          <w:color w:val="auto"/>
          <w:sz w:val="24"/>
          <w:szCs w:val="24"/>
        </w:rPr>
        <w:t>（780-900）*550*850mm</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2EF030EB">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kern w:val="0"/>
          <w:sz w:val="24"/>
          <w:szCs w:val="24"/>
        </w:rPr>
        <w:t>双层，带围栏；静音脚轮，对角刹车</w:t>
      </w:r>
    </w:p>
    <w:p w14:paraId="0546DD2F">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材质：</w:t>
      </w:r>
      <w:r>
        <w:rPr>
          <w:rFonts w:hint="eastAsia" w:ascii="宋体" w:hAnsi="宋体" w:eastAsia="宋体" w:cs="宋体"/>
          <w:kern w:val="0"/>
          <w:sz w:val="24"/>
          <w:szCs w:val="24"/>
        </w:rPr>
        <w:t>304不锈钢材质，管材厚度≥1.2mm、板材厚度≥1.0mm；</w:t>
      </w:r>
    </w:p>
    <w:p w14:paraId="58A3508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sz w:val="24"/>
          <w:szCs w:val="24"/>
          <w:lang w:val="en-US" w:eastAsia="zh-CN"/>
        </w:rPr>
        <w:t>29.</w:t>
      </w:r>
      <w:r>
        <w:rPr>
          <w:rFonts w:hint="eastAsia" w:ascii="宋体" w:hAnsi="宋体" w:eastAsia="宋体" w:cs="宋体"/>
          <w:b/>
          <w:sz w:val="24"/>
          <w:szCs w:val="24"/>
        </w:rPr>
        <w:t>304不锈</w:t>
      </w:r>
      <w:r>
        <w:rPr>
          <w:rFonts w:hint="eastAsia" w:ascii="宋体" w:hAnsi="宋体" w:eastAsia="宋体" w:cs="宋体"/>
          <w:b/>
          <w:color w:val="auto"/>
          <w:sz w:val="24"/>
          <w:szCs w:val="24"/>
        </w:rPr>
        <w:t>钢双层器械车（特大号）</w:t>
      </w:r>
    </w:p>
    <w:p w14:paraId="636ED13F">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color w:val="auto"/>
          <w:sz w:val="24"/>
          <w:szCs w:val="24"/>
        </w:rPr>
        <w:t>规格：</w:t>
      </w:r>
      <w:r>
        <w:rPr>
          <w:rFonts w:hint="eastAsia" w:ascii="宋体" w:hAnsi="宋体" w:eastAsia="宋体" w:cs="宋体"/>
          <w:sz w:val="24"/>
          <w:szCs w:val="24"/>
        </w:rPr>
        <w:t>参考尺寸</w:t>
      </w:r>
      <w:r>
        <w:rPr>
          <w:rFonts w:hint="eastAsia" w:ascii="宋体" w:hAnsi="宋体" w:eastAsia="宋体" w:cs="宋体"/>
          <w:color w:val="auto"/>
          <w:sz w:val="24"/>
          <w:szCs w:val="24"/>
        </w:rPr>
        <w:t>（900-1000）*600*850mm</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608E5853">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kern w:val="0"/>
          <w:sz w:val="24"/>
          <w:szCs w:val="24"/>
        </w:rPr>
        <w:t>双层，带围栏；静音脚轮，对角刹车</w:t>
      </w:r>
    </w:p>
    <w:p w14:paraId="6C32BD0A">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材质：</w:t>
      </w:r>
      <w:r>
        <w:rPr>
          <w:rFonts w:hint="eastAsia" w:ascii="宋体" w:hAnsi="宋体" w:eastAsia="宋体" w:cs="宋体"/>
          <w:kern w:val="0"/>
          <w:sz w:val="24"/>
          <w:szCs w:val="24"/>
        </w:rPr>
        <w:t>304不锈钢材质，管材厚度≥1.2mm、板材厚度≥1.0mm；</w:t>
      </w:r>
    </w:p>
    <w:p w14:paraId="37EC847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30.</w:t>
      </w:r>
      <w:r>
        <w:rPr>
          <w:rFonts w:hint="eastAsia" w:ascii="宋体" w:hAnsi="宋体" w:eastAsia="宋体" w:cs="宋体"/>
          <w:b/>
          <w:sz w:val="24"/>
          <w:szCs w:val="24"/>
        </w:rPr>
        <w:t>304不锈钢双层治疗车（中号）</w:t>
      </w:r>
    </w:p>
    <w:p w14:paraId="4EC6CDA6">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sz w:val="24"/>
          <w:szCs w:val="24"/>
        </w:rPr>
        <w:t>规</w:t>
      </w:r>
      <w:r>
        <w:rPr>
          <w:rFonts w:hint="eastAsia" w:ascii="宋体" w:hAnsi="宋体" w:eastAsia="宋体" w:cs="宋体"/>
          <w:b/>
          <w:color w:val="auto"/>
          <w:sz w:val="24"/>
          <w:szCs w:val="24"/>
        </w:rPr>
        <w:t>格：</w:t>
      </w:r>
      <w:r>
        <w:rPr>
          <w:rFonts w:hint="eastAsia" w:ascii="宋体" w:hAnsi="宋体" w:eastAsia="宋体" w:cs="宋体"/>
          <w:sz w:val="24"/>
          <w:szCs w:val="24"/>
        </w:rPr>
        <w:t>参考尺寸</w:t>
      </w:r>
      <w:r>
        <w:rPr>
          <w:rFonts w:hint="eastAsia" w:ascii="宋体" w:hAnsi="宋体" w:eastAsia="宋体" w:cs="宋体"/>
          <w:color w:val="auto"/>
          <w:sz w:val="24"/>
          <w:szCs w:val="24"/>
        </w:rPr>
        <w:t>（450-750）*480*850mm</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0DACB265">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kern w:val="0"/>
          <w:sz w:val="24"/>
          <w:szCs w:val="24"/>
        </w:rPr>
        <w:t>双层，带围栏、一屉一桶；配高档静音耐磨脚轮，对角刹车</w:t>
      </w:r>
      <w:r>
        <w:rPr>
          <w:rFonts w:hint="eastAsia" w:ascii="宋体" w:hAnsi="宋体" w:cs="宋体"/>
          <w:kern w:val="0"/>
          <w:sz w:val="24"/>
          <w:szCs w:val="24"/>
          <w:lang w:eastAsia="zh-CN"/>
        </w:rPr>
        <w:t>。</w:t>
      </w:r>
    </w:p>
    <w:p w14:paraId="45B594B0">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材质：</w:t>
      </w:r>
      <w:r>
        <w:rPr>
          <w:rFonts w:hint="eastAsia" w:ascii="宋体" w:hAnsi="宋体" w:eastAsia="宋体" w:cs="宋体"/>
          <w:kern w:val="0"/>
          <w:sz w:val="24"/>
          <w:szCs w:val="24"/>
        </w:rPr>
        <w:t>304不锈钢材质，管材厚度≥1.2mm、板材厚度≥1.0mm；</w:t>
      </w:r>
    </w:p>
    <w:p w14:paraId="078ECAB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31.</w:t>
      </w:r>
      <w:r>
        <w:rPr>
          <w:rFonts w:hint="eastAsia" w:ascii="宋体" w:hAnsi="宋体" w:eastAsia="宋体" w:cs="宋体"/>
          <w:b/>
          <w:sz w:val="24"/>
          <w:szCs w:val="24"/>
        </w:rPr>
        <w:t>304不锈钢双层治疗车（大号）</w:t>
      </w:r>
    </w:p>
    <w:p w14:paraId="3EAFD3C2">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w:t>
      </w:r>
      <w:r>
        <w:rPr>
          <w:rFonts w:hint="eastAsia" w:ascii="宋体" w:hAnsi="宋体" w:eastAsia="宋体" w:cs="宋体"/>
          <w:color w:val="auto"/>
          <w:sz w:val="24"/>
          <w:szCs w:val="24"/>
        </w:rPr>
        <w:t>（750-850）*500*850mm</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5CBDF61C">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kern w:val="0"/>
          <w:sz w:val="24"/>
          <w:szCs w:val="24"/>
        </w:rPr>
        <w:t>双层，带围栏、一屉一桶；配高档静音耐磨脚轮，对角刹车</w:t>
      </w:r>
      <w:r>
        <w:rPr>
          <w:rFonts w:hint="eastAsia" w:ascii="宋体" w:hAnsi="宋体" w:cs="宋体"/>
          <w:kern w:val="0"/>
          <w:sz w:val="24"/>
          <w:szCs w:val="24"/>
          <w:lang w:eastAsia="zh-CN"/>
        </w:rPr>
        <w:t>。</w:t>
      </w:r>
    </w:p>
    <w:p w14:paraId="23CB62A4">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材质：</w:t>
      </w:r>
      <w:r>
        <w:rPr>
          <w:rFonts w:hint="eastAsia" w:ascii="宋体" w:hAnsi="宋体" w:eastAsia="宋体" w:cs="宋体"/>
          <w:kern w:val="0"/>
          <w:sz w:val="24"/>
          <w:szCs w:val="24"/>
        </w:rPr>
        <w:t>304不锈钢材质，管材厚度≥1.2mm、板材厚度≥1.0mm；</w:t>
      </w:r>
    </w:p>
    <w:p w14:paraId="61BB842D">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32.</w:t>
      </w:r>
      <w:r>
        <w:rPr>
          <w:rFonts w:hint="eastAsia" w:ascii="宋体" w:hAnsi="宋体" w:eastAsia="宋体" w:cs="宋体"/>
          <w:b/>
          <w:sz w:val="24"/>
          <w:szCs w:val="24"/>
        </w:rPr>
        <w:t>塑钢双层治疗车（二屉二桶）</w:t>
      </w:r>
    </w:p>
    <w:p w14:paraId="20FA1024">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参考尺寸650*420*920mm</w:t>
      </w:r>
      <w:r>
        <w:rPr>
          <w:rFonts w:hint="eastAsia" w:ascii="宋体" w:hAnsi="宋体" w:cs="宋体"/>
          <w:sz w:val="24"/>
          <w:szCs w:val="24"/>
          <w:lang w:val="en-US" w:eastAsia="zh-CN"/>
        </w:rPr>
        <w:t xml:space="preserve">  +1mm</w:t>
      </w:r>
    </w:p>
    <w:p w14:paraId="6D155F91">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二屉二桶、静音轮、两带刹车</w:t>
      </w:r>
      <w:r>
        <w:rPr>
          <w:rFonts w:hint="eastAsia" w:ascii="宋体" w:hAnsi="宋体" w:cs="宋体"/>
          <w:sz w:val="24"/>
          <w:szCs w:val="24"/>
          <w:lang w:eastAsia="zh-CN"/>
        </w:rPr>
        <w:t>。</w:t>
      </w:r>
    </w:p>
    <w:p w14:paraId="4CAE9022">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亚克力台板、不锈钢护栏。</w:t>
      </w:r>
    </w:p>
    <w:p w14:paraId="35EC3441">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33.</w:t>
      </w:r>
      <w:r>
        <w:rPr>
          <w:rFonts w:hint="eastAsia" w:ascii="宋体" w:hAnsi="宋体" w:eastAsia="宋体" w:cs="宋体"/>
          <w:b/>
          <w:sz w:val="24"/>
          <w:szCs w:val="24"/>
        </w:rPr>
        <w:t>304不锈钢清创冲洗车</w:t>
      </w:r>
    </w:p>
    <w:p w14:paraId="3B1210A9">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参考尺寸780*580*820mm</w:t>
      </w:r>
      <w:r>
        <w:rPr>
          <w:rFonts w:hint="eastAsia" w:ascii="宋体" w:hAnsi="宋体" w:cs="宋体"/>
          <w:sz w:val="24"/>
          <w:szCs w:val="24"/>
          <w:lang w:val="en-US" w:eastAsia="zh-CN"/>
        </w:rPr>
        <w:t xml:space="preserve">  +1mm</w:t>
      </w:r>
    </w:p>
    <w:p w14:paraId="1BD36F3E">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翻盖设计、带推拉扶手。</w:t>
      </w:r>
    </w:p>
    <w:p w14:paraId="457B2C89">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bCs/>
          <w:sz w:val="24"/>
          <w:szCs w:val="24"/>
        </w:rPr>
        <w:t>材质：</w:t>
      </w:r>
      <w:r>
        <w:rPr>
          <w:rFonts w:hint="eastAsia" w:ascii="宋体" w:hAnsi="宋体" w:eastAsia="宋体" w:cs="宋体"/>
          <w:kern w:val="0"/>
          <w:sz w:val="24"/>
          <w:szCs w:val="24"/>
        </w:rPr>
        <w:t>304不锈钢材质，管材厚度≥1.2mm、板材厚度≥1.0mm；</w:t>
      </w:r>
    </w:p>
    <w:p w14:paraId="372BC989">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34.</w:t>
      </w:r>
      <w:r>
        <w:rPr>
          <w:rFonts w:hint="eastAsia" w:ascii="宋体" w:hAnsi="宋体" w:eastAsia="宋体" w:cs="宋体"/>
          <w:b/>
          <w:sz w:val="24"/>
          <w:szCs w:val="24"/>
        </w:rPr>
        <w:t>304不锈钢晨间护理车</w:t>
      </w:r>
    </w:p>
    <w:p w14:paraId="5B55E66D">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参考尺寸950*450*900mm</w:t>
      </w:r>
      <w:r>
        <w:rPr>
          <w:rFonts w:hint="eastAsia" w:ascii="宋体" w:hAnsi="宋体" w:cs="宋体"/>
          <w:sz w:val="24"/>
          <w:szCs w:val="24"/>
          <w:lang w:val="en-US" w:eastAsia="zh-CN"/>
        </w:rPr>
        <w:t xml:space="preserve">  +1mm</w:t>
      </w:r>
    </w:p>
    <w:p w14:paraId="6A1F178C">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kern w:val="0"/>
          <w:sz w:val="24"/>
          <w:szCs w:val="24"/>
        </w:rPr>
        <w:t>一侧双层或三层被服洁净区台面、带围栏、一侧污物袋架、结构设计合理、优质进口静音轮、对角刹车</w:t>
      </w:r>
      <w:r>
        <w:rPr>
          <w:rFonts w:hint="eastAsia" w:ascii="宋体" w:hAnsi="宋体" w:cs="宋体"/>
          <w:kern w:val="0"/>
          <w:sz w:val="24"/>
          <w:szCs w:val="24"/>
          <w:lang w:eastAsia="zh-CN"/>
        </w:rPr>
        <w:t>。</w:t>
      </w:r>
    </w:p>
    <w:p w14:paraId="6D79E185">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材质：</w:t>
      </w:r>
      <w:r>
        <w:rPr>
          <w:rFonts w:hint="eastAsia" w:ascii="宋体" w:hAnsi="宋体" w:eastAsia="宋体" w:cs="宋体"/>
          <w:kern w:val="0"/>
          <w:sz w:val="24"/>
          <w:szCs w:val="24"/>
        </w:rPr>
        <w:t>304不锈钢材质，管材厚度≥1.2mm、板材厚度≥1.0mm；高密度帆布污物袋</w:t>
      </w:r>
    </w:p>
    <w:p w14:paraId="3A28B7DB">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SA"/>
        </w:rPr>
        <w:t>35.</w:t>
      </w:r>
      <w:r>
        <w:rPr>
          <w:rFonts w:hint="eastAsia" w:ascii="宋体" w:hAnsi="宋体" w:eastAsia="宋体" w:cs="宋体"/>
          <w:b/>
          <w:kern w:val="0"/>
          <w:sz w:val="24"/>
          <w:szCs w:val="24"/>
        </w:rPr>
        <w:t>钢制回收车</w:t>
      </w:r>
    </w:p>
    <w:p w14:paraId="1EBDE2DB">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rPr>
        <w:t>规格：</w:t>
      </w:r>
      <w:r>
        <w:rPr>
          <w:rFonts w:hint="eastAsia" w:ascii="宋体" w:hAnsi="宋体" w:eastAsia="宋体" w:cs="宋体"/>
          <w:sz w:val="24"/>
          <w:szCs w:val="24"/>
        </w:rPr>
        <w:t>参考尺寸</w:t>
      </w:r>
      <w:r>
        <w:rPr>
          <w:rFonts w:hint="eastAsia" w:ascii="宋体" w:hAnsi="宋体" w:eastAsia="宋体" w:cs="宋体"/>
          <w:kern w:val="0"/>
          <w:sz w:val="24"/>
          <w:szCs w:val="24"/>
        </w:rPr>
        <w:t>900*600*900mm</w:t>
      </w:r>
      <w:r>
        <w:rPr>
          <w:rFonts w:hint="eastAsia" w:ascii="宋体" w:hAnsi="宋体" w:cs="宋体"/>
          <w:kern w:val="0"/>
          <w:sz w:val="24"/>
          <w:szCs w:val="24"/>
          <w:lang w:val="en-US" w:eastAsia="zh-CN"/>
        </w:rPr>
        <w:t xml:space="preserve">  </w:t>
      </w:r>
      <w:r>
        <w:rPr>
          <w:rFonts w:hint="eastAsia" w:ascii="宋体" w:hAnsi="宋体" w:cs="宋体"/>
          <w:sz w:val="24"/>
          <w:szCs w:val="24"/>
          <w:lang w:val="en-US" w:eastAsia="zh-CN"/>
        </w:rPr>
        <w:t>+1mm</w:t>
      </w:r>
    </w:p>
    <w:p w14:paraId="5447F105">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kern w:val="0"/>
          <w:sz w:val="24"/>
          <w:szCs w:val="24"/>
        </w:rPr>
        <w:t>大容积污物回收箱、万向耐磨橡胶轮。</w:t>
      </w:r>
    </w:p>
    <w:p w14:paraId="18CC1D21">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材质：</w:t>
      </w:r>
      <w:r>
        <w:rPr>
          <w:rFonts w:hint="eastAsia" w:ascii="宋体" w:hAnsi="宋体" w:eastAsia="宋体" w:cs="宋体"/>
          <w:kern w:val="0"/>
          <w:sz w:val="24"/>
          <w:szCs w:val="24"/>
        </w:rPr>
        <w:t>冷轧钢板材质、不锈钢推手</w:t>
      </w:r>
    </w:p>
    <w:p w14:paraId="19FF1C83">
      <w:pPr>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SA"/>
        </w:rPr>
        <w:t>36.</w:t>
      </w:r>
      <w:r>
        <w:rPr>
          <w:rFonts w:hint="eastAsia" w:ascii="宋体" w:hAnsi="宋体" w:eastAsia="宋体" w:cs="宋体"/>
          <w:b/>
          <w:kern w:val="0"/>
          <w:sz w:val="24"/>
          <w:szCs w:val="24"/>
        </w:rPr>
        <w:t>塑钢组合式保洁车</w:t>
      </w:r>
    </w:p>
    <w:p w14:paraId="2C1783D2">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b/>
          <w:kern w:val="0"/>
          <w:sz w:val="24"/>
          <w:szCs w:val="24"/>
        </w:rPr>
        <w:t>规格</w:t>
      </w:r>
      <w:r>
        <w:rPr>
          <w:rFonts w:hint="eastAsia" w:ascii="宋体" w:hAnsi="宋体" w:eastAsia="宋体" w:cs="宋体"/>
          <w:kern w:val="0"/>
          <w:sz w:val="24"/>
          <w:szCs w:val="24"/>
        </w:rPr>
        <w:t>：</w:t>
      </w:r>
      <w:r>
        <w:rPr>
          <w:rFonts w:hint="eastAsia" w:ascii="宋体" w:hAnsi="宋体" w:eastAsia="宋体" w:cs="宋体"/>
          <w:sz w:val="24"/>
          <w:szCs w:val="24"/>
        </w:rPr>
        <w:t>参考尺寸</w:t>
      </w:r>
      <w:r>
        <w:rPr>
          <w:rFonts w:hint="eastAsia" w:ascii="宋体" w:hAnsi="宋体" w:eastAsia="宋体" w:cs="宋体"/>
          <w:kern w:val="0"/>
          <w:sz w:val="24"/>
          <w:szCs w:val="24"/>
        </w:rPr>
        <w:t>1100*450*950mm</w:t>
      </w:r>
      <w:r>
        <w:rPr>
          <w:rFonts w:hint="eastAsia" w:ascii="宋体" w:hAnsi="宋体" w:cs="宋体"/>
          <w:kern w:val="0"/>
          <w:sz w:val="24"/>
          <w:szCs w:val="24"/>
          <w:lang w:val="en-US" w:eastAsia="zh-CN"/>
        </w:rPr>
        <w:t xml:space="preserve">  </w:t>
      </w:r>
      <w:r>
        <w:rPr>
          <w:rFonts w:hint="eastAsia" w:ascii="宋体" w:hAnsi="宋体" w:cs="宋体"/>
          <w:sz w:val="24"/>
          <w:szCs w:val="24"/>
          <w:lang w:val="en-US" w:eastAsia="zh-CN"/>
        </w:rPr>
        <w:t>+1mm</w:t>
      </w:r>
    </w:p>
    <w:p w14:paraId="49337801">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大容量防水杂物袋、三层置物隔板、柞水车、万向前轮、稳固后轮。</w:t>
      </w:r>
    </w:p>
    <w:p w14:paraId="4DF4554E">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：塑钢材质。</w:t>
      </w:r>
    </w:p>
    <w:p w14:paraId="117C7707">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37.</w:t>
      </w:r>
      <w:r>
        <w:rPr>
          <w:rFonts w:hint="eastAsia" w:ascii="宋体" w:hAnsi="宋体" w:eastAsia="宋体" w:cs="宋体"/>
          <w:b/>
          <w:sz w:val="24"/>
          <w:szCs w:val="24"/>
        </w:rPr>
        <w:t>304不锈钢婴儿注射车</w:t>
      </w:r>
    </w:p>
    <w:p w14:paraId="134404A7">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参考尺寸800*500*950mm</w:t>
      </w:r>
      <w:r>
        <w:rPr>
          <w:rFonts w:hint="eastAsia" w:ascii="宋体" w:hAnsi="宋体" w:cs="宋体"/>
          <w:sz w:val="24"/>
          <w:szCs w:val="24"/>
          <w:lang w:val="en-US" w:eastAsia="zh-CN"/>
        </w:rPr>
        <w:t xml:space="preserve">  +1mm</w:t>
      </w:r>
    </w:p>
    <w:p w14:paraId="7FBAA2E3">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kern w:val="0"/>
          <w:sz w:val="24"/>
          <w:szCs w:val="24"/>
        </w:rPr>
        <w:t>双层，一屉一桶、输液架、配高档静音耐磨脚轮，对角刹车。</w:t>
      </w:r>
    </w:p>
    <w:p w14:paraId="74D97C7E">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kern w:val="0"/>
          <w:sz w:val="24"/>
          <w:szCs w:val="24"/>
        </w:rPr>
        <w:t>材质：</w:t>
      </w:r>
      <w:r>
        <w:rPr>
          <w:rFonts w:hint="eastAsia" w:ascii="宋体" w:hAnsi="宋体" w:eastAsia="宋体" w:cs="宋体"/>
          <w:kern w:val="0"/>
          <w:sz w:val="24"/>
          <w:szCs w:val="24"/>
        </w:rPr>
        <w:t>304不锈钢材质，管材厚度≥1.2mm、板材厚度≥1.0mm；</w:t>
      </w:r>
    </w:p>
    <w:p w14:paraId="21A74B9C">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38.</w:t>
      </w:r>
      <w:r>
        <w:rPr>
          <w:rFonts w:hint="eastAsia" w:ascii="宋体" w:hAnsi="宋体" w:eastAsia="宋体" w:cs="宋体"/>
          <w:b/>
          <w:kern w:val="0"/>
          <w:sz w:val="24"/>
          <w:szCs w:val="24"/>
        </w:rPr>
        <w:t>移动式紫外线车</w:t>
      </w:r>
    </w:p>
    <w:p w14:paraId="4A5A8E99">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rPr>
        <w:t>规格：</w:t>
      </w:r>
      <w:r>
        <w:rPr>
          <w:rFonts w:hint="eastAsia" w:ascii="宋体" w:hAnsi="宋体" w:eastAsia="宋体" w:cs="宋体"/>
          <w:sz w:val="24"/>
          <w:szCs w:val="24"/>
        </w:rPr>
        <w:t>参考尺寸</w:t>
      </w:r>
      <w:r>
        <w:rPr>
          <w:rFonts w:hint="eastAsia" w:ascii="宋体" w:hAnsi="宋体" w:eastAsia="宋体" w:cs="宋体"/>
          <w:kern w:val="0"/>
          <w:sz w:val="24"/>
          <w:szCs w:val="24"/>
        </w:rPr>
        <w:t>500*400*1300mm</w:t>
      </w:r>
      <w:r>
        <w:rPr>
          <w:rFonts w:hint="eastAsia" w:ascii="宋体" w:hAnsi="宋体" w:cs="宋体"/>
          <w:kern w:val="0"/>
          <w:sz w:val="24"/>
          <w:szCs w:val="24"/>
          <w:lang w:val="en-US" w:eastAsia="zh-CN"/>
        </w:rPr>
        <w:t xml:space="preserve">  </w:t>
      </w:r>
      <w:r>
        <w:rPr>
          <w:rFonts w:hint="eastAsia" w:ascii="宋体" w:hAnsi="宋体" w:cs="宋体"/>
          <w:sz w:val="24"/>
          <w:szCs w:val="24"/>
          <w:lang w:val="en-US" w:eastAsia="zh-CN"/>
        </w:rPr>
        <w:t>+1mm</w:t>
      </w:r>
    </w:p>
    <w:p w14:paraId="6352F4D6">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kern w:val="0"/>
          <w:sz w:val="24"/>
          <w:szCs w:val="24"/>
        </w:rPr>
        <w:t>静音轮、移动轻便灵活。</w:t>
      </w:r>
    </w:p>
    <w:p w14:paraId="26EFDB1D">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材质：</w:t>
      </w:r>
      <w:r>
        <w:rPr>
          <w:rFonts w:hint="eastAsia" w:ascii="宋体" w:hAnsi="宋体" w:eastAsia="宋体" w:cs="宋体"/>
          <w:kern w:val="0"/>
          <w:sz w:val="24"/>
          <w:szCs w:val="24"/>
        </w:rPr>
        <w:t>镀锌材车架、环保静电喷塑。</w:t>
      </w:r>
    </w:p>
    <w:p w14:paraId="798D4761">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39.</w:t>
      </w:r>
      <w:r>
        <w:rPr>
          <w:rFonts w:hint="eastAsia" w:ascii="宋体" w:hAnsi="宋体" w:eastAsia="宋体" w:cs="宋体"/>
          <w:b/>
          <w:sz w:val="24"/>
          <w:szCs w:val="24"/>
        </w:rPr>
        <w:t>单联污物回收车（带桶）</w:t>
      </w:r>
    </w:p>
    <w:p w14:paraId="77AAE2B6">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参考尺寸500*400*900mm</w:t>
      </w:r>
      <w:r>
        <w:rPr>
          <w:rFonts w:hint="eastAsia" w:ascii="宋体" w:hAnsi="宋体" w:cs="宋体"/>
          <w:sz w:val="24"/>
          <w:szCs w:val="24"/>
          <w:lang w:val="en-US" w:eastAsia="zh-CN"/>
        </w:rPr>
        <w:t xml:space="preserve">  +1mm</w:t>
      </w:r>
    </w:p>
    <w:p w14:paraId="279B8A47">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配置一个污物桶、静音轮带刹车、轻便灵活、便于清洗。</w:t>
      </w:r>
    </w:p>
    <w:p w14:paraId="5E700B89">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不锈钢车架、</w:t>
      </w:r>
      <w:r>
        <w:rPr>
          <w:rFonts w:hint="eastAsia" w:ascii="宋体" w:hAnsi="宋体" w:eastAsia="宋体" w:cs="宋体"/>
          <w:kern w:val="0"/>
          <w:sz w:val="24"/>
          <w:szCs w:val="24"/>
        </w:rPr>
        <w:t>管材厚度≥1.2mm、板材厚度≥1.0mm、</w:t>
      </w:r>
      <w:r>
        <w:rPr>
          <w:rFonts w:hint="eastAsia" w:ascii="宋体" w:hAnsi="宋体" w:eastAsia="宋体" w:cs="宋体"/>
          <w:sz w:val="24"/>
          <w:szCs w:val="24"/>
        </w:rPr>
        <w:t>ABS材质污物桶</w:t>
      </w:r>
    </w:p>
    <w:p w14:paraId="03920F40">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40.</w:t>
      </w:r>
      <w:r>
        <w:rPr>
          <w:rFonts w:hint="eastAsia" w:ascii="宋体" w:hAnsi="宋体" w:eastAsia="宋体" w:cs="宋体"/>
          <w:b/>
          <w:sz w:val="24"/>
          <w:szCs w:val="24"/>
        </w:rPr>
        <w:t>双联污物回收车（带桶）</w:t>
      </w:r>
    </w:p>
    <w:p w14:paraId="70B750E4">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参考尺寸800*400*900mm</w:t>
      </w:r>
      <w:r>
        <w:rPr>
          <w:rFonts w:hint="eastAsia" w:ascii="宋体" w:hAnsi="宋体" w:cs="宋体"/>
          <w:sz w:val="24"/>
          <w:szCs w:val="24"/>
          <w:lang w:val="en-US" w:eastAsia="zh-CN"/>
        </w:rPr>
        <w:t xml:space="preserve">  +1mm</w:t>
      </w:r>
    </w:p>
    <w:p w14:paraId="0E25BC23">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配置两个污物桶、可分类回收、静音轮带刹车。</w:t>
      </w:r>
    </w:p>
    <w:p w14:paraId="5C747350">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不锈钢车架、</w:t>
      </w:r>
      <w:r>
        <w:rPr>
          <w:rFonts w:hint="eastAsia" w:ascii="宋体" w:hAnsi="宋体" w:eastAsia="宋体" w:cs="宋体"/>
          <w:kern w:val="0"/>
          <w:sz w:val="24"/>
          <w:szCs w:val="24"/>
        </w:rPr>
        <w:t>管材厚度≥1.2mm、板材厚度≥1.0mm、</w:t>
      </w:r>
      <w:r>
        <w:rPr>
          <w:rFonts w:hint="eastAsia" w:ascii="宋体" w:hAnsi="宋体" w:eastAsia="宋体" w:cs="宋体"/>
          <w:sz w:val="24"/>
          <w:szCs w:val="24"/>
        </w:rPr>
        <w:t>ABS材质污物桶。</w:t>
      </w:r>
    </w:p>
    <w:p w14:paraId="207D32DC">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41.</w:t>
      </w:r>
      <w:r>
        <w:rPr>
          <w:rFonts w:hint="eastAsia" w:ascii="宋体" w:hAnsi="宋体" w:eastAsia="宋体" w:cs="宋体"/>
          <w:b/>
          <w:sz w:val="24"/>
          <w:szCs w:val="24"/>
        </w:rPr>
        <w:t>304不锈钢急救车</w:t>
      </w:r>
    </w:p>
    <w:p w14:paraId="357AB636">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参考尺寸950*480*1010mm</w:t>
      </w:r>
      <w:r>
        <w:rPr>
          <w:rFonts w:hint="eastAsia" w:ascii="宋体" w:hAnsi="宋体" w:cs="宋体"/>
          <w:sz w:val="24"/>
          <w:szCs w:val="24"/>
          <w:lang w:val="en-US" w:eastAsia="zh-CN"/>
        </w:rPr>
        <w:t xml:space="preserve">  +1mm</w:t>
      </w:r>
    </w:p>
    <w:p w14:paraId="2549567B">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五屉、两桶、锐利盒、输液架</w:t>
      </w:r>
      <w:r>
        <w:rPr>
          <w:rFonts w:hint="eastAsia" w:ascii="宋体" w:hAnsi="宋体" w:cs="宋体"/>
          <w:sz w:val="24"/>
          <w:szCs w:val="24"/>
          <w:lang w:eastAsia="zh-CN"/>
        </w:rPr>
        <w:t>。</w:t>
      </w:r>
    </w:p>
    <w:p w14:paraId="3EF0089F">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w:t>
      </w:r>
      <w:r>
        <w:rPr>
          <w:rFonts w:hint="eastAsia" w:ascii="宋体" w:hAnsi="宋体" w:eastAsia="宋体" w:cs="宋体"/>
          <w:kern w:val="0"/>
          <w:sz w:val="24"/>
          <w:szCs w:val="24"/>
        </w:rPr>
        <w:t>管材厚度≥1.2mm、板材厚度≥1.0mm、</w:t>
      </w:r>
      <w:r>
        <w:rPr>
          <w:rFonts w:hint="eastAsia" w:ascii="宋体" w:hAnsi="宋体" w:eastAsia="宋体" w:cs="宋体"/>
          <w:sz w:val="24"/>
          <w:szCs w:val="24"/>
        </w:rPr>
        <w:t>静音轮、四角刹车</w:t>
      </w:r>
    </w:p>
    <w:p w14:paraId="04DB3968">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42.</w:t>
      </w:r>
      <w:r>
        <w:rPr>
          <w:rFonts w:hint="eastAsia" w:ascii="宋体" w:hAnsi="宋体" w:eastAsia="宋体" w:cs="宋体"/>
          <w:b/>
          <w:sz w:val="24"/>
          <w:szCs w:val="24"/>
        </w:rPr>
        <w:t>塑钢急救车</w:t>
      </w:r>
    </w:p>
    <w:p w14:paraId="3D8968CF">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w:t>
      </w:r>
      <w:r>
        <w:rPr>
          <w:rFonts w:hint="eastAsia" w:ascii="宋体" w:hAnsi="宋体" w:eastAsia="宋体" w:cs="宋体"/>
          <w:b/>
          <w:sz w:val="24"/>
          <w:szCs w:val="24"/>
        </w:rPr>
        <w:t>750*480*910mm</w:t>
      </w:r>
      <w:r>
        <w:rPr>
          <w:rFonts w:hint="eastAsia" w:ascii="宋体" w:hAnsi="宋体" w:cs="宋体"/>
          <w:b/>
          <w:sz w:val="24"/>
          <w:szCs w:val="24"/>
          <w:lang w:val="en-US" w:eastAsia="zh-CN"/>
        </w:rPr>
        <w:t xml:space="preserve">  </w:t>
      </w:r>
      <w:r>
        <w:rPr>
          <w:rFonts w:hint="eastAsia" w:ascii="宋体" w:hAnsi="宋体" w:cs="宋体"/>
          <w:sz w:val="24"/>
          <w:szCs w:val="24"/>
          <w:lang w:val="en-US" w:eastAsia="zh-CN"/>
        </w:rPr>
        <w:t>+1mm</w:t>
      </w:r>
    </w:p>
    <w:p w14:paraId="01B9D428">
      <w:pPr>
        <w:pStyle w:val="41"/>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配置杂物箱、中控锁、单支输液杆、除颤板、垃圾桶、防撞圈。</w:t>
      </w:r>
    </w:p>
    <w:p w14:paraId="2564B8A0">
      <w:pPr>
        <w:pStyle w:val="41"/>
        <w:keepNext w:val="0"/>
        <w:keepLines w:val="0"/>
        <w:pageBreakBefore w:val="0"/>
        <w:tabs>
          <w:tab w:val="left" w:pos="1260"/>
        </w:tabs>
        <w:kinsoku/>
        <w:wordWrap/>
        <w:overflowPunct/>
        <w:topLinePunct w:val="0"/>
        <w:bidi w:val="0"/>
        <w:adjustRightInd w:val="0"/>
        <w:snapToGrid w:val="0"/>
        <w:spacing w:before="0" w:beforeAutospacing="0" w:after="0" w:afterAutospacing="0"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塑钢集合材质，不锈钢护栏；ABS工作台面加保护软玻璃；钢塑柱、</w:t>
      </w:r>
      <w:r>
        <w:rPr>
          <w:rFonts w:hint="eastAsia" w:ascii="宋体" w:hAnsi="宋体" w:eastAsia="宋体" w:cs="宋体"/>
          <w:color w:val="auto"/>
          <w:sz w:val="24"/>
          <w:szCs w:val="24"/>
        </w:rPr>
        <w:t>静音脚轮、</w:t>
      </w:r>
      <w:r>
        <w:rPr>
          <w:rFonts w:hint="eastAsia" w:ascii="宋体" w:hAnsi="宋体" w:eastAsia="宋体" w:cs="宋体"/>
          <w:sz w:val="24"/>
          <w:szCs w:val="24"/>
        </w:rPr>
        <w:t>四角刹车；</w:t>
      </w:r>
    </w:p>
    <w:p w14:paraId="02F77356">
      <w:pPr>
        <w:pStyle w:val="41"/>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附带配置：</w:t>
      </w:r>
      <w:r>
        <w:rPr>
          <w:rFonts w:hint="eastAsia" w:ascii="宋体" w:hAnsi="宋体" w:eastAsia="宋体" w:cs="宋体"/>
          <w:sz w:val="24"/>
          <w:szCs w:val="24"/>
        </w:rPr>
        <w:t>1、输液架，2、锐利盒，3、伸缩式副工作台，4、两个垃圾桶，5、按摩板。</w:t>
      </w:r>
    </w:p>
    <w:p w14:paraId="7C505926">
      <w:pPr>
        <w:keepNext w:val="0"/>
        <w:keepLines w:val="0"/>
        <w:pageBreakBefore w:val="0"/>
        <w:tabs>
          <w:tab w:val="left" w:pos="62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43.</w:t>
      </w:r>
      <w:r>
        <w:rPr>
          <w:rFonts w:hint="eastAsia" w:ascii="宋体" w:hAnsi="宋体" w:eastAsia="宋体" w:cs="宋体"/>
          <w:b/>
          <w:sz w:val="24"/>
          <w:szCs w:val="24"/>
        </w:rPr>
        <w:t>塑钢输液车</w:t>
      </w:r>
    </w:p>
    <w:p w14:paraId="77FD38FA">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：参考尺寸750*480*910mm</w:t>
      </w:r>
      <w:r>
        <w:rPr>
          <w:rFonts w:hint="eastAsia" w:ascii="宋体" w:hAnsi="宋体" w:cs="宋体"/>
          <w:sz w:val="24"/>
          <w:szCs w:val="24"/>
          <w:lang w:val="en-US" w:eastAsia="zh-CN"/>
        </w:rPr>
        <w:t xml:space="preserve">  +1mm</w:t>
      </w:r>
    </w:p>
    <w:p w14:paraId="7F4060AA">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四屉十勾（双排）、锐利盒、写字板、两个垃圾桶</w:t>
      </w:r>
      <w:r>
        <w:rPr>
          <w:rFonts w:hint="eastAsia" w:ascii="宋体" w:hAnsi="宋体" w:cs="宋体"/>
          <w:sz w:val="24"/>
          <w:szCs w:val="24"/>
          <w:lang w:eastAsia="zh-CN"/>
        </w:rPr>
        <w:t>。</w:t>
      </w:r>
    </w:p>
    <w:p w14:paraId="2537AED7">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：ABS材质、静音轮带刹车</w:t>
      </w:r>
    </w:p>
    <w:p w14:paraId="7E1D4C39">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44.</w:t>
      </w:r>
      <w:r>
        <w:rPr>
          <w:rFonts w:hint="eastAsia" w:ascii="宋体" w:hAnsi="宋体" w:eastAsia="宋体" w:cs="宋体"/>
          <w:b/>
          <w:sz w:val="24"/>
          <w:szCs w:val="24"/>
        </w:rPr>
        <w:t>42位塑钢病例柜（带病例夹）</w:t>
      </w:r>
    </w:p>
    <w:p w14:paraId="52085B42">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参考尺寸660*470*1030mm</w:t>
      </w:r>
      <w:r>
        <w:rPr>
          <w:rFonts w:hint="eastAsia" w:ascii="宋体" w:hAnsi="宋体" w:cs="宋体"/>
          <w:sz w:val="24"/>
          <w:szCs w:val="24"/>
          <w:lang w:val="en-US" w:eastAsia="zh-CN"/>
        </w:rPr>
        <w:t xml:space="preserve">  +1mm</w:t>
      </w:r>
    </w:p>
    <w:p w14:paraId="3AA5696F">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可存放42个病例夹、一屉、带锁、静音轮对角刹车</w:t>
      </w:r>
      <w:r>
        <w:rPr>
          <w:rFonts w:hint="eastAsia" w:ascii="宋体" w:hAnsi="宋体" w:cs="宋体"/>
          <w:sz w:val="24"/>
          <w:szCs w:val="24"/>
          <w:lang w:eastAsia="zh-CN"/>
        </w:rPr>
        <w:t>。</w:t>
      </w:r>
    </w:p>
    <w:p w14:paraId="5D47EAEE">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环保塑钢材料，大型模具一次性成型，静音轮。</w:t>
      </w:r>
    </w:p>
    <w:p w14:paraId="3F1278B3">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45.</w:t>
      </w:r>
      <w:r>
        <w:rPr>
          <w:rFonts w:hint="eastAsia" w:ascii="宋体" w:hAnsi="宋体" w:eastAsia="宋体" w:cs="宋体"/>
          <w:b/>
          <w:sz w:val="24"/>
          <w:szCs w:val="24"/>
        </w:rPr>
        <w:t>30位不锈钢病例柜</w:t>
      </w:r>
    </w:p>
    <w:p w14:paraId="701B2A1E">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参考尺寸650*420*850mm</w:t>
      </w:r>
      <w:r>
        <w:rPr>
          <w:rFonts w:hint="eastAsia" w:ascii="宋体" w:hAnsi="宋体" w:cs="宋体"/>
          <w:sz w:val="24"/>
          <w:szCs w:val="24"/>
          <w:lang w:val="en-US" w:eastAsia="zh-CN"/>
        </w:rPr>
        <w:t xml:space="preserve">  +1mm</w:t>
      </w:r>
    </w:p>
    <w:p w14:paraId="568D60CB">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一屉、带锁、可存放30个病例夹、带病例夹。</w:t>
      </w:r>
    </w:p>
    <w:p w14:paraId="080935C1">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w:t>
      </w:r>
      <w:r>
        <w:rPr>
          <w:rFonts w:hint="eastAsia" w:ascii="宋体" w:hAnsi="宋体" w:eastAsia="宋体" w:cs="宋体"/>
          <w:kern w:val="0"/>
          <w:sz w:val="24"/>
          <w:szCs w:val="24"/>
        </w:rPr>
        <w:t>管材厚度≥1.2mm、板材厚度≥1.0mm、</w:t>
      </w:r>
      <w:r>
        <w:rPr>
          <w:rFonts w:hint="eastAsia" w:ascii="宋体" w:hAnsi="宋体" w:eastAsia="宋体" w:cs="宋体"/>
          <w:sz w:val="24"/>
          <w:szCs w:val="24"/>
        </w:rPr>
        <w:t>静音轮、对角刹车。</w:t>
      </w:r>
    </w:p>
    <w:p w14:paraId="619AEB94">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46.</w:t>
      </w:r>
      <w:r>
        <w:rPr>
          <w:rFonts w:hint="eastAsia" w:ascii="宋体" w:hAnsi="宋体" w:eastAsia="宋体" w:cs="宋体"/>
          <w:b/>
          <w:sz w:val="24"/>
          <w:szCs w:val="24"/>
        </w:rPr>
        <w:t>40位不锈钢病例柜</w:t>
      </w:r>
    </w:p>
    <w:p w14:paraId="6EFA653A">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参考尺寸650*420*950mm</w:t>
      </w:r>
      <w:r>
        <w:rPr>
          <w:rFonts w:hint="eastAsia" w:ascii="宋体" w:hAnsi="宋体" w:cs="宋体"/>
          <w:sz w:val="24"/>
          <w:szCs w:val="24"/>
          <w:lang w:val="en-US" w:eastAsia="zh-CN"/>
        </w:rPr>
        <w:t xml:space="preserve">  +1mm</w:t>
      </w:r>
    </w:p>
    <w:p w14:paraId="2644188D">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一屉、带锁、可存放40个病例夹、带病例夹。</w:t>
      </w:r>
    </w:p>
    <w:p w14:paraId="250E3CF3">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w:t>
      </w:r>
      <w:r>
        <w:rPr>
          <w:rFonts w:hint="eastAsia" w:ascii="宋体" w:hAnsi="宋体" w:eastAsia="宋体" w:cs="宋体"/>
          <w:kern w:val="0"/>
          <w:sz w:val="24"/>
          <w:szCs w:val="24"/>
        </w:rPr>
        <w:t>管材厚度≥1.2mm、板材厚度≥1.0mm、</w:t>
      </w:r>
      <w:r>
        <w:rPr>
          <w:rFonts w:hint="eastAsia" w:ascii="宋体" w:hAnsi="宋体" w:eastAsia="宋体" w:cs="宋体"/>
          <w:sz w:val="24"/>
          <w:szCs w:val="24"/>
        </w:rPr>
        <w:t>静音轮、对角刹车。</w:t>
      </w:r>
    </w:p>
    <w:p w14:paraId="0351F977">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47.</w:t>
      </w:r>
      <w:r>
        <w:rPr>
          <w:rFonts w:hint="eastAsia" w:ascii="宋体" w:hAnsi="宋体" w:eastAsia="宋体" w:cs="宋体"/>
          <w:b/>
          <w:sz w:val="24"/>
          <w:szCs w:val="24"/>
        </w:rPr>
        <w:t>50位不锈钢病例柜</w:t>
      </w:r>
    </w:p>
    <w:p w14:paraId="01A24C63">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参考尺寸650*420*950mm</w:t>
      </w:r>
      <w:r>
        <w:rPr>
          <w:rFonts w:hint="eastAsia" w:ascii="宋体" w:hAnsi="宋体" w:cs="宋体"/>
          <w:sz w:val="24"/>
          <w:szCs w:val="24"/>
          <w:lang w:val="en-US" w:eastAsia="zh-CN"/>
        </w:rPr>
        <w:t xml:space="preserve">  +1mm</w:t>
      </w:r>
    </w:p>
    <w:p w14:paraId="1F79E08E">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带锁、可存放50个病例夹、带病例夹。</w:t>
      </w:r>
    </w:p>
    <w:p w14:paraId="55B2543E">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w:t>
      </w:r>
      <w:r>
        <w:rPr>
          <w:rFonts w:hint="eastAsia" w:ascii="宋体" w:hAnsi="宋体" w:eastAsia="宋体" w:cs="宋体"/>
          <w:kern w:val="0"/>
          <w:sz w:val="24"/>
          <w:szCs w:val="24"/>
        </w:rPr>
        <w:t>管材厚度≥1.2mm、板材厚度≥1.0mm、</w:t>
      </w:r>
      <w:r>
        <w:rPr>
          <w:rFonts w:hint="eastAsia" w:ascii="宋体" w:hAnsi="宋体" w:eastAsia="宋体" w:cs="宋体"/>
          <w:sz w:val="24"/>
          <w:szCs w:val="24"/>
        </w:rPr>
        <w:t>静音轮、对角刹车。</w:t>
      </w:r>
    </w:p>
    <w:p w14:paraId="01EC1ACB">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48.</w:t>
      </w:r>
      <w:r>
        <w:rPr>
          <w:rFonts w:hint="eastAsia" w:ascii="宋体" w:hAnsi="宋体" w:eastAsia="宋体" w:cs="宋体"/>
          <w:b/>
          <w:sz w:val="24"/>
          <w:szCs w:val="24"/>
        </w:rPr>
        <w:t>60位不锈钢病例柜</w:t>
      </w:r>
    </w:p>
    <w:p w14:paraId="31208CD7">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参考尺寸650*420*1000mm</w:t>
      </w:r>
      <w:r>
        <w:rPr>
          <w:rFonts w:hint="eastAsia" w:ascii="宋体" w:hAnsi="宋体" w:cs="宋体"/>
          <w:sz w:val="24"/>
          <w:szCs w:val="24"/>
          <w:lang w:val="en-US" w:eastAsia="zh-CN"/>
        </w:rPr>
        <w:t xml:space="preserve">  +1mm</w:t>
      </w:r>
    </w:p>
    <w:p w14:paraId="42C293A2">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带锁、可存放60个病例夹、带病例夹。</w:t>
      </w:r>
    </w:p>
    <w:p w14:paraId="04E1E1E9">
      <w:pPr>
        <w:keepNext w:val="0"/>
        <w:keepLines w:val="0"/>
        <w:pageBreakBefore w:val="0"/>
        <w:tabs>
          <w:tab w:val="left" w:pos="116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w:t>
      </w:r>
      <w:r>
        <w:rPr>
          <w:rFonts w:hint="eastAsia" w:ascii="宋体" w:hAnsi="宋体" w:eastAsia="宋体" w:cs="宋体"/>
          <w:kern w:val="0"/>
          <w:sz w:val="24"/>
          <w:szCs w:val="24"/>
        </w:rPr>
        <w:t>管材厚度≥1.2mm、板材厚度≥1.0mm、</w:t>
      </w:r>
      <w:r>
        <w:rPr>
          <w:rFonts w:hint="eastAsia" w:ascii="宋体" w:hAnsi="宋体" w:eastAsia="宋体" w:cs="宋体"/>
          <w:sz w:val="24"/>
          <w:szCs w:val="24"/>
        </w:rPr>
        <w:t>静音轮、对角刹车。</w:t>
      </w:r>
    </w:p>
    <w:p w14:paraId="41326FB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49.</w:t>
      </w:r>
      <w:r>
        <w:rPr>
          <w:rFonts w:hint="eastAsia" w:ascii="宋体" w:hAnsi="宋体" w:eastAsia="宋体" w:cs="宋体"/>
          <w:b/>
          <w:sz w:val="24"/>
          <w:szCs w:val="24"/>
        </w:rPr>
        <w:t>病例夹</w:t>
      </w:r>
    </w:p>
    <w:p w14:paraId="0B421A5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参考尺寸340*230mm</w:t>
      </w:r>
      <w:r>
        <w:rPr>
          <w:rFonts w:hint="eastAsia" w:ascii="宋体" w:hAnsi="宋体" w:cs="宋体"/>
          <w:sz w:val="24"/>
          <w:szCs w:val="24"/>
          <w:lang w:val="en-US" w:eastAsia="zh-CN"/>
        </w:rPr>
        <w:t xml:space="preserve">  +1mm</w:t>
      </w:r>
    </w:p>
    <w:p w14:paraId="3FE12459">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内牙设计、增强与纸张的摩擦力、防止纸张脱落。</w:t>
      </w:r>
    </w:p>
    <w:p w14:paraId="7B2FA5EA">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ABS材质</w:t>
      </w:r>
    </w:p>
    <w:p w14:paraId="2DA81D2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50.</w:t>
      </w:r>
      <w:r>
        <w:rPr>
          <w:rFonts w:hint="eastAsia" w:ascii="宋体" w:hAnsi="宋体" w:eastAsia="宋体" w:cs="宋体"/>
          <w:b/>
          <w:sz w:val="24"/>
          <w:szCs w:val="24"/>
        </w:rPr>
        <w:t>钢制药品柜（无门）</w:t>
      </w:r>
    </w:p>
    <w:p w14:paraId="70340FEE">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参考尺寸（900-1000）*350*1800mm</w:t>
      </w:r>
      <w:r>
        <w:rPr>
          <w:rFonts w:hint="eastAsia" w:ascii="宋体" w:hAnsi="宋体" w:cs="宋体"/>
          <w:sz w:val="24"/>
          <w:szCs w:val="24"/>
          <w:lang w:val="en-US" w:eastAsia="zh-CN"/>
        </w:rPr>
        <w:t xml:space="preserve">  +1mm</w:t>
      </w:r>
    </w:p>
    <w:p w14:paraId="27309F1B">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六层五空、带不锈钢底座</w:t>
      </w:r>
    </w:p>
    <w:p w14:paraId="5F461C81">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：镀锌钢材制造、板材厚度</w:t>
      </w:r>
      <w:r>
        <w:rPr>
          <w:rFonts w:hint="eastAsia" w:ascii="宋体" w:hAnsi="宋体" w:eastAsia="宋体" w:cs="宋体"/>
          <w:kern w:val="0"/>
          <w:sz w:val="24"/>
          <w:szCs w:val="24"/>
        </w:rPr>
        <w:t>≥1.5mm、</w:t>
      </w:r>
      <w:r>
        <w:rPr>
          <w:rFonts w:hint="eastAsia" w:ascii="宋体" w:hAnsi="宋体" w:eastAsia="宋体" w:cs="宋体"/>
          <w:sz w:val="24"/>
          <w:szCs w:val="24"/>
        </w:rPr>
        <w:t>环保静电喷塑、不锈钢底座。</w:t>
      </w:r>
    </w:p>
    <w:p w14:paraId="42F5536F">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51.</w:t>
      </w:r>
      <w:r>
        <w:rPr>
          <w:rFonts w:hint="eastAsia" w:ascii="宋体" w:hAnsi="宋体" w:eastAsia="宋体" w:cs="宋体"/>
          <w:b/>
          <w:sz w:val="24"/>
          <w:szCs w:val="24"/>
        </w:rPr>
        <w:t>半不锈钢治疗台、药架</w:t>
      </w:r>
    </w:p>
    <w:p w14:paraId="25457E21">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参考尺寸（900-1000）*440*1900mm</w:t>
      </w:r>
      <w:r>
        <w:rPr>
          <w:rFonts w:hint="eastAsia" w:ascii="宋体" w:hAnsi="宋体" w:cs="宋体"/>
          <w:sz w:val="24"/>
          <w:szCs w:val="24"/>
          <w:lang w:val="en-US" w:eastAsia="zh-CN"/>
        </w:rPr>
        <w:t xml:space="preserve">  +1mm</w:t>
      </w:r>
    </w:p>
    <w:p w14:paraId="458649BE">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两门两屉、带轮、带不锈钢底座；四层药品上架。</w:t>
      </w:r>
    </w:p>
    <w:p w14:paraId="55447AC8">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镀锌钢材制造、板材厚度</w:t>
      </w:r>
      <w:r>
        <w:rPr>
          <w:rFonts w:hint="eastAsia" w:ascii="宋体" w:hAnsi="宋体" w:eastAsia="宋体" w:cs="宋体"/>
          <w:kern w:val="0"/>
          <w:sz w:val="24"/>
          <w:szCs w:val="24"/>
        </w:rPr>
        <w:t>≥1.5mm、</w:t>
      </w:r>
      <w:r>
        <w:rPr>
          <w:rFonts w:hint="eastAsia" w:ascii="宋体" w:hAnsi="宋体" w:eastAsia="宋体" w:cs="宋体"/>
          <w:sz w:val="24"/>
          <w:szCs w:val="24"/>
        </w:rPr>
        <w:t>环保静电喷塑、带不锈钢柜面、不锈钢底座；静音轮带刹车。</w:t>
      </w:r>
    </w:p>
    <w:p w14:paraId="171F462D">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52.</w:t>
      </w:r>
      <w:r>
        <w:rPr>
          <w:rFonts w:hint="eastAsia" w:ascii="宋体" w:hAnsi="宋体" w:eastAsia="宋体" w:cs="宋体"/>
          <w:b/>
          <w:bCs/>
          <w:sz w:val="24"/>
          <w:szCs w:val="24"/>
        </w:rPr>
        <w:t>304不锈钢货架</w:t>
      </w:r>
    </w:p>
    <w:p w14:paraId="7F3A815C">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参考尺寸1000*450*1600mm</w:t>
      </w:r>
      <w:r>
        <w:rPr>
          <w:rFonts w:hint="eastAsia" w:ascii="宋体" w:hAnsi="宋体" w:cs="宋体"/>
          <w:sz w:val="24"/>
          <w:szCs w:val="24"/>
          <w:lang w:val="en-US" w:eastAsia="zh-CN"/>
        </w:rPr>
        <w:t xml:space="preserve">  +1mm</w:t>
      </w:r>
    </w:p>
    <w:p w14:paraId="60B5C7CB">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五层四空、板式或则镂空透风、可带轮。</w:t>
      </w:r>
    </w:p>
    <w:p w14:paraId="798EDF1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304不锈钢材质、板材厚度</w:t>
      </w:r>
      <w:r>
        <w:rPr>
          <w:rFonts w:hint="eastAsia" w:ascii="宋体" w:hAnsi="宋体" w:eastAsia="宋体" w:cs="宋体"/>
          <w:kern w:val="0"/>
          <w:sz w:val="24"/>
          <w:szCs w:val="24"/>
        </w:rPr>
        <w:t>≥</w:t>
      </w:r>
      <w:r>
        <w:rPr>
          <w:rFonts w:hint="eastAsia" w:ascii="宋体" w:hAnsi="宋体" w:eastAsia="宋体" w:cs="宋体"/>
          <w:sz w:val="24"/>
          <w:szCs w:val="24"/>
        </w:rPr>
        <w:t>1.0mm 、管材厚度</w:t>
      </w:r>
      <w:r>
        <w:rPr>
          <w:rFonts w:hint="eastAsia" w:ascii="宋体" w:hAnsi="宋体" w:eastAsia="宋体" w:cs="宋体"/>
          <w:kern w:val="0"/>
          <w:sz w:val="24"/>
          <w:szCs w:val="24"/>
        </w:rPr>
        <w:t>≥</w:t>
      </w:r>
      <w:r>
        <w:rPr>
          <w:rFonts w:hint="eastAsia" w:ascii="宋体" w:hAnsi="宋体" w:eastAsia="宋体" w:cs="宋体"/>
          <w:sz w:val="24"/>
          <w:szCs w:val="24"/>
        </w:rPr>
        <w:t>1.2mm</w:t>
      </w:r>
    </w:p>
    <w:p w14:paraId="55565E40">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53.</w:t>
      </w:r>
      <w:r>
        <w:rPr>
          <w:rFonts w:hint="eastAsia" w:ascii="宋体" w:hAnsi="宋体" w:eastAsia="宋体" w:cs="宋体"/>
          <w:b/>
          <w:bCs/>
          <w:sz w:val="24"/>
          <w:szCs w:val="24"/>
        </w:rPr>
        <w:t>不锈钢拖把架</w:t>
      </w:r>
    </w:p>
    <w:p w14:paraId="306094BF">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参考尺寸900*350*1750mm</w:t>
      </w:r>
      <w:r>
        <w:rPr>
          <w:rFonts w:hint="eastAsia" w:ascii="宋体" w:hAnsi="宋体" w:cs="宋体"/>
          <w:sz w:val="24"/>
          <w:szCs w:val="24"/>
          <w:lang w:val="en-US" w:eastAsia="zh-CN"/>
        </w:rPr>
        <w:t xml:space="preserve">  +1mm</w:t>
      </w:r>
    </w:p>
    <w:p w14:paraId="0736CE6F">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带6-8个不锈钢挂钩、不锈钢接水槽带排水孔、中间两根凉抹布杆、静音轮带刹车</w:t>
      </w:r>
      <w:r>
        <w:rPr>
          <w:rFonts w:hint="eastAsia" w:ascii="宋体" w:hAnsi="宋体" w:cs="宋体"/>
          <w:sz w:val="24"/>
          <w:szCs w:val="24"/>
          <w:lang w:eastAsia="zh-CN"/>
        </w:rPr>
        <w:t>。</w:t>
      </w:r>
    </w:p>
    <w:p w14:paraId="3CB3C34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304不锈钢材质、板材厚度</w:t>
      </w:r>
      <w:r>
        <w:rPr>
          <w:rFonts w:hint="eastAsia" w:ascii="宋体" w:hAnsi="宋体" w:eastAsia="宋体" w:cs="宋体"/>
          <w:kern w:val="0"/>
          <w:sz w:val="24"/>
          <w:szCs w:val="24"/>
        </w:rPr>
        <w:t>≥</w:t>
      </w:r>
      <w:r>
        <w:rPr>
          <w:rFonts w:hint="eastAsia" w:ascii="宋体" w:hAnsi="宋体" w:eastAsia="宋体" w:cs="宋体"/>
          <w:sz w:val="24"/>
          <w:szCs w:val="24"/>
        </w:rPr>
        <w:t>1.0mm 、管材厚度</w:t>
      </w:r>
      <w:r>
        <w:rPr>
          <w:rFonts w:hint="eastAsia" w:ascii="宋体" w:hAnsi="宋体" w:eastAsia="宋体" w:cs="宋体"/>
          <w:kern w:val="0"/>
          <w:sz w:val="24"/>
          <w:szCs w:val="24"/>
        </w:rPr>
        <w:t>≥</w:t>
      </w:r>
      <w:r>
        <w:rPr>
          <w:rFonts w:hint="eastAsia" w:ascii="宋体" w:hAnsi="宋体" w:eastAsia="宋体" w:cs="宋体"/>
          <w:sz w:val="24"/>
          <w:szCs w:val="24"/>
        </w:rPr>
        <w:t>1.2mm</w:t>
      </w:r>
    </w:p>
    <w:p w14:paraId="24218699">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54.</w:t>
      </w:r>
      <w:r>
        <w:rPr>
          <w:rFonts w:hint="eastAsia" w:ascii="宋体" w:hAnsi="宋体" w:eastAsia="宋体" w:cs="宋体"/>
          <w:b/>
          <w:bCs/>
          <w:sz w:val="24"/>
          <w:szCs w:val="24"/>
        </w:rPr>
        <w:t>不锈钢挂衣架</w:t>
      </w:r>
    </w:p>
    <w:p w14:paraId="5B5D6507">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参考尺寸450*300*1650mm</w:t>
      </w:r>
      <w:r>
        <w:rPr>
          <w:rFonts w:hint="eastAsia" w:ascii="宋体" w:hAnsi="宋体" w:cs="宋体"/>
          <w:sz w:val="24"/>
          <w:szCs w:val="24"/>
          <w:lang w:val="en-US" w:eastAsia="zh-CN"/>
        </w:rPr>
        <w:t xml:space="preserve">  +1mm</w:t>
      </w:r>
    </w:p>
    <w:p w14:paraId="56A9E420">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带4-6不锈钢挂衣钩、两层鞋架</w:t>
      </w:r>
      <w:r>
        <w:rPr>
          <w:rFonts w:hint="eastAsia" w:ascii="宋体" w:hAnsi="宋体" w:cs="宋体"/>
          <w:sz w:val="24"/>
          <w:szCs w:val="24"/>
          <w:lang w:eastAsia="zh-CN"/>
        </w:rPr>
        <w:t>。</w:t>
      </w:r>
    </w:p>
    <w:p w14:paraId="7B9F5C4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  板材厚度</w:t>
      </w:r>
      <w:r>
        <w:rPr>
          <w:rFonts w:hint="eastAsia" w:ascii="宋体" w:hAnsi="宋体" w:eastAsia="宋体" w:cs="宋体"/>
          <w:kern w:val="0"/>
          <w:sz w:val="24"/>
          <w:szCs w:val="24"/>
        </w:rPr>
        <w:t>≥</w:t>
      </w:r>
      <w:r>
        <w:rPr>
          <w:rFonts w:hint="eastAsia" w:ascii="宋体" w:hAnsi="宋体" w:eastAsia="宋体" w:cs="宋体"/>
          <w:sz w:val="24"/>
          <w:szCs w:val="24"/>
        </w:rPr>
        <w:t>1.0mm 、管材厚度</w:t>
      </w:r>
      <w:r>
        <w:rPr>
          <w:rFonts w:hint="eastAsia" w:ascii="宋体" w:hAnsi="宋体" w:eastAsia="宋体" w:cs="宋体"/>
          <w:kern w:val="0"/>
          <w:sz w:val="24"/>
          <w:szCs w:val="24"/>
        </w:rPr>
        <w:t>≥</w:t>
      </w:r>
      <w:r>
        <w:rPr>
          <w:rFonts w:hint="eastAsia" w:ascii="宋体" w:hAnsi="宋体" w:eastAsia="宋体" w:cs="宋体"/>
          <w:sz w:val="24"/>
          <w:szCs w:val="24"/>
        </w:rPr>
        <w:t>1.2mm</w:t>
      </w:r>
    </w:p>
    <w:p w14:paraId="58D10264">
      <w:pPr>
        <w:keepNext w:val="0"/>
        <w:keepLines w:val="0"/>
        <w:pageBreakBefore w:val="0"/>
        <w:tabs>
          <w:tab w:val="left" w:pos="85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55.</w:t>
      </w:r>
      <w:r>
        <w:rPr>
          <w:rFonts w:hint="eastAsia" w:ascii="宋体" w:hAnsi="宋体" w:eastAsia="宋体" w:cs="宋体"/>
          <w:b/>
          <w:bCs/>
          <w:sz w:val="24"/>
          <w:szCs w:val="24"/>
        </w:rPr>
        <w:t>移动式落地输液架</w:t>
      </w:r>
    </w:p>
    <w:p w14:paraId="31FA3179">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升降范围：</w:t>
      </w:r>
      <w:r>
        <w:rPr>
          <w:rFonts w:hint="eastAsia" w:ascii="宋体" w:hAnsi="宋体" w:eastAsia="宋体" w:cs="宋体"/>
          <w:sz w:val="24"/>
          <w:szCs w:val="24"/>
        </w:rPr>
        <w:t>1.1米-2.0米</w:t>
      </w:r>
    </w:p>
    <w:p w14:paraId="41130144">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承重能力：</w:t>
      </w:r>
      <w:r>
        <w:rPr>
          <w:rFonts w:hint="eastAsia" w:ascii="宋体" w:hAnsi="宋体" w:eastAsia="宋体" w:cs="宋体"/>
          <w:kern w:val="0"/>
          <w:sz w:val="24"/>
          <w:szCs w:val="24"/>
        </w:rPr>
        <w:t>≥</w:t>
      </w:r>
      <w:r>
        <w:rPr>
          <w:rFonts w:hint="eastAsia" w:ascii="宋体" w:hAnsi="宋体" w:eastAsia="宋体" w:cs="宋体"/>
          <w:sz w:val="24"/>
          <w:szCs w:val="24"/>
        </w:rPr>
        <w:t>20千克</w:t>
      </w:r>
    </w:p>
    <w:p w14:paraId="09030346">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主要材质：</w:t>
      </w:r>
      <w:r>
        <w:rPr>
          <w:rFonts w:hint="eastAsia" w:ascii="宋体" w:hAnsi="宋体" w:eastAsia="宋体" w:cs="宋体"/>
          <w:sz w:val="24"/>
          <w:szCs w:val="24"/>
        </w:rPr>
        <w:t>不锈钢</w:t>
      </w:r>
    </w:p>
    <w:p w14:paraId="2878170F">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底座材质：</w:t>
      </w:r>
      <w:r>
        <w:rPr>
          <w:rFonts w:hint="eastAsia" w:ascii="宋体" w:hAnsi="宋体" w:eastAsia="宋体" w:cs="宋体"/>
          <w:sz w:val="24"/>
          <w:szCs w:val="24"/>
        </w:rPr>
        <w:t>铸铁五角梅花底座、带轮可移动。</w:t>
      </w:r>
    </w:p>
    <w:p w14:paraId="5328DAC1">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56.</w:t>
      </w:r>
      <w:r>
        <w:rPr>
          <w:rFonts w:hint="eastAsia" w:ascii="宋体" w:hAnsi="宋体" w:eastAsia="宋体" w:cs="宋体"/>
          <w:b/>
          <w:bCs/>
          <w:sz w:val="24"/>
          <w:szCs w:val="24"/>
        </w:rPr>
        <w:t>输液架（床插式）</w:t>
      </w:r>
    </w:p>
    <w:p w14:paraId="1A630ED7">
      <w:pPr>
        <w:keepNext w:val="0"/>
        <w:keepLines w:val="0"/>
        <w:pageBreakBefore w:val="0"/>
        <w:tabs>
          <w:tab w:val="left" w:pos="1240"/>
        </w:tabs>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可伸缩、高度可调节、四爪挂钩、不锈钢材质</w:t>
      </w:r>
    </w:p>
    <w:p w14:paraId="7649BA0E">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57.</w:t>
      </w:r>
      <w:r>
        <w:rPr>
          <w:rFonts w:hint="eastAsia" w:ascii="宋体" w:hAnsi="宋体" w:eastAsia="宋体" w:cs="宋体"/>
          <w:b/>
          <w:bCs/>
          <w:sz w:val="24"/>
          <w:szCs w:val="24"/>
        </w:rPr>
        <w:t>输液泵架</w:t>
      </w:r>
    </w:p>
    <w:p w14:paraId="0A784C34">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规格：</w:t>
      </w:r>
      <w:r>
        <w:rPr>
          <w:rFonts w:hint="eastAsia" w:ascii="宋体" w:hAnsi="宋体" w:eastAsia="宋体" w:cs="宋体"/>
          <w:color w:val="auto"/>
          <w:sz w:val="24"/>
          <w:szCs w:val="24"/>
        </w:rPr>
        <w:t>托盘≧160*105mm，</w:t>
      </w:r>
      <w:r>
        <w:rPr>
          <w:rFonts w:hint="eastAsia" w:ascii="宋体" w:hAnsi="宋体" w:eastAsia="宋体" w:cs="宋体"/>
          <w:sz w:val="24"/>
          <w:szCs w:val="24"/>
        </w:rPr>
        <w:t>高度1.1-2.1M（参考尺寸）</w:t>
      </w:r>
    </w:p>
    <w:p w14:paraId="244E0BED">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配置专用托盘、气压缓冲装置</w:t>
      </w:r>
    </w:p>
    <w:p w14:paraId="55C57340">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ABS拉手、托盘。</w:t>
      </w:r>
    </w:p>
    <w:p w14:paraId="5649E01E">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58.</w:t>
      </w:r>
      <w:r>
        <w:rPr>
          <w:rFonts w:hint="eastAsia" w:ascii="宋体" w:hAnsi="宋体" w:eastAsia="宋体" w:cs="宋体"/>
          <w:b/>
          <w:bCs/>
          <w:sz w:val="24"/>
          <w:szCs w:val="24"/>
        </w:rPr>
        <w:t>钢制轮椅</w:t>
      </w:r>
    </w:p>
    <w:p w14:paraId="3A9C9ABC">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规格：</w:t>
      </w:r>
      <w:r>
        <w:rPr>
          <w:rFonts w:hint="eastAsia" w:ascii="宋体" w:hAnsi="宋体" w:eastAsia="宋体" w:cs="宋体"/>
          <w:sz w:val="24"/>
          <w:szCs w:val="24"/>
        </w:rPr>
        <w:t>参考尺寸700x800x900mm</w:t>
      </w:r>
      <w:r>
        <w:rPr>
          <w:rFonts w:hint="eastAsia" w:ascii="宋体" w:hAnsi="宋体" w:cs="宋体"/>
          <w:sz w:val="24"/>
          <w:szCs w:val="24"/>
          <w:lang w:val="en-US" w:eastAsia="zh-CN"/>
        </w:rPr>
        <w:t>+1mm</w:t>
      </w:r>
      <w:r>
        <w:rPr>
          <w:rFonts w:hint="eastAsia" w:ascii="宋体" w:hAnsi="宋体" w:eastAsia="宋体" w:cs="宋体"/>
          <w:sz w:val="24"/>
          <w:szCs w:val="24"/>
        </w:rPr>
        <w:t>，镀锌材制造、环保静电喷塑、不打气轮胎。</w:t>
      </w:r>
    </w:p>
    <w:p w14:paraId="512E2203">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59.</w:t>
      </w:r>
      <w:r>
        <w:rPr>
          <w:rFonts w:hint="eastAsia" w:ascii="宋体" w:hAnsi="宋体" w:eastAsia="宋体" w:cs="宋体"/>
          <w:b/>
          <w:bCs/>
          <w:sz w:val="24"/>
          <w:szCs w:val="24"/>
        </w:rPr>
        <w:t>304不锈钢输液椅</w:t>
      </w:r>
    </w:p>
    <w:p w14:paraId="198A72D2">
      <w:pPr>
        <w:keepNext w:val="0"/>
        <w:keepLines w:val="0"/>
        <w:pageBreakBefore w:val="0"/>
        <w:tabs>
          <w:tab w:val="center" w:pos="4366"/>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参考尺寸600x600x1100mm</w:t>
      </w:r>
      <w:r>
        <w:rPr>
          <w:rFonts w:hint="eastAsia" w:ascii="宋体" w:hAnsi="宋体" w:cs="宋体"/>
          <w:sz w:val="24"/>
          <w:szCs w:val="24"/>
          <w:lang w:val="en-US" w:eastAsia="zh-CN"/>
        </w:rPr>
        <w:t xml:space="preserve"> +1mm</w:t>
      </w:r>
    </w:p>
    <w:p w14:paraId="5FB13624">
      <w:pPr>
        <w:keepNext w:val="0"/>
        <w:keepLines w:val="0"/>
        <w:pageBreakBefore w:val="0"/>
        <w:tabs>
          <w:tab w:val="center" w:pos="4366"/>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后背可调节、带输液杆一只</w:t>
      </w:r>
      <w:r>
        <w:rPr>
          <w:rFonts w:hint="eastAsia" w:ascii="宋体" w:hAnsi="宋体" w:cs="宋体"/>
          <w:sz w:val="24"/>
          <w:szCs w:val="24"/>
          <w:lang w:eastAsia="zh-CN"/>
        </w:rPr>
        <w:t>。</w:t>
      </w:r>
    </w:p>
    <w:p w14:paraId="24F109F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不锈钢材质、管材厚度为</w:t>
      </w:r>
      <w:r>
        <w:rPr>
          <w:rFonts w:hint="eastAsia" w:ascii="宋体" w:hAnsi="宋体" w:eastAsia="宋体" w:cs="宋体"/>
          <w:kern w:val="0"/>
          <w:sz w:val="24"/>
          <w:szCs w:val="24"/>
        </w:rPr>
        <w:t>≥</w:t>
      </w:r>
      <w:r>
        <w:rPr>
          <w:rFonts w:hint="eastAsia" w:ascii="宋体" w:hAnsi="宋体" w:eastAsia="宋体" w:cs="宋体"/>
          <w:sz w:val="24"/>
          <w:szCs w:val="24"/>
        </w:rPr>
        <w:t>1.2mm、实木扶手、皮革海绵坐垫。</w:t>
      </w:r>
    </w:p>
    <w:p w14:paraId="1BE2D283">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60.</w:t>
      </w:r>
      <w:r>
        <w:rPr>
          <w:rFonts w:hint="eastAsia" w:ascii="宋体" w:hAnsi="宋体" w:eastAsia="宋体" w:cs="宋体"/>
          <w:b/>
          <w:bCs/>
          <w:sz w:val="24"/>
          <w:szCs w:val="24"/>
        </w:rPr>
        <w:t>候诊椅（三座）</w:t>
      </w:r>
    </w:p>
    <w:p w14:paraId="0056B446">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参考尺寸1800*600*700mm</w:t>
      </w:r>
      <w:r>
        <w:rPr>
          <w:rFonts w:hint="eastAsia" w:ascii="宋体" w:hAnsi="宋体" w:cs="宋体"/>
          <w:sz w:val="24"/>
          <w:szCs w:val="24"/>
          <w:lang w:val="en-US" w:eastAsia="zh-CN"/>
        </w:rPr>
        <w:t xml:space="preserve">  +1mm</w:t>
      </w:r>
    </w:p>
    <w:p w14:paraId="68928CB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材质：</w:t>
      </w:r>
      <w:r>
        <w:rPr>
          <w:rFonts w:hint="eastAsia" w:ascii="宋体" w:hAnsi="宋体" w:eastAsia="宋体" w:cs="宋体"/>
          <w:color w:val="auto"/>
          <w:sz w:val="24"/>
          <w:szCs w:val="24"/>
        </w:rPr>
        <w:t>不锈钢底座、不锈钢网板靠背、厚度≧2.0mm、表面及扶手厚度≧1.2mm；</w:t>
      </w:r>
    </w:p>
    <w:p w14:paraId="539FC89A">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61.</w:t>
      </w:r>
      <w:r>
        <w:rPr>
          <w:rFonts w:hint="eastAsia" w:ascii="宋体" w:hAnsi="宋体" w:eastAsia="宋体" w:cs="宋体"/>
          <w:b/>
          <w:bCs/>
          <w:sz w:val="24"/>
          <w:szCs w:val="24"/>
        </w:rPr>
        <w:t>陪护凳（木质）</w:t>
      </w:r>
    </w:p>
    <w:p w14:paraId="53669F98">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规格：</w:t>
      </w:r>
      <w:r>
        <w:rPr>
          <w:rFonts w:hint="eastAsia" w:ascii="宋体" w:hAnsi="宋体" w:eastAsia="宋体" w:cs="宋体"/>
          <w:sz w:val="24"/>
          <w:szCs w:val="24"/>
        </w:rPr>
        <w:t>参考尺寸320*220*450mm</w:t>
      </w:r>
      <w:r>
        <w:rPr>
          <w:rFonts w:hint="eastAsia" w:ascii="宋体" w:hAnsi="宋体" w:cs="宋体"/>
          <w:sz w:val="24"/>
          <w:szCs w:val="24"/>
          <w:lang w:val="en-US" w:eastAsia="zh-CN"/>
        </w:rPr>
        <w:t xml:space="preserve">  +1mm</w:t>
      </w:r>
      <w:r>
        <w:rPr>
          <w:rFonts w:hint="eastAsia" w:ascii="宋体" w:hAnsi="宋体" w:eastAsia="宋体" w:cs="宋体"/>
          <w:sz w:val="24"/>
          <w:szCs w:val="24"/>
        </w:rPr>
        <w:t>，实木方凳</w:t>
      </w:r>
    </w:p>
    <w:p w14:paraId="372ACD7D">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62.</w:t>
      </w:r>
      <w:r>
        <w:rPr>
          <w:rFonts w:hint="eastAsia" w:ascii="宋体" w:hAnsi="宋体" w:eastAsia="宋体" w:cs="宋体"/>
          <w:b/>
          <w:bCs/>
          <w:sz w:val="24"/>
          <w:szCs w:val="24"/>
        </w:rPr>
        <w:t>不锈钢升降转凳</w:t>
      </w:r>
    </w:p>
    <w:p w14:paraId="539A9E62">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sz w:val="24"/>
          <w:szCs w:val="24"/>
        </w:rPr>
        <w:t>规格：</w:t>
      </w:r>
      <w:r>
        <w:rPr>
          <w:rFonts w:hint="eastAsia" w:ascii="宋体" w:hAnsi="宋体" w:eastAsia="宋体" w:cs="宋体"/>
          <w:color w:val="auto"/>
          <w:sz w:val="24"/>
          <w:szCs w:val="24"/>
        </w:rPr>
        <w:t>转盘≧</w:t>
      </w:r>
      <w:r>
        <w:rPr>
          <w:rFonts w:hint="eastAsia" w:ascii="宋体" w:hAnsi="宋体" w:eastAsia="宋体" w:cs="宋体"/>
          <w:b/>
          <w:bCs/>
          <w:color w:val="auto"/>
          <w:kern w:val="36"/>
          <w:sz w:val="24"/>
          <w:szCs w:val="24"/>
        </w:rPr>
        <w:t>Φ</w:t>
      </w:r>
      <w:r>
        <w:rPr>
          <w:rFonts w:hint="eastAsia" w:ascii="宋体" w:hAnsi="宋体" w:eastAsia="宋体" w:cs="宋体"/>
          <w:color w:val="auto"/>
          <w:sz w:val="24"/>
          <w:szCs w:val="24"/>
        </w:rPr>
        <w:t>300mm、底座≧</w:t>
      </w:r>
      <w:r>
        <w:rPr>
          <w:rFonts w:hint="eastAsia" w:ascii="宋体" w:hAnsi="宋体" w:eastAsia="宋体" w:cs="宋体"/>
          <w:b/>
          <w:bCs/>
          <w:color w:val="auto"/>
          <w:kern w:val="36"/>
          <w:sz w:val="24"/>
          <w:szCs w:val="24"/>
        </w:rPr>
        <w:t>Φ</w:t>
      </w:r>
      <w:r>
        <w:rPr>
          <w:rFonts w:hint="eastAsia" w:ascii="宋体" w:hAnsi="宋体" w:eastAsia="宋体" w:cs="宋体"/>
          <w:color w:val="auto"/>
          <w:sz w:val="24"/>
          <w:szCs w:val="24"/>
        </w:rPr>
        <w:t>420mm</w:t>
      </w:r>
    </w:p>
    <w:p w14:paraId="2E2C3E38">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可旋转升降、升降范围：500-750mm</w:t>
      </w:r>
    </w:p>
    <w:p w14:paraId="5CCEAFC7">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w:t>
      </w:r>
    </w:p>
    <w:p w14:paraId="18273524">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63.</w:t>
      </w:r>
      <w:r>
        <w:rPr>
          <w:rFonts w:hint="eastAsia" w:ascii="宋体" w:hAnsi="宋体" w:eastAsia="宋体" w:cs="宋体"/>
          <w:b/>
          <w:bCs/>
          <w:sz w:val="24"/>
          <w:szCs w:val="24"/>
        </w:rPr>
        <w:t>定做不锈钢换鞋凳</w:t>
      </w:r>
    </w:p>
    <w:p w14:paraId="52758F92">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规格：</w:t>
      </w:r>
      <w:r>
        <w:rPr>
          <w:rFonts w:hint="eastAsia" w:ascii="宋体" w:hAnsi="宋体" w:eastAsia="宋体" w:cs="宋体"/>
          <w:sz w:val="24"/>
          <w:szCs w:val="24"/>
        </w:rPr>
        <w:t>参考尺寸1000*350*500mm</w:t>
      </w:r>
      <w:r>
        <w:rPr>
          <w:rFonts w:hint="eastAsia" w:ascii="宋体" w:hAnsi="宋体" w:cs="宋体"/>
          <w:sz w:val="24"/>
          <w:szCs w:val="24"/>
          <w:lang w:val="en-US" w:eastAsia="zh-CN"/>
        </w:rPr>
        <w:t xml:space="preserve"> +1mm</w:t>
      </w:r>
    </w:p>
    <w:p w14:paraId="540655CF">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带两层鞋架、可根据尺寸定制</w:t>
      </w:r>
    </w:p>
    <w:p w14:paraId="356DCAAB">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304不锈钢材质、皮革海绵坐垫。</w:t>
      </w:r>
    </w:p>
    <w:p w14:paraId="71E45F31">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64.</w:t>
      </w:r>
      <w:r>
        <w:rPr>
          <w:rFonts w:hint="eastAsia" w:ascii="宋体" w:hAnsi="宋体" w:eastAsia="宋体" w:cs="宋体"/>
          <w:b/>
          <w:bCs/>
          <w:sz w:val="24"/>
          <w:szCs w:val="24"/>
        </w:rPr>
        <w:t>钢制文件柜（二门、三门、四门、六门更衣柜）</w:t>
      </w:r>
    </w:p>
    <w:p w14:paraId="511CA81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参考尺寸900x390x1850mm  / 900*450*1850mm</w:t>
      </w:r>
      <w:r>
        <w:rPr>
          <w:rFonts w:hint="eastAsia" w:ascii="宋体" w:hAnsi="宋体" w:cs="宋体"/>
          <w:sz w:val="24"/>
          <w:szCs w:val="24"/>
          <w:lang w:val="en-US" w:eastAsia="zh-CN"/>
        </w:rPr>
        <w:t xml:space="preserve"> +1mm</w:t>
      </w:r>
    </w:p>
    <w:p w14:paraId="649DF778">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p>
    <w:p w14:paraId="5083CE11">
      <w:pPr>
        <w:keepNext w:val="0"/>
        <w:keepLines w:val="0"/>
        <w:pageBreakBefore w:val="0"/>
        <w:tabs>
          <w:tab w:val="left" w:pos="1240"/>
        </w:tabs>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文件柜：上为玻璃门、中间带两屉、每门内带一层隔板、每门带拉手，带锁。</w:t>
      </w:r>
    </w:p>
    <w:p w14:paraId="39DBFA47">
      <w:pPr>
        <w:keepNext w:val="0"/>
        <w:keepLines w:val="0"/>
        <w:pageBreakBefore w:val="0"/>
        <w:tabs>
          <w:tab w:val="left" w:pos="1240"/>
        </w:tabs>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二门更衣柜：</w:t>
      </w:r>
      <w:r>
        <w:rPr>
          <w:rFonts w:hint="eastAsia" w:ascii="宋体" w:hAnsi="宋体" w:eastAsia="宋体" w:cs="宋体"/>
          <w:color w:val="auto"/>
          <w:sz w:val="24"/>
          <w:szCs w:val="24"/>
        </w:rPr>
        <w:t>上隔下隔≧300mm空间，</w:t>
      </w:r>
      <w:r>
        <w:rPr>
          <w:rFonts w:hint="eastAsia" w:ascii="宋体" w:hAnsi="宋体" w:eastAsia="宋体" w:cs="宋体"/>
          <w:sz w:val="24"/>
          <w:szCs w:val="24"/>
        </w:rPr>
        <w:t>最下层带鞋柜、内设挂衣杆，门背面有小镜一面、每门带不锈钢拉手，带锁。</w:t>
      </w:r>
    </w:p>
    <w:p w14:paraId="0242F3E0">
      <w:pPr>
        <w:keepNext w:val="0"/>
        <w:keepLines w:val="0"/>
        <w:pageBreakBefore w:val="0"/>
        <w:tabs>
          <w:tab w:val="left" w:pos="1240"/>
        </w:tabs>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三门更衣柜：</w:t>
      </w:r>
      <w:r>
        <w:rPr>
          <w:rFonts w:hint="eastAsia" w:ascii="宋体" w:hAnsi="宋体" w:eastAsia="宋体" w:cs="宋体"/>
          <w:color w:val="auto"/>
          <w:sz w:val="24"/>
          <w:szCs w:val="24"/>
        </w:rPr>
        <w:t>上隔下隔≧300mm空间，</w:t>
      </w:r>
      <w:r>
        <w:rPr>
          <w:rFonts w:hint="eastAsia" w:ascii="宋体" w:hAnsi="宋体" w:eastAsia="宋体" w:cs="宋体"/>
          <w:sz w:val="24"/>
          <w:szCs w:val="24"/>
        </w:rPr>
        <w:t>内设挂衣杆，门背面有小镜一面、每门带不锈钢拉手、带锁。</w:t>
      </w:r>
    </w:p>
    <w:p w14:paraId="206FEDC4">
      <w:pPr>
        <w:keepNext w:val="0"/>
        <w:keepLines w:val="0"/>
        <w:pageBreakBefore w:val="0"/>
        <w:tabs>
          <w:tab w:val="left" w:pos="1240"/>
        </w:tabs>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四门更衣柜：内设挂衣杆，门背面有小镜一面、每门带不锈钢拉手，带锁。</w:t>
      </w:r>
    </w:p>
    <w:p w14:paraId="34042F4A">
      <w:pPr>
        <w:keepNext w:val="0"/>
        <w:keepLines w:val="0"/>
        <w:pageBreakBefore w:val="0"/>
        <w:tabs>
          <w:tab w:val="left" w:pos="1240"/>
        </w:tabs>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六门更衣柜：</w:t>
      </w:r>
      <w:r>
        <w:rPr>
          <w:rFonts w:hint="eastAsia" w:ascii="宋体" w:hAnsi="宋体" w:eastAsia="宋体" w:cs="宋体"/>
          <w:sz w:val="24"/>
          <w:szCs w:val="24"/>
        </w:rPr>
        <w:t>内设挂衣杆，门背面有小镜一面、每门带不锈钢拉手，带锁。</w:t>
      </w:r>
    </w:p>
    <w:p w14:paraId="0F27C4C1">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（1）</w:t>
      </w:r>
      <w:r>
        <w:rPr>
          <w:rFonts w:hint="eastAsia" w:ascii="宋体" w:hAnsi="宋体" w:eastAsia="宋体" w:cs="宋体"/>
          <w:kern w:val="0"/>
          <w:sz w:val="24"/>
          <w:szCs w:val="24"/>
        </w:rPr>
        <w:t>≥</w:t>
      </w:r>
      <w:r>
        <w:rPr>
          <w:rFonts w:hint="eastAsia" w:ascii="宋体" w:hAnsi="宋体" w:eastAsia="宋体" w:cs="宋体"/>
          <w:sz w:val="24"/>
          <w:szCs w:val="24"/>
        </w:rPr>
        <w:t xml:space="preserve"> 0.8m</w:t>
      </w:r>
      <w:r>
        <w:rPr>
          <w:rFonts w:hint="eastAsia" w:ascii="宋体" w:hAnsi="宋体" w:eastAsia="宋体" w:cs="宋体"/>
          <w:color w:val="auto"/>
          <w:sz w:val="24"/>
          <w:szCs w:val="24"/>
        </w:rPr>
        <w:t>m镀锌钢板制造，环保静电喷塑。</w:t>
      </w:r>
    </w:p>
    <w:p w14:paraId="5975AA70">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（2）参考值  25x50mm厚度为</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1.2mm不锈钢底座。</w:t>
      </w:r>
    </w:p>
    <w:p w14:paraId="5DAFE4C5">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（3）地角四角带橡胶底座</w:t>
      </w:r>
    </w:p>
    <w:p w14:paraId="5BE50AC6">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65.</w:t>
      </w:r>
      <w:r>
        <w:rPr>
          <w:rFonts w:hint="eastAsia" w:ascii="宋体" w:hAnsi="宋体" w:eastAsia="宋体" w:cs="宋体"/>
          <w:b/>
          <w:bCs/>
          <w:sz w:val="24"/>
          <w:szCs w:val="24"/>
        </w:rPr>
        <w:t>钢制九门更衣柜</w:t>
      </w:r>
    </w:p>
    <w:p w14:paraId="1548A052">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参考尺寸950*450*1850mm</w:t>
      </w:r>
      <w:r>
        <w:rPr>
          <w:rFonts w:hint="eastAsia" w:ascii="宋体" w:hAnsi="宋体" w:cs="宋体"/>
          <w:sz w:val="24"/>
          <w:szCs w:val="24"/>
          <w:lang w:val="en-US" w:eastAsia="zh-CN"/>
        </w:rPr>
        <w:t xml:space="preserve">  +1mm</w:t>
      </w:r>
    </w:p>
    <w:p w14:paraId="0E49F70A">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九门、门背面有小镜一面、每门带不锈钢拉手，带锁。</w:t>
      </w:r>
    </w:p>
    <w:p w14:paraId="636431A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 xml:space="preserve">（1） </w:t>
      </w:r>
      <w:r>
        <w:rPr>
          <w:rFonts w:hint="eastAsia" w:ascii="宋体" w:hAnsi="宋体" w:eastAsia="宋体" w:cs="宋体"/>
          <w:kern w:val="0"/>
          <w:sz w:val="24"/>
          <w:szCs w:val="24"/>
        </w:rPr>
        <w:t>≥</w:t>
      </w:r>
      <w:r>
        <w:rPr>
          <w:rFonts w:hint="eastAsia" w:ascii="宋体" w:hAnsi="宋体" w:eastAsia="宋体" w:cs="宋体"/>
          <w:sz w:val="24"/>
          <w:szCs w:val="24"/>
        </w:rPr>
        <w:t xml:space="preserve"> 0.8mm镀锌钢板制造，环保静电喷塑。</w:t>
      </w:r>
    </w:p>
    <w:p w14:paraId="032835E7">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 xml:space="preserve">      （2）参考值</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 25x50mm厚度为≧1.2mm不锈钢底座。</w:t>
      </w:r>
    </w:p>
    <w:p w14:paraId="396C0A77">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（3）地角四角带橡胶底座</w:t>
      </w:r>
      <w:r>
        <w:rPr>
          <w:rFonts w:hint="eastAsia" w:ascii="宋体" w:hAnsi="宋体" w:cs="宋体"/>
          <w:sz w:val="24"/>
          <w:szCs w:val="24"/>
          <w:lang w:eastAsia="zh-CN"/>
        </w:rPr>
        <w:t>。</w:t>
      </w:r>
    </w:p>
    <w:p w14:paraId="12573588">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66.</w:t>
      </w:r>
      <w:r>
        <w:rPr>
          <w:rFonts w:hint="eastAsia" w:ascii="宋体" w:hAnsi="宋体" w:eastAsia="宋体" w:cs="宋体"/>
          <w:b/>
          <w:bCs/>
          <w:sz w:val="24"/>
          <w:szCs w:val="24"/>
        </w:rPr>
        <w:t>钢制文件更衣柜</w:t>
      </w:r>
    </w:p>
    <w:p w14:paraId="005E76D5">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参考尺寸970*450*1850</w:t>
      </w:r>
      <w:r>
        <w:rPr>
          <w:rFonts w:hint="eastAsia" w:ascii="宋体" w:hAnsi="宋体" w:cs="宋体"/>
          <w:sz w:val="24"/>
          <w:szCs w:val="24"/>
          <w:lang w:val="en-US" w:eastAsia="zh-CN"/>
        </w:rPr>
        <w:t xml:space="preserve">  +1mm</w:t>
      </w:r>
    </w:p>
    <w:p w14:paraId="28E99906">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文件柜、更衣柜组合一体、方便适用。</w:t>
      </w:r>
    </w:p>
    <w:p w14:paraId="7ABFECA1">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（1）</w:t>
      </w:r>
      <w:r>
        <w:rPr>
          <w:rFonts w:hint="eastAsia" w:ascii="宋体" w:hAnsi="宋体" w:eastAsia="宋体" w:cs="宋体"/>
          <w:kern w:val="0"/>
          <w:sz w:val="24"/>
          <w:szCs w:val="24"/>
        </w:rPr>
        <w:t>≥</w:t>
      </w:r>
      <w:r>
        <w:rPr>
          <w:rFonts w:hint="eastAsia" w:ascii="宋体" w:hAnsi="宋体" w:eastAsia="宋体" w:cs="宋体"/>
          <w:sz w:val="24"/>
          <w:szCs w:val="24"/>
        </w:rPr>
        <w:t xml:space="preserve"> 0.8mm镀锌钢板制造，环保静电喷塑。</w:t>
      </w:r>
    </w:p>
    <w:p w14:paraId="17907A55">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 xml:space="preserve">      （2）参考值</w:t>
      </w:r>
      <w:r>
        <w:rPr>
          <w:rFonts w:hint="eastAsia" w:ascii="宋体" w:hAnsi="宋体" w:eastAsia="宋体" w:cs="宋体"/>
          <w:color w:val="auto"/>
          <w:sz w:val="24"/>
          <w:szCs w:val="24"/>
        </w:rPr>
        <w:t xml:space="preserve">  25x50mm厚度为≧1.2mm不锈钢底座。</w:t>
      </w:r>
    </w:p>
    <w:p w14:paraId="4F061B41">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（3）地角四角带橡胶底座</w:t>
      </w:r>
    </w:p>
    <w:p w14:paraId="62E28070">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67.</w:t>
      </w:r>
      <w:r>
        <w:rPr>
          <w:rFonts w:hint="eastAsia" w:ascii="宋体" w:hAnsi="宋体" w:eastAsia="宋体" w:cs="宋体"/>
          <w:b/>
          <w:bCs/>
          <w:sz w:val="24"/>
          <w:szCs w:val="24"/>
        </w:rPr>
        <w:t>钢制十八门鞋柜</w:t>
      </w:r>
    </w:p>
    <w:p w14:paraId="6D7A05AB">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参考尺寸900*400*1850mm</w:t>
      </w:r>
      <w:r>
        <w:rPr>
          <w:rFonts w:hint="eastAsia" w:ascii="宋体" w:hAnsi="宋体" w:cs="宋体"/>
          <w:sz w:val="24"/>
          <w:szCs w:val="24"/>
          <w:lang w:val="en-US" w:eastAsia="zh-CN"/>
        </w:rPr>
        <w:t xml:space="preserve">  +1mm</w:t>
      </w:r>
    </w:p>
    <w:p w14:paraId="42D0E7CE">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18鞋位，每门带锁</w:t>
      </w:r>
      <w:r>
        <w:rPr>
          <w:rFonts w:hint="eastAsia" w:ascii="宋体" w:hAnsi="宋体" w:cs="宋体"/>
          <w:sz w:val="24"/>
          <w:szCs w:val="24"/>
          <w:lang w:eastAsia="zh-CN"/>
        </w:rPr>
        <w:t>。</w:t>
      </w:r>
    </w:p>
    <w:p w14:paraId="570CB370">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 xml:space="preserve">（1） </w:t>
      </w:r>
      <w:r>
        <w:rPr>
          <w:rFonts w:hint="eastAsia" w:ascii="宋体" w:hAnsi="宋体" w:eastAsia="宋体" w:cs="宋体"/>
          <w:kern w:val="0"/>
          <w:sz w:val="24"/>
          <w:szCs w:val="24"/>
        </w:rPr>
        <w:t>≥</w:t>
      </w:r>
      <w:r>
        <w:rPr>
          <w:rFonts w:hint="eastAsia" w:ascii="宋体" w:hAnsi="宋体" w:eastAsia="宋体" w:cs="宋体"/>
          <w:sz w:val="24"/>
          <w:szCs w:val="24"/>
        </w:rPr>
        <w:t xml:space="preserve"> 0.8mm镀锌钢板制造，环保静电喷塑。</w:t>
      </w:r>
    </w:p>
    <w:p w14:paraId="576138B0">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 xml:space="preserve">      （2）参考</w:t>
      </w:r>
      <w:r>
        <w:rPr>
          <w:rFonts w:hint="eastAsia" w:ascii="宋体" w:hAnsi="宋体" w:eastAsia="宋体" w:cs="宋体"/>
          <w:color w:val="auto"/>
          <w:sz w:val="24"/>
          <w:szCs w:val="24"/>
        </w:rPr>
        <w:t>尺寸25x50mm厚度为≧1.2mm不锈钢底座。</w:t>
      </w:r>
    </w:p>
    <w:p w14:paraId="58195983">
      <w:pPr>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（3）地角四角带橡胶底座</w:t>
      </w:r>
    </w:p>
    <w:p w14:paraId="07DA431F">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68.</w:t>
      </w:r>
      <w:r>
        <w:rPr>
          <w:rFonts w:hint="eastAsia" w:ascii="宋体" w:hAnsi="宋体" w:eastAsia="宋体" w:cs="宋体"/>
          <w:b/>
          <w:bCs/>
          <w:sz w:val="24"/>
          <w:szCs w:val="24"/>
        </w:rPr>
        <w:t>钢制二十四门鞋柜</w:t>
      </w:r>
    </w:p>
    <w:p w14:paraId="0E401E9A">
      <w:pPr>
        <w:keepNext w:val="0"/>
        <w:keepLines w:val="0"/>
        <w:pageBreakBefore w:val="0"/>
        <w:tabs>
          <w:tab w:val="left" w:pos="110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参考尺寸900*400*1850mm</w:t>
      </w:r>
      <w:r>
        <w:rPr>
          <w:rFonts w:hint="eastAsia" w:ascii="宋体" w:hAnsi="宋体" w:cs="宋体"/>
          <w:sz w:val="24"/>
          <w:szCs w:val="24"/>
          <w:lang w:val="en-US" w:eastAsia="zh-CN"/>
        </w:rPr>
        <w:t xml:space="preserve">  +1mm</w:t>
      </w:r>
    </w:p>
    <w:p w14:paraId="39404BDC">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24鞋位，每门带锁</w:t>
      </w:r>
      <w:r>
        <w:rPr>
          <w:rFonts w:hint="eastAsia" w:ascii="宋体" w:hAnsi="宋体" w:cs="宋体"/>
          <w:sz w:val="24"/>
          <w:szCs w:val="24"/>
          <w:lang w:eastAsia="zh-CN"/>
        </w:rPr>
        <w:t>。</w:t>
      </w:r>
    </w:p>
    <w:p w14:paraId="65097C02">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 xml:space="preserve">（1） </w:t>
      </w:r>
      <w:r>
        <w:rPr>
          <w:rFonts w:hint="eastAsia" w:ascii="宋体" w:hAnsi="宋体" w:eastAsia="宋体" w:cs="宋体"/>
          <w:kern w:val="0"/>
          <w:sz w:val="24"/>
          <w:szCs w:val="24"/>
        </w:rPr>
        <w:t>≥</w:t>
      </w:r>
      <w:r>
        <w:rPr>
          <w:rFonts w:hint="eastAsia" w:ascii="宋体" w:hAnsi="宋体" w:eastAsia="宋体" w:cs="宋体"/>
          <w:sz w:val="24"/>
          <w:szCs w:val="24"/>
        </w:rPr>
        <w:t xml:space="preserve"> 0.8mm镀锌钢板制造，环保静电喷塑。</w:t>
      </w:r>
    </w:p>
    <w:p w14:paraId="15B3560D">
      <w:pPr>
        <w:keepNext w:val="0"/>
        <w:keepLines w:val="0"/>
        <w:pageBreakBefore w:val="0"/>
        <w:kinsoku/>
        <w:wordWrap/>
        <w:overflowPunct/>
        <w:topLinePunct w:val="0"/>
        <w:bidi w:val="0"/>
        <w:adjustRightInd w:val="0"/>
        <w:snapToGrid w:val="0"/>
        <w:spacing w:line="360" w:lineRule="auto"/>
        <w:ind w:right="0" w:firstLine="1200" w:firstLineChars="500"/>
        <w:textAlignment w:val="auto"/>
        <w:rPr>
          <w:rFonts w:hint="eastAsia" w:ascii="宋体" w:hAnsi="宋体" w:eastAsia="宋体" w:cs="宋体"/>
          <w:color w:val="FF0000"/>
          <w:sz w:val="24"/>
          <w:szCs w:val="24"/>
        </w:rPr>
      </w:pPr>
      <w:r>
        <w:rPr>
          <w:rFonts w:hint="eastAsia" w:ascii="宋体" w:hAnsi="宋体" w:eastAsia="宋体" w:cs="宋体"/>
          <w:sz w:val="24"/>
          <w:szCs w:val="24"/>
        </w:rPr>
        <w:t>（2）参考尺寸</w:t>
      </w:r>
      <w:r>
        <w:rPr>
          <w:rFonts w:hint="eastAsia" w:ascii="宋体" w:hAnsi="宋体" w:eastAsia="宋体" w:cs="宋体"/>
          <w:color w:val="auto"/>
          <w:sz w:val="24"/>
          <w:szCs w:val="24"/>
        </w:rPr>
        <w:t>25x50mm厚度为≥1.2mm不锈钢底座。</w:t>
      </w:r>
    </w:p>
    <w:p w14:paraId="4DF33C30">
      <w:pPr>
        <w:keepNext w:val="0"/>
        <w:keepLines w:val="0"/>
        <w:pageBreakBefore w:val="0"/>
        <w:kinsoku/>
        <w:wordWrap/>
        <w:overflowPunct/>
        <w:topLinePunct w:val="0"/>
        <w:bidi w:val="0"/>
        <w:adjustRightInd w:val="0"/>
        <w:snapToGrid w:val="0"/>
        <w:spacing w:line="360" w:lineRule="auto"/>
        <w:ind w:right="0"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（3）地角四角带橡胶底座</w:t>
      </w:r>
    </w:p>
    <w:p w14:paraId="1905FDCD">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69.</w:t>
      </w:r>
      <w:r>
        <w:rPr>
          <w:rFonts w:hint="eastAsia" w:ascii="宋体" w:hAnsi="宋体" w:eastAsia="宋体" w:cs="宋体"/>
          <w:b/>
          <w:bCs/>
          <w:sz w:val="24"/>
          <w:szCs w:val="24"/>
        </w:rPr>
        <w:t>304不锈钢组合垃圾台（车）</w:t>
      </w:r>
    </w:p>
    <w:p w14:paraId="441447DC">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：参考尺寸1050*500*800mm</w:t>
      </w:r>
      <w:r>
        <w:rPr>
          <w:rFonts w:hint="eastAsia" w:ascii="宋体" w:hAnsi="宋体" w:cs="宋体"/>
          <w:sz w:val="24"/>
          <w:szCs w:val="24"/>
          <w:lang w:val="en-US" w:eastAsia="zh-CN"/>
        </w:rPr>
        <w:t xml:space="preserve">  +1mm</w:t>
      </w:r>
    </w:p>
    <w:p w14:paraId="0E26DD6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功能</w:t>
      </w:r>
      <w:r>
        <w:rPr>
          <w:rFonts w:hint="eastAsia" w:ascii="宋体" w:hAnsi="宋体" w:cs="宋体"/>
          <w:b/>
          <w:color w:val="000000" w:themeColor="text1"/>
          <w:sz w:val="24"/>
          <w:szCs w:val="24"/>
          <w:lang w:val="en-US" w:eastAsia="zh-CN"/>
          <w14:textFill>
            <w14:solidFill>
              <w14:schemeClr w14:val="tx1"/>
            </w14:solidFill>
          </w14:textFill>
        </w:rPr>
        <w:t>要求</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柜体分为两层，上层三个分类垃圾桶，1至3个锐利合，下层为两个物品存放抽屉，下端设有一个脚踏，通过脚踏控制柜盖自动翻盖，柜盖带缓冲装置、每打开一次柜门、可自动消毒3分钟</w:t>
      </w:r>
      <w:r>
        <w:rPr>
          <w:rFonts w:hint="eastAsia" w:ascii="宋体" w:hAnsi="宋体" w:cs="宋体"/>
          <w:bCs/>
          <w:color w:val="000000" w:themeColor="text1"/>
          <w:sz w:val="24"/>
          <w:szCs w:val="24"/>
          <w:lang w:eastAsia="zh-CN"/>
          <w14:textFill>
            <w14:solidFill>
              <w14:schemeClr w14:val="tx1"/>
            </w14:solidFill>
          </w14:textFill>
        </w:rPr>
        <w:t>，消毒方式:臭氧消毒。</w:t>
      </w:r>
    </w:p>
    <w:p w14:paraId="7633635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304不锈钢材质、静音万向轮。</w:t>
      </w:r>
    </w:p>
    <w:p w14:paraId="319BB6C0">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70.</w:t>
      </w:r>
      <w:r>
        <w:rPr>
          <w:rFonts w:hint="eastAsia" w:ascii="宋体" w:hAnsi="宋体" w:eastAsia="宋体" w:cs="宋体"/>
          <w:b/>
          <w:bCs/>
          <w:sz w:val="24"/>
          <w:szCs w:val="24"/>
        </w:rPr>
        <w:t>塑钢婴儿车</w:t>
      </w:r>
    </w:p>
    <w:p w14:paraId="7A185E6D">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kern w:val="0"/>
          <w:sz w:val="24"/>
          <w:szCs w:val="24"/>
        </w:rPr>
        <w:t>整床尺寸</w:t>
      </w:r>
      <w:r>
        <w:rPr>
          <w:rFonts w:hint="eastAsia" w:ascii="宋体" w:hAnsi="宋体" w:eastAsia="宋体" w:cs="宋体"/>
          <w:sz w:val="24"/>
          <w:szCs w:val="24"/>
        </w:rPr>
        <w:t xml:space="preserve">800*500*780/980mm  </w:t>
      </w:r>
      <w:r>
        <w:rPr>
          <w:rFonts w:hint="eastAsia" w:ascii="宋体" w:hAnsi="宋体" w:eastAsia="宋体" w:cs="宋体"/>
          <w:kern w:val="0"/>
          <w:sz w:val="24"/>
          <w:szCs w:val="24"/>
        </w:rPr>
        <w:t>睡盆底部尺寸:730×370mm</w:t>
      </w:r>
      <w:r>
        <w:rPr>
          <w:rFonts w:hint="eastAsia" w:ascii="宋体" w:hAnsi="宋体" w:eastAsia="宋体" w:cs="宋体"/>
          <w:sz w:val="24"/>
          <w:szCs w:val="24"/>
        </w:rPr>
        <w:t>（参考尺寸）</w:t>
      </w:r>
      <w:r>
        <w:rPr>
          <w:rFonts w:hint="eastAsia" w:ascii="宋体" w:hAnsi="宋体" w:cs="宋体"/>
          <w:sz w:val="24"/>
          <w:szCs w:val="24"/>
          <w:lang w:val="en-US" w:eastAsia="zh-CN"/>
        </w:rPr>
        <w:t xml:space="preserve"> +1mm</w:t>
      </w:r>
    </w:p>
    <w:p w14:paraId="70DDFB8D">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b/>
          <w:bCs/>
          <w:kern w:val="0"/>
          <w:sz w:val="24"/>
          <w:szCs w:val="24"/>
        </w:rPr>
        <w:t xml:space="preserve"> </w:t>
      </w:r>
      <w:r>
        <w:rPr>
          <w:rFonts w:hint="eastAsia" w:ascii="宋体" w:hAnsi="宋体" w:eastAsia="宋体" w:cs="宋体"/>
          <w:kern w:val="0"/>
          <w:sz w:val="24"/>
          <w:szCs w:val="24"/>
        </w:rPr>
        <w:t>液压升降、升降范围：780-980mm；气弹簧控制睡盆前倾角度≈0-30°，防止婴儿溢奶</w:t>
      </w:r>
      <w:r>
        <w:rPr>
          <w:rFonts w:hint="eastAsia" w:ascii="宋体" w:hAnsi="宋体" w:cs="宋体"/>
          <w:kern w:val="0"/>
          <w:sz w:val="24"/>
          <w:szCs w:val="24"/>
          <w:lang w:eastAsia="zh-CN"/>
        </w:rPr>
        <w:t>。</w:t>
      </w:r>
    </w:p>
    <w:p w14:paraId="0E5EB54F">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rPr>
      </w:pPr>
      <w:r>
        <w:rPr>
          <w:rFonts w:hint="eastAsia" w:ascii="宋体" w:hAnsi="宋体" w:eastAsia="宋体" w:cs="宋体"/>
          <w:b/>
          <w:bCs/>
          <w:kern w:val="0"/>
          <w:sz w:val="24"/>
          <w:szCs w:val="24"/>
        </w:rPr>
        <w:t>材质:</w:t>
      </w:r>
      <w:r>
        <w:rPr>
          <w:rFonts w:hint="eastAsia" w:ascii="宋体" w:hAnsi="宋体" w:eastAsia="宋体" w:cs="宋体"/>
          <w:kern w:val="0"/>
          <w:sz w:val="24"/>
          <w:szCs w:val="24"/>
        </w:rPr>
        <w:t xml:space="preserve"> ABS材质，一次性注塑成型；尼龙静音脚轮带刹。</w:t>
      </w:r>
    </w:p>
    <w:p w14:paraId="51462904">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71.</w:t>
      </w:r>
      <w:r>
        <w:rPr>
          <w:rFonts w:hint="eastAsia" w:ascii="宋体" w:hAnsi="宋体" w:eastAsia="宋体" w:cs="宋体"/>
          <w:b/>
          <w:bCs/>
          <w:sz w:val="24"/>
          <w:szCs w:val="24"/>
        </w:rPr>
        <w:t>304不锈钢单联洗手池</w:t>
      </w:r>
    </w:p>
    <w:p w14:paraId="39A2762F">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参考尺寸500*450*700mm</w:t>
      </w:r>
      <w:r>
        <w:rPr>
          <w:rFonts w:hint="eastAsia" w:ascii="宋体" w:hAnsi="宋体" w:cs="宋体"/>
          <w:sz w:val="24"/>
          <w:szCs w:val="24"/>
          <w:lang w:val="en-US" w:eastAsia="zh-CN"/>
        </w:rPr>
        <w:t xml:space="preserve">  +1mm</w:t>
      </w:r>
    </w:p>
    <w:p w14:paraId="40DB8106">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单池单龙头</w:t>
      </w:r>
      <w:r>
        <w:rPr>
          <w:rFonts w:hint="eastAsia" w:ascii="宋体" w:hAnsi="宋体" w:cs="宋体"/>
          <w:sz w:val="24"/>
          <w:szCs w:val="24"/>
          <w:lang w:eastAsia="zh-CN"/>
        </w:rPr>
        <w:t>。</w:t>
      </w:r>
    </w:p>
    <w:p w14:paraId="371F38F3">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材质：</w:t>
      </w:r>
      <w:r>
        <w:rPr>
          <w:rFonts w:hint="eastAsia" w:ascii="宋体" w:hAnsi="宋体" w:eastAsia="宋体" w:cs="宋体"/>
          <w:sz w:val="24"/>
          <w:szCs w:val="24"/>
        </w:rPr>
        <w:t>304不锈钢材质 板材厚度</w:t>
      </w:r>
      <w:r>
        <w:rPr>
          <w:rFonts w:hint="eastAsia" w:ascii="宋体" w:hAnsi="宋体" w:eastAsia="宋体" w:cs="宋体"/>
          <w:kern w:val="0"/>
          <w:sz w:val="24"/>
          <w:szCs w:val="24"/>
        </w:rPr>
        <w:t>≥1.3mm</w:t>
      </w:r>
      <w:r>
        <w:rPr>
          <w:rFonts w:hint="eastAsia" w:ascii="宋体" w:hAnsi="宋体" w:cs="宋体"/>
          <w:kern w:val="0"/>
          <w:sz w:val="24"/>
          <w:szCs w:val="24"/>
          <w:lang w:eastAsia="zh-CN"/>
        </w:rPr>
        <w:t>。</w:t>
      </w:r>
    </w:p>
    <w:p w14:paraId="4F64159C">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72.</w:t>
      </w:r>
      <w:r>
        <w:rPr>
          <w:rFonts w:hint="eastAsia" w:ascii="宋体" w:hAnsi="宋体" w:eastAsia="宋体" w:cs="宋体"/>
          <w:b/>
          <w:bCs/>
          <w:sz w:val="24"/>
          <w:szCs w:val="24"/>
        </w:rPr>
        <w:t>304不锈钢双联洗手池</w:t>
      </w:r>
    </w:p>
    <w:p w14:paraId="38F88063">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参考尺寸1200*600*800mm</w:t>
      </w:r>
      <w:r>
        <w:rPr>
          <w:rFonts w:hint="eastAsia" w:ascii="宋体" w:hAnsi="宋体" w:cs="宋体"/>
          <w:sz w:val="24"/>
          <w:szCs w:val="24"/>
          <w:lang w:val="en-US" w:eastAsia="zh-CN"/>
        </w:rPr>
        <w:t xml:space="preserve">  +1mm</w:t>
      </w:r>
    </w:p>
    <w:p w14:paraId="2290FF09">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双池双供水龙头</w:t>
      </w:r>
      <w:r>
        <w:rPr>
          <w:rFonts w:hint="eastAsia" w:ascii="宋体" w:hAnsi="宋体" w:cs="宋体"/>
          <w:sz w:val="24"/>
          <w:szCs w:val="24"/>
          <w:lang w:eastAsia="zh-CN"/>
        </w:rPr>
        <w:t>。</w:t>
      </w:r>
    </w:p>
    <w:p w14:paraId="0049866E">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材质：</w:t>
      </w:r>
      <w:r>
        <w:rPr>
          <w:rFonts w:hint="eastAsia" w:ascii="宋体" w:hAnsi="宋体" w:eastAsia="宋体" w:cs="宋体"/>
          <w:sz w:val="24"/>
          <w:szCs w:val="24"/>
        </w:rPr>
        <w:t>304不锈钢材质  板材厚度</w:t>
      </w:r>
      <w:r>
        <w:rPr>
          <w:rFonts w:hint="eastAsia" w:ascii="宋体" w:hAnsi="宋体" w:eastAsia="宋体" w:cs="宋体"/>
          <w:kern w:val="0"/>
          <w:sz w:val="24"/>
          <w:szCs w:val="24"/>
        </w:rPr>
        <w:t>≥1.3mm</w:t>
      </w:r>
      <w:r>
        <w:rPr>
          <w:rFonts w:hint="eastAsia" w:ascii="宋体" w:hAnsi="宋体" w:cs="宋体"/>
          <w:kern w:val="0"/>
          <w:sz w:val="24"/>
          <w:szCs w:val="24"/>
          <w:lang w:eastAsia="zh-CN"/>
        </w:rPr>
        <w:t>。</w:t>
      </w:r>
    </w:p>
    <w:p w14:paraId="7F50AE83">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73.</w:t>
      </w:r>
      <w:r>
        <w:rPr>
          <w:rFonts w:hint="eastAsia" w:ascii="宋体" w:hAnsi="宋体" w:eastAsia="宋体" w:cs="宋体"/>
          <w:b/>
          <w:bCs/>
          <w:sz w:val="24"/>
          <w:szCs w:val="24"/>
        </w:rPr>
        <w:t>不锈钢导管柜</w:t>
      </w:r>
    </w:p>
    <w:p w14:paraId="1DA87CC9">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参考尺寸900*400*1900mm</w:t>
      </w:r>
      <w:r>
        <w:rPr>
          <w:rFonts w:hint="eastAsia" w:ascii="宋体" w:hAnsi="宋体" w:cs="宋体"/>
          <w:sz w:val="24"/>
          <w:szCs w:val="24"/>
          <w:lang w:val="en-US" w:eastAsia="zh-CN"/>
        </w:rPr>
        <w:t xml:space="preserve">  +1mm</w:t>
      </w:r>
    </w:p>
    <w:p w14:paraId="6E55D4A8">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可挂镜挂导丝、储存相关消毒用品</w:t>
      </w:r>
      <w:r>
        <w:rPr>
          <w:rFonts w:hint="eastAsia" w:ascii="宋体" w:hAnsi="宋体" w:cs="宋体"/>
          <w:sz w:val="24"/>
          <w:szCs w:val="24"/>
          <w:lang w:eastAsia="zh-CN"/>
        </w:rPr>
        <w:t>。</w:t>
      </w:r>
    </w:p>
    <w:p w14:paraId="42A7A0FF">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材质：</w:t>
      </w:r>
      <w:r>
        <w:rPr>
          <w:rFonts w:hint="eastAsia" w:ascii="宋体" w:hAnsi="宋体" w:eastAsia="宋体" w:cs="宋体"/>
          <w:sz w:val="24"/>
          <w:szCs w:val="24"/>
        </w:rPr>
        <w:t>304不锈钢材质、板材厚度</w:t>
      </w:r>
      <w:r>
        <w:rPr>
          <w:rFonts w:hint="eastAsia" w:ascii="宋体" w:hAnsi="宋体" w:eastAsia="宋体" w:cs="宋体"/>
          <w:kern w:val="0"/>
          <w:sz w:val="24"/>
          <w:szCs w:val="24"/>
        </w:rPr>
        <w:t>≥1.2mm</w:t>
      </w:r>
      <w:r>
        <w:rPr>
          <w:rFonts w:hint="eastAsia" w:ascii="宋体" w:hAnsi="宋体" w:cs="宋体"/>
          <w:kern w:val="0"/>
          <w:sz w:val="24"/>
          <w:szCs w:val="24"/>
          <w:lang w:eastAsia="zh-CN"/>
        </w:rPr>
        <w:t>。</w:t>
      </w:r>
    </w:p>
    <w:p w14:paraId="343D6BE6">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74.</w:t>
      </w:r>
      <w:r>
        <w:rPr>
          <w:rFonts w:hint="eastAsia" w:ascii="宋体" w:hAnsi="宋体" w:eastAsia="宋体" w:cs="宋体"/>
          <w:b/>
          <w:bCs/>
          <w:sz w:val="24"/>
          <w:szCs w:val="24"/>
        </w:rPr>
        <w:t>304不锈钢综合治疗台（检验台）</w:t>
      </w:r>
    </w:p>
    <w:p w14:paraId="5F7194AB">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参考尺寸1000*700*800mm</w:t>
      </w:r>
      <w:r>
        <w:rPr>
          <w:rFonts w:hint="eastAsia" w:ascii="宋体" w:hAnsi="宋体" w:cs="宋体"/>
          <w:sz w:val="24"/>
          <w:szCs w:val="24"/>
          <w:lang w:val="en-US" w:eastAsia="zh-CN"/>
        </w:rPr>
        <w:t xml:space="preserve">  +1mm</w:t>
      </w:r>
    </w:p>
    <w:p w14:paraId="1E69DC11">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带柜、带抽屉、可根据尺寸定做</w:t>
      </w:r>
      <w:r>
        <w:rPr>
          <w:rFonts w:hint="eastAsia" w:ascii="宋体" w:hAnsi="宋体" w:cs="宋体"/>
          <w:sz w:val="24"/>
          <w:szCs w:val="24"/>
          <w:lang w:eastAsia="zh-CN"/>
        </w:rPr>
        <w:t>。</w:t>
      </w:r>
    </w:p>
    <w:p w14:paraId="519682ED">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材质：</w:t>
      </w:r>
      <w:r>
        <w:rPr>
          <w:rFonts w:hint="eastAsia" w:ascii="宋体" w:hAnsi="宋体" w:eastAsia="宋体" w:cs="宋体"/>
          <w:sz w:val="24"/>
          <w:szCs w:val="24"/>
        </w:rPr>
        <w:t>304不锈钢材质（或镀锌板材柜体）板材厚度</w:t>
      </w:r>
      <w:r>
        <w:rPr>
          <w:rFonts w:hint="eastAsia" w:ascii="宋体" w:hAnsi="宋体" w:eastAsia="宋体" w:cs="宋体"/>
          <w:kern w:val="0"/>
          <w:sz w:val="24"/>
          <w:szCs w:val="24"/>
        </w:rPr>
        <w:t>≥1.2mm</w:t>
      </w:r>
      <w:r>
        <w:rPr>
          <w:rFonts w:hint="eastAsia" w:ascii="宋体" w:hAnsi="宋体" w:cs="宋体"/>
          <w:kern w:val="0"/>
          <w:sz w:val="24"/>
          <w:szCs w:val="24"/>
          <w:lang w:eastAsia="zh-CN"/>
        </w:rPr>
        <w:t>。</w:t>
      </w:r>
    </w:p>
    <w:p w14:paraId="36C66001">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75.</w:t>
      </w:r>
      <w:r>
        <w:rPr>
          <w:rFonts w:hint="eastAsia" w:ascii="宋体" w:hAnsi="宋体" w:eastAsia="宋体" w:cs="宋体"/>
          <w:b/>
          <w:bCs/>
          <w:sz w:val="24"/>
          <w:szCs w:val="24"/>
        </w:rPr>
        <w:t>304不锈钢治疗架（药柜）</w:t>
      </w:r>
    </w:p>
    <w:p w14:paraId="6DB65635">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参考尺寸1000*400*1100mm</w:t>
      </w:r>
      <w:r>
        <w:rPr>
          <w:rFonts w:hint="eastAsia" w:ascii="宋体" w:hAnsi="宋体" w:cs="宋体"/>
          <w:sz w:val="24"/>
          <w:szCs w:val="24"/>
          <w:lang w:val="en-US" w:eastAsia="zh-CN"/>
        </w:rPr>
        <w:t xml:space="preserve">  +1mm</w:t>
      </w:r>
    </w:p>
    <w:p w14:paraId="765A58E4">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与治疗台配套使用、玻璃门、内带隔层药架、层数可根据需求定</w:t>
      </w:r>
      <w:r>
        <w:rPr>
          <w:rFonts w:hint="eastAsia" w:ascii="宋体" w:hAnsi="宋体" w:cs="宋体"/>
          <w:sz w:val="24"/>
          <w:szCs w:val="24"/>
          <w:lang w:eastAsia="zh-CN"/>
        </w:rPr>
        <w:t>。</w:t>
      </w:r>
    </w:p>
    <w:p w14:paraId="5CE973F8">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材质：</w:t>
      </w:r>
      <w:r>
        <w:rPr>
          <w:rFonts w:hint="eastAsia" w:ascii="宋体" w:hAnsi="宋体" w:eastAsia="宋体" w:cs="宋体"/>
          <w:sz w:val="24"/>
          <w:szCs w:val="24"/>
        </w:rPr>
        <w:t>304不锈钢材质  板材厚度</w:t>
      </w:r>
      <w:r>
        <w:rPr>
          <w:rFonts w:hint="eastAsia" w:ascii="宋体" w:hAnsi="宋体" w:eastAsia="宋体" w:cs="宋体"/>
          <w:kern w:val="0"/>
          <w:sz w:val="24"/>
          <w:szCs w:val="24"/>
        </w:rPr>
        <w:t>≥1.2mm</w:t>
      </w:r>
      <w:r>
        <w:rPr>
          <w:rFonts w:hint="eastAsia" w:ascii="宋体" w:hAnsi="宋体" w:cs="宋体"/>
          <w:kern w:val="0"/>
          <w:sz w:val="24"/>
          <w:szCs w:val="24"/>
          <w:lang w:eastAsia="zh-CN"/>
        </w:rPr>
        <w:t>。</w:t>
      </w:r>
    </w:p>
    <w:p w14:paraId="67AF1061">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76.</w:t>
      </w:r>
      <w:r>
        <w:rPr>
          <w:rFonts w:hint="eastAsia" w:ascii="宋体" w:hAnsi="宋体" w:eastAsia="宋体" w:cs="宋体"/>
          <w:b/>
          <w:bCs/>
          <w:sz w:val="24"/>
          <w:szCs w:val="24"/>
        </w:rPr>
        <w:t>304不锈钢陪护椅</w:t>
      </w:r>
    </w:p>
    <w:p w14:paraId="340B4E7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参考尺寸1800x500x700mm</w:t>
      </w:r>
      <w:r>
        <w:rPr>
          <w:rFonts w:hint="eastAsia" w:ascii="宋体" w:hAnsi="宋体" w:cs="宋体"/>
          <w:sz w:val="24"/>
          <w:szCs w:val="24"/>
          <w:lang w:val="en-US" w:eastAsia="zh-CN"/>
        </w:rPr>
        <w:t xml:space="preserve">  +1mm</w:t>
      </w:r>
    </w:p>
    <w:p w14:paraId="13E7432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可拉伸可折叠、床、椅两用、万向轮</w:t>
      </w:r>
      <w:r>
        <w:rPr>
          <w:rFonts w:hint="eastAsia" w:ascii="宋体" w:hAnsi="宋体" w:cs="宋体"/>
          <w:sz w:val="24"/>
          <w:szCs w:val="24"/>
          <w:lang w:eastAsia="zh-CN"/>
        </w:rPr>
        <w:t>。</w:t>
      </w:r>
    </w:p>
    <w:p w14:paraId="1A5C2748">
      <w:pPr>
        <w:keepNext w:val="0"/>
        <w:keepLines w:val="0"/>
        <w:pageBreakBefore w:val="0"/>
        <w:widowControl/>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不锈钢材质、管材厚度</w:t>
      </w:r>
      <w:r>
        <w:rPr>
          <w:rFonts w:hint="eastAsia" w:ascii="宋体" w:hAnsi="宋体" w:eastAsia="宋体" w:cs="宋体"/>
          <w:kern w:val="0"/>
          <w:sz w:val="24"/>
          <w:szCs w:val="24"/>
        </w:rPr>
        <w:t xml:space="preserve">≥1.5mm   </w:t>
      </w:r>
      <w:r>
        <w:rPr>
          <w:rFonts w:hint="eastAsia" w:ascii="宋体" w:hAnsi="宋体" w:eastAsia="宋体" w:cs="宋体"/>
          <w:sz w:val="24"/>
          <w:szCs w:val="24"/>
        </w:rPr>
        <w:t>皮革高弹海绵垫、实木扶手。</w:t>
      </w:r>
    </w:p>
    <w:p w14:paraId="65E6F3F7">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77.</w:t>
      </w:r>
      <w:r>
        <w:rPr>
          <w:rFonts w:hint="eastAsia" w:ascii="宋体" w:hAnsi="宋体" w:eastAsia="宋体" w:cs="宋体"/>
          <w:b/>
          <w:bCs/>
          <w:sz w:val="24"/>
          <w:szCs w:val="24"/>
        </w:rPr>
        <w:t>不锈钢药品柜（无门）</w:t>
      </w:r>
    </w:p>
    <w:p w14:paraId="6EBD395A">
      <w:pPr>
        <w:keepNext w:val="0"/>
        <w:keepLines w:val="0"/>
        <w:pageBreakBefore w:val="0"/>
        <w:tabs>
          <w:tab w:val="left" w:pos="1240"/>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参考尺寸900*400*1800mm</w:t>
      </w:r>
      <w:r>
        <w:rPr>
          <w:rFonts w:hint="eastAsia" w:ascii="宋体" w:hAnsi="宋体" w:cs="宋体"/>
          <w:sz w:val="24"/>
          <w:szCs w:val="24"/>
          <w:lang w:val="en-US" w:eastAsia="zh-CN"/>
        </w:rPr>
        <w:t xml:space="preserve">  +1mm</w:t>
      </w:r>
    </w:p>
    <w:p w14:paraId="68567D99">
      <w:pPr>
        <w:keepNext w:val="0"/>
        <w:keepLines w:val="0"/>
        <w:pageBreakBefore w:val="0"/>
        <w:tabs>
          <w:tab w:val="left" w:pos="110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六层五空、可定做</w:t>
      </w:r>
      <w:r>
        <w:rPr>
          <w:rFonts w:hint="eastAsia" w:ascii="宋体" w:hAnsi="宋体" w:cs="宋体"/>
          <w:sz w:val="24"/>
          <w:szCs w:val="24"/>
          <w:lang w:eastAsia="zh-CN"/>
        </w:rPr>
        <w:t>。</w:t>
      </w:r>
    </w:p>
    <w:p w14:paraId="57F6317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  板材厚度</w:t>
      </w:r>
      <w:r>
        <w:rPr>
          <w:rFonts w:hint="eastAsia" w:ascii="宋体" w:hAnsi="宋体" w:eastAsia="宋体" w:cs="宋体"/>
          <w:kern w:val="0"/>
          <w:sz w:val="24"/>
          <w:szCs w:val="24"/>
        </w:rPr>
        <w:t>≥</w:t>
      </w:r>
      <w:r>
        <w:rPr>
          <w:rFonts w:hint="eastAsia" w:ascii="宋体" w:hAnsi="宋体" w:eastAsia="宋体" w:cs="宋体"/>
          <w:sz w:val="24"/>
          <w:szCs w:val="24"/>
        </w:rPr>
        <w:t>1.2mm。</w:t>
      </w:r>
    </w:p>
    <w:p w14:paraId="0FC4F7E2">
      <w:pPr>
        <w:keepNext w:val="0"/>
        <w:keepLines w:val="0"/>
        <w:pageBreakBefore w:val="0"/>
        <w:tabs>
          <w:tab w:val="left" w:pos="110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78.</w:t>
      </w:r>
      <w:r>
        <w:rPr>
          <w:rFonts w:hint="eastAsia" w:ascii="宋体" w:hAnsi="宋体" w:eastAsia="宋体" w:cs="宋体"/>
          <w:b/>
          <w:bCs/>
          <w:sz w:val="24"/>
          <w:szCs w:val="24"/>
        </w:rPr>
        <w:t>铅屏风（门）</w:t>
      </w:r>
    </w:p>
    <w:p w14:paraId="4EDEABE2">
      <w:pPr>
        <w:keepNext w:val="0"/>
        <w:keepLines w:val="0"/>
        <w:pageBreakBefore w:val="0"/>
        <w:tabs>
          <w:tab w:val="left" w:pos="1105"/>
        </w:tabs>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规格：参考尺</w:t>
      </w:r>
      <w:r>
        <w:rPr>
          <w:rFonts w:hint="eastAsia" w:ascii="宋体" w:hAnsi="宋体" w:eastAsia="宋体" w:cs="宋体"/>
          <w:b/>
          <w:bCs/>
          <w:color w:val="auto"/>
          <w:sz w:val="24"/>
          <w:szCs w:val="24"/>
        </w:rPr>
        <w:t>寸</w:t>
      </w:r>
      <w:r>
        <w:rPr>
          <w:rFonts w:hint="eastAsia" w:ascii="宋体" w:hAnsi="宋体" w:eastAsia="宋体" w:cs="宋体"/>
          <w:color w:val="auto"/>
          <w:sz w:val="24"/>
          <w:szCs w:val="24"/>
        </w:rPr>
        <w:t>200*1200*20mm</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0820156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304不锈钢材质框架、板材厚度</w:t>
      </w:r>
      <w:r>
        <w:rPr>
          <w:rFonts w:hint="eastAsia" w:ascii="宋体" w:hAnsi="宋体" w:eastAsia="宋体" w:cs="宋体"/>
          <w:kern w:val="0"/>
          <w:sz w:val="24"/>
          <w:szCs w:val="24"/>
        </w:rPr>
        <w:t>≥</w:t>
      </w:r>
      <w:r>
        <w:rPr>
          <w:rFonts w:hint="eastAsia" w:ascii="宋体" w:hAnsi="宋体" w:eastAsia="宋体" w:cs="宋体"/>
          <w:sz w:val="24"/>
          <w:szCs w:val="24"/>
        </w:rPr>
        <w:t>1.2mm， DR铅当量范围</w:t>
      </w:r>
      <w:r>
        <w:rPr>
          <w:rFonts w:hint="eastAsia" w:ascii="宋体" w:hAnsi="宋体" w:eastAsia="宋体" w:cs="宋体"/>
          <w:kern w:val="0"/>
          <w:sz w:val="24"/>
          <w:szCs w:val="24"/>
        </w:rPr>
        <w:t xml:space="preserve">≥（3）Pb   </w:t>
      </w:r>
      <w:r>
        <w:rPr>
          <w:rFonts w:hint="eastAsia" w:ascii="宋体" w:hAnsi="宋体" w:eastAsia="宋体" w:cs="宋体"/>
          <w:sz w:val="24"/>
          <w:szCs w:val="24"/>
        </w:rPr>
        <w:t xml:space="preserve">    CT铅当量范围</w:t>
      </w:r>
      <w:r>
        <w:rPr>
          <w:rFonts w:hint="eastAsia" w:ascii="宋体" w:hAnsi="宋体" w:eastAsia="宋体" w:cs="宋体"/>
          <w:kern w:val="0"/>
          <w:sz w:val="24"/>
          <w:szCs w:val="24"/>
        </w:rPr>
        <w:t xml:space="preserve">≥（4）Pb </w:t>
      </w:r>
      <w:r>
        <w:rPr>
          <w:rFonts w:hint="eastAsia" w:ascii="宋体" w:hAnsi="宋体" w:cs="宋体"/>
          <w:kern w:val="0"/>
          <w:sz w:val="24"/>
          <w:szCs w:val="24"/>
          <w:lang w:eastAsia="zh-CN"/>
        </w:rPr>
        <w:t>。</w:t>
      </w:r>
      <w:r>
        <w:rPr>
          <w:rFonts w:hint="eastAsia" w:ascii="宋体" w:hAnsi="宋体" w:eastAsia="宋体" w:cs="宋体"/>
          <w:kern w:val="0"/>
          <w:sz w:val="24"/>
          <w:szCs w:val="24"/>
        </w:rPr>
        <w:t xml:space="preserve"> </w:t>
      </w:r>
    </w:p>
    <w:p w14:paraId="2A74B1D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79.</w:t>
      </w:r>
      <w:r>
        <w:rPr>
          <w:rFonts w:hint="eastAsia" w:ascii="宋体" w:hAnsi="宋体" w:eastAsia="宋体" w:cs="宋体"/>
          <w:b/>
          <w:bCs/>
          <w:sz w:val="24"/>
          <w:szCs w:val="24"/>
        </w:rPr>
        <w:t>304不锈钢密封下送车</w:t>
      </w:r>
    </w:p>
    <w:p w14:paraId="3DB457F3">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规格：参考</w:t>
      </w:r>
      <w:r>
        <w:rPr>
          <w:rFonts w:hint="eastAsia" w:ascii="宋体" w:hAnsi="宋体" w:eastAsia="宋体" w:cs="宋体"/>
          <w:b/>
          <w:bCs/>
          <w:color w:val="auto"/>
          <w:sz w:val="24"/>
          <w:szCs w:val="24"/>
        </w:rPr>
        <w:t>尺寸</w:t>
      </w:r>
      <w:r>
        <w:rPr>
          <w:rFonts w:hint="eastAsia" w:ascii="宋体" w:hAnsi="宋体" w:eastAsia="宋体" w:cs="宋体"/>
          <w:color w:val="auto"/>
          <w:sz w:val="24"/>
          <w:szCs w:val="24"/>
        </w:rPr>
        <w:t>1000*600*900mm</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6EA4A438">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上开门、密封柜体</w:t>
      </w:r>
      <w:r>
        <w:rPr>
          <w:rFonts w:hint="eastAsia" w:ascii="宋体" w:hAnsi="宋体" w:cs="宋体"/>
          <w:sz w:val="24"/>
          <w:szCs w:val="24"/>
          <w:lang w:eastAsia="zh-CN"/>
        </w:rPr>
        <w:t>。</w:t>
      </w:r>
    </w:p>
    <w:p w14:paraId="44B2869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材质：</w:t>
      </w:r>
      <w:r>
        <w:rPr>
          <w:rFonts w:hint="eastAsia" w:ascii="宋体" w:hAnsi="宋体" w:eastAsia="宋体" w:cs="宋体"/>
          <w:sz w:val="24"/>
          <w:szCs w:val="24"/>
        </w:rPr>
        <w:t>304不锈钢材质、板材厚度</w:t>
      </w:r>
      <w:r>
        <w:rPr>
          <w:rFonts w:hint="eastAsia" w:ascii="宋体" w:hAnsi="宋体" w:eastAsia="宋体" w:cs="宋体"/>
          <w:kern w:val="0"/>
          <w:sz w:val="24"/>
          <w:szCs w:val="24"/>
        </w:rPr>
        <w:t>≥</w:t>
      </w:r>
      <w:r>
        <w:rPr>
          <w:rFonts w:hint="eastAsia" w:ascii="宋体" w:hAnsi="宋体" w:eastAsia="宋体" w:cs="宋体"/>
          <w:sz w:val="24"/>
          <w:szCs w:val="24"/>
        </w:rPr>
        <w:t>1.2mm、管材厚度</w:t>
      </w:r>
      <w:r>
        <w:rPr>
          <w:rFonts w:hint="eastAsia" w:ascii="宋体" w:hAnsi="宋体" w:eastAsia="宋体" w:cs="宋体"/>
          <w:kern w:val="0"/>
          <w:sz w:val="24"/>
          <w:szCs w:val="24"/>
        </w:rPr>
        <w:t>≥</w:t>
      </w:r>
      <w:r>
        <w:rPr>
          <w:rFonts w:hint="eastAsia" w:ascii="宋体" w:hAnsi="宋体" w:eastAsia="宋体" w:cs="宋体"/>
          <w:sz w:val="24"/>
          <w:szCs w:val="24"/>
        </w:rPr>
        <w:t>1.5mm、两耐磨橡胶轮、两万向轮</w:t>
      </w:r>
      <w:r>
        <w:rPr>
          <w:rFonts w:hint="eastAsia" w:ascii="宋体" w:hAnsi="宋体" w:cs="宋体"/>
          <w:sz w:val="24"/>
          <w:szCs w:val="24"/>
          <w:lang w:eastAsia="zh-CN"/>
        </w:rPr>
        <w:t>。</w:t>
      </w:r>
    </w:p>
    <w:p w14:paraId="1B6E26FA">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80.</w:t>
      </w:r>
      <w:r>
        <w:rPr>
          <w:rFonts w:hint="eastAsia" w:ascii="宋体" w:hAnsi="宋体" w:eastAsia="宋体" w:cs="宋体"/>
          <w:b/>
          <w:bCs/>
          <w:sz w:val="24"/>
          <w:szCs w:val="24"/>
        </w:rPr>
        <w:t>304不锈钢打包台</w:t>
      </w:r>
    </w:p>
    <w:p w14:paraId="22BE0A48">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参考尺寸1000*600*800mm</w:t>
      </w:r>
      <w:r>
        <w:rPr>
          <w:rFonts w:hint="eastAsia" w:ascii="宋体" w:hAnsi="宋体" w:cs="宋体"/>
          <w:sz w:val="24"/>
          <w:szCs w:val="24"/>
          <w:lang w:val="en-US" w:eastAsia="zh-CN"/>
        </w:rPr>
        <w:t xml:space="preserve">  +1mm</w:t>
      </w:r>
    </w:p>
    <w:p w14:paraId="3F007E48">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带货物架与四腿连接一体、增强打包的稳定性和牢固性。</w:t>
      </w:r>
    </w:p>
    <w:p w14:paraId="594A5399">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   板材厚度</w:t>
      </w:r>
      <w:r>
        <w:rPr>
          <w:rFonts w:hint="eastAsia" w:ascii="宋体" w:hAnsi="宋体" w:eastAsia="宋体" w:cs="宋体"/>
          <w:kern w:val="0"/>
          <w:sz w:val="24"/>
          <w:szCs w:val="24"/>
        </w:rPr>
        <w:t>≥</w:t>
      </w:r>
      <w:r>
        <w:rPr>
          <w:rFonts w:hint="eastAsia" w:ascii="宋体" w:hAnsi="宋体" w:eastAsia="宋体" w:cs="宋体"/>
          <w:sz w:val="24"/>
          <w:szCs w:val="24"/>
        </w:rPr>
        <w:t>1.2mm。</w:t>
      </w:r>
    </w:p>
    <w:p w14:paraId="734CC788">
      <w:pPr>
        <w:keepNext w:val="0"/>
        <w:keepLines w:val="0"/>
        <w:pageBreakBefore w:val="0"/>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81.</w:t>
      </w:r>
      <w:r>
        <w:rPr>
          <w:rFonts w:hint="eastAsia" w:ascii="宋体" w:hAnsi="宋体" w:eastAsia="宋体" w:cs="宋体"/>
          <w:b/>
          <w:bCs/>
          <w:sz w:val="24"/>
          <w:szCs w:val="24"/>
        </w:rPr>
        <w:t xml:space="preserve">304不锈钢打包台（带光源） </w:t>
      </w:r>
    </w:p>
    <w:p w14:paraId="76FD90F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sz w:val="24"/>
          <w:szCs w:val="24"/>
        </w:rPr>
        <w:t>规格：</w:t>
      </w:r>
      <w:r>
        <w:rPr>
          <w:rFonts w:hint="eastAsia" w:ascii="宋体" w:hAnsi="宋体" w:eastAsia="宋体" w:cs="宋体"/>
          <w:sz w:val="24"/>
          <w:szCs w:val="24"/>
        </w:rPr>
        <w:t xml:space="preserve">参考尺寸1000*600*800mm </w:t>
      </w:r>
      <w:r>
        <w:rPr>
          <w:rFonts w:hint="eastAsia" w:ascii="宋体" w:hAnsi="宋体" w:cs="宋体"/>
          <w:sz w:val="24"/>
          <w:szCs w:val="24"/>
          <w:lang w:val="en-US" w:eastAsia="zh-CN"/>
        </w:rPr>
        <w:t xml:space="preserve">  +1mm</w:t>
      </w:r>
      <w:r>
        <w:rPr>
          <w:rFonts w:hint="eastAsia" w:ascii="宋体" w:hAnsi="宋体" w:eastAsia="宋体" w:cs="宋体"/>
          <w:sz w:val="24"/>
          <w:szCs w:val="24"/>
        </w:rPr>
        <w:t xml:space="preserve">  LED光</w:t>
      </w:r>
      <w:r>
        <w:rPr>
          <w:rFonts w:hint="eastAsia" w:ascii="宋体" w:hAnsi="宋体" w:eastAsia="宋体" w:cs="宋体"/>
          <w:color w:val="auto"/>
          <w:sz w:val="24"/>
          <w:szCs w:val="24"/>
        </w:rPr>
        <w:t>源  功率：≥15VA</w:t>
      </w:r>
    </w:p>
    <w:p w14:paraId="32DA341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带货物架与四腿连接一体、增强打包的稳定性和牢固性、带光源系统</w:t>
      </w:r>
      <w:r>
        <w:rPr>
          <w:rFonts w:hint="eastAsia" w:ascii="宋体" w:hAnsi="宋体" w:cs="宋体"/>
          <w:sz w:val="24"/>
          <w:szCs w:val="24"/>
          <w:lang w:eastAsia="zh-CN"/>
        </w:rPr>
        <w:t>。</w:t>
      </w:r>
    </w:p>
    <w:p w14:paraId="35638E6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 xml:space="preserve">304不锈钢材质 </w:t>
      </w:r>
      <w:r>
        <w:rPr>
          <w:rFonts w:hint="eastAsia" w:ascii="宋体" w:hAnsi="宋体" w:eastAsia="宋体" w:cs="宋体"/>
          <w:color w:val="auto"/>
          <w:sz w:val="24"/>
          <w:szCs w:val="24"/>
        </w:rPr>
        <w:t xml:space="preserve"> 板材厚度≥1.2mm。</w:t>
      </w:r>
    </w:p>
    <w:p w14:paraId="2BD98EE5">
      <w:pPr>
        <w:pStyle w:val="32"/>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82.</w:t>
      </w:r>
      <w:r>
        <w:rPr>
          <w:rFonts w:hint="eastAsia" w:ascii="宋体" w:hAnsi="宋体" w:eastAsia="宋体" w:cs="宋体"/>
          <w:b/>
          <w:bCs/>
          <w:sz w:val="24"/>
          <w:szCs w:val="24"/>
        </w:rPr>
        <w:t>不锈钢布衣袋车</w:t>
      </w:r>
    </w:p>
    <w:p w14:paraId="0D05CCCE">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参考尺寸600*400*900mm</w:t>
      </w:r>
      <w:r>
        <w:rPr>
          <w:rFonts w:hint="eastAsia" w:ascii="宋体" w:hAnsi="宋体" w:cs="宋体"/>
          <w:sz w:val="24"/>
          <w:szCs w:val="24"/>
          <w:lang w:val="en-US" w:eastAsia="zh-CN"/>
        </w:rPr>
        <w:t xml:space="preserve">  +1mm</w:t>
      </w:r>
    </w:p>
    <w:p w14:paraId="1BBE567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静音轮带刹、防水布、耐脏易清洗</w:t>
      </w:r>
      <w:r>
        <w:rPr>
          <w:rFonts w:hint="eastAsia" w:ascii="宋体" w:hAnsi="宋体" w:cs="宋体"/>
          <w:sz w:val="24"/>
          <w:szCs w:val="24"/>
          <w:lang w:eastAsia="zh-CN"/>
        </w:rPr>
        <w:t>。</w:t>
      </w:r>
    </w:p>
    <w:p w14:paraId="12B041AE">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304不锈钢材质、防水布  板材厚度</w:t>
      </w:r>
      <w:r>
        <w:rPr>
          <w:rFonts w:hint="eastAsia" w:ascii="宋体" w:hAnsi="宋体" w:eastAsia="宋体" w:cs="宋体"/>
          <w:kern w:val="0"/>
          <w:sz w:val="24"/>
          <w:szCs w:val="24"/>
        </w:rPr>
        <w:t>≥</w:t>
      </w:r>
      <w:r>
        <w:rPr>
          <w:rFonts w:hint="eastAsia" w:ascii="宋体" w:hAnsi="宋体" w:eastAsia="宋体" w:cs="宋体"/>
          <w:sz w:val="24"/>
          <w:szCs w:val="24"/>
        </w:rPr>
        <w:t>1.2mm、管材厚度</w:t>
      </w:r>
      <w:r>
        <w:rPr>
          <w:rFonts w:hint="eastAsia" w:ascii="宋体" w:hAnsi="宋体" w:eastAsia="宋体" w:cs="宋体"/>
          <w:kern w:val="0"/>
          <w:sz w:val="24"/>
          <w:szCs w:val="24"/>
        </w:rPr>
        <w:t>≥</w:t>
      </w:r>
      <w:r>
        <w:rPr>
          <w:rFonts w:hint="eastAsia" w:ascii="宋体" w:hAnsi="宋体" w:eastAsia="宋体" w:cs="宋体"/>
          <w:sz w:val="24"/>
          <w:szCs w:val="24"/>
        </w:rPr>
        <w:t>1.5mm。</w:t>
      </w:r>
    </w:p>
    <w:p w14:paraId="09965E54">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83.</w:t>
      </w:r>
      <w:r>
        <w:rPr>
          <w:rFonts w:hint="eastAsia" w:ascii="宋体" w:hAnsi="宋体" w:eastAsia="宋体" w:cs="宋体"/>
          <w:b/>
          <w:bCs/>
          <w:sz w:val="24"/>
          <w:szCs w:val="24"/>
        </w:rPr>
        <w:t>布衣袋</w:t>
      </w:r>
    </w:p>
    <w:p w14:paraId="069A672C">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规格：</w:t>
      </w:r>
      <w:r>
        <w:rPr>
          <w:rFonts w:hint="eastAsia" w:ascii="宋体" w:hAnsi="宋体" w:eastAsia="宋体" w:cs="宋体"/>
          <w:sz w:val="24"/>
          <w:szCs w:val="24"/>
        </w:rPr>
        <w:t>与布衣袋车架符合，600*400*900mm（参考尺寸）</w:t>
      </w:r>
      <w:r>
        <w:rPr>
          <w:rFonts w:hint="eastAsia" w:ascii="宋体" w:hAnsi="宋体" w:cs="宋体"/>
          <w:sz w:val="24"/>
          <w:szCs w:val="24"/>
          <w:lang w:val="en-US" w:eastAsia="zh-CN"/>
        </w:rPr>
        <w:t xml:space="preserve"> +1mm</w:t>
      </w:r>
      <w:r>
        <w:rPr>
          <w:rFonts w:hint="eastAsia" w:ascii="宋体" w:hAnsi="宋体" w:eastAsia="宋体" w:cs="宋体"/>
          <w:sz w:val="24"/>
          <w:szCs w:val="24"/>
        </w:rPr>
        <w:t>，高密度防水帆布</w:t>
      </w:r>
    </w:p>
    <w:p w14:paraId="254C29A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84.</w:t>
      </w:r>
      <w:r>
        <w:rPr>
          <w:rFonts w:hint="eastAsia" w:ascii="宋体" w:hAnsi="宋体" w:eastAsia="宋体" w:cs="宋体"/>
          <w:b/>
          <w:bCs/>
          <w:sz w:val="24"/>
          <w:szCs w:val="24"/>
        </w:rPr>
        <w:t>不锈钢送物车</w:t>
      </w:r>
    </w:p>
    <w:p w14:paraId="7F8D691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规格</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箱体参考尺寸900*550*460mm</w:t>
      </w:r>
      <w:r>
        <w:rPr>
          <w:rFonts w:hint="eastAsia" w:ascii="宋体" w:hAnsi="宋体" w:cs="宋体"/>
          <w:sz w:val="24"/>
          <w:szCs w:val="24"/>
          <w:highlight w:val="none"/>
          <w:lang w:val="en-US" w:eastAsia="zh-CN"/>
        </w:rPr>
        <w:t xml:space="preserve">  </w:t>
      </w:r>
      <w:r>
        <w:rPr>
          <w:rFonts w:hint="eastAsia" w:ascii="宋体" w:hAnsi="宋体" w:cs="宋体"/>
          <w:sz w:val="24"/>
          <w:szCs w:val="24"/>
          <w:lang w:val="en-US" w:eastAsia="zh-CN"/>
        </w:rPr>
        <w:t>+1mm</w:t>
      </w:r>
      <w:r>
        <w:rPr>
          <w:rFonts w:hint="eastAsia" w:ascii="宋体" w:hAnsi="宋体" w:eastAsia="宋体" w:cs="宋体"/>
          <w:sz w:val="24"/>
          <w:szCs w:val="24"/>
          <w:highlight w:val="none"/>
        </w:rPr>
        <w:t>，304不</w:t>
      </w:r>
      <w:r>
        <w:rPr>
          <w:rFonts w:hint="eastAsia" w:ascii="宋体" w:hAnsi="宋体" w:eastAsia="宋体" w:cs="宋体"/>
          <w:sz w:val="24"/>
          <w:szCs w:val="24"/>
        </w:rPr>
        <w:t>锈钢材质、板材厚度</w:t>
      </w:r>
      <w:r>
        <w:rPr>
          <w:rFonts w:hint="eastAsia" w:ascii="宋体" w:hAnsi="宋体" w:eastAsia="宋体" w:cs="宋体"/>
          <w:kern w:val="0"/>
          <w:sz w:val="24"/>
          <w:szCs w:val="24"/>
        </w:rPr>
        <w:t>≥</w:t>
      </w:r>
      <w:r>
        <w:rPr>
          <w:rFonts w:hint="eastAsia" w:ascii="宋体" w:hAnsi="宋体" w:eastAsia="宋体" w:cs="宋体"/>
          <w:sz w:val="24"/>
          <w:szCs w:val="24"/>
        </w:rPr>
        <w:t>1.2mm、管材厚度</w:t>
      </w:r>
      <w:r>
        <w:rPr>
          <w:rFonts w:hint="eastAsia" w:ascii="宋体" w:hAnsi="宋体" w:eastAsia="宋体" w:cs="宋体"/>
          <w:kern w:val="0"/>
          <w:sz w:val="24"/>
          <w:szCs w:val="24"/>
        </w:rPr>
        <w:t>≥</w:t>
      </w:r>
      <w:r>
        <w:rPr>
          <w:rFonts w:hint="eastAsia" w:ascii="宋体" w:hAnsi="宋体" w:eastAsia="宋体" w:cs="宋体"/>
          <w:sz w:val="24"/>
          <w:szCs w:val="24"/>
        </w:rPr>
        <w:t>1.5mm、前橡胶耐磨轮胎、后万向轮带刹。</w:t>
      </w:r>
    </w:p>
    <w:p w14:paraId="136E387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85.</w:t>
      </w:r>
      <w:r>
        <w:rPr>
          <w:rFonts w:hint="eastAsia" w:ascii="宋体" w:hAnsi="宋体" w:eastAsia="宋体" w:cs="宋体"/>
          <w:b/>
          <w:bCs/>
          <w:sz w:val="24"/>
          <w:szCs w:val="24"/>
        </w:rPr>
        <w:t>氧气推车</w:t>
      </w:r>
    </w:p>
    <w:p w14:paraId="0CC7D65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参考尺寸400x450x700mm</w:t>
      </w:r>
      <w:r>
        <w:rPr>
          <w:rFonts w:hint="eastAsia" w:ascii="宋体" w:hAnsi="宋体" w:cs="宋体"/>
          <w:sz w:val="24"/>
          <w:szCs w:val="24"/>
          <w:lang w:val="en-US" w:eastAsia="zh-CN"/>
        </w:rPr>
        <w:t xml:space="preserve">  +1mm</w:t>
      </w:r>
    </w:p>
    <w:p w14:paraId="0FA695E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cs="宋体"/>
          <w:b/>
          <w:sz w:val="24"/>
          <w:szCs w:val="24"/>
          <w:lang w:eastAsia="zh-CN"/>
        </w:rPr>
        <w:t>功能要求</w:t>
      </w:r>
      <w:r>
        <w:rPr>
          <w:rFonts w:hint="eastAsia" w:ascii="宋体" w:hAnsi="宋体" w:eastAsia="宋体" w:cs="宋体"/>
          <w:b/>
          <w:sz w:val="24"/>
          <w:szCs w:val="24"/>
        </w:rPr>
        <w:t>：</w:t>
      </w:r>
      <w:r>
        <w:rPr>
          <w:rFonts w:hint="eastAsia" w:ascii="宋体" w:hAnsi="宋体" w:eastAsia="宋体" w:cs="宋体"/>
          <w:sz w:val="24"/>
          <w:szCs w:val="24"/>
        </w:rPr>
        <w:t>立式氧气瓶架、可半自动上车、静音轮带刹车</w:t>
      </w:r>
    </w:p>
    <w:p w14:paraId="2CFF1AE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钢制磷化处理、环保喷塑。</w:t>
      </w:r>
    </w:p>
    <w:p w14:paraId="549CC2B4">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86.</w:t>
      </w:r>
      <w:r>
        <w:rPr>
          <w:rFonts w:hint="eastAsia" w:ascii="宋体" w:hAnsi="宋体" w:eastAsia="宋体" w:cs="宋体"/>
          <w:b/>
          <w:bCs/>
          <w:sz w:val="24"/>
          <w:szCs w:val="24"/>
        </w:rPr>
        <w:t>304不锈钢屏风</w:t>
      </w:r>
    </w:p>
    <w:p w14:paraId="5CB0A27E">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参考尺寸2000*500*1800</w:t>
      </w:r>
      <w:r>
        <w:rPr>
          <w:rFonts w:hint="eastAsia" w:ascii="宋体" w:hAnsi="宋体" w:cs="宋体"/>
          <w:sz w:val="24"/>
          <w:szCs w:val="24"/>
          <w:lang w:val="en-US" w:eastAsia="zh-CN"/>
        </w:rPr>
        <w:t xml:space="preserve">  +1mm</w:t>
      </w:r>
    </w:p>
    <w:p w14:paraId="7BFA8AB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cs="宋体"/>
          <w:b/>
          <w:bCs/>
          <w:sz w:val="24"/>
          <w:szCs w:val="24"/>
          <w:lang w:eastAsia="zh-CN"/>
        </w:rPr>
        <w:t>功能要求</w:t>
      </w:r>
      <w:r>
        <w:rPr>
          <w:rFonts w:hint="eastAsia" w:ascii="宋体" w:hAnsi="宋体" w:eastAsia="宋体" w:cs="宋体"/>
          <w:b/>
          <w:bCs/>
          <w:sz w:val="24"/>
          <w:szCs w:val="24"/>
        </w:rPr>
        <w:t>：</w:t>
      </w:r>
      <w:r>
        <w:rPr>
          <w:rFonts w:hint="eastAsia" w:ascii="宋体" w:hAnsi="宋体" w:eastAsia="宋体" w:cs="宋体"/>
          <w:sz w:val="24"/>
          <w:szCs w:val="24"/>
        </w:rPr>
        <w:t>四折带轮、带刹。</w:t>
      </w:r>
    </w:p>
    <w:p w14:paraId="2705B7E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304不锈钢结构、管材厚度</w:t>
      </w:r>
      <w:r>
        <w:rPr>
          <w:rFonts w:hint="eastAsia" w:ascii="宋体" w:hAnsi="宋体" w:eastAsia="宋体" w:cs="宋体"/>
          <w:kern w:val="0"/>
          <w:sz w:val="24"/>
          <w:szCs w:val="24"/>
        </w:rPr>
        <w:t>≥</w:t>
      </w:r>
      <w:r>
        <w:rPr>
          <w:rFonts w:hint="eastAsia" w:ascii="宋体" w:hAnsi="宋体" w:eastAsia="宋体" w:cs="宋体"/>
          <w:sz w:val="24"/>
          <w:szCs w:val="24"/>
        </w:rPr>
        <w:t>1.5mm、尼龙绸面料、万向滑轮。</w:t>
      </w:r>
    </w:p>
    <w:p w14:paraId="52C0C26A">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87.</w:t>
      </w:r>
      <w:r>
        <w:rPr>
          <w:rFonts w:hint="eastAsia" w:ascii="宋体" w:hAnsi="宋体" w:eastAsia="宋体" w:cs="宋体"/>
          <w:b/>
          <w:bCs/>
          <w:sz w:val="24"/>
          <w:szCs w:val="24"/>
        </w:rPr>
        <w:t>单联观片灯</w:t>
      </w:r>
    </w:p>
    <w:p w14:paraId="24CACDF3">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单联、框架参考尺寸465×545×28mm  屏幕参考尺寸360×440mm 色温≥9500K      寿命≥50000</w:t>
      </w:r>
      <w:r>
        <w:rPr>
          <w:rFonts w:hint="eastAsia" w:ascii="宋体" w:hAnsi="宋体" w:eastAsia="宋体" w:cs="宋体"/>
          <w:color w:val="auto"/>
          <w:sz w:val="24"/>
          <w:szCs w:val="24"/>
        </w:rPr>
        <w:t>h     功率参考值100VA</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396B460E">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功能要求</w:t>
      </w:r>
      <w:r>
        <w:rPr>
          <w:rFonts w:hint="eastAsia" w:ascii="宋体" w:hAnsi="宋体" w:eastAsia="宋体" w:cs="宋体"/>
          <w:b/>
          <w:bCs/>
          <w:sz w:val="24"/>
          <w:szCs w:val="24"/>
        </w:rPr>
        <w:t>：</w:t>
      </w:r>
    </w:p>
    <w:p w14:paraId="0E4A6160">
      <w:pPr>
        <w:keepNext w:val="0"/>
        <w:keepLines w:val="0"/>
        <w:pageBreakBefore w:val="0"/>
        <w:numPr>
          <w:ilvl w:val="0"/>
          <w:numId w:val="12"/>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智能节电模式</w:t>
      </w:r>
    </w:p>
    <w:p w14:paraId="4BEAA535">
      <w:pPr>
        <w:keepNext w:val="0"/>
        <w:keepLines w:val="0"/>
        <w:pageBreakBefore w:val="0"/>
        <w:numPr>
          <w:ilvl w:val="0"/>
          <w:numId w:val="12"/>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液晶显示屏，动态显示亮度数值（具有触感调节亮度功能）</w:t>
      </w:r>
    </w:p>
    <w:p w14:paraId="2667AE26">
      <w:pPr>
        <w:keepNext w:val="0"/>
        <w:keepLines w:val="0"/>
        <w:pageBreakBefore w:val="0"/>
        <w:numPr>
          <w:ilvl w:val="0"/>
          <w:numId w:val="12"/>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屏幕中心亮度≥4000cd/m2（可调）</w:t>
      </w:r>
    </w:p>
    <w:p w14:paraId="38949F36">
      <w:pPr>
        <w:keepNext w:val="0"/>
        <w:keepLines w:val="0"/>
        <w:pageBreakBefore w:val="0"/>
        <w:numPr>
          <w:ilvl w:val="0"/>
          <w:numId w:val="12"/>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观察屏上的光的散射＞0.9</w:t>
      </w:r>
    </w:p>
    <w:p w14:paraId="6E9F6C75">
      <w:pPr>
        <w:keepNext w:val="0"/>
        <w:keepLines w:val="0"/>
        <w:pageBreakBefore w:val="0"/>
        <w:numPr>
          <w:ilvl w:val="0"/>
          <w:numId w:val="12"/>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观察屏各部分均匀照明，其均匀系数＞92﹪</w:t>
      </w:r>
    </w:p>
    <w:p w14:paraId="3DF06843">
      <w:pPr>
        <w:keepNext w:val="0"/>
        <w:keepLines w:val="0"/>
        <w:pageBreakBefore w:val="0"/>
        <w:numPr>
          <w:ilvl w:val="0"/>
          <w:numId w:val="12"/>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观察屏的光源色温≥9500K</w:t>
      </w:r>
    </w:p>
    <w:p w14:paraId="4D1B1A9F">
      <w:pPr>
        <w:keepNext w:val="0"/>
        <w:keepLines w:val="0"/>
        <w:pageBreakBefore w:val="0"/>
        <w:numPr>
          <w:ilvl w:val="0"/>
          <w:numId w:val="12"/>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观察灯能在1S内发光，且无闪烁现象，无异常响声，无延迟现象</w:t>
      </w:r>
    </w:p>
    <w:p w14:paraId="2FAA8A32">
      <w:pPr>
        <w:keepNext w:val="0"/>
        <w:keepLines w:val="0"/>
        <w:pageBreakBefore w:val="0"/>
        <w:numPr>
          <w:ilvl w:val="0"/>
          <w:numId w:val="12"/>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电源电压参考值  AC220V  50Hz</w:t>
      </w:r>
    </w:p>
    <w:p w14:paraId="599E112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88.</w:t>
      </w:r>
      <w:r>
        <w:rPr>
          <w:rFonts w:hint="eastAsia" w:ascii="宋体" w:hAnsi="宋体" w:eastAsia="宋体" w:cs="宋体"/>
          <w:b/>
          <w:color w:val="auto"/>
          <w:sz w:val="24"/>
          <w:szCs w:val="24"/>
        </w:rPr>
        <w:t>双联观片灯</w:t>
      </w:r>
    </w:p>
    <w:p w14:paraId="72FFC09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规格：</w:t>
      </w:r>
      <w:r>
        <w:rPr>
          <w:rFonts w:hint="eastAsia" w:ascii="宋体" w:hAnsi="宋体" w:eastAsia="宋体" w:cs="宋体"/>
          <w:color w:val="auto"/>
          <w:sz w:val="24"/>
          <w:szCs w:val="24"/>
        </w:rPr>
        <w:t>框架参考尺寸825×545×28mm  屏幕参考尺寸720×440mm色温≥9500K    寿命≥50000h      功率参考值140VA</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66F4BFAB">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功能要求</w:t>
      </w:r>
      <w:r>
        <w:rPr>
          <w:rFonts w:hint="eastAsia" w:ascii="宋体" w:hAnsi="宋体" w:eastAsia="宋体" w:cs="宋体"/>
          <w:b/>
          <w:bCs/>
          <w:sz w:val="24"/>
          <w:szCs w:val="24"/>
        </w:rPr>
        <w:t>：</w:t>
      </w:r>
    </w:p>
    <w:p w14:paraId="4FC6D9DC">
      <w:pPr>
        <w:keepNext w:val="0"/>
        <w:keepLines w:val="0"/>
        <w:pageBreakBefore w:val="0"/>
        <w:numPr>
          <w:ilvl w:val="0"/>
          <w:numId w:val="13"/>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智能节电模式（观片灯不使用时自动关闭光源）</w:t>
      </w:r>
    </w:p>
    <w:p w14:paraId="3D0E408E">
      <w:pPr>
        <w:keepNext w:val="0"/>
        <w:keepLines w:val="0"/>
        <w:pageBreakBefore w:val="0"/>
        <w:numPr>
          <w:ilvl w:val="0"/>
          <w:numId w:val="13"/>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液晶显示屏，动态显示亮度数值（具有触感调节亮度功能）</w:t>
      </w:r>
    </w:p>
    <w:p w14:paraId="667D2652">
      <w:pPr>
        <w:keepNext w:val="0"/>
        <w:keepLines w:val="0"/>
        <w:pageBreakBefore w:val="0"/>
        <w:numPr>
          <w:ilvl w:val="0"/>
          <w:numId w:val="13"/>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观察屏幕表面无闪烁现象，屏幕中心亮度≥4000cd/m2（可调）</w:t>
      </w:r>
    </w:p>
    <w:p w14:paraId="4FB20BE0">
      <w:pPr>
        <w:keepNext w:val="0"/>
        <w:keepLines w:val="0"/>
        <w:pageBreakBefore w:val="0"/>
        <w:numPr>
          <w:ilvl w:val="0"/>
          <w:numId w:val="13"/>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观察屏上的光的散射＞0.9</w:t>
      </w:r>
    </w:p>
    <w:p w14:paraId="14C97F68">
      <w:pPr>
        <w:keepNext w:val="0"/>
        <w:keepLines w:val="0"/>
        <w:pageBreakBefore w:val="0"/>
        <w:numPr>
          <w:ilvl w:val="0"/>
          <w:numId w:val="13"/>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观察屏各部分均匀照明，其均匀系数＞92﹪</w:t>
      </w:r>
    </w:p>
    <w:p w14:paraId="77BADAFE">
      <w:pPr>
        <w:keepNext w:val="0"/>
        <w:keepLines w:val="0"/>
        <w:pageBreakBefore w:val="0"/>
        <w:numPr>
          <w:ilvl w:val="0"/>
          <w:numId w:val="13"/>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观察屏的光源色温≥9500K</w:t>
      </w:r>
    </w:p>
    <w:p w14:paraId="359EA5F6">
      <w:pPr>
        <w:keepNext w:val="0"/>
        <w:keepLines w:val="0"/>
        <w:pageBreakBefore w:val="0"/>
        <w:numPr>
          <w:ilvl w:val="0"/>
          <w:numId w:val="13"/>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观察灯能在1S内发光，且无闪烁现象，无异常响声，无延迟现象</w:t>
      </w:r>
    </w:p>
    <w:p w14:paraId="0AB9B465">
      <w:pPr>
        <w:keepNext w:val="0"/>
        <w:keepLines w:val="0"/>
        <w:pageBreakBefore w:val="0"/>
        <w:numPr>
          <w:ilvl w:val="0"/>
          <w:numId w:val="13"/>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电源电压参考值为AC220V 50Hz</w:t>
      </w:r>
    </w:p>
    <w:p w14:paraId="5EC0B459">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89.</w:t>
      </w:r>
      <w:r>
        <w:rPr>
          <w:rFonts w:hint="eastAsia" w:ascii="宋体" w:hAnsi="宋体" w:eastAsia="宋体" w:cs="宋体"/>
          <w:b/>
          <w:sz w:val="24"/>
          <w:szCs w:val="24"/>
        </w:rPr>
        <w:t>三联观片灯</w:t>
      </w:r>
    </w:p>
    <w:p w14:paraId="4305D02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框架参考尺寸1185×545×28mm  屏幕参考尺寸1080×440mm色温≥9500K    寿命</w:t>
      </w:r>
      <w:r>
        <w:rPr>
          <w:rFonts w:hint="eastAsia" w:ascii="宋体" w:hAnsi="宋体" w:eastAsia="宋体" w:cs="宋体"/>
          <w:color w:val="auto"/>
          <w:sz w:val="24"/>
          <w:szCs w:val="24"/>
        </w:rPr>
        <w:t>≥50000h   功率参考值160VA</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45265D2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功能要求</w:t>
      </w:r>
      <w:r>
        <w:rPr>
          <w:rFonts w:hint="eastAsia" w:ascii="宋体" w:hAnsi="宋体" w:eastAsia="宋体" w:cs="宋体"/>
          <w:b/>
          <w:bCs/>
          <w:sz w:val="24"/>
          <w:szCs w:val="24"/>
        </w:rPr>
        <w:t>：</w:t>
      </w:r>
    </w:p>
    <w:p w14:paraId="3FAED6CF">
      <w:pPr>
        <w:keepNext w:val="0"/>
        <w:keepLines w:val="0"/>
        <w:pageBreakBefore w:val="0"/>
        <w:numPr>
          <w:ilvl w:val="0"/>
          <w:numId w:val="14"/>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智能节电模式（观片灯不使用时自动关闭光源）</w:t>
      </w:r>
    </w:p>
    <w:p w14:paraId="0C56E8A6">
      <w:pPr>
        <w:keepNext w:val="0"/>
        <w:keepLines w:val="0"/>
        <w:pageBreakBefore w:val="0"/>
        <w:numPr>
          <w:ilvl w:val="0"/>
          <w:numId w:val="14"/>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液晶显示屏，动态显示亮度数值（具有触感调节亮度功能）</w:t>
      </w:r>
    </w:p>
    <w:p w14:paraId="3981C764">
      <w:pPr>
        <w:keepNext w:val="0"/>
        <w:keepLines w:val="0"/>
        <w:pageBreakBefore w:val="0"/>
        <w:numPr>
          <w:ilvl w:val="0"/>
          <w:numId w:val="14"/>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观察屏幕表面无闪烁现象，屏幕中心亮度≥4000cd/m2（可调）</w:t>
      </w:r>
    </w:p>
    <w:p w14:paraId="087F260A">
      <w:pPr>
        <w:keepNext w:val="0"/>
        <w:keepLines w:val="0"/>
        <w:pageBreakBefore w:val="0"/>
        <w:numPr>
          <w:ilvl w:val="0"/>
          <w:numId w:val="14"/>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观察屏上的光的散射＞0.9</w:t>
      </w:r>
    </w:p>
    <w:p w14:paraId="1DF21FF5">
      <w:pPr>
        <w:keepNext w:val="0"/>
        <w:keepLines w:val="0"/>
        <w:pageBreakBefore w:val="0"/>
        <w:numPr>
          <w:ilvl w:val="0"/>
          <w:numId w:val="14"/>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观察屏各部分均匀照明，其均匀系数＞92﹪</w:t>
      </w:r>
    </w:p>
    <w:p w14:paraId="1221D852">
      <w:pPr>
        <w:keepNext w:val="0"/>
        <w:keepLines w:val="0"/>
        <w:pageBreakBefore w:val="0"/>
        <w:numPr>
          <w:ilvl w:val="0"/>
          <w:numId w:val="14"/>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观察屏的光源色温≥9500K</w:t>
      </w:r>
    </w:p>
    <w:p w14:paraId="38FA92C8">
      <w:pPr>
        <w:keepNext w:val="0"/>
        <w:keepLines w:val="0"/>
        <w:pageBreakBefore w:val="0"/>
        <w:numPr>
          <w:ilvl w:val="0"/>
          <w:numId w:val="14"/>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观察灯能在1S内发光，且无闪烁现象，无异常响声，无延迟现象</w:t>
      </w:r>
    </w:p>
    <w:p w14:paraId="45BA0C7F">
      <w:pPr>
        <w:keepNext w:val="0"/>
        <w:keepLines w:val="0"/>
        <w:pageBreakBefore w:val="0"/>
        <w:numPr>
          <w:ilvl w:val="0"/>
          <w:numId w:val="14"/>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电源电压参考值为AC220V  50Hz</w:t>
      </w:r>
    </w:p>
    <w:p w14:paraId="1E753E7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90.</w:t>
      </w:r>
      <w:r>
        <w:rPr>
          <w:rFonts w:hint="eastAsia" w:ascii="宋体" w:hAnsi="宋体" w:eastAsia="宋体" w:cs="宋体"/>
          <w:b/>
          <w:bCs/>
          <w:sz w:val="24"/>
          <w:szCs w:val="24"/>
        </w:rPr>
        <w:t>四联观片灯</w:t>
      </w:r>
    </w:p>
    <w:p w14:paraId="66704023">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 xml:space="preserve">框架参考尺寸1545×545×28mm  屏幕参考尺寸1440×440mm色温≥9500K    寿命≥50000h  </w:t>
      </w:r>
      <w:r>
        <w:rPr>
          <w:rFonts w:hint="eastAsia" w:ascii="宋体" w:hAnsi="宋体" w:eastAsia="宋体" w:cs="宋体"/>
          <w:color w:val="auto"/>
          <w:sz w:val="24"/>
          <w:szCs w:val="24"/>
        </w:rPr>
        <w:t xml:space="preserve"> 功率参考值200VA</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0CFC7C7C">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功能要求</w:t>
      </w:r>
      <w:r>
        <w:rPr>
          <w:rFonts w:hint="eastAsia" w:ascii="宋体" w:hAnsi="宋体" w:eastAsia="宋体" w:cs="宋体"/>
          <w:b/>
          <w:bCs/>
          <w:sz w:val="24"/>
          <w:szCs w:val="24"/>
        </w:rPr>
        <w:t>：</w:t>
      </w:r>
    </w:p>
    <w:p w14:paraId="4DC02ACF">
      <w:pPr>
        <w:keepNext w:val="0"/>
        <w:keepLines w:val="0"/>
        <w:pageBreakBefore w:val="0"/>
        <w:numPr>
          <w:ilvl w:val="0"/>
          <w:numId w:val="1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智能节电模式（观片灯不使用时自动关闭光源）</w:t>
      </w:r>
    </w:p>
    <w:p w14:paraId="0B7FBD51">
      <w:pPr>
        <w:keepNext w:val="0"/>
        <w:keepLines w:val="0"/>
        <w:pageBreakBefore w:val="0"/>
        <w:numPr>
          <w:ilvl w:val="0"/>
          <w:numId w:val="1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液晶显示屏，动态显示亮度数值（具有触感调节亮度功能）</w:t>
      </w:r>
    </w:p>
    <w:p w14:paraId="7DC5DA09">
      <w:pPr>
        <w:keepNext w:val="0"/>
        <w:keepLines w:val="0"/>
        <w:pageBreakBefore w:val="0"/>
        <w:numPr>
          <w:ilvl w:val="0"/>
          <w:numId w:val="1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观察屏幕表面无闪烁现象，屏幕中心亮度≥4000cd/m</w:t>
      </w:r>
      <w:r>
        <w:rPr>
          <w:rFonts w:hint="eastAsia" w:ascii="宋体" w:hAnsi="宋体" w:eastAsia="宋体" w:cs="宋体"/>
          <w:sz w:val="24"/>
          <w:szCs w:val="24"/>
          <w:vertAlign w:val="superscript"/>
        </w:rPr>
        <w:t>2</w:t>
      </w:r>
      <w:r>
        <w:rPr>
          <w:rFonts w:hint="eastAsia" w:ascii="宋体" w:hAnsi="宋体" w:eastAsia="宋体" w:cs="宋体"/>
          <w:sz w:val="24"/>
          <w:szCs w:val="24"/>
        </w:rPr>
        <w:t>（可调）</w:t>
      </w:r>
    </w:p>
    <w:p w14:paraId="34A41393">
      <w:pPr>
        <w:keepNext w:val="0"/>
        <w:keepLines w:val="0"/>
        <w:pageBreakBefore w:val="0"/>
        <w:numPr>
          <w:ilvl w:val="0"/>
          <w:numId w:val="1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观察屏上的光的散射＞0.9</w:t>
      </w:r>
    </w:p>
    <w:p w14:paraId="309CDA07">
      <w:pPr>
        <w:keepNext w:val="0"/>
        <w:keepLines w:val="0"/>
        <w:pageBreakBefore w:val="0"/>
        <w:numPr>
          <w:ilvl w:val="0"/>
          <w:numId w:val="1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观察屏各部分均匀照明，其均匀系数＞92﹪</w:t>
      </w:r>
    </w:p>
    <w:p w14:paraId="64DE8435">
      <w:pPr>
        <w:keepNext w:val="0"/>
        <w:keepLines w:val="0"/>
        <w:pageBreakBefore w:val="0"/>
        <w:numPr>
          <w:ilvl w:val="0"/>
          <w:numId w:val="1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观察屏的光源色温≥9500K</w:t>
      </w:r>
    </w:p>
    <w:p w14:paraId="67C0E5CC">
      <w:pPr>
        <w:keepNext w:val="0"/>
        <w:keepLines w:val="0"/>
        <w:pageBreakBefore w:val="0"/>
        <w:numPr>
          <w:ilvl w:val="0"/>
          <w:numId w:val="1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观察灯能在1S内发光，且无闪烁现象，无异常响声，无延迟现象</w:t>
      </w:r>
    </w:p>
    <w:p w14:paraId="6774E9D3">
      <w:pPr>
        <w:keepNext w:val="0"/>
        <w:keepLines w:val="0"/>
        <w:pageBreakBefore w:val="0"/>
        <w:numPr>
          <w:ilvl w:val="0"/>
          <w:numId w:val="15"/>
        </w:numPr>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电源电压参考值为AC220V50Hz</w:t>
      </w:r>
    </w:p>
    <w:p w14:paraId="19FD53F0">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91.</w:t>
      </w:r>
      <w:r>
        <w:rPr>
          <w:rFonts w:hint="eastAsia" w:ascii="宋体" w:hAnsi="宋体" w:eastAsia="宋体" w:cs="宋体"/>
          <w:b/>
          <w:bCs/>
          <w:sz w:val="24"/>
          <w:szCs w:val="24"/>
        </w:rPr>
        <w:t>工作灯</w:t>
      </w:r>
    </w:p>
    <w:p w14:paraId="0610D91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sz w:val="24"/>
          <w:szCs w:val="24"/>
        </w:rPr>
        <w:t>规格：</w:t>
      </w:r>
      <w:r>
        <w:rPr>
          <w:rFonts w:hint="eastAsia" w:ascii="宋体" w:hAnsi="宋体" w:eastAsia="宋体" w:cs="宋体"/>
          <w:sz w:val="24"/>
          <w:szCs w:val="24"/>
        </w:rPr>
        <w:t>1.2-1.6M高低调节，LED光源、</w:t>
      </w:r>
      <w:r>
        <w:rPr>
          <w:rFonts w:hint="eastAsia" w:ascii="宋体" w:hAnsi="宋体" w:eastAsia="宋体" w:cs="宋体"/>
          <w:color w:val="auto"/>
          <w:sz w:val="24"/>
          <w:szCs w:val="24"/>
        </w:rPr>
        <w:t xml:space="preserve">功率参考值：48VA </w:t>
      </w:r>
      <w:r>
        <w:rPr>
          <w:rFonts w:hint="eastAsia" w:ascii="宋体" w:hAnsi="宋体" w:eastAsia="宋体" w:cs="宋体"/>
          <w:color w:val="FF0000"/>
          <w:sz w:val="24"/>
          <w:szCs w:val="24"/>
        </w:rPr>
        <w:t xml:space="preserve">   </w:t>
      </w:r>
    </w:p>
    <w:p w14:paraId="5380249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cs="宋体"/>
          <w:b/>
          <w:bCs/>
          <w:sz w:val="24"/>
          <w:szCs w:val="24"/>
          <w:lang w:eastAsia="zh-CN"/>
        </w:rPr>
        <w:t>功能</w:t>
      </w:r>
      <w:r>
        <w:rPr>
          <w:rFonts w:hint="eastAsia" w:ascii="宋体" w:hAnsi="宋体" w:eastAsia="宋体" w:cs="宋体"/>
          <w:b/>
          <w:bCs/>
          <w:sz w:val="24"/>
          <w:szCs w:val="24"/>
        </w:rPr>
        <w:t>：</w:t>
      </w:r>
      <w:r>
        <w:rPr>
          <w:rFonts w:hint="eastAsia" w:ascii="宋体" w:hAnsi="宋体" w:eastAsia="宋体" w:cs="宋体"/>
          <w:sz w:val="24"/>
          <w:szCs w:val="24"/>
        </w:rPr>
        <w:t>辅助手术照明、灯头通过球形关节能做前后、左右75°正斜调节。</w:t>
      </w:r>
    </w:p>
    <w:p w14:paraId="362D0B94">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灯管选用不锈钢管制造。</w:t>
      </w:r>
    </w:p>
    <w:p w14:paraId="203FBD44">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92.</w:t>
      </w:r>
      <w:r>
        <w:rPr>
          <w:rFonts w:hint="eastAsia" w:ascii="宋体" w:hAnsi="宋体" w:eastAsia="宋体" w:cs="宋体"/>
          <w:b/>
          <w:bCs/>
          <w:sz w:val="24"/>
          <w:szCs w:val="24"/>
        </w:rPr>
        <w:t>伸缩餐桌板</w:t>
      </w:r>
    </w:p>
    <w:p w14:paraId="7BDC43B2">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规格</w:t>
      </w:r>
      <w:r>
        <w:rPr>
          <w:rFonts w:hint="eastAsia" w:ascii="宋体" w:hAnsi="宋体" w:eastAsia="宋体" w:cs="宋体"/>
          <w:sz w:val="24"/>
          <w:szCs w:val="24"/>
        </w:rPr>
        <w:t>：参考尺寸800x320x30mm拉到最长可达1070mm  缩到最短可达800mm</w:t>
      </w:r>
    </w:p>
    <w:p w14:paraId="67978D64">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shd w:val="clear" w:color="auto" w:fill="FFFFFF"/>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 xml:space="preserve">有杯槽、 </w:t>
      </w:r>
      <w:r>
        <w:rPr>
          <w:rFonts w:hint="eastAsia" w:ascii="宋体" w:hAnsi="宋体" w:eastAsia="宋体" w:cs="宋体"/>
          <w:sz w:val="24"/>
          <w:szCs w:val="24"/>
          <w:shd w:val="clear" w:color="auto" w:fill="FFFFFF"/>
        </w:rPr>
        <w:t>可伸缩架在病床护栏，使用方便。</w:t>
      </w:r>
    </w:p>
    <w:p w14:paraId="1DD4062B">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：ABS塑料一次注塑成型</w:t>
      </w:r>
    </w:p>
    <w:p w14:paraId="41DF43B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93.</w:t>
      </w:r>
      <w:r>
        <w:rPr>
          <w:rFonts w:hint="eastAsia" w:ascii="宋体" w:hAnsi="宋体" w:eastAsia="宋体" w:cs="宋体"/>
          <w:b/>
          <w:bCs/>
          <w:sz w:val="24"/>
          <w:szCs w:val="24"/>
        </w:rPr>
        <w:t>塑钢移动餐桌</w:t>
      </w:r>
    </w:p>
    <w:p w14:paraId="567EFD89">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outlineLvl w:val="0"/>
        <w:rPr>
          <w:rFonts w:hint="default" w:ascii="宋体" w:hAnsi="宋体" w:eastAsia="宋体" w:cs="宋体"/>
          <w:sz w:val="24"/>
          <w:szCs w:val="24"/>
          <w:lang w:val="en-US" w:eastAsia="zh-CN"/>
        </w:rPr>
      </w:pPr>
      <w:r>
        <w:rPr>
          <w:rFonts w:hint="eastAsia" w:ascii="宋体" w:hAnsi="宋体" w:eastAsia="宋体" w:cs="宋体"/>
          <w:b/>
          <w:sz w:val="24"/>
          <w:szCs w:val="24"/>
        </w:rPr>
        <w:t>规格</w:t>
      </w:r>
      <w:r>
        <w:rPr>
          <w:rFonts w:hint="eastAsia" w:ascii="宋体" w:hAnsi="宋体" w:eastAsia="宋体" w:cs="宋体"/>
          <w:sz w:val="24"/>
          <w:szCs w:val="24"/>
        </w:rPr>
        <w:t>：参考尺寸900x450x600/950mm</w:t>
      </w:r>
      <w:r>
        <w:rPr>
          <w:rFonts w:hint="eastAsia" w:ascii="宋体" w:hAnsi="宋体" w:cs="宋体"/>
          <w:sz w:val="24"/>
          <w:szCs w:val="24"/>
          <w:lang w:val="en-US" w:eastAsia="zh-CN"/>
        </w:rPr>
        <w:t xml:space="preserve">  +1mm</w:t>
      </w:r>
    </w:p>
    <w:p w14:paraId="25D1C4A8">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outlineLvl w:val="0"/>
        <w:rPr>
          <w:rFonts w:hint="eastAsia" w:ascii="宋体" w:hAnsi="宋体" w:eastAsia="宋体" w:cs="宋体"/>
          <w:sz w:val="24"/>
          <w:szCs w:val="24"/>
        </w:rPr>
      </w:pPr>
      <w:r>
        <w:rPr>
          <w:rFonts w:hint="eastAsia" w:ascii="宋体" w:hAnsi="宋体" w:cs="宋体"/>
          <w:b/>
          <w:sz w:val="24"/>
          <w:szCs w:val="24"/>
          <w:lang w:eastAsia="zh-CN"/>
        </w:rPr>
        <w:t>功能要求</w:t>
      </w:r>
      <w:r>
        <w:rPr>
          <w:rFonts w:hint="eastAsia" w:ascii="宋体" w:hAnsi="宋体" w:eastAsia="宋体" w:cs="宋体"/>
          <w:b/>
          <w:sz w:val="24"/>
          <w:szCs w:val="24"/>
        </w:rPr>
        <w:t>：</w:t>
      </w:r>
      <w:r>
        <w:rPr>
          <w:rFonts w:hint="eastAsia" w:ascii="宋体" w:hAnsi="宋体" w:eastAsia="宋体" w:cs="宋体"/>
          <w:sz w:val="24"/>
          <w:szCs w:val="24"/>
        </w:rPr>
        <w:t>桌体可根据需要调节高度，液压升降，底座可随意推入病床，当病床餐桌使用，也可放置床尾、床旁供医护人员搁置设备及书写。</w:t>
      </w:r>
    </w:p>
    <w:p w14:paraId="1FE2717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材质：</w:t>
      </w:r>
      <w:r>
        <w:rPr>
          <w:rFonts w:hint="eastAsia" w:ascii="宋体" w:hAnsi="宋体" w:eastAsia="宋体" w:cs="宋体"/>
          <w:sz w:val="24"/>
          <w:szCs w:val="24"/>
        </w:rPr>
        <w:t>ABS材质、塑钢静音轮，转动灵活无噪音，整体易清洗、耐磨损。</w:t>
      </w:r>
    </w:p>
    <w:p w14:paraId="18E5D7EC">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94.</w:t>
      </w:r>
      <w:r>
        <w:rPr>
          <w:rFonts w:hint="eastAsia" w:ascii="宋体" w:hAnsi="宋体" w:eastAsia="宋体" w:cs="宋体"/>
          <w:b/>
          <w:bCs/>
          <w:sz w:val="24"/>
          <w:szCs w:val="24"/>
        </w:rPr>
        <w:t>塑钢标本箱</w:t>
      </w:r>
    </w:p>
    <w:p w14:paraId="1E1ABDA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参考尺寸450*400*480mm</w:t>
      </w:r>
      <w:r>
        <w:rPr>
          <w:rFonts w:hint="eastAsia" w:ascii="宋体" w:hAnsi="宋体" w:cs="宋体"/>
          <w:sz w:val="24"/>
          <w:szCs w:val="24"/>
          <w:lang w:val="en-US" w:eastAsia="zh-CN"/>
        </w:rPr>
        <w:t xml:space="preserve">  +1mm</w:t>
      </w:r>
    </w:p>
    <w:p w14:paraId="07107E57">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上下两抽</w:t>
      </w:r>
    </w:p>
    <w:p w14:paraId="0C41C9C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ABS材质。</w:t>
      </w:r>
    </w:p>
    <w:p w14:paraId="2B0FEF3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95.</w:t>
      </w:r>
      <w:r>
        <w:rPr>
          <w:rFonts w:hint="eastAsia" w:ascii="宋体" w:hAnsi="宋体" w:eastAsia="宋体" w:cs="宋体"/>
          <w:b/>
          <w:bCs/>
          <w:sz w:val="24"/>
          <w:szCs w:val="24"/>
        </w:rPr>
        <w:t>急救药箱</w:t>
      </w:r>
    </w:p>
    <w:p w14:paraId="73DA8D04">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参考尺寸350*230*230mm</w:t>
      </w:r>
      <w:r>
        <w:rPr>
          <w:rFonts w:hint="eastAsia" w:ascii="宋体" w:hAnsi="宋体" w:cs="宋体"/>
          <w:sz w:val="24"/>
          <w:szCs w:val="24"/>
          <w:lang w:val="en-US" w:eastAsia="zh-CN"/>
        </w:rPr>
        <w:t xml:space="preserve">  +1mm</w:t>
      </w:r>
    </w:p>
    <w:p w14:paraId="76F798E4">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铝塑面板、铝合金框架。</w:t>
      </w:r>
    </w:p>
    <w:p w14:paraId="03C83064">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96.</w:t>
      </w:r>
      <w:r>
        <w:rPr>
          <w:rFonts w:hint="eastAsia" w:ascii="宋体" w:hAnsi="宋体" w:eastAsia="宋体" w:cs="宋体"/>
          <w:b/>
          <w:bCs/>
          <w:sz w:val="24"/>
          <w:szCs w:val="24"/>
        </w:rPr>
        <w:t>单层踏步台</w:t>
      </w:r>
    </w:p>
    <w:p w14:paraId="559BEBB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b/>
          <w:bCs/>
          <w:color w:val="auto"/>
          <w:sz w:val="24"/>
          <w:szCs w:val="24"/>
        </w:rPr>
        <w:t>参考尺寸</w:t>
      </w:r>
      <w:r>
        <w:rPr>
          <w:rFonts w:hint="eastAsia" w:ascii="宋体" w:hAnsi="宋体" w:eastAsia="宋体" w:cs="宋体"/>
          <w:color w:val="auto"/>
          <w:sz w:val="24"/>
          <w:szCs w:val="24"/>
        </w:rPr>
        <w:t>400*300*200mm</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+1mm</w:t>
      </w:r>
    </w:p>
    <w:p w14:paraId="4F448815">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功能要求</w:t>
      </w:r>
      <w:r>
        <w:rPr>
          <w:rFonts w:hint="eastAsia" w:ascii="宋体" w:hAnsi="宋体" w:eastAsia="宋体" w:cs="宋体"/>
          <w:b/>
          <w:bCs/>
          <w:sz w:val="24"/>
          <w:szCs w:val="24"/>
        </w:rPr>
        <w:t>：</w:t>
      </w:r>
      <w:r>
        <w:rPr>
          <w:rFonts w:hint="eastAsia" w:ascii="宋体" w:hAnsi="宋体" w:eastAsia="宋体" w:cs="宋体"/>
          <w:sz w:val="24"/>
          <w:szCs w:val="24"/>
        </w:rPr>
        <w:t>方便患者检查使用</w:t>
      </w:r>
      <w:r>
        <w:rPr>
          <w:rFonts w:hint="eastAsia" w:ascii="宋体" w:hAnsi="宋体" w:cs="宋体"/>
          <w:sz w:val="24"/>
          <w:szCs w:val="24"/>
          <w:lang w:eastAsia="zh-CN"/>
        </w:rPr>
        <w:t>。</w:t>
      </w:r>
    </w:p>
    <w:p w14:paraId="5DB262F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304不锈钢材质、板材厚度</w:t>
      </w:r>
      <w:r>
        <w:rPr>
          <w:rFonts w:hint="eastAsia" w:ascii="宋体" w:hAnsi="宋体" w:eastAsia="宋体" w:cs="宋体"/>
          <w:kern w:val="0"/>
          <w:sz w:val="24"/>
          <w:szCs w:val="24"/>
        </w:rPr>
        <w:t>≥</w:t>
      </w:r>
      <w:r>
        <w:rPr>
          <w:rFonts w:hint="eastAsia" w:ascii="宋体" w:hAnsi="宋体" w:eastAsia="宋体" w:cs="宋体"/>
          <w:sz w:val="24"/>
          <w:szCs w:val="24"/>
        </w:rPr>
        <w:t>1.2mm、面板固定防滑塑料垫。</w:t>
      </w:r>
    </w:p>
    <w:p w14:paraId="022C8F1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97.</w:t>
      </w:r>
      <w:r>
        <w:rPr>
          <w:rFonts w:hint="eastAsia" w:ascii="宋体" w:hAnsi="宋体" w:eastAsia="宋体" w:cs="宋体"/>
          <w:b/>
          <w:bCs/>
          <w:sz w:val="24"/>
          <w:szCs w:val="24"/>
        </w:rPr>
        <w:t>双层踏步台</w:t>
      </w:r>
    </w:p>
    <w:p w14:paraId="009FBAED">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规格：</w:t>
      </w:r>
      <w:r>
        <w:rPr>
          <w:rFonts w:hint="eastAsia" w:ascii="宋体" w:hAnsi="宋体" w:eastAsia="宋体" w:cs="宋体"/>
          <w:sz w:val="24"/>
          <w:szCs w:val="24"/>
        </w:rPr>
        <w:t>参考尺寸600*300*400mm</w:t>
      </w:r>
      <w:r>
        <w:rPr>
          <w:rFonts w:hint="eastAsia" w:ascii="宋体" w:hAnsi="宋体" w:cs="宋体"/>
          <w:sz w:val="24"/>
          <w:szCs w:val="24"/>
          <w:lang w:val="en-US" w:eastAsia="zh-CN"/>
        </w:rPr>
        <w:t xml:space="preserve">  +1mm</w:t>
      </w:r>
    </w:p>
    <w:p w14:paraId="119C87FF">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功能要求</w:t>
      </w:r>
      <w:r>
        <w:rPr>
          <w:rFonts w:hint="eastAsia" w:ascii="宋体" w:hAnsi="宋体" w:eastAsia="宋体" w:cs="宋体"/>
          <w:b/>
          <w:bCs/>
          <w:sz w:val="24"/>
          <w:szCs w:val="24"/>
        </w:rPr>
        <w:t>：</w:t>
      </w:r>
      <w:r>
        <w:rPr>
          <w:rFonts w:hint="eastAsia" w:ascii="宋体" w:hAnsi="宋体" w:eastAsia="宋体" w:cs="宋体"/>
          <w:sz w:val="24"/>
          <w:szCs w:val="24"/>
        </w:rPr>
        <w:t>方便患者检查使用</w:t>
      </w:r>
      <w:r>
        <w:rPr>
          <w:rFonts w:hint="eastAsia" w:ascii="宋体" w:hAnsi="宋体" w:cs="宋体"/>
          <w:sz w:val="24"/>
          <w:szCs w:val="24"/>
          <w:lang w:eastAsia="zh-CN"/>
        </w:rPr>
        <w:t>。</w:t>
      </w:r>
    </w:p>
    <w:p w14:paraId="36CF1891">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304不锈钢材质、板材厚度</w:t>
      </w:r>
      <w:r>
        <w:rPr>
          <w:rFonts w:hint="eastAsia" w:ascii="宋体" w:hAnsi="宋体" w:eastAsia="宋体" w:cs="宋体"/>
          <w:kern w:val="0"/>
          <w:sz w:val="24"/>
          <w:szCs w:val="24"/>
        </w:rPr>
        <w:t>≥</w:t>
      </w:r>
      <w:r>
        <w:rPr>
          <w:rFonts w:hint="eastAsia" w:ascii="宋体" w:hAnsi="宋体" w:eastAsia="宋体" w:cs="宋体"/>
          <w:sz w:val="24"/>
          <w:szCs w:val="24"/>
        </w:rPr>
        <w:t>1.2mm、台面固定防滑塑料垫。</w:t>
      </w:r>
    </w:p>
    <w:p w14:paraId="169F1A4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98.</w:t>
      </w:r>
      <w:r>
        <w:rPr>
          <w:rFonts w:hint="eastAsia" w:ascii="宋体" w:hAnsi="宋体" w:eastAsia="宋体" w:cs="宋体"/>
          <w:b/>
          <w:bCs/>
          <w:sz w:val="24"/>
          <w:szCs w:val="24"/>
        </w:rPr>
        <w:t>体重秤</w:t>
      </w:r>
    </w:p>
    <w:p w14:paraId="077BED00">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规格：</w:t>
      </w:r>
      <w:r>
        <w:rPr>
          <w:rFonts w:hint="eastAsia" w:ascii="宋体" w:hAnsi="宋体" w:eastAsia="宋体" w:cs="宋体"/>
          <w:sz w:val="24"/>
          <w:szCs w:val="24"/>
          <w:highlight w:val="none"/>
        </w:rPr>
        <w:t xml:space="preserve">参考尺寸910*340*290mm </w:t>
      </w:r>
      <w:r>
        <w:rPr>
          <w:rFonts w:hint="eastAsia" w:ascii="宋体" w:hAnsi="宋体" w:cs="宋体"/>
          <w:sz w:val="24"/>
          <w:szCs w:val="24"/>
          <w:highlight w:val="none"/>
          <w:lang w:val="en-US" w:eastAsia="zh-CN"/>
        </w:rPr>
        <w:t xml:space="preserve">  </w:t>
      </w:r>
      <w:r>
        <w:rPr>
          <w:rFonts w:hint="eastAsia" w:ascii="宋体" w:hAnsi="宋体" w:cs="宋体"/>
          <w:sz w:val="24"/>
          <w:szCs w:val="24"/>
          <w:lang w:val="en-US" w:eastAsia="zh-CN"/>
        </w:rPr>
        <w:t>+1mm</w:t>
      </w:r>
      <w:r>
        <w:rPr>
          <w:rFonts w:hint="eastAsia" w:ascii="宋体" w:hAnsi="宋体" w:eastAsia="宋体" w:cs="宋体"/>
          <w:sz w:val="24"/>
          <w:szCs w:val="24"/>
          <w:highlight w:val="none"/>
        </w:rPr>
        <w:t xml:space="preserve">  </w:t>
      </w:r>
    </w:p>
    <w:p w14:paraId="57C21456">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功能要求</w:t>
      </w:r>
      <w:r>
        <w:rPr>
          <w:rFonts w:hint="eastAsia" w:ascii="宋体" w:hAnsi="宋体" w:eastAsia="宋体" w:cs="宋体"/>
          <w:b/>
          <w:bCs/>
          <w:sz w:val="24"/>
          <w:szCs w:val="24"/>
        </w:rPr>
        <w:t>：</w:t>
      </w:r>
      <w:r>
        <w:rPr>
          <w:rFonts w:hint="eastAsia" w:ascii="宋体" w:hAnsi="宋体" w:eastAsia="宋体" w:cs="宋体"/>
          <w:sz w:val="24"/>
          <w:szCs w:val="24"/>
        </w:rPr>
        <w:t>身高测量范围700-1900mm   量程：120/160/220KG</w:t>
      </w:r>
      <w:r>
        <w:rPr>
          <w:rFonts w:hint="eastAsia" w:ascii="宋体" w:hAnsi="宋体" w:cs="宋体"/>
          <w:sz w:val="24"/>
          <w:szCs w:val="24"/>
          <w:lang w:eastAsia="zh-CN"/>
        </w:rPr>
        <w:t>。</w:t>
      </w:r>
    </w:p>
    <w:p w14:paraId="3E1C509B">
      <w:pPr>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底座加厚钢板材质、铝合金身高标尺</w:t>
      </w:r>
    </w:p>
    <w:p w14:paraId="7A9DDDE2">
      <w:pPr>
        <w:pStyle w:val="151"/>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99.</w:t>
      </w:r>
      <w:r>
        <w:rPr>
          <w:rFonts w:hint="eastAsia" w:ascii="宋体" w:hAnsi="宋体" w:eastAsia="宋体" w:cs="宋体"/>
          <w:b/>
          <w:bCs/>
          <w:sz w:val="24"/>
          <w:szCs w:val="24"/>
        </w:rPr>
        <w:t>视力表灯箱</w:t>
      </w:r>
    </w:p>
    <w:p w14:paraId="66CD3FC0">
      <w:pPr>
        <w:pStyle w:val="151"/>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规格：</w:t>
      </w:r>
      <w:r>
        <w:rPr>
          <w:rFonts w:hint="eastAsia" w:ascii="宋体" w:hAnsi="宋体" w:eastAsia="宋体" w:cs="宋体"/>
          <w:sz w:val="24"/>
          <w:szCs w:val="24"/>
        </w:rPr>
        <w:t>参考尺寸280*100*660mm</w:t>
      </w:r>
      <w:r>
        <w:rPr>
          <w:rFonts w:hint="eastAsia" w:ascii="宋体" w:hAnsi="宋体" w:cs="宋体"/>
          <w:sz w:val="24"/>
          <w:szCs w:val="24"/>
          <w:lang w:val="en-US" w:eastAsia="zh-CN"/>
        </w:rPr>
        <w:t xml:space="preserve">  +1mm</w:t>
      </w:r>
      <w:r>
        <w:rPr>
          <w:rFonts w:hint="eastAsia" w:ascii="宋体" w:hAnsi="宋体" w:eastAsia="宋体" w:cs="宋体"/>
          <w:sz w:val="24"/>
          <w:szCs w:val="24"/>
        </w:rPr>
        <w:t>， LED光源  功率：50VA  屏幕亮度：≥1000cd/m</w:t>
      </w:r>
      <w:r>
        <w:rPr>
          <w:rFonts w:hint="eastAsia" w:ascii="宋体" w:hAnsi="宋体" w:eastAsia="宋体" w:cs="宋体"/>
          <w:sz w:val="24"/>
          <w:szCs w:val="24"/>
          <w:vertAlign w:val="superscript"/>
        </w:rPr>
        <w:t>2</w:t>
      </w:r>
    </w:p>
    <w:p w14:paraId="3035F753">
      <w:pPr>
        <w:keepNext w:val="0"/>
        <w:keepLines w:val="0"/>
        <w:pageBreakBefore w:val="0"/>
        <w:tabs>
          <w:tab w:val="left" w:pos="91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功能要求</w:t>
      </w:r>
      <w:r>
        <w:rPr>
          <w:rFonts w:hint="eastAsia" w:ascii="宋体" w:hAnsi="宋体" w:eastAsia="宋体" w:cs="宋体"/>
          <w:b/>
          <w:bCs/>
          <w:sz w:val="24"/>
          <w:szCs w:val="24"/>
        </w:rPr>
        <w:t>：</w:t>
      </w:r>
      <w:r>
        <w:rPr>
          <w:rFonts w:hint="eastAsia" w:ascii="宋体" w:hAnsi="宋体" w:eastAsia="宋体" w:cs="宋体"/>
          <w:sz w:val="24"/>
          <w:szCs w:val="24"/>
        </w:rPr>
        <w:t>2.5M/5M标准对数视力表</w:t>
      </w:r>
      <w:r>
        <w:rPr>
          <w:rFonts w:hint="eastAsia" w:ascii="宋体" w:hAnsi="宋体" w:cs="宋体"/>
          <w:sz w:val="24"/>
          <w:szCs w:val="24"/>
          <w:lang w:eastAsia="zh-CN"/>
        </w:rPr>
        <w:t>。</w:t>
      </w:r>
    </w:p>
    <w:p w14:paraId="68F742FC">
      <w:pPr>
        <w:keepNext w:val="0"/>
        <w:keepLines w:val="0"/>
        <w:pageBreakBefore w:val="0"/>
        <w:tabs>
          <w:tab w:val="left" w:pos="91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框架采用铝合金型材整体成型、灯箱正面采用有机玻璃面板、背面采用高密度面板防走光、四角采用ABS连接、可拆卸易维修。</w:t>
      </w:r>
    </w:p>
    <w:p w14:paraId="7F399062">
      <w:pPr>
        <w:keepNext w:val="0"/>
        <w:keepLines w:val="0"/>
        <w:pageBreakBefore w:val="0"/>
        <w:tabs>
          <w:tab w:val="left" w:pos="91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100.</w:t>
      </w:r>
      <w:r>
        <w:rPr>
          <w:rFonts w:hint="eastAsia" w:ascii="宋体" w:hAnsi="宋体" w:eastAsia="宋体" w:cs="宋体"/>
          <w:b/>
          <w:bCs/>
          <w:sz w:val="24"/>
          <w:szCs w:val="24"/>
        </w:rPr>
        <w:t>直行输液轨道（包安装）</w:t>
      </w:r>
    </w:p>
    <w:p w14:paraId="65DD137F">
      <w:pPr>
        <w:keepNext w:val="0"/>
        <w:keepLines w:val="0"/>
        <w:pageBreakBefore w:val="0"/>
        <w:tabs>
          <w:tab w:val="left" w:pos="91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规格：</w:t>
      </w:r>
      <w:r>
        <w:rPr>
          <w:rFonts w:hint="eastAsia" w:ascii="宋体" w:hAnsi="宋体" w:eastAsia="宋体" w:cs="宋体"/>
          <w:color w:val="auto"/>
          <w:sz w:val="24"/>
          <w:szCs w:val="24"/>
        </w:rPr>
        <w:t>（一 字形 ）直行轨道</w:t>
      </w:r>
    </w:p>
    <w:p w14:paraId="705416C8">
      <w:pPr>
        <w:keepNext w:val="0"/>
        <w:keepLines w:val="0"/>
        <w:pageBreakBefore w:val="0"/>
        <w:tabs>
          <w:tab w:val="left" w:pos="91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材质：</w:t>
      </w:r>
      <w:r>
        <w:rPr>
          <w:rFonts w:hint="eastAsia" w:ascii="宋体" w:hAnsi="宋体" w:eastAsia="宋体" w:cs="宋体"/>
          <w:color w:val="auto"/>
          <w:sz w:val="24"/>
          <w:szCs w:val="24"/>
        </w:rPr>
        <w:t>铝合金材料、截面参考尺寸：≥32*26mm 、厚度国标≥1.2mm。</w:t>
      </w:r>
    </w:p>
    <w:p w14:paraId="2104DBAA">
      <w:pPr>
        <w:keepNext w:val="0"/>
        <w:keepLines w:val="0"/>
        <w:pageBreakBefore w:val="0"/>
        <w:tabs>
          <w:tab w:val="left" w:pos="91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101.</w:t>
      </w:r>
      <w:r>
        <w:rPr>
          <w:rFonts w:hint="eastAsia" w:ascii="宋体" w:hAnsi="宋体" w:eastAsia="宋体" w:cs="宋体"/>
          <w:b/>
          <w:bCs/>
          <w:color w:val="auto"/>
          <w:sz w:val="24"/>
          <w:szCs w:val="24"/>
        </w:rPr>
        <w:t>U型输液轨道（包安装）</w:t>
      </w:r>
    </w:p>
    <w:p w14:paraId="7C9D4EF6">
      <w:pPr>
        <w:keepNext w:val="0"/>
        <w:keepLines w:val="0"/>
        <w:pageBreakBefore w:val="0"/>
        <w:tabs>
          <w:tab w:val="left" w:pos="91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规格：</w:t>
      </w:r>
      <w:r>
        <w:rPr>
          <w:rFonts w:hint="eastAsia" w:ascii="宋体" w:hAnsi="宋体" w:eastAsia="宋体" w:cs="宋体"/>
          <w:color w:val="auto"/>
          <w:sz w:val="24"/>
          <w:szCs w:val="24"/>
        </w:rPr>
        <w:t>（U 字形 ）</w:t>
      </w:r>
    </w:p>
    <w:p w14:paraId="466D185E">
      <w:pPr>
        <w:keepNext w:val="0"/>
        <w:keepLines w:val="0"/>
        <w:pageBreakBefore w:val="0"/>
        <w:tabs>
          <w:tab w:val="left" w:pos="91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材质：</w:t>
      </w:r>
      <w:r>
        <w:rPr>
          <w:rFonts w:hint="eastAsia" w:ascii="宋体" w:hAnsi="宋体" w:eastAsia="宋体" w:cs="宋体"/>
          <w:color w:val="auto"/>
          <w:sz w:val="24"/>
          <w:szCs w:val="24"/>
        </w:rPr>
        <w:t>铝合金材料、截面尺寸：≥32*26mm 、厚度国标≥1.2mm。</w:t>
      </w:r>
    </w:p>
    <w:p w14:paraId="389D6196">
      <w:pPr>
        <w:keepNext w:val="0"/>
        <w:keepLines w:val="0"/>
        <w:pageBreakBefore w:val="0"/>
        <w:tabs>
          <w:tab w:val="left" w:pos="77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102.</w:t>
      </w:r>
      <w:r>
        <w:rPr>
          <w:rFonts w:hint="eastAsia" w:ascii="宋体" w:hAnsi="宋体" w:eastAsia="宋体" w:cs="宋体"/>
          <w:b/>
          <w:bCs/>
          <w:color w:val="auto"/>
          <w:sz w:val="24"/>
          <w:szCs w:val="24"/>
        </w:rPr>
        <w:t>不锈钢托盘架（带托盘）</w:t>
      </w:r>
    </w:p>
    <w:p w14:paraId="07B3B87C">
      <w:pPr>
        <w:keepNext w:val="0"/>
        <w:keepLines w:val="0"/>
        <w:pageBreakBefore w:val="0"/>
        <w:tabs>
          <w:tab w:val="left" w:pos="775"/>
        </w:tabs>
        <w:kinsoku/>
        <w:wordWrap/>
        <w:overflowPunct/>
        <w:topLinePunct w:val="0"/>
        <w:bidi w:val="0"/>
        <w:adjustRightInd w:val="0"/>
        <w:snapToGrid w:val="0"/>
        <w:spacing w:line="360" w:lineRule="auto"/>
        <w:ind w:left="0" w:leftChars="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规格：参考尺寸：≥</w:t>
      </w:r>
      <w:r>
        <w:rPr>
          <w:rFonts w:hint="eastAsia" w:ascii="宋体" w:hAnsi="宋体" w:eastAsia="宋体" w:cs="宋体"/>
          <w:color w:val="auto"/>
          <w:sz w:val="24"/>
          <w:szCs w:val="24"/>
        </w:rPr>
        <w:t>850*600*700/1400mm  托盘参考尺寸：参考尺寸：≥700*500mm</w:t>
      </w:r>
    </w:p>
    <w:p w14:paraId="523C2604">
      <w:pPr>
        <w:keepNext w:val="0"/>
        <w:keepLines w:val="0"/>
        <w:pageBreakBefore w:val="0"/>
        <w:tabs>
          <w:tab w:val="left" w:pos="77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sz w:val="24"/>
          <w:szCs w:val="24"/>
        </w:rPr>
        <w:t>双臂、U型底座架设计带轮，可推入手术床底、高度可调。</w:t>
      </w:r>
    </w:p>
    <w:p w14:paraId="60C0209C">
      <w:pPr>
        <w:keepNext w:val="0"/>
        <w:keepLines w:val="0"/>
        <w:pageBreakBefore w:val="0"/>
        <w:tabs>
          <w:tab w:val="left" w:pos="775"/>
        </w:tabs>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材质：</w:t>
      </w:r>
      <w:r>
        <w:rPr>
          <w:rFonts w:hint="eastAsia" w:ascii="宋体" w:hAnsi="宋体" w:eastAsia="宋体" w:cs="宋体"/>
          <w:sz w:val="24"/>
          <w:szCs w:val="24"/>
        </w:rPr>
        <w:t>304不锈钢材质托盘架、托盘</w:t>
      </w:r>
    </w:p>
    <w:p w14:paraId="6E068E82">
      <w:pPr>
        <w:pStyle w:val="17"/>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bCs/>
          <w:kern w:val="2"/>
          <w:sz w:val="24"/>
          <w:szCs w:val="24"/>
          <w:lang w:val="en-US" w:bidi="ar-SA"/>
        </w:rPr>
      </w:pPr>
      <w:r>
        <w:rPr>
          <w:rFonts w:hint="eastAsia" w:ascii="宋体" w:hAnsi="宋体" w:eastAsia="宋体" w:cs="宋体"/>
          <w:b/>
          <w:bCs/>
          <w:kern w:val="2"/>
          <w:sz w:val="24"/>
          <w:szCs w:val="24"/>
          <w:lang w:val="en-US" w:eastAsia="zh-CN" w:bidi="ar-SA"/>
        </w:rPr>
        <w:t>103.</w:t>
      </w:r>
      <w:r>
        <w:rPr>
          <w:rFonts w:hint="eastAsia" w:ascii="宋体" w:hAnsi="宋体" w:eastAsia="宋体" w:cs="宋体"/>
          <w:b/>
          <w:bCs/>
          <w:kern w:val="2"/>
          <w:sz w:val="24"/>
          <w:szCs w:val="24"/>
          <w:lang w:val="en-US" w:bidi="ar-SA"/>
        </w:rPr>
        <w:t>七功能电动床</w:t>
      </w:r>
    </w:p>
    <w:p w14:paraId="54E32934">
      <w:pPr>
        <w:pStyle w:val="17"/>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bidi="ar-SA"/>
        </w:rPr>
        <w:t>规格：</w:t>
      </w:r>
      <w:r>
        <w:rPr>
          <w:rFonts w:hint="eastAsia" w:ascii="宋体" w:hAnsi="宋体" w:eastAsia="宋体" w:cs="宋体"/>
          <w:b w:val="0"/>
          <w:bCs w:val="0"/>
          <w:kern w:val="2"/>
          <w:sz w:val="24"/>
          <w:szCs w:val="24"/>
          <w:lang w:val="en-US" w:bidi="ar-SA"/>
        </w:rPr>
        <w:t>参考尺寸  2260*1070*420/770mm</w:t>
      </w:r>
      <w:r>
        <w:rPr>
          <w:rFonts w:hint="eastAsia" w:cs="宋体"/>
          <w:b w:val="0"/>
          <w:bCs w:val="0"/>
          <w:kern w:val="2"/>
          <w:sz w:val="24"/>
          <w:szCs w:val="24"/>
          <w:lang w:val="en-US" w:eastAsia="zh-CN" w:bidi="ar-SA"/>
        </w:rPr>
        <w:t xml:space="preserve">  </w:t>
      </w:r>
      <w:r>
        <w:rPr>
          <w:rFonts w:hint="eastAsia" w:ascii="宋体" w:hAnsi="宋体" w:cs="宋体"/>
          <w:sz w:val="24"/>
          <w:szCs w:val="24"/>
          <w:lang w:val="en-US" w:eastAsia="zh-CN"/>
        </w:rPr>
        <w:t>+1mm</w:t>
      </w:r>
    </w:p>
    <w:p w14:paraId="00EC59BF">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kern w:val="2"/>
          <w:sz w:val="24"/>
          <w:szCs w:val="24"/>
          <w:lang w:val="en-US" w:bidi="ar-SA"/>
        </w:rPr>
      </w:pPr>
      <w:r>
        <w:rPr>
          <w:rFonts w:hint="eastAsia" w:ascii="宋体" w:hAnsi="宋体" w:eastAsia="宋体" w:cs="宋体"/>
          <w:b w:val="0"/>
          <w:bCs w:val="0"/>
          <w:kern w:val="2"/>
          <w:sz w:val="24"/>
          <w:szCs w:val="24"/>
          <w:lang w:val="en-US" w:bidi="ar-SA"/>
        </w:rPr>
        <w:t xml:space="preserve">      背部折起角度:≥70°</w:t>
      </w:r>
    </w:p>
    <w:p w14:paraId="0C0CE26F">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kern w:val="2"/>
          <w:sz w:val="24"/>
          <w:szCs w:val="24"/>
          <w:lang w:val="en-US" w:bidi="ar-SA"/>
        </w:rPr>
      </w:pPr>
      <w:r>
        <w:rPr>
          <w:rFonts w:hint="eastAsia" w:ascii="宋体" w:hAnsi="宋体" w:eastAsia="宋体" w:cs="宋体"/>
          <w:b w:val="0"/>
          <w:bCs w:val="0"/>
          <w:kern w:val="2"/>
          <w:sz w:val="24"/>
          <w:szCs w:val="24"/>
          <w:lang w:val="en-US" w:bidi="ar-SA"/>
        </w:rPr>
        <w:t xml:space="preserve">      腿部折起角度:≥30°</w:t>
      </w:r>
    </w:p>
    <w:p w14:paraId="739586FA">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kern w:val="2"/>
          <w:sz w:val="24"/>
          <w:szCs w:val="24"/>
          <w:lang w:val="en-US" w:bidi="ar-SA"/>
        </w:rPr>
      </w:pPr>
      <w:r>
        <w:rPr>
          <w:rFonts w:hint="eastAsia" w:ascii="宋体" w:hAnsi="宋体" w:eastAsia="宋体" w:cs="宋体"/>
          <w:b w:val="0"/>
          <w:bCs w:val="0"/>
          <w:kern w:val="2"/>
          <w:sz w:val="24"/>
          <w:szCs w:val="24"/>
          <w:lang w:val="en-US" w:bidi="ar-SA"/>
        </w:rPr>
        <w:t xml:space="preserve">      床体升降调整范围≥400--780MM</w:t>
      </w:r>
    </w:p>
    <w:p w14:paraId="5AE430F4">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kern w:val="2"/>
          <w:sz w:val="24"/>
          <w:szCs w:val="24"/>
          <w:lang w:val="en-US" w:bidi="ar-SA"/>
        </w:rPr>
      </w:pPr>
      <w:r>
        <w:rPr>
          <w:rFonts w:hint="eastAsia" w:ascii="宋体" w:hAnsi="宋体" w:eastAsia="宋体" w:cs="宋体"/>
          <w:b w:val="0"/>
          <w:bCs w:val="0"/>
          <w:kern w:val="2"/>
          <w:sz w:val="24"/>
          <w:szCs w:val="24"/>
          <w:lang w:val="en-US" w:bidi="ar-SA"/>
        </w:rPr>
        <w:t xml:space="preserve">      床体可前后倾斜角度:≥12°</w:t>
      </w:r>
    </w:p>
    <w:p w14:paraId="1698C08D">
      <w:pPr>
        <w:pStyle w:val="17"/>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val="0"/>
          <w:bCs w:val="0"/>
          <w:kern w:val="2"/>
          <w:sz w:val="24"/>
          <w:szCs w:val="24"/>
          <w:lang w:val="en-US" w:bidi="ar-SA"/>
        </w:rPr>
      </w:pPr>
      <w:r>
        <w:rPr>
          <w:rFonts w:hint="eastAsia" w:ascii="宋体" w:hAnsi="宋体" w:eastAsia="宋体" w:cs="宋体"/>
          <w:b/>
          <w:sz w:val="24"/>
          <w:szCs w:val="24"/>
        </w:rPr>
        <w:t>功能</w:t>
      </w:r>
      <w:r>
        <w:rPr>
          <w:rFonts w:hint="eastAsia" w:ascii="宋体" w:hAnsi="宋体" w:cs="宋体"/>
          <w:b/>
          <w:sz w:val="24"/>
          <w:szCs w:val="24"/>
          <w:lang w:val="en-US" w:eastAsia="zh-CN"/>
        </w:rPr>
        <w:t>要求</w:t>
      </w:r>
      <w:r>
        <w:rPr>
          <w:rFonts w:hint="eastAsia" w:ascii="宋体" w:hAnsi="宋体" w:eastAsia="宋体" w:cs="宋体"/>
          <w:b/>
          <w:sz w:val="24"/>
          <w:szCs w:val="24"/>
        </w:rPr>
        <w:t>：</w:t>
      </w:r>
      <w:r>
        <w:rPr>
          <w:rFonts w:hint="eastAsia" w:ascii="宋体" w:hAnsi="宋体" w:eastAsia="宋体" w:cs="宋体"/>
          <w:b w:val="0"/>
          <w:bCs w:val="0"/>
          <w:kern w:val="2"/>
          <w:sz w:val="24"/>
          <w:szCs w:val="24"/>
          <w:lang w:val="en-US" w:bidi="ar-SA"/>
        </w:rPr>
        <w:t>整体升降、背部升降、腿部升降、背腿联动，称重和离床报警功能，电动和手动CPR。</w:t>
      </w:r>
    </w:p>
    <w:p w14:paraId="0878F54D">
      <w:pPr>
        <w:pStyle w:val="17"/>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val="0"/>
          <w:bCs w:val="0"/>
          <w:kern w:val="2"/>
          <w:sz w:val="24"/>
          <w:szCs w:val="24"/>
          <w:lang w:val="en-US" w:bidi="ar-SA"/>
        </w:rPr>
      </w:pPr>
      <w:r>
        <w:rPr>
          <w:rFonts w:hint="eastAsia" w:ascii="宋体" w:hAnsi="宋体" w:eastAsia="宋体" w:cs="宋体"/>
          <w:b/>
          <w:bCs/>
          <w:kern w:val="2"/>
          <w:sz w:val="24"/>
          <w:szCs w:val="24"/>
          <w:lang w:val="en-US" w:bidi="ar-SA"/>
        </w:rPr>
        <w:t xml:space="preserve">护栏: </w:t>
      </w:r>
      <w:r>
        <w:rPr>
          <w:rFonts w:hint="eastAsia" w:ascii="宋体" w:hAnsi="宋体" w:eastAsia="宋体" w:cs="宋体"/>
          <w:b w:val="0"/>
          <w:bCs w:val="0"/>
          <w:kern w:val="2"/>
          <w:sz w:val="24"/>
          <w:szCs w:val="24"/>
          <w:lang w:val="en-US" w:bidi="ar-SA"/>
        </w:rPr>
        <w:t>HDPE材质，抑菌，吹塑工艺，一大一小护栏，小护栏长度≥960mm，长护栏长度:≥1000mm，护栏间隙≤60mm，护栏控制内外侧按键位于背部护栏上，内侧按键≥9个，外侧按键≥14个，内外侧具备单独开关，护栏距离床面高度≥400mm，背部具备角度显示，腿部护栏具备整床倾斜角度显示</w:t>
      </w:r>
      <w:r>
        <w:rPr>
          <w:rFonts w:hint="eastAsia" w:ascii="宋体" w:hAnsi="宋体" w:eastAsia="宋体" w:cs="宋体"/>
          <w:b w:val="0"/>
          <w:bCs w:val="0"/>
          <w:kern w:val="2"/>
          <w:sz w:val="24"/>
          <w:szCs w:val="24"/>
          <w:lang w:val="en-US" w:eastAsia="zh-CN" w:bidi="ar-SA"/>
        </w:rPr>
        <w:t>。</w:t>
      </w:r>
    </w:p>
    <w:p w14:paraId="4BB7A960">
      <w:pPr>
        <w:pStyle w:val="17"/>
        <w:keepNext w:val="0"/>
        <w:keepLines w:val="0"/>
        <w:pageBreakBefore w:val="0"/>
        <w:kinsoku/>
        <w:wordWrap/>
        <w:overflowPunct/>
        <w:topLinePunct w:val="0"/>
        <w:bidi w:val="0"/>
        <w:adjustRightInd w:val="0"/>
        <w:snapToGrid w:val="0"/>
        <w:spacing w:line="360" w:lineRule="auto"/>
        <w:ind w:left="0" w:leftChars="0" w:right="0"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bidi="ar-SA"/>
        </w:rPr>
        <w:t>★床头尾:</w:t>
      </w:r>
      <w:r>
        <w:rPr>
          <w:rFonts w:hint="eastAsia" w:ascii="宋体" w:hAnsi="宋体" w:eastAsia="宋体" w:cs="宋体"/>
          <w:b w:val="0"/>
          <w:bCs w:val="0"/>
          <w:kern w:val="2"/>
          <w:sz w:val="24"/>
          <w:szCs w:val="24"/>
          <w:lang w:val="en-US" w:bidi="ar-SA"/>
        </w:rPr>
        <w:t>HDPE材质，吹塑工艺，内置铝管加固，扣式锁定，插拔式设计，可快速拆卸，可做心肺复苏板使用，并配有四角防撞轮</w:t>
      </w:r>
      <w:r>
        <w:rPr>
          <w:rFonts w:hint="eastAsia" w:ascii="宋体" w:hAnsi="宋体" w:eastAsia="宋体" w:cs="宋体"/>
          <w:b w:val="0"/>
          <w:bCs w:val="0"/>
          <w:kern w:val="2"/>
          <w:sz w:val="24"/>
          <w:szCs w:val="24"/>
          <w:lang w:val="en-US" w:eastAsia="zh-CN" w:bidi="ar-SA"/>
        </w:rPr>
        <w:t>。</w:t>
      </w:r>
    </w:p>
    <w:p w14:paraId="1C0A5DE2">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bidi="ar-SA"/>
        </w:rPr>
        <w:t>★床面板:床板HDPE材质，≤3块，与背板软骨连接，具备防侧滑功能。同时具有四个防滑挡板，并带有角度显示器。称重和离床报警功能，液晶独立显示，误差≤0.1KG。配插拔式辅助台，2根压铸铝支架直接插拔于床头床尾板上，床头尾板上有限位装置，可270°翻转，不占用空间，台面材质HDPE 材质，尺寸≥480*360mm</w:t>
      </w:r>
      <w:r>
        <w:rPr>
          <w:rFonts w:hint="eastAsia" w:ascii="宋体" w:hAnsi="宋体" w:eastAsia="宋体" w:cs="宋体"/>
          <w:b w:val="0"/>
          <w:bCs w:val="0"/>
          <w:kern w:val="2"/>
          <w:sz w:val="24"/>
          <w:szCs w:val="24"/>
          <w:lang w:val="en-US" w:eastAsia="zh-CN" w:bidi="ar-SA"/>
        </w:rPr>
        <w:t>。</w:t>
      </w:r>
    </w:p>
    <w:p w14:paraId="1E60D3A1">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kern w:val="2"/>
          <w:sz w:val="24"/>
          <w:szCs w:val="24"/>
          <w:lang w:val="en-US" w:bidi="ar-SA"/>
        </w:rPr>
      </w:pPr>
      <w:r>
        <w:rPr>
          <w:rFonts w:hint="eastAsia" w:ascii="宋体" w:hAnsi="宋体" w:eastAsia="宋体" w:cs="宋体"/>
          <w:b w:val="0"/>
          <w:bCs w:val="0"/>
          <w:kern w:val="2"/>
          <w:sz w:val="24"/>
          <w:szCs w:val="24"/>
          <w:lang w:val="en-US" w:bidi="ar-SA"/>
        </w:rPr>
        <w:t>★两种操作模式:手控器，护栏内外侧控制器(具有锁定功能)，保障在床的任何位置都可以体位操控。</w:t>
      </w:r>
    </w:p>
    <w:p w14:paraId="6C1F673E">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kern w:val="2"/>
          <w:sz w:val="24"/>
          <w:szCs w:val="24"/>
          <w:lang w:val="en-US" w:bidi="ar-SA"/>
        </w:rPr>
      </w:pPr>
      <w:r>
        <w:rPr>
          <w:rFonts w:hint="eastAsia" w:ascii="宋体" w:hAnsi="宋体" w:eastAsia="宋体" w:cs="宋体"/>
          <w:b w:val="0"/>
          <w:bCs w:val="0"/>
          <w:kern w:val="2"/>
          <w:sz w:val="24"/>
          <w:szCs w:val="24"/>
          <w:lang w:val="en-US" w:bidi="ar-SA"/>
        </w:rPr>
        <w:t>采用直径≥125mm中控双面脚轮</w:t>
      </w:r>
    </w:p>
    <w:p w14:paraId="6FB17AD4">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kern w:val="2"/>
          <w:sz w:val="24"/>
          <w:szCs w:val="24"/>
          <w:lang w:val="en-US" w:bidi="ar-SA"/>
        </w:rPr>
      </w:pPr>
      <w:r>
        <w:rPr>
          <w:rFonts w:hint="eastAsia" w:ascii="宋体" w:hAnsi="宋体" w:eastAsia="宋体" w:cs="宋体"/>
          <w:b w:val="0"/>
          <w:bCs w:val="0"/>
          <w:kern w:val="2"/>
          <w:sz w:val="24"/>
          <w:szCs w:val="24"/>
          <w:lang w:val="en-US" w:bidi="ar-SA"/>
        </w:rPr>
        <w:t>床体左右两侧≥2组可移动引流袋挂钩组，束缚带孔≥2组</w:t>
      </w:r>
      <w:r>
        <w:rPr>
          <w:rFonts w:hint="eastAsia" w:ascii="宋体" w:hAnsi="宋体" w:eastAsia="宋体" w:cs="宋体"/>
          <w:b w:val="0"/>
          <w:bCs w:val="0"/>
          <w:kern w:val="2"/>
          <w:sz w:val="24"/>
          <w:szCs w:val="24"/>
          <w:lang w:val="en-US" w:eastAsia="zh-CN" w:bidi="ar-SA"/>
        </w:rPr>
        <w:t>。</w:t>
      </w:r>
    </w:p>
    <w:p w14:paraId="3CBD7B55">
      <w:pPr>
        <w:pStyle w:val="17"/>
        <w:keepNext w:val="0"/>
        <w:keepLines w:val="0"/>
        <w:pageBreakBefore w:val="0"/>
        <w:kinsoku/>
        <w:wordWrap/>
        <w:overflowPunct/>
        <w:topLinePunct w:val="0"/>
        <w:bidi w:val="0"/>
        <w:adjustRightInd w:val="0"/>
        <w:snapToGrid w:val="0"/>
        <w:spacing w:line="360" w:lineRule="auto"/>
        <w:ind w:left="0" w:leftChars="0" w:righ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bidi="ar-SA"/>
        </w:rPr>
        <w:t>标配蓄电池</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en-US" w:bidi="ar-SA"/>
        </w:rPr>
        <w:t>急停开关，具备一键紧急暂停功能。</w:t>
      </w:r>
    </w:p>
    <w:p w14:paraId="56EF2EC9">
      <w:pPr>
        <w:pStyle w:val="61"/>
        <w:keepNext w:val="0"/>
        <w:keepLines w:val="0"/>
        <w:pageBreakBefore w:val="0"/>
        <w:widowControl w:val="0"/>
        <w:numPr>
          <w:ilvl w:val="0"/>
          <w:numId w:val="0"/>
        </w:numPr>
        <w:kinsoku/>
        <w:wordWrap/>
        <w:overflowPunct/>
        <w:topLinePunct w:val="0"/>
        <w:bidi w:val="0"/>
        <w:adjustRightInd w:val="0"/>
        <w:snapToGrid w:val="0"/>
        <w:spacing w:line="360" w:lineRule="auto"/>
        <w:ind w:left="0" w:leftChars="0" w:right="0" w:firstLine="480" w:firstLineChars="200"/>
        <w:jc w:val="both"/>
        <w:textAlignment w:val="auto"/>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default" w:ascii="宋体" w:hAnsi="宋体" w:eastAsia="宋体" w:cs="宋体"/>
          <w:i w:val="0"/>
          <w:iCs w:val="0"/>
          <w:color w:val="000000" w:themeColor="text1"/>
          <w:sz w:val="24"/>
          <w:szCs w:val="24"/>
          <w:u w:val="none"/>
          <w:lang w:val="en-US" w:eastAsia="zh-CN"/>
          <w14:textFill>
            <w14:solidFill>
              <w14:schemeClr w14:val="tx1"/>
            </w14:solidFill>
          </w14:textFill>
        </w:rPr>
        <w:t>最大功率：≧130W</w:t>
      </w:r>
    </w:p>
    <w:p w14:paraId="2A63A95A">
      <w:pPr>
        <w:pStyle w:val="61"/>
        <w:keepNext w:val="0"/>
        <w:keepLines w:val="0"/>
        <w:pageBreakBefore w:val="0"/>
        <w:widowControl w:val="0"/>
        <w:numPr>
          <w:ilvl w:val="0"/>
          <w:numId w:val="0"/>
        </w:numPr>
        <w:kinsoku/>
        <w:wordWrap/>
        <w:overflowPunct/>
        <w:topLinePunct w:val="0"/>
        <w:bidi w:val="0"/>
        <w:adjustRightInd w:val="0"/>
        <w:snapToGrid w:val="0"/>
        <w:spacing w:line="360" w:lineRule="auto"/>
        <w:ind w:left="0" w:leftChars="0" w:right="0" w:firstLine="480" w:firstLineChars="200"/>
        <w:jc w:val="both"/>
        <w:textAlignment w:val="auto"/>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default" w:ascii="宋体" w:hAnsi="宋体" w:eastAsia="宋体" w:cs="宋体"/>
          <w:i w:val="0"/>
          <w:iCs w:val="0"/>
          <w:color w:val="000000" w:themeColor="text1"/>
          <w:sz w:val="24"/>
          <w:szCs w:val="24"/>
          <w:u w:val="none"/>
          <w:lang w:val="en-US" w:eastAsia="zh-CN"/>
          <w14:textFill>
            <w14:solidFill>
              <w14:schemeClr w14:val="tx1"/>
            </w14:solidFill>
          </w14:textFill>
        </w:rPr>
        <w:t>电源：交流220V 50Hz (或者110V 60Hz）</w:t>
      </w:r>
    </w:p>
    <w:p w14:paraId="2703D064">
      <w:pPr>
        <w:pStyle w:val="61"/>
        <w:keepNext w:val="0"/>
        <w:keepLines w:val="0"/>
        <w:pageBreakBefore w:val="0"/>
        <w:widowControl w:val="0"/>
        <w:numPr>
          <w:ilvl w:val="0"/>
          <w:numId w:val="0"/>
        </w:numPr>
        <w:kinsoku/>
        <w:wordWrap/>
        <w:overflowPunct/>
        <w:topLinePunct w:val="0"/>
        <w:bidi w:val="0"/>
        <w:adjustRightInd w:val="0"/>
        <w:snapToGrid w:val="0"/>
        <w:spacing w:line="360" w:lineRule="auto"/>
        <w:ind w:left="0" w:leftChars="0" w:right="0" w:firstLine="480" w:firstLineChars="200"/>
        <w:jc w:val="both"/>
        <w:textAlignment w:val="auto"/>
        <w:rPr>
          <w:rFonts w:hint="default" w:ascii="宋体" w:hAnsi="宋体" w:eastAsia="宋体" w:cs="宋体"/>
          <w:i w:val="0"/>
          <w:iCs w:val="0"/>
          <w:color w:val="000000" w:themeColor="text1"/>
          <w:sz w:val="24"/>
          <w:szCs w:val="24"/>
          <w:u w:val="none"/>
          <w:lang w:val="en-US" w:eastAsia="zh-CN"/>
          <w14:textFill>
            <w14:solidFill>
              <w14:schemeClr w14:val="tx1"/>
            </w14:solidFill>
          </w14:textFill>
        </w:rPr>
        <w:sectPr>
          <w:headerReference r:id="rId13" w:type="default"/>
          <w:footerReference r:id="rId14" w:type="default"/>
          <w:pgSz w:w="11905" w:h="16838"/>
          <w:pgMar w:top="1247" w:right="1417" w:bottom="1247" w:left="1417" w:header="964" w:footer="992" w:gutter="0"/>
          <w:pgNumType w:fmt="decimal" w:chapStyle="1"/>
          <w:cols w:space="0" w:num="1"/>
          <w:rtlGutter w:val="0"/>
          <w:docGrid w:type="lines" w:linePitch="326" w:charSpace="0"/>
        </w:sectPr>
      </w:pPr>
      <w:r>
        <w:rPr>
          <w:rFonts w:hint="default" w:ascii="宋体" w:hAnsi="宋体" w:eastAsia="宋体" w:cs="宋体"/>
          <w:i w:val="0"/>
          <w:iCs w:val="0"/>
          <w:color w:val="000000" w:themeColor="text1"/>
          <w:sz w:val="24"/>
          <w:szCs w:val="24"/>
          <w:u w:val="none"/>
          <w:lang w:val="en-US" w:eastAsia="zh-CN"/>
          <w14:textFill>
            <w14:solidFill>
              <w14:schemeClr w14:val="tx1"/>
            </w14:solidFill>
          </w14:textFill>
        </w:rPr>
        <w:t>蓄电池：容量 ≧12V    ≧1.3AH   </w:t>
      </w:r>
    </w:p>
    <w:p w14:paraId="3DDC8198">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rPr>
      </w:pPr>
      <w:bookmarkStart w:id="148" w:name="OLE_LINK87"/>
      <w:bookmarkStart w:id="149" w:name="OLE_LINK82"/>
      <w:r>
        <w:rPr>
          <w:rFonts w:hint="eastAsia" w:ascii="宋体" w:hAnsi="宋体" w:eastAsia="宋体" w:cs="Times New Roman"/>
          <w:b/>
          <w:bCs/>
          <w:color w:val="auto"/>
          <w:kern w:val="44"/>
          <w:sz w:val="44"/>
          <w:szCs w:val="44"/>
          <w:lang w:val="en-US" w:eastAsia="zh-CN" w:bidi="ar-SA"/>
        </w:rPr>
        <w:t>第五章</w:t>
      </w:r>
      <w:bookmarkEnd w:id="148"/>
      <w:r>
        <w:rPr>
          <w:rFonts w:hint="eastAsia" w:ascii="宋体" w:hAnsi="宋体" w:eastAsia="宋体" w:cs="Times New Roman"/>
          <w:color w:val="auto"/>
          <w:highlight w:val="none"/>
          <w:lang w:val="en-US" w:eastAsia="zh-CN"/>
        </w:rPr>
        <w:t xml:space="preserve">  </w:t>
      </w:r>
      <w:bookmarkStart w:id="150" w:name="_Toc31854"/>
      <w:bookmarkStart w:id="151" w:name="OLE_LINK83"/>
      <w:r>
        <w:rPr>
          <w:rFonts w:hint="eastAsia" w:ascii="宋体" w:hAnsi="宋体" w:eastAsia="宋体" w:cs="Times New Roman"/>
          <w:color w:val="auto"/>
          <w:highlight w:val="none"/>
        </w:rPr>
        <w:t>商务要求</w:t>
      </w:r>
      <w:bookmarkEnd w:id="150"/>
      <w:bookmarkEnd w:id="151"/>
    </w:p>
    <w:bookmarkEnd w:id="149"/>
    <w:p w14:paraId="52471C49">
      <w:pPr>
        <w:numPr>
          <w:ilvl w:val="0"/>
          <w:numId w:val="0"/>
        </w:numPr>
        <w:spacing w:line="46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服务期限</w:t>
      </w:r>
      <w:r>
        <w:rPr>
          <w:rFonts w:hint="eastAsia" w:ascii="宋体" w:hAnsi="宋体" w:eastAsia="宋体" w:cs="宋体"/>
          <w:b w:val="0"/>
          <w:bCs w:val="0"/>
          <w:color w:val="000000"/>
          <w:sz w:val="24"/>
          <w:szCs w:val="24"/>
          <w:lang w:eastAsia="zh-CN"/>
        </w:rPr>
        <w:t>：</w:t>
      </w:r>
      <w:r>
        <w:rPr>
          <w:rFonts w:hint="eastAsia" w:ascii="宋体" w:hAnsi="宋体" w:cs="宋体"/>
          <w:color w:val="auto"/>
          <w:kern w:val="0"/>
          <w:sz w:val="24"/>
          <w:szCs w:val="24"/>
          <w:lang w:val="en-US" w:eastAsia="zh-CN" w:bidi="ar-SA"/>
        </w:rPr>
        <w:t>自合同签订之日起壹年（根据医院实际使用数量和合同成交约定的单价完成合同约定总金额，最终结算金额不超过合同总金额）。</w:t>
      </w:r>
    </w:p>
    <w:p w14:paraId="62F0DE5C">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项目实施地点：</w:t>
      </w:r>
      <w:r>
        <w:rPr>
          <w:rFonts w:hint="eastAsia" w:ascii="宋体" w:hAnsi="宋体" w:eastAsia="宋体" w:cs="宋体"/>
          <w:b w:val="0"/>
          <w:bCs w:val="0"/>
          <w:sz w:val="24"/>
          <w:szCs w:val="24"/>
        </w:rPr>
        <w:t>安康市中心医院</w:t>
      </w:r>
    </w:p>
    <w:p w14:paraId="586EC176">
      <w:pPr>
        <w:keepNext w:val="0"/>
        <w:keepLines w:val="0"/>
        <w:pageBreakBefore w:val="0"/>
        <w:widowControl w:val="0"/>
        <w:kinsoku/>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auto"/>
          <w:sz w:val="24"/>
          <w:szCs w:val="24"/>
          <w:highlight w:val="none"/>
        </w:rPr>
        <w:t>付款方式：</w:t>
      </w:r>
    </w:p>
    <w:p w14:paraId="0C0BFE9E">
      <w:pPr>
        <w:pStyle w:val="27"/>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合同价为整个项目达到正常使用条件下的价格，包括设备费、运杂费、保险费、装卸费、组装调试费、检测验收费等一切税费及其它一切费用。</w:t>
      </w:r>
    </w:p>
    <w:p w14:paraId="20B3EE2C">
      <w:pPr>
        <w:pStyle w:val="27"/>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本合同为产品单价合同。</w:t>
      </w:r>
    </w:p>
    <w:p w14:paraId="5E0753BD">
      <w:pPr>
        <w:pStyle w:val="27"/>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支付方式：银行转帐。</w:t>
      </w:r>
    </w:p>
    <w:p w14:paraId="534433E7">
      <w:pPr>
        <w:pStyle w:val="27"/>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货物到达现场并经</w:t>
      </w:r>
      <w:r>
        <w:rPr>
          <w:rFonts w:hint="eastAsia" w:ascii="宋体" w:hAnsi="宋体" w:eastAsia="宋体" w:cs="宋体"/>
          <w:sz w:val="24"/>
          <w:szCs w:val="24"/>
          <w:lang w:val="en-US" w:eastAsia="zh-CN"/>
        </w:rPr>
        <w:t>甲</w:t>
      </w:r>
      <w:r>
        <w:rPr>
          <w:rFonts w:hint="eastAsia" w:ascii="宋体" w:hAnsi="宋体" w:eastAsia="宋体" w:cs="宋体"/>
          <w:sz w:val="24"/>
          <w:szCs w:val="24"/>
        </w:rPr>
        <w:t>方验收合格双方签字入库，乙方每月提供全额正规发票，甲方按乙方开出的发票金额，通过银行转帐到乙方账户。</w:t>
      </w:r>
    </w:p>
    <w:p w14:paraId="3CE037A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质量保证</w:t>
      </w:r>
    </w:p>
    <w:p w14:paraId="6A6B66A0">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4.1</w:t>
      </w:r>
      <w:r>
        <w:rPr>
          <w:rFonts w:hint="eastAsia" w:ascii="宋体" w:hAnsi="宋体" w:eastAsia="宋体" w:cs="宋体"/>
          <w:bCs/>
          <w:sz w:val="24"/>
          <w:szCs w:val="24"/>
        </w:rPr>
        <w:t>质保期：</w:t>
      </w:r>
      <w:r>
        <w:rPr>
          <w:rFonts w:hint="eastAsia" w:ascii="宋体" w:hAnsi="宋体" w:eastAsia="宋体" w:cs="宋体"/>
          <w:bCs/>
          <w:sz w:val="24"/>
          <w:szCs w:val="24"/>
          <w:lang w:val="en-US" w:eastAsia="zh-CN"/>
        </w:rPr>
        <w:t>≥</w:t>
      </w:r>
      <w:r>
        <w:rPr>
          <w:rFonts w:hint="eastAsia" w:ascii="宋体" w:hAnsi="宋体" w:eastAsia="宋体" w:cs="宋体"/>
          <w:bCs/>
          <w:sz w:val="24"/>
          <w:szCs w:val="24"/>
          <w:lang w:eastAsia="zh-CN"/>
        </w:rPr>
        <w:t>六年</w:t>
      </w:r>
    </w:p>
    <w:p w14:paraId="75B561C6">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4.2</w:t>
      </w:r>
      <w:r>
        <w:rPr>
          <w:rFonts w:hint="eastAsia" w:ascii="宋体" w:hAnsi="宋体" w:eastAsia="宋体" w:cs="宋体"/>
          <w:bCs/>
          <w:sz w:val="24"/>
          <w:szCs w:val="24"/>
        </w:rPr>
        <w:t>所有投标产品主体质保6年、零配件质保一年，质保期满，终身技术维修，只收配件费，质保期内，如发生质量问题（人为损坏除外，人为损坏费用由甲方承担），接到甲方通知后，派出专业的维修人员到现场进行检测维修，发生的全部费用由乙方承担，若需送回生产厂，乙方承担往返费用；</w:t>
      </w:r>
    </w:p>
    <w:p w14:paraId="765500EA">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4.2</w:t>
      </w:r>
      <w:r>
        <w:rPr>
          <w:rFonts w:hint="eastAsia" w:ascii="宋体" w:hAnsi="宋体" w:eastAsia="宋体" w:cs="宋体"/>
          <w:bCs/>
          <w:sz w:val="24"/>
          <w:szCs w:val="24"/>
        </w:rPr>
        <w:t>定期（一年不少于4次）派技术人员到现场走访，给予检查维护；</w:t>
      </w:r>
    </w:p>
    <w:p w14:paraId="7B988584">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4.3</w:t>
      </w:r>
      <w:r>
        <w:rPr>
          <w:rFonts w:hint="eastAsia" w:ascii="宋体" w:hAnsi="宋体" w:eastAsia="宋体" w:cs="宋体"/>
          <w:bCs/>
          <w:sz w:val="24"/>
          <w:szCs w:val="24"/>
        </w:rPr>
        <w:t>排除故障，乙方接到甲方报修电话后，应在30分钟内做出响应，4小时内给以修复，特殊情况要及时说明，期限不得超过24小时（工作日），否则甲方有权指定第三方维修，维修费用由乙方承担。</w:t>
      </w:r>
    </w:p>
    <w:p w14:paraId="7F6DFBF1">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质保期结束前，进行产品测试，全面保养维护，确保正常使用。</w:t>
      </w:r>
    </w:p>
    <w:p w14:paraId="6DB0532A">
      <w:pPr>
        <w:keepNext w:val="0"/>
        <w:keepLines w:val="0"/>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4.5</w:t>
      </w:r>
      <w:r>
        <w:rPr>
          <w:rFonts w:hint="eastAsia" w:ascii="宋体" w:hAnsi="宋体" w:eastAsia="宋体" w:cs="宋体"/>
          <w:sz w:val="24"/>
          <w:szCs w:val="24"/>
        </w:rPr>
        <w:t>乙方在供货服务期间，要做好员工安全教育工作，规范操作，杜</w:t>
      </w:r>
    </w:p>
    <w:p w14:paraId="4E8D997F">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b w:val="0"/>
          <w:bCs w:val="0"/>
          <w:color w:val="auto"/>
          <w:sz w:val="24"/>
          <w:szCs w:val="24"/>
          <w:lang w:val="en-US" w:eastAsia="zh-CN"/>
        </w:rPr>
        <w:t>绝</w:t>
      </w:r>
      <w:r>
        <w:rPr>
          <w:rFonts w:hint="eastAsia" w:ascii="宋体" w:hAnsi="宋体" w:eastAsia="宋体" w:cs="宋体"/>
          <w:bCs/>
          <w:sz w:val="24"/>
          <w:szCs w:val="24"/>
          <w:lang w:val="en-US" w:eastAsia="zh-CN"/>
        </w:rPr>
        <w:t>安全隐患。否则在供货服务期间发生的一切人员、财产安全事故，责任由乙方负责，与甲方无关。</w:t>
      </w:r>
    </w:p>
    <w:p w14:paraId="7FE880B9">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4.6保证技术指标先进、质量性能可靠、原材料进货渠道正常，配置合理，全面满足招投标文件和合同要求</w:t>
      </w:r>
      <w:r>
        <w:rPr>
          <w:rFonts w:hint="eastAsia" w:ascii="宋体" w:hAnsi="宋体" w:eastAsia="宋体" w:cs="宋体"/>
          <w:bCs/>
          <w:sz w:val="24"/>
          <w:szCs w:val="24"/>
        </w:rPr>
        <w:t>。</w:t>
      </w:r>
    </w:p>
    <w:p w14:paraId="55285609">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4.7符合国家有关规范要求，确保达到最佳使用和运行状态。</w:t>
      </w:r>
    </w:p>
    <w:p w14:paraId="2DB51AFA">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4.8具有良好的外观，适合安装场所的使用。</w:t>
      </w:r>
    </w:p>
    <w:p w14:paraId="24D2FD87">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4.9合同期内，乙方供给甲方的物资如有质量问题，无条件应及时给以更换，并保证甲方临时应急使用需求，不得影响甲方的正常诊疗工作。</w:t>
      </w:r>
    </w:p>
    <w:p w14:paraId="4120E374">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val="en-US" w:eastAsia="zh-CN"/>
        </w:rPr>
        <w:t>.</w:t>
      </w:r>
      <w:r>
        <w:rPr>
          <w:rFonts w:hint="eastAsia" w:ascii="宋体" w:hAnsi="宋体" w:eastAsia="宋体" w:cs="宋体"/>
          <w:bCs/>
          <w:sz w:val="24"/>
          <w:szCs w:val="24"/>
        </w:rPr>
        <w:t>验收标准和方法</w:t>
      </w:r>
    </w:p>
    <w:p w14:paraId="5D4704F9">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5.1货物按甲方指点地点和时间到货、安装完毕后，甲方、乙方双方共同验收，验收合格后，填写货物清单入库。</w:t>
      </w:r>
    </w:p>
    <w:p w14:paraId="70C33DC3">
      <w:pPr>
        <w:keepNext w:val="0"/>
        <w:keepLines w:val="0"/>
        <w:pageBreakBefore w:val="0"/>
        <w:widowControl w:val="0"/>
        <w:kinsoku/>
        <w:overflowPunct/>
        <w:topLinePunct w:val="0"/>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5.1验收依据：招投标文件、投标承诺书、合同及附件文本。</w:t>
      </w:r>
    </w:p>
    <w:p w14:paraId="0DA862D8">
      <w:pPr>
        <w:keepNext w:val="0"/>
        <w:keepLines w:val="0"/>
        <w:pageBreakBefore w:val="0"/>
        <w:widowControl w:val="0"/>
        <w:kinsoku/>
        <w:overflowPunct/>
        <w:topLinePunct w:val="0"/>
        <w:autoSpaceDE w:val="0"/>
        <w:autoSpaceDN w:val="0"/>
        <w:bidi w:val="0"/>
        <w:adjustRightInd w:val="0"/>
        <w:snapToGrid w:val="0"/>
        <w:spacing w:line="312" w:lineRule="auto"/>
        <w:ind w:firstLine="482" w:firstLineChars="200"/>
        <w:textAlignment w:val="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6.样品要求：</w:t>
      </w:r>
    </w:p>
    <w:p w14:paraId="05E9B96F">
      <w:pPr>
        <w:pStyle w:val="64"/>
        <w:keepNext w:val="0"/>
        <w:keepLines w:val="0"/>
        <w:pageBreakBefore w:val="0"/>
        <w:widowControl w:val="0"/>
        <w:topLinePunct w:val="0"/>
        <w:bidi w:val="0"/>
        <w:adjustRightInd w:val="0"/>
        <w:snapToGri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6.1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样品为</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招标文件要求的产品样品；</w:t>
      </w:r>
    </w:p>
    <w:p w14:paraId="10C56D21">
      <w:pPr>
        <w:pStyle w:val="17"/>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6.2</w:t>
      </w:r>
      <w:r>
        <w:rPr>
          <w:rFonts w:hint="eastAsia" w:ascii="宋体" w:hAnsi="宋体" w:eastAsia="宋体" w:cs="宋体"/>
          <w:color w:val="000000" w:themeColor="text1"/>
          <w:kern w:val="2"/>
          <w:sz w:val="24"/>
          <w:szCs w:val="24"/>
          <w:lang w:val="en-US" w:eastAsia="zh-CN" w:bidi="ar-SA"/>
          <w14:textFill>
            <w14:solidFill>
              <w14:schemeClr w14:val="tx1"/>
            </w14:solidFill>
          </w14:textFill>
        </w:rPr>
        <w:t>样品接收时间：</w:t>
      </w:r>
      <w:r>
        <w:rPr>
          <w:rFonts w:hint="eastAsia" w:cs="宋体"/>
          <w:color w:val="000000" w:themeColor="text1"/>
          <w:kern w:val="2"/>
          <w:sz w:val="24"/>
          <w:szCs w:val="24"/>
          <w:lang w:val="en-US" w:eastAsia="zh-CN" w:bidi="ar-SA"/>
          <w14:textFill>
            <w14:solidFill>
              <w14:schemeClr w14:val="tx1"/>
            </w14:solidFill>
          </w14:textFill>
        </w:rPr>
        <w:t>2025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 xml:space="preserve"> </w:t>
      </w:r>
      <w:r>
        <w:rPr>
          <w:rFonts w:hint="eastAsia" w:cs="宋体"/>
          <w:color w:val="000000" w:themeColor="text1"/>
          <w:kern w:val="2"/>
          <w:sz w:val="24"/>
          <w:szCs w:val="24"/>
          <w:u w:val="singl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月 </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 xml:space="preserve"> </w:t>
      </w:r>
      <w:r>
        <w:rPr>
          <w:rFonts w:hint="eastAsia" w:cs="宋体"/>
          <w:color w:val="000000" w:themeColor="text1"/>
          <w:kern w:val="2"/>
          <w:sz w:val="24"/>
          <w:szCs w:val="24"/>
          <w:u w:val="singl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日</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 xml:space="preserve"> </w:t>
      </w:r>
      <w:r>
        <w:rPr>
          <w:rFonts w:hint="eastAsia" w:cs="宋体"/>
          <w:color w:val="000000" w:themeColor="text1"/>
          <w:kern w:val="2"/>
          <w:sz w:val="24"/>
          <w:szCs w:val="24"/>
          <w:u w:val="single"/>
          <w:lang w:val="en-US" w:eastAsia="zh-CN" w:bidi="ar-SA"/>
          <w14:textFill>
            <w14:solidFill>
              <w14:schemeClr w14:val="tx1"/>
            </w14:solidFill>
          </w14:textFill>
        </w:rPr>
        <w:t xml:space="preserve">09:00 </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时（北京时间）前，截止时间过后递交的样品将被拒绝；</w:t>
      </w:r>
    </w:p>
    <w:p w14:paraId="419937CA">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6.3</w:t>
      </w:r>
      <w:r>
        <w:rPr>
          <w:rFonts w:hint="eastAsia" w:ascii="宋体" w:hAnsi="宋体" w:eastAsia="宋体" w:cs="宋体"/>
          <w:color w:val="000000" w:themeColor="text1"/>
          <w:sz w:val="24"/>
          <w:szCs w:val="24"/>
          <w:highlight w:val="none"/>
          <w14:textFill>
            <w14:solidFill>
              <w14:schemeClr w14:val="tx1"/>
            </w14:solidFill>
          </w14:textFill>
        </w:rPr>
        <w:t>样品送达地点：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陕西省安康市公共资源交易中心</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307 </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开标室</w:t>
      </w:r>
      <w:r>
        <w:rPr>
          <w:rFonts w:hint="eastAsia" w:ascii="宋体" w:hAnsi="宋体" w:eastAsia="宋体" w:cs="宋体"/>
          <w:color w:val="000000" w:themeColor="text1"/>
          <w:sz w:val="24"/>
          <w:szCs w:val="24"/>
          <w:highlight w:val="none"/>
          <w14:textFill>
            <w14:solidFill>
              <w14:schemeClr w14:val="tx1"/>
            </w14:solidFill>
          </w14:textFill>
        </w:rPr>
        <w:t>。</w:t>
      </w:r>
    </w:p>
    <w:p w14:paraId="64558A7B">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6.4</w:t>
      </w:r>
      <w:r>
        <w:rPr>
          <w:rFonts w:hint="eastAsia" w:ascii="宋体" w:hAnsi="宋体" w:eastAsia="宋体" w:cs="宋体"/>
          <w:color w:val="000000" w:themeColor="text1"/>
          <w:sz w:val="24"/>
          <w:szCs w:val="24"/>
          <w:highlight w:val="none"/>
          <w14:textFill>
            <w14:solidFill>
              <w14:schemeClr w14:val="tx1"/>
            </w14:solidFill>
          </w14:textFill>
        </w:rPr>
        <w:t>招标代理机构联系人：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陈工</w:t>
      </w:r>
      <w:r>
        <w:rPr>
          <w:rFonts w:hint="eastAsia" w:ascii="宋体" w:hAnsi="宋体" w:eastAsia="宋体" w:cs="宋体"/>
          <w:bCs/>
          <w:color w:val="000000" w:themeColor="text1"/>
          <w:sz w:val="24"/>
          <w:szCs w:val="24"/>
          <w:highlight w:val="none"/>
          <w14:textFill>
            <w14:solidFill>
              <w14:schemeClr w14:val="tx1"/>
            </w14:solidFill>
          </w14:textFill>
        </w:rPr>
        <w:t>，联系方式：</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15991480332</w:t>
      </w:r>
      <w:r>
        <w:rPr>
          <w:rFonts w:hint="eastAsia" w:ascii="宋体" w:hAnsi="宋体" w:eastAsia="宋体" w:cs="宋体"/>
          <w:bCs/>
          <w:color w:val="000000" w:themeColor="text1"/>
          <w:sz w:val="24"/>
          <w:szCs w:val="24"/>
          <w:highlight w:val="non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2FB07A0">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6.5</w:t>
      </w:r>
      <w:r>
        <w:rPr>
          <w:rFonts w:hint="eastAsia" w:ascii="宋体" w:hAnsi="宋体" w:eastAsia="宋体" w:cs="宋体"/>
          <w:color w:val="000000" w:themeColor="text1"/>
          <w:sz w:val="24"/>
          <w:szCs w:val="24"/>
          <w:highlight w:val="none"/>
          <w14:textFill>
            <w14:solidFill>
              <w14:schemeClr w14:val="tx1"/>
            </w14:solidFill>
          </w14:textFill>
        </w:rPr>
        <w:t>样品的运输和处理：</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应自行负责样品的运输、保管等，招标采购单位不承担任何费用。评标结束后，招标代理机构组织前3名</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候选人封样并按照代理机构相关安排办理签收手续。未进入成交候选人的投标人在接到代理机构通知后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小时内自行运走样品，如超过规定时间未取走的样品，招标采购单位将作废品处理。供应商应自行准备相关封样的材料和交通工具，一旦成为成交候选人，按采购人要求</w:t>
      </w:r>
      <w:r>
        <w:rPr>
          <w:rFonts w:hint="eastAsia" w:ascii="宋体" w:hAnsi="宋体" w:eastAsia="宋体" w:cs="宋体"/>
          <w:color w:val="000000" w:themeColor="text1"/>
          <w:sz w:val="24"/>
          <w:szCs w:val="24"/>
          <w:highlight w:val="none"/>
          <w:lang w:eastAsia="zh-CN"/>
          <w14:textFill>
            <w14:solidFill>
              <w14:schemeClr w14:val="tx1"/>
            </w14:solidFill>
          </w14:textFill>
        </w:rPr>
        <w:t>运</w:t>
      </w:r>
      <w:r>
        <w:rPr>
          <w:rFonts w:hint="eastAsia" w:ascii="宋体" w:hAnsi="宋体" w:eastAsia="宋体" w:cs="宋体"/>
          <w:color w:val="000000" w:themeColor="text1"/>
          <w:sz w:val="24"/>
          <w:szCs w:val="24"/>
          <w:highlight w:val="none"/>
          <w14:textFill>
            <w14:solidFill>
              <w14:schemeClr w14:val="tx1"/>
            </w14:solidFill>
          </w14:textFill>
        </w:rPr>
        <w:t>至指定地点。最终未</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的2名</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候选人的样品，在采购人与</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人签订合同后退还，具体时间以采购人通知为准。</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供应商的样品封存至交货验收后自行运走。</w:t>
      </w:r>
    </w:p>
    <w:p w14:paraId="5974FD59">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6.6</w:t>
      </w:r>
      <w:r>
        <w:rPr>
          <w:rFonts w:hint="eastAsia" w:ascii="宋体" w:hAnsi="宋体" w:eastAsia="宋体" w:cs="宋体"/>
          <w:color w:val="000000" w:themeColor="text1"/>
          <w:sz w:val="24"/>
          <w:szCs w:val="24"/>
          <w:highlight w:val="none"/>
          <w14:textFill>
            <w14:solidFill>
              <w14:schemeClr w14:val="tx1"/>
            </w14:solidFill>
          </w14:textFill>
        </w:rPr>
        <w:t>样品摆放要求：</w:t>
      </w:r>
    </w:p>
    <w:p w14:paraId="30DF6AC0">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严格按照招标文件要求递交样品：所有样品</w:t>
      </w:r>
      <w:r>
        <w:rPr>
          <w:rFonts w:hint="eastAsia" w:ascii="宋体" w:hAnsi="宋体" w:eastAsia="宋体" w:cs="宋体"/>
          <w:color w:val="000000" w:themeColor="text1"/>
          <w:sz w:val="24"/>
          <w:szCs w:val="24"/>
          <w:highlight w:val="none"/>
          <w:lang w:val="en-US" w:eastAsia="zh-CN"/>
          <w14:textFill>
            <w14:solidFill>
              <w14:schemeClr w14:val="tx1"/>
            </w14:solidFill>
          </w14:textFill>
        </w:rPr>
        <w:t>外包装</w:t>
      </w:r>
      <w:r>
        <w:rPr>
          <w:rFonts w:hint="eastAsia" w:ascii="宋体" w:hAnsi="宋体" w:eastAsia="宋体" w:cs="宋体"/>
          <w:color w:val="000000" w:themeColor="text1"/>
          <w:sz w:val="24"/>
          <w:szCs w:val="24"/>
          <w:highlight w:val="none"/>
          <w14:textFill>
            <w14:solidFill>
              <w14:schemeClr w14:val="tx1"/>
            </w14:solidFill>
          </w14:textFill>
        </w:rPr>
        <w:t>不能有任何和投标人有关的明显的信息标记，</w:t>
      </w:r>
      <w:r>
        <w:rPr>
          <w:rFonts w:hint="eastAsia" w:ascii="宋体" w:hAnsi="宋体" w:eastAsia="宋体" w:cs="宋体"/>
          <w:color w:val="000000" w:themeColor="text1"/>
          <w:sz w:val="24"/>
          <w:szCs w:val="24"/>
          <w:highlight w:val="none"/>
          <w:lang w:val="en-US" w:eastAsia="zh-CN"/>
          <w14:textFill>
            <w14:solidFill>
              <w14:schemeClr w14:val="tx1"/>
            </w14:solidFill>
          </w14:textFill>
        </w:rPr>
        <w:t>样品清单及投标人信息随产品封装在箱内</w:t>
      </w:r>
      <w:r>
        <w:rPr>
          <w:rFonts w:hint="eastAsia" w:ascii="宋体" w:hAnsi="宋体" w:eastAsia="宋体" w:cs="宋体"/>
          <w:color w:val="000000" w:themeColor="text1"/>
          <w:sz w:val="24"/>
          <w:szCs w:val="24"/>
          <w:highlight w:val="none"/>
          <w14:textFill>
            <w14:solidFill>
              <w14:schemeClr w14:val="tx1"/>
            </w14:solidFill>
          </w14:textFill>
        </w:rPr>
        <w:t>。</w:t>
      </w:r>
    </w:p>
    <w:p w14:paraId="1AB39C50">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严格服从现场工作人员的指挥摆放样品。</w:t>
      </w:r>
    </w:p>
    <w:p w14:paraId="44063FD8">
      <w:pPr>
        <w:keepNext w:val="0"/>
        <w:keepLines w:val="0"/>
        <w:pageBreakBefore w:val="0"/>
        <w:widowControl w:val="0"/>
        <w:kinsoku/>
        <w:wordWrap/>
        <w:overflowPunct/>
        <w:topLinePunct w:val="0"/>
        <w:autoSpaceDE/>
        <w:autoSpaceDN/>
        <w:bidi w:val="0"/>
        <w:adjustRightInd w:val="0"/>
        <w:snapToGrid w:val="0"/>
        <w:spacing w:line="312"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所有投标人不得以任何理由损坏他人的样品，样品摆放处设有监控系统，一旦发现，招标采购单位将通过相关法律规定进行处理。</w:t>
      </w:r>
    </w:p>
    <w:p w14:paraId="34C6B40A">
      <w:pPr>
        <w:pStyle w:val="32"/>
        <w:rPr>
          <w:rFonts w:hint="eastAsia"/>
        </w:rPr>
      </w:pPr>
    </w:p>
    <w:p w14:paraId="364EA4FA">
      <w:pPr>
        <w:pStyle w:val="32"/>
        <w:rPr>
          <w:rFonts w:hint="eastAsia" w:ascii="仿宋" w:hAnsi="仿宋" w:eastAsia="仿宋" w:cs="仿宋"/>
          <w:sz w:val="28"/>
          <w:szCs w:val="28"/>
        </w:rPr>
      </w:pPr>
    </w:p>
    <w:p w14:paraId="1C636D2C">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End w:id="138"/>
      <w:bookmarkEnd w:id="139"/>
      <w:bookmarkEnd w:id="140"/>
      <w:bookmarkEnd w:id="141"/>
      <w:bookmarkStart w:id="152" w:name="_Toc23239"/>
      <w:bookmarkStart w:id="153" w:name="_Toc484890084"/>
      <w:bookmarkStart w:id="154" w:name="OLE_LINK29"/>
      <w:bookmarkStart w:id="155" w:name="_Toc23258621"/>
      <w:bookmarkStart w:id="156" w:name="OLE_LINK81"/>
      <w:bookmarkStart w:id="157" w:name="_Toc26541332"/>
    </w:p>
    <w:p w14:paraId="2B34E656">
      <w:pPr>
        <w:rPr>
          <w:rFonts w:hint="eastAsia" w:ascii="宋体" w:hAnsi="宋体" w:eastAsia="宋体" w:cs="宋体"/>
          <w:sz w:val="24"/>
          <w:szCs w:val="24"/>
          <w:highlight w:val="none"/>
        </w:rPr>
      </w:pPr>
    </w:p>
    <w:p w14:paraId="024BEC23">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b/>
          <w:bCs/>
          <w:color w:val="auto"/>
          <w:kern w:val="44"/>
          <w:sz w:val="44"/>
          <w:szCs w:val="44"/>
          <w:lang w:val="en-US" w:eastAsia="zh-CN" w:bidi="ar-SA"/>
        </w:rPr>
      </w:pPr>
      <w:bookmarkStart w:id="158" w:name="OLE_LINK86"/>
      <w:bookmarkStart w:id="159" w:name="OLE_LINK85"/>
      <w:r>
        <w:rPr>
          <w:rFonts w:hint="eastAsia" w:ascii="宋体" w:hAnsi="宋体" w:cs="Times New Roman"/>
          <w:b/>
          <w:bCs/>
          <w:color w:val="auto"/>
          <w:kern w:val="44"/>
          <w:sz w:val="44"/>
          <w:szCs w:val="44"/>
          <w:lang w:val="en-US" w:eastAsia="zh-CN" w:bidi="ar-SA"/>
        </w:rPr>
        <w:t xml:space="preserve">  </w:t>
      </w:r>
      <w:r>
        <w:rPr>
          <w:rFonts w:hint="eastAsia" w:ascii="宋体" w:hAnsi="宋体" w:eastAsia="宋体" w:cs="Times New Roman"/>
          <w:b/>
          <w:bCs/>
          <w:color w:val="auto"/>
          <w:kern w:val="44"/>
          <w:sz w:val="44"/>
          <w:szCs w:val="44"/>
          <w:lang w:val="en-US" w:eastAsia="zh-CN" w:bidi="ar-SA"/>
        </w:rPr>
        <w:t>第</w:t>
      </w:r>
      <w:r>
        <w:rPr>
          <w:rFonts w:hint="eastAsia" w:ascii="宋体" w:hAnsi="宋体" w:cs="Times New Roman"/>
          <w:b/>
          <w:bCs/>
          <w:color w:val="auto"/>
          <w:kern w:val="44"/>
          <w:sz w:val="44"/>
          <w:szCs w:val="44"/>
          <w:lang w:val="en-US" w:eastAsia="zh-CN" w:bidi="ar-SA"/>
        </w:rPr>
        <w:t>六</w:t>
      </w:r>
      <w:r>
        <w:rPr>
          <w:rFonts w:hint="eastAsia" w:ascii="宋体" w:hAnsi="宋体" w:eastAsia="宋体" w:cs="Times New Roman"/>
          <w:b/>
          <w:bCs/>
          <w:color w:val="auto"/>
          <w:kern w:val="44"/>
          <w:sz w:val="44"/>
          <w:szCs w:val="44"/>
          <w:lang w:val="en-US" w:eastAsia="zh-CN" w:bidi="ar-SA"/>
        </w:rPr>
        <w:t>章</w:t>
      </w:r>
      <w:r>
        <w:rPr>
          <w:rFonts w:hint="eastAsia" w:ascii="宋体" w:hAnsi="宋体" w:cs="Times New Roman"/>
          <w:b/>
          <w:bCs/>
          <w:color w:val="auto"/>
          <w:kern w:val="44"/>
          <w:sz w:val="44"/>
          <w:szCs w:val="44"/>
          <w:lang w:val="en-US" w:eastAsia="zh-CN" w:bidi="ar-SA"/>
        </w:rPr>
        <w:t xml:space="preserve">  </w:t>
      </w:r>
      <w:r>
        <w:rPr>
          <w:rFonts w:hint="eastAsia" w:ascii="宋体" w:hAnsi="宋体" w:eastAsia="宋体" w:cs="Times New Roman"/>
          <w:b/>
          <w:bCs/>
          <w:color w:val="auto"/>
          <w:kern w:val="44"/>
          <w:sz w:val="44"/>
          <w:szCs w:val="44"/>
          <w:lang w:val="en-US" w:eastAsia="zh-CN" w:bidi="ar-SA"/>
        </w:rPr>
        <w:t>合同格式（仅供参考</w:t>
      </w:r>
      <w:bookmarkEnd w:id="158"/>
      <w:r>
        <w:rPr>
          <w:rFonts w:hint="eastAsia" w:ascii="宋体" w:hAnsi="宋体" w:eastAsia="宋体" w:cs="Times New Roman"/>
          <w:b/>
          <w:bCs/>
          <w:color w:val="auto"/>
          <w:kern w:val="44"/>
          <w:sz w:val="44"/>
          <w:szCs w:val="44"/>
          <w:lang w:val="en-US" w:eastAsia="zh-CN" w:bidi="ar-SA"/>
        </w:rPr>
        <w:t>）</w:t>
      </w:r>
      <w:bookmarkEnd w:id="152"/>
    </w:p>
    <w:bookmarkEnd w:id="153"/>
    <w:bookmarkEnd w:id="154"/>
    <w:bookmarkEnd w:id="155"/>
    <w:bookmarkEnd w:id="156"/>
    <w:bookmarkEnd w:id="157"/>
    <w:bookmarkEnd w:id="159"/>
    <w:p w14:paraId="28A5E587">
      <w:pPr>
        <w:rPr>
          <w:rFonts w:hint="eastAsia" w:ascii="宋体" w:hAnsi="宋体" w:eastAsia="宋体" w:cs="宋体"/>
          <w:color w:val="auto"/>
          <w:sz w:val="32"/>
          <w:szCs w:val="32"/>
          <w:lang w:val="en-US" w:eastAsia="zh-CN"/>
        </w:rPr>
      </w:pPr>
      <w:bookmarkStart w:id="160" w:name="_Toc484890085"/>
      <w:bookmarkStart w:id="161" w:name="_Toc417906114"/>
      <w:bookmarkStart w:id="162" w:name="_Toc528240830"/>
      <w:r>
        <w:rPr>
          <w:rFonts w:hint="eastAsia" w:ascii="宋体" w:hAnsi="宋体" w:eastAsia="宋体" w:cs="宋体"/>
          <w:color w:val="auto"/>
          <w:sz w:val="32"/>
          <w:szCs w:val="32"/>
        </w:rPr>
        <w:t>合同编号：</w:t>
      </w:r>
      <w:r>
        <w:rPr>
          <w:rFonts w:hint="eastAsia" w:ascii="宋体" w:hAnsi="宋体" w:eastAsia="宋体" w:cs="宋体"/>
          <w:color w:val="auto"/>
          <w:sz w:val="32"/>
          <w:szCs w:val="32"/>
          <w:lang w:val="en-US" w:eastAsia="zh-CN"/>
        </w:rPr>
        <w:t>XXK-2024-XX</w:t>
      </w:r>
    </w:p>
    <w:p w14:paraId="0E967EB8">
      <w:pPr>
        <w:rPr>
          <w:rFonts w:hint="eastAsia" w:ascii="宋体" w:hAnsi="宋体" w:eastAsia="宋体" w:cs="宋体"/>
          <w:color w:val="auto"/>
        </w:rPr>
      </w:pPr>
    </w:p>
    <w:p w14:paraId="5195CF9E">
      <w:pPr>
        <w:rPr>
          <w:rFonts w:hint="eastAsia" w:ascii="宋体" w:hAnsi="宋体" w:eastAsia="宋体" w:cs="宋体"/>
          <w:color w:val="auto"/>
        </w:rPr>
      </w:pPr>
    </w:p>
    <w:p w14:paraId="33851FC5">
      <w:pPr>
        <w:rPr>
          <w:rFonts w:hint="eastAsia" w:ascii="宋体" w:hAnsi="宋体" w:eastAsia="宋体" w:cs="宋体"/>
          <w:color w:val="auto"/>
        </w:rPr>
      </w:pPr>
    </w:p>
    <w:p w14:paraId="6147F356">
      <w:pPr>
        <w:rPr>
          <w:rFonts w:hint="eastAsia" w:ascii="宋体" w:hAnsi="宋体" w:eastAsia="宋体" w:cs="宋体"/>
          <w:color w:val="auto"/>
        </w:rPr>
      </w:pPr>
    </w:p>
    <w:p w14:paraId="2F3E5D55">
      <w:pPr>
        <w:rPr>
          <w:rFonts w:hint="eastAsia" w:ascii="宋体" w:hAnsi="宋体" w:eastAsia="宋体" w:cs="宋体"/>
          <w:color w:val="auto"/>
        </w:rPr>
      </w:pPr>
    </w:p>
    <w:p w14:paraId="7B0EDACA">
      <w:pPr>
        <w:rPr>
          <w:rFonts w:hint="eastAsia" w:ascii="宋体" w:hAnsi="宋体" w:eastAsia="宋体" w:cs="宋体"/>
          <w:color w:val="auto"/>
        </w:rPr>
      </w:pPr>
    </w:p>
    <w:p w14:paraId="6B091139">
      <w:pPr>
        <w:rPr>
          <w:rFonts w:hint="eastAsia" w:ascii="宋体" w:hAnsi="宋体" w:eastAsia="宋体" w:cs="宋体"/>
          <w:color w:val="auto"/>
        </w:rPr>
      </w:pPr>
    </w:p>
    <w:p w14:paraId="6D245F13">
      <w:pPr>
        <w:rPr>
          <w:rFonts w:hint="eastAsia" w:ascii="宋体" w:hAnsi="宋体" w:eastAsia="宋体" w:cs="宋体"/>
          <w:color w:val="auto"/>
        </w:rPr>
      </w:pPr>
    </w:p>
    <w:p w14:paraId="53A165FD">
      <w:pPr>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安康市中心医院</w:t>
      </w:r>
    </w:p>
    <w:p w14:paraId="57B6CB8B">
      <w:pPr>
        <w:jc w:val="center"/>
        <w:outlineLvl w:val="0"/>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t>xxxxx</w:t>
      </w:r>
    </w:p>
    <w:p w14:paraId="446A26C7">
      <w:pPr>
        <w:jc w:val="center"/>
        <w:outlineLvl w:val="0"/>
        <w:rPr>
          <w:rFonts w:hint="eastAsia" w:ascii="宋体" w:hAnsi="宋体" w:eastAsia="宋体" w:cs="宋体"/>
          <w:b/>
          <w:bCs/>
          <w:color w:val="auto"/>
          <w:sz w:val="72"/>
          <w:szCs w:val="72"/>
        </w:rPr>
      </w:pPr>
      <w:r>
        <w:rPr>
          <w:rFonts w:hint="eastAsia" w:ascii="宋体" w:hAnsi="宋体" w:eastAsia="宋体" w:cs="宋体"/>
          <w:b/>
          <w:bCs/>
          <w:color w:val="auto"/>
          <w:sz w:val="72"/>
          <w:szCs w:val="72"/>
          <w:lang w:eastAsia="zh-CN"/>
        </w:rPr>
        <w:t>项目</w:t>
      </w:r>
      <w:r>
        <w:rPr>
          <w:rFonts w:hint="eastAsia" w:ascii="宋体" w:hAnsi="宋体" w:eastAsia="宋体" w:cs="宋体"/>
          <w:b/>
          <w:bCs/>
          <w:color w:val="auto"/>
          <w:sz w:val="72"/>
          <w:szCs w:val="72"/>
        </w:rPr>
        <w:t>合同书</w:t>
      </w:r>
    </w:p>
    <w:p w14:paraId="446CEAD7">
      <w:pPr>
        <w:jc w:val="center"/>
        <w:rPr>
          <w:rFonts w:hint="eastAsia" w:ascii="宋体" w:hAnsi="宋体" w:eastAsia="宋体" w:cs="宋体"/>
          <w:color w:val="auto"/>
          <w:sz w:val="48"/>
          <w:szCs w:val="48"/>
        </w:rPr>
      </w:pPr>
    </w:p>
    <w:p w14:paraId="073F2D83">
      <w:pPr>
        <w:rPr>
          <w:rFonts w:hint="eastAsia" w:ascii="宋体" w:hAnsi="宋体" w:eastAsia="宋体" w:cs="宋体"/>
          <w:color w:val="auto"/>
        </w:rPr>
      </w:pPr>
    </w:p>
    <w:p w14:paraId="47A7E46C">
      <w:pPr>
        <w:rPr>
          <w:rFonts w:hint="eastAsia" w:ascii="宋体" w:hAnsi="宋体" w:eastAsia="宋体" w:cs="宋体"/>
          <w:color w:val="auto"/>
        </w:rPr>
      </w:pPr>
    </w:p>
    <w:p w14:paraId="08942B05">
      <w:pPr>
        <w:rPr>
          <w:rFonts w:hint="eastAsia" w:ascii="宋体" w:hAnsi="宋体" w:eastAsia="宋体" w:cs="宋体"/>
          <w:color w:val="auto"/>
        </w:rPr>
      </w:pPr>
    </w:p>
    <w:p w14:paraId="343BB742">
      <w:pPr>
        <w:rPr>
          <w:rFonts w:hint="eastAsia" w:ascii="宋体" w:hAnsi="宋体" w:eastAsia="宋体" w:cs="宋体"/>
          <w:color w:val="auto"/>
        </w:rPr>
      </w:pPr>
    </w:p>
    <w:p w14:paraId="5AE6B023">
      <w:pPr>
        <w:rPr>
          <w:rFonts w:hint="eastAsia" w:ascii="宋体" w:hAnsi="宋体" w:eastAsia="宋体" w:cs="宋体"/>
          <w:color w:val="auto"/>
          <w:sz w:val="32"/>
          <w:szCs w:val="32"/>
        </w:rPr>
      </w:pPr>
    </w:p>
    <w:p w14:paraId="2AB2E157">
      <w:pPr>
        <w:pStyle w:val="39"/>
        <w:rPr>
          <w:rFonts w:hint="eastAsia" w:ascii="宋体" w:hAnsi="宋体" w:eastAsia="宋体" w:cs="宋体"/>
          <w:color w:val="auto"/>
          <w:sz w:val="32"/>
          <w:szCs w:val="32"/>
        </w:rPr>
      </w:pPr>
    </w:p>
    <w:p w14:paraId="6515CB78">
      <w:pPr>
        <w:rPr>
          <w:rFonts w:hint="eastAsia" w:ascii="宋体" w:hAnsi="宋体" w:eastAsia="宋体" w:cs="宋体"/>
          <w:color w:val="auto"/>
          <w:sz w:val="32"/>
          <w:szCs w:val="32"/>
        </w:rPr>
      </w:pPr>
      <w:r>
        <w:rPr>
          <w:rFonts w:hint="eastAsia" w:ascii="宋体" w:hAnsi="宋体" w:eastAsia="宋体" w:cs="宋体"/>
          <w:color w:val="auto"/>
          <w:sz w:val="32"/>
          <w:szCs w:val="32"/>
        </w:rPr>
        <w:t>甲</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方：安康市中心医院</w:t>
      </w:r>
    </w:p>
    <w:p w14:paraId="5883A41E">
      <w:pPr>
        <w:rPr>
          <w:rFonts w:hint="eastAsia" w:ascii="宋体" w:hAnsi="宋体" w:eastAsia="宋体" w:cs="宋体"/>
          <w:color w:val="auto"/>
          <w:sz w:val="32"/>
          <w:szCs w:val="32"/>
        </w:rPr>
      </w:pPr>
      <w:r>
        <w:rPr>
          <w:rFonts w:hint="eastAsia" w:ascii="宋体" w:hAnsi="宋体" w:eastAsia="宋体" w:cs="宋体"/>
          <w:color w:val="auto"/>
          <w:sz w:val="32"/>
          <w:szCs w:val="32"/>
        </w:rPr>
        <w:t>乙</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方：</w:t>
      </w:r>
    </w:p>
    <w:p w14:paraId="675147C3">
      <w:pPr>
        <w:rPr>
          <w:rFonts w:hint="eastAsia" w:ascii="宋体" w:hAnsi="宋体" w:eastAsia="宋体" w:cs="宋体"/>
          <w:color w:val="auto"/>
          <w:sz w:val="32"/>
          <w:szCs w:val="32"/>
        </w:rPr>
      </w:pPr>
      <w:r>
        <w:rPr>
          <w:rFonts w:hint="eastAsia" w:ascii="宋体" w:hAnsi="宋体" w:eastAsia="宋体" w:cs="宋体"/>
          <w:color w:val="auto"/>
          <w:sz w:val="32"/>
          <w:szCs w:val="32"/>
        </w:rPr>
        <w:t>签订地点：安康市中心医院</w:t>
      </w:r>
    </w:p>
    <w:p w14:paraId="7FA37C50">
      <w:pPr>
        <w:rPr>
          <w:rFonts w:hint="eastAsia" w:ascii="宋体" w:hAnsi="宋体" w:eastAsia="宋体" w:cs="宋体"/>
          <w:color w:val="auto"/>
          <w:sz w:val="32"/>
          <w:szCs w:val="32"/>
        </w:rPr>
      </w:pPr>
      <w:r>
        <w:rPr>
          <w:rFonts w:hint="eastAsia" w:ascii="宋体" w:hAnsi="宋体" w:eastAsia="宋体" w:cs="宋体"/>
          <w:color w:val="auto"/>
          <w:sz w:val="32"/>
          <w:szCs w:val="32"/>
        </w:rPr>
        <w:t>签订时间：   年   月   日</w:t>
      </w:r>
    </w:p>
    <w:p w14:paraId="1A81CB29">
      <w:pPr>
        <w:pStyle w:val="61"/>
        <w:rPr>
          <w:rFonts w:hint="eastAsia" w:ascii="宋体" w:hAnsi="宋体" w:eastAsia="宋体" w:cs="宋体"/>
          <w:color w:val="auto"/>
          <w:sz w:val="32"/>
          <w:szCs w:val="32"/>
        </w:rPr>
      </w:pPr>
    </w:p>
    <w:p w14:paraId="1707208E">
      <w:pPr>
        <w:spacing w:line="360" w:lineRule="auto"/>
        <w:ind w:firstLine="482" w:firstLineChars="200"/>
        <w:rPr>
          <w:rFonts w:hint="eastAsia" w:ascii="宋体" w:hAnsi="宋体" w:cs="宋体"/>
          <w:b/>
          <w:bCs/>
          <w:sz w:val="24"/>
          <w:szCs w:val="24"/>
          <w:highlight w:val="none"/>
        </w:rPr>
      </w:pPr>
    </w:p>
    <w:p w14:paraId="3B8733F5">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（说明：本合同作为合同的基本格式，不作为最终合同，甲方有权在签订合同时对合同的相关条款及内容</w:t>
      </w:r>
      <w:r>
        <w:rPr>
          <w:rFonts w:hint="eastAsia" w:ascii="宋体" w:hAnsi="宋体" w:cs="宋体"/>
          <w:b/>
          <w:bCs/>
          <w:sz w:val="24"/>
          <w:szCs w:val="24"/>
          <w:highlight w:val="none"/>
          <w:lang w:eastAsia="zh-CN"/>
        </w:rPr>
        <w:t>做</w:t>
      </w:r>
      <w:r>
        <w:rPr>
          <w:rFonts w:hint="eastAsia" w:ascii="宋体" w:hAnsi="宋体" w:cs="宋体"/>
          <w:b/>
          <w:bCs/>
          <w:sz w:val="24"/>
          <w:szCs w:val="24"/>
          <w:highlight w:val="none"/>
        </w:rPr>
        <w:t>进一步的细化和修改。）</w:t>
      </w:r>
    </w:p>
    <w:p w14:paraId="4CA7F11C">
      <w:pPr>
        <w:pStyle w:val="32"/>
      </w:pPr>
    </w:p>
    <w:p w14:paraId="50757E86">
      <w:pPr>
        <w:pageBreakBefore w:val="0"/>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sz w:val="24"/>
          <w:szCs w:val="24"/>
        </w:rPr>
      </w:pPr>
      <w:bookmarkStart w:id="163" w:name="_Toc26541333"/>
      <w:bookmarkStart w:id="164" w:name="_Toc23258622"/>
      <w:bookmarkStart w:id="165" w:name="OLE_LINK84"/>
      <w:r>
        <w:rPr>
          <w:rFonts w:hint="eastAsia" w:ascii="宋体" w:hAnsi="宋体" w:eastAsia="宋体" w:cs="宋体"/>
          <w:b/>
          <w:bCs/>
          <w:sz w:val="24"/>
          <w:szCs w:val="24"/>
        </w:rPr>
        <w:t>甲方：安康市中心医院                                    （以下简称甲方）</w:t>
      </w:r>
    </w:p>
    <w:p w14:paraId="3D77BC33">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（以下简称乙方）</w:t>
      </w:r>
    </w:p>
    <w:p w14:paraId="4AE52013">
      <w:pPr>
        <w:pStyle w:val="41"/>
        <w:pageBreakBefore w:val="0"/>
        <w:kinsoku/>
        <w:wordWrap/>
        <w:overflowPunct/>
        <w:topLinePunct w:val="0"/>
        <w:autoSpaceDE/>
        <w:autoSpaceDN/>
        <w:bidi w:val="0"/>
        <w:adjustRightInd w:val="0"/>
        <w:snapToGrid w:val="0"/>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r>
        <w:rPr>
          <w:rFonts w:hint="eastAsia" w:ascii="宋体" w:hAnsi="宋体" w:eastAsia="宋体" w:cs="宋体"/>
          <w:sz w:val="24"/>
          <w:szCs w:val="24"/>
        </w:rPr>
        <w:t>》、《中华人民共和国政府采购法》及国家有关法律和行政法规，遵循平等、自愿和诚实信用的原则，经政府招标采购，确定供货企业，为了明确双方责任、权利和义务，双方就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供货服务达成协议，订立供货合同，双方共同遵守。</w:t>
      </w:r>
    </w:p>
    <w:p w14:paraId="4CF74D39">
      <w:pPr>
        <w:pStyle w:val="27"/>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rPr>
      </w:pPr>
      <w:r>
        <w:rPr>
          <w:rFonts w:hint="eastAsia" w:ascii="宋体" w:hAnsi="宋体" w:eastAsia="宋体" w:cs="宋体"/>
          <w:b/>
          <w:bCs/>
          <w:sz w:val="24"/>
          <w:szCs w:val="24"/>
        </w:rPr>
        <w:t>第一条：合同内容及金额</w:t>
      </w:r>
    </w:p>
    <w:p w14:paraId="5EB46FF5">
      <w:pPr>
        <w:pStyle w:val="27"/>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FF0000"/>
          <w:sz w:val="24"/>
          <w:szCs w:val="24"/>
          <w:u w:val="single"/>
          <w:lang w:eastAsia="zh-CN"/>
        </w:rPr>
      </w:pPr>
      <w:r>
        <w:rPr>
          <w:rFonts w:hint="eastAsia" w:ascii="宋体" w:hAnsi="宋体" w:eastAsia="宋体" w:cs="宋体"/>
          <w:sz w:val="24"/>
          <w:szCs w:val="24"/>
        </w:rPr>
        <w:t>一、项目名称：</w:t>
      </w:r>
      <w:r>
        <w:rPr>
          <w:rFonts w:hint="eastAsia" w:ascii="宋体" w:hAnsi="宋体" w:eastAsia="宋体" w:cs="宋体"/>
          <w:sz w:val="24"/>
          <w:szCs w:val="24"/>
          <w:u w:val="single"/>
        </w:rPr>
        <w:t>安康市中心医院病床等医疗</w:t>
      </w:r>
      <w:r>
        <w:rPr>
          <w:rFonts w:hint="eastAsia" w:ascii="宋体" w:hAnsi="宋体" w:eastAsia="宋体" w:cs="宋体"/>
          <w:sz w:val="24"/>
          <w:szCs w:val="24"/>
          <w:u w:val="single"/>
          <w:lang w:eastAsia="zh-CN"/>
        </w:rPr>
        <w:t>辅助设施采购项目</w:t>
      </w:r>
    </w:p>
    <w:p w14:paraId="1ED7DE54">
      <w:pPr>
        <w:pStyle w:val="27"/>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二、合同内容：品种明细单价表另附（单位：元）</w:t>
      </w:r>
    </w:p>
    <w:p w14:paraId="784D5747">
      <w:pPr>
        <w:pStyle w:val="27"/>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三、购买合同目录外的货物，需甲乙双方市场询价后，由甲方与乙方另行协商确认后，共同执行。</w:t>
      </w:r>
    </w:p>
    <w:p w14:paraId="204B31D3">
      <w:pPr>
        <w:pStyle w:val="27"/>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iCs/>
          <w:sz w:val="24"/>
          <w:szCs w:val="24"/>
        </w:rPr>
      </w:pPr>
      <w:r>
        <w:rPr>
          <w:rFonts w:hint="eastAsia" w:ascii="宋体" w:hAnsi="宋体" w:eastAsia="宋体" w:cs="宋体"/>
          <w:sz w:val="24"/>
          <w:szCs w:val="24"/>
        </w:rPr>
        <w:t>四、上述合同内容单价，</w:t>
      </w:r>
      <w:r>
        <w:rPr>
          <w:rFonts w:hint="eastAsia" w:ascii="宋体" w:hAnsi="宋体" w:eastAsia="宋体" w:cs="宋体"/>
          <w:iCs/>
          <w:sz w:val="24"/>
          <w:szCs w:val="24"/>
        </w:rPr>
        <w:t>不受市场和工作量变化的影响。</w:t>
      </w:r>
    </w:p>
    <w:p w14:paraId="136A95E9">
      <w:pPr>
        <w:pStyle w:val="27"/>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rPr>
      </w:pPr>
      <w:r>
        <w:rPr>
          <w:rFonts w:hint="eastAsia" w:ascii="宋体" w:hAnsi="宋体" w:eastAsia="宋体" w:cs="宋体"/>
          <w:b/>
          <w:bCs/>
          <w:sz w:val="24"/>
          <w:szCs w:val="24"/>
        </w:rPr>
        <w:t>第二条：货物技术规格、数量：即交付的货物规格参数、材质、数量与招投标文件所指明的，或者与本合同所指明的货物规格参数及型号相一致。</w:t>
      </w:r>
    </w:p>
    <w:p w14:paraId="653C24AA">
      <w:pPr>
        <w:pStyle w:val="27"/>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u w:val="single"/>
        </w:rPr>
      </w:pPr>
      <w:r>
        <w:rPr>
          <w:rFonts w:hint="eastAsia" w:ascii="宋体" w:hAnsi="宋体" w:eastAsia="宋体" w:cs="宋体"/>
          <w:b/>
          <w:bCs/>
          <w:sz w:val="24"/>
          <w:szCs w:val="24"/>
        </w:rPr>
        <w:t>第三条：知识产权：</w:t>
      </w:r>
      <w:r>
        <w:rPr>
          <w:rFonts w:hint="eastAsia" w:ascii="宋体" w:hAnsi="宋体" w:eastAsia="宋体" w:cs="宋体"/>
          <w:sz w:val="24"/>
          <w:szCs w:val="24"/>
          <w:u w:val="single"/>
        </w:rPr>
        <w:t>我院郑重承诺采购人在使用中标货物（服务）时，不承担任何涉及知识产权法律诉讼的责任。</w:t>
      </w:r>
    </w:p>
    <w:p w14:paraId="3B3BF08E">
      <w:pPr>
        <w:pStyle w:val="27"/>
        <w:pageBreakBefore w:val="0"/>
        <w:kinsoku/>
        <w:wordWrap/>
        <w:overflowPunct/>
        <w:topLinePunct w:val="0"/>
        <w:autoSpaceDE/>
        <w:autoSpaceDN/>
        <w:bidi w:val="0"/>
        <w:adjustRightInd w:val="0"/>
        <w:snapToGrid w:val="0"/>
        <w:spacing w:line="360" w:lineRule="auto"/>
        <w:ind w:left="0" w:hanging="241" w:hangingChars="100"/>
        <w:textAlignment w:val="auto"/>
        <w:rPr>
          <w:rFonts w:hint="eastAsia" w:ascii="宋体" w:hAnsi="宋体" w:eastAsia="宋体" w:cs="宋体"/>
          <w:color w:val="auto"/>
          <w:sz w:val="24"/>
          <w:szCs w:val="24"/>
        </w:rPr>
      </w:pPr>
      <w:r>
        <w:rPr>
          <w:rFonts w:hint="eastAsia" w:ascii="宋体" w:hAnsi="宋体" w:eastAsia="宋体" w:cs="宋体"/>
          <w:b/>
          <w:bCs/>
          <w:sz w:val="24"/>
          <w:szCs w:val="24"/>
          <w:u w:val="single"/>
        </w:rPr>
        <w:t>第四条：</w:t>
      </w:r>
      <w:r>
        <w:rPr>
          <w:rFonts w:hint="eastAsia" w:ascii="宋体" w:hAnsi="宋体" w:eastAsia="宋体" w:cs="宋体"/>
          <w:b/>
          <w:bCs/>
          <w:sz w:val="24"/>
          <w:szCs w:val="24"/>
        </w:rPr>
        <w:t>合同期：</w:t>
      </w:r>
      <w:r>
        <w:rPr>
          <w:rFonts w:hint="eastAsia" w:ascii="宋体" w:hAnsi="宋体" w:eastAsia="宋体" w:cs="宋体"/>
          <w:sz w:val="24"/>
          <w:szCs w:val="24"/>
        </w:rPr>
        <w:t>本协议履行时间是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kern w:val="0"/>
          <w:sz w:val="24"/>
          <w:szCs w:val="24"/>
        </w:rPr>
        <w:t>本年度合同时间</w:t>
      </w:r>
      <w:r>
        <w:rPr>
          <w:rFonts w:hint="eastAsia" w:ascii="宋体" w:hAnsi="宋体" w:eastAsia="宋体" w:cs="宋体"/>
          <w:sz w:val="24"/>
          <w:szCs w:val="24"/>
        </w:rPr>
        <w:t>从</w:t>
      </w:r>
      <w:r>
        <w:rPr>
          <w:rFonts w:hint="eastAsia" w:ascii="宋体" w:hAnsi="宋体" w:eastAsia="宋体" w:cs="宋体"/>
          <w:b/>
          <w:bCs/>
          <w:sz w:val="24"/>
          <w:szCs w:val="24"/>
          <w:u w:val="single"/>
        </w:rPr>
        <w:t xml:space="preserve"> 202</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月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日</w:t>
      </w:r>
      <w:r>
        <w:rPr>
          <w:rFonts w:hint="eastAsia" w:ascii="宋体" w:hAnsi="宋体" w:eastAsia="宋体" w:cs="宋体"/>
          <w:b/>
          <w:bCs/>
          <w:sz w:val="24"/>
          <w:szCs w:val="24"/>
        </w:rPr>
        <w:t>起，至</w:t>
      </w:r>
      <w:r>
        <w:rPr>
          <w:rFonts w:hint="eastAsia" w:ascii="宋体" w:hAnsi="宋体" w:eastAsia="宋体" w:cs="宋体"/>
          <w:b/>
          <w:bCs/>
          <w:sz w:val="24"/>
          <w:szCs w:val="24"/>
          <w:u w:val="single"/>
        </w:rPr>
        <w:t xml:space="preserve"> </w:t>
      </w:r>
      <w:r>
        <w:rPr>
          <w:rFonts w:hint="eastAsia" w:ascii="宋体" w:hAnsi="宋体" w:eastAsia="宋体" w:cs="宋体"/>
          <w:b/>
          <w:bCs/>
          <w:color w:val="auto"/>
          <w:sz w:val="24"/>
          <w:szCs w:val="24"/>
          <w:u w:val="single"/>
        </w:rPr>
        <w:t xml:space="preserve"> 202</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日止</w:t>
      </w:r>
      <w:r>
        <w:rPr>
          <w:rFonts w:hint="eastAsia" w:ascii="宋体" w:hAnsi="宋体" w:eastAsia="宋体" w:cs="宋体"/>
          <w:color w:val="auto"/>
          <w:sz w:val="24"/>
          <w:szCs w:val="24"/>
        </w:rPr>
        <w:t>，履行期限届满后，协议自行终结。</w:t>
      </w:r>
    </w:p>
    <w:p w14:paraId="129D216B">
      <w:pPr>
        <w:pStyle w:val="27"/>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rPr>
      </w:pPr>
      <w:r>
        <w:rPr>
          <w:rFonts w:hint="eastAsia" w:ascii="宋体" w:hAnsi="宋体" w:eastAsia="宋体" w:cs="宋体"/>
          <w:b/>
          <w:bCs/>
          <w:sz w:val="24"/>
          <w:szCs w:val="24"/>
        </w:rPr>
        <w:t>第五条：合同价款及支付方式</w:t>
      </w:r>
    </w:p>
    <w:p w14:paraId="4C7883DC">
      <w:pPr>
        <w:pStyle w:val="27"/>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一、合同价为整个项目达到正常使用条件下的价格，包括设备费、运杂费、保险费、装卸费、组装调试费、检测验收费等一切税费及其它一切费用。</w:t>
      </w:r>
    </w:p>
    <w:p w14:paraId="7DA4CCF8">
      <w:pPr>
        <w:pStyle w:val="27"/>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二、本合同为产品单价合同。</w:t>
      </w:r>
    </w:p>
    <w:p w14:paraId="3840B1A0">
      <w:pPr>
        <w:pStyle w:val="27"/>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三、支付方式：银行转帐。</w:t>
      </w:r>
    </w:p>
    <w:p w14:paraId="1B8D7376">
      <w:pPr>
        <w:pStyle w:val="27"/>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四、货物到达现场并经甲方验收合格双方签字入库，乙方每月提供全额正规发票，甲方按乙方开出的发票金额，通过银行转帐到乙方账户。</w:t>
      </w:r>
    </w:p>
    <w:p w14:paraId="117698EC">
      <w:pPr>
        <w:pStyle w:val="27"/>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rPr>
      </w:pPr>
      <w:r>
        <w:rPr>
          <w:rFonts w:hint="eastAsia" w:ascii="宋体" w:hAnsi="宋体" w:eastAsia="宋体" w:cs="宋体"/>
          <w:b/>
          <w:bCs/>
          <w:sz w:val="24"/>
          <w:szCs w:val="24"/>
        </w:rPr>
        <w:t>第六条 技术保障，乙方所供货物提供以下技术保障：</w:t>
      </w:r>
    </w:p>
    <w:p w14:paraId="207F796E">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sz w:val="24"/>
          <w:szCs w:val="24"/>
        </w:rPr>
        <w:t>一</w:t>
      </w:r>
      <w:r>
        <w:rPr>
          <w:rFonts w:hint="eastAsia" w:ascii="宋体" w:hAnsi="宋体" w:eastAsia="宋体" w:cs="宋体"/>
          <w:bCs/>
          <w:sz w:val="24"/>
          <w:szCs w:val="24"/>
        </w:rPr>
        <w:t>、质保期：</w:t>
      </w:r>
      <w:r>
        <w:rPr>
          <w:rFonts w:hint="eastAsia" w:ascii="宋体" w:hAnsi="宋体" w:eastAsia="宋体" w:cs="宋体"/>
          <w:bCs/>
          <w:sz w:val="24"/>
          <w:szCs w:val="24"/>
          <w:lang w:eastAsia="zh-CN"/>
        </w:rPr>
        <w:t>六年</w:t>
      </w:r>
    </w:p>
    <w:p w14:paraId="595D83B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w:t>
      </w:r>
      <w:r>
        <w:rPr>
          <w:rFonts w:hint="eastAsia" w:ascii="宋体" w:hAnsi="宋体" w:eastAsia="宋体" w:cs="宋体"/>
          <w:bCs/>
          <w:sz w:val="24"/>
          <w:szCs w:val="24"/>
        </w:rPr>
        <w:t>所有投标产品主体质保6年、零配件质保一年，质保期满，终身技术维修，只收配件费，质保期内，如发生质量问题（人为损坏除外，人为损坏费用由甲方承担），接到甲方通知后，派出专业的维修人员到现场进行检测维修，发生的全部费用由乙方承担，若需送回生产厂，乙方承担往返费用；</w:t>
      </w:r>
    </w:p>
    <w:p w14:paraId="2525A1D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定期（一年不少于4次）派技术人员到现场走访，给予检查维护；</w:t>
      </w:r>
    </w:p>
    <w:p w14:paraId="78D08F5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排除故障，乙方接到甲方报修电话后，应在30分钟内做出响应，4小时内给以修复，特殊情况要及时说明，期限不得超过24小时（工作日），否则甲方有权指定第三方维修，维修费用由乙方承担。</w:t>
      </w:r>
    </w:p>
    <w:p w14:paraId="7D536798">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二、质保期结束前，进行产品测试，全面保养维护，确保正常使用。</w:t>
      </w:r>
    </w:p>
    <w:p w14:paraId="736FC7D9">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三、乙方在供货服务期间，要做好员工安全教育工作，规范操作，杜绝安全隐患。否则在</w:t>
      </w:r>
      <w:r>
        <w:rPr>
          <w:rFonts w:hint="eastAsia" w:ascii="宋体" w:hAnsi="宋体" w:eastAsia="宋体" w:cs="宋体"/>
          <w:sz w:val="24"/>
          <w:szCs w:val="24"/>
          <w:lang w:eastAsia="zh-CN"/>
        </w:rPr>
        <w:t>供货</w:t>
      </w:r>
      <w:r>
        <w:rPr>
          <w:rFonts w:hint="eastAsia" w:ascii="宋体" w:hAnsi="宋体" w:eastAsia="宋体" w:cs="宋体"/>
          <w:sz w:val="24"/>
          <w:szCs w:val="24"/>
        </w:rPr>
        <w:t>服务期间发生的一切人员、财产安全事故，责任由乙方负责，与甲方无关。</w:t>
      </w:r>
    </w:p>
    <w:p w14:paraId="5407DD35">
      <w:pPr>
        <w:pStyle w:val="27"/>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b/>
          <w:bCs/>
          <w:sz w:val="24"/>
          <w:szCs w:val="24"/>
        </w:rPr>
        <w:t>第七条 质量保证，乙方所供货物必须执行下列条款：</w:t>
      </w:r>
    </w:p>
    <w:p w14:paraId="4B70C443">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一、保证技术指标先进、质量性能可靠、原材料进货渠道正常，配置合理，全面满足招投标文件和合同要求。</w:t>
      </w:r>
    </w:p>
    <w:p w14:paraId="4FD3B7C3">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二、符合国家有关规范要求，确保达到最佳使用和运行状态。</w:t>
      </w:r>
    </w:p>
    <w:p w14:paraId="16FAA1C8">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三、具有良好的外观，适合安装场所的使用。</w:t>
      </w:r>
    </w:p>
    <w:p w14:paraId="6300E19B">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合同期内，乙方供给甲方的物资如有质量问题，无条件应及时给以更换，并保证甲方临时应急使用需求，不得影响甲方的正常诊疗工作。</w:t>
      </w:r>
    </w:p>
    <w:p w14:paraId="78EB475D">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b/>
          <w:bCs/>
          <w:sz w:val="24"/>
          <w:szCs w:val="24"/>
        </w:rPr>
        <w:t>第八条 验收标准和方法</w:t>
      </w:r>
    </w:p>
    <w:p w14:paraId="368EE47C">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一、货物按甲方指点地点和时间到货、安装完毕后，甲方、乙方双方共同验收，验收合格后，填写货物清单入库。</w:t>
      </w:r>
    </w:p>
    <w:p w14:paraId="418D49D7">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二、验收依据：招投标文件、投标承诺书、合同及附件文本。</w:t>
      </w:r>
    </w:p>
    <w:p w14:paraId="7BAD2B13">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rPr>
      </w:pPr>
      <w:r>
        <w:rPr>
          <w:rFonts w:hint="eastAsia" w:ascii="宋体" w:hAnsi="宋体" w:eastAsia="宋体" w:cs="宋体"/>
          <w:b/>
          <w:bCs/>
          <w:sz w:val="24"/>
          <w:szCs w:val="24"/>
        </w:rPr>
        <w:t>第九条  违约责任</w:t>
      </w:r>
    </w:p>
    <w:p w14:paraId="5EE617DE">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一、按《政府采购法》、《</w:t>
      </w:r>
      <w:r>
        <w:rPr>
          <w:rFonts w:hint="eastAsia" w:ascii="宋体" w:hAnsi="宋体" w:eastAsia="宋体" w:cs="宋体"/>
          <w:sz w:val="24"/>
          <w:szCs w:val="24"/>
          <w:lang w:val="en-US" w:eastAsia="zh-CN"/>
        </w:rPr>
        <w:t>民法典</w:t>
      </w:r>
      <w:r>
        <w:rPr>
          <w:rFonts w:hint="eastAsia" w:ascii="宋体" w:hAnsi="宋体" w:eastAsia="宋体" w:cs="宋体"/>
          <w:sz w:val="24"/>
          <w:szCs w:val="24"/>
        </w:rPr>
        <w:t>》中的相关条款执行。</w:t>
      </w:r>
    </w:p>
    <w:p w14:paraId="1F3A26AD">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二、未按合同要求提供货物或质量不能满足招投标文件技术</w:t>
      </w:r>
      <w:r>
        <w:rPr>
          <w:rFonts w:hint="eastAsia" w:ascii="宋体" w:hAnsi="宋体" w:eastAsia="宋体" w:cs="宋体"/>
          <w:sz w:val="24"/>
          <w:szCs w:val="24"/>
          <w:lang w:eastAsia="zh-CN"/>
        </w:rPr>
        <w:t>参数</w:t>
      </w:r>
      <w:r>
        <w:rPr>
          <w:rFonts w:hint="eastAsia" w:ascii="宋体" w:hAnsi="宋体" w:eastAsia="宋体" w:cs="宋体"/>
          <w:sz w:val="24"/>
          <w:szCs w:val="24"/>
        </w:rPr>
        <w:t>要求，乙方必须无条件更换，提高技术</w:t>
      </w:r>
      <w:r>
        <w:rPr>
          <w:rFonts w:hint="eastAsia" w:ascii="宋体" w:hAnsi="宋体" w:eastAsia="宋体" w:cs="宋体"/>
          <w:sz w:val="24"/>
          <w:szCs w:val="24"/>
          <w:lang w:eastAsia="zh-CN"/>
        </w:rPr>
        <w:t>参数</w:t>
      </w:r>
      <w:r>
        <w:rPr>
          <w:rFonts w:hint="eastAsia" w:ascii="宋体" w:hAnsi="宋体" w:eastAsia="宋体" w:cs="宋体"/>
          <w:sz w:val="24"/>
          <w:szCs w:val="24"/>
        </w:rPr>
        <w:t>，完善质量。</w:t>
      </w:r>
    </w:p>
    <w:p w14:paraId="554B03DB">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rPr>
      </w:pPr>
      <w:r>
        <w:rPr>
          <w:rFonts w:hint="eastAsia" w:ascii="宋体" w:hAnsi="宋体" w:eastAsia="宋体" w:cs="宋体"/>
          <w:b/>
          <w:bCs/>
          <w:sz w:val="24"/>
          <w:szCs w:val="24"/>
        </w:rPr>
        <w:t>第十条  合同争议解决的方式</w:t>
      </w:r>
    </w:p>
    <w:p w14:paraId="5FCE3920">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本合同在履行过程中发生的争议，由甲、乙双方当事人协商解决，协商不成的提交</w:t>
      </w:r>
      <w:r>
        <w:rPr>
          <w:rFonts w:hint="eastAsia" w:ascii="宋体" w:hAnsi="宋体" w:eastAsia="宋体" w:cs="宋体"/>
          <w:sz w:val="24"/>
          <w:szCs w:val="24"/>
          <w:u w:val="single"/>
        </w:rPr>
        <w:t xml:space="preserve">  陕西省安康市 </w:t>
      </w:r>
      <w:r>
        <w:rPr>
          <w:rFonts w:hint="eastAsia" w:ascii="宋体" w:hAnsi="宋体" w:eastAsia="宋体" w:cs="宋体"/>
          <w:sz w:val="24"/>
          <w:szCs w:val="24"/>
        </w:rPr>
        <w:t>仲裁委员会仲裁；</w:t>
      </w:r>
    </w:p>
    <w:p w14:paraId="4B77A51E">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b/>
          <w:bCs/>
          <w:sz w:val="24"/>
          <w:szCs w:val="24"/>
        </w:rPr>
        <w:t>第十一条  合同生效，</w:t>
      </w: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p>
    <w:p w14:paraId="7E399009">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rPr>
      </w:pPr>
      <w:r>
        <w:rPr>
          <w:rFonts w:hint="eastAsia" w:ascii="宋体" w:hAnsi="宋体" w:eastAsia="宋体" w:cs="宋体"/>
          <w:b/>
          <w:bCs/>
          <w:sz w:val="24"/>
          <w:szCs w:val="24"/>
        </w:rPr>
        <w:t>第十二条  其他事项</w:t>
      </w:r>
    </w:p>
    <w:p w14:paraId="1EE9DB2D">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、安康市中心医院采购管理科和相关科室在合同的履行期间以及履行期后，可以随时检查项目的执行情况，对采购内容、标准进行调查核实，并对发现的问题进行处理。</w:t>
      </w:r>
    </w:p>
    <w:p w14:paraId="56D314FF">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、招投标文件、澄清表（函）、中标通知书、合同附件均成为合同不可分割的部分。</w:t>
      </w:r>
    </w:p>
    <w:p w14:paraId="4E835C24">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、合同未尽事宜，由甲、乙双方协商，经鉴证方鉴证后，作为合同补充，与原合同具有同等法律效力。</w:t>
      </w:r>
    </w:p>
    <w:p w14:paraId="7FBC09B8">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、合同一经签订，不得擅自变更、中止或终止合同。对确需变更、调整或中止、终止合同的，应按规定履行相应的手续。</w:t>
      </w:r>
    </w:p>
    <w:p w14:paraId="66C42040">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、本合同按照中华人民共和国的现行法律进行解释。</w:t>
      </w:r>
    </w:p>
    <w:p w14:paraId="1195AD83">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单位名称：安康市中心医院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单位名称：</w:t>
      </w:r>
    </w:p>
    <w:p w14:paraId="79FD65A5">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4"/>
          <w:szCs w:val="24"/>
        </w:rPr>
      </w:pPr>
    </w:p>
    <w:p w14:paraId="11A9A6DE">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法定代表人：</w:t>
      </w:r>
    </w:p>
    <w:p w14:paraId="5982312C">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开户银行：</w:t>
      </w:r>
    </w:p>
    <w:p w14:paraId="6AB16B7F">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帐    号：</w:t>
      </w:r>
    </w:p>
    <w:p w14:paraId="014FAC43">
      <w:pPr>
        <w:pageBreakBefore w:val="0"/>
        <w:kinsoku/>
        <w:wordWrap/>
        <w:overflowPunct/>
        <w:topLinePunct w:val="0"/>
        <w:autoSpaceDE/>
        <w:autoSpaceDN/>
        <w:bidi w:val="0"/>
        <w:adjustRightInd w:val="0"/>
        <w:snapToGrid w:val="0"/>
        <w:spacing w:line="360" w:lineRule="auto"/>
        <w:ind w:left="0" w:firstLine="5040" w:firstLineChars="2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p>
    <w:p w14:paraId="4A972F28">
      <w:pPr>
        <w:pStyle w:val="32"/>
        <w:pageBreakBefore w:val="0"/>
        <w:kinsoku/>
        <w:wordWrap/>
        <w:overflowPunct/>
        <w:topLinePunct w:val="0"/>
        <w:autoSpaceDE/>
        <w:autoSpaceDN/>
        <w:bidi w:val="0"/>
        <w:adjustRightInd w:val="0"/>
        <w:snapToGrid w:val="0"/>
        <w:spacing w:line="360" w:lineRule="auto"/>
        <w:ind w:left="0" w:firstLine="5040" w:firstLineChars="2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w:t>
      </w:r>
    </w:p>
    <w:p w14:paraId="2B9CC64C">
      <w:pPr>
        <w:pStyle w:val="32"/>
        <w:pageBreakBefore w:val="0"/>
        <w:kinsoku/>
        <w:wordWrap/>
        <w:overflowPunct/>
        <w:topLinePunct w:val="0"/>
        <w:autoSpaceDE/>
        <w:autoSpaceDN/>
        <w:bidi w:val="0"/>
        <w:adjustRightInd w:val="0"/>
        <w:snapToGrid w:val="0"/>
        <w:spacing w:line="360" w:lineRule="auto"/>
        <w:ind w:left="0" w:firstLine="5040" w:firstLineChars="2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    话：</w:t>
      </w:r>
    </w:p>
    <w:p w14:paraId="3012FDD5">
      <w:pPr>
        <w:pStyle w:val="32"/>
        <w:pageBreakBefore w:val="0"/>
        <w:kinsoku/>
        <w:wordWrap/>
        <w:overflowPunct/>
        <w:topLinePunct w:val="0"/>
        <w:autoSpaceDE/>
        <w:autoSpaceDN/>
        <w:bidi w:val="0"/>
        <w:adjustRightInd w:val="0"/>
        <w:snapToGrid w:val="0"/>
        <w:spacing w:line="360" w:lineRule="auto"/>
        <w:ind w:left="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附件：品种明细单价表</w:t>
      </w:r>
    </w:p>
    <w:p w14:paraId="4B438DD9">
      <w:pPr>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p>
    <w:p w14:paraId="100098B4">
      <w:pPr>
        <w:pStyle w:val="32"/>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p>
    <w:p w14:paraId="4F305167">
      <w:pPr>
        <w:pStyle w:val="32"/>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p>
    <w:p w14:paraId="538C9365">
      <w:pPr>
        <w:pageBreakBefore w:val="0"/>
        <w:kinsoku/>
        <w:wordWrap/>
        <w:overflowPunct/>
        <w:topLinePunct w:val="0"/>
        <w:autoSpaceDE/>
        <w:autoSpaceDN/>
        <w:bidi w:val="0"/>
        <w:adjustRightInd w:val="0"/>
        <w:snapToGrid w:val="0"/>
        <w:spacing w:line="360" w:lineRule="auto"/>
        <w:ind w:left="0" w:firstLine="2400" w:firstLineChars="1000"/>
        <w:textAlignment w:val="auto"/>
        <w:rPr>
          <w:rFonts w:hint="eastAsia" w:ascii="宋体" w:hAnsi="宋体" w:eastAsia="宋体" w:cs="宋体"/>
          <w:sz w:val="24"/>
          <w:szCs w:val="24"/>
        </w:rPr>
      </w:pPr>
    </w:p>
    <w:p w14:paraId="12085BC1">
      <w:pPr>
        <w:pageBreakBefore w:val="0"/>
        <w:kinsoku/>
        <w:wordWrap/>
        <w:overflowPunct/>
        <w:topLinePunct w:val="0"/>
        <w:autoSpaceDE/>
        <w:autoSpaceDN/>
        <w:bidi w:val="0"/>
        <w:adjustRightInd w:val="0"/>
        <w:snapToGrid w:val="0"/>
        <w:spacing w:line="360" w:lineRule="auto"/>
        <w:ind w:left="0" w:firstLine="2880" w:firstLineChars="120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rPr>
        <w:t>合同签订时间：202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8274C1C">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bCs/>
          <w:color w:val="auto"/>
          <w:kern w:val="44"/>
          <w:sz w:val="24"/>
          <w:szCs w:val="24"/>
          <w:lang w:val="en-US" w:eastAsia="zh-CN" w:bidi="ar-SA"/>
        </w:rPr>
        <w:sectPr>
          <w:headerReference r:id="rId15" w:type="default"/>
          <w:footerReference r:id="rId16" w:type="default"/>
          <w:pgSz w:w="11905" w:h="16838"/>
          <w:pgMar w:top="1247" w:right="1417" w:bottom="1247" w:left="1417" w:header="964" w:footer="992" w:gutter="0"/>
          <w:pgNumType w:fmt="decimal" w:chapStyle="1"/>
          <w:cols w:space="0" w:num="1"/>
          <w:rtlGutter w:val="0"/>
          <w:docGrid w:type="lines" w:linePitch="326" w:charSpace="0"/>
        </w:sectPr>
      </w:pPr>
    </w:p>
    <w:p w14:paraId="66F03304">
      <w:pPr>
        <w:pStyle w:val="2"/>
        <w:keepNext/>
        <w:keepLines/>
        <w:pageBreakBefore w:val="0"/>
        <w:widowControl w:val="0"/>
        <w:numPr>
          <w:ilvl w:val="0"/>
          <w:numId w:val="0"/>
        </w:numPr>
        <w:tabs>
          <w:tab w:val="left" w:pos="305"/>
          <w:tab w:val="center" w:pos="4598"/>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b/>
          <w:bCs/>
          <w:color w:val="auto"/>
          <w:kern w:val="44"/>
          <w:sz w:val="44"/>
          <w:szCs w:val="44"/>
          <w:lang w:val="en-US" w:eastAsia="zh-CN" w:bidi="ar-SA"/>
        </w:rPr>
        <w:t>第</w:t>
      </w:r>
      <w:r>
        <w:rPr>
          <w:rFonts w:hint="eastAsia" w:ascii="宋体" w:hAnsi="宋体" w:cs="Times New Roman"/>
          <w:b/>
          <w:bCs/>
          <w:color w:val="auto"/>
          <w:kern w:val="44"/>
          <w:sz w:val="44"/>
          <w:szCs w:val="44"/>
          <w:lang w:val="en-US" w:eastAsia="zh-CN" w:bidi="ar-SA"/>
        </w:rPr>
        <w:t>七</w:t>
      </w:r>
      <w:r>
        <w:rPr>
          <w:rFonts w:hint="eastAsia" w:ascii="宋体" w:hAnsi="宋体" w:eastAsia="宋体" w:cs="Times New Roman"/>
          <w:b/>
          <w:bCs/>
          <w:color w:val="auto"/>
          <w:kern w:val="44"/>
          <w:sz w:val="44"/>
          <w:szCs w:val="44"/>
          <w:lang w:val="en-US" w:eastAsia="zh-CN" w:bidi="ar-SA"/>
        </w:rPr>
        <w:t>章</w:t>
      </w:r>
      <w:r>
        <w:rPr>
          <w:rFonts w:hint="eastAsia" w:ascii="宋体" w:hAnsi="宋体" w:eastAsia="宋体" w:cs="Times New Roman"/>
          <w:color w:val="auto"/>
          <w:highlight w:val="none"/>
          <w:lang w:val="en-US" w:eastAsia="zh-CN"/>
        </w:rPr>
        <w:t xml:space="preserve"> </w:t>
      </w:r>
      <w:bookmarkStart w:id="166" w:name="_Toc28814"/>
      <w:r>
        <w:rPr>
          <w:rFonts w:hint="eastAsia" w:ascii="宋体" w:hAnsi="宋体" w:eastAsia="宋体" w:cs="Times New Roman"/>
          <w:color w:val="auto"/>
          <w:highlight w:val="none"/>
          <w:lang w:val="en-US" w:eastAsia="zh-CN"/>
        </w:rPr>
        <w:t>投标文件</w:t>
      </w:r>
      <w:bookmarkEnd w:id="160"/>
      <w:bookmarkEnd w:id="161"/>
      <w:r>
        <w:rPr>
          <w:rFonts w:hint="eastAsia" w:ascii="宋体" w:hAnsi="宋体" w:eastAsia="宋体" w:cs="Times New Roman"/>
          <w:color w:val="auto"/>
          <w:highlight w:val="none"/>
          <w:lang w:val="en-US" w:eastAsia="zh-CN"/>
        </w:rPr>
        <w:t>（格式）</w:t>
      </w:r>
      <w:bookmarkEnd w:id="162"/>
      <w:bookmarkEnd w:id="163"/>
      <w:bookmarkEnd w:id="164"/>
      <w:bookmarkEnd w:id="166"/>
    </w:p>
    <w:bookmarkEnd w:id="165"/>
    <w:p w14:paraId="51BD0770">
      <w:pPr>
        <w:widowControl/>
        <w:spacing w:line="400" w:lineRule="exact"/>
        <w:jc w:val="right"/>
        <w:rPr>
          <w:rFonts w:cs="仿宋" w:asciiTheme="minorEastAsia" w:hAnsiTheme="minorEastAsia" w:eastAsiaTheme="minorEastAsia"/>
          <w:b/>
          <w:sz w:val="36"/>
          <w:szCs w:val="36"/>
          <w:highlight w:val="none"/>
          <w:bdr w:val="single" w:color="auto" w:sz="4" w:space="0"/>
          <w:shd w:val="pct10" w:color="auto" w:fill="FFFFFF"/>
        </w:rPr>
      </w:pPr>
      <w:r>
        <w:rPr>
          <w:rFonts w:hint="eastAsia" w:cs="仿宋" w:asciiTheme="minorEastAsia" w:hAnsiTheme="minorEastAsia" w:eastAsiaTheme="minorEastAsia"/>
          <w:b/>
          <w:sz w:val="36"/>
          <w:szCs w:val="36"/>
          <w:highlight w:val="none"/>
          <w:bdr w:val="single" w:color="auto" w:sz="4" w:space="0"/>
          <w:shd w:val="pct10" w:color="auto" w:fill="FFFFFF"/>
        </w:rPr>
        <w:t>政府采购项目</w:t>
      </w:r>
    </w:p>
    <w:p w14:paraId="590407A2">
      <w:pPr>
        <w:rPr>
          <w:highlight w:val="none"/>
        </w:rPr>
      </w:pPr>
    </w:p>
    <w:p w14:paraId="40C809EB">
      <w:pPr>
        <w:widowControl/>
        <w:spacing w:line="440" w:lineRule="exact"/>
        <w:rPr>
          <w:rFonts w:cs="仿宋" w:asciiTheme="minorEastAsia" w:hAnsiTheme="minorEastAsia" w:eastAsiaTheme="minorEastAsia"/>
          <w:bCs/>
          <w:sz w:val="32"/>
          <w:szCs w:val="32"/>
          <w:highlight w:val="none"/>
        </w:rPr>
      </w:pPr>
      <w:r>
        <w:rPr>
          <w:rFonts w:hint="eastAsia" w:ascii="宋体" w:hAnsi="宋体" w:cs="宋体"/>
          <w:b/>
          <w:bCs/>
          <w:kern w:val="44"/>
          <w:sz w:val="32"/>
          <w:szCs w:val="32"/>
          <w:highlight w:val="none"/>
        </w:rPr>
        <w:t>项目编号</w:t>
      </w:r>
      <w:r>
        <w:rPr>
          <w:rFonts w:hint="eastAsia" w:ascii="宋体" w:hAnsi="宋体" w:cs="宋体"/>
          <w:b/>
          <w:bCs/>
          <w:kern w:val="44"/>
          <w:sz w:val="32"/>
          <w:szCs w:val="32"/>
          <w:highlight w:val="none"/>
          <w:lang w:eastAsia="zh-CN"/>
        </w:rPr>
        <w:t>：</w:t>
      </w:r>
      <w:r>
        <w:rPr>
          <w:rFonts w:hint="eastAsia" w:cs="仿宋" w:asciiTheme="minorEastAsia" w:hAnsiTheme="minorEastAsia" w:eastAsiaTheme="minorEastAsia"/>
          <w:bCs/>
          <w:sz w:val="32"/>
          <w:szCs w:val="32"/>
          <w:highlight w:val="none"/>
        </w:rPr>
        <w:t xml:space="preserve"> </w:t>
      </w:r>
    </w:p>
    <w:p w14:paraId="5ADEB6FE">
      <w:pPr>
        <w:spacing w:line="480" w:lineRule="exact"/>
        <w:rPr>
          <w:rFonts w:ascii="宋体" w:hAnsi="宋体"/>
          <w:b/>
          <w:sz w:val="180"/>
          <w:szCs w:val="48"/>
          <w:highlight w:val="none"/>
        </w:rPr>
      </w:pPr>
    </w:p>
    <w:p w14:paraId="19991F97">
      <w:pPr>
        <w:spacing w:line="480" w:lineRule="exact"/>
        <w:rPr>
          <w:rFonts w:ascii="宋体" w:hAnsi="宋体"/>
          <w:b/>
          <w:sz w:val="180"/>
          <w:szCs w:val="48"/>
          <w:highlight w:val="none"/>
        </w:rPr>
      </w:pPr>
    </w:p>
    <w:p w14:paraId="65451B99">
      <w:pPr>
        <w:spacing w:line="480" w:lineRule="exact"/>
        <w:rPr>
          <w:rFonts w:ascii="宋体" w:hAnsi="宋体"/>
          <w:b/>
          <w:sz w:val="180"/>
          <w:szCs w:val="48"/>
          <w:highlight w:val="none"/>
        </w:rPr>
      </w:pPr>
    </w:p>
    <w:p w14:paraId="207A3786">
      <w:pPr>
        <w:spacing w:line="480" w:lineRule="exact"/>
        <w:rPr>
          <w:rFonts w:ascii="宋体" w:hAnsi="宋体"/>
          <w:b/>
          <w:sz w:val="180"/>
          <w:szCs w:val="48"/>
          <w:highlight w:val="none"/>
        </w:rPr>
      </w:pPr>
    </w:p>
    <w:p w14:paraId="10156A56">
      <w:pPr>
        <w:pStyle w:val="61"/>
        <w:spacing w:line="360" w:lineRule="auto"/>
        <w:ind w:left="3970" w:leftChars="418" w:hanging="3092" w:hangingChars="700"/>
        <w:rPr>
          <w:rFonts w:ascii="宋体" w:hAnsi="宋体"/>
          <w:b/>
          <w:sz w:val="44"/>
          <w:szCs w:val="20"/>
          <w:highlight w:val="none"/>
        </w:rPr>
      </w:pPr>
      <w:r>
        <w:rPr>
          <w:rFonts w:hint="eastAsia" w:ascii="宋体" w:hAnsi="宋体"/>
          <w:b/>
          <w:sz w:val="44"/>
          <w:szCs w:val="20"/>
          <w:highlight w:val="none"/>
        </w:rPr>
        <w:t xml:space="preserve"> </w:t>
      </w:r>
      <w:r>
        <w:rPr>
          <w:rFonts w:hint="eastAsia" w:ascii="宋体" w:hAnsi="宋体"/>
          <w:b/>
          <w:sz w:val="44"/>
          <w:szCs w:val="20"/>
          <w:highlight w:val="none"/>
          <w:u w:val="single"/>
        </w:rPr>
        <w:t xml:space="preserve">                       </w:t>
      </w:r>
      <w:r>
        <w:rPr>
          <w:rFonts w:hint="eastAsia" w:ascii="宋体" w:hAnsi="宋体"/>
          <w:b/>
          <w:sz w:val="44"/>
          <w:szCs w:val="20"/>
          <w:highlight w:val="none"/>
        </w:rPr>
        <w:t xml:space="preserve"> 项目</w:t>
      </w:r>
    </w:p>
    <w:p w14:paraId="1505852F">
      <w:pPr>
        <w:rPr>
          <w:highlight w:val="none"/>
        </w:rPr>
      </w:pPr>
    </w:p>
    <w:p w14:paraId="773D5803">
      <w:pPr>
        <w:pStyle w:val="17"/>
        <w:rPr>
          <w:highlight w:val="none"/>
          <w:lang w:val="en-US" w:bidi="ar-SA"/>
        </w:rPr>
      </w:pPr>
    </w:p>
    <w:p w14:paraId="6CB9F5AE">
      <w:pPr>
        <w:rPr>
          <w:highlight w:val="none"/>
        </w:rPr>
      </w:pPr>
    </w:p>
    <w:p w14:paraId="731AF45A">
      <w:pPr>
        <w:spacing w:line="360" w:lineRule="auto"/>
        <w:jc w:val="center"/>
        <w:rPr>
          <w:rFonts w:ascii="宋体" w:hAnsi="宋体"/>
          <w:b/>
          <w:sz w:val="28"/>
          <w:szCs w:val="28"/>
          <w:highlight w:val="none"/>
        </w:rPr>
      </w:pPr>
      <w:r>
        <w:rPr>
          <w:rFonts w:hint="eastAsia" w:ascii="宋体" w:hAnsi="宋体"/>
          <w:sz w:val="72"/>
          <w:szCs w:val="72"/>
          <w:highlight w:val="none"/>
        </w:rPr>
        <w:t>投标文件</w:t>
      </w:r>
    </w:p>
    <w:p w14:paraId="4D8EF62F">
      <w:pPr>
        <w:spacing w:line="360" w:lineRule="auto"/>
        <w:rPr>
          <w:rFonts w:ascii="宋体" w:hAnsi="宋体"/>
          <w:b/>
          <w:sz w:val="28"/>
          <w:szCs w:val="28"/>
          <w:highlight w:val="none"/>
        </w:rPr>
      </w:pPr>
    </w:p>
    <w:p w14:paraId="5C3E06F4">
      <w:pPr>
        <w:spacing w:line="360" w:lineRule="auto"/>
        <w:jc w:val="center"/>
        <w:rPr>
          <w:rFonts w:ascii="宋体" w:hAnsi="宋体"/>
          <w:b/>
          <w:sz w:val="28"/>
          <w:szCs w:val="28"/>
          <w:highlight w:val="none"/>
        </w:rPr>
      </w:pPr>
    </w:p>
    <w:p w14:paraId="5C560AEC">
      <w:pPr>
        <w:widowControl/>
        <w:spacing w:line="360" w:lineRule="auto"/>
        <w:ind w:left="199" w:leftChars="95" w:firstLine="360" w:firstLineChars="150"/>
        <w:rPr>
          <w:rFonts w:ascii="宋体" w:hAnsi="宋体"/>
          <w:sz w:val="24"/>
          <w:szCs w:val="24"/>
          <w:highlight w:val="none"/>
        </w:rPr>
      </w:pPr>
    </w:p>
    <w:p w14:paraId="2C1B7906">
      <w:pPr>
        <w:widowControl/>
        <w:spacing w:line="360" w:lineRule="auto"/>
        <w:ind w:left="199" w:leftChars="95" w:firstLine="360" w:firstLineChars="150"/>
        <w:rPr>
          <w:rFonts w:ascii="宋体" w:hAnsi="宋体"/>
          <w:sz w:val="24"/>
          <w:szCs w:val="24"/>
          <w:highlight w:val="none"/>
        </w:rPr>
      </w:pPr>
    </w:p>
    <w:p w14:paraId="28704FD9">
      <w:pPr>
        <w:pStyle w:val="42"/>
        <w:rPr>
          <w:highlight w:val="none"/>
        </w:rPr>
      </w:pPr>
    </w:p>
    <w:p w14:paraId="3A70FEA7">
      <w:pPr>
        <w:widowControl/>
        <w:spacing w:line="360" w:lineRule="auto"/>
        <w:ind w:left="199" w:leftChars="95" w:firstLine="360" w:firstLineChars="150"/>
        <w:rPr>
          <w:rFonts w:ascii="宋体" w:hAnsi="宋体"/>
          <w:sz w:val="24"/>
          <w:szCs w:val="24"/>
          <w:highlight w:val="none"/>
          <w:u w:val="single"/>
        </w:rPr>
      </w:pPr>
    </w:p>
    <w:p w14:paraId="01CA77F7">
      <w:pPr>
        <w:snapToGrid w:val="0"/>
        <w:spacing w:line="360" w:lineRule="auto"/>
        <w:ind w:firstLine="640" w:firstLineChars="200"/>
        <w:jc w:val="left"/>
        <w:rPr>
          <w:rFonts w:ascii="宋体"/>
          <w:sz w:val="32"/>
          <w:szCs w:val="32"/>
          <w:highlight w:val="none"/>
          <w:u w:val="single"/>
        </w:rPr>
      </w:pPr>
      <w:bookmarkStart w:id="167" w:name="_Toc484890086"/>
      <w:bookmarkStart w:id="168" w:name="_Toc528240831"/>
      <w:r>
        <w:rPr>
          <w:rFonts w:hint="eastAsia" w:ascii="宋体" w:hAnsi="宋体" w:cs="宋体"/>
          <w:sz w:val="32"/>
          <w:szCs w:val="32"/>
          <w:highlight w:val="none"/>
          <w:lang w:val="zh-CN"/>
        </w:rPr>
        <w:t>供应商（单位名称及公章）：</w:t>
      </w:r>
      <w:r>
        <w:rPr>
          <w:rFonts w:hint="eastAsia" w:ascii="宋体" w:hAnsi="宋体" w:cs="宋体"/>
          <w:sz w:val="24"/>
          <w:szCs w:val="24"/>
          <w:highlight w:val="none"/>
        </w:rPr>
        <w:t>____________________________</w:t>
      </w:r>
    </w:p>
    <w:p w14:paraId="1E18BE4E">
      <w:pPr>
        <w:snapToGrid w:val="0"/>
        <w:spacing w:line="360" w:lineRule="auto"/>
        <w:ind w:firstLine="640" w:firstLineChars="200"/>
        <w:jc w:val="left"/>
        <w:rPr>
          <w:highlight w:val="none"/>
        </w:rPr>
      </w:pPr>
      <w:r>
        <w:rPr>
          <w:rFonts w:hint="eastAsia" w:ascii="宋体" w:hAnsi="宋体" w:cs="宋体"/>
          <w:sz w:val="32"/>
          <w:szCs w:val="32"/>
          <w:highlight w:val="none"/>
          <w:lang w:val="zh-CN"/>
        </w:rPr>
        <w:t>法定代表人</w:t>
      </w:r>
      <w:r>
        <w:rPr>
          <w:rFonts w:hint="eastAsia" w:ascii="宋体" w:hAnsi="宋体" w:cs="宋体"/>
          <w:sz w:val="32"/>
          <w:szCs w:val="32"/>
          <w:highlight w:val="none"/>
        </w:rPr>
        <w:t>或</w:t>
      </w:r>
      <w:r>
        <w:rPr>
          <w:rFonts w:hint="eastAsia" w:ascii="宋体" w:hAnsi="宋体" w:cs="宋体"/>
          <w:sz w:val="32"/>
          <w:szCs w:val="32"/>
          <w:highlight w:val="none"/>
          <w:lang w:val="zh-CN"/>
        </w:rPr>
        <w:t>被授权人（签字</w:t>
      </w:r>
      <w:r>
        <w:rPr>
          <w:rFonts w:hint="eastAsia" w:ascii="宋体" w:hAnsi="宋体" w:cs="宋体"/>
          <w:sz w:val="32"/>
          <w:szCs w:val="32"/>
          <w:highlight w:val="none"/>
        </w:rPr>
        <w:t>或盖章</w:t>
      </w:r>
      <w:r>
        <w:rPr>
          <w:rFonts w:hint="eastAsia" w:ascii="宋体" w:hAnsi="宋体" w:cs="宋体"/>
          <w:sz w:val="32"/>
          <w:szCs w:val="32"/>
          <w:highlight w:val="none"/>
          <w:lang w:val="zh-CN"/>
        </w:rPr>
        <w:t>）：</w:t>
      </w:r>
      <w:r>
        <w:rPr>
          <w:rFonts w:hint="eastAsia" w:ascii="宋体" w:hAnsi="宋体" w:cs="宋体"/>
          <w:sz w:val="24"/>
          <w:szCs w:val="24"/>
          <w:highlight w:val="none"/>
        </w:rPr>
        <w:t>_________________</w:t>
      </w:r>
    </w:p>
    <w:p w14:paraId="608E911B">
      <w:pPr>
        <w:snapToGrid w:val="0"/>
        <w:spacing w:line="360" w:lineRule="auto"/>
        <w:ind w:firstLine="640" w:firstLineChars="200"/>
        <w:jc w:val="left"/>
        <w:rPr>
          <w:rFonts w:ascii="宋体"/>
          <w:sz w:val="36"/>
          <w:szCs w:val="36"/>
          <w:highlight w:val="none"/>
          <w:u w:val="single"/>
        </w:rPr>
      </w:pPr>
      <w:r>
        <w:rPr>
          <w:rFonts w:hint="eastAsia" w:ascii="宋体" w:hAnsi="宋体" w:cs="宋体"/>
          <w:sz w:val="32"/>
          <w:szCs w:val="32"/>
          <w:highlight w:val="none"/>
        </w:rPr>
        <w:t>日期</w:t>
      </w:r>
      <w:r>
        <w:rPr>
          <w:rFonts w:hint="eastAsia" w:ascii="宋体" w:hAnsi="宋体" w:cs="宋体"/>
          <w:sz w:val="32"/>
          <w:szCs w:val="32"/>
          <w:highlight w:val="none"/>
          <w:lang w:val="zh-CN"/>
        </w:rPr>
        <w:t>：</w:t>
      </w:r>
      <w:r>
        <w:rPr>
          <w:rFonts w:hint="eastAsia" w:ascii="宋体" w:hAnsi="宋体" w:cs="宋体"/>
          <w:sz w:val="24"/>
          <w:szCs w:val="24"/>
          <w:highlight w:val="none"/>
        </w:rPr>
        <w:t>________________________________________________________</w:t>
      </w:r>
    </w:p>
    <w:p w14:paraId="2F10E6EF">
      <w:pPr>
        <w:widowControl/>
        <w:ind w:firstLine="2400" w:firstLineChars="250"/>
        <w:jc w:val="left"/>
        <w:rPr>
          <w:sz w:val="96"/>
          <w:highlight w:val="none"/>
        </w:rPr>
      </w:pPr>
    </w:p>
    <w:p w14:paraId="63DB5255">
      <w:pPr>
        <w:pStyle w:val="39"/>
        <w:rPr>
          <w:highlight w:val="none"/>
        </w:rPr>
      </w:pPr>
    </w:p>
    <w:p w14:paraId="146E8FD1">
      <w:pPr>
        <w:widowControl/>
        <w:jc w:val="center"/>
        <w:rPr>
          <w:sz w:val="52"/>
          <w:szCs w:val="18"/>
          <w:highlight w:val="none"/>
        </w:rPr>
      </w:pPr>
      <w:r>
        <w:rPr>
          <w:rFonts w:hint="eastAsia"/>
          <w:sz w:val="52"/>
          <w:szCs w:val="18"/>
          <w:highlight w:val="none"/>
        </w:rPr>
        <w:t>目   录</w:t>
      </w:r>
    </w:p>
    <w:p w14:paraId="246169B2">
      <w:pPr>
        <w:widowControl/>
        <w:jc w:val="left"/>
        <w:rPr>
          <w:sz w:val="36"/>
          <w:highlight w:val="none"/>
        </w:rPr>
      </w:pPr>
    </w:p>
    <w:p w14:paraId="2769FC26">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一、投标函</w:t>
      </w:r>
    </w:p>
    <w:p w14:paraId="57EA2330">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二、投标一览表</w:t>
      </w:r>
    </w:p>
    <w:p w14:paraId="2825F4D4">
      <w:pPr>
        <w:pStyle w:val="3"/>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三</w:t>
      </w:r>
      <w:r>
        <w:rPr>
          <w:rFonts w:hint="eastAsia" w:cs="仿宋" w:asciiTheme="minorEastAsia" w:hAnsiTheme="minorEastAsia" w:eastAsiaTheme="minorEastAsia"/>
          <w:b w:val="0"/>
          <w:szCs w:val="28"/>
          <w:highlight w:val="none"/>
          <w:lang w:eastAsia="zh-CN"/>
        </w:rPr>
        <w:t>、</w:t>
      </w:r>
      <w:r>
        <w:rPr>
          <w:rFonts w:hint="eastAsia" w:cs="仿宋" w:asciiTheme="minorEastAsia" w:hAnsiTheme="minorEastAsia" w:eastAsiaTheme="minorEastAsia"/>
          <w:b w:val="0"/>
          <w:szCs w:val="28"/>
          <w:highlight w:val="none"/>
        </w:rPr>
        <w:t>资格证明文件</w:t>
      </w:r>
    </w:p>
    <w:p w14:paraId="6C7E9C89">
      <w:pPr>
        <w:pStyle w:val="3"/>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四、技术商务响应偏离表</w:t>
      </w:r>
    </w:p>
    <w:p w14:paraId="46EEF511">
      <w:pPr>
        <w:pStyle w:val="3"/>
        <w:ind w:firstLine="320" w:firstLineChars="100"/>
        <w:jc w:val="left"/>
        <w:rPr>
          <w:rFonts w:cs="仿宋" w:asciiTheme="minorEastAsia" w:hAnsiTheme="minorEastAsia" w:eastAsiaTheme="minorEastAsia"/>
          <w:b w:val="0"/>
          <w:szCs w:val="28"/>
          <w:highlight w:val="none"/>
        </w:rPr>
      </w:pPr>
      <w:r>
        <w:rPr>
          <w:rFonts w:hint="eastAsia" w:cs="仿宋" w:asciiTheme="minorEastAsia" w:hAnsiTheme="minorEastAsia" w:eastAsiaTheme="minorEastAsia"/>
          <w:b w:val="0"/>
          <w:szCs w:val="28"/>
          <w:highlight w:val="none"/>
        </w:rPr>
        <w:t>五、投标方案</w:t>
      </w:r>
    </w:p>
    <w:p w14:paraId="03D68FDB">
      <w:pPr>
        <w:widowControl/>
        <w:spacing w:line="360" w:lineRule="auto"/>
        <w:ind w:firstLine="320" w:firstLineChars="100"/>
        <w:jc w:val="left"/>
        <w:rPr>
          <w:rFonts w:cs="仿宋" w:asciiTheme="minorEastAsia" w:hAnsiTheme="minorEastAsia" w:eastAsiaTheme="minorEastAsia"/>
          <w:bCs/>
          <w:sz w:val="32"/>
          <w:szCs w:val="28"/>
          <w:highlight w:val="none"/>
        </w:rPr>
      </w:pPr>
      <w:r>
        <w:rPr>
          <w:rFonts w:hint="eastAsia" w:cs="仿宋" w:asciiTheme="minorEastAsia" w:hAnsiTheme="minorEastAsia" w:eastAsiaTheme="minorEastAsia"/>
          <w:bCs/>
          <w:sz w:val="32"/>
          <w:szCs w:val="28"/>
          <w:highlight w:val="none"/>
        </w:rPr>
        <w:t>六、采购服务机构拒绝政府采购领域商业贿赂承诺书</w:t>
      </w:r>
    </w:p>
    <w:p w14:paraId="3C6E3947">
      <w:pPr>
        <w:widowControl/>
        <w:spacing w:line="360" w:lineRule="auto"/>
        <w:jc w:val="left"/>
        <w:rPr>
          <w:rFonts w:ascii="Calibri Light" w:hAnsi="Calibri Light"/>
          <w:b/>
          <w:bCs/>
          <w:sz w:val="36"/>
          <w:szCs w:val="32"/>
          <w:highlight w:val="none"/>
        </w:rPr>
      </w:pPr>
      <w:r>
        <w:rPr>
          <w:sz w:val="22"/>
          <w:highlight w:val="none"/>
        </w:rPr>
        <w:br w:type="page"/>
      </w:r>
    </w:p>
    <w:bookmarkEnd w:id="167"/>
    <w:bookmarkEnd w:id="168"/>
    <w:p w14:paraId="35828005">
      <w:pPr>
        <w:pStyle w:val="3"/>
        <w:spacing w:before="0" w:after="0"/>
        <w:ind w:firstLine="482" w:firstLineChars="150"/>
        <w:jc w:val="center"/>
        <w:rPr>
          <w:highlight w:val="none"/>
        </w:rPr>
      </w:pPr>
      <w:bookmarkStart w:id="169" w:name="_Toc23258623"/>
      <w:bookmarkStart w:id="170" w:name="_Toc26541334"/>
      <w:bookmarkStart w:id="171" w:name="_Toc484890087"/>
      <w:r>
        <w:rPr>
          <w:rFonts w:hint="eastAsia"/>
          <w:highlight w:val="none"/>
        </w:rPr>
        <w:t>一、投标函</w:t>
      </w:r>
      <w:bookmarkEnd w:id="169"/>
      <w:bookmarkEnd w:id="170"/>
    </w:p>
    <w:p w14:paraId="39342B5B">
      <w:pPr>
        <w:spacing w:line="360" w:lineRule="auto"/>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安康尚昊招标代理有限公司</w:t>
      </w:r>
    </w:p>
    <w:p w14:paraId="3FE861D3">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我方确认收到贵方提供的项目及其相关服务的招标文件的全部内容。我方</w:t>
      </w:r>
      <w:r>
        <w:rPr>
          <w:rFonts w:hint="eastAsia" w:ascii="宋体" w:hAnsi="宋体" w:cs="宋体"/>
          <w:bCs/>
          <w:sz w:val="24"/>
          <w:szCs w:val="24"/>
          <w:highlight w:val="none"/>
          <w:u w:val="single"/>
        </w:rPr>
        <w:t>（投标人名称）</w:t>
      </w:r>
      <w:r>
        <w:rPr>
          <w:rFonts w:hint="eastAsia" w:ascii="宋体" w:hAnsi="宋体" w:cs="宋体"/>
          <w:bCs/>
          <w:sz w:val="24"/>
          <w:szCs w:val="24"/>
          <w:highlight w:val="none"/>
        </w:rPr>
        <w:t>作为本项目投标人正式授权</w:t>
      </w:r>
      <w:r>
        <w:rPr>
          <w:rFonts w:hint="eastAsia" w:ascii="宋体" w:hAnsi="宋体" w:cs="宋体"/>
          <w:bCs/>
          <w:sz w:val="24"/>
          <w:szCs w:val="24"/>
          <w:highlight w:val="none"/>
          <w:u w:val="single"/>
        </w:rPr>
        <w:t>（被授权代表全名、职务）</w:t>
      </w:r>
      <w:r>
        <w:rPr>
          <w:rFonts w:hint="eastAsia" w:ascii="宋体" w:hAnsi="宋体" w:cs="宋体"/>
          <w:bCs/>
          <w:sz w:val="24"/>
          <w:szCs w:val="24"/>
          <w:highlight w:val="none"/>
        </w:rPr>
        <w:t>代表我方进行有关投标的一切事宜。在此提交的投标文件。我方已完全明白招标文件的所有条款要求，并</w:t>
      </w:r>
      <w:r>
        <w:rPr>
          <w:rFonts w:hint="eastAsia" w:ascii="宋体" w:hAnsi="宋体" w:cs="宋体"/>
          <w:kern w:val="0"/>
          <w:sz w:val="24"/>
          <w:szCs w:val="24"/>
          <w:highlight w:val="none"/>
        </w:rPr>
        <w:t>声明如下</w:t>
      </w:r>
      <w:r>
        <w:rPr>
          <w:rFonts w:hint="eastAsia" w:ascii="宋体" w:hAnsi="宋体" w:cs="宋体"/>
          <w:bCs/>
          <w:sz w:val="24"/>
          <w:szCs w:val="24"/>
          <w:highlight w:val="none"/>
        </w:rPr>
        <w:t>：</w:t>
      </w:r>
    </w:p>
    <w:p w14:paraId="4405596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1.我方决定参加：</w:t>
      </w:r>
      <w:r>
        <w:rPr>
          <w:rFonts w:hint="eastAsia" w:ascii="宋体" w:hAnsi="宋体" w:cs="宋体"/>
          <w:sz w:val="24"/>
          <w:szCs w:val="24"/>
          <w:highlight w:val="none"/>
          <w:u w:val="single"/>
        </w:rPr>
        <w:t>项目名称（项目编号：</w:t>
      </w:r>
      <w:r>
        <w:rPr>
          <w:rFonts w:hint="eastAsia" w:ascii="宋体" w:hAnsi="宋体" w:cs="宋体"/>
          <w:sz w:val="24"/>
          <w:szCs w:val="24"/>
          <w:highlight w:val="none"/>
          <w:u w:val="single"/>
          <w:lang w:val="en-US" w:eastAsia="zh-CN"/>
        </w:rPr>
        <w:t xml:space="preserve"> ） </w:t>
      </w:r>
      <w:r>
        <w:rPr>
          <w:rFonts w:hint="eastAsia" w:ascii="宋体" w:hAnsi="宋体" w:cs="宋体"/>
          <w:sz w:val="24"/>
          <w:szCs w:val="24"/>
          <w:highlight w:val="none"/>
        </w:rPr>
        <w:t>的报价，我公司的</w:t>
      </w:r>
      <w:r>
        <w:rPr>
          <w:rFonts w:hint="eastAsia" w:ascii="宋体" w:hAnsi="宋体" w:cs="宋体"/>
          <w:sz w:val="24"/>
          <w:szCs w:val="24"/>
          <w:highlight w:val="none"/>
          <w:lang w:val="en-US" w:eastAsia="zh-CN"/>
        </w:rPr>
        <w:t>投标折扣率为</w:t>
      </w:r>
      <w:r>
        <w:rPr>
          <w:rFonts w:hint="eastAsia" w:ascii="宋体" w:hAnsi="宋体" w:cs="宋体"/>
          <w:sz w:val="24"/>
          <w:szCs w:val="24"/>
          <w:highlight w:val="none"/>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p>
    <w:p w14:paraId="691279B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2.本投标文件的有效期为投标文件递交截止日起</w:t>
      </w:r>
      <w:r>
        <w:rPr>
          <w:rFonts w:hint="eastAsia" w:ascii="宋体" w:hAnsi="宋体" w:cs="宋体"/>
          <w:sz w:val="24"/>
          <w:szCs w:val="24"/>
          <w:highlight w:val="none"/>
          <w:u w:val="single"/>
        </w:rPr>
        <w:t xml:space="preserve"> （有效期不得少于90天） </w:t>
      </w:r>
      <w:r>
        <w:rPr>
          <w:rFonts w:hint="eastAsia" w:ascii="宋体" w:hAnsi="宋体" w:cs="宋体"/>
          <w:sz w:val="24"/>
          <w:szCs w:val="24"/>
          <w:highlight w:val="none"/>
        </w:rPr>
        <w:t>日历天有效，如被确定为中标单位，有效期将延至合同终止日为止，投标文件始终有效并不撤回已递交的投标文件。</w:t>
      </w:r>
    </w:p>
    <w:p w14:paraId="0DF6774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3.我方已详细研究了招标文件的所有内容包括修正</w:t>
      </w:r>
      <w:r>
        <w:rPr>
          <w:rFonts w:hint="eastAsia" w:ascii="宋体" w:hAnsi="宋体" w:cs="宋体"/>
          <w:sz w:val="24"/>
          <w:szCs w:val="24"/>
          <w:highlight w:val="none"/>
          <w:lang w:eastAsia="zh-CN"/>
        </w:rPr>
        <w:t>（</w:t>
      </w:r>
      <w:r>
        <w:rPr>
          <w:rFonts w:hint="eastAsia" w:ascii="宋体" w:hAnsi="宋体" w:cs="宋体"/>
          <w:sz w:val="24"/>
          <w:szCs w:val="24"/>
          <w:highlight w:val="none"/>
        </w:rPr>
        <w:t>如果有</w:t>
      </w:r>
      <w:r>
        <w:rPr>
          <w:rFonts w:hint="eastAsia" w:ascii="宋体" w:hAnsi="宋体" w:cs="宋体"/>
          <w:sz w:val="24"/>
          <w:szCs w:val="24"/>
          <w:highlight w:val="none"/>
          <w:lang w:eastAsia="zh-CN"/>
        </w:rPr>
        <w:t>）</w:t>
      </w:r>
      <w:r>
        <w:rPr>
          <w:rFonts w:hint="eastAsia" w:ascii="宋体" w:hAnsi="宋体" w:cs="宋体"/>
          <w:sz w:val="24"/>
          <w:szCs w:val="24"/>
          <w:highlight w:val="none"/>
        </w:rPr>
        <w:t>和所有已提供的参考资料以及有关格式并完全明白，我方同意放弃对这些文件所提出异议的权利。</w:t>
      </w:r>
    </w:p>
    <w:p w14:paraId="2331DB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4.我方同意按照贵方可能提出的要求提供与报价有关的</w:t>
      </w:r>
      <w:r>
        <w:rPr>
          <w:rFonts w:hint="eastAsia" w:ascii="宋体" w:hAnsi="宋体" w:cs="宋体"/>
          <w:sz w:val="24"/>
          <w:szCs w:val="24"/>
          <w:highlight w:val="none"/>
          <w:lang w:eastAsia="zh-CN"/>
        </w:rPr>
        <w:t>任何其他</w:t>
      </w:r>
      <w:r>
        <w:rPr>
          <w:rFonts w:hint="eastAsia" w:ascii="宋体" w:hAnsi="宋体" w:cs="宋体"/>
          <w:sz w:val="24"/>
          <w:szCs w:val="24"/>
          <w:highlight w:val="none"/>
        </w:rPr>
        <w:t>材料或信息。</w:t>
      </w:r>
    </w:p>
    <w:p w14:paraId="0CCDDF3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5.我方完全服从和尊重评委会所作的评定结果，同时清楚理解到最低报价并非意味着必定获得中标资格。</w:t>
      </w:r>
    </w:p>
    <w:p w14:paraId="497BBBF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2C9FF9A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7.我方自行承担因投标文件错误、缺漏、不清晰而导致的一切后果。</w:t>
      </w:r>
    </w:p>
    <w:p w14:paraId="3708B51D">
      <w:pPr>
        <w:spacing w:line="360" w:lineRule="auto"/>
        <w:ind w:firstLine="480" w:firstLineChars="200"/>
        <w:rPr>
          <w:rFonts w:ascii="宋体" w:hAnsi="宋体" w:cs="宋体"/>
          <w:strike/>
          <w:sz w:val="24"/>
          <w:szCs w:val="24"/>
          <w:highlight w:val="none"/>
        </w:rPr>
      </w:pPr>
      <w:r>
        <w:rPr>
          <w:rFonts w:hint="eastAsia" w:ascii="宋体" w:hAnsi="宋体" w:cs="宋体"/>
          <w:sz w:val="24"/>
          <w:szCs w:val="24"/>
          <w:highlight w:val="none"/>
        </w:rPr>
        <w:t>8.我方承诺在本次投标中提供的一切文件，无论是原件还是复印件均为真实、有效、完整和准确的，绝无任何虚假、伪造和夸大的成份，如有违法、违规、弄虚作假行为，造成的损失、不良后果及法律责任，一律由我方自行承担。</w:t>
      </w:r>
    </w:p>
    <w:p w14:paraId="0146FD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 我方如被确定为中标单位，我方同意按照招标文件规定及时向采购代理机构缴纳代理服务费。</w:t>
      </w:r>
    </w:p>
    <w:p w14:paraId="08B973A7">
      <w:pPr>
        <w:spacing w:line="360" w:lineRule="auto"/>
        <w:ind w:firstLine="480" w:firstLineChars="200"/>
        <w:rPr>
          <w:rFonts w:ascii="宋体" w:hAnsi="宋体"/>
          <w:sz w:val="24"/>
          <w:szCs w:val="24"/>
          <w:highlight w:val="none"/>
        </w:rPr>
      </w:pPr>
      <w:r>
        <w:rPr>
          <w:rFonts w:hint="eastAsia" w:ascii="宋体" w:hAnsi="宋体"/>
          <w:sz w:val="24"/>
          <w:szCs w:val="24"/>
          <w:highlight w:val="none"/>
        </w:rPr>
        <w:t>10</w:t>
      </w:r>
      <w:r>
        <w:rPr>
          <w:rFonts w:hint="eastAsia" w:ascii="宋体" w:hAnsi="宋体"/>
          <w:sz w:val="24"/>
          <w:szCs w:val="24"/>
          <w:highlight w:val="none"/>
          <w:lang w:val="en-US" w:eastAsia="zh-CN"/>
        </w:rPr>
        <w:t>.</w:t>
      </w:r>
      <w:r>
        <w:rPr>
          <w:rFonts w:hint="eastAsia" w:ascii="宋体" w:hAnsi="宋体"/>
          <w:sz w:val="24"/>
          <w:szCs w:val="24"/>
          <w:highlight w:val="none"/>
        </w:rPr>
        <w:t>所有关于本投标文件的函电，请按下列地址联系。</w:t>
      </w:r>
    </w:p>
    <w:p w14:paraId="663C9F6A">
      <w:pPr>
        <w:spacing w:line="360" w:lineRule="auto"/>
        <w:ind w:firstLine="211"/>
        <w:rPr>
          <w:rFonts w:ascii="宋体" w:hAnsi="宋体" w:cs="仿宋"/>
          <w:sz w:val="24"/>
          <w:szCs w:val="24"/>
          <w:highlight w:val="none"/>
        </w:rPr>
      </w:pPr>
      <w:r>
        <w:rPr>
          <w:rFonts w:hint="eastAsia" w:ascii="宋体" w:hAnsi="宋体" w:cs="仿宋"/>
          <w:sz w:val="24"/>
          <w:szCs w:val="24"/>
          <w:highlight w:val="none"/>
        </w:rPr>
        <w:t>投标人名称（盖章）</w:t>
      </w:r>
    </w:p>
    <w:p w14:paraId="43D7C191">
      <w:pPr>
        <w:spacing w:line="360" w:lineRule="auto"/>
        <w:ind w:firstLine="211"/>
        <w:rPr>
          <w:rFonts w:ascii="宋体" w:hAnsi="宋体"/>
          <w:sz w:val="24"/>
          <w:szCs w:val="24"/>
          <w:highlight w:val="none"/>
        </w:rPr>
      </w:pPr>
      <w:r>
        <w:rPr>
          <w:rFonts w:hint="eastAsia" w:ascii="宋体" w:hAnsi="宋体"/>
          <w:sz w:val="24"/>
          <w:szCs w:val="24"/>
          <w:highlight w:val="none"/>
        </w:rPr>
        <w:t>法定代表人：（签字或盖章）</w:t>
      </w:r>
    </w:p>
    <w:p w14:paraId="6882C677">
      <w:pPr>
        <w:spacing w:line="360" w:lineRule="auto"/>
        <w:ind w:firstLine="211"/>
        <w:rPr>
          <w:rFonts w:ascii="宋体" w:hAnsi="宋体"/>
          <w:sz w:val="24"/>
          <w:szCs w:val="24"/>
          <w:highlight w:val="none"/>
        </w:rPr>
      </w:pPr>
      <w:r>
        <w:rPr>
          <w:rFonts w:hint="eastAsia" w:ascii="宋体" w:hAnsi="宋体"/>
          <w:sz w:val="24"/>
          <w:szCs w:val="24"/>
          <w:highlight w:val="none"/>
        </w:rPr>
        <w:t xml:space="preserve">地    址：                         </w:t>
      </w:r>
    </w:p>
    <w:p w14:paraId="3009917E">
      <w:pPr>
        <w:spacing w:line="360" w:lineRule="auto"/>
        <w:ind w:firstLine="211"/>
        <w:rPr>
          <w:rFonts w:ascii="宋体" w:hAnsi="宋体"/>
          <w:sz w:val="24"/>
          <w:szCs w:val="24"/>
          <w:highlight w:val="none"/>
        </w:rPr>
      </w:pPr>
      <w:r>
        <w:rPr>
          <w:rFonts w:hint="eastAsia" w:ascii="宋体" w:hAnsi="宋体"/>
          <w:sz w:val="24"/>
          <w:szCs w:val="24"/>
          <w:highlight w:val="none"/>
        </w:rPr>
        <w:t xml:space="preserve">开 户 行：                   </w:t>
      </w:r>
    </w:p>
    <w:p w14:paraId="4F0F3196">
      <w:pPr>
        <w:spacing w:line="360" w:lineRule="auto"/>
        <w:ind w:firstLine="211"/>
        <w:rPr>
          <w:rFonts w:ascii="宋体" w:hAnsi="宋体"/>
          <w:sz w:val="24"/>
          <w:szCs w:val="24"/>
          <w:highlight w:val="none"/>
        </w:rPr>
      </w:pPr>
      <w:r>
        <w:rPr>
          <w:rFonts w:hint="eastAsia" w:ascii="宋体" w:hAnsi="宋体"/>
          <w:sz w:val="24"/>
          <w:szCs w:val="24"/>
          <w:highlight w:val="none"/>
        </w:rPr>
        <w:t xml:space="preserve">帐    号：                         </w:t>
      </w:r>
      <w:bookmarkStart w:id="172" w:name="OLE_LINK79"/>
    </w:p>
    <w:p w14:paraId="1D155A5E">
      <w:pPr>
        <w:spacing w:line="360" w:lineRule="auto"/>
        <w:ind w:firstLine="211"/>
        <w:rPr>
          <w:rFonts w:ascii="宋体" w:hAnsi="宋体"/>
          <w:sz w:val="24"/>
          <w:szCs w:val="24"/>
          <w:highlight w:val="none"/>
        </w:rPr>
      </w:pPr>
      <w:r>
        <w:rPr>
          <w:rFonts w:hint="eastAsia" w:ascii="宋体" w:hAnsi="宋体"/>
          <w:sz w:val="24"/>
          <w:szCs w:val="24"/>
          <w:highlight w:val="none"/>
        </w:rPr>
        <w:t xml:space="preserve">电    话：                   传    真：                        </w:t>
      </w:r>
    </w:p>
    <w:p w14:paraId="5B35DACC">
      <w:pPr>
        <w:spacing w:line="360" w:lineRule="auto"/>
        <w:ind w:firstLine="211"/>
        <w:rPr>
          <w:rFonts w:ascii="宋体" w:hAnsi="宋体"/>
          <w:sz w:val="24"/>
          <w:szCs w:val="24"/>
          <w:highlight w:val="none"/>
        </w:rPr>
      </w:pPr>
      <w:r>
        <w:rPr>
          <w:rFonts w:hint="eastAsia" w:ascii="宋体" w:hAnsi="宋体"/>
          <w:sz w:val="24"/>
          <w:szCs w:val="24"/>
          <w:highlight w:val="none"/>
        </w:rPr>
        <w:t>邮    编：</w:t>
      </w:r>
    </w:p>
    <w:p w14:paraId="5364BDEF">
      <w:pPr>
        <w:spacing w:line="360" w:lineRule="auto"/>
        <w:ind w:firstLine="211"/>
        <w:rPr>
          <w:rFonts w:hint="eastAsia" w:ascii="宋体" w:hAnsi="宋体"/>
          <w:sz w:val="24"/>
          <w:szCs w:val="24"/>
          <w:highlight w:val="none"/>
        </w:rPr>
      </w:pPr>
      <w:r>
        <w:rPr>
          <w:rFonts w:hint="eastAsia" w:ascii="宋体" w:hAnsi="宋体"/>
          <w:sz w:val="24"/>
          <w:szCs w:val="24"/>
          <w:highlight w:val="none"/>
        </w:rPr>
        <w:t>日    期：    年     月     日</w:t>
      </w:r>
    </w:p>
    <w:p w14:paraId="3AF3C9E3">
      <w:pPr>
        <w:rPr>
          <w:rFonts w:hint="eastAsia" w:ascii="宋体" w:hAnsi="宋体"/>
          <w:sz w:val="24"/>
          <w:szCs w:val="24"/>
          <w:highlight w:val="none"/>
        </w:rPr>
      </w:pPr>
      <w:r>
        <w:rPr>
          <w:rFonts w:hint="eastAsia" w:ascii="宋体" w:hAnsi="宋体"/>
          <w:sz w:val="24"/>
          <w:szCs w:val="24"/>
          <w:highlight w:val="none"/>
        </w:rPr>
        <w:br w:type="page"/>
      </w:r>
    </w:p>
    <w:p w14:paraId="22BC74D6">
      <w:pPr>
        <w:pStyle w:val="3"/>
        <w:jc w:val="center"/>
        <w:rPr>
          <w:highlight w:val="none"/>
        </w:rPr>
      </w:pPr>
      <w:bookmarkStart w:id="173" w:name="_Toc23258624"/>
      <w:bookmarkStart w:id="174" w:name="_Toc26541335"/>
      <w:bookmarkStart w:id="175" w:name="OLE_LINK80"/>
      <w:bookmarkStart w:id="176" w:name="_Toc528240832"/>
      <w:r>
        <w:rPr>
          <w:rFonts w:hint="eastAsia"/>
          <w:highlight w:val="none"/>
        </w:rPr>
        <w:t>二、投标一览表</w:t>
      </w:r>
      <w:bookmarkEnd w:id="173"/>
      <w:bookmarkEnd w:id="174"/>
    </w:p>
    <w:bookmarkEnd w:id="171"/>
    <w:bookmarkEnd w:id="172"/>
    <w:bookmarkEnd w:id="175"/>
    <w:bookmarkEnd w:id="176"/>
    <w:p w14:paraId="3BA6CE74">
      <w:pPr>
        <w:widowControl/>
        <w:wordWrap w:val="0"/>
        <w:spacing w:line="360" w:lineRule="auto"/>
        <w:jc w:val="left"/>
        <w:rPr>
          <w:rFonts w:ascii="宋体" w:hAnsi="宋体" w:cs="宋体"/>
          <w:sz w:val="24"/>
          <w:highlight w:val="none"/>
        </w:rPr>
      </w:pPr>
      <w:r>
        <w:rPr>
          <w:rFonts w:hint="eastAsia" w:ascii="宋体" w:hAnsi="宋体" w:cs="宋体"/>
          <w:sz w:val="24"/>
          <w:highlight w:val="none"/>
        </w:rPr>
        <w:t xml:space="preserve">项目名称： </w:t>
      </w:r>
    </w:p>
    <w:p w14:paraId="189CF900">
      <w:pPr>
        <w:kinsoku w:val="0"/>
        <w:spacing w:line="360" w:lineRule="auto"/>
        <w:jc w:val="left"/>
        <w:rPr>
          <w:rFonts w:ascii="宋体" w:hAnsi="宋体"/>
          <w:sz w:val="24"/>
          <w:szCs w:val="24"/>
          <w:highlight w:val="none"/>
        </w:rPr>
      </w:pPr>
      <w:r>
        <w:rPr>
          <w:rFonts w:hint="eastAsia" w:ascii="宋体" w:hAnsi="宋体" w:cs="宋体"/>
          <w:sz w:val="24"/>
          <w:highlight w:val="none"/>
        </w:rPr>
        <w:t xml:space="preserve">项目编号：                                                </w:t>
      </w:r>
      <w:r>
        <w:rPr>
          <w:rFonts w:hint="eastAsia" w:ascii="宋体" w:hAnsi="宋体" w:cs="宋体"/>
          <w:sz w:val="24"/>
          <w:highlight w:val="none"/>
          <w:u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45"/>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2681"/>
        <w:gridCol w:w="2325"/>
        <w:gridCol w:w="2063"/>
      </w:tblGrid>
      <w:tr w14:paraId="7553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809" w:type="dxa"/>
            <w:vAlign w:val="center"/>
          </w:tcPr>
          <w:p w14:paraId="709284C3">
            <w:pPr>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投标折扣率</w:t>
            </w:r>
          </w:p>
          <w:p w14:paraId="47286F5B">
            <w:pPr>
              <w:jc w:val="center"/>
              <w:rPr>
                <w:rFonts w:ascii="宋体" w:hAnsi="宋体" w:cs="宋体"/>
                <w:kern w:val="0"/>
                <w:sz w:val="24"/>
                <w:szCs w:val="24"/>
                <w:highlight w:val="none"/>
              </w:rPr>
            </w:pPr>
          </w:p>
        </w:tc>
        <w:tc>
          <w:tcPr>
            <w:tcW w:w="2681" w:type="dxa"/>
            <w:vAlign w:val="center"/>
          </w:tcPr>
          <w:p w14:paraId="42F859B5">
            <w:pPr>
              <w:jc w:val="center"/>
              <w:rPr>
                <w:rFonts w:ascii="宋体" w:hAnsi="宋体" w:cs="宋体"/>
                <w:kern w:val="0"/>
                <w:sz w:val="24"/>
                <w:szCs w:val="24"/>
                <w:highlight w:val="none"/>
              </w:rPr>
            </w:pPr>
            <w:r>
              <w:rPr>
                <w:rFonts w:hint="eastAsia" w:ascii="宋体" w:hAnsi="宋体" w:cs="宋体"/>
                <w:color w:val="auto"/>
                <w:kern w:val="0"/>
                <w:sz w:val="24"/>
                <w:szCs w:val="24"/>
                <w:highlight w:val="none"/>
              </w:rPr>
              <w:t>合同履行期</w:t>
            </w:r>
          </w:p>
        </w:tc>
        <w:tc>
          <w:tcPr>
            <w:tcW w:w="2325" w:type="dxa"/>
            <w:vAlign w:val="center"/>
          </w:tcPr>
          <w:p w14:paraId="0FF76615">
            <w:pPr>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质保期</w:t>
            </w:r>
          </w:p>
        </w:tc>
        <w:tc>
          <w:tcPr>
            <w:tcW w:w="2063" w:type="dxa"/>
            <w:vAlign w:val="center"/>
          </w:tcPr>
          <w:p w14:paraId="6A22C522">
            <w:pPr>
              <w:jc w:val="center"/>
              <w:rPr>
                <w:rFonts w:hint="eastAsia" w:ascii="宋体" w:hAnsi="宋体" w:cs="宋体"/>
                <w:kern w:val="0"/>
                <w:sz w:val="24"/>
                <w:szCs w:val="24"/>
                <w:highlight w:val="none"/>
              </w:rPr>
            </w:pPr>
            <w:r>
              <w:rPr>
                <w:rFonts w:hint="eastAsia" w:ascii="宋体" w:hAnsi="宋体" w:cs="宋体"/>
                <w:kern w:val="0"/>
                <w:sz w:val="24"/>
                <w:szCs w:val="24"/>
                <w:highlight w:val="none"/>
              </w:rPr>
              <w:t>备注</w:t>
            </w:r>
          </w:p>
        </w:tc>
      </w:tr>
      <w:tr w14:paraId="0F0B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809" w:type="dxa"/>
            <w:vAlign w:val="center"/>
          </w:tcPr>
          <w:p w14:paraId="651A2EE1">
            <w:pPr>
              <w:jc w:val="center"/>
              <w:rPr>
                <w:rFonts w:ascii="宋体" w:hAnsi="宋体" w:cs="宋体"/>
                <w:kern w:val="0"/>
                <w:sz w:val="24"/>
                <w:szCs w:val="24"/>
                <w:highlight w:val="none"/>
              </w:rPr>
            </w:pPr>
          </w:p>
        </w:tc>
        <w:tc>
          <w:tcPr>
            <w:tcW w:w="2681" w:type="dxa"/>
            <w:vAlign w:val="center"/>
          </w:tcPr>
          <w:p w14:paraId="7CB6A04A">
            <w:pPr>
              <w:jc w:val="center"/>
              <w:rPr>
                <w:rFonts w:ascii="宋体" w:hAnsi="宋体" w:cs="宋体"/>
                <w:kern w:val="0"/>
                <w:sz w:val="24"/>
                <w:szCs w:val="24"/>
                <w:highlight w:val="none"/>
              </w:rPr>
            </w:pPr>
          </w:p>
        </w:tc>
        <w:tc>
          <w:tcPr>
            <w:tcW w:w="2325" w:type="dxa"/>
            <w:vAlign w:val="center"/>
          </w:tcPr>
          <w:p w14:paraId="1E738E91">
            <w:pPr>
              <w:jc w:val="center"/>
              <w:rPr>
                <w:rFonts w:ascii="宋体" w:hAnsi="宋体" w:cs="宋体"/>
                <w:kern w:val="0"/>
                <w:sz w:val="24"/>
                <w:szCs w:val="24"/>
                <w:highlight w:val="none"/>
              </w:rPr>
            </w:pPr>
          </w:p>
        </w:tc>
        <w:tc>
          <w:tcPr>
            <w:tcW w:w="2063" w:type="dxa"/>
            <w:vAlign w:val="center"/>
          </w:tcPr>
          <w:p w14:paraId="7F174671">
            <w:pPr>
              <w:jc w:val="center"/>
              <w:rPr>
                <w:rFonts w:ascii="宋体" w:hAnsi="宋体" w:cs="宋体"/>
                <w:kern w:val="0"/>
                <w:sz w:val="24"/>
                <w:szCs w:val="24"/>
                <w:highlight w:val="none"/>
              </w:rPr>
            </w:pPr>
          </w:p>
        </w:tc>
      </w:tr>
      <w:tr w14:paraId="317C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3A12D8AF">
            <w:pPr>
              <w:jc w:val="center"/>
              <w:rPr>
                <w:rFonts w:ascii="宋体" w:hAnsi="宋体" w:cs="宋体"/>
                <w:kern w:val="0"/>
                <w:sz w:val="24"/>
                <w:szCs w:val="24"/>
                <w:highlight w:val="none"/>
              </w:rPr>
            </w:pPr>
            <w:bookmarkStart w:id="177" w:name="OLE_LINK16"/>
            <w:r>
              <w:rPr>
                <w:rFonts w:hint="eastAsia" w:ascii="宋体" w:hAnsi="宋体" w:cs="宋体"/>
                <w:kern w:val="0"/>
                <w:sz w:val="24"/>
                <w:szCs w:val="24"/>
                <w:highlight w:val="none"/>
              </w:rPr>
              <w:t>投标</w:t>
            </w:r>
            <w:r>
              <w:rPr>
                <w:rFonts w:hint="eastAsia" w:ascii="宋体" w:hAnsi="宋体" w:cs="宋体"/>
                <w:kern w:val="0"/>
                <w:sz w:val="24"/>
                <w:szCs w:val="24"/>
                <w:highlight w:val="none"/>
                <w:lang w:val="en-US" w:eastAsia="zh-CN"/>
              </w:rPr>
              <w:t>折扣率大写：</w:t>
            </w:r>
            <w:bookmarkEnd w:id="177"/>
            <w:r>
              <w:rPr>
                <w:rFonts w:hint="eastAsia" w:ascii="宋体" w:hAnsi="宋体" w:cs="宋体"/>
                <w:kern w:val="0"/>
                <w:sz w:val="24"/>
                <w:szCs w:val="24"/>
                <w:highlight w:val="none"/>
              </w:rPr>
              <w:t xml:space="preserve">                            </w:t>
            </w:r>
          </w:p>
        </w:tc>
      </w:tr>
      <w:tr w14:paraId="04AF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069D8DEB">
            <w:pPr>
              <w:rPr>
                <w:rFonts w:hint="default" w:ascii="宋体" w:hAnsi="宋体" w:eastAsia="宋体" w:cs="宋体"/>
                <w:kern w:val="0"/>
                <w:sz w:val="24"/>
                <w:szCs w:val="24"/>
                <w:highlight w:val="none"/>
                <w:lang w:val="en-US" w:eastAsia="zh-CN"/>
              </w:rPr>
            </w:pPr>
            <w:bookmarkStart w:id="178" w:name="OLE_LINK15"/>
            <w:r>
              <w:rPr>
                <w:rFonts w:hint="eastAsia" w:ascii="宋体" w:hAnsi="宋体" w:cs="宋体"/>
                <w:kern w:val="0"/>
                <w:sz w:val="24"/>
                <w:szCs w:val="24"/>
                <w:highlight w:val="none"/>
              </w:rPr>
              <w:t>备注：表内报价</w:t>
            </w:r>
            <w:r>
              <w:rPr>
                <w:rFonts w:hint="eastAsia" w:ascii="宋体" w:hAnsi="宋体" w:cs="宋体"/>
                <w:kern w:val="0"/>
                <w:sz w:val="24"/>
                <w:szCs w:val="24"/>
                <w:highlight w:val="none"/>
                <w:lang w:val="en-US" w:eastAsia="zh-CN"/>
              </w:rPr>
              <w:t>为投标折扣率，例如：投标折扣率为80%，则表内填写0.8</w:t>
            </w:r>
            <w:bookmarkEnd w:id="178"/>
            <w:r>
              <w:rPr>
                <w:rFonts w:hint="eastAsia" w:ascii="宋体" w:hAnsi="宋体" w:cs="宋体"/>
                <w:kern w:val="0"/>
                <w:sz w:val="24"/>
                <w:szCs w:val="24"/>
                <w:highlight w:val="none"/>
                <w:lang w:val="en-US" w:eastAsia="zh-CN"/>
              </w:rPr>
              <w:t>，即表示为八折。</w:t>
            </w:r>
          </w:p>
        </w:tc>
      </w:tr>
    </w:tbl>
    <w:p w14:paraId="27BD4C7A">
      <w:pPr>
        <w:kinsoku w:val="0"/>
        <w:spacing w:line="500" w:lineRule="exact"/>
        <w:rPr>
          <w:rFonts w:ascii="宋体" w:hAnsi="宋体"/>
          <w:sz w:val="24"/>
          <w:szCs w:val="24"/>
          <w:highlight w:val="none"/>
        </w:rPr>
      </w:pPr>
      <w:r>
        <w:rPr>
          <w:rFonts w:hint="eastAsia" w:ascii="宋体" w:hAnsi="宋体"/>
          <w:sz w:val="24"/>
          <w:szCs w:val="24"/>
          <w:highlight w:val="none"/>
        </w:rPr>
        <w:t xml:space="preserve">                                                               </w:t>
      </w:r>
    </w:p>
    <w:p w14:paraId="6B2D0553">
      <w:pPr>
        <w:widowControl/>
        <w:rPr>
          <w:rFonts w:ascii="宋体" w:hAnsi="宋体" w:cs="宋体"/>
          <w:bCs/>
          <w:kern w:val="0"/>
          <w:sz w:val="24"/>
          <w:highlight w:val="none"/>
        </w:rPr>
      </w:pPr>
      <w:r>
        <w:rPr>
          <w:rFonts w:hint="eastAsia" w:ascii="宋体" w:hAnsi="宋体" w:cs="宋体"/>
          <w:bCs/>
          <w:kern w:val="0"/>
          <w:sz w:val="24"/>
          <w:highlight w:val="none"/>
        </w:rPr>
        <w:t>说明：</w:t>
      </w:r>
    </w:p>
    <w:p w14:paraId="0A193155">
      <w:pPr>
        <w:numPr>
          <w:ilvl w:val="0"/>
          <w:numId w:val="16"/>
        </w:numPr>
        <w:autoSpaceDE w:val="0"/>
        <w:autoSpaceDN w:val="0"/>
        <w:adjustRightInd w:val="0"/>
        <w:spacing w:line="360" w:lineRule="exact"/>
        <w:ind w:firstLine="480" w:firstLineChars="200"/>
        <w:rPr>
          <w:rFonts w:ascii="宋体" w:hAnsi="宋体" w:cs="宋体"/>
          <w:sz w:val="24"/>
          <w:highlight w:val="none"/>
        </w:rPr>
      </w:pPr>
      <w:r>
        <w:rPr>
          <w:rFonts w:hint="eastAsia" w:ascii="宋体" w:hAnsi="宋体" w:cs="宋体"/>
          <w:sz w:val="24"/>
          <w:highlight w:val="none"/>
        </w:rPr>
        <w:t>任何有选择的报价将不予接受（不可修正或者另行备注此报价表），否则按无效文件处理。</w:t>
      </w:r>
    </w:p>
    <w:p w14:paraId="65478D08">
      <w:pPr>
        <w:numPr>
          <w:ilvl w:val="0"/>
          <w:numId w:val="16"/>
        </w:numPr>
        <w:autoSpaceDE w:val="0"/>
        <w:autoSpaceDN w:val="0"/>
        <w:adjustRightInd w:val="0"/>
        <w:spacing w:line="360" w:lineRule="exact"/>
        <w:ind w:firstLine="480" w:firstLineChars="200"/>
        <w:rPr>
          <w:rFonts w:ascii="宋体" w:hAnsi="宋体" w:cs="宋体"/>
          <w:sz w:val="24"/>
          <w:highlight w:val="none"/>
        </w:rPr>
      </w:pPr>
      <w:r>
        <w:rPr>
          <w:rFonts w:hint="eastAsia" w:ascii="宋体" w:hAnsi="宋体" w:cs="宋体"/>
          <w:sz w:val="24"/>
          <w:highlight w:val="none"/>
        </w:rPr>
        <w:t>投标报价表中标明完成本次招标所要求的货物、服务且验收合格的所有费用，</w:t>
      </w:r>
      <w:r>
        <w:rPr>
          <w:rFonts w:hint="eastAsia" w:ascii="宋体" w:hAnsi="宋体" w:cs="宋体"/>
          <w:sz w:val="24"/>
          <w:highlight w:val="none"/>
          <w:lang w:val="en-US" w:eastAsia="zh-CN"/>
        </w:rPr>
        <w:t>以及</w:t>
      </w:r>
      <w:r>
        <w:rPr>
          <w:rFonts w:hint="eastAsia" w:ascii="宋体" w:hAnsi="宋体" w:cs="宋体"/>
          <w:sz w:val="24"/>
          <w:highlight w:val="none"/>
        </w:rPr>
        <w:t>履行合同产生的一切相关费用。</w:t>
      </w:r>
    </w:p>
    <w:p w14:paraId="515347A0">
      <w:pPr>
        <w:rPr>
          <w:highlight w:val="none"/>
        </w:rPr>
      </w:pPr>
    </w:p>
    <w:p w14:paraId="43C89C32">
      <w:pPr>
        <w:pStyle w:val="42"/>
        <w:rPr>
          <w:highlight w:val="none"/>
        </w:rPr>
      </w:pPr>
    </w:p>
    <w:p w14:paraId="33C0B136">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0D794984">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4E2BDC70">
      <w:pPr>
        <w:tabs>
          <w:tab w:val="left" w:pos="3045"/>
        </w:tabs>
        <w:spacing w:line="360" w:lineRule="auto"/>
        <w:rPr>
          <w:rFonts w:ascii="宋体" w:hAnsi="宋体"/>
          <w:sz w:val="24"/>
          <w:szCs w:val="24"/>
          <w:highlight w:val="none"/>
        </w:rPr>
      </w:pPr>
      <w:r>
        <w:rPr>
          <w:rFonts w:hint="eastAsia" w:ascii="宋体" w:hAnsi="宋体"/>
          <w:sz w:val="24"/>
          <w:szCs w:val="24"/>
          <w:highlight w:val="none"/>
        </w:rPr>
        <w:t>日      期：</w:t>
      </w:r>
      <w:r>
        <w:rPr>
          <w:rFonts w:hint="eastAsia" w:ascii="宋体" w:hAnsi="宋体"/>
          <w:sz w:val="24"/>
          <w:szCs w:val="24"/>
          <w:highlight w:val="none"/>
        </w:rPr>
        <w:tab/>
      </w:r>
    </w:p>
    <w:p w14:paraId="30647E6B">
      <w:pPr>
        <w:widowControl/>
        <w:jc w:val="left"/>
        <w:rPr>
          <w:rFonts w:ascii="Calibri Light" w:hAnsi="Calibri Light"/>
          <w:b/>
          <w:bCs/>
          <w:sz w:val="32"/>
          <w:szCs w:val="32"/>
          <w:highlight w:val="none"/>
        </w:rPr>
      </w:pPr>
      <w:bookmarkStart w:id="179" w:name="_Toc484890088"/>
      <w:r>
        <w:rPr>
          <w:highlight w:val="none"/>
        </w:rPr>
        <w:br w:type="page"/>
      </w:r>
    </w:p>
    <w:bookmarkEnd w:id="179"/>
    <w:p w14:paraId="5E915DAA">
      <w:pPr>
        <w:pStyle w:val="3"/>
        <w:jc w:val="center"/>
        <w:rPr>
          <w:highlight w:val="none"/>
        </w:rPr>
      </w:pPr>
      <w:bookmarkStart w:id="180" w:name="_Toc26541336"/>
      <w:bookmarkStart w:id="181" w:name="_Toc26541337"/>
      <w:bookmarkStart w:id="182" w:name="_Toc23258626"/>
      <w:r>
        <w:rPr>
          <w:rFonts w:hint="eastAsia"/>
          <w:highlight w:val="none"/>
        </w:rPr>
        <w:t>投标分项报价表</w:t>
      </w:r>
      <w:bookmarkEnd w:id="180"/>
    </w:p>
    <w:p w14:paraId="629B8F70">
      <w:pPr>
        <w:rPr>
          <w:highlight w:val="none"/>
        </w:rPr>
      </w:pPr>
    </w:p>
    <w:p w14:paraId="4DF56D80">
      <w:pPr>
        <w:rPr>
          <w:rFonts w:hint="eastAsia" w:ascii="宋体" w:hAnsi="宋体"/>
          <w:sz w:val="24"/>
          <w:szCs w:val="24"/>
        </w:rPr>
      </w:pPr>
      <w:r>
        <w:rPr>
          <w:rFonts w:hint="eastAsia" w:ascii="宋体" w:hAnsi="宋体"/>
          <w:sz w:val="24"/>
          <w:szCs w:val="24"/>
        </w:rPr>
        <w:t xml:space="preserve">项目名称：   </w:t>
      </w:r>
    </w:p>
    <w:p w14:paraId="4C095295">
      <w:pPr>
        <w:rPr>
          <w:rFonts w:hint="eastAsia" w:ascii="宋体" w:hAnsi="宋体"/>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 xml:space="preserve">                                   </w:t>
      </w:r>
    </w:p>
    <w:tbl>
      <w:tblPr>
        <w:tblStyle w:val="45"/>
        <w:tblW w:w="9604" w:type="dxa"/>
        <w:jc w:val="center"/>
        <w:tblLayout w:type="autofit"/>
        <w:tblCellMar>
          <w:top w:w="0" w:type="dxa"/>
          <w:left w:w="108" w:type="dxa"/>
          <w:bottom w:w="0" w:type="dxa"/>
          <w:right w:w="108" w:type="dxa"/>
        </w:tblCellMar>
      </w:tblPr>
      <w:tblGrid>
        <w:gridCol w:w="555"/>
        <w:gridCol w:w="800"/>
        <w:gridCol w:w="750"/>
        <w:gridCol w:w="700"/>
        <w:gridCol w:w="745"/>
        <w:gridCol w:w="800"/>
        <w:gridCol w:w="884"/>
        <w:gridCol w:w="1366"/>
        <w:gridCol w:w="1287"/>
        <w:gridCol w:w="958"/>
        <w:gridCol w:w="759"/>
      </w:tblGrid>
      <w:tr w14:paraId="0417779D">
        <w:tblPrEx>
          <w:tblCellMar>
            <w:top w:w="0" w:type="dxa"/>
            <w:left w:w="108" w:type="dxa"/>
            <w:bottom w:w="0" w:type="dxa"/>
            <w:right w:w="108" w:type="dxa"/>
          </w:tblCellMar>
        </w:tblPrEx>
        <w:trPr>
          <w:trHeight w:val="1556" w:hRule="atLeast"/>
          <w:jc w:val="center"/>
        </w:trPr>
        <w:tc>
          <w:tcPr>
            <w:tcW w:w="555" w:type="dxa"/>
            <w:tcBorders>
              <w:top w:val="single" w:color="000000" w:sz="4" w:space="0"/>
              <w:left w:val="single" w:color="000000" w:sz="4" w:space="0"/>
              <w:bottom w:val="single" w:color="000000" w:sz="4" w:space="0"/>
            </w:tcBorders>
            <w:vAlign w:val="center"/>
          </w:tcPr>
          <w:p w14:paraId="52E73AF5">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序号</w:t>
            </w:r>
          </w:p>
        </w:tc>
        <w:tc>
          <w:tcPr>
            <w:tcW w:w="800" w:type="dxa"/>
            <w:tcBorders>
              <w:top w:val="single" w:color="000000" w:sz="4" w:space="0"/>
              <w:left w:val="single" w:color="000000" w:sz="4" w:space="0"/>
              <w:bottom w:val="single" w:color="000000" w:sz="4" w:space="0"/>
            </w:tcBorders>
            <w:vAlign w:val="center"/>
          </w:tcPr>
          <w:p w14:paraId="6AD6BEA4">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szCs w:val="24"/>
              </w:rPr>
              <w:t>产品名称</w:t>
            </w:r>
          </w:p>
        </w:tc>
        <w:tc>
          <w:tcPr>
            <w:tcW w:w="750" w:type="dxa"/>
            <w:tcBorders>
              <w:top w:val="single" w:color="000000" w:sz="4" w:space="0"/>
              <w:left w:val="single" w:color="000000" w:sz="4" w:space="0"/>
              <w:bottom w:val="single" w:color="000000" w:sz="4" w:space="0"/>
            </w:tcBorders>
            <w:vAlign w:val="center"/>
          </w:tcPr>
          <w:p w14:paraId="57A1C0E9">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szCs w:val="24"/>
              </w:rPr>
              <w:t>规格</w:t>
            </w:r>
          </w:p>
        </w:tc>
        <w:tc>
          <w:tcPr>
            <w:tcW w:w="700" w:type="dxa"/>
            <w:tcBorders>
              <w:top w:val="single" w:color="000000" w:sz="4" w:space="0"/>
              <w:left w:val="single" w:color="000000" w:sz="4" w:space="0"/>
              <w:bottom w:val="single" w:color="000000" w:sz="4" w:space="0"/>
            </w:tcBorders>
            <w:vAlign w:val="center"/>
          </w:tcPr>
          <w:p w14:paraId="4AA79C68">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szCs w:val="24"/>
              </w:rPr>
              <w:t>产地</w:t>
            </w:r>
          </w:p>
        </w:tc>
        <w:tc>
          <w:tcPr>
            <w:tcW w:w="745" w:type="dxa"/>
            <w:tcBorders>
              <w:top w:val="single" w:color="000000" w:sz="4" w:space="0"/>
              <w:left w:val="single" w:color="000000" w:sz="4" w:space="0"/>
              <w:bottom w:val="single" w:color="000000" w:sz="4" w:space="0"/>
            </w:tcBorders>
            <w:vAlign w:val="center"/>
          </w:tcPr>
          <w:p w14:paraId="62D43EC4">
            <w:pPr>
              <w:keepNext w:val="0"/>
              <w:keepLines w:val="0"/>
              <w:suppressLineNumbers w:val="0"/>
              <w:spacing w:before="0" w:beforeAutospacing="0" w:after="0" w:afterAutospacing="0"/>
              <w:ind w:left="0" w:right="0"/>
              <w:jc w:val="center"/>
              <w:rPr>
                <w:rFonts w:hint="eastAsia" w:eastAsia="宋体"/>
                <w:lang w:eastAsia="zh-CN"/>
              </w:rPr>
            </w:pPr>
            <w:r>
              <w:rPr>
                <w:rFonts w:hint="eastAsia" w:ascii="宋体" w:hAnsi="宋体" w:cs="宋体"/>
                <w:sz w:val="24"/>
                <w:szCs w:val="24"/>
              </w:rPr>
              <w:t>品</w:t>
            </w:r>
            <w:r>
              <w:rPr>
                <w:rFonts w:hint="eastAsia" w:ascii="宋体" w:hAnsi="宋体" w:cs="宋体"/>
                <w:sz w:val="24"/>
                <w:szCs w:val="24"/>
                <w:lang w:eastAsia="zh-CN"/>
              </w:rPr>
              <w:t>牌</w:t>
            </w:r>
          </w:p>
        </w:tc>
        <w:tc>
          <w:tcPr>
            <w:tcW w:w="800" w:type="dxa"/>
            <w:tcBorders>
              <w:top w:val="single" w:color="000000" w:sz="4" w:space="0"/>
              <w:left w:val="single" w:color="000000" w:sz="4" w:space="0"/>
              <w:bottom w:val="single" w:color="000000" w:sz="4" w:space="0"/>
            </w:tcBorders>
            <w:vAlign w:val="center"/>
          </w:tcPr>
          <w:p w14:paraId="0A19A219">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szCs w:val="24"/>
              </w:rPr>
              <w:t>单位</w:t>
            </w:r>
          </w:p>
        </w:tc>
        <w:tc>
          <w:tcPr>
            <w:tcW w:w="884" w:type="dxa"/>
            <w:tcBorders>
              <w:top w:val="single" w:color="000000" w:sz="4" w:space="0"/>
              <w:left w:val="single" w:color="000000" w:sz="4" w:space="0"/>
              <w:bottom w:val="single" w:color="000000" w:sz="4" w:space="0"/>
            </w:tcBorders>
            <w:vAlign w:val="center"/>
          </w:tcPr>
          <w:p w14:paraId="288B37B9">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szCs w:val="24"/>
              </w:rPr>
              <w:t>数量</w:t>
            </w:r>
          </w:p>
        </w:tc>
        <w:tc>
          <w:tcPr>
            <w:tcW w:w="1366" w:type="dxa"/>
            <w:tcBorders>
              <w:top w:val="single" w:color="000000" w:sz="4" w:space="0"/>
              <w:left w:val="single" w:color="000000" w:sz="4" w:space="0"/>
              <w:bottom w:val="single" w:color="000000" w:sz="4" w:space="0"/>
            </w:tcBorders>
            <w:vAlign w:val="center"/>
          </w:tcPr>
          <w:p w14:paraId="10B2B2DC">
            <w:pPr>
              <w:keepNext w:val="0"/>
              <w:keepLines w:val="0"/>
              <w:suppressLineNumbers w:val="0"/>
              <w:spacing w:before="0" w:beforeAutospacing="0" w:after="0" w:afterAutospacing="0"/>
              <w:ind w:left="0" w:right="0"/>
              <w:jc w:val="center"/>
              <w:rPr>
                <w:rFonts w:hint="default" w:ascii="宋体" w:hAnsi="宋体" w:cs="宋体"/>
                <w:sz w:val="24"/>
                <w:szCs w:val="24"/>
                <w:lang w:val="en-US" w:eastAsia="zh-CN"/>
              </w:rPr>
            </w:pPr>
            <w:r>
              <w:rPr>
                <w:rFonts w:hint="eastAsia" w:ascii="宋体" w:hAnsi="宋体" w:cs="宋体"/>
                <w:sz w:val="24"/>
                <w:szCs w:val="24"/>
                <w:lang w:val="en-US" w:eastAsia="zh-CN"/>
              </w:rPr>
              <w:t>最高限价单价（元）</w:t>
            </w:r>
          </w:p>
        </w:tc>
        <w:tc>
          <w:tcPr>
            <w:tcW w:w="1287" w:type="dxa"/>
            <w:tcBorders>
              <w:top w:val="single" w:color="000000" w:sz="4" w:space="0"/>
              <w:left w:val="single" w:color="000000" w:sz="4" w:space="0"/>
              <w:bottom w:val="single" w:color="000000" w:sz="4" w:space="0"/>
            </w:tcBorders>
            <w:vAlign w:val="center"/>
          </w:tcPr>
          <w:p w14:paraId="5C8F4038">
            <w:pPr>
              <w:keepNext w:val="0"/>
              <w:keepLines w:val="0"/>
              <w:suppressLineNumbers w:val="0"/>
              <w:spacing w:before="0" w:beforeAutospacing="0" w:after="0" w:afterAutospacing="0"/>
              <w:ind w:left="0" w:right="0"/>
              <w:jc w:val="center"/>
              <w:rPr>
                <w:rFonts w:hint="eastAsia" w:eastAsia="宋体"/>
                <w:lang w:eastAsia="zh-CN"/>
              </w:rPr>
            </w:pPr>
            <w:r>
              <w:rPr>
                <w:rFonts w:hint="eastAsia" w:ascii="宋体" w:hAnsi="宋体" w:cs="宋体"/>
                <w:sz w:val="24"/>
                <w:szCs w:val="24"/>
                <w:lang w:eastAsia="zh-CN"/>
              </w:rPr>
              <w:t>投标</w:t>
            </w:r>
            <w:r>
              <w:rPr>
                <w:rFonts w:hint="eastAsia" w:ascii="宋体" w:hAnsi="宋体" w:cs="宋体"/>
                <w:sz w:val="24"/>
                <w:szCs w:val="24"/>
              </w:rPr>
              <w:t>单价</w:t>
            </w:r>
            <w:r>
              <w:rPr>
                <w:rFonts w:hint="eastAsia" w:ascii="宋体" w:hAnsi="宋体" w:cs="宋体"/>
                <w:sz w:val="24"/>
                <w:szCs w:val="24"/>
                <w:lang w:eastAsia="zh-CN"/>
              </w:rPr>
              <w:t>（</w:t>
            </w:r>
            <w:r>
              <w:rPr>
                <w:rFonts w:hint="eastAsia" w:ascii="宋体" w:hAnsi="宋体" w:cs="宋体"/>
                <w:sz w:val="24"/>
                <w:szCs w:val="24"/>
                <w:lang w:val="en-US" w:eastAsia="zh-CN"/>
              </w:rPr>
              <w:t>元</w:t>
            </w:r>
            <w:r>
              <w:rPr>
                <w:rFonts w:hint="eastAsia" w:ascii="宋体" w:hAnsi="宋体" w:cs="宋体"/>
                <w:sz w:val="24"/>
                <w:szCs w:val="24"/>
                <w:lang w:eastAsia="zh-CN"/>
              </w:rPr>
              <w:t>）</w:t>
            </w:r>
          </w:p>
        </w:tc>
        <w:tc>
          <w:tcPr>
            <w:tcW w:w="958" w:type="dxa"/>
            <w:tcBorders>
              <w:top w:val="single" w:color="000000" w:sz="4" w:space="0"/>
              <w:left w:val="single" w:color="000000" w:sz="4" w:space="0"/>
              <w:bottom w:val="single" w:color="000000" w:sz="4" w:space="0"/>
            </w:tcBorders>
            <w:vAlign w:val="center"/>
          </w:tcPr>
          <w:p w14:paraId="3B4AFCCE">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szCs w:val="24"/>
                <w:lang w:val="en-US" w:eastAsia="zh-CN"/>
              </w:rPr>
              <w:t>折扣率</w:t>
            </w:r>
          </w:p>
        </w:tc>
        <w:tc>
          <w:tcPr>
            <w:tcW w:w="759" w:type="dxa"/>
            <w:tcBorders>
              <w:top w:val="single" w:color="000000" w:sz="4" w:space="0"/>
              <w:left w:val="single" w:color="000000" w:sz="4" w:space="0"/>
              <w:bottom w:val="single" w:color="000000" w:sz="4" w:space="0"/>
              <w:right w:val="single" w:color="000000" w:sz="4" w:space="0"/>
            </w:tcBorders>
            <w:vAlign w:val="center"/>
          </w:tcPr>
          <w:p w14:paraId="43F1697E">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szCs w:val="24"/>
              </w:rPr>
              <w:t>备注</w:t>
            </w:r>
          </w:p>
        </w:tc>
      </w:tr>
      <w:tr w14:paraId="43A97B2B">
        <w:tblPrEx>
          <w:tblCellMar>
            <w:top w:w="0" w:type="dxa"/>
            <w:left w:w="108" w:type="dxa"/>
            <w:bottom w:w="0" w:type="dxa"/>
            <w:right w:w="108" w:type="dxa"/>
          </w:tblCellMar>
        </w:tblPrEx>
        <w:trPr>
          <w:trHeight w:val="836" w:hRule="atLeast"/>
          <w:jc w:val="center"/>
        </w:trPr>
        <w:tc>
          <w:tcPr>
            <w:tcW w:w="555" w:type="dxa"/>
            <w:tcBorders>
              <w:top w:val="single" w:color="000000" w:sz="4" w:space="0"/>
              <w:left w:val="single" w:color="000000" w:sz="4" w:space="0"/>
              <w:bottom w:val="single" w:color="000000" w:sz="4" w:space="0"/>
            </w:tcBorders>
            <w:vAlign w:val="center"/>
          </w:tcPr>
          <w:p w14:paraId="0CF25646">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1A2EC0A0">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0" w:type="dxa"/>
            <w:tcBorders>
              <w:top w:val="single" w:color="000000" w:sz="4" w:space="0"/>
              <w:left w:val="single" w:color="000000" w:sz="4" w:space="0"/>
              <w:bottom w:val="single" w:color="000000" w:sz="4" w:space="0"/>
            </w:tcBorders>
            <w:vAlign w:val="center"/>
          </w:tcPr>
          <w:p w14:paraId="3E9039B5">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00" w:type="dxa"/>
            <w:tcBorders>
              <w:top w:val="single" w:color="000000" w:sz="4" w:space="0"/>
              <w:left w:val="single" w:color="000000" w:sz="4" w:space="0"/>
              <w:bottom w:val="single" w:color="000000" w:sz="4" w:space="0"/>
            </w:tcBorders>
            <w:vAlign w:val="center"/>
          </w:tcPr>
          <w:p w14:paraId="49976726">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45" w:type="dxa"/>
            <w:tcBorders>
              <w:top w:val="single" w:color="000000" w:sz="4" w:space="0"/>
              <w:left w:val="single" w:color="000000" w:sz="4" w:space="0"/>
              <w:bottom w:val="single" w:color="000000" w:sz="4" w:space="0"/>
            </w:tcBorders>
            <w:vAlign w:val="center"/>
          </w:tcPr>
          <w:p w14:paraId="5DFBD13B">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571DC988">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84" w:type="dxa"/>
            <w:tcBorders>
              <w:top w:val="single" w:color="000000" w:sz="4" w:space="0"/>
              <w:left w:val="single" w:color="000000" w:sz="4" w:space="0"/>
              <w:bottom w:val="single" w:color="000000" w:sz="4" w:space="0"/>
            </w:tcBorders>
            <w:vAlign w:val="center"/>
          </w:tcPr>
          <w:p w14:paraId="2ED4DFA5">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366" w:type="dxa"/>
            <w:tcBorders>
              <w:top w:val="single" w:color="000000" w:sz="4" w:space="0"/>
              <w:left w:val="single" w:color="000000" w:sz="4" w:space="0"/>
              <w:bottom w:val="single" w:color="000000" w:sz="4" w:space="0"/>
            </w:tcBorders>
            <w:vAlign w:val="center"/>
          </w:tcPr>
          <w:p w14:paraId="5F9EC83E">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287" w:type="dxa"/>
            <w:tcBorders>
              <w:top w:val="single" w:color="000000" w:sz="4" w:space="0"/>
              <w:left w:val="single" w:color="000000" w:sz="4" w:space="0"/>
              <w:bottom w:val="single" w:color="000000" w:sz="4" w:space="0"/>
            </w:tcBorders>
            <w:vAlign w:val="center"/>
          </w:tcPr>
          <w:p w14:paraId="35AF059B">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958" w:type="dxa"/>
            <w:vMerge w:val="restart"/>
            <w:tcBorders>
              <w:top w:val="single" w:color="000000" w:sz="4" w:space="0"/>
              <w:left w:val="single" w:color="000000" w:sz="4" w:space="0"/>
            </w:tcBorders>
            <w:vAlign w:val="center"/>
          </w:tcPr>
          <w:p w14:paraId="6E712910">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1A2E3F64">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r>
      <w:tr w14:paraId="45FCF41A">
        <w:tblPrEx>
          <w:tblCellMar>
            <w:top w:w="0" w:type="dxa"/>
            <w:left w:w="108" w:type="dxa"/>
            <w:bottom w:w="0" w:type="dxa"/>
            <w:right w:w="108" w:type="dxa"/>
          </w:tblCellMar>
        </w:tblPrEx>
        <w:trPr>
          <w:trHeight w:val="836" w:hRule="atLeast"/>
          <w:jc w:val="center"/>
        </w:trPr>
        <w:tc>
          <w:tcPr>
            <w:tcW w:w="555" w:type="dxa"/>
            <w:tcBorders>
              <w:top w:val="single" w:color="000000" w:sz="4" w:space="0"/>
              <w:left w:val="single" w:color="000000" w:sz="4" w:space="0"/>
              <w:bottom w:val="single" w:color="000000" w:sz="4" w:space="0"/>
            </w:tcBorders>
            <w:vAlign w:val="center"/>
          </w:tcPr>
          <w:p w14:paraId="4454420A">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0002E309">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0" w:type="dxa"/>
            <w:tcBorders>
              <w:top w:val="single" w:color="000000" w:sz="4" w:space="0"/>
              <w:left w:val="single" w:color="000000" w:sz="4" w:space="0"/>
              <w:bottom w:val="single" w:color="000000" w:sz="4" w:space="0"/>
            </w:tcBorders>
            <w:vAlign w:val="center"/>
          </w:tcPr>
          <w:p w14:paraId="00C9DA27">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00" w:type="dxa"/>
            <w:tcBorders>
              <w:top w:val="single" w:color="000000" w:sz="4" w:space="0"/>
              <w:left w:val="single" w:color="000000" w:sz="4" w:space="0"/>
              <w:bottom w:val="single" w:color="000000" w:sz="4" w:space="0"/>
            </w:tcBorders>
            <w:vAlign w:val="center"/>
          </w:tcPr>
          <w:p w14:paraId="03F3952A">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45" w:type="dxa"/>
            <w:tcBorders>
              <w:top w:val="single" w:color="000000" w:sz="4" w:space="0"/>
              <w:left w:val="single" w:color="000000" w:sz="4" w:space="0"/>
              <w:bottom w:val="single" w:color="000000" w:sz="4" w:space="0"/>
            </w:tcBorders>
            <w:vAlign w:val="center"/>
          </w:tcPr>
          <w:p w14:paraId="196D192A">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1CB818B5">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84" w:type="dxa"/>
            <w:tcBorders>
              <w:top w:val="single" w:color="000000" w:sz="4" w:space="0"/>
              <w:left w:val="single" w:color="000000" w:sz="4" w:space="0"/>
              <w:bottom w:val="single" w:color="000000" w:sz="4" w:space="0"/>
            </w:tcBorders>
            <w:vAlign w:val="center"/>
          </w:tcPr>
          <w:p w14:paraId="120E2269">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366" w:type="dxa"/>
            <w:tcBorders>
              <w:top w:val="single" w:color="000000" w:sz="4" w:space="0"/>
              <w:left w:val="single" w:color="000000" w:sz="4" w:space="0"/>
              <w:bottom w:val="single" w:color="000000" w:sz="4" w:space="0"/>
            </w:tcBorders>
            <w:vAlign w:val="center"/>
          </w:tcPr>
          <w:p w14:paraId="3C26BEE7">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287" w:type="dxa"/>
            <w:tcBorders>
              <w:top w:val="single" w:color="000000" w:sz="4" w:space="0"/>
              <w:left w:val="single" w:color="000000" w:sz="4" w:space="0"/>
              <w:bottom w:val="single" w:color="000000" w:sz="4" w:space="0"/>
            </w:tcBorders>
            <w:vAlign w:val="center"/>
          </w:tcPr>
          <w:p w14:paraId="695FD445">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958" w:type="dxa"/>
            <w:vMerge w:val="continue"/>
            <w:tcBorders>
              <w:left w:val="single" w:color="000000" w:sz="4" w:space="0"/>
            </w:tcBorders>
            <w:vAlign w:val="center"/>
          </w:tcPr>
          <w:p w14:paraId="735A2AB9">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6133297F">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r>
      <w:tr w14:paraId="4BD34711">
        <w:tblPrEx>
          <w:tblCellMar>
            <w:top w:w="0" w:type="dxa"/>
            <w:left w:w="108" w:type="dxa"/>
            <w:bottom w:w="0" w:type="dxa"/>
            <w:right w:w="108" w:type="dxa"/>
          </w:tblCellMar>
        </w:tblPrEx>
        <w:trPr>
          <w:trHeight w:val="836" w:hRule="atLeast"/>
          <w:jc w:val="center"/>
        </w:trPr>
        <w:tc>
          <w:tcPr>
            <w:tcW w:w="555" w:type="dxa"/>
            <w:tcBorders>
              <w:top w:val="single" w:color="000000" w:sz="4" w:space="0"/>
              <w:left w:val="single" w:color="000000" w:sz="4" w:space="0"/>
              <w:bottom w:val="single" w:color="000000" w:sz="4" w:space="0"/>
            </w:tcBorders>
            <w:vAlign w:val="center"/>
          </w:tcPr>
          <w:p w14:paraId="29F5C2AB">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369F4D01">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0" w:type="dxa"/>
            <w:tcBorders>
              <w:top w:val="single" w:color="000000" w:sz="4" w:space="0"/>
              <w:left w:val="single" w:color="000000" w:sz="4" w:space="0"/>
              <w:bottom w:val="single" w:color="000000" w:sz="4" w:space="0"/>
            </w:tcBorders>
            <w:vAlign w:val="center"/>
          </w:tcPr>
          <w:p w14:paraId="468D7CD7">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00" w:type="dxa"/>
            <w:tcBorders>
              <w:top w:val="single" w:color="000000" w:sz="4" w:space="0"/>
              <w:left w:val="single" w:color="000000" w:sz="4" w:space="0"/>
              <w:bottom w:val="single" w:color="000000" w:sz="4" w:space="0"/>
            </w:tcBorders>
            <w:vAlign w:val="center"/>
          </w:tcPr>
          <w:p w14:paraId="711EA65F">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45" w:type="dxa"/>
            <w:tcBorders>
              <w:top w:val="single" w:color="000000" w:sz="4" w:space="0"/>
              <w:left w:val="single" w:color="000000" w:sz="4" w:space="0"/>
              <w:bottom w:val="single" w:color="000000" w:sz="4" w:space="0"/>
            </w:tcBorders>
            <w:vAlign w:val="center"/>
          </w:tcPr>
          <w:p w14:paraId="4766DD47">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0496ACAF">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84" w:type="dxa"/>
            <w:tcBorders>
              <w:top w:val="single" w:color="000000" w:sz="4" w:space="0"/>
              <w:left w:val="single" w:color="000000" w:sz="4" w:space="0"/>
              <w:bottom w:val="single" w:color="000000" w:sz="4" w:space="0"/>
            </w:tcBorders>
            <w:vAlign w:val="center"/>
          </w:tcPr>
          <w:p w14:paraId="4527224D">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366" w:type="dxa"/>
            <w:tcBorders>
              <w:top w:val="single" w:color="000000" w:sz="4" w:space="0"/>
              <w:left w:val="single" w:color="000000" w:sz="4" w:space="0"/>
              <w:bottom w:val="single" w:color="000000" w:sz="4" w:space="0"/>
            </w:tcBorders>
            <w:vAlign w:val="center"/>
          </w:tcPr>
          <w:p w14:paraId="4C0DF2B9">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287" w:type="dxa"/>
            <w:tcBorders>
              <w:top w:val="single" w:color="000000" w:sz="4" w:space="0"/>
              <w:left w:val="single" w:color="000000" w:sz="4" w:space="0"/>
              <w:bottom w:val="single" w:color="000000" w:sz="4" w:space="0"/>
            </w:tcBorders>
            <w:vAlign w:val="center"/>
          </w:tcPr>
          <w:p w14:paraId="0D28AC86">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958" w:type="dxa"/>
            <w:vMerge w:val="continue"/>
            <w:tcBorders>
              <w:left w:val="single" w:color="000000" w:sz="4" w:space="0"/>
            </w:tcBorders>
            <w:vAlign w:val="center"/>
          </w:tcPr>
          <w:p w14:paraId="34900133">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1A16C95A">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r>
      <w:tr w14:paraId="2D2DE3A3">
        <w:tblPrEx>
          <w:tblCellMar>
            <w:top w:w="0" w:type="dxa"/>
            <w:left w:w="108" w:type="dxa"/>
            <w:bottom w:w="0" w:type="dxa"/>
            <w:right w:w="108" w:type="dxa"/>
          </w:tblCellMar>
        </w:tblPrEx>
        <w:trPr>
          <w:trHeight w:val="836" w:hRule="atLeast"/>
          <w:jc w:val="center"/>
        </w:trPr>
        <w:tc>
          <w:tcPr>
            <w:tcW w:w="555" w:type="dxa"/>
            <w:tcBorders>
              <w:top w:val="single" w:color="000000" w:sz="4" w:space="0"/>
              <w:left w:val="single" w:color="000000" w:sz="4" w:space="0"/>
              <w:bottom w:val="single" w:color="000000" w:sz="4" w:space="0"/>
            </w:tcBorders>
            <w:vAlign w:val="center"/>
          </w:tcPr>
          <w:p w14:paraId="1B7FAB57">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1CB19D32">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0" w:type="dxa"/>
            <w:tcBorders>
              <w:top w:val="single" w:color="000000" w:sz="4" w:space="0"/>
              <w:left w:val="single" w:color="000000" w:sz="4" w:space="0"/>
              <w:bottom w:val="single" w:color="000000" w:sz="4" w:space="0"/>
            </w:tcBorders>
            <w:vAlign w:val="center"/>
          </w:tcPr>
          <w:p w14:paraId="3F2A7BBA">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00" w:type="dxa"/>
            <w:tcBorders>
              <w:top w:val="single" w:color="000000" w:sz="4" w:space="0"/>
              <w:left w:val="single" w:color="000000" w:sz="4" w:space="0"/>
              <w:bottom w:val="single" w:color="000000" w:sz="4" w:space="0"/>
            </w:tcBorders>
            <w:vAlign w:val="center"/>
          </w:tcPr>
          <w:p w14:paraId="5212AEDD">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45" w:type="dxa"/>
            <w:tcBorders>
              <w:top w:val="single" w:color="000000" w:sz="4" w:space="0"/>
              <w:left w:val="single" w:color="000000" w:sz="4" w:space="0"/>
              <w:bottom w:val="single" w:color="000000" w:sz="4" w:space="0"/>
            </w:tcBorders>
            <w:vAlign w:val="center"/>
          </w:tcPr>
          <w:p w14:paraId="633B40BC">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45EBBFFC">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84" w:type="dxa"/>
            <w:tcBorders>
              <w:top w:val="single" w:color="000000" w:sz="4" w:space="0"/>
              <w:left w:val="single" w:color="000000" w:sz="4" w:space="0"/>
              <w:bottom w:val="single" w:color="000000" w:sz="4" w:space="0"/>
            </w:tcBorders>
            <w:vAlign w:val="center"/>
          </w:tcPr>
          <w:p w14:paraId="247969D3">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366" w:type="dxa"/>
            <w:tcBorders>
              <w:top w:val="single" w:color="000000" w:sz="4" w:space="0"/>
              <w:left w:val="single" w:color="000000" w:sz="4" w:space="0"/>
              <w:bottom w:val="single" w:color="000000" w:sz="4" w:space="0"/>
            </w:tcBorders>
            <w:vAlign w:val="center"/>
          </w:tcPr>
          <w:p w14:paraId="62DE3B7B">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287" w:type="dxa"/>
            <w:tcBorders>
              <w:top w:val="single" w:color="000000" w:sz="4" w:space="0"/>
              <w:left w:val="single" w:color="000000" w:sz="4" w:space="0"/>
              <w:bottom w:val="single" w:color="000000" w:sz="4" w:space="0"/>
            </w:tcBorders>
            <w:vAlign w:val="center"/>
          </w:tcPr>
          <w:p w14:paraId="4C9C595A">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958" w:type="dxa"/>
            <w:vMerge w:val="continue"/>
            <w:tcBorders>
              <w:left w:val="single" w:color="000000" w:sz="4" w:space="0"/>
            </w:tcBorders>
            <w:vAlign w:val="center"/>
          </w:tcPr>
          <w:p w14:paraId="23262F08">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54AC6CD7">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r>
      <w:tr w14:paraId="30237552">
        <w:tblPrEx>
          <w:tblCellMar>
            <w:top w:w="0" w:type="dxa"/>
            <w:left w:w="108" w:type="dxa"/>
            <w:bottom w:w="0" w:type="dxa"/>
            <w:right w:w="108" w:type="dxa"/>
          </w:tblCellMar>
        </w:tblPrEx>
        <w:trPr>
          <w:trHeight w:val="836" w:hRule="atLeast"/>
          <w:jc w:val="center"/>
        </w:trPr>
        <w:tc>
          <w:tcPr>
            <w:tcW w:w="555" w:type="dxa"/>
            <w:tcBorders>
              <w:top w:val="single" w:color="000000" w:sz="4" w:space="0"/>
              <w:left w:val="single" w:color="000000" w:sz="4" w:space="0"/>
              <w:bottom w:val="single" w:color="000000" w:sz="4" w:space="0"/>
            </w:tcBorders>
            <w:vAlign w:val="center"/>
          </w:tcPr>
          <w:p w14:paraId="2AD2DB85">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40EAF80D">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0" w:type="dxa"/>
            <w:tcBorders>
              <w:top w:val="single" w:color="000000" w:sz="4" w:space="0"/>
              <w:left w:val="single" w:color="000000" w:sz="4" w:space="0"/>
              <w:bottom w:val="single" w:color="000000" w:sz="4" w:space="0"/>
            </w:tcBorders>
            <w:vAlign w:val="center"/>
          </w:tcPr>
          <w:p w14:paraId="25886A1B">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00" w:type="dxa"/>
            <w:tcBorders>
              <w:top w:val="single" w:color="000000" w:sz="4" w:space="0"/>
              <w:left w:val="single" w:color="000000" w:sz="4" w:space="0"/>
              <w:bottom w:val="single" w:color="000000" w:sz="4" w:space="0"/>
            </w:tcBorders>
            <w:vAlign w:val="center"/>
          </w:tcPr>
          <w:p w14:paraId="66589020">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45" w:type="dxa"/>
            <w:tcBorders>
              <w:top w:val="single" w:color="000000" w:sz="4" w:space="0"/>
              <w:left w:val="single" w:color="000000" w:sz="4" w:space="0"/>
              <w:bottom w:val="single" w:color="000000" w:sz="4" w:space="0"/>
            </w:tcBorders>
            <w:vAlign w:val="center"/>
          </w:tcPr>
          <w:p w14:paraId="26593DD4">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00" w:type="dxa"/>
            <w:tcBorders>
              <w:top w:val="single" w:color="000000" w:sz="4" w:space="0"/>
              <w:left w:val="single" w:color="000000" w:sz="4" w:space="0"/>
              <w:bottom w:val="single" w:color="000000" w:sz="4" w:space="0"/>
            </w:tcBorders>
            <w:vAlign w:val="center"/>
          </w:tcPr>
          <w:p w14:paraId="297D078B">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884" w:type="dxa"/>
            <w:tcBorders>
              <w:top w:val="single" w:color="000000" w:sz="4" w:space="0"/>
              <w:left w:val="single" w:color="000000" w:sz="4" w:space="0"/>
              <w:bottom w:val="single" w:color="000000" w:sz="4" w:space="0"/>
            </w:tcBorders>
            <w:vAlign w:val="center"/>
          </w:tcPr>
          <w:p w14:paraId="28ACEA23">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366" w:type="dxa"/>
            <w:tcBorders>
              <w:top w:val="single" w:color="000000" w:sz="4" w:space="0"/>
              <w:left w:val="single" w:color="000000" w:sz="4" w:space="0"/>
              <w:bottom w:val="single" w:color="000000" w:sz="4" w:space="0"/>
            </w:tcBorders>
            <w:vAlign w:val="center"/>
          </w:tcPr>
          <w:p w14:paraId="7B629776">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1287" w:type="dxa"/>
            <w:tcBorders>
              <w:top w:val="single" w:color="000000" w:sz="4" w:space="0"/>
              <w:left w:val="single" w:color="000000" w:sz="4" w:space="0"/>
              <w:bottom w:val="single" w:color="000000" w:sz="4" w:space="0"/>
            </w:tcBorders>
            <w:vAlign w:val="center"/>
          </w:tcPr>
          <w:p w14:paraId="5A0C19FB">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958" w:type="dxa"/>
            <w:vMerge w:val="continue"/>
            <w:tcBorders>
              <w:left w:val="single" w:color="000000" w:sz="4" w:space="0"/>
              <w:bottom w:val="single" w:color="000000" w:sz="4" w:space="0"/>
            </w:tcBorders>
            <w:vAlign w:val="center"/>
          </w:tcPr>
          <w:p w14:paraId="39475DC2">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6878F596">
            <w:pPr>
              <w:keepNext w:val="0"/>
              <w:keepLines w:val="0"/>
              <w:suppressLineNumbers w:val="0"/>
              <w:snapToGrid w:val="0"/>
              <w:spacing w:before="0" w:beforeAutospacing="0" w:after="0" w:afterAutospacing="0"/>
              <w:ind w:left="0" w:right="0" w:firstLine="211"/>
              <w:jc w:val="center"/>
              <w:rPr>
                <w:rFonts w:hint="eastAsia" w:ascii="宋体" w:hAnsi="宋体" w:cs="宋体"/>
                <w:sz w:val="24"/>
                <w:szCs w:val="24"/>
              </w:rPr>
            </w:pPr>
          </w:p>
        </w:tc>
      </w:tr>
    </w:tbl>
    <w:p w14:paraId="24D6E8CE">
      <w:pPr>
        <w:rPr>
          <w:rFonts w:hint="eastAsia"/>
          <w:highlight w:val="none"/>
          <w:lang w:val="en-US" w:eastAsia="zh-CN"/>
        </w:rPr>
      </w:pPr>
    </w:p>
    <w:p w14:paraId="4A91E0F0">
      <w:pPr>
        <w:pStyle w:val="144"/>
        <w:rPr>
          <w:highlight w:val="none"/>
        </w:rPr>
      </w:pPr>
    </w:p>
    <w:p w14:paraId="6682674F">
      <w:pPr>
        <w:spacing w:line="360" w:lineRule="auto"/>
        <w:rPr>
          <w:rFonts w:ascii="宋体" w:hAnsi="宋体" w:cs="仿宋"/>
          <w:sz w:val="24"/>
          <w:szCs w:val="24"/>
          <w:highlight w:val="none"/>
        </w:rPr>
      </w:pPr>
      <w:r>
        <w:rPr>
          <w:rFonts w:hint="eastAsia" w:ascii="宋体" w:hAnsi="宋体" w:cs="仿宋"/>
          <w:sz w:val="24"/>
          <w:szCs w:val="24"/>
          <w:highlight w:val="none"/>
        </w:rPr>
        <w:t>注：1.投标人可根据实际情况自行扩展表格细项。</w:t>
      </w:r>
    </w:p>
    <w:p w14:paraId="794E1EF5">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2.如果分项报价合计与投标总报价不一致，以分项报价合计为准进行结算。</w:t>
      </w:r>
    </w:p>
    <w:p w14:paraId="47D7915D">
      <w:pPr>
        <w:spacing w:line="360" w:lineRule="auto"/>
        <w:ind w:firstLine="480" w:firstLineChars="200"/>
        <w:rPr>
          <w:rFonts w:hint="eastAsia"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如果不提供详细分项报价将视为没有实质性响应招标文件。</w:t>
      </w:r>
    </w:p>
    <w:p w14:paraId="49100C3E">
      <w:pPr>
        <w:pStyle w:val="17"/>
        <w:ind w:firstLine="480" w:firstLineChars="200"/>
        <w:rPr>
          <w:rFonts w:hint="default" w:ascii="宋体" w:hAnsi="宋体" w:eastAsia="宋体" w:cs="仿宋"/>
          <w:kern w:val="2"/>
          <w:sz w:val="24"/>
          <w:szCs w:val="24"/>
          <w:highlight w:val="none"/>
          <w:lang w:val="en-US" w:eastAsia="zh-CN" w:bidi="ar-SA"/>
        </w:rPr>
      </w:pPr>
      <w:r>
        <w:rPr>
          <w:rFonts w:hint="eastAsia" w:ascii="宋体" w:hAnsi="宋体" w:eastAsia="宋体" w:cs="仿宋"/>
          <w:kern w:val="2"/>
          <w:sz w:val="24"/>
          <w:szCs w:val="24"/>
          <w:highlight w:val="none"/>
          <w:lang w:val="en-US" w:eastAsia="zh-CN" w:bidi="ar-SA"/>
        </w:rPr>
        <w:t>4.如中标，本表内容将作为采购人验收、查找内容之一。</w:t>
      </w:r>
    </w:p>
    <w:p w14:paraId="2515D739">
      <w:pPr>
        <w:spacing w:line="360" w:lineRule="auto"/>
        <w:ind w:firstLine="480" w:firstLineChars="200"/>
        <w:rPr>
          <w:rFonts w:ascii="宋体" w:hAnsi="宋体" w:cs="仿宋"/>
          <w:sz w:val="24"/>
          <w:szCs w:val="24"/>
          <w:highlight w:val="none"/>
        </w:rPr>
      </w:pPr>
    </w:p>
    <w:p w14:paraId="3F0D79FA">
      <w:pPr>
        <w:spacing w:line="360" w:lineRule="auto"/>
        <w:ind w:firstLine="480" w:firstLineChars="200"/>
        <w:rPr>
          <w:rFonts w:ascii="宋体" w:hAnsi="宋体" w:cs="仿宋"/>
          <w:sz w:val="24"/>
          <w:szCs w:val="24"/>
          <w:highlight w:val="none"/>
        </w:rPr>
      </w:pPr>
    </w:p>
    <w:p w14:paraId="14F4FA24">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6DC2F50">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6278EE1F">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708821F5">
      <w:pPr>
        <w:rPr>
          <w:rFonts w:hint="eastAsia"/>
          <w:highlight w:val="none"/>
        </w:rPr>
      </w:pPr>
    </w:p>
    <w:p w14:paraId="305E149A">
      <w:pPr>
        <w:pStyle w:val="3"/>
        <w:jc w:val="center"/>
        <w:rPr>
          <w:highlight w:val="none"/>
        </w:rPr>
      </w:pPr>
      <w:r>
        <w:rPr>
          <w:rFonts w:hint="eastAsia"/>
        </w:rPr>
        <w:br w:type="page"/>
      </w:r>
      <w:r>
        <w:rPr>
          <w:rFonts w:hint="eastAsia"/>
          <w:highlight w:val="none"/>
        </w:rPr>
        <w:t>三 、资格证明文件</w:t>
      </w:r>
    </w:p>
    <w:p w14:paraId="46E0FB94">
      <w:pPr>
        <w:pStyle w:val="61"/>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textAlignment w:val="auto"/>
        <w:rPr>
          <w:rFonts w:hint="eastAsia" w:ascii="宋体" w:hAnsi="宋体" w:eastAsia="宋体" w:cs="宋体"/>
          <w:color w:val="000000"/>
          <w:sz w:val="24"/>
          <w:szCs w:val="24"/>
          <w:lang w:val="en-US" w:eastAsia="zh-CN"/>
        </w:rPr>
      </w:pPr>
      <w:bookmarkStart w:id="183" w:name="OLE_LINK38"/>
      <w:r>
        <w:rPr>
          <w:rFonts w:hint="eastAsia" w:ascii="宋体" w:hAnsi="宋体" w:eastAsia="宋体" w:cs="宋体"/>
          <w:color w:val="000000"/>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1FAACB06">
      <w:pPr>
        <w:pStyle w:val="61"/>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2.法定代表人授权书及被授权人身份证。（法定代表人直接投标只须提交其身份证明资料）</w:t>
      </w:r>
    </w:p>
    <w:p w14:paraId="377DD21D">
      <w:pPr>
        <w:pStyle w:val="61"/>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查询结果为准（投标文件中提供查询结果网页截图并加盖投标人公章，查询日期为从招标文件发售之日起至投标截止日前，评标现场通过网站对信用记录进行核实）。</w:t>
      </w:r>
    </w:p>
    <w:p w14:paraId="39A6803B">
      <w:pPr>
        <w:pStyle w:val="61"/>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4.书面声明：投标人必须提供参加政府采购活动前3年内在经营活动中没有重大违法记录的书面声明。 </w:t>
      </w:r>
    </w:p>
    <w:p w14:paraId="4BBC8C74">
      <w:pPr>
        <w:pStyle w:val="61"/>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5.财务状况报告：提供2023年度经审计的财务审计报告或投标截止时间前六个月内基本开户银行出具的资信证明（成立时间至提交响应文件截止时间不足一年的可提供成立后任意时段的资产负债表）。</w:t>
      </w:r>
    </w:p>
    <w:p w14:paraId="5E733EC4">
      <w:pPr>
        <w:pStyle w:val="61"/>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税收缴纳证明：提供2024年1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FB0DE53">
      <w:pPr>
        <w:pStyle w:val="61"/>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社会保障资金缴纳证明：提供2024年1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10C7FDCD">
      <w:pPr>
        <w:pStyle w:val="61"/>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供应商如为代理商的须提供《医疗器械经营许可证》或《医疗器械经营备案凭证》）</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制造商的《医疗器械生产许可证》或《医疗器械生产备案凭证》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投标产品属于医疗器械管理的提供医疗器械注册证或备案凭证；供应商如为制造商的须提供《医疗器械生产许可证》或《医疗器械生产备案凭证》</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投标产品属于医疗器械管理的提供医疗器械注册证或备案凭证</w:t>
      </w:r>
      <w:r>
        <w:rPr>
          <w:rFonts w:hint="eastAsia" w:ascii="宋体" w:hAnsi="宋体" w:cs="宋体"/>
          <w:color w:val="auto"/>
          <w:sz w:val="24"/>
          <w:szCs w:val="24"/>
          <w:lang w:val="en-US" w:eastAsia="zh-CN"/>
        </w:rPr>
        <w:t>。</w:t>
      </w:r>
    </w:p>
    <w:p w14:paraId="17A91B0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Arial"/>
          <w:b/>
          <w:color w:val="auto"/>
          <w:kern w:val="0"/>
          <w:sz w:val="32"/>
          <w:szCs w:val="32"/>
        </w:rPr>
      </w:pPr>
      <w:r>
        <w:rPr>
          <w:rFonts w:hint="eastAsia" w:ascii="宋体" w:hAnsi="宋体" w:cs="宋体"/>
          <w:b w:val="0"/>
          <w:bCs w:val="0"/>
          <w:color w:val="auto"/>
          <w:spacing w:val="0"/>
          <w:w w:val="100"/>
          <w:kern w:val="0"/>
          <w:sz w:val="24"/>
          <w:szCs w:val="24"/>
          <w:lang w:val="en-US" w:eastAsia="zh-CN" w:bidi="ar-SA"/>
        </w:rPr>
        <w:t>9.</w:t>
      </w:r>
      <w:r>
        <w:rPr>
          <w:rFonts w:hint="eastAsia" w:ascii="宋体" w:hAnsi="宋体" w:eastAsia="宋体" w:cs="宋体"/>
          <w:b w:val="0"/>
          <w:bCs w:val="0"/>
          <w:color w:val="auto"/>
          <w:spacing w:val="0"/>
          <w:w w:val="100"/>
          <w:kern w:val="0"/>
          <w:sz w:val="24"/>
          <w:szCs w:val="24"/>
          <w:lang w:val="en-US" w:eastAsia="zh-CN" w:bidi="ar-SA"/>
        </w:rPr>
        <w:t>本项目专门面向中小企业采购，投标人须为中小企业并提供《中小企业声明函》。</w:t>
      </w:r>
      <w:r>
        <w:rPr>
          <w:rFonts w:hint="eastAsia" w:ascii="宋体" w:hAnsi="宋体" w:cs="Arial"/>
          <w:b/>
          <w:color w:val="auto"/>
          <w:kern w:val="0"/>
          <w:sz w:val="32"/>
          <w:szCs w:val="32"/>
        </w:rPr>
        <w:br w:type="page"/>
      </w:r>
    </w:p>
    <w:bookmarkEnd w:id="183"/>
    <w:p w14:paraId="01760CF2">
      <w:pPr>
        <w:jc w:val="center"/>
        <w:rPr>
          <w:rFonts w:ascii="Calibri Light" w:hAnsi="Calibri Light"/>
          <w:b/>
          <w:bCs/>
          <w:sz w:val="32"/>
          <w:szCs w:val="32"/>
          <w:highlight w:val="none"/>
        </w:rPr>
      </w:pPr>
      <w:r>
        <w:rPr>
          <w:rFonts w:hint="eastAsia" w:ascii="宋体" w:hAnsi="宋体" w:cs="Arial"/>
          <w:b/>
          <w:color w:val="000000"/>
          <w:kern w:val="0"/>
          <w:sz w:val="32"/>
          <w:szCs w:val="32"/>
          <w:highlight w:val="none"/>
        </w:rPr>
        <w:t>法定代表人证明书</w:t>
      </w:r>
    </w:p>
    <w:p w14:paraId="03B68D15">
      <w:pPr>
        <w:tabs>
          <w:tab w:val="left" w:pos="210"/>
        </w:tabs>
        <w:spacing w:line="320" w:lineRule="exact"/>
        <w:jc w:val="center"/>
        <w:rPr>
          <w:rFonts w:ascii="宋体" w:hAnsi="宋体" w:cs="Arial"/>
          <w:b/>
          <w:color w:val="000000"/>
          <w:kern w:val="0"/>
          <w:sz w:val="32"/>
          <w:szCs w:val="32"/>
          <w:highlight w:val="none"/>
        </w:rPr>
      </w:pPr>
    </w:p>
    <w:tbl>
      <w:tblPr>
        <w:tblStyle w:val="45"/>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D2E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12B60DE8">
            <w:pPr>
              <w:tabs>
                <w:tab w:val="left" w:pos="210"/>
              </w:tabs>
              <w:spacing w:line="320" w:lineRule="exac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致：安康尚昊招标代理有限公司</w:t>
            </w:r>
          </w:p>
        </w:tc>
      </w:tr>
      <w:tr w14:paraId="4F20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2D38F50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w:t>
            </w:r>
          </w:p>
          <w:p w14:paraId="2E4AE9A1">
            <w:pPr>
              <w:tabs>
                <w:tab w:val="left" w:pos="210"/>
              </w:tabs>
              <w:spacing w:line="320" w:lineRule="exact"/>
              <w:jc w:val="center"/>
              <w:rPr>
                <w:rFonts w:ascii="宋体" w:hAnsi="宋体" w:cs="Arial"/>
                <w:color w:val="000000"/>
                <w:kern w:val="0"/>
                <w:sz w:val="24"/>
                <w:szCs w:val="24"/>
                <w:highlight w:val="none"/>
              </w:rPr>
            </w:pPr>
          </w:p>
          <w:p w14:paraId="151DFBD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业</w:t>
            </w:r>
          </w:p>
          <w:p w14:paraId="5468026E">
            <w:pPr>
              <w:tabs>
                <w:tab w:val="left" w:pos="210"/>
              </w:tabs>
              <w:spacing w:line="320" w:lineRule="exact"/>
              <w:jc w:val="center"/>
              <w:rPr>
                <w:rFonts w:ascii="宋体" w:hAnsi="宋体" w:cs="Arial"/>
                <w:color w:val="000000"/>
                <w:kern w:val="0"/>
                <w:sz w:val="24"/>
                <w:szCs w:val="24"/>
                <w:highlight w:val="none"/>
              </w:rPr>
            </w:pPr>
          </w:p>
          <w:p w14:paraId="746E33F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w:t>
            </w:r>
          </w:p>
          <w:p w14:paraId="48A13AD6">
            <w:pPr>
              <w:tabs>
                <w:tab w:val="left" w:pos="210"/>
              </w:tabs>
              <w:spacing w:line="320" w:lineRule="exact"/>
              <w:jc w:val="center"/>
              <w:rPr>
                <w:rFonts w:ascii="宋体" w:hAnsi="宋体" w:cs="Arial"/>
                <w:color w:val="000000"/>
                <w:kern w:val="0"/>
                <w:sz w:val="24"/>
                <w:szCs w:val="24"/>
                <w:highlight w:val="none"/>
              </w:rPr>
            </w:pPr>
          </w:p>
          <w:p w14:paraId="1E6372B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人</w:t>
            </w:r>
          </w:p>
        </w:tc>
        <w:tc>
          <w:tcPr>
            <w:tcW w:w="2223" w:type="dxa"/>
            <w:vAlign w:val="center"/>
          </w:tcPr>
          <w:p w14:paraId="5F5AB61C">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企业名称</w:t>
            </w:r>
          </w:p>
        </w:tc>
        <w:tc>
          <w:tcPr>
            <w:tcW w:w="6797" w:type="dxa"/>
            <w:gridSpan w:val="4"/>
            <w:vAlign w:val="center"/>
          </w:tcPr>
          <w:p w14:paraId="79E41800">
            <w:pPr>
              <w:tabs>
                <w:tab w:val="left" w:pos="210"/>
              </w:tabs>
              <w:spacing w:line="320" w:lineRule="exact"/>
              <w:jc w:val="center"/>
              <w:rPr>
                <w:rFonts w:ascii="宋体" w:hAnsi="宋体" w:cs="Arial"/>
                <w:color w:val="000000"/>
                <w:kern w:val="0"/>
                <w:sz w:val="24"/>
                <w:szCs w:val="24"/>
                <w:highlight w:val="none"/>
              </w:rPr>
            </w:pPr>
          </w:p>
        </w:tc>
      </w:tr>
      <w:tr w14:paraId="4007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5E42410">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59CC3243">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法定地址</w:t>
            </w:r>
          </w:p>
        </w:tc>
        <w:tc>
          <w:tcPr>
            <w:tcW w:w="6797" w:type="dxa"/>
            <w:gridSpan w:val="4"/>
            <w:vAlign w:val="center"/>
          </w:tcPr>
          <w:p w14:paraId="3EF12D72">
            <w:pPr>
              <w:tabs>
                <w:tab w:val="left" w:pos="210"/>
              </w:tabs>
              <w:spacing w:line="320" w:lineRule="exact"/>
              <w:jc w:val="center"/>
              <w:rPr>
                <w:rFonts w:ascii="宋体" w:hAnsi="宋体" w:cs="Arial"/>
                <w:color w:val="000000"/>
                <w:kern w:val="0"/>
                <w:sz w:val="24"/>
                <w:szCs w:val="24"/>
                <w:highlight w:val="none"/>
              </w:rPr>
            </w:pPr>
          </w:p>
        </w:tc>
      </w:tr>
      <w:tr w14:paraId="00E2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35A1CEDE">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4BD30DD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邮政编码</w:t>
            </w:r>
          </w:p>
        </w:tc>
        <w:tc>
          <w:tcPr>
            <w:tcW w:w="6797" w:type="dxa"/>
            <w:gridSpan w:val="4"/>
            <w:vAlign w:val="center"/>
          </w:tcPr>
          <w:p w14:paraId="2FEAC2FA">
            <w:pPr>
              <w:tabs>
                <w:tab w:val="left" w:pos="210"/>
              </w:tabs>
              <w:spacing w:line="320" w:lineRule="exact"/>
              <w:jc w:val="center"/>
              <w:rPr>
                <w:rFonts w:ascii="宋体" w:hAnsi="宋体" w:cs="Arial"/>
                <w:color w:val="000000"/>
                <w:kern w:val="0"/>
                <w:sz w:val="24"/>
                <w:szCs w:val="24"/>
                <w:highlight w:val="none"/>
              </w:rPr>
            </w:pPr>
          </w:p>
        </w:tc>
      </w:tr>
      <w:tr w14:paraId="3554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2275B19A">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50F4037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工商登记机关</w:t>
            </w:r>
          </w:p>
        </w:tc>
        <w:tc>
          <w:tcPr>
            <w:tcW w:w="6797" w:type="dxa"/>
            <w:gridSpan w:val="4"/>
            <w:vAlign w:val="center"/>
          </w:tcPr>
          <w:p w14:paraId="6B6F7AF3">
            <w:pPr>
              <w:tabs>
                <w:tab w:val="left" w:pos="210"/>
              </w:tabs>
              <w:spacing w:line="320" w:lineRule="exact"/>
              <w:jc w:val="center"/>
              <w:rPr>
                <w:rFonts w:ascii="宋体" w:hAnsi="宋体" w:cs="Arial"/>
                <w:color w:val="000000"/>
                <w:kern w:val="0"/>
                <w:sz w:val="24"/>
                <w:szCs w:val="24"/>
                <w:highlight w:val="none"/>
              </w:rPr>
            </w:pPr>
          </w:p>
        </w:tc>
      </w:tr>
      <w:tr w14:paraId="3320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3A6418B5">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1A5ACC3D">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税务登记机关</w:t>
            </w:r>
          </w:p>
        </w:tc>
        <w:tc>
          <w:tcPr>
            <w:tcW w:w="6797" w:type="dxa"/>
            <w:gridSpan w:val="4"/>
            <w:vAlign w:val="center"/>
          </w:tcPr>
          <w:p w14:paraId="3072B86D">
            <w:pPr>
              <w:tabs>
                <w:tab w:val="left" w:pos="210"/>
              </w:tabs>
              <w:spacing w:line="320" w:lineRule="exact"/>
              <w:rPr>
                <w:rFonts w:ascii="宋体" w:hAnsi="宋体" w:cs="Arial"/>
                <w:color w:val="000000"/>
                <w:kern w:val="0"/>
                <w:sz w:val="24"/>
                <w:szCs w:val="24"/>
                <w:highlight w:val="none"/>
              </w:rPr>
            </w:pPr>
          </w:p>
        </w:tc>
      </w:tr>
      <w:tr w14:paraId="55EC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729E6677">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2E5BCC55">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机构代码证号</w:t>
            </w:r>
          </w:p>
        </w:tc>
        <w:tc>
          <w:tcPr>
            <w:tcW w:w="6797" w:type="dxa"/>
            <w:gridSpan w:val="4"/>
            <w:vAlign w:val="center"/>
          </w:tcPr>
          <w:p w14:paraId="0167CAC7">
            <w:pPr>
              <w:tabs>
                <w:tab w:val="left" w:pos="210"/>
              </w:tabs>
              <w:spacing w:line="320" w:lineRule="exact"/>
              <w:jc w:val="center"/>
              <w:rPr>
                <w:rFonts w:ascii="宋体" w:hAnsi="宋体" w:cs="Arial"/>
                <w:color w:val="000000"/>
                <w:kern w:val="0"/>
                <w:sz w:val="24"/>
                <w:szCs w:val="24"/>
                <w:highlight w:val="none"/>
              </w:rPr>
            </w:pPr>
          </w:p>
        </w:tc>
      </w:tr>
      <w:tr w14:paraId="05F4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95D27C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w:t>
            </w:r>
          </w:p>
        </w:tc>
        <w:tc>
          <w:tcPr>
            <w:tcW w:w="2223" w:type="dxa"/>
            <w:vAlign w:val="center"/>
          </w:tcPr>
          <w:p w14:paraId="6EEB1B7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姓名</w:t>
            </w:r>
          </w:p>
        </w:tc>
        <w:tc>
          <w:tcPr>
            <w:tcW w:w="2408" w:type="dxa"/>
            <w:gridSpan w:val="2"/>
            <w:vAlign w:val="center"/>
          </w:tcPr>
          <w:p w14:paraId="7383FFC4">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07F8A71B">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性别</w:t>
            </w:r>
          </w:p>
        </w:tc>
        <w:tc>
          <w:tcPr>
            <w:tcW w:w="2171" w:type="dxa"/>
            <w:vAlign w:val="center"/>
          </w:tcPr>
          <w:p w14:paraId="0FA449C3">
            <w:pPr>
              <w:tabs>
                <w:tab w:val="left" w:pos="210"/>
              </w:tabs>
              <w:spacing w:line="320" w:lineRule="exact"/>
              <w:jc w:val="center"/>
              <w:rPr>
                <w:rFonts w:ascii="宋体" w:hAnsi="宋体" w:cs="Arial"/>
                <w:color w:val="000000"/>
                <w:kern w:val="0"/>
                <w:sz w:val="24"/>
                <w:szCs w:val="24"/>
                <w:highlight w:val="none"/>
              </w:rPr>
            </w:pPr>
          </w:p>
        </w:tc>
      </w:tr>
      <w:tr w14:paraId="4362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D755ED5">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123FF701">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职务</w:t>
            </w:r>
          </w:p>
        </w:tc>
        <w:tc>
          <w:tcPr>
            <w:tcW w:w="2408" w:type="dxa"/>
            <w:gridSpan w:val="2"/>
            <w:vAlign w:val="center"/>
          </w:tcPr>
          <w:p w14:paraId="6A29C849">
            <w:pPr>
              <w:tabs>
                <w:tab w:val="left" w:pos="210"/>
              </w:tabs>
              <w:spacing w:line="320" w:lineRule="exact"/>
              <w:jc w:val="center"/>
              <w:rPr>
                <w:rFonts w:ascii="宋体" w:hAnsi="宋体" w:cs="Arial"/>
                <w:color w:val="000000"/>
                <w:kern w:val="0"/>
                <w:sz w:val="24"/>
                <w:szCs w:val="24"/>
                <w:highlight w:val="none"/>
              </w:rPr>
            </w:pPr>
          </w:p>
        </w:tc>
        <w:tc>
          <w:tcPr>
            <w:tcW w:w="2218" w:type="dxa"/>
            <w:vAlign w:val="center"/>
          </w:tcPr>
          <w:p w14:paraId="549332FE">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联系电话</w:t>
            </w:r>
          </w:p>
        </w:tc>
        <w:tc>
          <w:tcPr>
            <w:tcW w:w="2171" w:type="dxa"/>
            <w:vAlign w:val="center"/>
          </w:tcPr>
          <w:p w14:paraId="2D1A8F57">
            <w:pPr>
              <w:tabs>
                <w:tab w:val="left" w:pos="210"/>
              </w:tabs>
              <w:spacing w:line="320" w:lineRule="exact"/>
              <w:jc w:val="center"/>
              <w:rPr>
                <w:rFonts w:ascii="宋体" w:hAnsi="宋体" w:cs="Arial"/>
                <w:color w:val="000000"/>
                <w:kern w:val="0"/>
                <w:sz w:val="24"/>
                <w:szCs w:val="24"/>
                <w:highlight w:val="none"/>
              </w:rPr>
            </w:pPr>
          </w:p>
        </w:tc>
      </w:tr>
      <w:tr w14:paraId="5CFE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3A46BB09">
            <w:pPr>
              <w:tabs>
                <w:tab w:val="left" w:pos="210"/>
              </w:tabs>
              <w:spacing w:line="320" w:lineRule="exact"/>
              <w:jc w:val="center"/>
              <w:rPr>
                <w:rFonts w:ascii="宋体" w:hAnsi="宋体" w:cs="Arial"/>
                <w:color w:val="000000"/>
                <w:kern w:val="0"/>
                <w:sz w:val="24"/>
                <w:szCs w:val="24"/>
                <w:highlight w:val="none"/>
              </w:rPr>
            </w:pPr>
          </w:p>
        </w:tc>
        <w:tc>
          <w:tcPr>
            <w:tcW w:w="2223" w:type="dxa"/>
            <w:vAlign w:val="center"/>
          </w:tcPr>
          <w:p w14:paraId="318280F6">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传真</w:t>
            </w:r>
          </w:p>
        </w:tc>
        <w:tc>
          <w:tcPr>
            <w:tcW w:w="6797" w:type="dxa"/>
            <w:gridSpan w:val="4"/>
            <w:vAlign w:val="center"/>
          </w:tcPr>
          <w:p w14:paraId="01FE4BB9">
            <w:pPr>
              <w:tabs>
                <w:tab w:val="left" w:pos="210"/>
              </w:tabs>
              <w:spacing w:line="320" w:lineRule="exact"/>
              <w:jc w:val="center"/>
              <w:rPr>
                <w:rFonts w:ascii="宋体" w:hAnsi="宋体" w:cs="Arial"/>
                <w:color w:val="000000"/>
                <w:kern w:val="0"/>
                <w:sz w:val="24"/>
                <w:szCs w:val="24"/>
                <w:highlight w:val="none"/>
              </w:rPr>
            </w:pPr>
          </w:p>
        </w:tc>
      </w:tr>
      <w:tr w14:paraId="6D34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421A98DF">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法定代表人身份证复印件</w:t>
            </w:r>
          </w:p>
        </w:tc>
        <w:tc>
          <w:tcPr>
            <w:tcW w:w="4441" w:type="dxa"/>
            <w:gridSpan w:val="2"/>
            <w:vMerge w:val="restart"/>
            <w:vAlign w:val="center"/>
          </w:tcPr>
          <w:p w14:paraId="4CDA6EF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（粘贴处）</w:t>
            </w:r>
          </w:p>
        </w:tc>
        <w:tc>
          <w:tcPr>
            <w:tcW w:w="4579" w:type="dxa"/>
            <w:gridSpan w:val="3"/>
            <w:vAlign w:val="center"/>
          </w:tcPr>
          <w:p w14:paraId="62F4F6C2">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法定代表人签字或盖章</w:t>
            </w:r>
          </w:p>
        </w:tc>
      </w:tr>
      <w:tr w14:paraId="7988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41027165">
            <w:pPr>
              <w:tabs>
                <w:tab w:val="left" w:pos="210"/>
              </w:tabs>
              <w:spacing w:line="320" w:lineRule="exact"/>
              <w:jc w:val="center"/>
              <w:rPr>
                <w:rFonts w:ascii="宋体" w:hAnsi="宋体" w:cs="Arial"/>
                <w:color w:val="000000"/>
                <w:kern w:val="0"/>
                <w:sz w:val="24"/>
                <w:szCs w:val="24"/>
                <w:highlight w:val="none"/>
              </w:rPr>
            </w:pPr>
          </w:p>
        </w:tc>
        <w:tc>
          <w:tcPr>
            <w:tcW w:w="4441" w:type="dxa"/>
            <w:gridSpan w:val="2"/>
            <w:vMerge w:val="continue"/>
            <w:vAlign w:val="center"/>
          </w:tcPr>
          <w:p w14:paraId="6BB5D06E">
            <w:pPr>
              <w:tabs>
                <w:tab w:val="left" w:pos="210"/>
              </w:tabs>
              <w:spacing w:line="320" w:lineRule="exact"/>
              <w:jc w:val="center"/>
              <w:rPr>
                <w:rFonts w:ascii="宋体" w:hAnsi="宋体" w:cs="Arial"/>
                <w:color w:val="000000"/>
                <w:kern w:val="0"/>
                <w:sz w:val="24"/>
                <w:szCs w:val="24"/>
                <w:highlight w:val="none"/>
              </w:rPr>
            </w:pPr>
          </w:p>
        </w:tc>
        <w:tc>
          <w:tcPr>
            <w:tcW w:w="4579" w:type="dxa"/>
            <w:gridSpan w:val="3"/>
            <w:vAlign w:val="bottom"/>
          </w:tcPr>
          <w:p w14:paraId="5A8343C9">
            <w:pPr>
              <w:tabs>
                <w:tab w:val="left" w:pos="210"/>
              </w:tabs>
              <w:spacing w:line="320" w:lineRule="exact"/>
              <w:jc w:val="cente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（公章）</w:t>
            </w:r>
          </w:p>
          <w:p w14:paraId="7FD34701">
            <w:pPr>
              <w:tabs>
                <w:tab w:val="left" w:pos="210"/>
              </w:tabs>
              <w:spacing w:line="320" w:lineRule="exact"/>
              <w:jc w:val="center"/>
              <w:rPr>
                <w:rFonts w:ascii="宋体" w:hAnsi="宋体" w:cs="Arial"/>
                <w:color w:val="000000"/>
                <w:kern w:val="0"/>
                <w:sz w:val="24"/>
                <w:szCs w:val="24"/>
                <w:highlight w:val="none"/>
              </w:rPr>
            </w:pPr>
          </w:p>
          <w:p w14:paraId="516B2779">
            <w:pPr>
              <w:tabs>
                <w:tab w:val="left" w:pos="210"/>
              </w:tabs>
              <w:spacing w:line="320" w:lineRule="exact"/>
              <w:jc w:val="center"/>
              <w:rPr>
                <w:rFonts w:ascii="宋体" w:hAnsi="宋体" w:cs="Arial"/>
                <w:color w:val="000000"/>
                <w:kern w:val="0"/>
                <w:sz w:val="24"/>
                <w:szCs w:val="24"/>
                <w:highlight w:val="none"/>
              </w:rPr>
            </w:pPr>
          </w:p>
          <w:p w14:paraId="166F0FFD">
            <w:pPr>
              <w:tabs>
                <w:tab w:val="left" w:pos="210"/>
              </w:tabs>
              <w:spacing w:line="320" w:lineRule="exact"/>
              <w:jc w:val="center"/>
              <w:rPr>
                <w:rFonts w:ascii="宋体" w:hAnsi="宋体" w:cs="Arial"/>
                <w:color w:val="000000"/>
                <w:kern w:val="0"/>
                <w:sz w:val="24"/>
                <w:szCs w:val="24"/>
                <w:highlight w:val="none"/>
              </w:rPr>
            </w:pPr>
          </w:p>
          <w:p w14:paraId="78C29817">
            <w:pPr>
              <w:tabs>
                <w:tab w:val="left" w:pos="210"/>
              </w:tabs>
              <w:spacing w:line="320" w:lineRule="exact"/>
              <w:jc w:val="right"/>
              <w:rPr>
                <w:rFonts w:ascii="宋体" w:hAnsi="宋体" w:cs="Arial"/>
                <w:color w:val="000000"/>
                <w:kern w:val="0"/>
                <w:sz w:val="24"/>
                <w:szCs w:val="24"/>
                <w:highlight w:val="none"/>
              </w:rPr>
            </w:pPr>
            <w:r>
              <w:rPr>
                <w:rFonts w:hint="eastAsia" w:ascii="宋体" w:hAnsi="宋体" w:cs="Arial"/>
                <w:color w:val="000000"/>
                <w:kern w:val="0"/>
                <w:sz w:val="24"/>
                <w:szCs w:val="24"/>
                <w:highlight w:val="none"/>
              </w:rPr>
              <w:t xml:space="preserve">年  月  日 </w:t>
            </w:r>
          </w:p>
        </w:tc>
      </w:tr>
    </w:tbl>
    <w:p w14:paraId="37B89BC0">
      <w:pPr>
        <w:widowControl/>
        <w:jc w:val="left"/>
        <w:rPr>
          <w:rFonts w:ascii="Calibri Light" w:hAnsi="Calibri Light"/>
          <w:b/>
          <w:bCs/>
          <w:sz w:val="32"/>
          <w:szCs w:val="32"/>
          <w:highlight w:val="none"/>
        </w:rPr>
      </w:pPr>
    </w:p>
    <w:p w14:paraId="487AE4EF">
      <w:pPr>
        <w:pStyle w:val="3"/>
        <w:jc w:val="center"/>
        <w:rPr>
          <w:highlight w:val="none"/>
        </w:rPr>
      </w:pPr>
      <w:bookmarkStart w:id="184" w:name="_Toc22910776"/>
      <w:bookmarkStart w:id="185" w:name="_Toc22911714"/>
      <w:bookmarkStart w:id="186" w:name="_Toc26541338"/>
      <w:bookmarkStart w:id="187" w:name="_Toc22911935"/>
      <w:bookmarkStart w:id="188" w:name="_Toc23258627"/>
      <w:r>
        <w:rPr>
          <w:rFonts w:hint="eastAsia"/>
          <w:highlight w:val="none"/>
        </w:rPr>
        <w:t>法人授权委托书</w:t>
      </w:r>
      <w:bookmarkEnd w:id="184"/>
      <w:bookmarkEnd w:id="185"/>
      <w:bookmarkEnd w:id="186"/>
      <w:bookmarkEnd w:id="187"/>
      <w:bookmarkEnd w:id="188"/>
    </w:p>
    <w:p w14:paraId="34936866">
      <w:pPr>
        <w:spacing w:line="360" w:lineRule="auto"/>
        <w:rPr>
          <w:rFonts w:ascii="宋体" w:hAnsi="宋体"/>
          <w:sz w:val="24"/>
          <w:szCs w:val="24"/>
          <w:highlight w:val="none"/>
        </w:rPr>
      </w:pPr>
      <w:r>
        <w:rPr>
          <w:rFonts w:hint="eastAsia" w:ascii="宋体" w:hAnsi="宋体"/>
          <w:sz w:val="24"/>
          <w:szCs w:val="24"/>
          <w:highlight w:val="none"/>
        </w:rPr>
        <w:t>致：安康尚昊</w:t>
      </w:r>
      <w:r>
        <w:rPr>
          <w:rFonts w:ascii="宋体" w:hAnsi="宋体"/>
          <w:sz w:val="24"/>
          <w:szCs w:val="24"/>
          <w:highlight w:val="none"/>
        </w:rPr>
        <w:t>招标代理有限公司</w:t>
      </w:r>
    </w:p>
    <w:p w14:paraId="6ACD694C">
      <w:pPr>
        <w:spacing w:line="500" w:lineRule="exact"/>
        <w:ind w:left="-120" w:leftChars="-57" w:firstLine="600" w:firstLineChars="250"/>
        <w:rPr>
          <w:rFonts w:ascii="宋体" w:hAnsi="宋体" w:cs="Courier New"/>
          <w:sz w:val="24"/>
          <w:szCs w:val="24"/>
          <w:highlight w:val="none"/>
        </w:rPr>
      </w:pPr>
      <w:r>
        <w:rPr>
          <w:rFonts w:hint="eastAsia" w:ascii="宋体" w:hAnsi="宋体" w:cs="Courier New"/>
          <w:sz w:val="24"/>
          <w:szCs w:val="24"/>
          <w:highlight w:val="none"/>
        </w:rPr>
        <w:t>本授权书声明：注册于（</w:t>
      </w:r>
      <w:r>
        <w:rPr>
          <w:rFonts w:hint="eastAsia" w:ascii="宋体" w:hAnsi="宋体" w:cs="Courier New"/>
          <w:sz w:val="24"/>
          <w:szCs w:val="24"/>
          <w:highlight w:val="none"/>
          <w:u w:val="single"/>
        </w:rPr>
        <w:t xml:space="preserve"> 工商行政管理局名称）之（委托单位全称） </w:t>
      </w:r>
      <w:r>
        <w:rPr>
          <w:rFonts w:hint="eastAsia" w:ascii="宋体" w:hAnsi="宋体" w:cs="Courier New"/>
          <w:sz w:val="24"/>
          <w:szCs w:val="24"/>
          <w:highlight w:val="none"/>
        </w:rPr>
        <w:t>的法定代表人</w:t>
      </w:r>
      <w:r>
        <w:rPr>
          <w:rFonts w:hint="eastAsia" w:ascii="宋体" w:hAnsi="宋体" w:cs="Courier New"/>
          <w:sz w:val="24"/>
          <w:szCs w:val="24"/>
          <w:highlight w:val="none"/>
          <w:u w:val="single"/>
        </w:rPr>
        <w:t>（姓名、性别）</w:t>
      </w:r>
      <w:r>
        <w:rPr>
          <w:rFonts w:hint="eastAsia" w:ascii="宋体" w:hAnsi="宋体" w:cs="Courier New"/>
          <w:sz w:val="24"/>
          <w:szCs w:val="24"/>
          <w:highlight w:val="none"/>
        </w:rPr>
        <w:t>授权</w:t>
      </w:r>
      <w:r>
        <w:rPr>
          <w:rFonts w:hint="eastAsia" w:ascii="宋体" w:hAnsi="宋体" w:cs="Courier New"/>
          <w:sz w:val="24"/>
          <w:szCs w:val="21"/>
          <w:highlight w:val="none"/>
        </w:rPr>
        <w:t>本公司的</w:t>
      </w:r>
      <w:r>
        <w:rPr>
          <w:rFonts w:hint="eastAsia" w:ascii="宋体" w:hAnsi="宋体" w:cs="Courier New"/>
          <w:sz w:val="24"/>
          <w:szCs w:val="24"/>
          <w:highlight w:val="none"/>
          <w:u w:val="single"/>
        </w:rPr>
        <w:t>（被授权人姓名、性别、职务）</w:t>
      </w:r>
      <w:r>
        <w:rPr>
          <w:rFonts w:hint="eastAsia" w:ascii="宋体" w:hAnsi="宋体" w:cs="Courier New"/>
          <w:sz w:val="24"/>
          <w:szCs w:val="24"/>
          <w:highlight w:val="none"/>
        </w:rPr>
        <w:t>为合法代理人，就贵方组织的有关</w:t>
      </w:r>
      <w:r>
        <w:rPr>
          <w:rFonts w:hint="eastAsia" w:ascii="宋体" w:hAnsi="宋体" w:cs="Courier New"/>
          <w:sz w:val="24"/>
          <w:szCs w:val="24"/>
          <w:highlight w:val="none"/>
          <w:u w:val="single"/>
        </w:rPr>
        <w:t>（招标项目名称</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w:t>
      </w:r>
      <w:r>
        <w:rPr>
          <w:rFonts w:hint="eastAsia" w:ascii="宋体" w:hAnsi="宋体" w:cs="Courier New"/>
          <w:sz w:val="24"/>
          <w:szCs w:val="24"/>
          <w:highlight w:val="none"/>
        </w:rPr>
        <w:t>（项目编号：</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天。</w:t>
      </w:r>
    </w:p>
    <w:p w14:paraId="67CC0A78">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委托单位：    （公章）                  法定代表人（签字或盖章）：</w:t>
      </w:r>
    </w:p>
    <w:p w14:paraId="36528406">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签发日期：</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年</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月</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日</w:t>
      </w:r>
    </w:p>
    <w:p w14:paraId="01E5F953">
      <w:pPr>
        <w:spacing w:line="500" w:lineRule="exact"/>
        <w:ind w:firstLine="480" w:firstLineChars="200"/>
        <w:rPr>
          <w:rFonts w:ascii="宋体" w:hAnsi="宋体" w:cs="Courier New"/>
          <w:sz w:val="24"/>
          <w:szCs w:val="24"/>
          <w:highlight w:val="none"/>
          <w:u w:val="single"/>
        </w:rPr>
      </w:pPr>
      <w:r>
        <w:rPr>
          <w:rFonts w:hint="eastAsia" w:ascii="宋体" w:hAnsi="宋体" w:cs="Courier New"/>
          <w:sz w:val="24"/>
          <w:szCs w:val="24"/>
          <w:highlight w:val="none"/>
        </w:rPr>
        <w:t>附：被授权人姓名：</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rPr>
        <w:t>性别：</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职务：</w:t>
      </w:r>
      <w:r>
        <w:rPr>
          <w:rFonts w:hint="eastAsia" w:ascii="宋体" w:hAnsi="宋体" w:cs="Courier New"/>
          <w:sz w:val="24"/>
          <w:szCs w:val="24"/>
          <w:highlight w:val="none"/>
          <w:u w:val="single"/>
        </w:rPr>
        <w:t xml:space="preserve">          </w:t>
      </w:r>
    </w:p>
    <w:p w14:paraId="6AC2750E">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联系地址：</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联系电话：</w:t>
      </w:r>
      <w:r>
        <w:rPr>
          <w:rFonts w:hint="eastAsia" w:ascii="宋体" w:hAnsi="宋体" w:cs="Courier New"/>
          <w:sz w:val="24"/>
          <w:szCs w:val="24"/>
          <w:highlight w:val="none"/>
          <w:u w:val="thick"/>
        </w:rPr>
        <w:t xml:space="preserve">           </w:t>
      </w:r>
    </w:p>
    <w:p w14:paraId="6A8A9A03">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传真：</w:t>
      </w:r>
      <w:r>
        <w:rPr>
          <w:rFonts w:hint="eastAsia" w:ascii="宋体" w:hAnsi="宋体" w:cs="Courier New"/>
          <w:sz w:val="24"/>
          <w:szCs w:val="24"/>
          <w:highlight w:val="none"/>
          <w:u w:val="thick"/>
        </w:rPr>
        <w:t xml:space="preserve"> </w:t>
      </w:r>
      <w:r>
        <w:rPr>
          <w:rFonts w:ascii="宋体" w:hAnsi="宋体" w:cs="Courier New"/>
          <w:sz w:val="24"/>
          <w:szCs w:val="24"/>
          <w:highlight w:val="none"/>
          <w:u w:val="thick"/>
        </w:rPr>
        <w:t xml:space="preserve">   </w:t>
      </w:r>
    </w:p>
    <w:p w14:paraId="7DAE6639">
      <w:pPr>
        <w:spacing w:line="500" w:lineRule="exact"/>
        <w:ind w:firstLine="2760" w:firstLineChars="1150"/>
        <w:rPr>
          <w:rFonts w:ascii="宋体" w:hAnsi="宋体" w:cs="Courier New"/>
          <w:sz w:val="24"/>
          <w:szCs w:val="24"/>
          <w:highlight w:val="none"/>
        </w:rPr>
      </w:pPr>
      <w:r>
        <w:rPr>
          <w:rFonts w:hint="eastAsia" w:ascii="宋体" w:hAnsi="宋体" w:cs="Courier New"/>
          <w:sz w:val="24"/>
          <w:szCs w:val="24"/>
          <w:highlight w:val="none"/>
        </w:rPr>
        <w:t>法定代表人/被授权人身份证复印件</w:t>
      </w:r>
    </w:p>
    <w:tbl>
      <w:tblPr>
        <w:tblStyle w:val="45"/>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6AB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trPr>
        <w:tc>
          <w:tcPr>
            <w:tcW w:w="4213" w:type="dxa"/>
            <w:shd w:val="clear" w:color="auto" w:fill="E0E0E0"/>
            <w:vAlign w:val="center"/>
          </w:tcPr>
          <w:p w14:paraId="7A7E8740">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法定代表人身份证复印件（正面）</w:t>
            </w:r>
          </w:p>
        </w:tc>
        <w:tc>
          <w:tcPr>
            <w:tcW w:w="4213" w:type="dxa"/>
            <w:shd w:val="clear" w:color="auto" w:fill="E0E0E0"/>
            <w:vAlign w:val="center"/>
          </w:tcPr>
          <w:p w14:paraId="74BABF95">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被授权人身份证复印件（正面）</w:t>
            </w:r>
          </w:p>
        </w:tc>
      </w:tr>
      <w:tr w14:paraId="7201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95" w:hRule="atLeast"/>
        </w:trPr>
        <w:tc>
          <w:tcPr>
            <w:tcW w:w="4213" w:type="dxa"/>
            <w:shd w:val="clear" w:color="auto" w:fill="E0E0E0"/>
            <w:vAlign w:val="center"/>
          </w:tcPr>
          <w:p w14:paraId="7228D677">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法定代表人身份证复印件（反面）</w:t>
            </w:r>
          </w:p>
        </w:tc>
        <w:tc>
          <w:tcPr>
            <w:tcW w:w="4213" w:type="dxa"/>
            <w:shd w:val="clear" w:color="auto" w:fill="E0E0E0"/>
            <w:vAlign w:val="center"/>
          </w:tcPr>
          <w:p w14:paraId="2CD1241D">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被授权人身份证复印件（反面）</w:t>
            </w:r>
          </w:p>
        </w:tc>
      </w:tr>
    </w:tbl>
    <w:p w14:paraId="1A811F93">
      <w:pPr>
        <w:spacing w:line="500" w:lineRule="exact"/>
        <w:rPr>
          <w:rFonts w:ascii="宋体" w:hAnsi="宋体" w:cs="Courier New"/>
          <w:sz w:val="24"/>
          <w:szCs w:val="24"/>
          <w:highlight w:val="none"/>
        </w:rPr>
      </w:pPr>
      <w:r>
        <w:rPr>
          <w:rFonts w:hint="eastAsia" w:ascii="宋体" w:hAnsi="宋体" w:cs="Courier New"/>
          <w:sz w:val="24"/>
          <w:szCs w:val="24"/>
          <w:highlight w:val="none"/>
        </w:rPr>
        <w:t>说明：</w:t>
      </w:r>
    </w:p>
    <w:p w14:paraId="7E6D5352">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1．本授权书有效期自开标大会之日计算不得少于九十天。</w:t>
      </w:r>
    </w:p>
    <w:p w14:paraId="7F298B1D">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2．授权书内容填写要明确，文字要工整清楚，涂改无效。</w:t>
      </w:r>
    </w:p>
    <w:p w14:paraId="6E7C6064">
      <w:pPr>
        <w:pStyle w:val="3"/>
        <w:jc w:val="center"/>
        <w:rPr>
          <w:rFonts w:ascii="宋体" w:hAnsi="宋体" w:cs="宋体"/>
          <w:highlight w:val="none"/>
        </w:rPr>
      </w:pPr>
      <w:bookmarkStart w:id="189" w:name="_Toc24284"/>
      <w:r>
        <w:rPr>
          <w:rFonts w:hint="eastAsia" w:ascii="宋体" w:hAnsi="宋体" w:cs="宋体"/>
          <w:highlight w:val="none"/>
        </w:rPr>
        <w:t>无重大违法记录声明</w:t>
      </w:r>
      <w:bookmarkEnd w:id="189"/>
    </w:p>
    <w:p w14:paraId="1FCDE31C">
      <w:pPr>
        <w:adjustRightInd w:val="0"/>
        <w:snapToGrid w:val="0"/>
        <w:spacing w:line="408" w:lineRule="auto"/>
        <w:rPr>
          <w:rFonts w:ascii="宋体" w:hAnsi="宋体" w:cs="宋体"/>
          <w:kern w:val="0"/>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742A979B">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）公告内容，参与投标，提供采购人需求中规定的全部内容。作为参加本次政府采购活动的投标人，郑重承诺：</w:t>
      </w:r>
    </w:p>
    <w:p w14:paraId="7B412683">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4DB7BAD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0138F7B7">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本公司对上述承诺的真实性负责，如有虚假，我方自行承担一切后果及法律责任。</w:t>
      </w:r>
    </w:p>
    <w:p w14:paraId="63089581">
      <w:pPr>
        <w:adjustRightInd w:val="0"/>
        <w:snapToGrid w:val="0"/>
        <w:spacing w:line="408" w:lineRule="auto"/>
        <w:rPr>
          <w:rFonts w:ascii="宋体" w:hAnsi="宋体" w:cs="宋体"/>
          <w:b/>
          <w:bCs/>
          <w:sz w:val="24"/>
          <w:szCs w:val="24"/>
          <w:highlight w:val="none"/>
        </w:rPr>
      </w:pPr>
      <w:r>
        <w:rPr>
          <w:rFonts w:hint="eastAsia" w:ascii="宋体" w:hAnsi="宋体" w:cs="宋体"/>
          <w:bCs/>
          <w:sz w:val="24"/>
          <w:szCs w:val="24"/>
          <w:highlight w:val="none"/>
        </w:rPr>
        <w:t xml:space="preserve">    </w:t>
      </w:r>
      <w:r>
        <w:rPr>
          <w:rFonts w:hint="eastAsia" w:ascii="宋体" w:hAnsi="宋体" w:cs="宋体"/>
          <w:b/>
          <w:bCs/>
          <w:sz w:val="24"/>
          <w:szCs w:val="24"/>
          <w:highlight w:val="none"/>
        </w:rPr>
        <w:t>注：在对投标文件中此声明函真实性和有效性进行审查、验证时，如有造假/情况不一致/未按要求提供的，按无效文件处理。</w:t>
      </w:r>
    </w:p>
    <w:p w14:paraId="12E2AEA5">
      <w:pPr>
        <w:adjustRightInd w:val="0"/>
        <w:snapToGrid w:val="0"/>
        <w:spacing w:line="408" w:lineRule="auto"/>
        <w:rPr>
          <w:rFonts w:ascii="宋体" w:hAnsi="宋体" w:cs="宋体"/>
          <w:bCs/>
          <w:sz w:val="24"/>
          <w:szCs w:val="24"/>
          <w:highlight w:val="none"/>
        </w:rPr>
      </w:pPr>
    </w:p>
    <w:p w14:paraId="3F62A5D8">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DC86A27">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7B13E761">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4EAAD183">
      <w:pPr>
        <w:rPr>
          <w:rFonts w:ascii="宋体" w:hAnsi="宋体" w:cs="宋体"/>
          <w:highlight w:val="none"/>
        </w:rPr>
      </w:pPr>
      <w:r>
        <w:rPr>
          <w:rFonts w:ascii="宋体" w:hAnsi="宋体" w:cs="宋体"/>
          <w:highlight w:val="none"/>
        </w:rPr>
        <w:br w:type="page"/>
      </w:r>
    </w:p>
    <w:p w14:paraId="6F6BA814"/>
    <w:p w14:paraId="5711483B">
      <w:pPr>
        <w:rPr>
          <w:rFonts w:hint="eastAsia" w:ascii="宋体" w:hAnsi="宋体" w:cs="宋体"/>
          <w:b/>
          <w:bCs/>
          <w:sz w:val="28"/>
          <w:szCs w:val="28"/>
          <w:highlight w:val="none"/>
        </w:rPr>
      </w:pPr>
    </w:p>
    <w:p w14:paraId="6B46C5DD">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投标人非联合体投标声明</w:t>
      </w:r>
    </w:p>
    <w:p w14:paraId="24E31FF8">
      <w:pPr>
        <w:adjustRightInd w:val="0"/>
        <w:snapToGrid w:val="0"/>
        <w:spacing w:line="360" w:lineRule="auto"/>
        <w:rPr>
          <w:rFonts w:ascii="仿宋" w:hAnsi="仿宋" w:eastAsia="仿宋" w:cs="黑体"/>
          <w:bCs/>
          <w:sz w:val="28"/>
          <w:szCs w:val="28"/>
          <w:highlight w:val="none"/>
        </w:rPr>
      </w:pPr>
    </w:p>
    <w:p w14:paraId="34FC6BFE">
      <w:pPr>
        <w:adjustRightInd w:val="0"/>
        <w:snapToGrid w:val="0"/>
        <w:spacing w:line="408" w:lineRule="auto"/>
        <w:rPr>
          <w:rFonts w:ascii="宋体" w:hAnsi="宋体" w:cs="宋体"/>
          <w:bCs/>
          <w:sz w:val="24"/>
          <w:szCs w:val="24"/>
          <w:highlight w:val="none"/>
        </w:rPr>
      </w:pPr>
      <w:r>
        <w:rPr>
          <w:rFonts w:hint="eastAsia" w:ascii="宋体" w:hAnsi="宋体" w:cs="宋体"/>
          <w:sz w:val="24"/>
          <w:szCs w:val="24"/>
          <w:highlight w:val="none"/>
        </w:rPr>
        <w:t>安康尚昊招标代理有限公司</w:t>
      </w:r>
      <w:r>
        <w:rPr>
          <w:rFonts w:hint="eastAsia" w:ascii="宋体" w:hAnsi="宋体" w:cs="宋体"/>
          <w:bCs/>
          <w:sz w:val="24"/>
          <w:szCs w:val="24"/>
          <w:highlight w:val="none"/>
        </w:rPr>
        <w:t>：</w:t>
      </w:r>
    </w:p>
    <w:p w14:paraId="28579F3C">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我方愿响应贵方</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日发布的</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项目（项目编号：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）招标内容，参与投标，提供采购人需求中规定的全部内容。本公司就参加投标工作，</w:t>
      </w:r>
      <w:r>
        <w:rPr>
          <w:rFonts w:hint="eastAsia" w:ascii="宋体" w:hAnsi="宋体" w:cs="宋体"/>
          <w:bCs/>
          <w:sz w:val="24"/>
          <w:szCs w:val="24"/>
          <w:highlight w:val="none"/>
          <w:lang w:eastAsia="zh-CN"/>
        </w:rPr>
        <w:t>做出</w:t>
      </w:r>
      <w:r>
        <w:rPr>
          <w:rFonts w:hint="eastAsia" w:ascii="宋体" w:hAnsi="宋体" w:cs="宋体"/>
          <w:bCs/>
          <w:sz w:val="24"/>
          <w:szCs w:val="24"/>
          <w:highlight w:val="none"/>
        </w:rPr>
        <w:t>郑重声明：</w:t>
      </w:r>
    </w:p>
    <w:p w14:paraId="086AC3A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1.本公司保证在本项目投标中不与其他单位围标、串标，不出让投标资格，不向采购人、采购代理机构和评标委员会成员行贿。</w:t>
      </w:r>
    </w:p>
    <w:p w14:paraId="22AB38D4">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2.本公司保证本项目并非联合体投标，本项目服务由本公司独立承担。</w:t>
      </w:r>
    </w:p>
    <w:p w14:paraId="3719896A">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本公司违反上述保证，或本声明陈述与事实不符，经查实，我方自行承担一切后果及法律责任</w:t>
      </w:r>
      <w:r>
        <w:rPr>
          <w:rFonts w:hint="eastAsia" w:ascii="宋体" w:hAnsi="宋体" w:cs="宋体"/>
          <w:bCs/>
          <w:sz w:val="24"/>
          <w:szCs w:val="24"/>
          <w:highlight w:val="none"/>
          <w:lang w:eastAsia="zh-CN"/>
        </w:rPr>
        <w:t>。</w:t>
      </w:r>
    </w:p>
    <w:p w14:paraId="1E2F8136">
      <w:pPr>
        <w:adjustRightInd w:val="0"/>
        <w:snapToGrid w:val="0"/>
        <w:spacing w:line="408" w:lineRule="auto"/>
        <w:rPr>
          <w:rFonts w:ascii="宋体" w:hAnsi="宋体" w:cs="宋体"/>
          <w:bCs/>
          <w:sz w:val="24"/>
          <w:szCs w:val="24"/>
          <w:highlight w:val="none"/>
        </w:rPr>
      </w:pPr>
      <w:r>
        <w:rPr>
          <w:rFonts w:hint="eastAsia" w:ascii="宋体" w:hAnsi="宋体" w:cs="宋体"/>
          <w:bCs/>
          <w:sz w:val="24"/>
          <w:szCs w:val="24"/>
          <w:highlight w:val="none"/>
        </w:rPr>
        <w:t xml:space="preserve">    特此声明。</w:t>
      </w:r>
    </w:p>
    <w:p w14:paraId="6FE5DE2B">
      <w:pPr>
        <w:snapToGrid w:val="0"/>
        <w:spacing w:line="408" w:lineRule="auto"/>
        <w:rPr>
          <w:rFonts w:ascii="宋体" w:hAnsi="宋体" w:cs="宋体"/>
          <w:bCs/>
          <w:sz w:val="24"/>
          <w:szCs w:val="24"/>
          <w:highlight w:val="none"/>
        </w:rPr>
      </w:pPr>
    </w:p>
    <w:p w14:paraId="0034600F">
      <w:pPr>
        <w:snapToGrid w:val="0"/>
        <w:spacing w:line="408" w:lineRule="auto"/>
        <w:rPr>
          <w:rFonts w:ascii="宋体" w:hAnsi="宋体" w:cs="宋体"/>
          <w:bCs/>
          <w:sz w:val="24"/>
          <w:szCs w:val="24"/>
          <w:highlight w:val="none"/>
        </w:rPr>
      </w:pPr>
    </w:p>
    <w:p w14:paraId="1E426400">
      <w:pPr>
        <w:snapToGrid w:val="0"/>
        <w:spacing w:line="408" w:lineRule="auto"/>
        <w:rPr>
          <w:rFonts w:ascii="宋体" w:hAnsi="宋体" w:cs="宋体"/>
          <w:bCs/>
          <w:sz w:val="24"/>
          <w:szCs w:val="24"/>
          <w:highlight w:val="none"/>
        </w:rPr>
      </w:pPr>
    </w:p>
    <w:p w14:paraId="1726BEE9">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16F53FF1">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EBE3034">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0F47F6C1">
      <w:pPr>
        <w:adjustRightInd w:val="0"/>
        <w:snapToGrid w:val="0"/>
        <w:spacing w:line="360" w:lineRule="auto"/>
        <w:jc w:val="center"/>
        <w:rPr>
          <w:rFonts w:ascii="宋体" w:hAnsi="宋体" w:cs="宋体"/>
          <w:b/>
          <w:bCs/>
          <w:sz w:val="28"/>
          <w:szCs w:val="28"/>
          <w:highlight w:val="none"/>
        </w:rPr>
      </w:pPr>
    </w:p>
    <w:p w14:paraId="1FF36EFC">
      <w:pPr>
        <w:pStyle w:val="42"/>
        <w:rPr>
          <w:rFonts w:ascii="宋体" w:hAnsi="宋体" w:cs="宋体"/>
          <w:b/>
          <w:bCs/>
          <w:sz w:val="28"/>
          <w:szCs w:val="28"/>
          <w:highlight w:val="none"/>
        </w:rPr>
      </w:pPr>
    </w:p>
    <w:p w14:paraId="378AB14F">
      <w:pPr>
        <w:rPr>
          <w:rFonts w:ascii="宋体" w:hAnsi="宋体" w:cs="宋体"/>
          <w:b/>
          <w:bCs/>
          <w:sz w:val="28"/>
          <w:szCs w:val="28"/>
          <w:highlight w:val="none"/>
        </w:rPr>
      </w:pPr>
    </w:p>
    <w:p w14:paraId="7628D5C1">
      <w:pPr>
        <w:pStyle w:val="42"/>
        <w:rPr>
          <w:rFonts w:ascii="宋体" w:hAnsi="宋体" w:cs="宋体"/>
          <w:b/>
          <w:bCs/>
          <w:sz w:val="28"/>
          <w:szCs w:val="28"/>
          <w:highlight w:val="none"/>
        </w:rPr>
      </w:pPr>
    </w:p>
    <w:p w14:paraId="3095BE7C">
      <w:pPr>
        <w:rPr>
          <w:rFonts w:ascii="宋体" w:hAnsi="宋体" w:cs="宋体"/>
          <w:b/>
          <w:bCs/>
          <w:sz w:val="28"/>
          <w:szCs w:val="28"/>
          <w:highlight w:val="none"/>
        </w:rPr>
      </w:pPr>
    </w:p>
    <w:p w14:paraId="5033A850">
      <w:pPr>
        <w:pStyle w:val="42"/>
        <w:spacing w:before="0" w:after="0" w:line="240" w:lineRule="auto"/>
        <w:ind w:firstLine="0" w:firstLineChars="0"/>
        <w:rPr>
          <w:highlight w:val="none"/>
        </w:rPr>
      </w:pPr>
    </w:p>
    <w:p w14:paraId="600426C9">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中小微企业声明函（</w:t>
      </w:r>
      <w:r>
        <w:rPr>
          <w:rFonts w:hint="eastAsia" w:ascii="宋体" w:hAnsi="宋体" w:cs="宋体"/>
          <w:b/>
          <w:bCs/>
          <w:sz w:val="28"/>
          <w:szCs w:val="28"/>
          <w:highlight w:val="none"/>
          <w:lang w:val="en-US" w:eastAsia="zh-CN"/>
        </w:rPr>
        <w:t>货物</w:t>
      </w:r>
      <w:r>
        <w:rPr>
          <w:rFonts w:hint="eastAsia" w:ascii="宋体" w:hAnsi="宋体" w:cs="宋体"/>
          <w:b/>
          <w:bCs/>
          <w:sz w:val="28"/>
          <w:szCs w:val="28"/>
          <w:highlight w:val="none"/>
        </w:rPr>
        <w:t>）（如是）</w:t>
      </w:r>
    </w:p>
    <w:p w14:paraId="32B5217C">
      <w:pPr>
        <w:adjustRightInd w:val="0"/>
        <w:snapToGrid w:val="0"/>
        <w:spacing w:line="360" w:lineRule="auto"/>
        <w:jc w:val="center"/>
        <w:rPr>
          <w:rFonts w:ascii="仿宋" w:hAnsi="仿宋" w:eastAsia="仿宋" w:cs="黑体"/>
          <w:bCs/>
          <w:sz w:val="28"/>
          <w:szCs w:val="28"/>
          <w:highlight w:val="none"/>
        </w:rPr>
      </w:pPr>
    </w:p>
    <w:p w14:paraId="31884E5F">
      <w:pPr>
        <w:wordWrap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本公司郑重声明，根据《政府采购促进中小企业发展管理办法》（财库[2020]46 号）的规定，本公司参加</w:t>
      </w:r>
      <w:r>
        <w:rPr>
          <w:rFonts w:hint="eastAsia" w:ascii="宋体" w:hAnsi="宋体" w:cs="宋体"/>
          <w:bCs/>
          <w:sz w:val="24"/>
          <w:szCs w:val="24"/>
          <w:highlight w:val="none"/>
          <w:u w:val="single"/>
        </w:rPr>
        <w:t>（单位名称）</w:t>
      </w:r>
      <w:r>
        <w:rPr>
          <w:rFonts w:hint="eastAsia" w:ascii="宋体" w:hAnsi="宋体" w:cs="宋体"/>
          <w:bCs/>
          <w:sz w:val="24"/>
          <w:szCs w:val="24"/>
          <w:highlight w:val="none"/>
        </w:rPr>
        <w:t>的</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single"/>
        </w:rPr>
        <w:t>项目名称：（项目编号：）</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rPr>
        <w:t>采购活动，提供的货物全部由符合政策要求的中小企业制造。相关企业的具体情况如下：</w:t>
      </w:r>
    </w:p>
    <w:p w14:paraId="78103CF1">
      <w:pPr>
        <w:wordWrap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u w:val="single"/>
        </w:rPr>
        <w:t>（标的名称）</w:t>
      </w:r>
      <w:r>
        <w:rPr>
          <w:rFonts w:hint="eastAsia" w:ascii="宋体" w:hAnsi="宋体" w:cs="宋体"/>
          <w:bCs/>
          <w:sz w:val="24"/>
          <w:szCs w:val="24"/>
          <w:highlight w:val="none"/>
        </w:rPr>
        <w:t>，属于</w:t>
      </w:r>
      <w:r>
        <w:rPr>
          <w:rFonts w:hint="eastAsia" w:ascii="宋体" w:hAnsi="宋体" w:cs="宋体"/>
          <w:bCs/>
          <w:sz w:val="24"/>
          <w:szCs w:val="24"/>
          <w:highlight w:val="none"/>
          <w:u w:val="single"/>
        </w:rPr>
        <w:t>（采购文件中明确的所属行业）行业</w:t>
      </w:r>
      <w:r>
        <w:rPr>
          <w:rFonts w:hint="eastAsia" w:ascii="宋体" w:hAnsi="宋体" w:cs="宋体"/>
          <w:bCs/>
          <w:sz w:val="24"/>
          <w:szCs w:val="24"/>
          <w:highlight w:val="none"/>
        </w:rPr>
        <w:t>；制造商为</w:t>
      </w:r>
      <w:r>
        <w:rPr>
          <w:rFonts w:hint="eastAsia" w:ascii="宋体" w:hAnsi="宋体" w:cs="宋体"/>
          <w:bCs/>
          <w:sz w:val="24"/>
          <w:szCs w:val="24"/>
          <w:highlight w:val="none"/>
          <w:u w:val="single"/>
        </w:rPr>
        <w:t>（企业名称）</w:t>
      </w:r>
      <w:r>
        <w:rPr>
          <w:rFonts w:hint="eastAsia" w:ascii="宋体" w:hAnsi="宋体" w:cs="宋体"/>
          <w:bCs/>
          <w:sz w:val="24"/>
          <w:szCs w:val="24"/>
          <w:highlight w:val="none"/>
        </w:rPr>
        <w:t>，从业人员</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人，营业收入为</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万元，资产总额为</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万元，属于</w:t>
      </w:r>
      <w:r>
        <w:rPr>
          <w:rFonts w:hint="eastAsia" w:ascii="宋体" w:hAnsi="宋体" w:cs="宋体"/>
          <w:bCs/>
          <w:sz w:val="24"/>
          <w:szCs w:val="24"/>
          <w:highlight w:val="none"/>
          <w:u w:val="single"/>
        </w:rPr>
        <w:t>（中型企业、小型企业、微型企业）</w:t>
      </w:r>
      <w:r>
        <w:rPr>
          <w:rFonts w:hint="eastAsia" w:ascii="宋体" w:hAnsi="宋体" w:cs="宋体"/>
          <w:bCs/>
          <w:sz w:val="24"/>
          <w:szCs w:val="24"/>
          <w:highlight w:val="none"/>
        </w:rPr>
        <w:t>；</w:t>
      </w:r>
    </w:p>
    <w:p w14:paraId="4B463295">
      <w:pPr>
        <w:wordWrap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u w:val="single"/>
        </w:rPr>
        <w:t>（标的名称）</w:t>
      </w:r>
      <w:r>
        <w:rPr>
          <w:rFonts w:hint="eastAsia" w:ascii="宋体" w:hAnsi="宋体" w:cs="宋体"/>
          <w:bCs/>
          <w:sz w:val="24"/>
          <w:szCs w:val="24"/>
          <w:highlight w:val="none"/>
        </w:rPr>
        <w:t>，属于</w:t>
      </w:r>
      <w:r>
        <w:rPr>
          <w:rFonts w:hint="eastAsia" w:ascii="宋体" w:hAnsi="宋体" w:cs="宋体"/>
          <w:bCs/>
          <w:sz w:val="24"/>
          <w:szCs w:val="24"/>
          <w:highlight w:val="none"/>
          <w:u w:val="single"/>
        </w:rPr>
        <w:t>（采购文件中明确的所属行业）行业</w:t>
      </w:r>
      <w:r>
        <w:rPr>
          <w:rFonts w:hint="eastAsia" w:ascii="宋体" w:hAnsi="宋体" w:cs="宋体"/>
          <w:bCs/>
          <w:sz w:val="24"/>
          <w:szCs w:val="24"/>
          <w:highlight w:val="none"/>
        </w:rPr>
        <w:t>；制造商为</w:t>
      </w:r>
      <w:r>
        <w:rPr>
          <w:rFonts w:hint="eastAsia" w:ascii="宋体" w:hAnsi="宋体" w:cs="宋体"/>
          <w:bCs/>
          <w:sz w:val="24"/>
          <w:szCs w:val="24"/>
          <w:highlight w:val="none"/>
          <w:u w:val="single"/>
        </w:rPr>
        <w:t>（企业名称）</w:t>
      </w:r>
      <w:r>
        <w:rPr>
          <w:rFonts w:hint="eastAsia" w:ascii="宋体" w:hAnsi="宋体" w:cs="宋体"/>
          <w:bCs/>
          <w:sz w:val="24"/>
          <w:szCs w:val="24"/>
          <w:highlight w:val="none"/>
        </w:rPr>
        <w:t>，从业人员</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人，营业收入为</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万元，资产总额为</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万元，属于</w:t>
      </w:r>
      <w:r>
        <w:rPr>
          <w:rFonts w:hint="eastAsia" w:ascii="宋体" w:hAnsi="宋体" w:cs="宋体"/>
          <w:bCs/>
          <w:sz w:val="24"/>
          <w:szCs w:val="24"/>
          <w:highlight w:val="none"/>
          <w:u w:val="single"/>
        </w:rPr>
        <w:t>（中型企业、小型企业、微型企业）</w:t>
      </w:r>
      <w:r>
        <w:rPr>
          <w:rFonts w:hint="eastAsia" w:ascii="宋体" w:hAnsi="宋体" w:cs="宋体"/>
          <w:bCs/>
          <w:sz w:val="24"/>
          <w:szCs w:val="24"/>
          <w:highlight w:val="none"/>
        </w:rPr>
        <w:t>；</w:t>
      </w:r>
    </w:p>
    <w:p w14:paraId="0A48CB00">
      <w:pPr>
        <w:wordWrap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w:t>
      </w:r>
    </w:p>
    <w:p w14:paraId="5961D0B1">
      <w:pPr>
        <w:wordWrap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以上企业，不属于大企业的分支机构，不存在控股股东为大企业的情形，也不存在与大企业的负责人为同一人的情形。</w:t>
      </w:r>
    </w:p>
    <w:p w14:paraId="17851F6E">
      <w:pPr>
        <w:wordWrap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本企业对上述声明内容的真实性负责。如有虚假，将依法承担相应责任。</w:t>
      </w:r>
    </w:p>
    <w:p w14:paraId="2D095BB9">
      <w:pPr>
        <w:wordWrap w:val="0"/>
        <w:snapToGrid w:val="0"/>
        <w:spacing w:line="360" w:lineRule="auto"/>
        <w:ind w:firstLine="480" w:firstLineChars="200"/>
        <w:rPr>
          <w:rFonts w:hint="eastAsia" w:ascii="宋体" w:hAnsi="宋体" w:eastAsia="宋体" w:cs="宋体"/>
          <w:bCs/>
          <w:sz w:val="24"/>
          <w:szCs w:val="24"/>
          <w:highlight w:val="none"/>
        </w:rPr>
      </w:pPr>
    </w:p>
    <w:p w14:paraId="15D980B1">
      <w:pPr>
        <w:spacing w:after="190" w:afterLines="50" w:line="480" w:lineRule="exact"/>
        <w:ind w:firstLine="5760" w:firstLineChars="24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6BB64FCF">
      <w:pPr>
        <w:spacing w:after="190" w:afterLines="50" w:line="480" w:lineRule="exact"/>
        <w:ind w:firstLine="5760" w:firstLineChars="24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2697060A">
      <w:pPr>
        <w:pStyle w:val="141"/>
        <w:rPr>
          <w:rFonts w:hint="eastAsia"/>
          <w:highlight w:val="none"/>
          <w:lang w:val="en-US" w:eastAsia="zh-CN"/>
        </w:rPr>
      </w:pPr>
    </w:p>
    <w:p w14:paraId="0123EB35">
      <w:pPr>
        <w:pStyle w:val="43"/>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注：1、从业人员、营业收入、资产总额填报上一年度数据，无上一年度数据的新成立企业可不填报。</w:t>
      </w:r>
    </w:p>
    <w:p w14:paraId="5DF5ACE1">
      <w:pPr>
        <w:spacing w:line="360" w:lineRule="auto"/>
        <w:ind w:firstLine="720" w:firstLineChars="300"/>
        <w:jc w:val="left"/>
        <w:outlineLvl w:val="9"/>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2、填写前请认真阅读《工业和信息化部　国家统计局　国家发展和改革委员会　财政部关于印发中小企业划型标准规定的通知》</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工信部联企业〔2011〕300号</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和《财政部、工业和信息化部关于印发〈政府采购促进中小企业发展管理办法〉的通知》（财库﹝2020﹞46 号）相关规定。</w:t>
      </w:r>
    </w:p>
    <w:p w14:paraId="736DCB5F">
      <w:pPr>
        <w:pStyle w:val="18"/>
        <w:rPr>
          <w:rFonts w:hint="eastAsia"/>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6D624100">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中小企业声明函（工程、服务）</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7EC3FF08">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4A41D65">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 xml:space="preserve"> （标的名称）</w:t>
      </w:r>
      <w:r>
        <w:rPr>
          <w:rFonts w:hint="eastAsia" w:ascii="宋体" w:hAnsi="宋体" w:eastAsia="宋体" w:cs="宋体"/>
          <w:b w:val="0"/>
          <w:bCs/>
          <w:color w:val="auto"/>
          <w:sz w:val="24"/>
          <w:szCs w:val="24"/>
          <w:highlight w:val="none"/>
          <w:lang w:val="en-US" w:eastAsia="zh-CN"/>
        </w:rPr>
        <w:t xml:space="preserve"> ，属于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 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Fonts w:hint="eastAsia" w:ascii="宋体" w:hAnsi="宋体" w:eastAsia="宋体" w:cs="宋体"/>
          <w:b w:val="0"/>
          <w:bCs/>
          <w:color w:val="auto"/>
          <w:kern w:val="2"/>
          <w:sz w:val="24"/>
          <w:szCs w:val="24"/>
          <w:highlight w:val="none"/>
          <w:lang w:val="en-US" w:eastAsia="zh-CN" w:bidi="ar-SA"/>
        </w:rPr>
        <w:t>¹</w:t>
      </w:r>
      <w:r>
        <w:rPr>
          <w:rFonts w:hint="eastAsia" w:ascii="宋体" w:hAnsi="宋体" w:eastAsia="宋体" w:cs="宋体"/>
          <w:b w:val="0"/>
          <w:bCs/>
          <w:color w:val="auto"/>
          <w:sz w:val="24"/>
          <w:szCs w:val="24"/>
          <w:highlight w:val="none"/>
          <w:lang w:val="en-US" w:eastAsia="zh-CN"/>
        </w:rPr>
        <w:t xml:space="preserve">，属于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（中型企业、小型企业、微型企业）； </w:t>
      </w:r>
    </w:p>
    <w:p w14:paraId="493846EE">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 </w:t>
      </w:r>
      <w:r>
        <w:rPr>
          <w:rFonts w:hint="eastAsia" w:ascii="宋体" w:hAnsi="宋体" w:eastAsia="宋体" w:cs="宋体"/>
          <w:b w:val="0"/>
          <w:bCs/>
          <w:color w:val="auto"/>
          <w:sz w:val="24"/>
          <w:szCs w:val="24"/>
          <w:highlight w:val="none"/>
          <w:u w:val="single"/>
          <w:lang w:val="en-US" w:eastAsia="zh-CN"/>
        </w:rPr>
        <w:t xml:space="preserve">（标的名称） </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（中型企业、小型企业、微型企业）</w:t>
      </w:r>
      <w:r>
        <w:rPr>
          <w:rFonts w:hint="eastAsia" w:ascii="宋体" w:hAnsi="宋体" w:eastAsia="宋体" w:cs="宋体"/>
          <w:b w:val="0"/>
          <w:bCs/>
          <w:color w:val="auto"/>
          <w:sz w:val="24"/>
          <w:szCs w:val="24"/>
          <w:highlight w:val="none"/>
          <w:lang w:val="en-US" w:eastAsia="zh-CN"/>
        </w:rPr>
        <w:t xml:space="preserve">； </w:t>
      </w:r>
    </w:p>
    <w:p w14:paraId="4883FAD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74E63F5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3E009A2B">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279AC170">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6B49590C">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05F53693">
      <w:pPr>
        <w:pStyle w:val="141"/>
        <w:rPr>
          <w:rFonts w:hint="eastAsia"/>
          <w:highlight w:val="none"/>
          <w:lang w:val="en-US" w:eastAsia="zh-CN"/>
        </w:rPr>
      </w:pPr>
    </w:p>
    <w:p w14:paraId="426C461E">
      <w:pPr>
        <w:pStyle w:val="43"/>
        <w:ind w:firstLine="720" w:firstLineChars="3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注：1</w:t>
      </w:r>
      <w:r>
        <w:rPr>
          <w:rFonts w:hint="eastAsia"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从业人员、营业收入、资产总额填报上一年度数据，无上一年度数据的新成立企业可不填报。</w:t>
      </w:r>
    </w:p>
    <w:p w14:paraId="05A36FE2">
      <w:pPr>
        <w:spacing w:line="360" w:lineRule="auto"/>
        <w:ind w:firstLine="720" w:firstLineChars="300"/>
        <w:jc w:val="left"/>
        <w:outlineLvl w:val="9"/>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填写前请认真阅读《工业和信息化部　国家统计局　国家发展和改革委员会　财政部关于印发中小企业划型标准规定的通知》</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工信部联企业〔2011〕300号</w:t>
      </w:r>
      <w:r>
        <w:rPr>
          <w:rFonts w:hint="eastAsia" w:ascii="宋体" w:hAnsi="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en-US" w:eastAsia="zh-CN" w:bidi="ar-SA"/>
        </w:rPr>
        <w:t>和《财政部、工业和信息化部关于印发〈政府采购促进中小企业发展管理办法〉的通知》（财库﹝2020﹞46 号）相关规定。</w:t>
      </w:r>
    </w:p>
    <w:p w14:paraId="02F6E8B4">
      <w:pPr>
        <w:pStyle w:val="18"/>
        <w:rPr>
          <w:rFonts w:hint="eastAsia"/>
          <w:highlight w:val="none"/>
        </w:rPr>
        <w:sectPr>
          <w:footerReference r:id="rId18" w:type="first"/>
          <w:footerReference r:id="rId17" w:type="default"/>
          <w:pgSz w:w="11905" w:h="16838"/>
          <w:pgMar w:top="1247" w:right="1417" w:bottom="1247" w:left="1417" w:header="964" w:footer="992" w:gutter="0"/>
          <w:pgNumType w:fmt="decimal" w:chapStyle="1"/>
          <w:cols w:space="0" w:num="1"/>
          <w:rtlGutter w:val="0"/>
          <w:docGrid w:type="lines" w:linePitch="326" w:charSpace="0"/>
        </w:sectPr>
      </w:pPr>
    </w:p>
    <w:p w14:paraId="319A3A7B">
      <w:pPr>
        <w:spacing w:line="360" w:lineRule="auto"/>
        <w:jc w:val="center"/>
        <w:outlineLvl w:val="1"/>
        <w:rPr>
          <w:rFonts w:hAnsi="宋体" w:cs="宋体"/>
          <w:b/>
          <w:sz w:val="28"/>
          <w:szCs w:val="28"/>
          <w:highlight w:val="none"/>
        </w:rPr>
      </w:pPr>
      <w:r>
        <w:rPr>
          <w:rFonts w:hint="eastAsia" w:hAnsi="宋体" w:cs="宋体"/>
          <w:b/>
          <w:sz w:val="28"/>
          <w:szCs w:val="28"/>
          <w:highlight w:val="none"/>
        </w:rPr>
        <w:t>投标产品属节能、环境标志产品列表（如有）</w:t>
      </w:r>
    </w:p>
    <w:p w14:paraId="54443B82">
      <w:pPr>
        <w:spacing w:line="360" w:lineRule="auto"/>
        <w:outlineLvl w:val="1"/>
        <w:rPr>
          <w:rFonts w:hAnsi="宋体" w:cs="宋体"/>
          <w:sz w:val="24"/>
          <w:szCs w:val="24"/>
          <w:highlight w:val="none"/>
        </w:rPr>
      </w:pPr>
      <w:r>
        <w:rPr>
          <w:rFonts w:hint="eastAsia" w:hAnsi="宋体" w:cs="宋体"/>
          <w:sz w:val="24"/>
          <w:szCs w:val="24"/>
          <w:highlight w:val="none"/>
        </w:rPr>
        <w:t>项目名称：</w:t>
      </w:r>
    </w:p>
    <w:p w14:paraId="01E03FF2">
      <w:pPr>
        <w:spacing w:line="360" w:lineRule="auto"/>
        <w:jc w:val="left"/>
        <w:outlineLvl w:val="1"/>
        <w:rPr>
          <w:rFonts w:hAnsi="宋体" w:cs="宋体"/>
          <w:sz w:val="24"/>
          <w:szCs w:val="24"/>
          <w:highlight w:val="none"/>
        </w:rPr>
      </w:pPr>
      <w:r>
        <w:rPr>
          <w:rFonts w:hint="eastAsia" w:hAnsi="宋体" w:cs="宋体"/>
          <w:sz w:val="24"/>
          <w:szCs w:val="24"/>
          <w:highlight w:val="none"/>
        </w:rPr>
        <w:t xml:space="preserve">项目编号： </w:t>
      </w:r>
    </w:p>
    <w:p w14:paraId="3E57494C">
      <w:pPr>
        <w:adjustRightInd w:val="0"/>
        <w:snapToGrid w:val="0"/>
        <w:spacing w:line="360" w:lineRule="auto"/>
        <w:outlineLvl w:val="1"/>
        <w:rPr>
          <w:rFonts w:hAnsi="宋体" w:cs="宋体"/>
          <w:sz w:val="24"/>
          <w:szCs w:val="24"/>
          <w:highlight w:val="none"/>
        </w:rPr>
      </w:pPr>
    </w:p>
    <w:tbl>
      <w:tblPr>
        <w:tblStyle w:val="45"/>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2559898B">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45F6677">
            <w:pPr>
              <w:spacing w:after="120" w:line="360" w:lineRule="auto"/>
              <w:jc w:val="center"/>
              <w:outlineLvl w:val="1"/>
              <w:rPr>
                <w:rFonts w:hAnsi="宋体" w:cs="宋体"/>
                <w:sz w:val="24"/>
                <w:szCs w:val="24"/>
                <w:highlight w:val="none"/>
              </w:rPr>
            </w:pPr>
            <w:r>
              <w:rPr>
                <w:rFonts w:hint="eastAsia" w:hAnsi="宋体" w:cs="宋体"/>
                <w:sz w:val="24"/>
                <w:szCs w:val="24"/>
                <w:highlight w:val="none"/>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1B75A401">
            <w:pPr>
              <w:spacing w:after="120" w:line="360" w:lineRule="auto"/>
              <w:jc w:val="center"/>
              <w:outlineLvl w:val="1"/>
              <w:rPr>
                <w:rFonts w:hAnsi="宋体" w:cs="宋体"/>
                <w:sz w:val="24"/>
                <w:szCs w:val="24"/>
                <w:highlight w:val="none"/>
              </w:rPr>
            </w:pPr>
            <w:r>
              <w:rPr>
                <w:rFonts w:hint="eastAsia" w:hAnsi="宋体" w:cs="宋体"/>
                <w:sz w:val="24"/>
                <w:szCs w:val="24"/>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2BF11A72">
            <w:pPr>
              <w:spacing w:before="163" w:beforeLines="50" w:after="120" w:line="360" w:lineRule="auto"/>
              <w:jc w:val="center"/>
              <w:outlineLvl w:val="1"/>
              <w:rPr>
                <w:rFonts w:hAnsi="宋体" w:cs="宋体"/>
                <w:sz w:val="24"/>
                <w:szCs w:val="24"/>
                <w:highlight w:val="none"/>
              </w:rPr>
            </w:pPr>
            <w:r>
              <w:rPr>
                <w:rFonts w:hint="eastAsia" w:hAnsi="宋体" w:cs="宋体"/>
                <w:sz w:val="24"/>
                <w:szCs w:val="24"/>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0A6C4E6E">
            <w:pPr>
              <w:spacing w:after="120" w:line="360" w:lineRule="auto"/>
              <w:jc w:val="center"/>
              <w:outlineLvl w:val="1"/>
              <w:rPr>
                <w:rFonts w:hAnsi="宋体" w:cs="宋体"/>
                <w:sz w:val="24"/>
                <w:szCs w:val="24"/>
                <w:highlight w:val="none"/>
              </w:rPr>
            </w:pPr>
            <w:r>
              <w:rPr>
                <w:rFonts w:hint="eastAsia" w:hAnsi="宋体" w:cs="宋体"/>
                <w:sz w:val="24"/>
                <w:szCs w:val="24"/>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4E240C6A">
            <w:pPr>
              <w:spacing w:after="120" w:line="360" w:lineRule="auto"/>
              <w:jc w:val="center"/>
              <w:outlineLvl w:val="1"/>
              <w:rPr>
                <w:rFonts w:hAnsi="宋体" w:cs="宋体"/>
                <w:sz w:val="24"/>
                <w:szCs w:val="24"/>
                <w:highlight w:val="none"/>
              </w:rPr>
            </w:pPr>
            <w:r>
              <w:rPr>
                <w:rFonts w:hint="eastAsia" w:hAnsi="宋体" w:cs="宋体"/>
                <w:sz w:val="24"/>
                <w:szCs w:val="24"/>
                <w:highlight w:val="none"/>
              </w:rPr>
              <w:t>单价</w:t>
            </w:r>
          </w:p>
          <w:p w14:paraId="498257A5">
            <w:pPr>
              <w:spacing w:after="120" w:line="360" w:lineRule="auto"/>
              <w:jc w:val="center"/>
              <w:outlineLvl w:val="1"/>
              <w:rPr>
                <w:rFonts w:hAnsi="宋体" w:cs="宋体"/>
                <w:bCs/>
                <w:sz w:val="24"/>
                <w:szCs w:val="24"/>
                <w:highlight w:val="none"/>
              </w:rPr>
            </w:pPr>
            <w:r>
              <w:rPr>
                <w:rFonts w:hint="eastAsia" w:hAnsi="宋体" w:cs="宋体"/>
                <w:sz w:val="24"/>
                <w:szCs w:val="24"/>
                <w:highlight w:val="none"/>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3CA33DD6">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总价</w:t>
            </w:r>
          </w:p>
          <w:p w14:paraId="395180C4">
            <w:pPr>
              <w:spacing w:after="120" w:line="360" w:lineRule="auto"/>
              <w:jc w:val="center"/>
              <w:outlineLvl w:val="1"/>
              <w:rPr>
                <w:rFonts w:hAnsi="宋体" w:cs="宋体"/>
                <w:bCs/>
                <w:sz w:val="24"/>
                <w:szCs w:val="24"/>
                <w:highlight w:val="none"/>
              </w:rPr>
            </w:pPr>
            <w:r>
              <w:rPr>
                <w:rFonts w:hint="eastAsia" w:hAnsi="宋体" w:cs="宋体"/>
                <w:bCs/>
                <w:sz w:val="24"/>
                <w:szCs w:val="24"/>
                <w:highlight w:val="none"/>
              </w:rPr>
              <w:t>（元）</w:t>
            </w:r>
          </w:p>
        </w:tc>
      </w:tr>
      <w:tr w14:paraId="73612E20">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34A2BE8F">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1</w:t>
            </w:r>
          </w:p>
        </w:tc>
        <w:tc>
          <w:tcPr>
            <w:tcW w:w="1862" w:type="dxa"/>
            <w:tcBorders>
              <w:top w:val="single" w:color="auto" w:sz="6" w:space="0"/>
              <w:left w:val="single" w:color="auto" w:sz="6" w:space="0"/>
              <w:bottom w:val="single" w:color="auto" w:sz="4" w:space="0"/>
              <w:right w:val="single" w:color="auto" w:sz="6" w:space="0"/>
            </w:tcBorders>
            <w:vAlign w:val="center"/>
          </w:tcPr>
          <w:p w14:paraId="6F8EE1FA">
            <w:pPr>
              <w:spacing w:before="163" w:beforeLines="50" w:line="360" w:lineRule="auto"/>
              <w:jc w:val="center"/>
              <w:outlineLvl w:val="1"/>
              <w:rPr>
                <w:rFonts w:hAnsi="宋体" w:cs="宋体"/>
                <w:sz w:val="24"/>
                <w:szCs w:val="24"/>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3B7C2EF8">
            <w:pPr>
              <w:spacing w:before="163" w:beforeLines="50" w:line="360" w:lineRule="auto"/>
              <w:jc w:val="center"/>
              <w:outlineLvl w:val="1"/>
              <w:rPr>
                <w:rFonts w:hAnsi="宋体" w:cs="宋体"/>
                <w:sz w:val="24"/>
                <w:szCs w:val="24"/>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45F0551A">
            <w:pPr>
              <w:spacing w:before="163" w:beforeLines="50" w:line="360" w:lineRule="auto"/>
              <w:jc w:val="center"/>
              <w:outlineLvl w:val="1"/>
              <w:rPr>
                <w:rFonts w:hAnsi="宋体" w:cs="宋体"/>
                <w:sz w:val="24"/>
                <w:szCs w:val="24"/>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4DB2EAC6">
            <w:pPr>
              <w:spacing w:before="163" w:beforeLines="50" w:line="360" w:lineRule="auto"/>
              <w:jc w:val="center"/>
              <w:outlineLvl w:val="1"/>
              <w:rPr>
                <w:rFonts w:hAnsi="宋体" w:cs="宋体"/>
                <w:sz w:val="24"/>
                <w:szCs w:val="24"/>
                <w:highlight w:val="none"/>
              </w:rPr>
            </w:pPr>
          </w:p>
        </w:tc>
        <w:tc>
          <w:tcPr>
            <w:tcW w:w="1312" w:type="dxa"/>
            <w:tcBorders>
              <w:top w:val="single" w:color="auto" w:sz="6" w:space="0"/>
              <w:left w:val="single" w:color="auto" w:sz="6" w:space="0"/>
              <w:bottom w:val="single" w:color="auto" w:sz="4" w:space="0"/>
              <w:right w:val="single" w:color="auto" w:sz="6" w:space="0"/>
            </w:tcBorders>
            <w:vAlign w:val="center"/>
          </w:tcPr>
          <w:p w14:paraId="75270723">
            <w:pPr>
              <w:spacing w:before="163" w:beforeLines="50" w:line="360" w:lineRule="auto"/>
              <w:jc w:val="center"/>
              <w:outlineLvl w:val="1"/>
              <w:rPr>
                <w:rFonts w:hAnsi="宋体" w:cs="宋体"/>
                <w:sz w:val="24"/>
                <w:szCs w:val="24"/>
                <w:highlight w:val="none"/>
              </w:rPr>
            </w:pPr>
          </w:p>
        </w:tc>
      </w:tr>
      <w:tr w14:paraId="1C0856B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666B352">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2</w:t>
            </w:r>
          </w:p>
        </w:tc>
        <w:tc>
          <w:tcPr>
            <w:tcW w:w="1862" w:type="dxa"/>
            <w:tcBorders>
              <w:top w:val="single" w:color="auto" w:sz="4" w:space="0"/>
              <w:left w:val="single" w:color="auto" w:sz="6" w:space="0"/>
              <w:bottom w:val="single" w:color="auto" w:sz="6" w:space="0"/>
              <w:right w:val="single" w:color="auto" w:sz="6" w:space="0"/>
            </w:tcBorders>
            <w:vAlign w:val="center"/>
          </w:tcPr>
          <w:p w14:paraId="21E86D52">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BFBC37F">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0DF1EE72">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8D2F865">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CB9BB9">
            <w:pPr>
              <w:spacing w:before="163" w:beforeLines="50" w:line="360" w:lineRule="auto"/>
              <w:jc w:val="center"/>
              <w:outlineLvl w:val="1"/>
              <w:rPr>
                <w:rFonts w:hAnsi="宋体" w:cs="宋体"/>
                <w:sz w:val="24"/>
                <w:szCs w:val="24"/>
                <w:highlight w:val="none"/>
              </w:rPr>
            </w:pPr>
          </w:p>
        </w:tc>
      </w:tr>
      <w:tr w14:paraId="2F394E2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2849559">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3</w:t>
            </w:r>
          </w:p>
        </w:tc>
        <w:tc>
          <w:tcPr>
            <w:tcW w:w="1862" w:type="dxa"/>
            <w:tcBorders>
              <w:top w:val="single" w:color="auto" w:sz="4" w:space="0"/>
              <w:left w:val="single" w:color="auto" w:sz="6" w:space="0"/>
              <w:bottom w:val="single" w:color="auto" w:sz="6" w:space="0"/>
              <w:right w:val="single" w:color="auto" w:sz="6" w:space="0"/>
            </w:tcBorders>
            <w:vAlign w:val="center"/>
          </w:tcPr>
          <w:p w14:paraId="0C01FBC1">
            <w:pPr>
              <w:spacing w:before="326" w:beforeLines="10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81F7A92">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1774095D">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AFFFAEA">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F40CA0D">
            <w:pPr>
              <w:spacing w:before="163" w:beforeLines="50" w:line="360" w:lineRule="auto"/>
              <w:jc w:val="center"/>
              <w:outlineLvl w:val="1"/>
              <w:rPr>
                <w:rFonts w:hAnsi="宋体" w:cs="宋体"/>
                <w:sz w:val="24"/>
                <w:szCs w:val="24"/>
                <w:highlight w:val="none"/>
              </w:rPr>
            </w:pPr>
          </w:p>
        </w:tc>
      </w:tr>
      <w:tr w14:paraId="21E0C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E622170">
            <w:pPr>
              <w:spacing w:before="326" w:beforeLines="100" w:line="360" w:lineRule="auto"/>
              <w:jc w:val="center"/>
              <w:outlineLvl w:val="1"/>
              <w:rPr>
                <w:rFonts w:hAnsi="宋体" w:cs="宋体"/>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7B6A78B8">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5442E55">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DE20A06">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A953652">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2FA4E5FA">
            <w:pPr>
              <w:spacing w:before="163" w:beforeLines="50" w:line="360" w:lineRule="auto"/>
              <w:jc w:val="center"/>
              <w:outlineLvl w:val="1"/>
              <w:rPr>
                <w:rFonts w:hAnsi="宋体" w:cs="宋体"/>
                <w:sz w:val="24"/>
                <w:szCs w:val="24"/>
                <w:highlight w:val="none"/>
              </w:rPr>
            </w:pPr>
          </w:p>
        </w:tc>
      </w:tr>
      <w:tr w14:paraId="7903C05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BB245D0">
            <w:pPr>
              <w:spacing w:before="326" w:beforeLines="100" w:line="360" w:lineRule="auto"/>
              <w:jc w:val="center"/>
              <w:outlineLvl w:val="1"/>
              <w:rPr>
                <w:rFonts w:hAnsi="宋体" w:cs="宋体"/>
                <w:b/>
                <w:sz w:val="24"/>
                <w:szCs w:val="24"/>
                <w:highlight w:val="none"/>
              </w:rPr>
            </w:pPr>
            <w:r>
              <w:rPr>
                <w:rFonts w:hint="eastAsia" w:hAnsi="宋体" w:cs="宋体"/>
                <w:sz w:val="24"/>
                <w:szCs w:val="24"/>
                <w:highlight w:val="none"/>
              </w:rPr>
              <w:t>……</w:t>
            </w:r>
          </w:p>
        </w:tc>
        <w:tc>
          <w:tcPr>
            <w:tcW w:w="1862" w:type="dxa"/>
            <w:tcBorders>
              <w:top w:val="single" w:color="auto" w:sz="4" w:space="0"/>
              <w:left w:val="single" w:color="auto" w:sz="6" w:space="0"/>
              <w:bottom w:val="single" w:color="auto" w:sz="6" w:space="0"/>
              <w:right w:val="single" w:color="auto" w:sz="6" w:space="0"/>
            </w:tcBorders>
            <w:vAlign w:val="center"/>
          </w:tcPr>
          <w:p w14:paraId="200DCDFC">
            <w:pPr>
              <w:spacing w:before="163" w:beforeLines="50" w:line="360" w:lineRule="auto"/>
              <w:jc w:val="center"/>
              <w:outlineLvl w:val="1"/>
              <w:rPr>
                <w:rFonts w:hAnsi="宋体" w:cs="宋体"/>
                <w:sz w:val="24"/>
                <w:szCs w:val="24"/>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17EC44">
            <w:pPr>
              <w:spacing w:before="163" w:beforeLines="50" w:line="360" w:lineRule="auto"/>
              <w:jc w:val="center"/>
              <w:outlineLvl w:val="1"/>
              <w:rPr>
                <w:rFonts w:hAnsi="宋体" w:cs="宋体"/>
                <w:sz w:val="24"/>
                <w:szCs w:val="24"/>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44FC7BF">
            <w:pPr>
              <w:spacing w:before="163" w:beforeLines="50" w:line="360" w:lineRule="auto"/>
              <w:jc w:val="center"/>
              <w:outlineLvl w:val="1"/>
              <w:rPr>
                <w:rFonts w:hAnsi="宋体" w:cs="宋体"/>
                <w:sz w:val="24"/>
                <w:szCs w:val="24"/>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AA81393">
            <w:pPr>
              <w:spacing w:before="163" w:beforeLines="50" w:line="360" w:lineRule="auto"/>
              <w:jc w:val="center"/>
              <w:outlineLvl w:val="1"/>
              <w:rPr>
                <w:rFonts w:hAnsi="宋体" w:cs="宋体"/>
                <w:sz w:val="24"/>
                <w:szCs w:val="24"/>
                <w:highlight w:val="none"/>
              </w:rPr>
            </w:pPr>
          </w:p>
        </w:tc>
        <w:tc>
          <w:tcPr>
            <w:tcW w:w="1312" w:type="dxa"/>
            <w:tcBorders>
              <w:top w:val="single" w:color="auto" w:sz="4" w:space="0"/>
              <w:left w:val="single" w:color="auto" w:sz="6" w:space="0"/>
              <w:bottom w:val="single" w:color="auto" w:sz="6" w:space="0"/>
              <w:right w:val="single" w:color="auto" w:sz="6" w:space="0"/>
            </w:tcBorders>
            <w:vAlign w:val="center"/>
          </w:tcPr>
          <w:p w14:paraId="10948134">
            <w:pPr>
              <w:spacing w:before="163" w:beforeLines="50" w:line="360" w:lineRule="auto"/>
              <w:jc w:val="center"/>
              <w:outlineLvl w:val="1"/>
              <w:rPr>
                <w:rFonts w:hAnsi="宋体" w:cs="宋体"/>
                <w:sz w:val="24"/>
                <w:szCs w:val="24"/>
                <w:highlight w:val="none"/>
              </w:rPr>
            </w:pPr>
          </w:p>
        </w:tc>
      </w:tr>
      <w:tr w14:paraId="2B12EC1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C2513E5">
            <w:pPr>
              <w:spacing w:line="360" w:lineRule="auto"/>
              <w:jc w:val="center"/>
              <w:outlineLvl w:val="1"/>
              <w:rPr>
                <w:rFonts w:hAnsi="宋体" w:cs="宋体"/>
                <w:sz w:val="24"/>
                <w:szCs w:val="24"/>
                <w:highlight w:val="none"/>
              </w:rPr>
            </w:pPr>
            <w:r>
              <w:rPr>
                <w:rFonts w:hint="eastAsia" w:hAnsi="宋体" w:cs="宋体"/>
                <w:sz w:val="24"/>
                <w:szCs w:val="24"/>
                <w:highlight w:val="none"/>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CB54739">
            <w:pPr>
              <w:spacing w:before="163" w:beforeLines="50" w:line="360" w:lineRule="auto"/>
              <w:jc w:val="left"/>
              <w:outlineLvl w:val="1"/>
              <w:rPr>
                <w:rFonts w:hAnsi="宋体" w:cs="宋体"/>
                <w:sz w:val="24"/>
                <w:szCs w:val="24"/>
                <w:highlight w:val="none"/>
              </w:rPr>
            </w:pPr>
            <w:r>
              <w:rPr>
                <w:rFonts w:hint="eastAsia" w:hAnsi="宋体" w:cs="宋体"/>
                <w:sz w:val="24"/>
                <w:szCs w:val="24"/>
                <w:highlight w:val="none"/>
              </w:rPr>
              <w:t>大写：                                小写：</w:t>
            </w:r>
          </w:p>
        </w:tc>
      </w:tr>
      <w:tr w14:paraId="38AF7E1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8FBC0FB">
            <w:pPr>
              <w:spacing w:line="360" w:lineRule="auto"/>
              <w:jc w:val="center"/>
              <w:outlineLvl w:val="1"/>
              <w:rPr>
                <w:rFonts w:hAnsi="宋体" w:cs="宋体"/>
                <w:sz w:val="24"/>
                <w:szCs w:val="24"/>
                <w:highlight w:val="none"/>
              </w:rPr>
            </w:pPr>
            <w:r>
              <w:rPr>
                <w:rFonts w:hint="eastAsia" w:hAnsi="宋体" w:cs="宋体"/>
                <w:sz w:val="24"/>
                <w:szCs w:val="24"/>
                <w:highlight w:val="none"/>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5639DAB4">
            <w:pPr>
              <w:spacing w:before="163" w:beforeLines="50" w:line="360" w:lineRule="auto"/>
              <w:jc w:val="center"/>
              <w:outlineLvl w:val="1"/>
              <w:rPr>
                <w:rFonts w:hAnsi="宋体" w:cs="宋体"/>
                <w:sz w:val="24"/>
                <w:szCs w:val="24"/>
                <w:highlight w:val="none"/>
              </w:rPr>
            </w:pPr>
            <w:r>
              <w:rPr>
                <w:rFonts w:hint="eastAsia" w:hAnsi="宋体" w:cs="宋体"/>
                <w:spacing w:val="-6"/>
                <w:sz w:val="24"/>
                <w:szCs w:val="24"/>
                <w:highlight w:val="none"/>
              </w:rPr>
              <w:t>保留小数点后两位。</w:t>
            </w:r>
          </w:p>
        </w:tc>
      </w:tr>
    </w:tbl>
    <w:p w14:paraId="2269F576">
      <w:pPr>
        <w:adjustRightInd w:val="0"/>
        <w:snapToGrid w:val="0"/>
        <w:spacing w:line="360" w:lineRule="auto"/>
        <w:outlineLvl w:val="1"/>
        <w:rPr>
          <w:rFonts w:hAnsi="宋体" w:cs="宋体"/>
          <w:sz w:val="24"/>
          <w:szCs w:val="24"/>
          <w:highlight w:val="none"/>
        </w:rPr>
      </w:pPr>
    </w:p>
    <w:p w14:paraId="6DD63FA1">
      <w:pPr>
        <w:adjustRightInd w:val="0"/>
        <w:snapToGrid w:val="0"/>
        <w:spacing w:line="360" w:lineRule="auto"/>
        <w:outlineLvl w:val="1"/>
        <w:rPr>
          <w:rFonts w:hAnsi="宋体" w:cs="宋体"/>
          <w:sz w:val="24"/>
          <w:szCs w:val="24"/>
          <w:highlight w:val="none"/>
        </w:rPr>
      </w:pPr>
    </w:p>
    <w:p w14:paraId="234F613F">
      <w:pPr>
        <w:adjustRightInd w:val="0"/>
        <w:snapToGrid w:val="0"/>
        <w:spacing w:line="360" w:lineRule="auto"/>
        <w:outlineLvl w:val="1"/>
        <w:rPr>
          <w:rFonts w:hAnsi="宋体" w:cs="宋体"/>
          <w:bCs/>
          <w:sz w:val="24"/>
          <w:szCs w:val="24"/>
          <w:highlight w:val="none"/>
        </w:rPr>
      </w:pPr>
      <w:r>
        <w:rPr>
          <w:rFonts w:hint="eastAsia" w:hAnsi="宋体" w:cs="宋体"/>
          <w:sz w:val="24"/>
          <w:szCs w:val="24"/>
          <w:highlight w:val="none"/>
        </w:rPr>
        <w:t>说明：</w:t>
      </w:r>
      <w:r>
        <w:rPr>
          <w:rFonts w:hint="eastAsia" w:hAnsi="宋体" w:cs="宋体"/>
          <w:bCs/>
          <w:sz w:val="24"/>
          <w:szCs w:val="24"/>
          <w:highlight w:val="none"/>
        </w:rPr>
        <w:t>1</w:t>
      </w:r>
      <w:r>
        <w:rPr>
          <w:rFonts w:hint="eastAsia" w:hAnsi="宋体" w:cs="宋体"/>
          <w:bCs/>
          <w:sz w:val="24"/>
          <w:szCs w:val="24"/>
          <w:highlight w:val="none"/>
          <w:lang w:val="en-US" w:eastAsia="zh-CN"/>
        </w:rPr>
        <w:t>.</w:t>
      </w:r>
      <w:r>
        <w:rPr>
          <w:rFonts w:hint="eastAsia" w:hAnsi="宋体" w:cs="宋体"/>
          <w:sz w:val="24"/>
          <w:szCs w:val="24"/>
          <w:highlight w:val="none"/>
        </w:rPr>
        <w:t>供应商提供的产品</w:t>
      </w:r>
      <w:r>
        <w:rPr>
          <w:rFonts w:hint="eastAsia" w:hAnsi="宋体" w:cs="宋体"/>
          <w:bCs/>
          <w:sz w:val="24"/>
          <w:szCs w:val="24"/>
          <w:highlight w:val="none"/>
        </w:rPr>
        <w:t>属于《节能产品政府采购清单》中节能产品，《环境标志产品政府采购清单》中环境标志产品，应按招标文件要求</w:t>
      </w:r>
      <w:r>
        <w:rPr>
          <w:rFonts w:hint="eastAsia" w:hAnsi="宋体" w:cs="宋体"/>
          <w:sz w:val="24"/>
          <w:szCs w:val="24"/>
          <w:highlight w:val="none"/>
        </w:rPr>
        <w:t>提供相关证明材料。</w:t>
      </w:r>
    </w:p>
    <w:p w14:paraId="48784C72">
      <w:pPr>
        <w:pStyle w:val="143"/>
        <w:spacing w:line="360" w:lineRule="auto"/>
        <w:ind w:left="420" w:leftChars="200" w:firstLine="240" w:firstLineChars="100"/>
        <w:outlineLvl w:val="1"/>
        <w:rPr>
          <w:rFonts w:hAnsi="宋体" w:cs="宋体"/>
          <w:sz w:val="24"/>
          <w:highlight w:val="none"/>
        </w:rPr>
      </w:pPr>
      <w:r>
        <w:rPr>
          <w:rFonts w:hint="eastAsia" w:hAnsi="宋体" w:cs="宋体"/>
          <w:bCs/>
          <w:sz w:val="24"/>
          <w:highlight w:val="none"/>
        </w:rPr>
        <w:t>2</w:t>
      </w:r>
      <w:r>
        <w:rPr>
          <w:rFonts w:hint="eastAsia" w:hAnsi="宋体" w:cs="宋体"/>
          <w:bCs/>
          <w:sz w:val="24"/>
          <w:highlight w:val="none"/>
          <w:lang w:val="en-US" w:eastAsia="zh-CN"/>
        </w:rPr>
        <w:t>.</w:t>
      </w:r>
      <w:r>
        <w:rPr>
          <w:rFonts w:hint="eastAsia" w:hAnsi="宋体" w:cs="宋体"/>
          <w:bCs/>
          <w:sz w:val="24"/>
          <w:highlight w:val="none"/>
        </w:rPr>
        <w:t>未按上述要求提供、</w:t>
      </w:r>
      <w:r>
        <w:rPr>
          <w:rFonts w:hint="eastAsia" w:hAnsi="宋体" w:cs="宋体"/>
          <w:sz w:val="24"/>
          <w:highlight w:val="none"/>
        </w:rPr>
        <w:t>填写</w:t>
      </w:r>
      <w:r>
        <w:rPr>
          <w:rFonts w:hint="eastAsia" w:hAnsi="宋体" w:cs="宋体"/>
          <w:bCs/>
          <w:sz w:val="24"/>
          <w:highlight w:val="none"/>
        </w:rPr>
        <w:t>的，评标时不予以考虑。</w:t>
      </w:r>
    </w:p>
    <w:p w14:paraId="337B387A">
      <w:pPr>
        <w:pStyle w:val="32"/>
        <w:rPr>
          <w:rFonts w:ascii="Calibri Light" w:hAnsi="Calibri Light"/>
          <w:b/>
          <w:bCs/>
          <w:sz w:val="24"/>
          <w:szCs w:val="24"/>
          <w:highlight w:val="none"/>
        </w:rPr>
      </w:pPr>
    </w:p>
    <w:p w14:paraId="67089226">
      <w:pPr>
        <w:spacing w:line="360" w:lineRule="auto"/>
        <w:ind w:firstLine="480" w:firstLineChars="200"/>
        <w:outlineLvl w:val="0"/>
        <w:rPr>
          <w:rFonts w:ascii="宋体" w:hAnsi="宋体"/>
          <w:sz w:val="24"/>
          <w:szCs w:val="24"/>
          <w:highlight w:val="none"/>
        </w:rPr>
      </w:pPr>
      <w:bookmarkStart w:id="190" w:name="_Toc32440"/>
      <w:r>
        <w:rPr>
          <w:rFonts w:hint="eastAsia" w:ascii="宋体" w:hAnsi="宋体"/>
          <w:sz w:val="24"/>
          <w:szCs w:val="24"/>
          <w:highlight w:val="none"/>
        </w:rPr>
        <w:t>供应商名称（公章）</w:t>
      </w:r>
      <w:bookmarkEnd w:id="190"/>
    </w:p>
    <w:p w14:paraId="62D10E69">
      <w:pPr>
        <w:spacing w:line="360" w:lineRule="auto"/>
        <w:ind w:firstLine="720" w:firstLineChars="300"/>
        <w:outlineLvl w:val="0"/>
        <w:rPr>
          <w:rFonts w:ascii="宋体" w:hAnsi="宋体"/>
          <w:sz w:val="24"/>
          <w:szCs w:val="24"/>
          <w:highlight w:val="none"/>
        </w:rPr>
      </w:pPr>
      <w:bookmarkStart w:id="191" w:name="_Toc32743"/>
      <w:r>
        <w:rPr>
          <w:rFonts w:hint="eastAsia" w:ascii="宋体" w:hAnsi="宋体"/>
          <w:sz w:val="24"/>
          <w:szCs w:val="24"/>
          <w:highlight w:val="none"/>
        </w:rPr>
        <w:t>年  月  日</w:t>
      </w:r>
      <w:bookmarkEnd w:id="191"/>
    </w:p>
    <w:p w14:paraId="694B1542">
      <w:pPr>
        <w:pStyle w:val="32"/>
        <w:rPr>
          <w:rFonts w:ascii="Calibri Light" w:hAnsi="Calibri Light"/>
          <w:b/>
          <w:bCs/>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5213943C">
      <w:pPr>
        <w:spacing w:line="360" w:lineRule="auto"/>
        <w:jc w:val="center"/>
        <w:outlineLvl w:val="1"/>
        <w:rPr>
          <w:rFonts w:hAnsi="宋体" w:cs="宋体"/>
          <w:b/>
          <w:sz w:val="28"/>
          <w:szCs w:val="28"/>
          <w:highlight w:val="none"/>
        </w:rPr>
      </w:pPr>
      <w:bookmarkStart w:id="192" w:name="OLE_LINK13"/>
      <w:bookmarkStart w:id="193" w:name="OLE_LINK14"/>
      <w:r>
        <w:rPr>
          <w:rFonts w:hint="eastAsia" w:ascii="宋体" w:hAnsi="宋体"/>
          <w:b/>
          <w:bCs/>
          <w:sz w:val="24"/>
          <w:szCs w:val="28"/>
          <w:highlight w:val="none"/>
        </w:rPr>
        <w:t>残疾人福利性单位声明函</w:t>
      </w:r>
      <w:r>
        <w:rPr>
          <w:rFonts w:hint="eastAsia" w:hAnsi="宋体" w:cs="宋体"/>
          <w:b/>
          <w:sz w:val="28"/>
          <w:szCs w:val="28"/>
          <w:highlight w:val="none"/>
        </w:rPr>
        <w:t>（如</w:t>
      </w:r>
      <w:r>
        <w:rPr>
          <w:rFonts w:hint="eastAsia" w:ascii="宋体" w:hAnsi="宋体" w:cs="宋体"/>
          <w:b/>
          <w:bCs/>
          <w:sz w:val="28"/>
          <w:szCs w:val="28"/>
          <w:highlight w:val="none"/>
        </w:rPr>
        <w:t>是</w:t>
      </w:r>
      <w:r>
        <w:rPr>
          <w:rFonts w:hint="eastAsia" w:hAnsi="宋体" w:cs="宋体"/>
          <w:b/>
          <w:sz w:val="28"/>
          <w:szCs w:val="28"/>
          <w:highlight w:val="none"/>
        </w:rPr>
        <w:t>）</w:t>
      </w:r>
    </w:p>
    <w:p w14:paraId="304AFE3F">
      <w:pPr>
        <w:spacing w:line="360" w:lineRule="auto"/>
        <w:jc w:val="center"/>
        <w:rPr>
          <w:rFonts w:ascii="宋体" w:hAnsi="宋体"/>
          <w:b/>
          <w:bCs/>
          <w:sz w:val="24"/>
          <w:szCs w:val="28"/>
          <w:highlight w:val="none"/>
        </w:rPr>
      </w:pPr>
      <w:r>
        <w:rPr>
          <w:rFonts w:hint="eastAsia" w:ascii="宋体" w:hAnsi="宋体"/>
          <w:b/>
          <w:bCs/>
          <w:sz w:val="24"/>
          <w:szCs w:val="28"/>
          <w:highlight w:val="none"/>
        </w:rPr>
        <w:t xml:space="preserve">  </w:t>
      </w:r>
    </w:p>
    <w:bookmarkEnd w:id="192"/>
    <w:bookmarkEnd w:id="193"/>
    <w:p w14:paraId="431A3CC6">
      <w:pPr>
        <w:spacing w:line="588" w:lineRule="exact"/>
        <w:rPr>
          <w:rFonts w:ascii="宋体" w:hAnsi="宋体"/>
          <w:b/>
          <w:spacing w:val="6"/>
          <w:sz w:val="28"/>
          <w:szCs w:val="30"/>
          <w:highlight w:val="none"/>
        </w:rPr>
      </w:pPr>
    </w:p>
    <w:p w14:paraId="07A07C90">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 w:val="24"/>
          <w:szCs w:val="24"/>
          <w:highlight w:val="none"/>
          <w:u w:val="single"/>
        </w:rPr>
        <w:t xml:space="preserve">             </w:t>
      </w:r>
      <w:r>
        <w:rPr>
          <w:rFonts w:hint="eastAsia" w:ascii="宋体" w:hAnsi="宋体"/>
          <w:sz w:val="24"/>
          <w:szCs w:val="24"/>
          <w:highlight w:val="none"/>
        </w:rPr>
        <w:t>单位的</w:t>
      </w:r>
      <w:r>
        <w:rPr>
          <w:rFonts w:hint="eastAsia" w:ascii="宋体" w:hAnsi="宋体"/>
          <w:sz w:val="24"/>
          <w:szCs w:val="24"/>
          <w:highlight w:val="none"/>
          <w:u w:val="single"/>
        </w:rPr>
        <w:t xml:space="preserve">             </w:t>
      </w:r>
      <w:r>
        <w:rPr>
          <w:rFonts w:hint="eastAsia" w:ascii="宋体" w:hAnsi="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422B6935">
      <w:pPr>
        <w:spacing w:line="360" w:lineRule="auto"/>
        <w:rPr>
          <w:rFonts w:ascii="宋体" w:hAnsi="宋体"/>
          <w:sz w:val="24"/>
          <w:szCs w:val="24"/>
          <w:highlight w:val="none"/>
        </w:rPr>
      </w:pPr>
      <w:r>
        <w:rPr>
          <w:rFonts w:hint="eastAsia" w:ascii="宋体" w:hAnsi="宋体"/>
          <w:sz w:val="24"/>
          <w:szCs w:val="24"/>
          <w:highlight w:val="none"/>
        </w:rPr>
        <w:t xml:space="preserve">    本单位对上述声明的真实性负责。如有虚假，将依法承担相应责任。</w:t>
      </w:r>
    </w:p>
    <w:p w14:paraId="6E4BFFE1">
      <w:pPr>
        <w:spacing w:line="360" w:lineRule="auto"/>
        <w:rPr>
          <w:rFonts w:ascii="宋体" w:hAnsi="宋体"/>
          <w:sz w:val="24"/>
          <w:szCs w:val="24"/>
          <w:highlight w:val="none"/>
        </w:rPr>
      </w:pPr>
    </w:p>
    <w:p w14:paraId="388C3423">
      <w:pPr>
        <w:spacing w:line="360" w:lineRule="auto"/>
        <w:rPr>
          <w:rFonts w:ascii="宋体" w:hAnsi="宋体"/>
          <w:sz w:val="24"/>
          <w:szCs w:val="24"/>
          <w:highlight w:val="none"/>
        </w:rPr>
      </w:pPr>
    </w:p>
    <w:p w14:paraId="76E880A8">
      <w:pPr>
        <w:spacing w:line="360" w:lineRule="auto"/>
        <w:ind w:firstLine="6120" w:firstLineChars="2550"/>
        <w:outlineLvl w:val="0"/>
        <w:rPr>
          <w:rFonts w:ascii="宋体" w:hAnsi="宋体"/>
          <w:sz w:val="24"/>
          <w:szCs w:val="24"/>
          <w:highlight w:val="none"/>
        </w:rPr>
      </w:pPr>
      <w:bookmarkStart w:id="194" w:name="_Toc15190"/>
      <w:bookmarkStart w:id="195" w:name="_Toc27331"/>
      <w:r>
        <w:rPr>
          <w:rFonts w:hint="eastAsia" w:ascii="宋体" w:hAnsi="宋体"/>
          <w:sz w:val="24"/>
          <w:szCs w:val="24"/>
          <w:highlight w:val="none"/>
        </w:rPr>
        <w:t>供应商名称（公章）</w:t>
      </w:r>
      <w:bookmarkEnd w:id="194"/>
      <w:bookmarkEnd w:id="195"/>
    </w:p>
    <w:p w14:paraId="2B82DDC5">
      <w:pPr>
        <w:spacing w:line="360" w:lineRule="auto"/>
        <w:ind w:firstLine="6600" w:firstLineChars="2750"/>
        <w:outlineLvl w:val="0"/>
        <w:rPr>
          <w:rFonts w:ascii="宋体" w:hAnsi="宋体"/>
          <w:sz w:val="24"/>
          <w:szCs w:val="24"/>
          <w:highlight w:val="none"/>
        </w:rPr>
      </w:pPr>
      <w:bookmarkStart w:id="196" w:name="_Toc19112"/>
      <w:bookmarkStart w:id="197" w:name="_Toc4481"/>
      <w:r>
        <w:rPr>
          <w:rFonts w:hint="eastAsia" w:ascii="宋体" w:hAnsi="宋体"/>
          <w:sz w:val="24"/>
          <w:szCs w:val="24"/>
          <w:highlight w:val="none"/>
        </w:rPr>
        <w:t>年  月  日</w:t>
      </w:r>
      <w:bookmarkEnd w:id="196"/>
      <w:bookmarkEnd w:id="197"/>
    </w:p>
    <w:p w14:paraId="622E2637">
      <w:pPr>
        <w:spacing w:line="360" w:lineRule="auto"/>
        <w:ind w:firstLine="480" w:firstLineChars="200"/>
        <w:rPr>
          <w:rFonts w:ascii="宋体" w:hAnsi="宋体"/>
          <w:sz w:val="24"/>
          <w:szCs w:val="24"/>
          <w:highlight w:val="none"/>
        </w:rPr>
      </w:pPr>
    </w:p>
    <w:p w14:paraId="7EDB80DB">
      <w:pPr>
        <w:spacing w:line="360" w:lineRule="auto"/>
        <w:ind w:firstLine="480" w:firstLineChars="200"/>
        <w:rPr>
          <w:rFonts w:ascii="宋体" w:hAnsi="宋体"/>
          <w:sz w:val="24"/>
          <w:szCs w:val="24"/>
          <w:highlight w:val="none"/>
        </w:rPr>
      </w:pPr>
    </w:p>
    <w:p w14:paraId="07BFBC28">
      <w:pPr>
        <w:spacing w:line="360" w:lineRule="auto"/>
        <w:ind w:firstLine="480" w:firstLineChars="200"/>
        <w:rPr>
          <w:rFonts w:ascii="宋体" w:hAnsi="宋体"/>
          <w:sz w:val="24"/>
          <w:szCs w:val="24"/>
          <w:highlight w:val="none"/>
        </w:rPr>
      </w:pPr>
    </w:p>
    <w:p w14:paraId="590F0C90">
      <w:pPr>
        <w:spacing w:line="360" w:lineRule="auto"/>
        <w:ind w:firstLine="480" w:firstLineChars="200"/>
        <w:rPr>
          <w:rFonts w:ascii="宋体" w:hAnsi="宋体"/>
          <w:sz w:val="24"/>
          <w:szCs w:val="24"/>
          <w:highlight w:val="none"/>
        </w:rPr>
      </w:pPr>
      <w:r>
        <w:rPr>
          <w:rFonts w:hint="eastAsia" w:ascii="宋体" w:hAnsi="宋体"/>
          <w:sz w:val="24"/>
          <w:szCs w:val="24"/>
          <w:highlight w:val="none"/>
        </w:rPr>
        <w:t>注：1</w:t>
      </w:r>
      <w:r>
        <w:rPr>
          <w:rFonts w:hint="eastAsia" w:ascii="宋体" w:hAnsi="宋体"/>
          <w:sz w:val="24"/>
          <w:szCs w:val="24"/>
          <w:highlight w:val="none"/>
          <w:lang w:val="en-US" w:eastAsia="zh-CN"/>
        </w:rPr>
        <w:t>.</w:t>
      </w:r>
      <w:r>
        <w:rPr>
          <w:rFonts w:hint="eastAsia" w:ascii="宋体" w:hAnsi="宋体"/>
          <w:sz w:val="24"/>
          <w:szCs w:val="24"/>
          <w:highlight w:val="none"/>
        </w:rPr>
        <w:t>非残疾人福利性单位不提供此声明函</w:t>
      </w:r>
    </w:p>
    <w:p w14:paraId="7380779D">
      <w:pPr>
        <w:spacing w:line="360" w:lineRule="auto"/>
        <w:ind w:firstLine="480" w:firstLineChars="200"/>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lang w:val="zh-CN"/>
        </w:rPr>
        <w:t>提供此声明函的，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4B6F1D">
      <w:pPr>
        <w:keepNext/>
        <w:keepLines/>
        <w:spacing w:line="415" w:lineRule="auto"/>
        <w:jc w:val="center"/>
        <w:outlineLvl w:val="1"/>
        <w:rPr>
          <w:rFonts w:ascii="Calibri Light" w:hAnsi="Calibri Light"/>
          <w:b/>
          <w:bCs/>
          <w:sz w:val="32"/>
          <w:szCs w:val="32"/>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06905F1F">
      <w:pPr>
        <w:pStyle w:val="3"/>
        <w:ind w:firstLine="482" w:firstLineChars="150"/>
        <w:jc w:val="center"/>
        <w:rPr>
          <w:highlight w:val="none"/>
        </w:rPr>
      </w:pPr>
      <w:r>
        <w:rPr>
          <w:rFonts w:hint="eastAsia"/>
          <w:highlight w:val="none"/>
        </w:rPr>
        <w:t>四、技术商务</w:t>
      </w:r>
      <w:r>
        <w:rPr>
          <w:rFonts w:hint="eastAsia"/>
          <w:highlight w:val="none"/>
          <w:lang w:val="en-US" w:eastAsia="zh-CN"/>
        </w:rPr>
        <w:t>响应</w:t>
      </w:r>
      <w:r>
        <w:rPr>
          <w:rFonts w:hint="eastAsia"/>
          <w:highlight w:val="none"/>
        </w:rPr>
        <w:t>偏离表</w:t>
      </w:r>
    </w:p>
    <w:p w14:paraId="28312CA2">
      <w:pPr>
        <w:pStyle w:val="3"/>
        <w:spacing w:before="0" w:after="0"/>
        <w:ind w:firstLine="361" w:firstLineChars="150"/>
        <w:jc w:val="center"/>
        <w:rPr>
          <w:sz w:val="24"/>
          <w:szCs w:val="24"/>
          <w:highlight w:val="none"/>
        </w:rPr>
      </w:pPr>
      <w:r>
        <w:rPr>
          <w:rFonts w:hint="eastAsia"/>
          <w:sz w:val="24"/>
          <w:szCs w:val="24"/>
          <w:highlight w:val="none"/>
        </w:rPr>
        <w:t>技术响应偏离表</w:t>
      </w:r>
    </w:p>
    <w:tbl>
      <w:tblPr>
        <w:tblStyle w:val="4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21"/>
        <w:gridCol w:w="3363"/>
        <w:gridCol w:w="1583"/>
        <w:gridCol w:w="1369"/>
      </w:tblGrid>
      <w:tr w14:paraId="3515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69ECFC71">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621" w:type="dxa"/>
            <w:vAlign w:val="center"/>
          </w:tcPr>
          <w:p w14:paraId="0313B76A">
            <w:pPr>
              <w:spacing w:line="360" w:lineRule="auto"/>
              <w:jc w:val="center"/>
              <w:rPr>
                <w:rFonts w:ascii="宋体" w:hAnsi="宋体" w:cs="宋体"/>
                <w:b/>
                <w:szCs w:val="21"/>
                <w:highlight w:val="none"/>
              </w:rPr>
            </w:pPr>
            <w:r>
              <w:rPr>
                <w:rFonts w:hint="eastAsia" w:ascii="宋体" w:hAnsi="宋体" w:cs="宋体"/>
                <w:b/>
                <w:szCs w:val="21"/>
                <w:highlight w:val="none"/>
              </w:rPr>
              <w:t>招标文件技术要求</w:t>
            </w:r>
          </w:p>
        </w:tc>
        <w:tc>
          <w:tcPr>
            <w:tcW w:w="3363" w:type="dxa"/>
            <w:vAlign w:val="center"/>
          </w:tcPr>
          <w:p w14:paraId="57F46977">
            <w:pPr>
              <w:spacing w:line="360" w:lineRule="auto"/>
              <w:jc w:val="center"/>
              <w:rPr>
                <w:rFonts w:hint="eastAsia" w:ascii="宋体" w:hAnsi="宋体" w:eastAsia="宋体" w:cs="宋体"/>
                <w:b/>
                <w:szCs w:val="21"/>
                <w:highlight w:val="none"/>
                <w:lang w:val="en-US" w:eastAsia="zh-CN"/>
              </w:rPr>
            </w:pPr>
            <w:r>
              <w:rPr>
                <w:rFonts w:hint="eastAsia" w:ascii="宋体" w:hAnsi="宋体" w:cs="宋体"/>
                <w:b/>
                <w:szCs w:val="21"/>
              </w:rPr>
              <w:t>投标文件技术参数</w:t>
            </w:r>
            <w:r>
              <w:rPr>
                <w:rFonts w:hint="eastAsia" w:ascii="宋体" w:hAnsi="宋体" w:cs="宋体"/>
                <w:b/>
                <w:szCs w:val="21"/>
                <w:lang w:val="en-US" w:eastAsia="zh-CN"/>
              </w:rPr>
              <w:t>应答</w:t>
            </w:r>
          </w:p>
        </w:tc>
        <w:tc>
          <w:tcPr>
            <w:tcW w:w="1583" w:type="dxa"/>
            <w:vAlign w:val="center"/>
          </w:tcPr>
          <w:p w14:paraId="12E30720">
            <w:pPr>
              <w:wordWrap w:val="0"/>
              <w:jc w:val="center"/>
              <w:rPr>
                <w:rFonts w:ascii="宋体" w:hAnsi="宋体" w:cs="宋体"/>
                <w:b/>
                <w:szCs w:val="21"/>
                <w:highlight w:val="none"/>
              </w:rPr>
            </w:pPr>
            <w:r>
              <w:rPr>
                <w:rFonts w:hint="eastAsia" w:ascii="宋体" w:hAnsi="宋体" w:cs="宋体"/>
                <w:b/>
                <w:szCs w:val="21"/>
                <w:highlight w:val="none"/>
              </w:rPr>
              <w:t>偏离</w:t>
            </w:r>
          </w:p>
          <w:p w14:paraId="19FC6D46">
            <w:pPr>
              <w:spacing w:line="360" w:lineRule="auto"/>
              <w:jc w:val="center"/>
              <w:rPr>
                <w:rFonts w:ascii="宋体" w:hAnsi="宋体" w:cs="宋体"/>
                <w:sz w:val="24"/>
                <w:szCs w:val="24"/>
                <w:highlight w:val="none"/>
              </w:rPr>
            </w:pPr>
            <w:r>
              <w:rPr>
                <w:rFonts w:hint="eastAsia" w:ascii="宋体" w:hAnsi="宋体" w:cs="宋体"/>
                <w:b/>
                <w:szCs w:val="21"/>
                <w:highlight w:val="none"/>
              </w:rPr>
              <w:t>（无/正/负）</w:t>
            </w:r>
          </w:p>
        </w:tc>
        <w:tc>
          <w:tcPr>
            <w:tcW w:w="1369" w:type="dxa"/>
            <w:vAlign w:val="center"/>
          </w:tcPr>
          <w:p w14:paraId="117F65BD">
            <w:pPr>
              <w:spacing w:line="360" w:lineRule="auto"/>
              <w:jc w:val="center"/>
              <w:rPr>
                <w:rFonts w:ascii="宋体" w:hAnsi="宋体" w:cs="宋体"/>
                <w:b/>
                <w:szCs w:val="21"/>
                <w:highlight w:val="none"/>
              </w:rPr>
            </w:pPr>
            <w:r>
              <w:rPr>
                <w:rFonts w:hint="eastAsia" w:ascii="宋体" w:hAnsi="宋体" w:cs="宋体"/>
                <w:b/>
                <w:szCs w:val="21"/>
                <w:highlight w:val="none"/>
              </w:rPr>
              <w:t>偏离简述</w:t>
            </w:r>
          </w:p>
        </w:tc>
      </w:tr>
      <w:tr w14:paraId="6578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B46F5FB">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2621" w:type="dxa"/>
          </w:tcPr>
          <w:p w14:paraId="349EBBAE">
            <w:pPr>
              <w:jc w:val="center"/>
              <w:rPr>
                <w:rFonts w:ascii="宋体" w:hAnsi="宋体"/>
                <w:sz w:val="24"/>
                <w:szCs w:val="24"/>
                <w:highlight w:val="none"/>
              </w:rPr>
            </w:pPr>
          </w:p>
        </w:tc>
        <w:tc>
          <w:tcPr>
            <w:tcW w:w="3363" w:type="dxa"/>
          </w:tcPr>
          <w:p w14:paraId="6C27584A">
            <w:pPr>
              <w:jc w:val="center"/>
              <w:rPr>
                <w:rFonts w:ascii="宋体" w:hAnsi="宋体"/>
                <w:sz w:val="24"/>
                <w:szCs w:val="24"/>
                <w:highlight w:val="none"/>
              </w:rPr>
            </w:pPr>
          </w:p>
        </w:tc>
        <w:tc>
          <w:tcPr>
            <w:tcW w:w="1583" w:type="dxa"/>
          </w:tcPr>
          <w:p w14:paraId="4F8F3BFC">
            <w:pPr>
              <w:jc w:val="center"/>
              <w:rPr>
                <w:rFonts w:ascii="宋体" w:hAnsi="宋体"/>
                <w:sz w:val="24"/>
                <w:szCs w:val="24"/>
                <w:highlight w:val="none"/>
              </w:rPr>
            </w:pPr>
          </w:p>
        </w:tc>
        <w:tc>
          <w:tcPr>
            <w:tcW w:w="1369" w:type="dxa"/>
          </w:tcPr>
          <w:p w14:paraId="54579D60">
            <w:pPr>
              <w:jc w:val="center"/>
              <w:rPr>
                <w:rFonts w:ascii="宋体" w:hAnsi="宋体"/>
                <w:sz w:val="24"/>
                <w:szCs w:val="24"/>
                <w:highlight w:val="none"/>
              </w:rPr>
            </w:pPr>
          </w:p>
        </w:tc>
      </w:tr>
      <w:tr w14:paraId="68829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3932050">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2621" w:type="dxa"/>
          </w:tcPr>
          <w:p w14:paraId="7B946EC4">
            <w:pPr>
              <w:jc w:val="center"/>
              <w:rPr>
                <w:rFonts w:ascii="宋体" w:hAnsi="宋体"/>
                <w:sz w:val="24"/>
                <w:szCs w:val="24"/>
                <w:highlight w:val="none"/>
              </w:rPr>
            </w:pPr>
          </w:p>
        </w:tc>
        <w:tc>
          <w:tcPr>
            <w:tcW w:w="3363" w:type="dxa"/>
          </w:tcPr>
          <w:p w14:paraId="688D1061">
            <w:pPr>
              <w:jc w:val="center"/>
              <w:rPr>
                <w:rFonts w:ascii="宋体" w:hAnsi="宋体"/>
                <w:sz w:val="24"/>
                <w:szCs w:val="24"/>
                <w:highlight w:val="none"/>
              </w:rPr>
            </w:pPr>
          </w:p>
        </w:tc>
        <w:tc>
          <w:tcPr>
            <w:tcW w:w="1583" w:type="dxa"/>
          </w:tcPr>
          <w:p w14:paraId="0F3A8CC5">
            <w:pPr>
              <w:jc w:val="center"/>
              <w:rPr>
                <w:rFonts w:ascii="宋体" w:hAnsi="宋体"/>
                <w:sz w:val="24"/>
                <w:szCs w:val="24"/>
                <w:highlight w:val="none"/>
              </w:rPr>
            </w:pPr>
          </w:p>
        </w:tc>
        <w:tc>
          <w:tcPr>
            <w:tcW w:w="1369" w:type="dxa"/>
          </w:tcPr>
          <w:p w14:paraId="01E657F6">
            <w:pPr>
              <w:jc w:val="center"/>
              <w:rPr>
                <w:rFonts w:ascii="宋体" w:hAnsi="宋体"/>
                <w:sz w:val="24"/>
                <w:szCs w:val="24"/>
                <w:highlight w:val="none"/>
              </w:rPr>
            </w:pPr>
          </w:p>
        </w:tc>
      </w:tr>
      <w:tr w14:paraId="174B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2DCDEE20">
            <w:pPr>
              <w:spacing w:line="360" w:lineRule="auto"/>
              <w:jc w:val="center"/>
              <w:rPr>
                <w:rFonts w:ascii="宋体" w:hAnsi="宋体" w:cs="宋体"/>
                <w:b/>
                <w:szCs w:val="21"/>
                <w:highlight w:val="none"/>
              </w:rPr>
            </w:pPr>
            <w:r>
              <w:rPr>
                <w:rFonts w:hint="eastAsia" w:ascii="宋体" w:hAnsi="宋体" w:cs="宋体"/>
                <w:b/>
                <w:szCs w:val="21"/>
                <w:highlight w:val="none"/>
              </w:rPr>
              <w:t>3</w:t>
            </w:r>
          </w:p>
        </w:tc>
        <w:tc>
          <w:tcPr>
            <w:tcW w:w="2621" w:type="dxa"/>
          </w:tcPr>
          <w:p w14:paraId="7C2FDC4A">
            <w:pPr>
              <w:jc w:val="center"/>
              <w:rPr>
                <w:rFonts w:ascii="宋体" w:hAnsi="宋体"/>
                <w:sz w:val="24"/>
                <w:szCs w:val="24"/>
                <w:highlight w:val="none"/>
              </w:rPr>
            </w:pPr>
          </w:p>
        </w:tc>
        <w:tc>
          <w:tcPr>
            <w:tcW w:w="3363" w:type="dxa"/>
          </w:tcPr>
          <w:p w14:paraId="78C76AE7">
            <w:pPr>
              <w:jc w:val="center"/>
              <w:rPr>
                <w:rFonts w:ascii="宋体" w:hAnsi="宋体"/>
                <w:sz w:val="24"/>
                <w:szCs w:val="24"/>
                <w:highlight w:val="none"/>
              </w:rPr>
            </w:pPr>
          </w:p>
        </w:tc>
        <w:tc>
          <w:tcPr>
            <w:tcW w:w="1583" w:type="dxa"/>
          </w:tcPr>
          <w:p w14:paraId="607F3963">
            <w:pPr>
              <w:jc w:val="center"/>
              <w:rPr>
                <w:rFonts w:ascii="宋体" w:hAnsi="宋体"/>
                <w:sz w:val="24"/>
                <w:szCs w:val="24"/>
                <w:highlight w:val="none"/>
              </w:rPr>
            </w:pPr>
          </w:p>
        </w:tc>
        <w:tc>
          <w:tcPr>
            <w:tcW w:w="1369" w:type="dxa"/>
          </w:tcPr>
          <w:p w14:paraId="4EA79B4B">
            <w:pPr>
              <w:jc w:val="center"/>
              <w:rPr>
                <w:rFonts w:ascii="宋体" w:hAnsi="宋体"/>
                <w:sz w:val="24"/>
                <w:szCs w:val="24"/>
                <w:highlight w:val="none"/>
              </w:rPr>
            </w:pPr>
          </w:p>
        </w:tc>
      </w:tr>
      <w:tr w14:paraId="3BE54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5EE161C">
            <w:pPr>
              <w:spacing w:line="360" w:lineRule="auto"/>
              <w:jc w:val="center"/>
              <w:rPr>
                <w:rFonts w:ascii="宋体" w:hAnsi="宋体" w:cs="宋体"/>
                <w:b/>
                <w:szCs w:val="21"/>
                <w:highlight w:val="none"/>
              </w:rPr>
            </w:pPr>
            <w:r>
              <w:rPr>
                <w:rFonts w:hint="eastAsia" w:ascii="宋体" w:hAnsi="宋体" w:cs="宋体"/>
                <w:b/>
                <w:szCs w:val="21"/>
                <w:highlight w:val="none"/>
              </w:rPr>
              <w:t>4</w:t>
            </w:r>
          </w:p>
        </w:tc>
        <w:tc>
          <w:tcPr>
            <w:tcW w:w="2621" w:type="dxa"/>
          </w:tcPr>
          <w:p w14:paraId="6A37016A">
            <w:pPr>
              <w:jc w:val="center"/>
              <w:rPr>
                <w:rFonts w:ascii="宋体" w:hAnsi="宋体"/>
                <w:sz w:val="24"/>
                <w:szCs w:val="24"/>
                <w:highlight w:val="none"/>
              </w:rPr>
            </w:pPr>
          </w:p>
        </w:tc>
        <w:tc>
          <w:tcPr>
            <w:tcW w:w="3363" w:type="dxa"/>
          </w:tcPr>
          <w:p w14:paraId="0AE551BE">
            <w:pPr>
              <w:jc w:val="center"/>
              <w:rPr>
                <w:rFonts w:ascii="宋体" w:hAnsi="宋体"/>
                <w:sz w:val="24"/>
                <w:szCs w:val="24"/>
                <w:highlight w:val="none"/>
              </w:rPr>
            </w:pPr>
          </w:p>
        </w:tc>
        <w:tc>
          <w:tcPr>
            <w:tcW w:w="1583" w:type="dxa"/>
          </w:tcPr>
          <w:p w14:paraId="6C05D6A8">
            <w:pPr>
              <w:jc w:val="center"/>
              <w:rPr>
                <w:rFonts w:ascii="宋体" w:hAnsi="宋体"/>
                <w:sz w:val="24"/>
                <w:szCs w:val="24"/>
                <w:highlight w:val="none"/>
              </w:rPr>
            </w:pPr>
          </w:p>
        </w:tc>
        <w:tc>
          <w:tcPr>
            <w:tcW w:w="1369" w:type="dxa"/>
          </w:tcPr>
          <w:p w14:paraId="7C92C6E1">
            <w:pPr>
              <w:jc w:val="center"/>
              <w:rPr>
                <w:rFonts w:ascii="宋体" w:hAnsi="宋体"/>
                <w:sz w:val="24"/>
                <w:szCs w:val="24"/>
                <w:highlight w:val="none"/>
              </w:rPr>
            </w:pPr>
          </w:p>
        </w:tc>
      </w:tr>
      <w:tr w14:paraId="20CB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5D1A3CF">
            <w:pPr>
              <w:spacing w:line="360" w:lineRule="auto"/>
              <w:jc w:val="center"/>
              <w:rPr>
                <w:rFonts w:ascii="宋体" w:hAnsi="宋体" w:cs="宋体"/>
                <w:b/>
                <w:szCs w:val="21"/>
                <w:highlight w:val="none"/>
              </w:rPr>
            </w:pPr>
            <w:r>
              <w:rPr>
                <w:rFonts w:hint="eastAsia" w:ascii="宋体" w:hAnsi="宋体" w:cs="宋体"/>
                <w:b/>
                <w:szCs w:val="21"/>
                <w:highlight w:val="none"/>
              </w:rPr>
              <w:t>……</w:t>
            </w:r>
          </w:p>
        </w:tc>
        <w:tc>
          <w:tcPr>
            <w:tcW w:w="2621" w:type="dxa"/>
          </w:tcPr>
          <w:p w14:paraId="5910344A">
            <w:pPr>
              <w:jc w:val="center"/>
              <w:rPr>
                <w:rFonts w:ascii="宋体" w:hAnsi="宋体"/>
                <w:sz w:val="24"/>
                <w:szCs w:val="24"/>
                <w:highlight w:val="none"/>
              </w:rPr>
            </w:pPr>
          </w:p>
        </w:tc>
        <w:tc>
          <w:tcPr>
            <w:tcW w:w="3363" w:type="dxa"/>
          </w:tcPr>
          <w:p w14:paraId="14BFC5C2">
            <w:pPr>
              <w:jc w:val="center"/>
              <w:rPr>
                <w:rFonts w:ascii="宋体" w:hAnsi="宋体"/>
                <w:sz w:val="24"/>
                <w:szCs w:val="24"/>
                <w:highlight w:val="none"/>
              </w:rPr>
            </w:pPr>
          </w:p>
        </w:tc>
        <w:tc>
          <w:tcPr>
            <w:tcW w:w="1583" w:type="dxa"/>
          </w:tcPr>
          <w:p w14:paraId="44D6B22C">
            <w:pPr>
              <w:jc w:val="center"/>
              <w:rPr>
                <w:rFonts w:ascii="宋体" w:hAnsi="宋体"/>
                <w:sz w:val="24"/>
                <w:szCs w:val="24"/>
                <w:highlight w:val="none"/>
              </w:rPr>
            </w:pPr>
          </w:p>
        </w:tc>
        <w:tc>
          <w:tcPr>
            <w:tcW w:w="1369" w:type="dxa"/>
          </w:tcPr>
          <w:p w14:paraId="581443DE">
            <w:pPr>
              <w:jc w:val="center"/>
              <w:rPr>
                <w:rFonts w:ascii="宋体" w:hAnsi="宋体"/>
                <w:sz w:val="24"/>
                <w:szCs w:val="24"/>
                <w:highlight w:val="none"/>
              </w:rPr>
            </w:pPr>
          </w:p>
        </w:tc>
      </w:tr>
    </w:tbl>
    <w:p w14:paraId="1A6809A9">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仿宋"/>
          <w:sz w:val="24"/>
          <w:szCs w:val="24"/>
        </w:rPr>
      </w:pPr>
      <w:bookmarkStart w:id="198" w:name="OLE_LINK56"/>
      <w:r>
        <w:rPr>
          <w:rFonts w:hint="eastAsia" w:ascii="宋体" w:hAnsi="宋体" w:cs="仿宋"/>
          <w:sz w:val="24"/>
          <w:szCs w:val="24"/>
        </w:rPr>
        <w:t>注：1</w:t>
      </w:r>
      <w:r>
        <w:rPr>
          <w:rFonts w:hint="eastAsia" w:ascii="宋体" w:hAnsi="宋体" w:cs="仿宋"/>
          <w:sz w:val="24"/>
          <w:szCs w:val="24"/>
          <w:lang w:val="en-US" w:eastAsia="zh-CN"/>
        </w:rPr>
        <w:t>.</w:t>
      </w:r>
      <w:r>
        <w:rPr>
          <w:rFonts w:hint="eastAsia" w:ascii="宋体" w:hAnsi="宋体" w:cs="仿宋"/>
          <w:sz w:val="24"/>
          <w:szCs w:val="24"/>
        </w:rPr>
        <w:t>如有漏报、瞒报招标文件所要求的性能指标等，将视为没有实质性响应招标文件。招标文件第四章技术参数必须逐条响应，如有缺漏将视为无效响应；</w:t>
      </w:r>
    </w:p>
    <w:p w14:paraId="64193465">
      <w:pPr>
        <w:pStyle w:val="13"/>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color w:val="8EB4E3" w:themeColor="text2" w:themeTint="66"/>
          <w14:textFill>
            <w14:solidFill>
              <w14:schemeClr w14:val="tx2">
                <w14:lumMod w14:val="40000"/>
                <w14:lumOff w14:val="60000"/>
              </w14:schemeClr>
            </w14:solidFill>
          </w14:textFill>
        </w:rPr>
      </w:pPr>
      <w:r>
        <w:rPr>
          <w:rFonts w:hint="eastAsia" w:ascii="宋体" w:hAnsi="宋体" w:cs="仿宋"/>
          <w:sz w:val="24"/>
          <w:szCs w:val="24"/>
        </w:rPr>
        <w:t xml:space="preserve">    2</w:t>
      </w:r>
      <w:r>
        <w:rPr>
          <w:rFonts w:hint="eastAsia" w:ascii="宋体" w:hAnsi="宋体" w:cs="仿宋"/>
          <w:sz w:val="24"/>
          <w:szCs w:val="24"/>
          <w:lang w:val="en-US" w:eastAsia="zh-CN"/>
        </w:rPr>
        <w:t>.</w:t>
      </w:r>
      <w:r>
        <w:rPr>
          <w:rFonts w:hint="eastAsia" w:ascii="宋体" w:hAnsi="宋体" w:cs="仿宋"/>
          <w:sz w:val="24"/>
          <w:szCs w:val="24"/>
        </w:rPr>
        <w:t>“投标文件响应条款”必须与投标文件中提供的证明材料的响应情况相一致。若在评审环节发现该项与响应文件证明材料的实质性响应情况不一致，</w:t>
      </w:r>
      <w:r>
        <w:rPr>
          <w:rFonts w:hint="eastAsia" w:ascii="宋体" w:hAnsi="宋体" w:eastAsia="宋体" w:cs="宋体"/>
          <w:b w:val="0"/>
          <w:bCs/>
          <w:color w:val="auto"/>
          <w:spacing w:val="-2"/>
          <w:kern w:val="0"/>
          <w:sz w:val="24"/>
          <w:szCs w:val="24"/>
          <w:highlight w:val="none"/>
        </w:rPr>
        <w:t>供应商自行承担因证明材料不</w:t>
      </w:r>
      <w:r>
        <w:rPr>
          <w:rFonts w:hint="eastAsia" w:ascii="宋体" w:hAnsi="宋体" w:eastAsia="宋体" w:cs="宋体"/>
          <w:b w:val="0"/>
          <w:bCs/>
          <w:color w:val="auto"/>
          <w:spacing w:val="-2"/>
          <w:kern w:val="0"/>
          <w:sz w:val="24"/>
          <w:szCs w:val="24"/>
          <w:highlight w:val="none"/>
          <w:lang w:eastAsia="zh-CN"/>
        </w:rPr>
        <w:t>全</w:t>
      </w:r>
      <w:r>
        <w:rPr>
          <w:rFonts w:hint="eastAsia" w:ascii="宋体" w:hAnsi="宋体" w:eastAsia="宋体" w:cs="宋体"/>
          <w:b w:val="0"/>
          <w:bCs/>
          <w:color w:val="auto"/>
          <w:spacing w:val="-2"/>
          <w:kern w:val="0"/>
          <w:sz w:val="24"/>
          <w:szCs w:val="24"/>
          <w:highlight w:val="none"/>
          <w:lang w:val="en-US" w:eastAsia="zh-CN"/>
        </w:rPr>
        <w:t>或不一致</w:t>
      </w:r>
      <w:r>
        <w:rPr>
          <w:rFonts w:hint="eastAsia" w:ascii="宋体" w:hAnsi="宋体" w:eastAsia="宋体" w:cs="宋体"/>
          <w:b w:val="0"/>
          <w:bCs/>
          <w:color w:val="auto"/>
          <w:spacing w:val="-2"/>
          <w:kern w:val="0"/>
          <w:sz w:val="24"/>
          <w:szCs w:val="24"/>
          <w:highlight w:val="none"/>
        </w:rPr>
        <w:t>被视为技术参数偏离的风险。</w:t>
      </w:r>
    </w:p>
    <w:bookmarkEnd w:id="198"/>
    <w:p w14:paraId="3C9EC517">
      <w:pPr>
        <w:jc w:val="center"/>
        <w:rPr>
          <w:rFonts w:ascii="宋体" w:hAnsi="宋体"/>
          <w:b/>
          <w:sz w:val="24"/>
          <w:szCs w:val="24"/>
          <w:highlight w:val="none"/>
        </w:rPr>
      </w:pPr>
    </w:p>
    <w:p w14:paraId="4152D9A3">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 xml:space="preserve"> 投标人名称（盖章）</w:t>
      </w:r>
      <w:r>
        <w:rPr>
          <w:rFonts w:hint="eastAsia" w:ascii="宋体" w:hAnsi="宋体" w:cs="仿宋"/>
          <w:sz w:val="24"/>
          <w:szCs w:val="24"/>
          <w:highlight w:val="none"/>
          <w:lang w:eastAsia="zh-CN"/>
        </w:rPr>
        <w:t>：</w:t>
      </w:r>
    </w:p>
    <w:p w14:paraId="4705CF71">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18BBAC5D">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5600FA51">
      <w:pPr>
        <w:pStyle w:val="3"/>
        <w:jc w:val="center"/>
        <w:rPr>
          <w:highlight w:val="none"/>
        </w:rPr>
        <w:sectPr>
          <w:pgSz w:w="11905" w:h="16838"/>
          <w:pgMar w:top="1247" w:right="1417" w:bottom="1247" w:left="1417" w:header="964" w:footer="992" w:gutter="0"/>
          <w:pgNumType w:fmt="decimal" w:chapStyle="1"/>
          <w:cols w:space="0" w:num="1"/>
          <w:rtlGutter w:val="0"/>
          <w:docGrid w:type="lines" w:linePitch="326" w:charSpace="0"/>
        </w:sectPr>
      </w:pPr>
      <w:r>
        <w:rPr>
          <w:rFonts w:hint="eastAsia"/>
          <w:highlight w:val="none"/>
        </w:rPr>
        <w:t xml:space="preserve"> </w:t>
      </w:r>
    </w:p>
    <w:p w14:paraId="7D1F394F">
      <w:pPr>
        <w:pStyle w:val="3"/>
        <w:ind w:firstLine="482" w:firstLineChars="150"/>
        <w:jc w:val="center"/>
        <w:rPr>
          <w:highlight w:val="none"/>
        </w:rPr>
      </w:pPr>
      <w:bookmarkStart w:id="199" w:name="_Toc26541340"/>
      <w:bookmarkStart w:id="200" w:name="_Toc23258629"/>
      <w:r>
        <w:rPr>
          <w:rFonts w:hint="eastAsia"/>
          <w:highlight w:val="none"/>
        </w:rPr>
        <w:t>商务响应偏离表</w:t>
      </w:r>
      <w:bookmarkEnd w:id="199"/>
      <w:bookmarkEnd w:id="200"/>
    </w:p>
    <w:tbl>
      <w:tblPr>
        <w:tblStyle w:val="45"/>
        <w:tblW w:w="9411"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C28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92" w:type="dxa"/>
            <w:vAlign w:val="center"/>
          </w:tcPr>
          <w:p w14:paraId="25B2C1F5">
            <w:pPr>
              <w:wordWrap w:val="0"/>
              <w:jc w:val="center"/>
              <w:rPr>
                <w:rFonts w:ascii="宋体" w:hAnsi="宋体" w:cs="宋体"/>
                <w:sz w:val="24"/>
                <w:szCs w:val="24"/>
                <w:highlight w:val="none"/>
              </w:rPr>
            </w:pPr>
            <w:r>
              <w:rPr>
                <w:rFonts w:hint="eastAsia" w:ascii="宋体" w:hAnsi="宋体" w:cs="宋体"/>
                <w:b/>
                <w:szCs w:val="21"/>
                <w:highlight w:val="none"/>
              </w:rPr>
              <w:t>序号</w:t>
            </w:r>
          </w:p>
        </w:tc>
        <w:tc>
          <w:tcPr>
            <w:tcW w:w="2835" w:type="dxa"/>
            <w:vAlign w:val="center"/>
          </w:tcPr>
          <w:p w14:paraId="1EEC8E5D">
            <w:pPr>
              <w:wordWrap w:val="0"/>
              <w:jc w:val="center"/>
              <w:rPr>
                <w:rFonts w:ascii="宋体" w:hAnsi="宋体" w:cs="宋体"/>
                <w:sz w:val="24"/>
                <w:szCs w:val="24"/>
                <w:highlight w:val="none"/>
              </w:rPr>
            </w:pPr>
            <w:r>
              <w:rPr>
                <w:rFonts w:hint="eastAsia" w:ascii="宋体" w:hAnsi="宋体" w:cs="宋体"/>
                <w:b/>
                <w:szCs w:val="21"/>
                <w:highlight w:val="none"/>
              </w:rPr>
              <w:t>招标文件商务要求</w:t>
            </w:r>
          </w:p>
        </w:tc>
        <w:tc>
          <w:tcPr>
            <w:tcW w:w="2552" w:type="dxa"/>
            <w:vAlign w:val="center"/>
          </w:tcPr>
          <w:p w14:paraId="22FD1FCC">
            <w:pPr>
              <w:wordWrap w:val="0"/>
              <w:jc w:val="center"/>
              <w:rPr>
                <w:rFonts w:ascii="宋体" w:hAnsi="宋体" w:cs="宋体"/>
                <w:sz w:val="24"/>
                <w:szCs w:val="24"/>
                <w:highlight w:val="none"/>
              </w:rPr>
            </w:pPr>
            <w:r>
              <w:rPr>
                <w:rFonts w:hint="eastAsia" w:ascii="宋体" w:hAnsi="宋体" w:cs="宋体"/>
                <w:b/>
                <w:szCs w:val="21"/>
                <w:highlight w:val="none"/>
              </w:rPr>
              <w:t>投标文件商务应答</w:t>
            </w:r>
          </w:p>
        </w:tc>
        <w:tc>
          <w:tcPr>
            <w:tcW w:w="1516" w:type="dxa"/>
            <w:vAlign w:val="center"/>
          </w:tcPr>
          <w:p w14:paraId="202157CF">
            <w:pPr>
              <w:wordWrap w:val="0"/>
              <w:jc w:val="center"/>
              <w:rPr>
                <w:rFonts w:ascii="宋体" w:hAnsi="宋体" w:cs="宋体"/>
                <w:b/>
                <w:szCs w:val="21"/>
                <w:highlight w:val="none"/>
              </w:rPr>
            </w:pPr>
            <w:r>
              <w:rPr>
                <w:rFonts w:hint="eastAsia" w:ascii="宋体" w:hAnsi="宋体" w:cs="宋体"/>
                <w:b/>
                <w:szCs w:val="21"/>
                <w:highlight w:val="none"/>
              </w:rPr>
              <w:t>偏离</w:t>
            </w:r>
          </w:p>
          <w:p w14:paraId="7BFA8DFF">
            <w:pPr>
              <w:wordWrap w:val="0"/>
              <w:jc w:val="center"/>
              <w:rPr>
                <w:rFonts w:ascii="宋体" w:hAnsi="宋体" w:cs="宋体"/>
                <w:sz w:val="24"/>
                <w:szCs w:val="24"/>
                <w:highlight w:val="none"/>
              </w:rPr>
            </w:pPr>
            <w:r>
              <w:rPr>
                <w:rFonts w:hint="eastAsia" w:ascii="宋体" w:hAnsi="宋体" w:cs="宋体"/>
                <w:b/>
                <w:szCs w:val="21"/>
                <w:highlight w:val="none"/>
              </w:rPr>
              <w:t>（无/正/负）</w:t>
            </w:r>
          </w:p>
        </w:tc>
        <w:tc>
          <w:tcPr>
            <w:tcW w:w="1516" w:type="dxa"/>
            <w:vAlign w:val="center"/>
          </w:tcPr>
          <w:p w14:paraId="61012718">
            <w:pPr>
              <w:wordWrap w:val="0"/>
              <w:jc w:val="center"/>
              <w:rPr>
                <w:rFonts w:ascii="宋体" w:hAnsi="宋体" w:cs="宋体"/>
                <w:b/>
                <w:szCs w:val="21"/>
                <w:highlight w:val="none"/>
              </w:rPr>
            </w:pPr>
            <w:r>
              <w:rPr>
                <w:rFonts w:hint="eastAsia" w:ascii="宋体" w:hAnsi="宋体" w:cs="宋体"/>
                <w:b/>
                <w:szCs w:val="21"/>
                <w:highlight w:val="none"/>
              </w:rPr>
              <w:t>偏离简述</w:t>
            </w:r>
          </w:p>
        </w:tc>
      </w:tr>
      <w:tr w14:paraId="4F62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5A7652DE">
            <w:pPr>
              <w:wordWrap w:val="0"/>
              <w:jc w:val="center"/>
              <w:rPr>
                <w:rFonts w:ascii="宋体" w:hAnsi="宋体" w:cs="宋体"/>
                <w:b/>
                <w:szCs w:val="21"/>
                <w:highlight w:val="none"/>
              </w:rPr>
            </w:pPr>
            <w:r>
              <w:rPr>
                <w:rFonts w:hint="eastAsia" w:ascii="宋体" w:hAnsi="宋体" w:cs="宋体"/>
                <w:b/>
                <w:szCs w:val="21"/>
                <w:highlight w:val="none"/>
              </w:rPr>
              <w:t>1</w:t>
            </w:r>
          </w:p>
        </w:tc>
        <w:tc>
          <w:tcPr>
            <w:tcW w:w="2835" w:type="dxa"/>
            <w:vAlign w:val="center"/>
          </w:tcPr>
          <w:p w14:paraId="233DB773">
            <w:pPr>
              <w:spacing w:line="360" w:lineRule="auto"/>
              <w:rPr>
                <w:rFonts w:ascii="宋体" w:hAnsi="宋体"/>
                <w:sz w:val="24"/>
                <w:szCs w:val="24"/>
                <w:highlight w:val="none"/>
              </w:rPr>
            </w:pPr>
          </w:p>
        </w:tc>
        <w:tc>
          <w:tcPr>
            <w:tcW w:w="2552" w:type="dxa"/>
            <w:vAlign w:val="center"/>
          </w:tcPr>
          <w:p w14:paraId="1718D205">
            <w:pPr>
              <w:spacing w:line="360" w:lineRule="auto"/>
              <w:rPr>
                <w:rFonts w:ascii="宋体" w:hAnsi="宋体"/>
                <w:sz w:val="24"/>
                <w:szCs w:val="24"/>
                <w:highlight w:val="none"/>
              </w:rPr>
            </w:pPr>
          </w:p>
        </w:tc>
        <w:tc>
          <w:tcPr>
            <w:tcW w:w="1516" w:type="dxa"/>
            <w:vAlign w:val="center"/>
          </w:tcPr>
          <w:p w14:paraId="0237548C">
            <w:pPr>
              <w:spacing w:line="360" w:lineRule="auto"/>
              <w:rPr>
                <w:rFonts w:ascii="宋体" w:hAnsi="宋体"/>
                <w:sz w:val="24"/>
                <w:szCs w:val="24"/>
                <w:highlight w:val="none"/>
              </w:rPr>
            </w:pPr>
          </w:p>
        </w:tc>
        <w:tc>
          <w:tcPr>
            <w:tcW w:w="1516" w:type="dxa"/>
            <w:vAlign w:val="center"/>
          </w:tcPr>
          <w:p w14:paraId="554749E0">
            <w:pPr>
              <w:spacing w:line="360" w:lineRule="auto"/>
              <w:rPr>
                <w:rFonts w:ascii="宋体" w:hAnsi="宋体"/>
                <w:sz w:val="24"/>
                <w:szCs w:val="24"/>
                <w:highlight w:val="none"/>
              </w:rPr>
            </w:pPr>
          </w:p>
        </w:tc>
      </w:tr>
      <w:tr w14:paraId="2E4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4EC8432D">
            <w:pPr>
              <w:wordWrap w:val="0"/>
              <w:jc w:val="center"/>
              <w:rPr>
                <w:rFonts w:ascii="宋体" w:hAnsi="宋体" w:cs="宋体"/>
                <w:b/>
                <w:szCs w:val="21"/>
                <w:highlight w:val="none"/>
              </w:rPr>
            </w:pPr>
            <w:r>
              <w:rPr>
                <w:rFonts w:hint="eastAsia" w:ascii="宋体" w:hAnsi="宋体" w:cs="宋体"/>
                <w:b/>
                <w:szCs w:val="21"/>
                <w:highlight w:val="none"/>
              </w:rPr>
              <w:t>2</w:t>
            </w:r>
          </w:p>
        </w:tc>
        <w:tc>
          <w:tcPr>
            <w:tcW w:w="2835" w:type="dxa"/>
            <w:vAlign w:val="center"/>
          </w:tcPr>
          <w:p w14:paraId="3444DC00">
            <w:pPr>
              <w:spacing w:line="360" w:lineRule="auto"/>
              <w:rPr>
                <w:rFonts w:ascii="宋体" w:hAnsi="宋体"/>
                <w:sz w:val="24"/>
                <w:szCs w:val="24"/>
                <w:highlight w:val="none"/>
              </w:rPr>
            </w:pPr>
          </w:p>
        </w:tc>
        <w:tc>
          <w:tcPr>
            <w:tcW w:w="2552" w:type="dxa"/>
            <w:vAlign w:val="center"/>
          </w:tcPr>
          <w:p w14:paraId="0759E3B4">
            <w:pPr>
              <w:spacing w:line="360" w:lineRule="auto"/>
              <w:rPr>
                <w:rFonts w:ascii="宋体" w:hAnsi="宋体"/>
                <w:sz w:val="24"/>
                <w:szCs w:val="24"/>
                <w:highlight w:val="none"/>
              </w:rPr>
            </w:pPr>
          </w:p>
        </w:tc>
        <w:tc>
          <w:tcPr>
            <w:tcW w:w="1516" w:type="dxa"/>
            <w:vAlign w:val="center"/>
          </w:tcPr>
          <w:p w14:paraId="3ADDBB59">
            <w:pPr>
              <w:spacing w:line="360" w:lineRule="auto"/>
              <w:rPr>
                <w:rFonts w:ascii="宋体" w:hAnsi="宋体"/>
                <w:sz w:val="24"/>
                <w:szCs w:val="24"/>
                <w:highlight w:val="none"/>
              </w:rPr>
            </w:pPr>
          </w:p>
        </w:tc>
        <w:tc>
          <w:tcPr>
            <w:tcW w:w="1516" w:type="dxa"/>
            <w:vAlign w:val="center"/>
          </w:tcPr>
          <w:p w14:paraId="2827FB3A">
            <w:pPr>
              <w:spacing w:line="360" w:lineRule="auto"/>
              <w:rPr>
                <w:rFonts w:ascii="宋体" w:hAnsi="宋体"/>
                <w:sz w:val="24"/>
                <w:szCs w:val="24"/>
                <w:highlight w:val="none"/>
              </w:rPr>
            </w:pPr>
          </w:p>
        </w:tc>
      </w:tr>
      <w:tr w14:paraId="5FCF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037CC2EA">
            <w:pPr>
              <w:wordWrap w:val="0"/>
              <w:jc w:val="center"/>
              <w:rPr>
                <w:rFonts w:ascii="宋体" w:hAnsi="宋体" w:cs="宋体"/>
                <w:b/>
                <w:szCs w:val="21"/>
                <w:highlight w:val="none"/>
              </w:rPr>
            </w:pPr>
            <w:r>
              <w:rPr>
                <w:rFonts w:hint="eastAsia" w:ascii="宋体" w:hAnsi="宋体" w:cs="宋体"/>
                <w:b/>
                <w:szCs w:val="21"/>
                <w:highlight w:val="none"/>
              </w:rPr>
              <w:t>3</w:t>
            </w:r>
          </w:p>
        </w:tc>
        <w:tc>
          <w:tcPr>
            <w:tcW w:w="2835" w:type="dxa"/>
            <w:vAlign w:val="center"/>
          </w:tcPr>
          <w:p w14:paraId="48906902">
            <w:pPr>
              <w:spacing w:line="360" w:lineRule="auto"/>
              <w:rPr>
                <w:rFonts w:ascii="宋体" w:hAnsi="宋体"/>
                <w:sz w:val="24"/>
                <w:szCs w:val="24"/>
                <w:highlight w:val="none"/>
              </w:rPr>
            </w:pPr>
          </w:p>
        </w:tc>
        <w:tc>
          <w:tcPr>
            <w:tcW w:w="2552" w:type="dxa"/>
            <w:vAlign w:val="center"/>
          </w:tcPr>
          <w:p w14:paraId="3279202A">
            <w:pPr>
              <w:spacing w:line="360" w:lineRule="auto"/>
              <w:rPr>
                <w:rFonts w:ascii="宋体" w:hAnsi="宋体"/>
                <w:sz w:val="24"/>
                <w:szCs w:val="24"/>
                <w:highlight w:val="none"/>
              </w:rPr>
            </w:pPr>
          </w:p>
        </w:tc>
        <w:tc>
          <w:tcPr>
            <w:tcW w:w="1516" w:type="dxa"/>
            <w:vAlign w:val="center"/>
          </w:tcPr>
          <w:p w14:paraId="43B7125F">
            <w:pPr>
              <w:spacing w:line="360" w:lineRule="auto"/>
              <w:rPr>
                <w:rFonts w:ascii="宋体" w:hAnsi="宋体"/>
                <w:sz w:val="24"/>
                <w:szCs w:val="24"/>
                <w:highlight w:val="none"/>
              </w:rPr>
            </w:pPr>
          </w:p>
        </w:tc>
        <w:tc>
          <w:tcPr>
            <w:tcW w:w="1516" w:type="dxa"/>
            <w:vAlign w:val="center"/>
          </w:tcPr>
          <w:p w14:paraId="1436F371">
            <w:pPr>
              <w:spacing w:line="360" w:lineRule="auto"/>
              <w:rPr>
                <w:rFonts w:ascii="宋体" w:hAnsi="宋体"/>
                <w:sz w:val="24"/>
                <w:szCs w:val="24"/>
                <w:highlight w:val="none"/>
              </w:rPr>
            </w:pPr>
          </w:p>
        </w:tc>
      </w:tr>
      <w:tr w14:paraId="10CA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504B2F62">
            <w:pPr>
              <w:wordWrap w:val="0"/>
              <w:jc w:val="center"/>
              <w:rPr>
                <w:rFonts w:ascii="宋体" w:hAnsi="宋体" w:cs="宋体"/>
                <w:b/>
                <w:szCs w:val="21"/>
                <w:highlight w:val="none"/>
              </w:rPr>
            </w:pPr>
            <w:r>
              <w:rPr>
                <w:rFonts w:hint="eastAsia" w:ascii="宋体" w:hAnsi="宋体" w:cs="宋体"/>
                <w:b/>
                <w:szCs w:val="21"/>
                <w:highlight w:val="none"/>
              </w:rPr>
              <w:t>...</w:t>
            </w:r>
          </w:p>
        </w:tc>
        <w:tc>
          <w:tcPr>
            <w:tcW w:w="2835" w:type="dxa"/>
            <w:vAlign w:val="center"/>
          </w:tcPr>
          <w:p w14:paraId="567E699A">
            <w:pPr>
              <w:spacing w:line="360" w:lineRule="auto"/>
              <w:rPr>
                <w:rFonts w:ascii="宋体" w:hAnsi="宋体"/>
                <w:sz w:val="24"/>
                <w:szCs w:val="24"/>
                <w:highlight w:val="none"/>
              </w:rPr>
            </w:pPr>
          </w:p>
        </w:tc>
        <w:tc>
          <w:tcPr>
            <w:tcW w:w="2552" w:type="dxa"/>
            <w:vAlign w:val="center"/>
          </w:tcPr>
          <w:p w14:paraId="469818C7">
            <w:pPr>
              <w:spacing w:line="360" w:lineRule="auto"/>
              <w:rPr>
                <w:rFonts w:ascii="宋体" w:hAnsi="宋体"/>
                <w:sz w:val="24"/>
                <w:szCs w:val="24"/>
                <w:highlight w:val="none"/>
              </w:rPr>
            </w:pPr>
          </w:p>
        </w:tc>
        <w:tc>
          <w:tcPr>
            <w:tcW w:w="1516" w:type="dxa"/>
            <w:vAlign w:val="center"/>
          </w:tcPr>
          <w:p w14:paraId="16120D9E">
            <w:pPr>
              <w:spacing w:line="360" w:lineRule="auto"/>
              <w:rPr>
                <w:rFonts w:ascii="宋体" w:hAnsi="宋体"/>
                <w:sz w:val="24"/>
                <w:szCs w:val="24"/>
                <w:highlight w:val="none"/>
              </w:rPr>
            </w:pPr>
          </w:p>
        </w:tc>
        <w:tc>
          <w:tcPr>
            <w:tcW w:w="1516" w:type="dxa"/>
            <w:vAlign w:val="center"/>
          </w:tcPr>
          <w:p w14:paraId="2375FB55">
            <w:pPr>
              <w:spacing w:line="360" w:lineRule="auto"/>
              <w:rPr>
                <w:rFonts w:ascii="宋体" w:hAnsi="宋体"/>
                <w:sz w:val="24"/>
                <w:szCs w:val="24"/>
                <w:highlight w:val="none"/>
              </w:rPr>
            </w:pPr>
          </w:p>
        </w:tc>
      </w:tr>
    </w:tbl>
    <w:p w14:paraId="66DBC89A">
      <w:pPr>
        <w:spacing w:line="360" w:lineRule="auto"/>
        <w:ind w:firstLine="482" w:firstLineChars="200"/>
        <w:rPr>
          <w:b/>
          <w:bCs/>
          <w:sz w:val="24"/>
          <w:szCs w:val="24"/>
          <w:highlight w:val="none"/>
        </w:rPr>
      </w:pPr>
      <w:r>
        <w:rPr>
          <w:rFonts w:hint="eastAsia" w:ascii="宋体" w:hAnsi="宋体"/>
          <w:b/>
          <w:bCs/>
          <w:sz w:val="24"/>
          <w:szCs w:val="24"/>
          <w:highlight w:val="none"/>
        </w:rPr>
        <w:t>注：对招标文件中要求的商务条款响应并详细说明。</w:t>
      </w:r>
    </w:p>
    <w:p w14:paraId="4415C414">
      <w:pPr>
        <w:rPr>
          <w:sz w:val="24"/>
          <w:szCs w:val="24"/>
          <w:highlight w:val="none"/>
        </w:rPr>
      </w:pPr>
    </w:p>
    <w:p w14:paraId="20E633D9">
      <w:pPr>
        <w:spacing w:line="360" w:lineRule="auto"/>
        <w:ind w:firstLine="420" w:firstLineChars="175"/>
        <w:rPr>
          <w:rFonts w:ascii="宋体" w:hAnsi="宋体"/>
          <w:sz w:val="24"/>
          <w:szCs w:val="24"/>
          <w:highlight w:val="none"/>
        </w:rPr>
      </w:pPr>
      <w:r>
        <w:rPr>
          <w:rFonts w:ascii="宋体" w:hAnsi="宋体"/>
          <w:sz w:val="24"/>
          <w:szCs w:val="24"/>
          <w:highlight w:val="none"/>
        </w:rPr>
        <w:t xml:space="preserve">    </w:t>
      </w:r>
    </w:p>
    <w:p w14:paraId="78CD4CB8">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659577F3">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0A55842F">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7311040B">
      <w:pPr>
        <w:spacing w:line="360" w:lineRule="auto"/>
        <w:ind w:firstLine="420" w:firstLineChars="175"/>
        <w:rPr>
          <w:rFonts w:ascii="宋体" w:hAnsi="宋体"/>
          <w:bCs/>
          <w:sz w:val="24"/>
          <w:szCs w:val="24"/>
          <w:highlight w:val="none"/>
        </w:rPr>
      </w:pPr>
    </w:p>
    <w:p w14:paraId="4A70F2FB">
      <w:pPr>
        <w:widowControl/>
        <w:jc w:val="left"/>
        <w:rPr>
          <w:rFonts w:ascii="Calibri Light" w:hAnsi="Calibri Light"/>
          <w:b/>
          <w:bCs/>
          <w:sz w:val="32"/>
          <w:szCs w:val="32"/>
          <w:highlight w:val="none"/>
        </w:rPr>
      </w:pPr>
    </w:p>
    <w:p w14:paraId="7815C07E">
      <w:pPr>
        <w:widowControl/>
        <w:jc w:val="left"/>
        <w:rPr>
          <w:rFonts w:ascii="Calibri Light" w:hAnsi="Calibri Light"/>
          <w:b/>
          <w:bCs/>
          <w:sz w:val="32"/>
          <w:szCs w:val="32"/>
          <w:highlight w:val="none"/>
        </w:rPr>
      </w:pPr>
    </w:p>
    <w:p w14:paraId="52B668B9">
      <w:pPr>
        <w:rPr>
          <w:highlight w:val="none"/>
        </w:rPr>
        <w:sectPr>
          <w:pgSz w:w="11905" w:h="16838"/>
          <w:pgMar w:top="1247" w:right="1417" w:bottom="1247" w:left="1417" w:header="964" w:footer="992" w:gutter="0"/>
          <w:pgNumType w:fmt="decimal" w:chapStyle="1"/>
          <w:cols w:space="0" w:num="1"/>
          <w:rtlGutter w:val="0"/>
          <w:docGrid w:type="lines" w:linePitch="326" w:charSpace="0"/>
        </w:sectPr>
      </w:pPr>
    </w:p>
    <w:bookmarkEnd w:id="181"/>
    <w:bookmarkEnd w:id="182"/>
    <w:p w14:paraId="15E8FBBF">
      <w:pPr>
        <w:pStyle w:val="3"/>
        <w:ind w:firstLine="482" w:firstLineChars="150"/>
        <w:jc w:val="center"/>
        <w:rPr>
          <w:rFonts w:ascii="Times New Roman" w:hAnsi="Times New Roman"/>
          <w:color w:val="auto"/>
          <w:szCs w:val="36"/>
          <w:highlight w:val="none"/>
        </w:rPr>
      </w:pPr>
      <w:bookmarkStart w:id="201" w:name="_Toc23258630"/>
      <w:bookmarkStart w:id="202" w:name="_Toc26541341"/>
      <w:bookmarkStart w:id="203" w:name="_Toc528240833"/>
      <w:bookmarkStart w:id="204" w:name="_Toc484890090"/>
      <w:bookmarkStart w:id="205" w:name="_Toc484198843"/>
      <w:r>
        <w:rPr>
          <w:rFonts w:hint="eastAsia" w:ascii="Times New Roman" w:hAnsi="Times New Roman"/>
          <w:color w:val="auto"/>
          <w:szCs w:val="36"/>
          <w:highlight w:val="none"/>
        </w:rPr>
        <w:t>五、投标方案</w:t>
      </w:r>
      <w:bookmarkEnd w:id="201"/>
      <w:bookmarkEnd w:id="202"/>
    </w:p>
    <w:p w14:paraId="6B7B2602">
      <w:pPr>
        <w:spacing w:line="460" w:lineRule="exact"/>
        <w:ind w:firstLine="482" w:firstLineChars="200"/>
        <w:jc w:val="left"/>
        <w:rPr>
          <w:rFonts w:hint="eastAsia" w:ascii="宋体" w:hAnsi="宋体" w:cs="宋体"/>
          <w:b/>
          <w:sz w:val="24"/>
        </w:rPr>
      </w:pPr>
      <w:r>
        <w:rPr>
          <w:rFonts w:hint="eastAsia" w:ascii="宋体" w:hAnsi="宋体" w:cs="宋体"/>
          <w:b/>
          <w:sz w:val="24"/>
        </w:rPr>
        <w:t>供应商按照招标文件的要求编制的投标方案说明书，投标方案由供应商自行编写，无具体格式，参照招标文件中的《综合评分明细表》各条款的要求</w:t>
      </w:r>
      <w:r>
        <w:rPr>
          <w:rFonts w:hint="eastAsia" w:ascii="宋体" w:hAnsi="宋体" w:cs="宋体"/>
          <w:b/>
          <w:sz w:val="24"/>
          <w:lang w:val="en-US" w:eastAsia="zh-CN"/>
        </w:rPr>
        <w:t>及</w:t>
      </w:r>
      <w:r>
        <w:rPr>
          <w:rFonts w:hint="eastAsia" w:ascii="宋体" w:hAnsi="宋体" w:cs="宋体"/>
          <w:b/>
          <w:sz w:val="24"/>
        </w:rPr>
        <w:t>《采购内容》进行编制投标方案。包含但不限于以下内容：</w:t>
      </w:r>
    </w:p>
    <w:p w14:paraId="57531B18">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cs="Times New Roman"/>
          <w:sz w:val="24"/>
          <w:szCs w:val="24"/>
        </w:rPr>
        <w:t>（1）</w:t>
      </w:r>
      <w:r>
        <w:rPr>
          <w:rFonts w:hint="eastAsia" w:ascii="宋体" w:hAnsi="宋体" w:cs="Times New Roman"/>
          <w:sz w:val="24"/>
          <w:szCs w:val="24"/>
          <w:lang w:val="en-US" w:eastAsia="zh-CN"/>
        </w:rPr>
        <w:t>实施方案</w:t>
      </w:r>
    </w:p>
    <w:p w14:paraId="2AEDFC3C">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）质量保证</w:t>
      </w:r>
    </w:p>
    <w:p w14:paraId="1D99405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Times New Roman"/>
          <w:sz w:val="24"/>
          <w:szCs w:val="24"/>
        </w:rPr>
        <w:t>（3）</w:t>
      </w:r>
      <w:r>
        <w:rPr>
          <w:rFonts w:hint="eastAsia" w:ascii="宋体" w:hAnsi="宋体" w:cs="Times New Roman"/>
          <w:sz w:val="24"/>
          <w:szCs w:val="24"/>
          <w:lang w:val="en-US" w:eastAsia="zh-CN"/>
        </w:rPr>
        <w:t>商务响应</w:t>
      </w:r>
    </w:p>
    <w:p w14:paraId="1CAAD8E7">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（4）业绩</w:t>
      </w:r>
    </w:p>
    <w:p w14:paraId="52E87910">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cs="Times New Roman"/>
          <w:sz w:val="24"/>
          <w:szCs w:val="24"/>
        </w:rPr>
        <w:t>（</w:t>
      </w:r>
      <w:r>
        <w:rPr>
          <w:rFonts w:hint="eastAsia" w:ascii="宋体" w:hAnsi="宋体" w:cs="Times New Roman"/>
          <w:sz w:val="24"/>
          <w:szCs w:val="24"/>
          <w:lang w:val="en-US" w:eastAsia="zh-CN"/>
        </w:rPr>
        <w:t>5</w:t>
      </w:r>
      <w:r>
        <w:rPr>
          <w:rFonts w:hint="eastAsia" w:ascii="宋体" w:hAnsi="宋体" w:cs="Times New Roman"/>
          <w:sz w:val="24"/>
          <w:szCs w:val="24"/>
        </w:rPr>
        <w:t>）</w:t>
      </w:r>
      <w:r>
        <w:rPr>
          <w:rFonts w:hint="eastAsia" w:ascii="宋体" w:hAnsi="宋体" w:cs="Times New Roman"/>
          <w:sz w:val="24"/>
          <w:szCs w:val="24"/>
          <w:lang w:eastAsia="zh-CN"/>
        </w:rPr>
        <w:t>售后</w:t>
      </w:r>
      <w:r>
        <w:rPr>
          <w:rFonts w:hint="eastAsia" w:ascii="宋体" w:hAnsi="宋体" w:cs="Times New Roman"/>
          <w:sz w:val="24"/>
          <w:szCs w:val="24"/>
        </w:rPr>
        <w:t>服务</w:t>
      </w:r>
      <w:r>
        <w:rPr>
          <w:rFonts w:hint="eastAsia" w:ascii="宋体" w:hAnsi="宋体" w:cs="Times New Roman"/>
          <w:sz w:val="24"/>
          <w:szCs w:val="24"/>
          <w:lang w:val="en-US" w:eastAsia="zh-CN"/>
        </w:rPr>
        <w:t>及合理化建议</w:t>
      </w:r>
    </w:p>
    <w:p w14:paraId="53D8DC23">
      <w:pPr>
        <w:spacing w:line="360" w:lineRule="auto"/>
        <w:ind w:firstLine="480" w:firstLineChars="200"/>
      </w:pPr>
      <w:r>
        <w:rPr>
          <w:rFonts w:hint="eastAsia" w:ascii="宋体" w:hAnsi="宋体" w:cs="Times New Roman"/>
          <w:sz w:val="24"/>
          <w:szCs w:val="24"/>
        </w:rPr>
        <w:t>（</w:t>
      </w:r>
      <w:r>
        <w:rPr>
          <w:rFonts w:hint="eastAsia" w:ascii="宋体" w:hAnsi="宋体" w:cs="Times New Roman"/>
          <w:sz w:val="24"/>
          <w:szCs w:val="24"/>
          <w:lang w:val="en-US" w:eastAsia="zh-CN"/>
        </w:rPr>
        <w:t>6</w:t>
      </w:r>
      <w:r>
        <w:rPr>
          <w:rFonts w:hint="eastAsia" w:ascii="宋体" w:hAnsi="宋体" w:cs="Times New Roman"/>
          <w:sz w:val="24"/>
          <w:szCs w:val="24"/>
        </w:rPr>
        <w:t>）供应商认为</w:t>
      </w:r>
      <w:r>
        <w:rPr>
          <w:rFonts w:hint="eastAsia" w:ascii="宋体" w:hAnsi="宋体"/>
          <w:sz w:val="24"/>
          <w:szCs w:val="24"/>
        </w:rPr>
        <w:t>有必要提供的其他证明材料及情况说明；</w:t>
      </w:r>
    </w:p>
    <w:p w14:paraId="35E5CCED">
      <w:pPr>
        <w:pageBreakBefore w:val="0"/>
        <w:kinsoku/>
        <w:wordWrap/>
        <w:overflowPunct/>
        <w:topLinePunct w:val="0"/>
        <w:bidi w:val="0"/>
        <w:snapToGrid/>
        <w:spacing w:line="48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（7）投标供应商认为有必要说明的其他问题</w:t>
      </w:r>
    </w:p>
    <w:p w14:paraId="0B913736">
      <w:pPr>
        <w:spacing w:line="360" w:lineRule="auto"/>
        <w:ind w:firstLine="640" w:firstLineChars="200"/>
        <w:rPr>
          <w:rFonts w:hint="default" w:ascii="宋体" w:hAnsi="宋体" w:eastAsia="宋体"/>
          <w:sz w:val="32"/>
          <w:szCs w:val="32"/>
          <w:lang w:val="en-US" w:eastAsia="zh-CN"/>
        </w:rPr>
      </w:pPr>
      <w:r>
        <w:rPr>
          <w:rFonts w:hint="eastAsia" w:ascii="宋体" w:hAnsi="宋体"/>
          <w:sz w:val="32"/>
          <w:szCs w:val="32"/>
          <w:lang w:val="en-US" w:eastAsia="zh-CN"/>
        </w:rPr>
        <w:t>……</w:t>
      </w:r>
    </w:p>
    <w:p w14:paraId="67849968">
      <w:pPr>
        <w:spacing w:line="360" w:lineRule="auto"/>
        <w:ind w:firstLine="480" w:firstLineChars="200"/>
        <w:rPr>
          <w:rFonts w:ascii="宋体" w:hAnsi="宋体"/>
          <w:sz w:val="24"/>
          <w:szCs w:val="24"/>
          <w:highlight w:val="none"/>
        </w:rPr>
      </w:pPr>
    </w:p>
    <w:p w14:paraId="45388A55">
      <w:pPr>
        <w:widowControl/>
        <w:jc w:val="left"/>
        <w:rPr>
          <w:rFonts w:ascii="Calibri Light" w:hAnsi="Calibri Light"/>
          <w:b/>
          <w:bCs/>
          <w:sz w:val="32"/>
          <w:szCs w:val="32"/>
          <w:highlight w:val="none"/>
        </w:rPr>
      </w:pPr>
      <w:r>
        <w:rPr>
          <w:rFonts w:ascii="Calibri Light" w:hAnsi="Calibri Light"/>
          <w:b/>
          <w:bCs/>
          <w:sz w:val="32"/>
          <w:szCs w:val="32"/>
          <w:highlight w:val="none"/>
        </w:rPr>
        <w:br w:type="page"/>
      </w:r>
    </w:p>
    <w:bookmarkEnd w:id="203"/>
    <w:bookmarkEnd w:id="204"/>
    <w:bookmarkEnd w:id="205"/>
    <w:p w14:paraId="143C7BA7">
      <w:pPr>
        <w:autoSpaceDE w:val="0"/>
        <w:autoSpaceDN w:val="0"/>
        <w:adjustRightInd w:val="0"/>
        <w:spacing w:line="360" w:lineRule="exact"/>
        <w:jc w:val="center"/>
        <w:textAlignment w:val="baseline"/>
        <w:rPr>
          <w:rFonts w:ascii="宋体" w:hAnsi="宋体" w:cs="宋体"/>
          <w:b/>
          <w:bCs/>
          <w:kern w:val="20"/>
          <w:sz w:val="24"/>
          <w:szCs w:val="24"/>
          <w:highlight w:val="none"/>
        </w:rPr>
      </w:pPr>
      <w:bookmarkStart w:id="206" w:name="_Toc403077652"/>
      <w:bookmarkStart w:id="207" w:name="_Toc2768"/>
      <w:bookmarkStart w:id="208" w:name="_Toc396304714"/>
      <w:bookmarkStart w:id="209" w:name="_Toc17592"/>
      <w:bookmarkStart w:id="210" w:name="_Toc214"/>
      <w:bookmarkStart w:id="211" w:name="_Toc426457710"/>
      <w:bookmarkStart w:id="212" w:name="_Toc4115"/>
      <w:bookmarkStart w:id="213" w:name="_Toc14631"/>
      <w:bookmarkStart w:id="214" w:name="_Toc528240693"/>
      <w:bookmarkStart w:id="215" w:name="_Toc484198846"/>
      <w:bookmarkStart w:id="216" w:name="_Toc519864403"/>
      <w:bookmarkStart w:id="217" w:name="_Toc528240837"/>
      <w:bookmarkStart w:id="218" w:name="_Toc23258632"/>
      <w:bookmarkStart w:id="219" w:name="_Toc26541343"/>
      <w:bookmarkStart w:id="220" w:name="_Toc484198847"/>
      <w:r>
        <w:rPr>
          <w:rFonts w:hint="eastAsia" w:ascii="宋体" w:hAnsi="宋体" w:cs="宋体"/>
          <w:b/>
          <w:bCs/>
          <w:kern w:val="20"/>
          <w:sz w:val="24"/>
          <w:szCs w:val="24"/>
          <w:highlight w:val="none"/>
          <w:lang w:val="en-US" w:eastAsia="zh-CN"/>
        </w:rPr>
        <w:t xml:space="preserve">     </w:t>
      </w:r>
      <w:r>
        <w:rPr>
          <w:rFonts w:hint="eastAsia" w:ascii="宋体" w:hAnsi="宋体" w:cs="宋体"/>
          <w:b/>
          <w:bCs/>
          <w:kern w:val="20"/>
          <w:sz w:val="24"/>
          <w:szCs w:val="24"/>
          <w:highlight w:val="none"/>
        </w:rPr>
        <w:t>本项目拟投入人员汇总表</w:t>
      </w:r>
      <w:bookmarkEnd w:id="206"/>
      <w:bookmarkEnd w:id="207"/>
      <w:bookmarkEnd w:id="208"/>
      <w:bookmarkEnd w:id="209"/>
      <w:bookmarkEnd w:id="210"/>
      <w:bookmarkEnd w:id="211"/>
      <w:bookmarkEnd w:id="212"/>
      <w:bookmarkEnd w:id="213"/>
    </w:p>
    <w:p w14:paraId="7C5DBCF7">
      <w:pPr>
        <w:autoSpaceDE w:val="0"/>
        <w:autoSpaceDN w:val="0"/>
        <w:adjustRightInd w:val="0"/>
        <w:spacing w:line="360" w:lineRule="exact"/>
        <w:textAlignment w:val="baseline"/>
        <w:rPr>
          <w:rFonts w:ascii="宋体" w:hAnsi="宋体" w:cs="宋体"/>
          <w:b/>
          <w:bCs/>
          <w:kern w:val="20"/>
          <w:sz w:val="24"/>
          <w:szCs w:val="24"/>
          <w:highlight w:val="none"/>
        </w:rPr>
      </w:pPr>
    </w:p>
    <w:tbl>
      <w:tblPr>
        <w:tblStyle w:val="45"/>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073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17C9BC4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序号</w:t>
            </w:r>
          </w:p>
        </w:tc>
        <w:tc>
          <w:tcPr>
            <w:tcW w:w="1656" w:type="dxa"/>
            <w:tcMar>
              <w:top w:w="15" w:type="dxa"/>
              <w:left w:w="15" w:type="dxa"/>
              <w:bottom w:w="0" w:type="dxa"/>
              <w:right w:w="15" w:type="dxa"/>
            </w:tcMar>
            <w:vAlign w:val="center"/>
          </w:tcPr>
          <w:p w14:paraId="43DB7F2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姓  名</w:t>
            </w:r>
          </w:p>
        </w:tc>
        <w:tc>
          <w:tcPr>
            <w:tcW w:w="761" w:type="dxa"/>
            <w:tcMar>
              <w:top w:w="15" w:type="dxa"/>
              <w:left w:w="15" w:type="dxa"/>
              <w:bottom w:w="0" w:type="dxa"/>
              <w:right w:w="15" w:type="dxa"/>
            </w:tcMar>
            <w:vAlign w:val="center"/>
          </w:tcPr>
          <w:p w14:paraId="26B924B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性别</w:t>
            </w:r>
          </w:p>
        </w:tc>
        <w:tc>
          <w:tcPr>
            <w:tcW w:w="761" w:type="dxa"/>
            <w:tcMar>
              <w:top w:w="15" w:type="dxa"/>
              <w:left w:w="15" w:type="dxa"/>
              <w:bottom w:w="0" w:type="dxa"/>
              <w:right w:w="15" w:type="dxa"/>
            </w:tcMar>
            <w:vAlign w:val="center"/>
          </w:tcPr>
          <w:p w14:paraId="65CFA6E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年龄</w:t>
            </w:r>
          </w:p>
        </w:tc>
        <w:tc>
          <w:tcPr>
            <w:tcW w:w="761" w:type="dxa"/>
            <w:tcMar>
              <w:top w:w="15" w:type="dxa"/>
              <w:left w:w="15" w:type="dxa"/>
              <w:bottom w:w="0" w:type="dxa"/>
              <w:right w:w="15" w:type="dxa"/>
            </w:tcMar>
            <w:vAlign w:val="center"/>
          </w:tcPr>
          <w:p w14:paraId="30691DF4">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学历</w:t>
            </w:r>
          </w:p>
        </w:tc>
        <w:tc>
          <w:tcPr>
            <w:tcW w:w="999" w:type="dxa"/>
            <w:tcMar>
              <w:top w:w="15" w:type="dxa"/>
              <w:left w:w="15" w:type="dxa"/>
              <w:bottom w:w="0" w:type="dxa"/>
              <w:right w:w="15" w:type="dxa"/>
            </w:tcMar>
            <w:vAlign w:val="center"/>
          </w:tcPr>
          <w:p w14:paraId="1BA6C9F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工作</w:t>
            </w:r>
          </w:p>
          <w:p w14:paraId="37E39C61">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年限</w:t>
            </w:r>
          </w:p>
        </w:tc>
        <w:tc>
          <w:tcPr>
            <w:tcW w:w="2507" w:type="dxa"/>
            <w:tcMar>
              <w:top w:w="15" w:type="dxa"/>
              <w:left w:w="15" w:type="dxa"/>
              <w:bottom w:w="0" w:type="dxa"/>
              <w:right w:w="15" w:type="dxa"/>
            </w:tcMar>
            <w:vAlign w:val="center"/>
          </w:tcPr>
          <w:p w14:paraId="7D15078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拟担任的职务</w:t>
            </w:r>
          </w:p>
        </w:tc>
        <w:tc>
          <w:tcPr>
            <w:tcW w:w="908" w:type="dxa"/>
            <w:tcMar>
              <w:top w:w="15" w:type="dxa"/>
              <w:left w:w="15" w:type="dxa"/>
              <w:bottom w:w="0" w:type="dxa"/>
              <w:right w:w="15" w:type="dxa"/>
            </w:tcMar>
            <w:vAlign w:val="center"/>
          </w:tcPr>
          <w:p w14:paraId="3065411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岗位</w:t>
            </w:r>
          </w:p>
          <w:p w14:paraId="5F4191AA">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情况</w:t>
            </w:r>
          </w:p>
        </w:tc>
      </w:tr>
      <w:tr w14:paraId="5D99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167ADE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B2CADD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ABB6A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923449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20F70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9B4444B">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6BC356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1191DE90">
            <w:pPr>
              <w:adjustRightInd w:val="0"/>
              <w:snapToGrid w:val="0"/>
              <w:spacing w:line="400" w:lineRule="exact"/>
              <w:ind w:firstLine="480" w:firstLineChars="200"/>
              <w:rPr>
                <w:rFonts w:ascii="宋体" w:hAnsi="宋体" w:cs="宋体"/>
                <w:kern w:val="0"/>
                <w:sz w:val="24"/>
                <w:szCs w:val="21"/>
                <w:highlight w:val="none"/>
              </w:rPr>
            </w:pPr>
          </w:p>
        </w:tc>
      </w:tr>
      <w:tr w14:paraId="135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57B70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FDD681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7A437E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FF11908">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EEB204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81C516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AFCD42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D1D1BAC">
            <w:pPr>
              <w:adjustRightInd w:val="0"/>
              <w:snapToGrid w:val="0"/>
              <w:spacing w:line="400" w:lineRule="exact"/>
              <w:ind w:firstLine="480" w:firstLineChars="200"/>
              <w:rPr>
                <w:rFonts w:ascii="宋体" w:hAnsi="宋体" w:cs="宋体"/>
                <w:kern w:val="0"/>
                <w:sz w:val="24"/>
                <w:szCs w:val="21"/>
                <w:highlight w:val="none"/>
              </w:rPr>
            </w:pPr>
          </w:p>
        </w:tc>
      </w:tr>
      <w:tr w14:paraId="599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4C15F6E">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0295F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51E403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61518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3BB84A">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E4F014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A15A92C">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E909619">
            <w:pPr>
              <w:adjustRightInd w:val="0"/>
              <w:snapToGrid w:val="0"/>
              <w:spacing w:line="400" w:lineRule="exact"/>
              <w:ind w:firstLine="480" w:firstLineChars="200"/>
              <w:rPr>
                <w:rFonts w:ascii="宋体" w:hAnsi="宋体" w:cs="宋体"/>
                <w:kern w:val="0"/>
                <w:sz w:val="24"/>
                <w:szCs w:val="21"/>
                <w:highlight w:val="none"/>
              </w:rPr>
            </w:pPr>
          </w:p>
        </w:tc>
      </w:tr>
      <w:tr w14:paraId="063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A88983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8C5E43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47A93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0E9419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3A09FA2">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ED1BA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A2B2E1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CA635B6">
            <w:pPr>
              <w:adjustRightInd w:val="0"/>
              <w:snapToGrid w:val="0"/>
              <w:spacing w:line="400" w:lineRule="exact"/>
              <w:ind w:firstLine="480" w:firstLineChars="200"/>
              <w:rPr>
                <w:rFonts w:ascii="宋体" w:hAnsi="宋体" w:cs="宋体"/>
                <w:kern w:val="0"/>
                <w:sz w:val="24"/>
                <w:szCs w:val="21"/>
                <w:highlight w:val="none"/>
              </w:rPr>
            </w:pPr>
          </w:p>
        </w:tc>
      </w:tr>
      <w:tr w14:paraId="7FB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D62A204">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560A1A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0C6158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39C89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0A31C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AFFDDE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B59F5B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266784">
            <w:pPr>
              <w:adjustRightInd w:val="0"/>
              <w:snapToGrid w:val="0"/>
              <w:spacing w:line="400" w:lineRule="exact"/>
              <w:ind w:firstLine="480" w:firstLineChars="200"/>
              <w:rPr>
                <w:rFonts w:ascii="宋体" w:hAnsi="宋体" w:cs="宋体"/>
                <w:kern w:val="0"/>
                <w:sz w:val="24"/>
                <w:szCs w:val="21"/>
                <w:highlight w:val="none"/>
              </w:rPr>
            </w:pPr>
          </w:p>
        </w:tc>
      </w:tr>
      <w:tr w14:paraId="0FFF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1826015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CE29D7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F5970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4D2EE4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DA4DDF1">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0EAE30">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C28095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5F91CD">
            <w:pPr>
              <w:adjustRightInd w:val="0"/>
              <w:snapToGrid w:val="0"/>
              <w:spacing w:line="400" w:lineRule="exact"/>
              <w:ind w:firstLine="480" w:firstLineChars="200"/>
              <w:rPr>
                <w:rFonts w:ascii="宋体" w:hAnsi="宋体" w:cs="宋体"/>
                <w:kern w:val="0"/>
                <w:sz w:val="24"/>
                <w:szCs w:val="21"/>
                <w:highlight w:val="none"/>
              </w:rPr>
            </w:pPr>
          </w:p>
        </w:tc>
      </w:tr>
      <w:tr w14:paraId="7D6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C53B4C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41CF8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72AEAB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7AF1CC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DA99C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D1C7E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8042AE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28A0313">
            <w:pPr>
              <w:adjustRightInd w:val="0"/>
              <w:snapToGrid w:val="0"/>
              <w:spacing w:line="400" w:lineRule="exact"/>
              <w:ind w:firstLine="480" w:firstLineChars="200"/>
              <w:rPr>
                <w:rFonts w:ascii="宋体" w:hAnsi="宋体" w:cs="宋体"/>
                <w:kern w:val="0"/>
                <w:sz w:val="24"/>
                <w:szCs w:val="21"/>
                <w:highlight w:val="none"/>
              </w:rPr>
            </w:pPr>
          </w:p>
        </w:tc>
      </w:tr>
      <w:tr w14:paraId="525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BAAF2C2">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409BB7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464B6D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28D1BC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F07C8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9866C0C">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43B391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5B78423">
            <w:pPr>
              <w:adjustRightInd w:val="0"/>
              <w:snapToGrid w:val="0"/>
              <w:spacing w:line="400" w:lineRule="exact"/>
              <w:ind w:firstLine="480" w:firstLineChars="200"/>
              <w:rPr>
                <w:rFonts w:ascii="宋体" w:hAnsi="宋体" w:cs="宋体"/>
                <w:kern w:val="0"/>
                <w:sz w:val="24"/>
                <w:szCs w:val="21"/>
                <w:highlight w:val="none"/>
              </w:rPr>
            </w:pPr>
          </w:p>
        </w:tc>
      </w:tr>
      <w:tr w14:paraId="658C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06C3329">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E819D2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497A37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EDE5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63FD57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627653C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6A4DE4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077A4BE">
            <w:pPr>
              <w:adjustRightInd w:val="0"/>
              <w:snapToGrid w:val="0"/>
              <w:spacing w:line="400" w:lineRule="exact"/>
              <w:ind w:firstLine="480" w:firstLineChars="200"/>
              <w:rPr>
                <w:rFonts w:ascii="宋体" w:hAnsi="宋体" w:cs="宋体"/>
                <w:kern w:val="0"/>
                <w:sz w:val="24"/>
                <w:szCs w:val="21"/>
                <w:highlight w:val="none"/>
              </w:rPr>
            </w:pPr>
          </w:p>
        </w:tc>
      </w:tr>
      <w:tr w14:paraId="361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8A85D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C01A60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7E2528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EA19EA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1C7B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70104528">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CA9E2A">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317705F">
            <w:pPr>
              <w:adjustRightInd w:val="0"/>
              <w:snapToGrid w:val="0"/>
              <w:spacing w:line="400" w:lineRule="exact"/>
              <w:ind w:firstLine="480" w:firstLineChars="200"/>
              <w:rPr>
                <w:rFonts w:ascii="宋体" w:hAnsi="宋体" w:cs="宋体"/>
                <w:kern w:val="0"/>
                <w:sz w:val="24"/>
                <w:szCs w:val="21"/>
                <w:highlight w:val="none"/>
              </w:rPr>
            </w:pPr>
          </w:p>
        </w:tc>
      </w:tr>
      <w:tr w14:paraId="172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688025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9BA81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67C8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89DACC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B57A2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A2C38B5">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F3AE96B">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625934">
            <w:pPr>
              <w:adjustRightInd w:val="0"/>
              <w:snapToGrid w:val="0"/>
              <w:spacing w:line="400" w:lineRule="exact"/>
              <w:ind w:firstLine="480" w:firstLineChars="200"/>
              <w:rPr>
                <w:rFonts w:ascii="宋体" w:hAnsi="宋体" w:cs="宋体"/>
                <w:kern w:val="0"/>
                <w:sz w:val="24"/>
                <w:szCs w:val="21"/>
                <w:highlight w:val="none"/>
              </w:rPr>
            </w:pPr>
          </w:p>
        </w:tc>
      </w:tr>
      <w:tr w14:paraId="59E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C25889F">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1F436C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642D9B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D02B56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5D4ABE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FF5A2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931AE4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C4D871E">
            <w:pPr>
              <w:adjustRightInd w:val="0"/>
              <w:snapToGrid w:val="0"/>
              <w:spacing w:line="400" w:lineRule="exact"/>
              <w:ind w:firstLine="480" w:firstLineChars="200"/>
              <w:rPr>
                <w:rFonts w:ascii="宋体" w:hAnsi="宋体" w:cs="宋体"/>
                <w:kern w:val="0"/>
                <w:sz w:val="24"/>
                <w:szCs w:val="21"/>
                <w:highlight w:val="none"/>
              </w:rPr>
            </w:pPr>
          </w:p>
        </w:tc>
      </w:tr>
      <w:tr w14:paraId="10F3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DE6D5E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3D2193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83AD08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4EC290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AEF545">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180A53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175118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6EB89B82">
            <w:pPr>
              <w:adjustRightInd w:val="0"/>
              <w:snapToGrid w:val="0"/>
              <w:spacing w:line="400" w:lineRule="exact"/>
              <w:ind w:firstLine="480" w:firstLineChars="200"/>
              <w:rPr>
                <w:rFonts w:ascii="宋体" w:hAnsi="宋体" w:cs="宋体"/>
                <w:kern w:val="0"/>
                <w:sz w:val="24"/>
                <w:szCs w:val="21"/>
                <w:highlight w:val="none"/>
              </w:rPr>
            </w:pPr>
          </w:p>
        </w:tc>
      </w:tr>
      <w:tr w14:paraId="18C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D8BD5C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440EC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F97081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3BD2B1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18DD0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A29CBA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8A5107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EF7D2DC">
            <w:pPr>
              <w:adjustRightInd w:val="0"/>
              <w:snapToGrid w:val="0"/>
              <w:spacing w:line="400" w:lineRule="exact"/>
              <w:ind w:firstLine="480" w:firstLineChars="200"/>
              <w:rPr>
                <w:rFonts w:ascii="宋体" w:hAnsi="宋体" w:cs="宋体"/>
                <w:kern w:val="0"/>
                <w:sz w:val="24"/>
                <w:szCs w:val="21"/>
                <w:highlight w:val="none"/>
              </w:rPr>
            </w:pPr>
          </w:p>
        </w:tc>
      </w:tr>
      <w:tr w14:paraId="2EA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9F8046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CD0EB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2FC2A7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1B7E2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17EA89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FF4634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21CD053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E02EC17">
            <w:pPr>
              <w:adjustRightInd w:val="0"/>
              <w:snapToGrid w:val="0"/>
              <w:spacing w:line="400" w:lineRule="exact"/>
              <w:ind w:firstLine="480" w:firstLineChars="200"/>
              <w:rPr>
                <w:rFonts w:ascii="宋体" w:hAnsi="宋体" w:cs="宋体"/>
                <w:kern w:val="0"/>
                <w:sz w:val="24"/>
                <w:szCs w:val="21"/>
                <w:highlight w:val="none"/>
              </w:rPr>
            </w:pPr>
          </w:p>
        </w:tc>
      </w:tr>
      <w:tr w14:paraId="213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A3FC56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B5466F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E6D9BC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DEEE3F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655174">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FC3F6A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4EB82F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4BB94A">
            <w:pPr>
              <w:adjustRightInd w:val="0"/>
              <w:snapToGrid w:val="0"/>
              <w:spacing w:line="400" w:lineRule="exact"/>
              <w:ind w:firstLine="480" w:firstLineChars="200"/>
              <w:rPr>
                <w:rFonts w:ascii="宋体" w:hAnsi="宋体" w:cs="宋体"/>
                <w:kern w:val="0"/>
                <w:sz w:val="24"/>
                <w:szCs w:val="21"/>
                <w:highlight w:val="none"/>
              </w:rPr>
            </w:pPr>
          </w:p>
        </w:tc>
      </w:tr>
      <w:tr w14:paraId="6F5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0E58884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084C04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A9E3E0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608F62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FAFA78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6DD315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054DBE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0891672">
            <w:pPr>
              <w:adjustRightInd w:val="0"/>
              <w:snapToGrid w:val="0"/>
              <w:spacing w:line="400" w:lineRule="exact"/>
              <w:ind w:firstLine="480" w:firstLineChars="200"/>
              <w:rPr>
                <w:rFonts w:ascii="宋体" w:hAnsi="宋体" w:cs="宋体"/>
                <w:kern w:val="0"/>
                <w:sz w:val="24"/>
                <w:szCs w:val="21"/>
                <w:highlight w:val="none"/>
              </w:rPr>
            </w:pPr>
          </w:p>
        </w:tc>
      </w:tr>
    </w:tbl>
    <w:p w14:paraId="7B626219">
      <w:pPr>
        <w:rPr>
          <w:highlight w:val="none"/>
        </w:rPr>
      </w:pPr>
    </w:p>
    <w:p w14:paraId="6803452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bookmarkStart w:id="221" w:name="_Hlt491765944"/>
      <w:bookmarkEnd w:id="221"/>
      <w:bookmarkStart w:id="222" w:name="_Hlt491766019"/>
      <w:bookmarkEnd w:id="222"/>
      <w:bookmarkStart w:id="223" w:name="_Hlt491765868"/>
      <w:bookmarkEnd w:id="223"/>
      <w:bookmarkStart w:id="224" w:name="_Hlt491573425"/>
      <w:bookmarkEnd w:id="224"/>
      <w:bookmarkStart w:id="225" w:name="_Hlt491572882"/>
      <w:bookmarkEnd w:id="225"/>
      <w:r>
        <w:rPr>
          <w:rFonts w:hint="eastAsia" w:ascii="宋体" w:hAnsi="宋体" w:eastAsia="宋体" w:cs="宋体"/>
          <w:bCs/>
          <w:sz w:val="24"/>
          <w:szCs w:val="24"/>
          <w:highlight w:val="none"/>
        </w:rPr>
        <w:t>投标人名称（加盖公章）：</w:t>
      </w:r>
    </w:p>
    <w:p w14:paraId="385120C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法定代表人或被授权代表（</w:t>
      </w:r>
      <w:r>
        <w:rPr>
          <w:rFonts w:hint="eastAsia" w:ascii="宋体" w:hAnsi="宋体" w:cs="Courier New"/>
          <w:sz w:val="24"/>
          <w:szCs w:val="24"/>
          <w:highlight w:val="none"/>
        </w:rPr>
        <w:t>签字或盖章</w:t>
      </w:r>
      <w:r>
        <w:rPr>
          <w:rFonts w:hint="eastAsia" w:ascii="宋体" w:hAnsi="宋体" w:eastAsia="宋体" w:cs="宋体"/>
          <w:bCs/>
          <w:kern w:val="0"/>
          <w:sz w:val="24"/>
          <w:szCs w:val="24"/>
          <w:highlight w:val="none"/>
        </w:rPr>
        <w:t xml:space="preserve">）： </w:t>
      </w:r>
    </w:p>
    <w:p w14:paraId="0E658931">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highlight w:val="none"/>
        </w:rPr>
      </w:pPr>
      <w:r>
        <w:rPr>
          <w:rFonts w:hint="eastAsia" w:ascii="宋体" w:hAnsi="宋体" w:eastAsia="宋体" w:cs="宋体"/>
          <w:bCs/>
          <w:kern w:val="0"/>
          <w:sz w:val="24"/>
          <w:highlight w:val="none"/>
        </w:rPr>
        <w:t>日   期：    年    月    日</w:t>
      </w:r>
    </w:p>
    <w:p w14:paraId="1C7F23BF">
      <w:pPr>
        <w:jc w:val="center"/>
        <w:rPr>
          <w:rFonts w:hint="eastAsia" w:ascii="宋体" w:hAnsi="宋体" w:cs="宋体"/>
          <w:b/>
          <w:bCs/>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p w14:paraId="62FEB90F">
      <w:pPr>
        <w:jc w:val="center"/>
        <w:rPr>
          <w:rFonts w:ascii="宋体" w:hAnsi="宋体" w:cs="宋体"/>
          <w:b/>
          <w:bCs/>
          <w:sz w:val="24"/>
          <w:szCs w:val="24"/>
          <w:highlight w:val="none"/>
        </w:rPr>
      </w:pPr>
      <w:r>
        <w:rPr>
          <w:rFonts w:hint="eastAsia" w:ascii="宋体" w:hAnsi="宋体" w:cs="宋体"/>
          <w:b/>
          <w:bCs/>
          <w:sz w:val="24"/>
          <w:szCs w:val="24"/>
          <w:highlight w:val="none"/>
        </w:rPr>
        <w:t>业绩情况一览表</w:t>
      </w:r>
    </w:p>
    <w:p w14:paraId="5423FCD8">
      <w:pPr>
        <w:pStyle w:val="62"/>
        <w:rPr>
          <w:highlight w:val="none"/>
        </w:rPr>
      </w:pPr>
    </w:p>
    <w:bookmarkEnd w:id="214"/>
    <w:bookmarkEnd w:id="215"/>
    <w:bookmarkEnd w:id="216"/>
    <w:bookmarkEnd w:id="217"/>
    <w:bookmarkEnd w:id="218"/>
    <w:bookmarkEnd w:id="219"/>
    <w:tbl>
      <w:tblPr>
        <w:tblStyle w:val="45"/>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43FFA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E725D9">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404" w:type="dxa"/>
            <w:vAlign w:val="center"/>
          </w:tcPr>
          <w:p w14:paraId="3B5E78BC">
            <w:pPr>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2069" w:type="dxa"/>
            <w:vAlign w:val="center"/>
          </w:tcPr>
          <w:p w14:paraId="2DA557E0">
            <w:pPr>
              <w:jc w:val="center"/>
              <w:rPr>
                <w:rFonts w:ascii="宋体" w:hAnsi="宋体" w:cs="宋体"/>
                <w:b/>
                <w:bCs/>
                <w:sz w:val="24"/>
                <w:szCs w:val="24"/>
                <w:highlight w:val="none"/>
              </w:rPr>
            </w:pPr>
            <w:r>
              <w:rPr>
                <w:rFonts w:hint="eastAsia" w:ascii="宋体" w:hAnsi="宋体" w:cs="宋体"/>
                <w:b/>
                <w:bCs/>
                <w:sz w:val="24"/>
                <w:szCs w:val="24"/>
                <w:highlight w:val="none"/>
              </w:rPr>
              <w:t>合同标的产品</w:t>
            </w:r>
          </w:p>
        </w:tc>
        <w:tc>
          <w:tcPr>
            <w:tcW w:w="1244" w:type="dxa"/>
            <w:vAlign w:val="center"/>
          </w:tcPr>
          <w:p w14:paraId="1B807EE4">
            <w:pPr>
              <w:wordWrap w:val="0"/>
              <w:jc w:val="center"/>
              <w:rPr>
                <w:rFonts w:ascii="宋体" w:hAnsi="宋体" w:cs="宋体"/>
                <w:b/>
                <w:bCs/>
                <w:sz w:val="24"/>
                <w:szCs w:val="24"/>
                <w:highlight w:val="none"/>
              </w:rPr>
            </w:pPr>
            <w:r>
              <w:rPr>
                <w:rFonts w:hint="eastAsia" w:ascii="宋体" w:hAnsi="宋体" w:cs="宋体"/>
                <w:b/>
                <w:bCs/>
                <w:sz w:val="24"/>
                <w:szCs w:val="24"/>
                <w:highlight w:val="none"/>
              </w:rPr>
              <w:t>合同签订</w:t>
            </w:r>
          </w:p>
          <w:p w14:paraId="38AEBFBD">
            <w:pPr>
              <w:jc w:val="center"/>
              <w:rPr>
                <w:rFonts w:ascii="宋体" w:hAnsi="宋体" w:cs="宋体"/>
                <w:b/>
                <w:bCs/>
                <w:sz w:val="24"/>
                <w:szCs w:val="24"/>
                <w:highlight w:val="none"/>
              </w:rPr>
            </w:pPr>
            <w:r>
              <w:rPr>
                <w:rFonts w:hint="eastAsia" w:ascii="宋体" w:hAnsi="宋体" w:cs="宋体"/>
                <w:b/>
                <w:bCs/>
                <w:sz w:val="24"/>
                <w:szCs w:val="24"/>
                <w:highlight w:val="none"/>
              </w:rPr>
              <w:t>时间</w:t>
            </w:r>
          </w:p>
        </w:tc>
        <w:tc>
          <w:tcPr>
            <w:tcW w:w="1820" w:type="dxa"/>
            <w:vAlign w:val="center"/>
          </w:tcPr>
          <w:p w14:paraId="01A1F1D3">
            <w:pPr>
              <w:jc w:val="center"/>
              <w:rPr>
                <w:rFonts w:ascii="宋体" w:hAnsi="宋体" w:cs="宋体"/>
                <w:b/>
                <w:bCs/>
                <w:sz w:val="24"/>
                <w:szCs w:val="24"/>
                <w:highlight w:val="none"/>
              </w:rPr>
            </w:pPr>
            <w:r>
              <w:rPr>
                <w:rFonts w:hint="eastAsia" w:ascii="宋体" w:hAnsi="宋体" w:cs="宋体"/>
                <w:b/>
                <w:bCs/>
                <w:sz w:val="24"/>
                <w:szCs w:val="24"/>
                <w:highlight w:val="none"/>
              </w:rPr>
              <w:t>采购单位名称</w:t>
            </w:r>
          </w:p>
        </w:tc>
        <w:tc>
          <w:tcPr>
            <w:tcW w:w="1820" w:type="dxa"/>
            <w:vAlign w:val="center"/>
          </w:tcPr>
          <w:p w14:paraId="1200A958">
            <w:pPr>
              <w:jc w:val="center"/>
              <w:rPr>
                <w:rFonts w:ascii="宋体" w:hAnsi="宋体" w:cs="宋体"/>
                <w:b/>
                <w:bCs/>
                <w:sz w:val="24"/>
                <w:szCs w:val="24"/>
                <w:highlight w:val="none"/>
              </w:rPr>
            </w:pPr>
            <w:r>
              <w:rPr>
                <w:rFonts w:hint="eastAsia" w:ascii="宋体" w:hAnsi="宋体" w:cs="宋体"/>
                <w:b/>
                <w:bCs/>
                <w:sz w:val="24"/>
                <w:szCs w:val="24"/>
                <w:highlight w:val="none"/>
              </w:rPr>
              <w:t>联系人及电话</w:t>
            </w:r>
          </w:p>
        </w:tc>
      </w:tr>
      <w:tr w14:paraId="7F38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9CAE533">
            <w:pPr>
              <w:ind w:left="120"/>
              <w:jc w:val="center"/>
              <w:rPr>
                <w:rFonts w:ascii="宋体" w:hAnsi="宋体"/>
                <w:sz w:val="24"/>
                <w:szCs w:val="24"/>
                <w:highlight w:val="none"/>
              </w:rPr>
            </w:pPr>
            <w:r>
              <w:rPr>
                <w:rFonts w:hint="eastAsia" w:ascii="宋体" w:hAnsi="宋体"/>
                <w:sz w:val="24"/>
                <w:szCs w:val="24"/>
                <w:highlight w:val="none"/>
              </w:rPr>
              <w:t>1</w:t>
            </w:r>
          </w:p>
        </w:tc>
        <w:tc>
          <w:tcPr>
            <w:tcW w:w="1404" w:type="dxa"/>
            <w:vAlign w:val="center"/>
          </w:tcPr>
          <w:p w14:paraId="2A605250">
            <w:pPr>
              <w:jc w:val="center"/>
              <w:rPr>
                <w:rFonts w:ascii="宋体" w:hAnsi="宋体"/>
                <w:sz w:val="24"/>
                <w:szCs w:val="24"/>
                <w:highlight w:val="none"/>
              </w:rPr>
            </w:pPr>
          </w:p>
        </w:tc>
        <w:tc>
          <w:tcPr>
            <w:tcW w:w="2069" w:type="dxa"/>
            <w:vAlign w:val="center"/>
          </w:tcPr>
          <w:p w14:paraId="76D556E4">
            <w:pPr>
              <w:jc w:val="center"/>
              <w:rPr>
                <w:rFonts w:ascii="宋体" w:hAnsi="宋体"/>
                <w:sz w:val="24"/>
                <w:szCs w:val="24"/>
                <w:highlight w:val="none"/>
              </w:rPr>
            </w:pPr>
          </w:p>
        </w:tc>
        <w:tc>
          <w:tcPr>
            <w:tcW w:w="1244" w:type="dxa"/>
          </w:tcPr>
          <w:p w14:paraId="36476E12">
            <w:pPr>
              <w:jc w:val="center"/>
              <w:rPr>
                <w:rFonts w:ascii="宋体" w:hAnsi="宋体"/>
                <w:sz w:val="24"/>
                <w:szCs w:val="24"/>
                <w:highlight w:val="none"/>
              </w:rPr>
            </w:pPr>
          </w:p>
        </w:tc>
        <w:tc>
          <w:tcPr>
            <w:tcW w:w="1820" w:type="dxa"/>
          </w:tcPr>
          <w:p w14:paraId="609E3F21">
            <w:pPr>
              <w:jc w:val="center"/>
              <w:rPr>
                <w:rFonts w:ascii="宋体" w:hAnsi="宋体"/>
                <w:sz w:val="24"/>
                <w:szCs w:val="24"/>
                <w:highlight w:val="none"/>
              </w:rPr>
            </w:pPr>
          </w:p>
        </w:tc>
        <w:tc>
          <w:tcPr>
            <w:tcW w:w="1820" w:type="dxa"/>
          </w:tcPr>
          <w:p w14:paraId="66707E87">
            <w:pPr>
              <w:jc w:val="center"/>
              <w:rPr>
                <w:rFonts w:ascii="宋体" w:hAnsi="宋体"/>
                <w:sz w:val="24"/>
                <w:szCs w:val="24"/>
                <w:highlight w:val="none"/>
              </w:rPr>
            </w:pPr>
          </w:p>
        </w:tc>
      </w:tr>
      <w:tr w14:paraId="544F0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D48C828">
            <w:pPr>
              <w:ind w:left="120"/>
              <w:jc w:val="center"/>
              <w:rPr>
                <w:rFonts w:ascii="宋体" w:hAnsi="宋体"/>
                <w:sz w:val="24"/>
                <w:szCs w:val="24"/>
                <w:highlight w:val="none"/>
              </w:rPr>
            </w:pPr>
            <w:r>
              <w:rPr>
                <w:rFonts w:hint="eastAsia" w:ascii="宋体" w:hAnsi="宋体"/>
                <w:sz w:val="24"/>
                <w:szCs w:val="24"/>
                <w:highlight w:val="none"/>
              </w:rPr>
              <w:t>2</w:t>
            </w:r>
          </w:p>
        </w:tc>
        <w:tc>
          <w:tcPr>
            <w:tcW w:w="1404" w:type="dxa"/>
            <w:vAlign w:val="center"/>
          </w:tcPr>
          <w:p w14:paraId="769F4074">
            <w:pPr>
              <w:jc w:val="center"/>
              <w:rPr>
                <w:rFonts w:ascii="宋体" w:hAnsi="宋体"/>
                <w:sz w:val="24"/>
                <w:szCs w:val="24"/>
                <w:highlight w:val="none"/>
              </w:rPr>
            </w:pPr>
          </w:p>
        </w:tc>
        <w:tc>
          <w:tcPr>
            <w:tcW w:w="2069" w:type="dxa"/>
            <w:vAlign w:val="center"/>
          </w:tcPr>
          <w:p w14:paraId="799DFD90">
            <w:pPr>
              <w:jc w:val="center"/>
              <w:rPr>
                <w:rFonts w:ascii="宋体" w:hAnsi="宋体"/>
                <w:sz w:val="24"/>
                <w:szCs w:val="24"/>
                <w:highlight w:val="none"/>
              </w:rPr>
            </w:pPr>
          </w:p>
        </w:tc>
        <w:tc>
          <w:tcPr>
            <w:tcW w:w="1244" w:type="dxa"/>
          </w:tcPr>
          <w:p w14:paraId="729E4FD4">
            <w:pPr>
              <w:jc w:val="center"/>
              <w:rPr>
                <w:rFonts w:ascii="宋体" w:hAnsi="宋体"/>
                <w:sz w:val="24"/>
                <w:szCs w:val="24"/>
                <w:highlight w:val="none"/>
              </w:rPr>
            </w:pPr>
          </w:p>
        </w:tc>
        <w:tc>
          <w:tcPr>
            <w:tcW w:w="1820" w:type="dxa"/>
          </w:tcPr>
          <w:p w14:paraId="2BB5C06C">
            <w:pPr>
              <w:jc w:val="center"/>
              <w:rPr>
                <w:rFonts w:ascii="宋体" w:hAnsi="宋体"/>
                <w:sz w:val="24"/>
                <w:szCs w:val="24"/>
                <w:highlight w:val="none"/>
              </w:rPr>
            </w:pPr>
          </w:p>
        </w:tc>
        <w:tc>
          <w:tcPr>
            <w:tcW w:w="1820" w:type="dxa"/>
          </w:tcPr>
          <w:p w14:paraId="1C988998">
            <w:pPr>
              <w:jc w:val="center"/>
              <w:rPr>
                <w:rFonts w:ascii="宋体" w:hAnsi="宋体"/>
                <w:sz w:val="24"/>
                <w:szCs w:val="24"/>
                <w:highlight w:val="none"/>
              </w:rPr>
            </w:pPr>
          </w:p>
        </w:tc>
      </w:tr>
      <w:tr w14:paraId="04C55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424F8DA">
            <w:pPr>
              <w:ind w:left="120"/>
              <w:jc w:val="center"/>
              <w:rPr>
                <w:rFonts w:ascii="宋体" w:hAnsi="宋体"/>
                <w:sz w:val="24"/>
                <w:szCs w:val="24"/>
                <w:highlight w:val="none"/>
              </w:rPr>
            </w:pPr>
            <w:r>
              <w:rPr>
                <w:rFonts w:hint="eastAsia" w:ascii="宋体" w:hAnsi="宋体"/>
                <w:sz w:val="24"/>
                <w:szCs w:val="24"/>
                <w:highlight w:val="none"/>
              </w:rPr>
              <w:t>3</w:t>
            </w:r>
          </w:p>
        </w:tc>
        <w:tc>
          <w:tcPr>
            <w:tcW w:w="1404" w:type="dxa"/>
            <w:vAlign w:val="center"/>
          </w:tcPr>
          <w:p w14:paraId="73A0F363">
            <w:pPr>
              <w:jc w:val="center"/>
              <w:rPr>
                <w:rFonts w:ascii="宋体" w:hAnsi="宋体"/>
                <w:sz w:val="24"/>
                <w:szCs w:val="24"/>
                <w:highlight w:val="none"/>
              </w:rPr>
            </w:pPr>
          </w:p>
        </w:tc>
        <w:tc>
          <w:tcPr>
            <w:tcW w:w="2069" w:type="dxa"/>
            <w:vAlign w:val="center"/>
          </w:tcPr>
          <w:p w14:paraId="38BF0859">
            <w:pPr>
              <w:jc w:val="center"/>
              <w:rPr>
                <w:rFonts w:ascii="宋体" w:hAnsi="宋体"/>
                <w:sz w:val="24"/>
                <w:szCs w:val="24"/>
                <w:highlight w:val="none"/>
              </w:rPr>
            </w:pPr>
          </w:p>
        </w:tc>
        <w:tc>
          <w:tcPr>
            <w:tcW w:w="1244" w:type="dxa"/>
          </w:tcPr>
          <w:p w14:paraId="2567254F">
            <w:pPr>
              <w:jc w:val="center"/>
              <w:rPr>
                <w:rFonts w:ascii="宋体" w:hAnsi="宋体"/>
                <w:sz w:val="24"/>
                <w:szCs w:val="24"/>
                <w:highlight w:val="none"/>
              </w:rPr>
            </w:pPr>
          </w:p>
        </w:tc>
        <w:tc>
          <w:tcPr>
            <w:tcW w:w="1820" w:type="dxa"/>
          </w:tcPr>
          <w:p w14:paraId="5F37FF8F">
            <w:pPr>
              <w:jc w:val="center"/>
              <w:rPr>
                <w:rFonts w:ascii="宋体" w:hAnsi="宋体"/>
                <w:sz w:val="24"/>
                <w:szCs w:val="24"/>
                <w:highlight w:val="none"/>
              </w:rPr>
            </w:pPr>
          </w:p>
        </w:tc>
        <w:tc>
          <w:tcPr>
            <w:tcW w:w="1820" w:type="dxa"/>
          </w:tcPr>
          <w:p w14:paraId="55870B28">
            <w:pPr>
              <w:jc w:val="center"/>
              <w:rPr>
                <w:rFonts w:ascii="宋体" w:hAnsi="宋体"/>
                <w:sz w:val="24"/>
                <w:szCs w:val="24"/>
                <w:highlight w:val="none"/>
              </w:rPr>
            </w:pPr>
          </w:p>
        </w:tc>
      </w:tr>
      <w:tr w14:paraId="6A82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12B35E7">
            <w:pPr>
              <w:ind w:left="120"/>
              <w:jc w:val="center"/>
              <w:rPr>
                <w:rFonts w:ascii="宋体" w:hAnsi="宋体"/>
                <w:sz w:val="24"/>
                <w:szCs w:val="24"/>
                <w:highlight w:val="none"/>
              </w:rPr>
            </w:pPr>
            <w:r>
              <w:rPr>
                <w:rFonts w:hint="eastAsia" w:ascii="宋体" w:hAnsi="宋体"/>
                <w:sz w:val="24"/>
                <w:szCs w:val="24"/>
                <w:highlight w:val="none"/>
              </w:rPr>
              <w:t>4</w:t>
            </w:r>
          </w:p>
        </w:tc>
        <w:tc>
          <w:tcPr>
            <w:tcW w:w="1404" w:type="dxa"/>
            <w:vAlign w:val="center"/>
          </w:tcPr>
          <w:p w14:paraId="7456A8DB">
            <w:pPr>
              <w:jc w:val="center"/>
              <w:rPr>
                <w:rFonts w:ascii="宋体" w:hAnsi="宋体"/>
                <w:sz w:val="24"/>
                <w:szCs w:val="24"/>
                <w:highlight w:val="none"/>
              </w:rPr>
            </w:pPr>
          </w:p>
        </w:tc>
        <w:tc>
          <w:tcPr>
            <w:tcW w:w="2069" w:type="dxa"/>
            <w:vAlign w:val="center"/>
          </w:tcPr>
          <w:p w14:paraId="55BE2DD6">
            <w:pPr>
              <w:jc w:val="center"/>
              <w:rPr>
                <w:rFonts w:ascii="宋体" w:hAnsi="宋体"/>
                <w:sz w:val="24"/>
                <w:szCs w:val="24"/>
                <w:highlight w:val="none"/>
              </w:rPr>
            </w:pPr>
          </w:p>
        </w:tc>
        <w:tc>
          <w:tcPr>
            <w:tcW w:w="1244" w:type="dxa"/>
          </w:tcPr>
          <w:p w14:paraId="24087326">
            <w:pPr>
              <w:jc w:val="center"/>
              <w:rPr>
                <w:rFonts w:ascii="宋体" w:hAnsi="宋体"/>
                <w:sz w:val="24"/>
                <w:szCs w:val="24"/>
                <w:highlight w:val="none"/>
              </w:rPr>
            </w:pPr>
          </w:p>
        </w:tc>
        <w:tc>
          <w:tcPr>
            <w:tcW w:w="1820" w:type="dxa"/>
          </w:tcPr>
          <w:p w14:paraId="03A06966">
            <w:pPr>
              <w:jc w:val="center"/>
              <w:rPr>
                <w:rFonts w:ascii="宋体" w:hAnsi="宋体"/>
                <w:sz w:val="24"/>
                <w:szCs w:val="24"/>
                <w:highlight w:val="none"/>
              </w:rPr>
            </w:pPr>
          </w:p>
        </w:tc>
        <w:tc>
          <w:tcPr>
            <w:tcW w:w="1820" w:type="dxa"/>
          </w:tcPr>
          <w:p w14:paraId="6216AA05">
            <w:pPr>
              <w:jc w:val="center"/>
              <w:rPr>
                <w:rFonts w:ascii="宋体" w:hAnsi="宋体"/>
                <w:sz w:val="24"/>
                <w:szCs w:val="24"/>
                <w:highlight w:val="none"/>
              </w:rPr>
            </w:pPr>
          </w:p>
        </w:tc>
      </w:tr>
      <w:tr w14:paraId="1521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E9CFDA0">
            <w:pPr>
              <w:ind w:left="120"/>
              <w:jc w:val="center"/>
              <w:rPr>
                <w:rFonts w:ascii="宋体" w:hAnsi="宋体"/>
                <w:sz w:val="24"/>
                <w:szCs w:val="24"/>
                <w:highlight w:val="none"/>
              </w:rPr>
            </w:pPr>
            <w:r>
              <w:rPr>
                <w:rFonts w:hint="eastAsia" w:ascii="宋体" w:hAnsi="宋体"/>
                <w:sz w:val="24"/>
                <w:szCs w:val="24"/>
                <w:highlight w:val="none"/>
              </w:rPr>
              <w:t>5</w:t>
            </w:r>
          </w:p>
        </w:tc>
        <w:tc>
          <w:tcPr>
            <w:tcW w:w="1404" w:type="dxa"/>
            <w:vAlign w:val="center"/>
          </w:tcPr>
          <w:p w14:paraId="353A9588">
            <w:pPr>
              <w:jc w:val="center"/>
              <w:rPr>
                <w:rFonts w:ascii="宋体" w:hAnsi="宋体"/>
                <w:sz w:val="24"/>
                <w:szCs w:val="24"/>
                <w:highlight w:val="none"/>
              </w:rPr>
            </w:pPr>
          </w:p>
        </w:tc>
        <w:tc>
          <w:tcPr>
            <w:tcW w:w="2069" w:type="dxa"/>
            <w:vAlign w:val="center"/>
          </w:tcPr>
          <w:p w14:paraId="5C470B4F">
            <w:pPr>
              <w:jc w:val="center"/>
              <w:rPr>
                <w:rFonts w:ascii="宋体" w:hAnsi="宋体"/>
                <w:sz w:val="24"/>
                <w:szCs w:val="24"/>
                <w:highlight w:val="none"/>
              </w:rPr>
            </w:pPr>
          </w:p>
        </w:tc>
        <w:tc>
          <w:tcPr>
            <w:tcW w:w="1244" w:type="dxa"/>
          </w:tcPr>
          <w:p w14:paraId="23FA4765">
            <w:pPr>
              <w:jc w:val="center"/>
              <w:rPr>
                <w:rFonts w:ascii="宋体" w:hAnsi="宋体"/>
                <w:sz w:val="24"/>
                <w:szCs w:val="24"/>
                <w:highlight w:val="none"/>
              </w:rPr>
            </w:pPr>
          </w:p>
        </w:tc>
        <w:tc>
          <w:tcPr>
            <w:tcW w:w="1820" w:type="dxa"/>
          </w:tcPr>
          <w:p w14:paraId="2BC5EB1E">
            <w:pPr>
              <w:jc w:val="center"/>
              <w:rPr>
                <w:rFonts w:ascii="宋体" w:hAnsi="宋体"/>
                <w:sz w:val="24"/>
                <w:szCs w:val="24"/>
                <w:highlight w:val="none"/>
              </w:rPr>
            </w:pPr>
          </w:p>
        </w:tc>
        <w:tc>
          <w:tcPr>
            <w:tcW w:w="1820" w:type="dxa"/>
          </w:tcPr>
          <w:p w14:paraId="0BF462CC">
            <w:pPr>
              <w:jc w:val="center"/>
              <w:rPr>
                <w:rFonts w:ascii="宋体" w:hAnsi="宋体"/>
                <w:sz w:val="24"/>
                <w:szCs w:val="24"/>
                <w:highlight w:val="none"/>
              </w:rPr>
            </w:pPr>
          </w:p>
        </w:tc>
      </w:tr>
      <w:tr w14:paraId="4F26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30BC3730">
            <w:pPr>
              <w:jc w:val="center"/>
              <w:rPr>
                <w:rFonts w:ascii="宋体" w:hAnsi="宋体"/>
                <w:sz w:val="24"/>
                <w:szCs w:val="24"/>
                <w:highlight w:val="none"/>
              </w:rPr>
            </w:pPr>
            <w:r>
              <w:rPr>
                <w:rFonts w:hint="eastAsia" w:ascii="宋体" w:hAnsi="宋体"/>
                <w:sz w:val="24"/>
                <w:szCs w:val="24"/>
                <w:highlight w:val="none"/>
              </w:rPr>
              <w:t>…</w:t>
            </w:r>
          </w:p>
        </w:tc>
        <w:tc>
          <w:tcPr>
            <w:tcW w:w="1404" w:type="dxa"/>
            <w:vAlign w:val="center"/>
          </w:tcPr>
          <w:p w14:paraId="55AAB3BF">
            <w:pPr>
              <w:jc w:val="center"/>
              <w:rPr>
                <w:rFonts w:ascii="宋体" w:hAnsi="宋体"/>
                <w:sz w:val="24"/>
                <w:szCs w:val="24"/>
                <w:highlight w:val="none"/>
              </w:rPr>
            </w:pPr>
          </w:p>
        </w:tc>
        <w:tc>
          <w:tcPr>
            <w:tcW w:w="2069" w:type="dxa"/>
            <w:vAlign w:val="center"/>
          </w:tcPr>
          <w:p w14:paraId="72DE7AF8">
            <w:pPr>
              <w:jc w:val="center"/>
              <w:rPr>
                <w:rFonts w:ascii="宋体" w:hAnsi="宋体"/>
                <w:sz w:val="24"/>
                <w:szCs w:val="24"/>
                <w:highlight w:val="none"/>
              </w:rPr>
            </w:pPr>
          </w:p>
        </w:tc>
        <w:tc>
          <w:tcPr>
            <w:tcW w:w="1244" w:type="dxa"/>
          </w:tcPr>
          <w:p w14:paraId="34290929">
            <w:pPr>
              <w:jc w:val="center"/>
              <w:rPr>
                <w:rFonts w:ascii="宋体" w:hAnsi="宋体"/>
                <w:sz w:val="24"/>
                <w:szCs w:val="24"/>
                <w:highlight w:val="none"/>
              </w:rPr>
            </w:pPr>
          </w:p>
        </w:tc>
        <w:tc>
          <w:tcPr>
            <w:tcW w:w="1820" w:type="dxa"/>
          </w:tcPr>
          <w:p w14:paraId="1E444DB1">
            <w:pPr>
              <w:jc w:val="center"/>
              <w:rPr>
                <w:rFonts w:ascii="宋体" w:hAnsi="宋体"/>
                <w:sz w:val="24"/>
                <w:szCs w:val="24"/>
                <w:highlight w:val="none"/>
              </w:rPr>
            </w:pPr>
          </w:p>
        </w:tc>
        <w:tc>
          <w:tcPr>
            <w:tcW w:w="1820" w:type="dxa"/>
          </w:tcPr>
          <w:p w14:paraId="1D4FE5F9">
            <w:pPr>
              <w:jc w:val="center"/>
              <w:rPr>
                <w:rFonts w:ascii="宋体" w:hAnsi="宋体"/>
                <w:sz w:val="24"/>
                <w:szCs w:val="24"/>
                <w:highlight w:val="none"/>
              </w:rPr>
            </w:pPr>
          </w:p>
        </w:tc>
      </w:tr>
    </w:tbl>
    <w:p w14:paraId="3EEA0B7E">
      <w:pPr>
        <w:tabs>
          <w:tab w:val="left" w:pos="8782"/>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注：1.投标人应如实列出以上情况，如有隐瞒，一经查实将导致其报价申请被拒绝。</w:t>
      </w:r>
    </w:p>
    <w:p w14:paraId="082CD8CC">
      <w:pPr>
        <w:tabs>
          <w:tab w:val="left" w:pos="8782"/>
        </w:tabs>
        <w:snapToGrid w:val="0"/>
        <w:spacing w:line="360" w:lineRule="auto"/>
        <w:ind w:firstLine="840" w:firstLineChars="350"/>
        <w:rPr>
          <w:rFonts w:ascii="宋体" w:hAnsi="宋体"/>
          <w:sz w:val="24"/>
          <w:szCs w:val="24"/>
          <w:highlight w:val="none"/>
        </w:rPr>
      </w:pPr>
      <w:r>
        <w:rPr>
          <w:rFonts w:hint="eastAsia" w:ascii="宋体" w:hAnsi="宋体"/>
          <w:sz w:val="24"/>
          <w:szCs w:val="24"/>
          <w:highlight w:val="none"/>
        </w:rPr>
        <w:t xml:space="preserve">2.投标人应提供双方签订的合同（合同复印件加盖公章附在投标文件中）。 </w:t>
      </w:r>
    </w:p>
    <w:p w14:paraId="5EA38083">
      <w:pPr>
        <w:tabs>
          <w:tab w:val="left" w:pos="8782"/>
        </w:tabs>
        <w:snapToGrid w:val="0"/>
        <w:spacing w:line="360" w:lineRule="auto"/>
        <w:ind w:firstLine="840" w:firstLineChars="350"/>
        <w:rPr>
          <w:rFonts w:ascii="宋体" w:hAnsi="宋体"/>
          <w:sz w:val="24"/>
          <w:szCs w:val="24"/>
          <w:highlight w:val="none"/>
        </w:rPr>
      </w:pPr>
    </w:p>
    <w:p w14:paraId="615ACDEA">
      <w:pPr>
        <w:spacing w:line="360" w:lineRule="auto"/>
        <w:rPr>
          <w:rFonts w:hint="eastAsia" w:ascii="宋体" w:hAnsi="宋体" w:eastAsia="宋体"/>
          <w:sz w:val="24"/>
          <w:szCs w:val="24"/>
          <w:highlight w:val="none"/>
          <w:lang w:eastAsia="zh-CN"/>
        </w:rPr>
      </w:pPr>
      <w:r>
        <w:rPr>
          <w:rFonts w:hint="eastAsia" w:ascii="宋体" w:hAnsi="宋体" w:cs="仿宋"/>
          <w:sz w:val="24"/>
          <w:szCs w:val="24"/>
          <w:highlight w:val="none"/>
        </w:rPr>
        <w:t>投标人名称（盖章）</w:t>
      </w:r>
      <w:r>
        <w:rPr>
          <w:rFonts w:hint="eastAsia" w:ascii="宋体" w:hAnsi="宋体" w:cs="仿宋"/>
          <w:sz w:val="24"/>
          <w:szCs w:val="24"/>
          <w:highlight w:val="none"/>
          <w:lang w:eastAsia="zh-CN"/>
        </w:rPr>
        <w:t>：</w:t>
      </w:r>
    </w:p>
    <w:p w14:paraId="62ABBF8B">
      <w:pPr>
        <w:spacing w:line="360" w:lineRule="auto"/>
        <w:rPr>
          <w:rFonts w:ascii="宋体" w:hAnsi="宋体" w:cs="仿宋"/>
          <w:sz w:val="24"/>
          <w:szCs w:val="24"/>
          <w:highlight w:val="none"/>
        </w:rPr>
      </w:pPr>
      <w:r>
        <w:rPr>
          <w:rFonts w:hint="eastAsia" w:ascii="宋体" w:hAnsi="宋体" w:cs="仿宋"/>
          <w:sz w:val="24"/>
          <w:szCs w:val="24"/>
          <w:highlight w:val="none"/>
        </w:rPr>
        <w:t>法定代表人或被授权人：</w:t>
      </w:r>
      <w:r>
        <w:rPr>
          <w:rFonts w:hint="eastAsia" w:ascii="宋体" w:hAnsi="宋体" w:cs="仿宋"/>
          <w:sz w:val="24"/>
          <w:szCs w:val="24"/>
          <w:highlight w:val="none"/>
          <w:lang w:eastAsia="zh-CN"/>
        </w:rPr>
        <w:t>（</w:t>
      </w:r>
      <w:r>
        <w:rPr>
          <w:rFonts w:hint="eastAsia" w:ascii="宋体" w:hAnsi="宋体" w:cs="仿宋"/>
          <w:sz w:val="24"/>
          <w:szCs w:val="24"/>
          <w:highlight w:val="none"/>
        </w:rPr>
        <w:t>签字或盖章</w:t>
      </w:r>
      <w:r>
        <w:rPr>
          <w:rFonts w:hint="eastAsia" w:ascii="宋体" w:hAnsi="宋体" w:cs="仿宋"/>
          <w:sz w:val="24"/>
          <w:szCs w:val="24"/>
          <w:highlight w:val="none"/>
          <w:lang w:eastAsia="zh-CN"/>
        </w:rPr>
        <w:t>）</w:t>
      </w:r>
    </w:p>
    <w:p w14:paraId="341016F5">
      <w:pPr>
        <w:spacing w:line="360" w:lineRule="auto"/>
        <w:rPr>
          <w:rFonts w:ascii="宋体" w:hAnsi="宋体" w:cs="仿宋"/>
          <w:sz w:val="24"/>
          <w:szCs w:val="24"/>
          <w:highlight w:val="none"/>
        </w:rPr>
      </w:pPr>
      <w:r>
        <w:rPr>
          <w:rFonts w:hint="eastAsia" w:ascii="宋体" w:hAnsi="宋体"/>
          <w:sz w:val="24"/>
          <w:szCs w:val="24"/>
          <w:highlight w:val="none"/>
        </w:rPr>
        <w:t>日      期：</w:t>
      </w:r>
      <w:r>
        <w:rPr>
          <w:rFonts w:hint="eastAsia" w:ascii="宋体" w:hAnsi="宋体" w:cs="仿宋"/>
          <w:sz w:val="24"/>
          <w:szCs w:val="24"/>
          <w:highlight w:val="none"/>
        </w:rPr>
        <w:t xml:space="preserve"> </w:t>
      </w:r>
    </w:p>
    <w:p w14:paraId="12F0399A">
      <w:pPr>
        <w:spacing w:line="360" w:lineRule="auto"/>
        <w:ind w:firstLine="2520" w:firstLineChars="1050"/>
        <w:rPr>
          <w:rFonts w:ascii="宋体" w:hAnsi="宋体" w:cs="仿宋_GB2312"/>
          <w:sz w:val="24"/>
          <w:szCs w:val="24"/>
          <w:highlight w:val="none"/>
        </w:rPr>
        <w:sectPr>
          <w:pgSz w:w="11905" w:h="16838"/>
          <w:pgMar w:top="1247" w:right="1417" w:bottom="1247" w:left="1417" w:header="964" w:footer="992" w:gutter="0"/>
          <w:pgNumType w:fmt="decimal" w:chapStyle="1"/>
          <w:cols w:space="0" w:num="1"/>
          <w:rtlGutter w:val="0"/>
          <w:docGrid w:type="lines" w:linePitch="326" w:charSpace="0"/>
        </w:sectPr>
      </w:pPr>
    </w:p>
    <w:bookmarkEnd w:id="220"/>
    <w:p w14:paraId="61AAA77A">
      <w:pPr>
        <w:pStyle w:val="3"/>
        <w:ind w:firstLine="482" w:firstLineChars="150"/>
        <w:jc w:val="center"/>
        <w:rPr>
          <w:highlight w:val="none"/>
        </w:rPr>
      </w:pPr>
      <w:bookmarkStart w:id="226" w:name="_Toc1106"/>
      <w:bookmarkStart w:id="227" w:name="_Toc26541345"/>
      <w:bookmarkStart w:id="228" w:name="_Toc528240840"/>
      <w:bookmarkStart w:id="229" w:name="_Toc23258634"/>
      <w:r>
        <w:rPr>
          <w:rFonts w:hint="eastAsia"/>
          <w:highlight w:val="none"/>
        </w:rPr>
        <w:t>六 、采购服务机构拒绝政府采购领域商业贿赂承诺书</w:t>
      </w:r>
      <w:bookmarkEnd w:id="226"/>
      <w:bookmarkEnd w:id="227"/>
      <w:bookmarkEnd w:id="228"/>
      <w:bookmarkEnd w:id="229"/>
    </w:p>
    <w:p w14:paraId="039D4D51">
      <w:pPr>
        <w:widowControl/>
        <w:spacing w:line="480" w:lineRule="exact"/>
        <w:jc w:val="center"/>
        <w:rPr>
          <w:rFonts w:ascii="宋体" w:hAnsi="宋体" w:cs="仿宋"/>
          <w:bCs/>
          <w:kern w:val="0"/>
          <w:sz w:val="24"/>
          <w:szCs w:val="28"/>
          <w:highlight w:val="none"/>
        </w:rPr>
      </w:pPr>
      <w:r>
        <w:rPr>
          <w:rFonts w:hint="eastAsia" w:ascii="宋体" w:hAnsi="宋体" w:cs="仿宋"/>
          <w:bCs/>
          <w:kern w:val="0"/>
          <w:sz w:val="24"/>
          <w:szCs w:val="28"/>
          <w:highlight w:val="none"/>
        </w:rPr>
        <w:t>政府采购供应商拒绝政府采购领域商业贿赂承诺书</w:t>
      </w:r>
    </w:p>
    <w:p w14:paraId="63EB27F9">
      <w:pPr>
        <w:widowControl/>
        <w:spacing w:line="240" w:lineRule="exact"/>
        <w:ind w:firstLine="420" w:firstLineChars="200"/>
        <w:jc w:val="left"/>
        <w:rPr>
          <w:rFonts w:ascii="宋体" w:hAnsi="宋体" w:cs="仿宋"/>
          <w:bCs/>
          <w:kern w:val="0"/>
          <w:szCs w:val="21"/>
          <w:highlight w:val="none"/>
        </w:rPr>
      </w:pPr>
    </w:p>
    <w:p w14:paraId="0EE0A909">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为响应党中央、国务院关于治理政府采购领域商业贿赂行为的号召，我单位在此庄严承诺： </w:t>
      </w:r>
    </w:p>
    <w:p w14:paraId="24785BFD">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1</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在参与政府采购活动中遵纪守法、诚信经营、公平竞标。 </w:t>
      </w:r>
    </w:p>
    <w:p w14:paraId="15C61DFC">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2</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不向采购人、招标代理机构和政府采购评审专家进行任何形式的商业贿赂以谋取交易机会。 </w:t>
      </w:r>
    </w:p>
    <w:p w14:paraId="65D9421D">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3</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不向政府采购招标代理机构和采购人提供虚假资质文件或采用虚假应标方式参与政府采购市场竞争并谋取成交、成交。 </w:t>
      </w:r>
    </w:p>
    <w:p w14:paraId="4CC4DAFC">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4</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不采取“围标、陪标”等商业欺诈手段获得政府采购定单。 </w:t>
      </w:r>
    </w:p>
    <w:p w14:paraId="2E9E274F">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   5</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不采取不正当手段低毁、排挤其他供应商。 </w:t>
      </w:r>
    </w:p>
    <w:p w14:paraId="17696336">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   6</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lang w:eastAsia="zh-CN"/>
        </w:rPr>
        <w:t>不再提供</w:t>
      </w:r>
      <w:r>
        <w:rPr>
          <w:rFonts w:hint="eastAsia" w:ascii="宋体" w:hAnsi="宋体" w:cs="仿宋"/>
          <w:bCs/>
          <w:kern w:val="0"/>
          <w:sz w:val="24"/>
          <w:szCs w:val="28"/>
          <w:highlight w:val="none"/>
        </w:rPr>
        <w:t xml:space="preserve">商品和服务时“偷梁换柱、以次充好”损害采购人的合法权益。 </w:t>
      </w:r>
    </w:p>
    <w:p w14:paraId="38DB9891">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xml:space="preserve">   7</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不与采购人、招标代理机构政府采购评审专家</w:t>
      </w:r>
      <w:r>
        <w:rPr>
          <w:rFonts w:hint="eastAsia" w:ascii="宋体" w:hAnsi="宋体" w:cs="仿宋"/>
          <w:bCs/>
          <w:kern w:val="0"/>
          <w:sz w:val="24"/>
          <w:szCs w:val="28"/>
          <w:highlight w:val="none"/>
          <w:lang w:eastAsia="zh-CN"/>
        </w:rPr>
        <w:t>或其他</w:t>
      </w:r>
      <w:r>
        <w:rPr>
          <w:rFonts w:hint="eastAsia" w:ascii="宋体" w:hAnsi="宋体" w:cs="仿宋"/>
          <w:bCs/>
          <w:kern w:val="0"/>
          <w:sz w:val="24"/>
          <w:szCs w:val="28"/>
          <w:highlight w:val="none"/>
        </w:rPr>
        <w:t xml:space="preserve">供应商恶意串通，进行质疑和投诉，维护政府采购市场秩序。 </w:t>
      </w:r>
    </w:p>
    <w:p w14:paraId="225F4B9E">
      <w:pPr>
        <w:widowControl/>
        <w:spacing w:line="440" w:lineRule="exact"/>
        <w:ind w:firstLine="480" w:firstLineChars="200"/>
        <w:rPr>
          <w:rFonts w:hint="eastAsia" w:ascii="宋体" w:hAnsi="宋体" w:eastAsia="宋体" w:cs="仿宋"/>
          <w:bCs/>
          <w:kern w:val="0"/>
          <w:sz w:val="24"/>
          <w:szCs w:val="28"/>
          <w:highlight w:val="none"/>
          <w:lang w:eastAsia="zh-CN"/>
        </w:rPr>
      </w:pPr>
      <w:r>
        <w:rPr>
          <w:rFonts w:hint="eastAsia" w:ascii="宋体" w:hAnsi="宋体" w:cs="仿宋"/>
          <w:bCs/>
          <w:kern w:val="0"/>
          <w:sz w:val="24"/>
          <w:szCs w:val="28"/>
          <w:highlight w:val="none"/>
        </w:rPr>
        <w:t>   8</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尊重和接受政府采购监督管理部门的监督和政府招标代理机构招标要求，承担因违约行为给采购人造成的损失。 </w:t>
      </w:r>
    </w:p>
    <w:p w14:paraId="7D153A3F">
      <w:pPr>
        <w:widowControl/>
        <w:spacing w:line="440" w:lineRule="exact"/>
        <w:ind w:firstLine="480" w:firstLineChars="200"/>
        <w:rPr>
          <w:rFonts w:ascii="宋体" w:hAnsi="宋体" w:cs="仿宋"/>
          <w:bCs/>
          <w:kern w:val="0"/>
          <w:sz w:val="22"/>
          <w:szCs w:val="24"/>
          <w:highlight w:val="none"/>
        </w:rPr>
      </w:pPr>
      <w:r>
        <w:rPr>
          <w:rFonts w:hint="eastAsia" w:ascii="宋体" w:hAnsi="宋体" w:cs="仿宋"/>
          <w:bCs/>
          <w:kern w:val="0"/>
          <w:sz w:val="24"/>
          <w:szCs w:val="28"/>
          <w:highlight w:val="none"/>
        </w:rPr>
        <w:t>　　9</w:t>
      </w:r>
      <w:r>
        <w:rPr>
          <w:rFonts w:hint="eastAsia" w:ascii="宋体" w:hAnsi="宋体" w:cs="仿宋"/>
          <w:bCs/>
          <w:kern w:val="0"/>
          <w:sz w:val="24"/>
          <w:szCs w:val="28"/>
          <w:highlight w:val="none"/>
          <w:lang w:val="en-US" w:eastAsia="zh-CN"/>
        </w:rPr>
        <w:t>.</w:t>
      </w:r>
      <w:r>
        <w:rPr>
          <w:rFonts w:hint="eastAsia" w:ascii="宋体" w:hAnsi="宋体" w:cs="仿宋"/>
          <w:bCs/>
          <w:kern w:val="0"/>
          <w:sz w:val="24"/>
          <w:szCs w:val="28"/>
          <w:highlight w:val="none"/>
        </w:rPr>
        <w:t xml:space="preserve">不发生其他有悖于政府采购公开、公平、公正和诚信原则的行为。 </w:t>
      </w:r>
    </w:p>
    <w:p w14:paraId="2BE4020E">
      <w:pPr>
        <w:widowControl/>
        <w:spacing w:line="440" w:lineRule="exact"/>
        <w:ind w:firstLine="960" w:firstLineChars="400"/>
        <w:rPr>
          <w:rFonts w:ascii="宋体" w:hAnsi="宋体" w:cs="仿宋"/>
          <w:bCs/>
          <w:kern w:val="0"/>
          <w:sz w:val="24"/>
          <w:szCs w:val="28"/>
          <w:highlight w:val="none"/>
        </w:rPr>
      </w:pPr>
    </w:p>
    <w:p w14:paraId="7F2844B5">
      <w:pPr>
        <w:widowControl/>
        <w:spacing w:line="440" w:lineRule="exact"/>
        <w:ind w:firstLine="960" w:firstLineChars="400"/>
        <w:rPr>
          <w:rFonts w:ascii="宋体" w:hAnsi="宋体" w:cs="仿宋"/>
          <w:bCs/>
          <w:kern w:val="0"/>
          <w:sz w:val="24"/>
          <w:szCs w:val="28"/>
          <w:highlight w:val="none"/>
        </w:rPr>
      </w:pPr>
      <w:r>
        <w:rPr>
          <w:rFonts w:hint="eastAsia" w:ascii="宋体" w:hAnsi="宋体" w:cs="仿宋"/>
          <w:bCs/>
          <w:kern w:val="0"/>
          <w:sz w:val="24"/>
          <w:szCs w:val="28"/>
          <w:highlight w:val="none"/>
        </w:rPr>
        <w:t>承诺单位：</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（盖章）</w:t>
      </w:r>
    </w:p>
    <w:p w14:paraId="259D385A">
      <w:pPr>
        <w:widowControl/>
        <w:spacing w:line="44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全权代表：</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（签字） </w:t>
      </w:r>
    </w:p>
    <w:p w14:paraId="6E6C289D">
      <w:pPr>
        <w:widowControl/>
        <w:spacing w:line="520" w:lineRule="exact"/>
        <w:ind w:firstLine="480" w:firstLineChars="200"/>
        <w:rPr>
          <w:rFonts w:ascii="宋体" w:hAnsi="宋体" w:cs="仿宋"/>
          <w:bCs/>
          <w:kern w:val="0"/>
          <w:sz w:val="24"/>
          <w:szCs w:val="28"/>
          <w:highlight w:val="none"/>
          <w:u w:val="single"/>
        </w:rPr>
      </w:pPr>
      <w:r>
        <w:rPr>
          <w:rFonts w:hint="eastAsia" w:ascii="宋体" w:hAnsi="宋体" w:cs="仿宋"/>
          <w:bCs/>
          <w:kern w:val="0"/>
          <w:sz w:val="24"/>
          <w:szCs w:val="28"/>
          <w:highlight w:val="none"/>
        </w:rPr>
        <w:t xml:space="preserve">    地　　址：</w:t>
      </w:r>
      <w:r>
        <w:rPr>
          <w:rFonts w:hint="eastAsia" w:ascii="宋体" w:hAnsi="宋体" w:cs="仿宋"/>
          <w:bCs/>
          <w:kern w:val="0"/>
          <w:sz w:val="24"/>
          <w:szCs w:val="28"/>
          <w:highlight w:val="none"/>
          <w:u w:val="single"/>
        </w:rPr>
        <w:t xml:space="preserve">                              </w:t>
      </w:r>
    </w:p>
    <w:p w14:paraId="01F44D42">
      <w:pPr>
        <w:widowControl/>
        <w:spacing w:line="520" w:lineRule="exact"/>
        <w:ind w:firstLine="480" w:firstLineChars="200"/>
        <w:rPr>
          <w:rFonts w:ascii="宋体" w:hAnsi="宋体" w:cs="仿宋"/>
          <w:bCs/>
          <w:kern w:val="0"/>
          <w:sz w:val="24"/>
          <w:szCs w:val="28"/>
          <w:highlight w:val="none"/>
        </w:rPr>
      </w:pPr>
      <w:r>
        <w:rPr>
          <w:rFonts w:hint="eastAsia" w:ascii="宋体" w:hAnsi="宋体" w:cs="仿宋"/>
          <w:bCs/>
          <w:kern w:val="0"/>
          <w:sz w:val="24"/>
          <w:szCs w:val="28"/>
          <w:highlight w:val="none"/>
        </w:rPr>
        <w:t xml:space="preserve">    邮    编：</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w:t>
      </w:r>
    </w:p>
    <w:p w14:paraId="59B9A2C8">
      <w:pPr>
        <w:widowControl/>
        <w:spacing w:line="520" w:lineRule="exact"/>
        <w:ind w:firstLine="720" w:firstLineChars="300"/>
        <w:rPr>
          <w:rFonts w:ascii="宋体" w:hAnsi="宋体" w:cs="仿宋"/>
          <w:bCs/>
          <w:kern w:val="0"/>
          <w:sz w:val="24"/>
          <w:szCs w:val="28"/>
          <w:highlight w:val="none"/>
        </w:rPr>
      </w:pPr>
      <w:r>
        <w:rPr>
          <w:rFonts w:hint="eastAsia" w:ascii="宋体" w:hAnsi="宋体" w:cs="仿宋"/>
          <w:bCs/>
          <w:kern w:val="0"/>
          <w:sz w:val="24"/>
          <w:szCs w:val="28"/>
          <w:highlight w:val="none"/>
        </w:rPr>
        <w:t> 电　　话：</w:t>
      </w:r>
      <w:r>
        <w:rPr>
          <w:rFonts w:hint="eastAsia" w:ascii="宋体" w:hAnsi="宋体" w:cs="仿宋"/>
          <w:bCs/>
          <w:kern w:val="0"/>
          <w:sz w:val="24"/>
          <w:szCs w:val="28"/>
          <w:highlight w:val="none"/>
          <w:u w:val="single"/>
        </w:rPr>
        <w:t>　　　                　　　　</w:t>
      </w:r>
      <w:r>
        <w:rPr>
          <w:rFonts w:hint="eastAsia" w:ascii="宋体" w:hAnsi="宋体" w:cs="仿宋"/>
          <w:bCs/>
          <w:kern w:val="0"/>
          <w:sz w:val="24"/>
          <w:szCs w:val="28"/>
          <w:highlight w:val="none"/>
        </w:rPr>
        <w:t xml:space="preserve">　　 </w:t>
      </w:r>
    </w:p>
    <w:p w14:paraId="24535FB8">
      <w:pPr>
        <w:widowControl/>
        <w:spacing w:line="340" w:lineRule="exact"/>
        <w:rPr>
          <w:rFonts w:ascii="宋体" w:hAnsi="宋体" w:cs="仿宋"/>
          <w:bCs/>
          <w:kern w:val="0"/>
          <w:sz w:val="24"/>
          <w:szCs w:val="28"/>
          <w:highlight w:val="none"/>
        </w:rPr>
      </w:pPr>
    </w:p>
    <w:p w14:paraId="33421093">
      <w:pPr>
        <w:widowControl/>
        <w:spacing w:line="340" w:lineRule="exact"/>
        <w:ind w:firstLine="4920" w:firstLineChars="2050"/>
        <w:rPr>
          <w:rFonts w:ascii="宋体" w:hAnsi="宋体" w:cs="仿宋"/>
          <w:bCs/>
          <w:sz w:val="36"/>
          <w:szCs w:val="40"/>
          <w:highlight w:val="none"/>
        </w:rPr>
      </w:pPr>
      <w:r>
        <w:rPr>
          <w:rFonts w:hint="eastAsia" w:ascii="宋体" w:hAnsi="宋体" w:cs="仿宋"/>
          <w:bCs/>
          <w:kern w:val="0"/>
          <w:sz w:val="24"/>
          <w:szCs w:val="28"/>
          <w:highlight w:val="none"/>
        </w:rPr>
        <w:t>年　　月　　日</w:t>
      </w:r>
    </w:p>
    <w:p w14:paraId="32741132">
      <w:pPr>
        <w:widowControl/>
        <w:spacing w:line="640" w:lineRule="exact"/>
        <w:jc w:val="center"/>
        <w:rPr>
          <w:rFonts w:ascii="宋体" w:hAnsi="宋体" w:cs="仿宋"/>
          <w:bCs/>
          <w:sz w:val="36"/>
          <w:szCs w:val="40"/>
          <w:highlight w:val="none"/>
        </w:rPr>
      </w:pPr>
    </w:p>
    <w:p w14:paraId="2D9C7D8A">
      <w:pPr>
        <w:widowControl/>
        <w:tabs>
          <w:tab w:val="left" w:pos="3930"/>
        </w:tabs>
        <w:spacing w:line="400" w:lineRule="exact"/>
        <w:jc w:val="left"/>
        <w:rPr>
          <w:rFonts w:ascii="宋体" w:hAnsi="宋体" w:cs="仿宋"/>
          <w:bCs/>
          <w:sz w:val="40"/>
          <w:szCs w:val="40"/>
          <w:highlight w:val="none"/>
        </w:rPr>
      </w:pPr>
      <w:r>
        <w:rPr>
          <w:rFonts w:hint="eastAsia" w:ascii="宋体" w:hAnsi="宋体" w:cs="仿宋"/>
          <w:bCs/>
          <w:sz w:val="40"/>
          <w:szCs w:val="40"/>
          <w:highlight w:val="none"/>
        </w:rPr>
        <w:tab/>
      </w:r>
    </w:p>
    <w:p w14:paraId="6BCB999D">
      <w:pPr>
        <w:widowControl/>
        <w:shd w:val="clear" w:color="auto" w:fill="FFFFFF"/>
        <w:spacing w:before="100" w:beforeAutospacing="1" w:after="100" w:afterAutospacing="1" w:line="360" w:lineRule="atLeast"/>
        <w:jc w:val="center"/>
        <w:rPr>
          <w:rFonts w:ascii="宋体" w:hAnsi="宋体" w:cs="仿宋"/>
          <w:bCs/>
          <w:color w:val="000000"/>
          <w:kern w:val="0"/>
          <w:sz w:val="32"/>
          <w:szCs w:val="32"/>
          <w:highlight w:val="none"/>
        </w:rPr>
      </w:pPr>
    </w:p>
    <w:p w14:paraId="3F14F6D0">
      <w:pPr>
        <w:widowControl/>
        <w:shd w:val="clear" w:color="auto" w:fill="FFFFFF"/>
        <w:spacing w:before="100" w:beforeAutospacing="1" w:after="100" w:afterAutospacing="1" w:line="400" w:lineRule="exact"/>
        <w:jc w:val="center"/>
        <w:rPr>
          <w:rFonts w:ascii="宋体" w:hAnsi="宋体" w:cs="仿宋"/>
          <w:bCs/>
          <w:color w:val="000000"/>
          <w:kern w:val="0"/>
          <w:sz w:val="24"/>
          <w:szCs w:val="24"/>
          <w:highlight w:val="none"/>
        </w:rPr>
      </w:pPr>
      <w:r>
        <w:rPr>
          <w:rFonts w:hint="eastAsia" w:ascii="宋体" w:hAnsi="宋体" w:cs="仿宋"/>
          <w:bCs/>
          <w:color w:val="000000"/>
          <w:kern w:val="0"/>
          <w:sz w:val="32"/>
          <w:szCs w:val="32"/>
          <w:highlight w:val="none"/>
        </w:rPr>
        <w:t>承诺书Ⅱ</w:t>
      </w:r>
    </w:p>
    <w:p w14:paraId="66F5552E">
      <w:pPr>
        <w:widowControl/>
        <w:spacing w:line="440" w:lineRule="exact"/>
        <w:rPr>
          <w:rFonts w:ascii="宋体" w:hAnsi="宋体"/>
          <w:sz w:val="24"/>
          <w:szCs w:val="28"/>
          <w:highlight w:val="none"/>
        </w:rPr>
      </w:pPr>
      <w:r>
        <w:rPr>
          <w:rFonts w:hint="eastAsia" w:ascii="宋体" w:hAnsi="宋体"/>
          <w:sz w:val="24"/>
          <w:szCs w:val="28"/>
          <w:highlight w:val="none"/>
        </w:rPr>
        <w:t>致：安康尚昊招标代理有限公司</w:t>
      </w:r>
    </w:p>
    <w:p w14:paraId="140344FC">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为了诚实、客观、有序地参与政府采购活动，愿就以下内容作出承诺：</w:t>
      </w:r>
    </w:p>
    <w:p w14:paraId="3702564B">
      <w:pPr>
        <w:widowControl/>
        <w:spacing w:line="440" w:lineRule="exact"/>
        <w:ind w:firstLine="472" w:firstLineChars="197"/>
        <w:rPr>
          <w:rFonts w:ascii="宋体" w:hAnsi="宋体"/>
          <w:sz w:val="24"/>
          <w:szCs w:val="28"/>
          <w:highlight w:val="none"/>
        </w:rPr>
      </w:pPr>
      <w:r>
        <w:rPr>
          <w:rFonts w:hint="eastAsia" w:ascii="宋体" w:hAnsi="宋体"/>
          <w:sz w:val="24"/>
          <w:szCs w:val="28"/>
          <w:highlight w:val="none"/>
        </w:rPr>
        <w:t>1</w:t>
      </w:r>
      <w:r>
        <w:rPr>
          <w:rFonts w:hint="eastAsia" w:ascii="宋体" w:hAnsi="宋体"/>
          <w:sz w:val="24"/>
          <w:szCs w:val="28"/>
          <w:highlight w:val="none"/>
          <w:lang w:val="en-US" w:eastAsia="zh-CN"/>
        </w:rPr>
        <w:t>.</w:t>
      </w:r>
      <w:r>
        <w:rPr>
          <w:rFonts w:hint="eastAsia" w:ascii="宋体" w:hAnsi="宋体"/>
          <w:sz w:val="24"/>
          <w:szCs w:val="28"/>
          <w:highlight w:val="none"/>
        </w:rPr>
        <w:t>参加采购代理机构组织的政府采购活动时，严格按照招标文件的规定和要求提供所需的相关材料，并对所提供的各类资料的真实性负责，不虚假应标，不虚列业绩。</w:t>
      </w:r>
    </w:p>
    <w:p w14:paraId="56444321">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2</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尊重参与政府采购活动各相关方的合法行为，接受政府采购活动依法形成的意见、结果。</w:t>
      </w:r>
    </w:p>
    <w:p w14:paraId="5877CB0F">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3</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依法参加政府采购活动，不围标、串标，维护市场秩序。近三年因项目质量问题的不法行为记录为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4696C42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4</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作为参加贵公司组织的采购项目的响应单位，本公司承诺：在参加本项目招标之前不存在被依法禁止经营行为、财产被接管或冻结的情况，如有隐瞒实情，愿承担一切责任及后果。</w:t>
      </w:r>
    </w:p>
    <w:p w14:paraId="2E33A918">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5</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近三年受到有关行政主管部门的行政处理、不良行为记录为</w:t>
      </w:r>
      <w:r>
        <w:rPr>
          <w:rFonts w:hint="eastAsia" w:ascii="宋体" w:hAnsi="宋体" w:cs="仿宋"/>
          <w:bCs/>
          <w:color w:val="000000"/>
          <w:kern w:val="0"/>
          <w:sz w:val="24"/>
          <w:szCs w:val="28"/>
          <w:highlight w:val="none"/>
          <w:u w:val="single"/>
        </w:rPr>
        <w:t>    </w:t>
      </w:r>
      <w:r>
        <w:rPr>
          <w:rFonts w:hint="eastAsia" w:ascii="宋体" w:hAnsi="宋体" w:cs="仿宋"/>
          <w:bCs/>
          <w:color w:val="000000"/>
          <w:kern w:val="0"/>
          <w:sz w:val="24"/>
          <w:szCs w:val="28"/>
          <w:highlight w:val="none"/>
        </w:rPr>
        <w:t>次（没有填零），如有隐瞒实情，愿承担一切责任及后果。</w:t>
      </w:r>
    </w:p>
    <w:p w14:paraId="25042BD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6</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参加本次招标提交的所有资质证明文件及业绩证明是真实的、有效的，如有隐瞒实情，愿承担一切责任及后果。</w:t>
      </w:r>
    </w:p>
    <w:p w14:paraId="78D75A7A">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7</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积极推动政府采购活动健康开展，对采购活动有疑问、异议时，按法律规定的程序实名（加盖单位章和法定代表人签名）反映情况，不恶意中伤、无事生非，以和谐、平等的心态参加政府采购活动。</w:t>
      </w:r>
    </w:p>
    <w:p w14:paraId="3EA9DCFA">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8</w:t>
      </w:r>
      <w:r>
        <w:rPr>
          <w:rFonts w:hint="eastAsia" w:ascii="宋体" w:hAnsi="宋体" w:cs="仿宋"/>
          <w:bCs/>
          <w:color w:val="000000"/>
          <w:kern w:val="0"/>
          <w:sz w:val="24"/>
          <w:szCs w:val="28"/>
          <w:highlight w:val="none"/>
          <w:lang w:val="en-US" w:eastAsia="zh-CN"/>
        </w:rPr>
        <w:t>.</w:t>
      </w:r>
      <w:r>
        <w:rPr>
          <w:rFonts w:hint="eastAsia" w:ascii="宋体" w:hAnsi="宋体" w:cs="仿宋"/>
          <w:bCs/>
          <w:color w:val="000000"/>
          <w:kern w:val="0"/>
          <w:sz w:val="24"/>
          <w:szCs w:val="28"/>
          <w:highlight w:val="none"/>
        </w:rPr>
        <w:t>认真履行成交单位应承担的责任和义务，全面执行采购合同规定的各项内容，保质保量地按时提供采购物品。</w:t>
      </w:r>
    </w:p>
    <w:p w14:paraId="12450777">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若本企业（单位）发生有悖于上述承诺的行为，愿意接受《中华人民共和国政府采购法》和《中华人民共和国政府采购法实施条例》中对响应单位的相关处理。</w:t>
      </w:r>
    </w:p>
    <w:p w14:paraId="10C49770">
      <w:pPr>
        <w:widowControl/>
        <w:shd w:val="clear" w:color="auto" w:fill="FFFFFF"/>
        <w:spacing w:line="440" w:lineRule="exact"/>
        <w:ind w:firstLine="480"/>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本承诺是采购项目响应文件的组成部分。</w:t>
      </w:r>
    </w:p>
    <w:p w14:paraId="174C2158">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承诺单位：</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（盖章）</w:t>
      </w:r>
    </w:p>
    <w:p w14:paraId="329FCCFB">
      <w:pPr>
        <w:widowControl/>
        <w:shd w:val="clear" w:color="auto" w:fill="FFFFFF"/>
        <w:spacing w:line="440" w:lineRule="exact"/>
        <w:ind w:firstLine="2152" w:firstLineChars="897"/>
        <w:jc w:val="right"/>
        <w:rPr>
          <w:rFonts w:ascii="宋体" w:hAnsi="宋体" w:cs="仿宋"/>
          <w:bCs/>
          <w:color w:val="000000"/>
          <w:kern w:val="0"/>
          <w:sz w:val="24"/>
          <w:szCs w:val="28"/>
          <w:highlight w:val="none"/>
        </w:rPr>
      </w:pPr>
      <w:r>
        <w:rPr>
          <w:rFonts w:hint="eastAsia" w:ascii="宋体" w:hAnsi="宋体" w:cs="仿宋"/>
          <w:bCs/>
          <w:color w:val="000000"/>
          <w:kern w:val="0"/>
          <w:sz w:val="24"/>
          <w:szCs w:val="28"/>
          <w:highlight w:val="none"/>
        </w:rPr>
        <w:t>全权代表：</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（签字）</w:t>
      </w:r>
    </w:p>
    <w:p w14:paraId="748DD156">
      <w:pPr>
        <w:widowControl/>
        <w:shd w:val="clear" w:color="auto" w:fill="FFFFFF"/>
        <w:spacing w:line="440" w:lineRule="exact"/>
        <w:ind w:right="480" w:firstLine="2152" w:firstLineChars="897"/>
        <w:jc w:val="center"/>
        <w:rPr>
          <w:rFonts w:ascii="宋体" w:hAnsi="宋体" w:cs="仿宋"/>
          <w:bCs/>
          <w:sz w:val="24"/>
          <w:szCs w:val="28"/>
          <w:highlight w:val="none"/>
        </w:rPr>
      </w:pPr>
      <w:r>
        <w:rPr>
          <w:rFonts w:hint="eastAsia" w:ascii="宋体" w:hAnsi="宋体" w:cs="仿宋"/>
          <w:bCs/>
          <w:color w:val="000000"/>
          <w:kern w:val="0"/>
          <w:sz w:val="24"/>
          <w:szCs w:val="28"/>
          <w:highlight w:val="none"/>
        </w:rPr>
        <w:t xml:space="preserve">                 日    期：</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年</w:t>
      </w:r>
      <w:r>
        <w:rPr>
          <w:rFonts w:hint="eastAsia" w:ascii="宋体" w:hAnsi="宋体" w:cs="仿宋"/>
          <w:bCs/>
          <w:color w:val="000000"/>
          <w:kern w:val="0"/>
          <w:sz w:val="24"/>
          <w:szCs w:val="28"/>
          <w:highlight w:val="none"/>
          <w:u w:val="single"/>
        </w:rPr>
        <w:t xml:space="preserve">     </w:t>
      </w:r>
      <w:r>
        <w:rPr>
          <w:rFonts w:hint="eastAsia" w:ascii="宋体" w:hAnsi="宋体" w:cs="仿宋"/>
          <w:bCs/>
          <w:color w:val="000000"/>
          <w:kern w:val="0"/>
          <w:sz w:val="24"/>
          <w:szCs w:val="28"/>
          <w:highlight w:val="none"/>
        </w:rPr>
        <w:t>月</w:t>
      </w:r>
      <w:r>
        <w:rPr>
          <w:rFonts w:hint="eastAsia" w:ascii="宋体" w:hAnsi="宋体" w:cs="仿宋"/>
          <w:bCs/>
          <w:sz w:val="28"/>
          <w:szCs w:val="32"/>
          <w:highlight w:val="none"/>
          <w:u w:val="single"/>
        </w:rPr>
        <w:t xml:space="preserve">    </w:t>
      </w:r>
      <w:r>
        <w:rPr>
          <w:rFonts w:hint="eastAsia" w:ascii="宋体" w:hAnsi="宋体" w:cs="仿宋"/>
          <w:bCs/>
          <w:sz w:val="24"/>
          <w:szCs w:val="28"/>
          <w:highlight w:val="none"/>
        </w:rPr>
        <w:t>日</w:t>
      </w:r>
    </w:p>
    <w:p w14:paraId="53CBFACD">
      <w:pPr>
        <w:keepNext/>
        <w:keepLines/>
        <w:adjustRightInd w:val="0"/>
        <w:spacing w:line="416" w:lineRule="atLeast"/>
        <w:jc w:val="center"/>
        <w:textAlignment w:val="baseline"/>
        <w:outlineLvl w:val="1"/>
        <w:rPr>
          <w:rFonts w:ascii="宋体" w:hAnsi="宋体" w:cs="宋体"/>
          <w:b/>
          <w:bCs/>
          <w:sz w:val="28"/>
          <w:szCs w:val="28"/>
          <w:highlight w:val="none"/>
        </w:rPr>
        <w:sectPr>
          <w:pgSz w:w="11905" w:h="16838"/>
          <w:pgMar w:top="1247" w:right="1417" w:bottom="1247" w:left="1417" w:header="964" w:footer="992" w:gutter="0"/>
          <w:pgNumType w:fmt="decimal" w:chapStyle="1"/>
          <w:cols w:space="0" w:num="1"/>
          <w:rtlGutter w:val="0"/>
          <w:docGrid w:type="lines" w:linePitch="326" w:charSpace="0"/>
        </w:sectPr>
      </w:pPr>
      <w:bookmarkStart w:id="230" w:name="_Toc536202334"/>
      <w:bookmarkStart w:id="231" w:name="_Toc536429343"/>
      <w:bookmarkStart w:id="232" w:name="_Toc25514"/>
      <w:bookmarkStart w:id="233" w:name="_Toc536202403"/>
      <w:bookmarkStart w:id="234" w:name="_Toc536429396"/>
    </w:p>
    <w:p w14:paraId="51030AC4">
      <w:pPr>
        <w:pStyle w:val="32"/>
        <w:rPr>
          <w:highlight w:val="none"/>
        </w:rPr>
      </w:pPr>
    </w:p>
    <w:p w14:paraId="427DE5AC">
      <w:pPr>
        <w:pStyle w:val="32"/>
        <w:rPr>
          <w:highlight w:val="none"/>
        </w:rPr>
      </w:pPr>
    </w:p>
    <w:p w14:paraId="54B356C1">
      <w:pPr>
        <w:pStyle w:val="32"/>
        <w:rPr>
          <w:highlight w:val="none"/>
        </w:rPr>
      </w:pPr>
    </w:p>
    <w:p w14:paraId="7460985D">
      <w:pPr>
        <w:pStyle w:val="32"/>
        <w:rPr>
          <w:highlight w:val="none"/>
        </w:rPr>
      </w:pPr>
    </w:p>
    <w:p w14:paraId="3E3EE1A0">
      <w:pPr>
        <w:pStyle w:val="32"/>
        <w:rPr>
          <w:highlight w:val="none"/>
        </w:rPr>
      </w:pPr>
    </w:p>
    <w:p w14:paraId="42CE78B8">
      <w:pPr>
        <w:pStyle w:val="32"/>
        <w:rPr>
          <w:highlight w:val="none"/>
        </w:rPr>
      </w:pPr>
    </w:p>
    <w:p w14:paraId="6E85C16B">
      <w:pPr>
        <w:pStyle w:val="32"/>
        <w:rPr>
          <w:highlight w:val="none"/>
        </w:rPr>
      </w:pPr>
    </w:p>
    <w:p w14:paraId="33B27300">
      <w:pPr>
        <w:pStyle w:val="32"/>
        <w:rPr>
          <w:highlight w:val="none"/>
        </w:rPr>
      </w:pPr>
    </w:p>
    <w:p w14:paraId="79278969">
      <w:pPr>
        <w:pStyle w:val="32"/>
        <w:rPr>
          <w:highlight w:val="none"/>
        </w:rPr>
      </w:pPr>
    </w:p>
    <w:p w14:paraId="45AEA527">
      <w:pPr>
        <w:pStyle w:val="32"/>
        <w:rPr>
          <w:highlight w:val="none"/>
        </w:rPr>
      </w:pPr>
    </w:p>
    <w:p w14:paraId="0FD3B2C1">
      <w:pPr>
        <w:pStyle w:val="32"/>
        <w:rPr>
          <w:highlight w:val="none"/>
        </w:rPr>
      </w:pPr>
    </w:p>
    <w:p w14:paraId="54E85FA9">
      <w:pPr>
        <w:pStyle w:val="32"/>
        <w:rPr>
          <w:highlight w:val="none"/>
        </w:rPr>
      </w:pPr>
    </w:p>
    <w:p w14:paraId="76E2FBE5">
      <w:pPr>
        <w:pStyle w:val="32"/>
        <w:rPr>
          <w:highlight w:val="none"/>
        </w:rPr>
      </w:pPr>
    </w:p>
    <w:p w14:paraId="7E448D48">
      <w:pPr>
        <w:pStyle w:val="32"/>
        <w:rPr>
          <w:highlight w:val="none"/>
        </w:rPr>
      </w:pPr>
    </w:p>
    <w:p w14:paraId="6CAA5B50">
      <w:pPr>
        <w:pStyle w:val="32"/>
        <w:rPr>
          <w:highlight w:val="none"/>
        </w:rPr>
      </w:pPr>
    </w:p>
    <w:p w14:paraId="3B22BA76">
      <w:pPr>
        <w:pStyle w:val="32"/>
        <w:rPr>
          <w:highlight w:val="none"/>
        </w:rPr>
      </w:pPr>
    </w:p>
    <w:p w14:paraId="0B397E76">
      <w:pPr>
        <w:pStyle w:val="32"/>
        <w:rPr>
          <w:highlight w:val="none"/>
        </w:rPr>
      </w:pPr>
    </w:p>
    <w:p w14:paraId="600DC74D">
      <w:pPr>
        <w:pStyle w:val="32"/>
        <w:rPr>
          <w:highlight w:val="none"/>
        </w:rPr>
      </w:pPr>
    </w:p>
    <w:p w14:paraId="12EF8167">
      <w:pPr>
        <w:pStyle w:val="32"/>
        <w:rPr>
          <w:highlight w:val="none"/>
        </w:rPr>
      </w:pPr>
    </w:p>
    <w:p w14:paraId="3675DDC4">
      <w:pPr>
        <w:pStyle w:val="32"/>
        <w:rPr>
          <w:highlight w:val="none"/>
        </w:rPr>
      </w:pPr>
    </w:p>
    <w:p w14:paraId="74D6C168">
      <w:pPr>
        <w:pStyle w:val="32"/>
        <w:rPr>
          <w:highlight w:val="none"/>
        </w:rPr>
      </w:pPr>
    </w:p>
    <w:p w14:paraId="0CBEB5A2">
      <w:pPr>
        <w:pStyle w:val="32"/>
        <w:rPr>
          <w:highlight w:val="none"/>
        </w:rPr>
      </w:pPr>
    </w:p>
    <w:p w14:paraId="575ADE38">
      <w:pPr>
        <w:pStyle w:val="32"/>
        <w:rPr>
          <w:highlight w:val="none"/>
        </w:rPr>
      </w:pPr>
    </w:p>
    <w:p w14:paraId="035459A6">
      <w:pPr>
        <w:pStyle w:val="32"/>
        <w:rPr>
          <w:highlight w:val="none"/>
        </w:rPr>
      </w:pPr>
    </w:p>
    <w:p w14:paraId="3CD93608">
      <w:pPr>
        <w:pStyle w:val="32"/>
        <w:rPr>
          <w:highlight w:val="none"/>
        </w:rPr>
      </w:pPr>
    </w:p>
    <w:p w14:paraId="05486995">
      <w:pPr>
        <w:pStyle w:val="32"/>
        <w:rPr>
          <w:highlight w:val="none"/>
        </w:rPr>
      </w:pPr>
    </w:p>
    <w:p w14:paraId="0795B9F5">
      <w:pPr>
        <w:pStyle w:val="32"/>
        <w:rPr>
          <w:highlight w:val="none"/>
        </w:rPr>
      </w:pPr>
    </w:p>
    <w:p w14:paraId="606B0F65">
      <w:pPr>
        <w:pStyle w:val="32"/>
        <w:rPr>
          <w:highlight w:val="none"/>
        </w:rPr>
      </w:pPr>
    </w:p>
    <w:p w14:paraId="2B877C85">
      <w:pPr>
        <w:pStyle w:val="32"/>
        <w:rPr>
          <w:highlight w:val="none"/>
        </w:rPr>
      </w:pPr>
    </w:p>
    <w:p w14:paraId="33627EF9">
      <w:pPr>
        <w:pStyle w:val="32"/>
        <w:rPr>
          <w:highlight w:val="none"/>
        </w:rPr>
      </w:pPr>
    </w:p>
    <w:p w14:paraId="7E152984">
      <w:pPr>
        <w:pStyle w:val="32"/>
        <w:rPr>
          <w:highlight w:val="none"/>
        </w:rPr>
      </w:pPr>
    </w:p>
    <w:p w14:paraId="66A86F02">
      <w:pPr>
        <w:pStyle w:val="32"/>
        <w:rPr>
          <w:highlight w:val="none"/>
        </w:rPr>
      </w:pPr>
    </w:p>
    <w:p w14:paraId="36CCFB62">
      <w:pPr>
        <w:pStyle w:val="32"/>
        <w:rPr>
          <w:highlight w:val="none"/>
        </w:rPr>
      </w:pPr>
    </w:p>
    <w:p w14:paraId="5A00EC1C">
      <w:pPr>
        <w:pStyle w:val="32"/>
        <w:rPr>
          <w:highlight w:val="none"/>
        </w:rPr>
      </w:pPr>
    </w:p>
    <w:p w14:paraId="547F62DE">
      <w:pPr>
        <w:pStyle w:val="17"/>
      </w:pPr>
    </w:p>
    <w:p w14:paraId="61D10178">
      <w:pPr>
        <w:pStyle w:val="32"/>
        <w:rPr>
          <w:highlight w:val="none"/>
        </w:rPr>
      </w:pPr>
    </w:p>
    <w:p w14:paraId="319801F8">
      <w:pPr>
        <w:pStyle w:val="32"/>
        <w:rPr>
          <w:highlight w:val="none"/>
        </w:rPr>
      </w:pPr>
    </w:p>
    <w:p w14:paraId="76748A6D">
      <w:pPr>
        <w:pStyle w:val="32"/>
        <w:rPr>
          <w:highlight w:val="none"/>
        </w:rPr>
      </w:pPr>
    </w:p>
    <w:p w14:paraId="5520C318">
      <w:pPr>
        <w:pStyle w:val="32"/>
        <w:rPr>
          <w:highlight w:val="none"/>
        </w:rPr>
      </w:pPr>
    </w:p>
    <w:p w14:paraId="194B755C">
      <w:pPr>
        <w:pStyle w:val="32"/>
        <w:rPr>
          <w:highlight w:val="none"/>
        </w:rPr>
      </w:pPr>
    </w:p>
    <w:p w14:paraId="759C97A3">
      <w:pPr>
        <w:pStyle w:val="32"/>
        <w:rPr>
          <w:highlight w:val="none"/>
        </w:rPr>
      </w:pPr>
    </w:p>
    <w:p w14:paraId="02D69810">
      <w:pPr>
        <w:pStyle w:val="32"/>
        <w:rPr>
          <w:highlight w:val="none"/>
        </w:rPr>
      </w:pPr>
    </w:p>
    <w:p w14:paraId="0B1456DA">
      <w:pPr>
        <w:pStyle w:val="32"/>
        <w:rPr>
          <w:highlight w:val="none"/>
        </w:rPr>
      </w:pPr>
    </w:p>
    <w:p w14:paraId="2BD28036">
      <w:pPr>
        <w:pStyle w:val="32"/>
        <w:rPr>
          <w:highlight w:val="none"/>
        </w:rPr>
      </w:pPr>
    </w:p>
    <w:p w14:paraId="0AC4547D">
      <w:pPr>
        <w:pStyle w:val="32"/>
        <w:rPr>
          <w:highlight w:val="none"/>
        </w:rPr>
      </w:pPr>
    </w:p>
    <w:p w14:paraId="31B20FBB">
      <w:pPr>
        <w:spacing w:line="440" w:lineRule="exact"/>
        <w:rPr>
          <w:sz w:val="32"/>
          <w:szCs w:val="32"/>
          <w:highlight w:val="none"/>
        </w:rPr>
      </w:pPr>
      <w:r>
        <w:rPr>
          <w:rFonts w:hint="eastAsia"/>
          <w:sz w:val="32"/>
          <w:szCs w:val="32"/>
          <w:highlight w:val="none"/>
        </w:rPr>
        <w:t xml:space="preserve">安康尚昊招标代理有限公司 </w:t>
      </w:r>
      <w:r>
        <w:rPr>
          <w:rFonts w:ascii="宋体" w:hAnsi="宋体"/>
          <w:b/>
          <w:sz w:val="52"/>
          <w:szCs w:val="52"/>
          <w:highlight w:val="none"/>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sz w:val="32"/>
          <w:szCs w:val="32"/>
          <w:highlight w:val="none"/>
        </w:rPr>
        <w:t xml:space="preserve"> </w:t>
      </w:r>
    </w:p>
    <w:p w14:paraId="3109D41D">
      <w:pPr>
        <w:spacing w:line="440" w:lineRule="exact"/>
        <w:jc w:val="center"/>
        <w:rPr>
          <w:sz w:val="32"/>
          <w:szCs w:val="32"/>
          <w:highlight w:val="none"/>
        </w:rPr>
      </w:pPr>
      <w:r>
        <w:rPr>
          <w:rFonts w:hint="eastAsia"/>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5A52710C">
      <w:pPr>
        <w:autoSpaceDE w:val="0"/>
        <w:autoSpaceDN w:val="0"/>
        <w:spacing w:line="440" w:lineRule="exact"/>
        <w:ind w:firstLine="129" w:firstLineChars="50"/>
        <w:rPr>
          <w:rFonts w:hint="eastAsia" w:hAnsi="宋体" w:eastAsia="宋体"/>
          <w:sz w:val="24"/>
          <w:szCs w:val="24"/>
          <w:highlight w:val="none"/>
          <w:lang w:eastAsia="zh-CN"/>
        </w:rPr>
      </w:pPr>
      <w:r>
        <w:rPr>
          <w:rFonts w:hint="eastAsia" w:hAnsi="宋体"/>
          <w:spacing w:val="9"/>
          <w:kern w:val="0"/>
          <w:sz w:val="24"/>
          <w:szCs w:val="24"/>
          <w:highlight w:val="none"/>
          <w:fitText w:val="1050" w:id="1122636368"/>
        </w:rPr>
        <w:t xml:space="preserve">地    </w:t>
      </w:r>
      <w:r>
        <w:rPr>
          <w:rFonts w:hint="eastAsia" w:hAnsi="宋体"/>
          <w:spacing w:val="0"/>
          <w:kern w:val="0"/>
          <w:sz w:val="24"/>
          <w:szCs w:val="24"/>
          <w:highlight w:val="none"/>
          <w:fitText w:val="1050" w:id="1122636368"/>
        </w:rPr>
        <w:t>址</w:t>
      </w:r>
      <w:r>
        <w:rPr>
          <w:rFonts w:hint="eastAsia" w:hAnsi="宋体"/>
          <w:spacing w:val="-6"/>
          <w:sz w:val="24"/>
          <w:szCs w:val="24"/>
          <w:highlight w:val="none"/>
        </w:rPr>
        <w:t>：</w:t>
      </w:r>
      <w:r>
        <w:rPr>
          <w:rFonts w:hint="eastAsia" w:hAnsi="宋体"/>
          <w:spacing w:val="-6"/>
          <w:sz w:val="24"/>
          <w:szCs w:val="24"/>
          <w:highlight w:val="none"/>
          <w:lang w:eastAsia="zh-CN"/>
        </w:rPr>
        <w:t>安康市高新区高新观澜8栋二单元801室</w:t>
      </w:r>
    </w:p>
    <w:p w14:paraId="2789F626">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1"/>
        </w:rPr>
        <w:t xml:space="preserve">邮    </w:t>
      </w:r>
      <w:r>
        <w:rPr>
          <w:rFonts w:hint="eastAsia" w:hAnsi="宋体"/>
          <w:spacing w:val="0"/>
          <w:kern w:val="0"/>
          <w:sz w:val="24"/>
          <w:szCs w:val="24"/>
          <w:highlight w:val="none"/>
          <w:fitText w:val="1050" w:id="1"/>
        </w:rPr>
        <w:t>编</w:t>
      </w:r>
      <w:r>
        <w:rPr>
          <w:rFonts w:hint="eastAsia" w:hAnsi="宋体"/>
          <w:sz w:val="24"/>
          <w:szCs w:val="24"/>
          <w:highlight w:val="none"/>
        </w:rPr>
        <w:t>：725000</w:t>
      </w:r>
    </w:p>
    <w:p w14:paraId="36AC5477">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2"/>
        </w:rPr>
        <w:t xml:space="preserve">电    </w:t>
      </w:r>
      <w:r>
        <w:rPr>
          <w:rFonts w:hint="eastAsia" w:hAnsi="宋体"/>
          <w:spacing w:val="0"/>
          <w:kern w:val="0"/>
          <w:sz w:val="24"/>
          <w:szCs w:val="24"/>
          <w:highlight w:val="none"/>
          <w:fitText w:val="1050" w:id="2"/>
        </w:rPr>
        <w:t>话</w:t>
      </w:r>
      <w:r>
        <w:rPr>
          <w:rFonts w:hint="eastAsia" w:hAnsi="宋体"/>
          <w:sz w:val="24"/>
          <w:szCs w:val="24"/>
          <w:highlight w:val="none"/>
        </w:rPr>
        <w:t>：15991480332</w:t>
      </w:r>
    </w:p>
    <w:p w14:paraId="09D2F52B">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3"/>
        </w:rPr>
        <w:t>公司名</w:t>
      </w:r>
      <w:r>
        <w:rPr>
          <w:rFonts w:hint="eastAsia" w:hAnsi="宋体"/>
          <w:spacing w:val="0"/>
          <w:kern w:val="0"/>
          <w:sz w:val="24"/>
          <w:szCs w:val="24"/>
          <w:highlight w:val="none"/>
          <w:fitText w:val="1050" w:id="3"/>
        </w:rPr>
        <w:t>称</w:t>
      </w:r>
      <w:r>
        <w:rPr>
          <w:rFonts w:hint="eastAsia" w:hAnsi="宋体"/>
          <w:sz w:val="24"/>
          <w:szCs w:val="24"/>
          <w:highlight w:val="none"/>
        </w:rPr>
        <w:t>：安康尚昊招标代理有限公司</w:t>
      </w:r>
    </w:p>
    <w:p w14:paraId="6A1629F8">
      <w:pPr>
        <w:autoSpaceDE w:val="0"/>
        <w:autoSpaceDN w:val="0"/>
        <w:spacing w:line="440" w:lineRule="exact"/>
        <w:ind w:firstLine="135" w:firstLineChars="50"/>
        <w:rPr>
          <w:rFonts w:hAnsi="宋体"/>
          <w:sz w:val="24"/>
          <w:szCs w:val="24"/>
          <w:highlight w:val="none"/>
        </w:rPr>
      </w:pPr>
      <w:r>
        <w:rPr>
          <w:rFonts w:hint="eastAsia" w:hAnsi="宋体"/>
          <w:spacing w:val="15"/>
          <w:kern w:val="0"/>
          <w:sz w:val="24"/>
          <w:szCs w:val="24"/>
          <w:highlight w:val="none"/>
          <w:fitText w:val="1050" w:id="4"/>
        </w:rPr>
        <w:t>开户银</w:t>
      </w:r>
      <w:r>
        <w:rPr>
          <w:rFonts w:hint="eastAsia" w:hAnsi="宋体"/>
          <w:spacing w:val="0"/>
          <w:kern w:val="0"/>
          <w:sz w:val="24"/>
          <w:szCs w:val="24"/>
          <w:highlight w:val="none"/>
          <w:fitText w:val="1050" w:id="4"/>
        </w:rPr>
        <w:t>行</w:t>
      </w:r>
      <w:r>
        <w:rPr>
          <w:rFonts w:hint="eastAsia" w:hAnsi="宋体"/>
          <w:sz w:val="24"/>
          <w:szCs w:val="24"/>
          <w:highlight w:val="none"/>
        </w:rPr>
        <w:t>：中国建设银行股份有限公司安康分行营业部</w:t>
      </w:r>
    </w:p>
    <w:p w14:paraId="279491C2">
      <w:pPr>
        <w:autoSpaceDE w:val="0"/>
        <w:autoSpaceDN w:val="0"/>
        <w:spacing w:line="440" w:lineRule="exact"/>
        <w:ind w:firstLine="129" w:firstLineChars="50"/>
        <w:rPr>
          <w:rFonts w:hAnsi="宋体"/>
          <w:sz w:val="24"/>
          <w:szCs w:val="24"/>
          <w:highlight w:val="none"/>
        </w:rPr>
      </w:pPr>
      <w:r>
        <w:rPr>
          <w:rFonts w:hint="eastAsia" w:hAnsi="宋体"/>
          <w:spacing w:val="9"/>
          <w:kern w:val="0"/>
          <w:sz w:val="24"/>
          <w:szCs w:val="24"/>
          <w:highlight w:val="none"/>
          <w:fitText w:val="1050" w:id="5"/>
        </w:rPr>
        <w:t xml:space="preserve">账    </w:t>
      </w:r>
      <w:r>
        <w:rPr>
          <w:rFonts w:hint="eastAsia" w:hAnsi="宋体"/>
          <w:spacing w:val="0"/>
          <w:kern w:val="0"/>
          <w:sz w:val="24"/>
          <w:szCs w:val="24"/>
          <w:highlight w:val="none"/>
          <w:fitText w:val="1050" w:id="5"/>
        </w:rPr>
        <w:t>号</w:t>
      </w:r>
      <w:r>
        <w:rPr>
          <w:rFonts w:hint="eastAsia" w:hAnsi="宋体"/>
          <w:sz w:val="24"/>
          <w:szCs w:val="24"/>
          <w:highlight w:val="none"/>
        </w:rPr>
        <w:t>：</w:t>
      </w:r>
      <w:r>
        <w:rPr>
          <w:rFonts w:hint="eastAsia" w:ascii="宋体" w:hAnsi="宋体" w:cs="宋体"/>
          <w:sz w:val="24"/>
          <w:szCs w:val="28"/>
          <w:highlight w:val="none"/>
        </w:rPr>
        <w:t>61050166371100000492</w:t>
      </w:r>
      <w:r>
        <w:rPr>
          <w:rFonts w:hint="eastAsia" w:hAnsi="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4F833AFC">
      <w:pPr>
        <w:rPr>
          <w:rFonts w:hAnsi="宋体"/>
          <w:b/>
          <w:sz w:val="32"/>
          <w:szCs w:val="32"/>
          <w:highlight w:val="none"/>
        </w:rPr>
      </w:pPr>
    </w:p>
    <w:bookmarkEnd w:id="230"/>
    <w:bookmarkEnd w:id="231"/>
    <w:bookmarkEnd w:id="232"/>
    <w:bookmarkEnd w:id="233"/>
    <w:bookmarkEnd w:id="234"/>
    <w:p w14:paraId="221EA0DE">
      <w:pPr>
        <w:widowControl/>
        <w:jc w:val="left"/>
        <w:rPr>
          <w:rFonts w:ascii="宋体" w:hAnsi="宋体" w:cs="宋体"/>
          <w:b/>
          <w:spacing w:val="6"/>
          <w:sz w:val="24"/>
          <w:szCs w:val="24"/>
          <w:highlight w:val="none"/>
        </w:rPr>
      </w:pPr>
    </w:p>
    <w:p w14:paraId="406343CA">
      <w:pPr>
        <w:widowControl/>
        <w:jc w:val="left"/>
        <w:rPr>
          <w:rFonts w:ascii="宋体" w:hAnsi="宋体" w:cs="宋体"/>
          <w:b/>
          <w:spacing w:val="6"/>
          <w:sz w:val="24"/>
          <w:szCs w:val="24"/>
          <w:highlight w:val="none"/>
        </w:rPr>
      </w:pPr>
    </w:p>
    <w:sectPr>
      <w:footerReference r:id="rId19" w:type="default"/>
      <w:pgSz w:w="11905" w:h="16838"/>
      <w:pgMar w:top="1247" w:right="1417" w:bottom="1247" w:left="1417" w:header="964" w:footer="992" w:gutter="0"/>
      <w:pgNumType w:fmt="decimal" w:chapStyle="1"/>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DAA9">
    <w:pPr>
      <w:pStyle w:val="32"/>
      <w:jc w:val="center"/>
    </w:pPr>
    <w:sdt>
      <w:sdtPr>
        <w:id w:val="-1667619469"/>
        <w:showingPlcHdr/>
      </w:sdtPr>
      <w:sdtContent>
        <w:r>
          <w:t xml:space="preserve">     </w:t>
        </w:r>
      </w:sdtContent>
    </w:sdt>
  </w:p>
  <w:p w14:paraId="36B0C62E">
    <w:pPr>
      <w:pStyle w:val="3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92B1">
    <w:pPr>
      <w:pStyle w:val="3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9BAE8">
                          <w:pPr>
                            <w:pStyle w:val="32"/>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96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29BAE8">
                    <w:pPr>
                      <w:pStyle w:val="32"/>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96</w:t>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8F7A9">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A6C5">
    <w:pPr>
      <w:pStyle w:val="32"/>
    </w:pPr>
  </w:p>
  <w:p w14:paraId="06EF125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FB4A">
    <w:pPr>
      <w:pStyle w:val="3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BEBB">
                          <w:pPr>
                            <w:pStyle w:val="32"/>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79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BFBEBB">
                    <w:pPr>
                      <w:pStyle w:val="32"/>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79</w:t>
                    </w:r>
                    <w:r>
                      <w:t>页</w:t>
                    </w:r>
                  </w:p>
                </w:txbxContent>
              </v:textbox>
            </v:shape>
          </w:pict>
        </mc:Fallback>
      </mc:AlternateContent>
    </w:r>
    <w:r>
      <w:rPr>
        <w:rFonts w:hint="eastAsia"/>
        <w:lang w:val="en-US" w:eastAsia="zh-CN"/>
      </w:rPr>
      <w:t xml:space="preserve">  </w:t>
    </w:r>
    <w:sdt>
      <w:sdtPr>
        <w:id w:val="-353192850"/>
      </w:sdtPr>
      <w:sdtContent>
        <w:r>
          <w:t xml:space="preserve">     </w:t>
        </w:r>
      </w:sdtContent>
    </w:sdt>
  </w:p>
  <w:p w14:paraId="71EA1DFA">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A1317">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A6C7">
    <w:pPr>
      <w:pStyle w:val="3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24393">
                          <w:pPr>
                            <w:pStyle w:val="32"/>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79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324393">
                    <w:pPr>
                      <w:pStyle w:val="32"/>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79</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A56">
    <w:pPr>
      <w:pStyle w:val="3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7F769">
                          <w:pPr>
                            <w:pStyle w:val="32"/>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A7F769">
                    <w:pPr>
                      <w:pStyle w:val="32"/>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68</w:t>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-598805</wp:posOffset>
              </wp:positionH>
              <wp:positionV relativeFrom="paragraph">
                <wp:posOffset>-9625965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FE00A">
                          <w:pPr>
                            <w:pStyle w:val="3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15pt;margin-top:-757.95pt;height:144pt;width:144pt;mso-position-horizontal-relative:margin;mso-wrap-style:none;z-index:251663360;mso-width-relative:page;mso-height-relative:page;" filled="f" stroked="f" coordsize="21600,21600" o:gfxdata="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Gl7Gv2wAAAA8BAAAPAAAAAAAAAAEAIAAAACIAAABkcnMvZG93bnJl&#10;di54bWxQSwECFAAUAAAACACHTuJAHHKzATMCAABjBAAADgAAAAAAAAABACAAAAAqAQAAZHJzL2Uy&#10;b0RvYy54bWxQSwUGAAAAAAYABgBZAQAAzwUAAAAA&#10;">
              <v:fill on="f" focussize="0,0"/>
              <v:stroke on="f" weight="0.5pt"/>
              <v:imagedata o:title=""/>
              <o:lock v:ext="edit" aspectratio="f"/>
              <v:textbox inset="0mm,0mm,0mm,0mm" style="mso-fit-shape-to-text:t;">
                <w:txbxContent>
                  <w:p w14:paraId="289FE00A">
                    <w:pPr>
                      <w:pStyle w:val="3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-751205</wp:posOffset>
              </wp:positionH>
              <wp:positionV relativeFrom="paragraph">
                <wp:posOffset>-9778365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2AE92">
                          <w:pPr>
                            <w:pStyle w:val="3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9.15pt;margin-top:-769.95pt;height:144pt;width:144pt;mso-position-horizontal-relative:margin;mso-wrap-style:none;z-index:251662336;mso-width-relative:page;mso-height-relative:page;" filled="f" stroked="f" coordsize="21600,21600" o:gfxdata="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O/nM2wAAABABAAAPAAAAAAAAAAEAIAAAACIAAABkcnMvZG93bnJl&#10;di54bWxQSwECFAAUAAAACACHTuJAXtok7jMCAABjBAAADgAAAAAAAAABACAAAAAqAQAAZHJzL2Uy&#10;b0RvYy54bWxQSwUGAAAAAAYABgBZAQAAzwUAAAAA&#10;">
              <v:fill on="f" focussize="0,0"/>
              <v:stroke on="f" weight="0.5pt"/>
              <v:imagedata o:title=""/>
              <o:lock v:ext="edit" aspectratio="f"/>
              <v:textbox inset="0mm,0mm,0mm,0mm" style="mso-fit-shape-to-text:t;">
                <w:txbxContent>
                  <w:p w14:paraId="4602AE92">
                    <w:pPr>
                      <w:pStyle w:val="3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-903605</wp:posOffset>
              </wp:positionH>
              <wp:positionV relativeFrom="paragraph">
                <wp:posOffset>-9930765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F27B0">
                          <w:pPr>
                            <w:pStyle w:val="3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1.15pt;margin-top:-781.95pt;height:144pt;width:144pt;mso-position-horizontal-relative:margin;mso-wrap-style:none;z-index:251661312;mso-width-relative:page;mso-height-relative:page;" filled="f" stroked="f" coordsize="21600,21600" o:gfxdata="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ixVrtoAAAAQAQAADwAAAAAAAAABACAAAAAiAAAAZHJzL2Rvd25yZXYu&#10;eG1sUEsBAhQAFAAAAAgAh07iQNR3mOYyAgAAYwQAAA4AAAAAAAAAAQAgAAAAKQEAAGRycy9lMm9E&#10;b2MueG1sUEsFBgAAAAAGAAYAWQEAAM0FAAAAAA==&#10;">
              <v:fill on="f" focussize="0,0"/>
              <v:stroke on="f" weight="0.5pt"/>
              <v:imagedata o:title=""/>
              <o:lock v:ext="edit" aspectratio="f"/>
              <v:textbox inset="0mm,0mm,0mm,0mm" style="mso-fit-shape-to-text:t;">
                <w:txbxContent>
                  <w:p w14:paraId="160F27B0">
                    <w:pPr>
                      <w:pStyle w:val="3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97FC">
    <w:pPr>
      <w:pStyle w:val="3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CAFA9">
                          <w:pPr>
                            <w:pStyle w:val="32"/>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79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D3CAFA9">
                    <w:pPr>
                      <w:pStyle w:val="32"/>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79</w:t>
                    </w:r>
                    <w:r>
                      <w:t>页</w:t>
                    </w:r>
                  </w:p>
                </w:txbxContent>
              </v:textbox>
            </v:shape>
          </w:pict>
        </mc:Fallback>
      </mc:AlternateContent>
    </w:r>
  </w:p>
  <w:p w14:paraId="08ADB67F">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58BC">
    <w:pPr>
      <w:pStyle w:val="3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1B065">
                          <w:pPr>
                            <w:pStyle w:val="32"/>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79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11B065">
                    <w:pPr>
                      <w:pStyle w:val="32"/>
                    </w:pPr>
                    <w:r>
                      <w:t xml:space="preserve">第 </w:t>
                    </w:r>
                    <w:r>
                      <w:fldChar w:fldCharType="begin"/>
                    </w:r>
                    <w:r>
                      <w:instrText xml:space="preserve"> PAGE  \* MERGEFORMAT </w:instrText>
                    </w:r>
                    <w:r>
                      <w:fldChar w:fldCharType="separate"/>
                    </w:r>
                    <w:r>
                      <w:t>30</w:t>
                    </w:r>
                    <w:r>
                      <w:fldChar w:fldCharType="end"/>
                    </w:r>
                    <w:r>
                      <w:t xml:space="preserve"> 页 共</w:t>
                    </w:r>
                    <w:r>
                      <w:rPr>
                        <w:rFonts w:hint="eastAsia"/>
                        <w:lang w:val="en-US" w:eastAsia="zh-CN"/>
                      </w:rPr>
                      <w:t>79</w:t>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FBBF">
    <w:pPr>
      <w:pStyle w:val="3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32B4B">
                          <w:pPr>
                            <w:pStyle w:val="32"/>
                          </w:pPr>
                          <w:r>
                            <w:t xml:space="preserve">第 </w:t>
                          </w:r>
                          <w:r>
                            <w:fldChar w:fldCharType="begin"/>
                          </w:r>
                          <w:r>
                            <w:instrText xml:space="preserve"> PAGE  \* MERGEFORMAT </w:instrText>
                          </w:r>
                          <w:r>
                            <w:fldChar w:fldCharType="separate"/>
                          </w:r>
                          <w:r>
                            <w:t>86</w:t>
                          </w:r>
                          <w:r>
                            <w:fldChar w:fldCharType="end"/>
                          </w:r>
                          <w:r>
                            <w:t xml:space="preserve"> 页 共</w:t>
                          </w:r>
                          <w:r>
                            <w:rPr>
                              <w:rFonts w:hint="eastAsia"/>
                              <w:lang w:val="en-US" w:eastAsia="zh-CN"/>
                            </w:rPr>
                            <w:t>79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5D32B4B">
                    <w:pPr>
                      <w:pStyle w:val="32"/>
                    </w:pPr>
                    <w:r>
                      <w:t xml:space="preserve">第 </w:t>
                    </w:r>
                    <w:r>
                      <w:fldChar w:fldCharType="begin"/>
                    </w:r>
                    <w:r>
                      <w:instrText xml:space="preserve"> PAGE  \* MERGEFORMAT </w:instrText>
                    </w:r>
                    <w:r>
                      <w:fldChar w:fldCharType="separate"/>
                    </w:r>
                    <w:r>
                      <w:t>86</w:t>
                    </w:r>
                    <w:r>
                      <w:fldChar w:fldCharType="end"/>
                    </w:r>
                    <w:r>
                      <w:t xml:space="preserve"> 页 共</w:t>
                    </w:r>
                    <w:r>
                      <w:rPr>
                        <w:rFonts w:hint="eastAsia"/>
                        <w:lang w:val="en-US" w:eastAsia="zh-CN"/>
                      </w:rPr>
                      <w:t>79</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C099">
    <w:pPr>
      <w:pStyle w:val="33"/>
    </w:pPr>
    <w:r>
      <w:rPr>
        <w:rFonts w:hint="eastAsia" w:ascii="Times New Roman" w:hAnsi="Times New Roman" w:eastAsia="宋体" w:cs="Times New Roman"/>
        <w:kern w:val="2"/>
        <w:sz w:val="18"/>
        <w:szCs w:val="18"/>
        <w:lang w:val="en-US" w:eastAsia="zh-CN" w:bidi="ar-SA"/>
      </w:rPr>
      <w:t xml:space="preserve"> 项目名称：</w:t>
    </w:r>
    <w:r>
      <w:rPr>
        <w:rFonts w:hint="eastAsia" w:cs="Times New Roman"/>
        <w:kern w:val="2"/>
        <w:sz w:val="18"/>
        <w:szCs w:val="18"/>
        <w:lang w:val="en-US" w:eastAsia="zh-CN" w:bidi="ar-SA"/>
      </w:rPr>
      <w:t>安康市中心医院病床等医疗辅助设施采购项目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项目编号：</w:t>
    </w:r>
    <w:r>
      <w:rPr>
        <w:rFonts w:hint="eastAsia" w:cs="Times New Roman"/>
        <w:kern w:val="2"/>
        <w:sz w:val="18"/>
        <w:szCs w:val="18"/>
        <w:lang w:val="en-US" w:eastAsia="zh-CN" w:bidi="ar-SA"/>
      </w:rPr>
      <w:t>AKSH2024-ZGK-165</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A1E6">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2DD6">
    <w:pPr>
      <w:pStyle w:val="33"/>
      <w:jc w:val="both"/>
      <w:rPr>
        <w:rFonts w:hint="default" w:eastAsia="宋体"/>
        <w:lang w:val="en-US" w:eastAsia="zh-CN"/>
      </w:rPr>
    </w:pPr>
    <w:r>
      <w:rPr>
        <w:rFonts w:hint="eastAsia"/>
      </w:rPr>
      <w:t>项目名称：</w:t>
    </w:r>
    <w:r>
      <w:rPr>
        <w:rFonts w:hint="eastAsia"/>
        <w:lang w:eastAsia="zh-CN"/>
      </w:rPr>
      <w:t>安康市中心医院病床等医疗辅助设施采购项目</w:t>
    </w:r>
    <w:r>
      <w:t xml:space="preserve"> </w:t>
    </w:r>
    <w:r>
      <w:rPr>
        <w:rFonts w:hint="eastAsia"/>
      </w:rPr>
      <w:t xml:space="preserve"> </w:t>
    </w:r>
    <w:r>
      <w:rPr>
        <w:rFonts w:hint="eastAsia"/>
        <w:lang w:val="en-US" w:eastAsia="zh-CN"/>
      </w:rPr>
      <w:t xml:space="preserve">                     项目编号：AKSH2024-ZGK-165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A74B">
    <w:pPr>
      <w:pStyle w:val="33"/>
      <w:jc w:val="both"/>
    </w:pPr>
    <w:r>
      <w:rPr>
        <w:rFonts w:hint="eastAsia"/>
      </w:rPr>
      <w:t>项目名称：</w:t>
    </w:r>
    <w:r>
      <w:rPr>
        <w:rFonts w:hint="eastAsia"/>
        <w:lang w:eastAsia="zh-CN"/>
      </w:rPr>
      <w:t>安康市中心医院院临床医学高水平专业群综合技能实训室教学设备采购项目</w:t>
    </w:r>
    <w:r>
      <w:t xml:space="preserve"> </w:t>
    </w:r>
    <w:r>
      <w:rPr>
        <w:rFonts w:hint="eastAsia"/>
      </w:rPr>
      <w:t xml:space="preserve">       </w:t>
    </w: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9BA5">
    <w:pPr>
      <w:pStyle w:val="33"/>
      <w:jc w:val="both"/>
    </w:pPr>
    <w:r>
      <w:rPr>
        <w:rFonts w:hint="eastAsia"/>
      </w:rPr>
      <w:t>项目名称：</w:t>
    </w:r>
    <w:r>
      <w:rPr>
        <w:rFonts w:hint="eastAsia"/>
        <w:lang w:eastAsia="zh-CN"/>
      </w:rPr>
      <w:t>安康市中心医院病床等医疗辅助设施采购项目</w:t>
    </w:r>
    <w: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项目编号：AKSH2024-ZGK-165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A711">
    <w:pPr>
      <w:pStyle w:val="33"/>
      <w:rPr>
        <w:rFonts w:hint="eastAsia"/>
        <w:lang w:eastAsia="zh-CN"/>
      </w:rPr>
    </w:pPr>
    <w:r>
      <w:rPr>
        <w:rFonts w:hint="eastAsia" w:ascii="Times New Roman" w:hAnsi="Times New Roman" w:eastAsia="宋体" w:cs="Times New Roman"/>
        <w:kern w:val="2"/>
        <w:sz w:val="18"/>
        <w:szCs w:val="18"/>
        <w:lang w:val="en-US" w:eastAsia="zh-CN" w:bidi="ar-SA"/>
      </w:rPr>
      <w:t>项目名称：</w:t>
    </w:r>
    <w:r>
      <w:rPr>
        <w:rFonts w:hint="eastAsia" w:cs="Times New Roman"/>
        <w:kern w:val="2"/>
        <w:sz w:val="18"/>
        <w:szCs w:val="18"/>
        <w:lang w:val="en-US" w:eastAsia="zh-CN" w:bidi="ar-SA"/>
      </w:rPr>
      <w:t>安康市中心医院病床等医疗辅助设施采购项目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项目编号：</w:t>
    </w:r>
    <w:r>
      <w:rPr>
        <w:rFonts w:hint="eastAsia" w:cs="Times New Roman"/>
        <w:kern w:val="2"/>
        <w:sz w:val="18"/>
        <w:szCs w:val="18"/>
        <w:lang w:val="en-US" w:eastAsia="zh-CN" w:bidi="ar-SA"/>
      </w:rPr>
      <w:t>AKSH2024-ZGK-165</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C336F"/>
    <w:multiLevelType w:val="singleLevel"/>
    <w:tmpl w:val="985C336F"/>
    <w:lvl w:ilvl="0" w:tentative="0">
      <w:start w:val="1"/>
      <w:numFmt w:val="decimal"/>
      <w:suff w:val="nothing"/>
      <w:lvlText w:val="(%1)"/>
      <w:lvlJc w:val="left"/>
      <w:pPr>
        <w:ind w:left="0" w:firstLine="567"/>
      </w:pPr>
      <w:rPr>
        <w:rFonts w:hint="default"/>
      </w:rPr>
    </w:lvl>
  </w:abstractNum>
  <w:abstractNum w:abstractNumId="1">
    <w:nsid w:val="B2FFFD71"/>
    <w:multiLevelType w:val="singleLevel"/>
    <w:tmpl w:val="B2FFFD71"/>
    <w:lvl w:ilvl="0" w:tentative="0">
      <w:start w:val="1"/>
      <w:numFmt w:val="decimal"/>
      <w:suff w:val="space"/>
      <w:lvlText w:val="%1."/>
      <w:lvlJc w:val="left"/>
    </w:lvl>
  </w:abstractNum>
  <w:abstractNum w:abstractNumId="2">
    <w:nsid w:val="BEB26935"/>
    <w:multiLevelType w:val="singleLevel"/>
    <w:tmpl w:val="BEB26935"/>
    <w:lvl w:ilvl="0" w:tentative="0">
      <w:start w:val="1"/>
      <w:numFmt w:val="decimal"/>
      <w:suff w:val="nothing"/>
      <w:lvlText w:val="(%1)"/>
      <w:lvlJc w:val="left"/>
      <w:pPr>
        <w:ind w:left="0" w:firstLine="567"/>
      </w:pPr>
      <w:rPr>
        <w:rFonts w:hint="default"/>
      </w:rPr>
    </w:lvl>
  </w:abstractNum>
  <w:abstractNum w:abstractNumId="3">
    <w:nsid w:val="DF86DEE5"/>
    <w:multiLevelType w:val="singleLevel"/>
    <w:tmpl w:val="DF86DEE5"/>
    <w:lvl w:ilvl="0" w:tentative="0">
      <w:start w:val="1"/>
      <w:numFmt w:val="decimal"/>
      <w:suff w:val="nothing"/>
      <w:lvlText w:val="(%1)"/>
      <w:lvlJc w:val="left"/>
      <w:pPr>
        <w:ind w:left="0" w:firstLine="567"/>
      </w:pPr>
      <w:rPr>
        <w:rFonts w:hint="default"/>
      </w:rPr>
    </w:lvl>
  </w:abstractNum>
  <w:abstractNum w:abstractNumId="4">
    <w:nsid w:val="E04A14EE"/>
    <w:multiLevelType w:val="singleLevel"/>
    <w:tmpl w:val="E04A14EE"/>
    <w:lvl w:ilvl="0" w:tentative="0">
      <w:start w:val="1"/>
      <w:numFmt w:val="decimal"/>
      <w:lvlText w:val="%1"/>
      <w:lvlJc w:val="left"/>
      <w:pPr>
        <w:tabs>
          <w:tab w:val="left" w:pos="420"/>
        </w:tabs>
        <w:ind w:left="425" w:leftChars="0" w:hanging="425" w:firstLineChars="0"/>
      </w:pPr>
      <w:rPr>
        <w:rFonts w:hint="default"/>
      </w:rPr>
    </w:lvl>
  </w:abstractNum>
  <w:abstractNum w:abstractNumId="5">
    <w:nsid w:val="0EA6267F"/>
    <w:multiLevelType w:val="singleLevel"/>
    <w:tmpl w:val="0EA6267F"/>
    <w:lvl w:ilvl="0" w:tentative="0">
      <w:start w:val="1"/>
      <w:numFmt w:val="decimal"/>
      <w:suff w:val="nothing"/>
      <w:lvlText w:val="(%1)"/>
      <w:lvlJc w:val="left"/>
      <w:pPr>
        <w:ind w:left="0" w:firstLine="567"/>
      </w:pPr>
      <w:rPr>
        <w:rFonts w:hint="default"/>
      </w:rPr>
    </w:lvl>
  </w:abstractNum>
  <w:abstractNum w:abstractNumId="6">
    <w:nsid w:val="1B576E56"/>
    <w:multiLevelType w:val="singleLevel"/>
    <w:tmpl w:val="1B576E56"/>
    <w:lvl w:ilvl="0" w:tentative="0">
      <w:start w:val="1"/>
      <w:numFmt w:val="decimal"/>
      <w:suff w:val="nothing"/>
      <w:lvlText w:val="(%1)"/>
      <w:lvlJc w:val="left"/>
      <w:pPr>
        <w:ind w:left="0" w:firstLine="567"/>
      </w:pPr>
      <w:rPr>
        <w:rFonts w:hint="default"/>
      </w:rPr>
    </w:lvl>
  </w:abstractNum>
  <w:abstractNum w:abstractNumId="7">
    <w:nsid w:val="24D455AD"/>
    <w:multiLevelType w:val="singleLevel"/>
    <w:tmpl w:val="24D455AD"/>
    <w:lvl w:ilvl="0" w:tentative="0">
      <w:start w:val="1"/>
      <w:numFmt w:val="chineseCounting"/>
      <w:suff w:val="nothing"/>
      <w:lvlText w:val="%1、"/>
      <w:lvlJc w:val="left"/>
      <w:pPr>
        <w:ind w:left="210"/>
      </w:pPr>
      <w:rPr>
        <w:rFonts w:hint="eastAsia"/>
      </w:rPr>
    </w:lvl>
  </w:abstractNum>
  <w:abstractNum w:abstractNumId="8">
    <w:nsid w:val="25478ECB"/>
    <w:multiLevelType w:val="singleLevel"/>
    <w:tmpl w:val="25478ECB"/>
    <w:lvl w:ilvl="0" w:tentative="0">
      <w:start w:val="1"/>
      <w:numFmt w:val="decimal"/>
      <w:lvlText w:val="%1"/>
      <w:lvlJc w:val="left"/>
      <w:pPr>
        <w:tabs>
          <w:tab w:val="left" w:pos="420"/>
        </w:tabs>
        <w:ind w:left="425" w:leftChars="0" w:hanging="425" w:firstLineChars="0"/>
      </w:pPr>
      <w:rPr>
        <w:rFonts w:hint="default"/>
      </w:rPr>
    </w:lvl>
  </w:abstractNum>
  <w:abstractNum w:abstractNumId="9">
    <w:nsid w:val="2835E473"/>
    <w:multiLevelType w:val="singleLevel"/>
    <w:tmpl w:val="2835E473"/>
    <w:lvl w:ilvl="0" w:tentative="0">
      <w:start w:val="1"/>
      <w:numFmt w:val="decimal"/>
      <w:suff w:val="nothing"/>
      <w:lvlText w:val="(%1)"/>
      <w:lvlJc w:val="left"/>
      <w:pPr>
        <w:ind w:left="0" w:firstLine="567"/>
      </w:pPr>
      <w:rPr>
        <w:rFonts w:hint="default"/>
      </w:rPr>
    </w:lvl>
  </w:abstractNum>
  <w:abstractNum w:abstractNumId="10">
    <w:nsid w:val="2AFD03E5"/>
    <w:multiLevelType w:val="singleLevel"/>
    <w:tmpl w:val="2AFD03E5"/>
    <w:lvl w:ilvl="0" w:tentative="0">
      <w:start w:val="1"/>
      <w:numFmt w:val="decimal"/>
      <w:suff w:val="nothing"/>
      <w:lvlText w:val="(%1)"/>
      <w:lvlJc w:val="left"/>
      <w:pPr>
        <w:ind w:left="0" w:firstLine="567"/>
      </w:pPr>
      <w:rPr>
        <w:rFonts w:hint="default"/>
      </w:rPr>
    </w:lvl>
  </w:abstractNum>
  <w:abstractNum w:abstractNumId="11">
    <w:nsid w:val="2BA2E421"/>
    <w:multiLevelType w:val="singleLevel"/>
    <w:tmpl w:val="2BA2E421"/>
    <w:lvl w:ilvl="0" w:tentative="0">
      <w:start w:val="1"/>
      <w:numFmt w:val="decimal"/>
      <w:suff w:val="nothing"/>
      <w:lvlText w:val="(%1)"/>
      <w:lvlJc w:val="left"/>
      <w:pPr>
        <w:ind w:left="425" w:hanging="425"/>
      </w:pPr>
      <w:rPr>
        <w:rFonts w:hint="default"/>
      </w:rPr>
    </w:lvl>
  </w:abstractNum>
  <w:abstractNum w:abstractNumId="12">
    <w:nsid w:val="3316C0A1"/>
    <w:multiLevelType w:val="singleLevel"/>
    <w:tmpl w:val="3316C0A1"/>
    <w:lvl w:ilvl="0" w:tentative="0">
      <w:start w:val="1"/>
      <w:numFmt w:val="decimal"/>
      <w:suff w:val="nothing"/>
      <w:lvlText w:val="(%1)"/>
      <w:lvlJc w:val="left"/>
      <w:pPr>
        <w:ind w:left="63" w:firstLine="567"/>
      </w:pPr>
      <w:rPr>
        <w:rFonts w:hint="default"/>
      </w:rPr>
    </w:lvl>
  </w:abstractNum>
  <w:abstractNum w:abstractNumId="13">
    <w:nsid w:val="57C47941"/>
    <w:multiLevelType w:val="singleLevel"/>
    <w:tmpl w:val="57C47941"/>
    <w:lvl w:ilvl="0" w:tentative="0">
      <w:start w:val="1"/>
      <w:numFmt w:val="decimal"/>
      <w:suff w:val="nothing"/>
      <w:lvlText w:val="(%1)"/>
      <w:lvlJc w:val="left"/>
      <w:pPr>
        <w:ind w:left="0" w:firstLine="567"/>
      </w:pPr>
      <w:rPr>
        <w:rFonts w:hint="default"/>
      </w:rPr>
    </w:lvl>
  </w:abstractNum>
  <w:abstractNum w:abstractNumId="14">
    <w:nsid w:val="7321C813"/>
    <w:multiLevelType w:val="singleLevel"/>
    <w:tmpl w:val="7321C813"/>
    <w:lvl w:ilvl="0" w:tentative="0">
      <w:start w:val="1"/>
      <w:numFmt w:val="decimal"/>
      <w:suff w:val="nothing"/>
      <w:lvlText w:val="(%1)"/>
      <w:lvlJc w:val="left"/>
      <w:pPr>
        <w:ind w:left="0" w:firstLine="567"/>
      </w:pPr>
      <w:rPr>
        <w:rFonts w:hint="default"/>
      </w:rPr>
    </w:lvl>
  </w:abstractNum>
  <w:abstractNum w:abstractNumId="15">
    <w:nsid w:val="776A65AA"/>
    <w:multiLevelType w:val="multilevel"/>
    <w:tmpl w:val="776A65AA"/>
    <w:lvl w:ilvl="0" w:tentative="0">
      <w:start w:val="1"/>
      <w:numFmt w:val="bullet"/>
      <w:pStyle w:val="11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5"/>
  </w:num>
  <w:num w:numId="2">
    <w:abstractNumId w:val="7"/>
  </w:num>
  <w:num w:numId="3">
    <w:abstractNumId w:val="4"/>
  </w:num>
  <w:num w:numId="4">
    <w:abstractNumId w:val="8"/>
  </w:num>
  <w:num w:numId="5">
    <w:abstractNumId w:val="11"/>
  </w:num>
  <w:num w:numId="6">
    <w:abstractNumId w:val="10"/>
  </w:num>
  <w:num w:numId="7">
    <w:abstractNumId w:val="5"/>
  </w:num>
  <w:num w:numId="8">
    <w:abstractNumId w:val="2"/>
  </w:num>
  <w:num w:numId="9">
    <w:abstractNumId w:val="9"/>
  </w:num>
  <w:num w:numId="10">
    <w:abstractNumId w:val="3"/>
  </w:num>
  <w:num w:numId="11">
    <w:abstractNumId w:val="6"/>
  </w:num>
  <w:num w:numId="12">
    <w:abstractNumId w:val="0"/>
  </w:num>
  <w:num w:numId="13">
    <w:abstractNumId w:val="14"/>
  </w:num>
  <w:num w:numId="14">
    <w:abstractNumId w:val="1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TdmYzk3ZDczMTEyZmNiMTgzYzFlOWU3MmQyYzYifQ=="/>
  </w:docVars>
  <w:rsids>
    <w:rsidRoot w:val="00172A27"/>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3F63F9"/>
    <w:rsid w:val="021B5783"/>
    <w:rsid w:val="026711A0"/>
    <w:rsid w:val="02727A5F"/>
    <w:rsid w:val="02C70E02"/>
    <w:rsid w:val="02D70B22"/>
    <w:rsid w:val="03010138"/>
    <w:rsid w:val="0323286F"/>
    <w:rsid w:val="03500C6E"/>
    <w:rsid w:val="03784128"/>
    <w:rsid w:val="03884AFD"/>
    <w:rsid w:val="0392549E"/>
    <w:rsid w:val="03AD3BAD"/>
    <w:rsid w:val="03D72A11"/>
    <w:rsid w:val="041E7CD6"/>
    <w:rsid w:val="047D553E"/>
    <w:rsid w:val="04B46AF1"/>
    <w:rsid w:val="04E039DF"/>
    <w:rsid w:val="04E67986"/>
    <w:rsid w:val="04F810FA"/>
    <w:rsid w:val="05040900"/>
    <w:rsid w:val="052B676F"/>
    <w:rsid w:val="0530634F"/>
    <w:rsid w:val="053C444E"/>
    <w:rsid w:val="05C9596A"/>
    <w:rsid w:val="063B237E"/>
    <w:rsid w:val="06547385"/>
    <w:rsid w:val="06E31EE5"/>
    <w:rsid w:val="07420609"/>
    <w:rsid w:val="07664B72"/>
    <w:rsid w:val="077F333A"/>
    <w:rsid w:val="078A2687"/>
    <w:rsid w:val="07D71B1F"/>
    <w:rsid w:val="08137E2A"/>
    <w:rsid w:val="08380F53"/>
    <w:rsid w:val="084B19DB"/>
    <w:rsid w:val="087B2722"/>
    <w:rsid w:val="08AC25CB"/>
    <w:rsid w:val="08EC556F"/>
    <w:rsid w:val="0911592D"/>
    <w:rsid w:val="098E0E75"/>
    <w:rsid w:val="098E70F8"/>
    <w:rsid w:val="09A07C31"/>
    <w:rsid w:val="09C274CE"/>
    <w:rsid w:val="0A24499B"/>
    <w:rsid w:val="0A382368"/>
    <w:rsid w:val="0A6C46DD"/>
    <w:rsid w:val="0A77078C"/>
    <w:rsid w:val="0A900EBB"/>
    <w:rsid w:val="0B2E5519"/>
    <w:rsid w:val="0B301440"/>
    <w:rsid w:val="0B3A14D4"/>
    <w:rsid w:val="0B616545"/>
    <w:rsid w:val="0B7A0DC2"/>
    <w:rsid w:val="0BC10625"/>
    <w:rsid w:val="0BE0516D"/>
    <w:rsid w:val="0BE1433A"/>
    <w:rsid w:val="0BF73C9B"/>
    <w:rsid w:val="0C021ADF"/>
    <w:rsid w:val="0C395F24"/>
    <w:rsid w:val="0C42226D"/>
    <w:rsid w:val="0CC667D9"/>
    <w:rsid w:val="0D07725B"/>
    <w:rsid w:val="0D2A30D0"/>
    <w:rsid w:val="0D4C1913"/>
    <w:rsid w:val="0D576FA9"/>
    <w:rsid w:val="0D67772E"/>
    <w:rsid w:val="0D7876C3"/>
    <w:rsid w:val="0D8D2129"/>
    <w:rsid w:val="0DC012B0"/>
    <w:rsid w:val="0DC667E5"/>
    <w:rsid w:val="0DD438C0"/>
    <w:rsid w:val="0E2F0704"/>
    <w:rsid w:val="0EB16BA4"/>
    <w:rsid w:val="0F2413E1"/>
    <w:rsid w:val="0F616053"/>
    <w:rsid w:val="0F7E0A58"/>
    <w:rsid w:val="0F8A67D7"/>
    <w:rsid w:val="0F9A61F8"/>
    <w:rsid w:val="0FEE11A8"/>
    <w:rsid w:val="0FEE34C9"/>
    <w:rsid w:val="101D0862"/>
    <w:rsid w:val="1020063C"/>
    <w:rsid w:val="10441B98"/>
    <w:rsid w:val="10464F13"/>
    <w:rsid w:val="10484987"/>
    <w:rsid w:val="1062712E"/>
    <w:rsid w:val="10D47113"/>
    <w:rsid w:val="1115020A"/>
    <w:rsid w:val="112A39C6"/>
    <w:rsid w:val="1148100C"/>
    <w:rsid w:val="118643DE"/>
    <w:rsid w:val="12244414"/>
    <w:rsid w:val="125C6E10"/>
    <w:rsid w:val="125F420A"/>
    <w:rsid w:val="1298640D"/>
    <w:rsid w:val="12BC7F9D"/>
    <w:rsid w:val="12C91342"/>
    <w:rsid w:val="132C2B3C"/>
    <w:rsid w:val="133F397A"/>
    <w:rsid w:val="13412662"/>
    <w:rsid w:val="137B2057"/>
    <w:rsid w:val="13B159FB"/>
    <w:rsid w:val="145D4C37"/>
    <w:rsid w:val="148D505F"/>
    <w:rsid w:val="14B330E7"/>
    <w:rsid w:val="14B936D9"/>
    <w:rsid w:val="15093368"/>
    <w:rsid w:val="15283C70"/>
    <w:rsid w:val="1531238C"/>
    <w:rsid w:val="153B2EB2"/>
    <w:rsid w:val="158A79C8"/>
    <w:rsid w:val="15A0706E"/>
    <w:rsid w:val="15BF7081"/>
    <w:rsid w:val="15FA2BC8"/>
    <w:rsid w:val="164E56C9"/>
    <w:rsid w:val="1650767C"/>
    <w:rsid w:val="168D251B"/>
    <w:rsid w:val="16B32572"/>
    <w:rsid w:val="16B8739E"/>
    <w:rsid w:val="16CC5640"/>
    <w:rsid w:val="16D91CA3"/>
    <w:rsid w:val="17141A67"/>
    <w:rsid w:val="1731604E"/>
    <w:rsid w:val="17D830F9"/>
    <w:rsid w:val="17DF2F33"/>
    <w:rsid w:val="180A3513"/>
    <w:rsid w:val="18187335"/>
    <w:rsid w:val="1866007F"/>
    <w:rsid w:val="18763BB0"/>
    <w:rsid w:val="187E62DA"/>
    <w:rsid w:val="189A5EB5"/>
    <w:rsid w:val="190A6B14"/>
    <w:rsid w:val="19385A12"/>
    <w:rsid w:val="194431F1"/>
    <w:rsid w:val="19501DA2"/>
    <w:rsid w:val="1AB37429"/>
    <w:rsid w:val="1AD062AE"/>
    <w:rsid w:val="1B6C6AB0"/>
    <w:rsid w:val="1B9F1FF1"/>
    <w:rsid w:val="1BA57A16"/>
    <w:rsid w:val="1BBB5228"/>
    <w:rsid w:val="1C820C62"/>
    <w:rsid w:val="1CE92105"/>
    <w:rsid w:val="1D1A01F7"/>
    <w:rsid w:val="1D1D3702"/>
    <w:rsid w:val="1D3B2A09"/>
    <w:rsid w:val="1D44094E"/>
    <w:rsid w:val="1DA532A0"/>
    <w:rsid w:val="1DD35C65"/>
    <w:rsid w:val="1E070385"/>
    <w:rsid w:val="1F04226A"/>
    <w:rsid w:val="1F9460B8"/>
    <w:rsid w:val="1F9D32B1"/>
    <w:rsid w:val="1FA070BA"/>
    <w:rsid w:val="1FAE6DB2"/>
    <w:rsid w:val="1FC20CD8"/>
    <w:rsid w:val="206B373F"/>
    <w:rsid w:val="20783067"/>
    <w:rsid w:val="21563314"/>
    <w:rsid w:val="21792C6D"/>
    <w:rsid w:val="219A0DBB"/>
    <w:rsid w:val="21D32D74"/>
    <w:rsid w:val="21DC7F00"/>
    <w:rsid w:val="2202003F"/>
    <w:rsid w:val="22512113"/>
    <w:rsid w:val="22887A1B"/>
    <w:rsid w:val="22CA3438"/>
    <w:rsid w:val="22DD2675"/>
    <w:rsid w:val="22E207D1"/>
    <w:rsid w:val="22F44DE1"/>
    <w:rsid w:val="23125A98"/>
    <w:rsid w:val="237C5C07"/>
    <w:rsid w:val="23AB1F52"/>
    <w:rsid w:val="24571CAC"/>
    <w:rsid w:val="246A6B74"/>
    <w:rsid w:val="248752B8"/>
    <w:rsid w:val="24966BE6"/>
    <w:rsid w:val="24BB6D29"/>
    <w:rsid w:val="24DF2635"/>
    <w:rsid w:val="25942819"/>
    <w:rsid w:val="261826FE"/>
    <w:rsid w:val="263D7FA9"/>
    <w:rsid w:val="26571970"/>
    <w:rsid w:val="265F6558"/>
    <w:rsid w:val="266B4134"/>
    <w:rsid w:val="26760048"/>
    <w:rsid w:val="2689369D"/>
    <w:rsid w:val="26E8081A"/>
    <w:rsid w:val="27604BCE"/>
    <w:rsid w:val="27A43722"/>
    <w:rsid w:val="27D77B3A"/>
    <w:rsid w:val="27E64D5A"/>
    <w:rsid w:val="287C62C3"/>
    <w:rsid w:val="28FB0A17"/>
    <w:rsid w:val="28FD18FA"/>
    <w:rsid w:val="2910333F"/>
    <w:rsid w:val="2932400A"/>
    <w:rsid w:val="29546686"/>
    <w:rsid w:val="297C0B04"/>
    <w:rsid w:val="299F04AA"/>
    <w:rsid w:val="29C335A2"/>
    <w:rsid w:val="29F97523"/>
    <w:rsid w:val="2A063887"/>
    <w:rsid w:val="2A1A0202"/>
    <w:rsid w:val="2A8D0009"/>
    <w:rsid w:val="2ACF0DDC"/>
    <w:rsid w:val="2B2E2B9F"/>
    <w:rsid w:val="2B9F3091"/>
    <w:rsid w:val="2C3A4660"/>
    <w:rsid w:val="2C4E2573"/>
    <w:rsid w:val="2CAD1CFA"/>
    <w:rsid w:val="2CB9783D"/>
    <w:rsid w:val="2CC62F30"/>
    <w:rsid w:val="2CF73565"/>
    <w:rsid w:val="2D1351AB"/>
    <w:rsid w:val="2D3F5F6E"/>
    <w:rsid w:val="2D4D491F"/>
    <w:rsid w:val="2D7A264B"/>
    <w:rsid w:val="2D84285B"/>
    <w:rsid w:val="2DAA2693"/>
    <w:rsid w:val="2DD37B2E"/>
    <w:rsid w:val="2E4614BE"/>
    <w:rsid w:val="2E696DC2"/>
    <w:rsid w:val="2EA53E63"/>
    <w:rsid w:val="2EDE1034"/>
    <w:rsid w:val="2EFD2CC3"/>
    <w:rsid w:val="2F460CB8"/>
    <w:rsid w:val="2F990904"/>
    <w:rsid w:val="2FFB2A49"/>
    <w:rsid w:val="30016F41"/>
    <w:rsid w:val="30CE7F71"/>
    <w:rsid w:val="30F35D66"/>
    <w:rsid w:val="30F524B2"/>
    <w:rsid w:val="3115138F"/>
    <w:rsid w:val="315E6F80"/>
    <w:rsid w:val="317A2FB4"/>
    <w:rsid w:val="318268C7"/>
    <w:rsid w:val="31E905E6"/>
    <w:rsid w:val="31EE5A75"/>
    <w:rsid w:val="31F47A7B"/>
    <w:rsid w:val="3231002A"/>
    <w:rsid w:val="326130F1"/>
    <w:rsid w:val="32BC7CE1"/>
    <w:rsid w:val="33097011"/>
    <w:rsid w:val="331806F9"/>
    <w:rsid w:val="33310C6E"/>
    <w:rsid w:val="335544A0"/>
    <w:rsid w:val="33B007C6"/>
    <w:rsid w:val="3409484D"/>
    <w:rsid w:val="341434AF"/>
    <w:rsid w:val="343A0CCE"/>
    <w:rsid w:val="345D23D5"/>
    <w:rsid w:val="346561BD"/>
    <w:rsid w:val="348731F3"/>
    <w:rsid w:val="34B508A3"/>
    <w:rsid w:val="364A0BAA"/>
    <w:rsid w:val="36E76FF6"/>
    <w:rsid w:val="371279DA"/>
    <w:rsid w:val="373B63F3"/>
    <w:rsid w:val="37D937C6"/>
    <w:rsid w:val="37E55F42"/>
    <w:rsid w:val="380C4200"/>
    <w:rsid w:val="380F0F17"/>
    <w:rsid w:val="385B5313"/>
    <w:rsid w:val="386D2BC2"/>
    <w:rsid w:val="389F6131"/>
    <w:rsid w:val="38BC68E1"/>
    <w:rsid w:val="38ED5568"/>
    <w:rsid w:val="393954A2"/>
    <w:rsid w:val="39761CB6"/>
    <w:rsid w:val="39B47B2D"/>
    <w:rsid w:val="3A5F11C7"/>
    <w:rsid w:val="3AA7403A"/>
    <w:rsid w:val="3AAD56EA"/>
    <w:rsid w:val="3AC94336"/>
    <w:rsid w:val="3B8C6DE4"/>
    <w:rsid w:val="3B940DC0"/>
    <w:rsid w:val="3BA842A7"/>
    <w:rsid w:val="3BB30AD6"/>
    <w:rsid w:val="3BC35686"/>
    <w:rsid w:val="3BC67797"/>
    <w:rsid w:val="3BD146E7"/>
    <w:rsid w:val="3BE904E8"/>
    <w:rsid w:val="3C26337F"/>
    <w:rsid w:val="3CA94D11"/>
    <w:rsid w:val="3CBA09ED"/>
    <w:rsid w:val="3CBF151C"/>
    <w:rsid w:val="3CCB3E6A"/>
    <w:rsid w:val="3D0012AD"/>
    <w:rsid w:val="3D2A6241"/>
    <w:rsid w:val="3D903464"/>
    <w:rsid w:val="3D934D3C"/>
    <w:rsid w:val="3DA111C5"/>
    <w:rsid w:val="3DFC598E"/>
    <w:rsid w:val="3E253A4B"/>
    <w:rsid w:val="3E4B796C"/>
    <w:rsid w:val="3E7F7EDF"/>
    <w:rsid w:val="3E9A1FA2"/>
    <w:rsid w:val="3EB94B1E"/>
    <w:rsid w:val="3EE419D1"/>
    <w:rsid w:val="3F125FDD"/>
    <w:rsid w:val="3F473ED8"/>
    <w:rsid w:val="3F7C4B4C"/>
    <w:rsid w:val="3F852231"/>
    <w:rsid w:val="3FEF7E2D"/>
    <w:rsid w:val="402A3737"/>
    <w:rsid w:val="40945177"/>
    <w:rsid w:val="40A31D12"/>
    <w:rsid w:val="40D0325C"/>
    <w:rsid w:val="410F6713"/>
    <w:rsid w:val="415A77DC"/>
    <w:rsid w:val="419C78CB"/>
    <w:rsid w:val="41A0777E"/>
    <w:rsid w:val="42100EF9"/>
    <w:rsid w:val="42200A4B"/>
    <w:rsid w:val="426326C9"/>
    <w:rsid w:val="42784E67"/>
    <w:rsid w:val="42D27F5D"/>
    <w:rsid w:val="433378A9"/>
    <w:rsid w:val="4338149A"/>
    <w:rsid w:val="43C065DE"/>
    <w:rsid w:val="442C34C0"/>
    <w:rsid w:val="44CF6CF6"/>
    <w:rsid w:val="44D96855"/>
    <w:rsid w:val="45655FAE"/>
    <w:rsid w:val="4588320C"/>
    <w:rsid w:val="45973471"/>
    <w:rsid w:val="45AE1DBE"/>
    <w:rsid w:val="45C07D97"/>
    <w:rsid w:val="45D27114"/>
    <w:rsid w:val="45E30013"/>
    <w:rsid w:val="45F814B5"/>
    <w:rsid w:val="463A355F"/>
    <w:rsid w:val="470B46AF"/>
    <w:rsid w:val="4740010B"/>
    <w:rsid w:val="47561410"/>
    <w:rsid w:val="47A53896"/>
    <w:rsid w:val="48757D08"/>
    <w:rsid w:val="48762939"/>
    <w:rsid w:val="48D36756"/>
    <w:rsid w:val="49061AF2"/>
    <w:rsid w:val="49091B30"/>
    <w:rsid w:val="4923076E"/>
    <w:rsid w:val="493259EA"/>
    <w:rsid w:val="493828F5"/>
    <w:rsid w:val="494616A5"/>
    <w:rsid w:val="49555444"/>
    <w:rsid w:val="49861236"/>
    <w:rsid w:val="4A0455A2"/>
    <w:rsid w:val="4A273284"/>
    <w:rsid w:val="4A4379F5"/>
    <w:rsid w:val="4A4E2333"/>
    <w:rsid w:val="4A5D5BA5"/>
    <w:rsid w:val="4B08065D"/>
    <w:rsid w:val="4B1674A3"/>
    <w:rsid w:val="4B207620"/>
    <w:rsid w:val="4B95619F"/>
    <w:rsid w:val="4B9D75BF"/>
    <w:rsid w:val="4BC62629"/>
    <w:rsid w:val="4C057739"/>
    <w:rsid w:val="4C2D6550"/>
    <w:rsid w:val="4C5C1FC6"/>
    <w:rsid w:val="4C6A6C8B"/>
    <w:rsid w:val="4CB126E4"/>
    <w:rsid w:val="4CB77F5E"/>
    <w:rsid w:val="4D027691"/>
    <w:rsid w:val="4DAC5384"/>
    <w:rsid w:val="4DE45C19"/>
    <w:rsid w:val="4DE60E8C"/>
    <w:rsid w:val="4E6F7990"/>
    <w:rsid w:val="4E8E1FCA"/>
    <w:rsid w:val="4E9D69F4"/>
    <w:rsid w:val="4EB75B07"/>
    <w:rsid w:val="4F7D73AB"/>
    <w:rsid w:val="4F991D31"/>
    <w:rsid w:val="4FFF1FDF"/>
    <w:rsid w:val="50113135"/>
    <w:rsid w:val="50390136"/>
    <w:rsid w:val="50820C41"/>
    <w:rsid w:val="50846D7F"/>
    <w:rsid w:val="50945267"/>
    <w:rsid w:val="50B652BC"/>
    <w:rsid w:val="51750D79"/>
    <w:rsid w:val="51D319A9"/>
    <w:rsid w:val="520771DE"/>
    <w:rsid w:val="522916C3"/>
    <w:rsid w:val="52304CF0"/>
    <w:rsid w:val="53047CF1"/>
    <w:rsid w:val="533127DC"/>
    <w:rsid w:val="536B449C"/>
    <w:rsid w:val="53DB0105"/>
    <w:rsid w:val="542C46E1"/>
    <w:rsid w:val="54412AF3"/>
    <w:rsid w:val="545A290F"/>
    <w:rsid w:val="545B4FC9"/>
    <w:rsid w:val="54AD582C"/>
    <w:rsid w:val="54CF1573"/>
    <w:rsid w:val="5503669C"/>
    <w:rsid w:val="551122F9"/>
    <w:rsid w:val="55136110"/>
    <w:rsid w:val="55BF3A37"/>
    <w:rsid w:val="5611104A"/>
    <w:rsid w:val="562D079A"/>
    <w:rsid w:val="56517A02"/>
    <w:rsid w:val="56582ADA"/>
    <w:rsid w:val="56C44DE6"/>
    <w:rsid w:val="57891442"/>
    <w:rsid w:val="579B3956"/>
    <w:rsid w:val="57B40121"/>
    <w:rsid w:val="57BF2954"/>
    <w:rsid w:val="57C830BF"/>
    <w:rsid w:val="583F7353"/>
    <w:rsid w:val="585150F0"/>
    <w:rsid w:val="590F3445"/>
    <w:rsid w:val="5A7E0828"/>
    <w:rsid w:val="5AB67D0C"/>
    <w:rsid w:val="5AF4520D"/>
    <w:rsid w:val="5B39654C"/>
    <w:rsid w:val="5B4E6197"/>
    <w:rsid w:val="5B520425"/>
    <w:rsid w:val="5B7901FE"/>
    <w:rsid w:val="5B917759"/>
    <w:rsid w:val="5BD6561E"/>
    <w:rsid w:val="5C466933"/>
    <w:rsid w:val="5CB16383"/>
    <w:rsid w:val="5CF9164A"/>
    <w:rsid w:val="5D4C2123"/>
    <w:rsid w:val="5D825F58"/>
    <w:rsid w:val="5D8F675B"/>
    <w:rsid w:val="5D9A56C3"/>
    <w:rsid w:val="5DC8384A"/>
    <w:rsid w:val="5E9C4698"/>
    <w:rsid w:val="5EA363A2"/>
    <w:rsid w:val="5EB76C7A"/>
    <w:rsid w:val="5EF37463"/>
    <w:rsid w:val="5F5B3A04"/>
    <w:rsid w:val="5F7563E8"/>
    <w:rsid w:val="5F8246D4"/>
    <w:rsid w:val="5F8A7959"/>
    <w:rsid w:val="5FBF2720"/>
    <w:rsid w:val="5FD01ED6"/>
    <w:rsid w:val="605A363B"/>
    <w:rsid w:val="606721D5"/>
    <w:rsid w:val="609C40FA"/>
    <w:rsid w:val="60CE6478"/>
    <w:rsid w:val="61313D76"/>
    <w:rsid w:val="614C0521"/>
    <w:rsid w:val="618F6441"/>
    <w:rsid w:val="61A16EA2"/>
    <w:rsid w:val="622B0404"/>
    <w:rsid w:val="637A6B39"/>
    <w:rsid w:val="63F14D19"/>
    <w:rsid w:val="63FB48B0"/>
    <w:rsid w:val="64125BFF"/>
    <w:rsid w:val="641E34A8"/>
    <w:rsid w:val="642511FC"/>
    <w:rsid w:val="648D683D"/>
    <w:rsid w:val="64951135"/>
    <w:rsid w:val="64E237BB"/>
    <w:rsid w:val="64F97173"/>
    <w:rsid w:val="65540629"/>
    <w:rsid w:val="655831A7"/>
    <w:rsid w:val="65600330"/>
    <w:rsid w:val="65BD2897"/>
    <w:rsid w:val="661878BE"/>
    <w:rsid w:val="6630527F"/>
    <w:rsid w:val="66397478"/>
    <w:rsid w:val="6690269C"/>
    <w:rsid w:val="66D53A96"/>
    <w:rsid w:val="6732791F"/>
    <w:rsid w:val="67C83F0D"/>
    <w:rsid w:val="67CF399E"/>
    <w:rsid w:val="67F644E3"/>
    <w:rsid w:val="67FD1024"/>
    <w:rsid w:val="6818272C"/>
    <w:rsid w:val="681E30AC"/>
    <w:rsid w:val="68633D07"/>
    <w:rsid w:val="689D1517"/>
    <w:rsid w:val="68D32243"/>
    <w:rsid w:val="690F4A0D"/>
    <w:rsid w:val="6923265A"/>
    <w:rsid w:val="6970608E"/>
    <w:rsid w:val="69B574BD"/>
    <w:rsid w:val="69FD1F97"/>
    <w:rsid w:val="6A555CAB"/>
    <w:rsid w:val="6AAB1116"/>
    <w:rsid w:val="6AB235B6"/>
    <w:rsid w:val="6AC7694D"/>
    <w:rsid w:val="6B3A7BE8"/>
    <w:rsid w:val="6B4C512D"/>
    <w:rsid w:val="6B517D09"/>
    <w:rsid w:val="6BA51E03"/>
    <w:rsid w:val="6BD60AB1"/>
    <w:rsid w:val="6C2E3BA6"/>
    <w:rsid w:val="6C77469B"/>
    <w:rsid w:val="6D127A4E"/>
    <w:rsid w:val="6D1F626F"/>
    <w:rsid w:val="6D3E077A"/>
    <w:rsid w:val="6DC07663"/>
    <w:rsid w:val="6DC94C72"/>
    <w:rsid w:val="6E0C5660"/>
    <w:rsid w:val="6E47015B"/>
    <w:rsid w:val="6ED81470"/>
    <w:rsid w:val="6EF1792B"/>
    <w:rsid w:val="6F6404DD"/>
    <w:rsid w:val="6F6D49E6"/>
    <w:rsid w:val="6FC87AB9"/>
    <w:rsid w:val="703E4E0C"/>
    <w:rsid w:val="70433998"/>
    <w:rsid w:val="70757BC0"/>
    <w:rsid w:val="70950081"/>
    <w:rsid w:val="70C25205"/>
    <w:rsid w:val="711D7258"/>
    <w:rsid w:val="7132620B"/>
    <w:rsid w:val="71527710"/>
    <w:rsid w:val="71C97081"/>
    <w:rsid w:val="71EA59EF"/>
    <w:rsid w:val="71F26D4F"/>
    <w:rsid w:val="728D7088"/>
    <w:rsid w:val="730C5563"/>
    <w:rsid w:val="73201533"/>
    <w:rsid w:val="735D5E49"/>
    <w:rsid w:val="742C1313"/>
    <w:rsid w:val="74325A6C"/>
    <w:rsid w:val="743E0A9F"/>
    <w:rsid w:val="744426B4"/>
    <w:rsid w:val="74833D0A"/>
    <w:rsid w:val="75321767"/>
    <w:rsid w:val="75CD4430"/>
    <w:rsid w:val="763B5CFA"/>
    <w:rsid w:val="767F6A10"/>
    <w:rsid w:val="76D31640"/>
    <w:rsid w:val="77132D1E"/>
    <w:rsid w:val="77AF51B3"/>
    <w:rsid w:val="77BE05A4"/>
    <w:rsid w:val="77D70E57"/>
    <w:rsid w:val="78227E54"/>
    <w:rsid w:val="786D480C"/>
    <w:rsid w:val="798B35A0"/>
    <w:rsid w:val="79B80F53"/>
    <w:rsid w:val="79C03601"/>
    <w:rsid w:val="79D30D16"/>
    <w:rsid w:val="79E41DB5"/>
    <w:rsid w:val="79FE3AAC"/>
    <w:rsid w:val="7AA4616C"/>
    <w:rsid w:val="7AB45CF1"/>
    <w:rsid w:val="7AD176EE"/>
    <w:rsid w:val="7B07090C"/>
    <w:rsid w:val="7B1A63C8"/>
    <w:rsid w:val="7B38234C"/>
    <w:rsid w:val="7B461556"/>
    <w:rsid w:val="7B8815BD"/>
    <w:rsid w:val="7B95154C"/>
    <w:rsid w:val="7BE44088"/>
    <w:rsid w:val="7C083704"/>
    <w:rsid w:val="7C4C67A0"/>
    <w:rsid w:val="7C5E388A"/>
    <w:rsid w:val="7C773348"/>
    <w:rsid w:val="7CA16D3E"/>
    <w:rsid w:val="7CF24B05"/>
    <w:rsid w:val="7D0D15B6"/>
    <w:rsid w:val="7D4A2AFB"/>
    <w:rsid w:val="7D754E64"/>
    <w:rsid w:val="7DA21761"/>
    <w:rsid w:val="7DAC0DCF"/>
    <w:rsid w:val="7DAF52FE"/>
    <w:rsid w:val="7DF01EA7"/>
    <w:rsid w:val="7E553580"/>
    <w:rsid w:val="7E5733FC"/>
    <w:rsid w:val="7EA908A0"/>
    <w:rsid w:val="7ED90181"/>
    <w:rsid w:val="7EFE565A"/>
    <w:rsid w:val="7F0D5A78"/>
    <w:rsid w:val="7F4F5EB6"/>
    <w:rsid w:val="7FEB2D3C"/>
    <w:rsid w:val="7FF64583"/>
    <w:rsid w:val="7FF65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iPriority="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autoRedefine/>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8"/>
    <w:autoRedefine/>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9"/>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0"/>
    <w:autoRedefine/>
    <w:semiHidden/>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71"/>
    <w:autoRedefine/>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72"/>
    <w:autoRedefine/>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73"/>
    <w:autoRedefine/>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74"/>
    <w:autoRedefine/>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ind w:left="1260"/>
      <w:jc w:val="left"/>
    </w:pPr>
    <w:rPr>
      <w:rFonts w:asciiTheme="minorHAnsi" w:hAnsiTheme="minorHAnsi"/>
      <w:sz w:val="18"/>
      <w:szCs w:val="18"/>
    </w:rPr>
  </w:style>
  <w:style w:type="paragraph" w:styleId="12">
    <w:name w:val="Normal Indent"/>
    <w:basedOn w:val="1"/>
    <w:next w:val="13"/>
    <w:autoRedefine/>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toc 4"/>
    <w:basedOn w:val="1"/>
    <w:next w:val="1"/>
    <w:autoRedefine/>
    <w:unhideWhenUsed/>
    <w:qFormat/>
    <w:uiPriority w:val="0"/>
    <w:pPr>
      <w:ind w:left="630"/>
      <w:jc w:val="left"/>
    </w:pPr>
    <w:rPr>
      <w:rFonts w:asciiTheme="minorHAnsi" w:hAnsiTheme="minorHAnsi"/>
      <w:sz w:val="18"/>
      <w:szCs w:val="18"/>
    </w:rPr>
  </w:style>
  <w:style w:type="paragraph" w:styleId="14">
    <w:name w:val="Document Map"/>
    <w:basedOn w:val="1"/>
    <w:link w:val="75"/>
    <w:autoRedefine/>
    <w:qFormat/>
    <w:uiPriority w:val="0"/>
    <w:rPr>
      <w:rFonts w:ascii="宋体"/>
      <w:sz w:val="18"/>
      <w:szCs w:val="18"/>
    </w:rPr>
  </w:style>
  <w:style w:type="paragraph" w:styleId="15">
    <w:name w:val="annotation text"/>
    <w:basedOn w:val="1"/>
    <w:link w:val="76"/>
    <w:autoRedefine/>
    <w:qFormat/>
    <w:uiPriority w:val="99"/>
    <w:pPr>
      <w:jc w:val="left"/>
    </w:pPr>
  </w:style>
  <w:style w:type="paragraph" w:styleId="16">
    <w:name w:val="Body Text 3"/>
    <w:basedOn w:val="1"/>
    <w:autoRedefine/>
    <w:unhideWhenUsed/>
    <w:qFormat/>
    <w:uiPriority w:val="99"/>
    <w:pPr>
      <w:spacing w:after="120"/>
    </w:pPr>
    <w:rPr>
      <w:sz w:val="16"/>
      <w:szCs w:val="16"/>
    </w:rPr>
  </w:style>
  <w:style w:type="paragraph" w:styleId="17">
    <w:name w:val="Body Text"/>
    <w:basedOn w:val="1"/>
    <w:next w:val="18"/>
    <w:link w:val="77"/>
    <w:autoRedefine/>
    <w:qFormat/>
    <w:uiPriority w:val="1"/>
    <w:pPr>
      <w:autoSpaceDE w:val="0"/>
      <w:autoSpaceDN w:val="0"/>
      <w:jc w:val="left"/>
    </w:pPr>
    <w:rPr>
      <w:rFonts w:ascii="宋体" w:hAnsi="宋体" w:cs="宋体"/>
      <w:kern w:val="0"/>
      <w:sz w:val="18"/>
      <w:szCs w:val="18"/>
      <w:lang w:val="zh-CN" w:bidi="zh-CN"/>
    </w:rPr>
  </w:style>
  <w:style w:type="paragraph" w:customStyle="1" w:styleId="18">
    <w:name w:val="style4"/>
    <w:basedOn w:val="19"/>
    <w:next w:val="2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正文1"/>
    <w:next w:val="20"/>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20">
    <w:name w:val="正文文本1"/>
    <w:basedOn w:val="19"/>
    <w:next w:val="18"/>
    <w:autoRedefine/>
    <w:qFormat/>
    <w:uiPriority w:val="0"/>
    <w:pPr>
      <w:spacing w:after="120"/>
    </w:pPr>
    <w:rPr>
      <w:rFonts w:ascii="Times New Roman" w:hAnsi="Times New Roman" w:eastAsia="宋体" w:cs="Times New Roman"/>
      <w:kern w:val="0"/>
      <w:sz w:val="20"/>
    </w:rPr>
  </w:style>
  <w:style w:type="paragraph" w:customStyle="1" w:styleId="21">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Body Text Indent"/>
    <w:basedOn w:val="1"/>
    <w:next w:val="23"/>
    <w:autoRedefine/>
    <w:qFormat/>
    <w:uiPriority w:val="0"/>
    <w:pPr>
      <w:autoSpaceDE w:val="0"/>
      <w:autoSpaceDN w:val="0"/>
      <w:adjustRightInd w:val="0"/>
      <w:spacing w:line="360" w:lineRule="auto"/>
      <w:ind w:firstLine="540" w:firstLineChars="180"/>
    </w:pPr>
    <w:rPr>
      <w:rFonts w:ascii="宋体" w:hAnsi="Calibri"/>
      <w:sz w:val="30"/>
      <w:szCs w:val="24"/>
    </w:rPr>
  </w:style>
  <w:style w:type="paragraph" w:styleId="23">
    <w:name w:val="annotation subject"/>
    <w:basedOn w:val="15"/>
    <w:next w:val="1"/>
    <w:link w:val="84"/>
    <w:autoRedefine/>
    <w:qFormat/>
    <w:uiPriority w:val="99"/>
    <w:rPr>
      <w:b/>
      <w:bCs/>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toc 5"/>
    <w:basedOn w:val="1"/>
    <w:next w:val="1"/>
    <w:autoRedefine/>
    <w:unhideWhenUsed/>
    <w:qFormat/>
    <w:uiPriority w:val="0"/>
    <w:pPr>
      <w:ind w:left="840"/>
      <w:jc w:val="left"/>
    </w:pPr>
    <w:rPr>
      <w:rFonts w:asciiTheme="minorHAnsi" w:hAnsiTheme="minorHAnsi"/>
      <w:sz w:val="18"/>
      <w:szCs w:val="18"/>
    </w:rPr>
  </w:style>
  <w:style w:type="paragraph" w:styleId="26">
    <w:name w:val="toc 3"/>
    <w:basedOn w:val="1"/>
    <w:next w:val="1"/>
    <w:autoRedefine/>
    <w:qFormat/>
    <w:uiPriority w:val="39"/>
    <w:pPr>
      <w:ind w:left="420"/>
      <w:jc w:val="left"/>
    </w:pPr>
    <w:rPr>
      <w:rFonts w:asciiTheme="minorHAnsi" w:hAnsiTheme="minorHAnsi"/>
      <w:i/>
      <w:iCs/>
      <w:sz w:val="20"/>
      <w:szCs w:val="20"/>
    </w:rPr>
  </w:style>
  <w:style w:type="paragraph" w:styleId="27">
    <w:name w:val="Plain Text"/>
    <w:basedOn w:val="1"/>
    <w:link w:val="78"/>
    <w:autoRedefine/>
    <w:qFormat/>
    <w:uiPriority w:val="0"/>
    <w:rPr>
      <w:rFonts w:ascii="宋体" w:hAnsi="Courier New" w:cs="Courier New" w:eastAsiaTheme="minorEastAsia"/>
      <w:szCs w:val="21"/>
    </w:rPr>
  </w:style>
  <w:style w:type="paragraph" w:styleId="28">
    <w:name w:val="toc 8"/>
    <w:basedOn w:val="1"/>
    <w:next w:val="1"/>
    <w:autoRedefine/>
    <w:unhideWhenUsed/>
    <w:qFormat/>
    <w:uiPriority w:val="0"/>
    <w:pPr>
      <w:ind w:left="1470"/>
      <w:jc w:val="left"/>
    </w:pPr>
    <w:rPr>
      <w:rFonts w:asciiTheme="minorHAnsi" w:hAnsiTheme="minorHAnsi"/>
      <w:sz w:val="18"/>
      <w:szCs w:val="18"/>
    </w:rPr>
  </w:style>
  <w:style w:type="paragraph" w:styleId="29">
    <w:name w:val="Date"/>
    <w:basedOn w:val="1"/>
    <w:next w:val="1"/>
    <w:link w:val="79"/>
    <w:autoRedefine/>
    <w:qFormat/>
    <w:uiPriority w:val="0"/>
    <w:pPr>
      <w:ind w:left="100" w:leftChars="2500"/>
    </w:pPr>
  </w:style>
  <w:style w:type="paragraph" w:styleId="30">
    <w:name w:val="Body Text Indent 2"/>
    <w:basedOn w:val="1"/>
    <w:autoRedefine/>
    <w:qFormat/>
    <w:uiPriority w:val="0"/>
    <w:pPr>
      <w:ind w:firstLine="540" w:firstLineChars="257"/>
    </w:pPr>
    <w:rPr>
      <w:szCs w:val="24"/>
    </w:rPr>
  </w:style>
  <w:style w:type="paragraph" w:styleId="31">
    <w:name w:val="Balloon Text"/>
    <w:basedOn w:val="1"/>
    <w:link w:val="80"/>
    <w:autoRedefine/>
    <w:qFormat/>
    <w:uiPriority w:val="99"/>
    <w:rPr>
      <w:sz w:val="18"/>
      <w:szCs w:val="18"/>
    </w:rPr>
  </w:style>
  <w:style w:type="paragraph" w:styleId="32">
    <w:name w:val="footer"/>
    <w:basedOn w:val="1"/>
    <w:link w:val="81"/>
    <w:autoRedefine/>
    <w:qFormat/>
    <w:uiPriority w:val="99"/>
    <w:pPr>
      <w:tabs>
        <w:tab w:val="center" w:pos="4153"/>
        <w:tab w:val="right" w:pos="8306"/>
      </w:tabs>
      <w:snapToGrid w:val="0"/>
      <w:jc w:val="left"/>
    </w:pPr>
    <w:rPr>
      <w:sz w:val="18"/>
      <w:szCs w:val="18"/>
    </w:rPr>
  </w:style>
  <w:style w:type="paragraph" w:styleId="33">
    <w:name w:val="header"/>
    <w:basedOn w:val="1"/>
    <w:link w:val="82"/>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spacing w:before="120" w:after="120"/>
      <w:jc w:val="left"/>
    </w:pPr>
    <w:rPr>
      <w:rFonts w:asciiTheme="minorHAnsi" w:hAnsiTheme="minorHAnsi"/>
      <w:b/>
      <w:bCs/>
      <w:caps/>
      <w:sz w:val="20"/>
      <w:szCs w:val="20"/>
    </w:rPr>
  </w:style>
  <w:style w:type="paragraph" w:styleId="35">
    <w:name w:val="toc 6"/>
    <w:basedOn w:val="1"/>
    <w:next w:val="1"/>
    <w:autoRedefine/>
    <w:unhideWhenUsed/>
    <w:qFormat/>
    <w:uiPriority w:val="0"/>
    <w:pPr>
      <w:ind w:left="1050"/>
      <w:jc w:val="left"/>
    </w:pPr>
    <w:rPr>
      <w:rFonts w:asciiTheme="minorHAnsi" w:hAnsiTheme="minorHAnsi"/>
      <w:sz w:val="18"/>
      <w:szCs w:val="18"/>
    </w:rPr>
  </w:style>
  <w:style w:type="paragraph" w:styleId="36">
    <w:name w:val="Body Text Indent 3"/>
    <w:basedOn w:val="1"/>
    <w:autoRedefine/>
    <w:semiHidden/>
    <w:unhideWhenUsed/>
    <w:qFormat/>
    <w:uiPriority w:val="0"/>
    <w:pPr>
      <w:spacing w:after="120"/>
      <w:ind w:left="420" w:leftChars="200"/>
    </w:pPr>
    <w:rPr>
      <w:sz w:val="16"/>
      <w:szCs w:val="16"/>
    </w:rPr>
  </w:style>
  <w:style w:type="paragraph" w:styleId="37">
    <w:name w:val="toc 2"/>
    <w:basedOn w:val="1"/>
    <w:next w:val="1"/>
    <w:autoRedefine/>
    <w:qFormat/>
    <w:uiPriority w:val="39"/>
    <w:pPr>
      <w:ind w:left="210"/>
      <w:jc w:val="left"/>
    </w:pPr>
    <w:rPr>
      <w:rFonts w:asciiTheme="minorHAnsi" w:hAnsiTheme="minorHAnsi"/>
      <w:smallCaps/>
      <w:sz w:val="20"/>
      <w:szCs w:val="20"/>
    </w:rPr>
  </w:style>
  <w:style w:type="paragraph" w:styleId="38">
    <w:name w:val="toc 9"/>
    <w:basedOn w:val="1"/>
    <w:next w:val="1"/>
    <w:autoRedefine/>
    <w:unhideWhenUsed/>
    <w:qFormat/>
    <w:uiPriority w:val="0"/>
    <w:pPr>
      <w:ind w:left="1680"/>
      <w:jc w:val="left"/>
    </w:pPr>
    <w:rPr>
      <w:rFonts w:asciiTheme="minorHAnsi" w:hAnsiTheme="minorHAnsi"/>
      <w:sz w:val="18"/>
      <w:szCs w:val="18"/>
    </w:rPr>
  </w:style>
  <w:style w:type="paragraph" w:styleId="39">
    <w:name w:val="Body Text 2"/>
    <w:basedOn w:val="1"/>
    <w:autoRedefine/>
    <w:qFormat/>
    <w:uiPriority w:val="0"/>
    <w:pPr>
      <w:jc w:val="center"/>
    </w:pPr>
    <w:rPr>
      <w:b/>
      <w:bCs/>
      <w:spacing w:val="-20"/>
      <w:w w:val="130"/>
      <w:sz w:val="48"/>
      <w:szCs w:val="48"/>
    </w:rPr>
  </w:style>
  <w:style w:type="paragraph" w:styleId="40">
    <w:name w:val="HTML Preformatted"/>
    <w:basedOn w:val="1"/>
    <w:link w:val="8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Title"/>
    <w:basedOn w:val="1"/>
    <w:next w:val="1"/>
    <w:link w:val="110"/>
    <w:autoRedefine/>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43">
    <w:name w:val="Body Text First Indent"/>
    <w:basedOn w:val="17"/>
    <w:autoRedefine/>
    <w:qFormat/>
    <w:uiPriority w:val="0"/>
    <w:pPr>
      <w:ind w:firstLine="420" w:firstLineChars="100"/>
    </w:pPr>
    <w:rPr>
      <w:sz w:val="34"/>
    </w:rPr>
  </w:style>
  <w:style w:type="paragraph" w:styleId="44">
    <w:name w:val="Body Text First Indent 2"/>
    <w:basedOn w:val="22"/>
    <w:autoRedefine/>
    <w:qFormat/>
    <w:uiPriority w:val="99"/>
    <w:pPr>
      <w:tabs>
        <w:tab w:val="left" w:pos="4900"/>
      </w:tabs>
      <w:ind w:firstLine="420" w:firstLineChars="200"/>
    </w:pPr>
  </w:style>
  <w:style w:type="table" w:styleId="46">
    <w:name w:val="Table Grid"/>
    <w:basedOn w:val="4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basedOn w:val="47"/>
    <w:autoRedefine/>
    <w:qFormat/>
    <w:uiPriority w:val="0"/>
    <w:rPr>
      <w:b/>
      <w:bCs/>
    </w:rPr>
  </w:style>
  <w:style w:type="character" w:styleId="49">
    <w:name w:val="FollowedHyperlink"/>
    <w:basedOn w:val="47"/>
    <w:autoRedefine/>
    <w:semiHidden/>
    <w:unhideWhenUsed/>
    <w:qFormat/>
    <w:uiPriority w:val="99"/>
    <w:rPr>
      <w:color w:val="800080" w:themeColor="followedHyperlink"/>
      <w:u w:val="single"/>
      <w14:textFill>
        <w14:solidFill>
          <w14:schemeClr w14:val="folHlink"/>
        </w14:solidFill>
      </w14:textFill>
    </w:rPr>
  </w:style>
  <w:style w:type="character" w:styleId="50">
    <w:name w:val="Emphasis"/>
    <w:basedOn w:val="47"/>
    <w:autoRedefine/>
    <w:qFormat/>
    <w:uiPriority w:val="0"/>
    <w:rPr>
      <w:b/>
    </w:rPr>
  </w:style>
  <w:style w:type="character" w:styleId="51">
    <w:name w:val="HTML Definition"/>
    <w:basedOn w:val="47"/>
    <w:autoRedefine/>
    <w:semiHidden/>
    <w:unhideWhenUsed/>
    <w:qFormat/>
    <w:uiPriority w:val="0"/>
  </w:style>
  <w:style w:type="character" w:styleId="52">
    <w:name w:val="HTML Typewriter"/>
    <w:basedOn w:val="47"/>
    <w:autoRedefine/>
    <w:semiHidden/>
    <w:unhideWhenUsed/>
    <w:qFormat/>
    <w:uiPriority w:val="0"/>
    <w:rPr>
      <w:rFonts w:hint="default" w:ascii="monospace" w:hAnsi="monospace" w:eastAsia="monospace" w:cs="monospace"/>
      <w:sz w:val="20"/>
    </w:rPr>
  </w:style>
  <w:style w:type="character" w:styleId="53">
    <w:name w:val="HTML Acronym"/>
    <w:basedOn w:val="47"/>
    <w:autoRedefine/>
    <w:semiHidden/>
    <w:unhideWhenUsed/>
    <w:qFormat/>
    <w:uiPriority w:val="0"/>
  </w:style>
  <w:style w:type="character" w:styleId="54">
    <w:name w:val="HTML Variable"/>
    <w:basedOn w:val="47"/>
    <w:autoRedefine/>
    <w:semiHidden/>
    <w:unhideWhenUsed/>
    <w:qFormat/>
    <w:uiPriority w:val="0"/>
  </w:style>
  <w:style w:type="character" w:styleId="55">
    <w:name w:val="Hyperlink"/>
    <w:autoRedefine/>
    <w:qFormat/>
    <w:uiPriority w:val="99"/>
    <w:rPr>
      <w:color w:val="0000FF"/>
      <w:u w:val="single"/>
    </w:rPr>
  </w:style>
  <w:style w:type="character" w:styleId="56">
    <w:name w:val="HTML Code"/>
    <w:basedOn w:val="47"/>
    <w:autoRedefine/>
    <w:semiHidden/>
    <w:unhideWhenUsed/>
    <w:qFormat/>
    <w:uiPriority w:val="0"/>
    <w:rPr>
      <w:rFonts w:hint="default" w:ascii="monospace" w:hAnsi="monospace" w:eastAsia="monospace" w:cs="monospace"/>
      <w:sz w:val="20"/>
    </w:rPr>
  </w:style>
  <w:style w:type="character" w:styleId="57">
    <w:name w:val="annotation reference"/>
    <w:basedOn w:val="47"/>
    <w:autoRedefine/>
    <w:qFormat/>
    <w:uiPriority w:val="0"/>
    <w:rPr>
      <w:sz w:val="21"/>
      <w:szCs w:val="21"/>
    </w:rPr>
  </w:style>
  <w:style w:type="character" w:styleId="58">
    <w:name w:val="HTML Cite"/>
    <w:basedOn w:val="47"/>
    <w:autoRedefine/>
    <w:semiHidden/>
    <w:unhideWhenUsed/>
    <w:qFormat/>
    <w:uiPriority w:val="0"/>
  </w:style>
  <w:style w:type="character" w:styleId="59">
    <w:name w:val="HTML Keyboard"/>
    <w:basedOn w:val="47"/>
    <w:autoRedefine/>
    <w:semiHidden/>
    <w:unhideWhenUsed/>
    <w:qFormat/>
    <w:uiPriority w:val="0"/>
    <w:rPr>
      <w:rFonts w:ascii="monospace" w:hAnsi="monospace" w:eastAsia="monospace" w:cs="monospace"/>
      <w:sz w:val="20"/>
    </w:rPr>
  </w:style>
  <w:style w:type="character" w:styleId="60">
    <w:name w:val="HTML Sample"/>
    <w:basedOn w:val="47"/>
    <w:autoRedefine/>
    <w:semiHidden/>
    <w:unhideWhenUsed/>
    <w:qFormat/>
    <w:uiPriority w:val="0"/>
    <w:rPr>
      <w:rFonts w:hint="default" w:ascii="monospace" w:hAnsi="monospace" w:eastAsia="monospace" w:cs="monospace"/>
    </w:rPr>
  </w:style>
  <w:style w:type="paragraph" w:customStyle="1" w:styleId="61">
    <w:name w:val="列出段落1"/>
    <w:basedOn w:val="1"/>
    <w:autoRedefine/>
    <w:qFormat/>
    <w:uiPriority w:val="34"/>
    <w:pPr>
      <w:ind w:firstLine="420" w:firstLineChars="200"/>
    </w:pPr>
    <w:rPr>
      <w:rFonts w:ascii="Calibri" w:hAnsi="Calibri"/>
    </w:rPr>
  </w:style>
  <w:style w:type="paragraph" w:customStyle="1" w:styleId="62">
    <w:name w:val="TOC 标题1"/>
    <w:basedOn w:val="2"/>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63">
    <w:name w:val="标题 2 Char1"/>
    <w:basedOn w:val="1"/>
    <w:autoRedefine/>
    <w:qFormat/>
    <w:uiPriority w:val="0"/>
  </w:style>
  <w:style w:type="paragraph" w:customStyle="1" w:styleId="64">
    <w:name w:val="+正文"/>
    <w:basedOn w:val="1"/>
    <w:autoRedefine/>
    <w:qFormat/>
    <w:uiPriority w:val="99"/>
    <w:pPr>
      <w:spacing w:line="360" w:lineRule="auto"/>
      <w:ind w:firstLine="200" w:firstLineChars="200"/>
    </w:pPr>
  </w:style>
  <w:style w:type="paragraph" w:customStyle="1" w:styleId="65">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6">
    <w:name w:val="标题 1 字符"/>
    <w:basedOn w:val="47"/>
    <w:link w:val="2"/>
    <w:autoRedefine/>
    <w:qFormat/>
    <w:uiPriority w:val="0"/>
    <w:rPr>
      <w:b/>
      <w:bCs/>
      <w:kern w:val="44"/>
      <w:sz w:val="44"/>
      <w:szCs w:val="44"/>
    </w:rPr>
  </w:style>
  <w:style w:type="character" w:customStyle="1" w:styleId="67">
    <w:name w:val="标题 2 字符"/>
    <w:basedOn w:val="47"/>
    <w:link w:val="3"/>
    <w:autoRedefine/>
    <w:qFormat/>
    <w:uiPriority w:val="0"/>
    <w:rPr>
      <w:rFonts w:ascii="Calibri Light" w:hAnsi="Calibri Light" w:eastAsia="宋体" w:cs="Times New Roman"/>
      <w:b/>
      <w:bCs/>
      <w:kern w:val="2"/>
      <w:sz w:val="32"/>
      <w:szCs w:val="32"/>
    </w:rPr>
  </w:style>
  <w:style w:type="character" w:customStyle="1" w:styleId="68">
    <w:name w:val="标题 3 字符"/>
    <w:basedOn w:val="47"/>
    <w:link w:val="4"/>
    <w:autoRedefine/>
    <w:qFormat/>
    <w:uiPriority w:val="9"/>
    <w:rPr>
      <w:b/>
      <w:bCs/>
      <w:kern w:val="2"/>
      <w:sz w:val="32"/>
      <w:szCs w:val="32"/>
    </w:rPr>
  </w:style>
  <w:style w:type="character" w:customStyle="1" w:styleId="69">
    <w:name w:val="标题 4 字符"/>
    <w:basedOn w:val="47"/>
    <w:link w:val="5"/>
    <w:autoRedefine/>
    <w:qFormat/>
    <w:uiPriority w:val="9"/>
    <w:rPr>
      <w:rFonts w:asciiTheme="majorHAnsi" w:hAnsiTheme="majorHAnsi" w:eastAsiaTheme="majorEastAsia" w:cstheme="majorBidi"/>
      <w:b/>
      <w:bCs/>
      <w:kern w:val="2"/>
      <w:sz w:val="28"/>
      <w:szCs w:val="28"/>
    </w:rPr>
  </w:style>
  <w:style w:type="character" w:customStyle="1" w:styleId="70">
    <w:name w:val="标题 5 字符"/>
    <w:basedOn w:val="47"/>
    <w:link w:val="6"/>
    <w:autoRedefine/>
    <w:semiHidden/>
    <w:qFormat/>
    <w:uiPriority w:val="9"/>
    <w:rPr>
      <w:rFonts w:eastAsia="楷体"/>
      <w:b/>
      <w:bCs/>
      <w:sz w:val="24"/>
      <w:szCs w:val="28"/>
    </w:rPr>
  </w:style>
  <w:style w:type="character" w:customStyle="1" w:styleId="71">
    <w:name w:val="标题 6 字符"/>
    <w:basedOn w:val="47"/>
    <w:link w:val="7"/>
    <w:autoRedefine/>
    <w:qFormat/>
    <w:uiPriority w:val="0"/>
    <w:rPr>
      <w:rFonts w:ascii="Cambria" w:hAnsi="Cambria" w:eastAsia="楷体"/>
      <w:b/>
      <w:bCs/>
      <w:kern w:val="2"/>
      <w:sz w:val="24"/>
      <w:szCs w:val="24"/>
    </w:rPr>
  </w:style>
  <w:style w:type="character" w:customStyle="1" w:styleId="72">
    <w:name w:val="标题 7 字符"/>
    <w:basedOn w:val="47"/>
    <w:link w:val="8"/>
    <w:autoRedefine/>
    <w:qFormat/>
    <w:uiPriority w:val="0"/>
    <w:rPr>
      <w:rFonts w:eastAsia="黑体"/>
      <w:b/>
      <w:bCs/>
      <w:kern w:val="2"/>
      <w:sz w:val="24"/>
      <w:szCs w:val="24"/>
    </w:rPr>
  </w:style>
  <w:style w:type="character" w:customStyle="1" w:styleId="73">
    <w:name w:val="标题 8 字符"/>
    <w:basedOn w:val="47"/>
    <w:link w:val="9"/>
    <w:autoRedefine/>
    <w:qFormat/>
    <w:uiPriority w:val="0"/>
    <w:rPr>
      <w:rFonts w:ascii="Arial" w:hAnsi="Arial" w:eastAsia="黑体"/>
      <w:b/>
      <w:kern w:val="2"/>
      <w:sz w:val="24"/>
      <w:szCs w:val="24"/>
    </w:rPr>
  </w:style>
  <w:style w:type="character" w:customStyle="1" w:styleId="74">
    <w:name w:val="标题 9 字符"/>
    <w:basedOn w:val="47"/>
    <w:link w:val="10"/>
    <w:autoRedefine/>
    <w:qFormat/>
    <w:uiPriority w:val="0"/>
    <w:rPr>
      <w:rFonts w:ascii="Arial" w:hAnsi="Arial" w:eastAsia="黑体"/>
      <w:b/>
      <w:kern w:val="2"/>
      <w:sz w:val="24"/>
      <w:szCs w:val="21"/>
    </w:rPr>
  </w:style>
  <w:style w:type="character" w:customStyle="1" w:styleId="75">
    <w:name w:val="文档结构图 字符"/>
    <w:basedOn w:val="47"/>
    <w:link w:val="14"/>
    <w:autoRedefine/>
    <w:qFormat/>
    <w:uiPriority w:val="0"/>
    <w:rPr>
      <w:rFonts w:ascii="宋体"/>
      <w:kern w:val="2"/>
      <w:sz w:val="18"/>
      <w:szCs w:val="18"/>
    </w:rPr>
  </w:style>
  <w:style w:type="character" w:customStyle="1" w:styleId="76">
    <w:name w:val="批注文字 字符"/>
    <w:basedOn w:val="47"/>
    <w:link w:val="15"/>
    <w:autoRedefine/>
    <w:qFormat/>
    <w:uiPriority w:val="99"/>
    <w:rPr>
      <w:kern w:val="2"/>
      <w:sz w:val="21"/>
      <w:szCs w:val="22"/>
    </w:rPr>
  </w:style>
  <w:style w:type="character" w:customStyle="1" w:styleId="77">
    <w:name w:val="正文文本 字符"/>
    <w:basedOn w:val="47"/>
    <w:link w:val="17"/>
    <w:autoRedefine/>
    <w:qFormat/>
    <w:uiPriority w:val="1"/>
    <w:rPr>
      <w:rFonts w:ascii="宋体" w:hAnsi="宋体" w:cs="宋体"/>
      <w:sz w:val="18"/>
      <w:szCs w:val="18"/>
      <w:lang w:val="zh-CN" w:bidi="zh-CN"/>
    </w:rPr>
  </w:style>
  <w:style w:type="character" w:customStyle="1" w:styleId="78">
    <w:name w:val="纯文本 字符"/>
    <w:basedOn w:val="47"/>
    <w:link w:val="27"/>
    <w:autoRedefine/>
    <w:qFormat/>
    <w:uiPriority w:val="0"/>
    <w:rPr>
      <w:rFonts w:ascii="宋体" w:hAnsi="Courier New" w:cs="Courier New" w:eastAsiaTheme="minorEastAsia"/>
      <w:kern w:val="2"/>
      <w:sz w:val="21"/>
      <w:szCs w:val="21"/>
    </w:rPr>
  </w:style>
  <w:style w:type="character" w:customStyle="1" w:styleId="79">
    <w:name w:val="日期 字符"/>
    <w:basedOn w:val="47"/>
    <w:link w:val="29"/>
    <w:autoRedefine/>
    <w:qFormat/>
    <w:uiPriority w:val="0"/>
    <w:rPr>
      <w:kern w:val="2"/>
      <w:sz w:val="21"/>
      <w:szCs w:val="22"/>
    </w:rPr>
  </w:style>
  <w:style w:type="character" w:customStyle="1" w:styleId="80">
    <w:name w:val="批注框文本 字符"/>
    <w:basedOn w:val="47"/>
    <w:link w:val="31"/>
    <w:autoRedefine/>
    <w:qFormat/>
    <w:uiPriority w:val="99"/>
    <w:rPr>
      <w:kern w:val="2"/>
      <w:sz w:val="18"/>
      <w:szCs w:val="18"/>
    </w:rPr>
  </w:style>
  <w:style w:type="character" w:customStyle="1" w:styleId="81">
    <w:name w:val="页脚 字符"/>
    <w:basedOn w:val="47"/>
    <w:link w:val="32"/>
    <w:autoRedefine/>
    <w:qFormat/>
    <w:uiPriority w:val="99"/>
    <w:rPr>
      <w:kern w:val="2"/>
      <w:sz w:val="18"/>
      <w:szCs w:val="18"/>
    </w:rPr>
  </w:style>
  <w:style w:type="character" w:customStyle="1" w:styleId="82">
    <w:name w:val="页眉 字符"/>
    <w:basedOn w:val="47"/>
    <w:link w:val="33"/>
    <w:autoRedefine/>
    <w:qFormat/>
    <w:uiPriority w:val="99"/>
    <w:rPr>
      <w:kern w:val="2"/>
      <w:sz w:val="18"/>
      <w:szCs w:val="18"/>
    </w:rPr>
  </w:style>
  <w:style w:type="character" w:customStyle="1" w:styleId="83">
    <w:name w:val="HTML 预设格式 字符"/>
    <w:basedOn w:val="47"/>
    <w:link w:val="40"/>
    <w:autoRedefine/>
    <w:qFormat/>
    <w:uiPriority w:val="99"/>
    <w:rPr>
      <w:rFonts w:ascii="宋体" w:hAnsi="宋体" w:cs="宋体"/>
      <w:sz w:val="24"/>
      <w:szCs w:val="24"/>
    </w:rPr>
  </w:style>
  <w:style w:type="character" w:customStyle="1" w:styleId="84">
    <w:name w:val="批注主题 字符"/>
    <w:basedOn w:val="76"/>
    <w:link w:val="23"/>
    <w:autoRedefine/>
    <w:qFormat/>
    <w:uiPriority w:val="99"/>
    <w:rPr>
      <w:b/>
      <w:bCs/>
      <w:kern w:val="2"/>
      <w:sz w:val="21"/>
      <w:szCs w:val="22"/>
    </w:rPr>
  </w:style>
  <w:style w:type="character" w:customStyle="1" w:styleId="85">
    <w:name w:val="high-light-bg4"/>
    <w:basedOn w:val="47"/>
    <w:autoRedefine/>
    <w:qFormat/>
    <w:uiPriority w:val="0"/>
  </w:style>
  <w:style w:type="paragraph" w:customStyle="1" w:styleId="86">
    <w:name w:val="列出段落2"/>
    <w:basedOn w:val="1"/>
    <w:autoRedefine/>
    <w:qFormat/>
    <w:uiPriority w:val="34"/>
    <w:pPr>
      <w:ind w:firstLine="420" w:firstLineChars="200"/>
    </w:pPr>
  </w:style>
  <w:style w:type="paragraph" w:customStyle="1" w:styleId="87">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8">
    <w:name w:val="List Paragraph"/>
    <w:basedOn w:val="1"/>
    <w:link w:val="89"/>
    <w:autoRedefine/>
    <w:qFormat/>
    <w:uiPriority w:val="34"/>
    <w:pPr>
      <w:ind w:firstLine="420" w:firstLineChars="200"/>
    </w:pPr>
    <w:rPr>
      <w:rFonts w:ascii="Calibri" w:hAnsi="Calibri"/>
    </w:rPr>
  </w:style>
  <w:style w:type="character" w:customStyle="1" w:styleId="89">
    <w:name w:val="列表段落 字符"/>
    <w:basedOn w:val="47"/>
    <w:link w:val="88"/>
    <w:autoRedefine/>
    <w:qFormat/>
    <w:uiPriority w:val="0"/>
    <w:rPr>
      <w:rFonts w:ascii="Calibri" w:hAnsi="Calibri"/>
      <w:kern w:val="2"/>
      <w:sz w:val="21"/>
      <w:szCs w:val="22"/>
    </w:rPr>
  </w:style>
  <w:style w:type="character" w:customStyle="1" w:styleId="90">
    <w:name w:val="Table Text Char1"/>
    <w:link w:val="91"/>
    <w:autoRedefine/>
    <w:qFormat/>
    <w:locked/>
    <w:uiPriority w:val="0"/>
    <w:rPr>
      <w:rFonts w:ascii="Arial" w:hAnsi="Arial" w:cs="Arial"/>
    </w:rPr>
  </w:style>
  <w:style w:type="paragraph" w:customStyle="1" w:styleId="91">
    <w:name w:val="Table Text"/>
    <w:basedOn w:val="1"/>
    <w:link w:val="90"/>
    <w:autoRedefine/>
    <w:qFormat/>
    <w:uiPriority w:val="0"/>
    <w:pPr>
      <w:widowControl/>
      <w:snapToGrid w:val="0"/>
      <w:spacing w:before="80" w:after="80"/>
      <w:jc w:val="left"/>
    </w:pPr>
    <w:rPr>
      <w:rFonts w:ascii="Arial" w:hAnsi="Arial"/>
      <w:kern w:val="0"/>
      <w:sz w:val="20"/>
      <w:szCs w:val="20"/>
    </w:rPr>
  </w:style>
  <w:style w:type="paragraph" w:customStyle="1" w:styleId="92">
    <w:name w:val="Char"/>
    <w:basedOn w:val="1"/>
    <w:autoRedefine/>
    <w:qFormat/>
    <w:uiPriority w:val="0"/>
    <w:pPr>
      <w:adjustRightInd w:val="0"/>
      <w:spacing w:line="360" w:lineRule="auto"/>
    </w:pPr>
    <w:rPr>
      <w:rFonts w:ascii="Calibri" w:hAnsi="Calibri"/>
      <w:kern w:val="0"/>
      <w:sz w:val="24"/>
    </w:rPr>
  </w:style>
  <w:style w:type="character" w:customStyle="1" w:styleId="93">
    <w:name w:val="mh-gray2"/>
    <w:basedOn w:val="47"/>
    <w:autoRedefine/>
    <w:qFormat/>
    <w:uiPriority w:val="0"/>
  </w:style>
  <w:style w:type="paragraph" w:customStyle="1" w:styleId="94">
    <w:name w:val="表格文字"/>
    <w:basedOn w:val="1"/>
    <w:autoRedefine/>
    <w:qFormat/>
    <w:uiPriority w:val="0"/>
    <w:pPr>
      <w:spacing w:before="120" w:after="120"/>
    </w:pPr>
    <w:rPr>
      <w:rFonts w:ascii="新宋体" w:hAnsi="宋体" w:eastAsia="新宋体" w:cstheme="minorBidi"/>
      <w:bCs/>
      <w:color w:val="000000"/>
      <w:sz w:val="18"/>
      <w:szCs w:val="18"/>
    </w:rPr>
  </w:style>
  <w:style w:type="character" w:customStyle="1" w:styleId="95">
    <w:name w:val="font31"/>
    <w:basedOn w:val="47"/>
    <w:autoRedefine/>
    <w:qFormat/>
    <w:uiPriority w:val="0"/>
    <w:rPr>
      <w:rFonts w:hint="eastAsia" w:ascii="宋体" w:hAnsi="宋体" w:eastAsia="宋体" w:cs="宋体"/>
      <w:b/>
      <w:color w:val="000000"/>
      <w:sz w:val="20"/>
      <w:szCs w:val="20"/>
      <w:u w:val="none"/>
    </w:rPr>
  </w:style>
  <w:style w:type="character" w:customStyle="1" w:styleId="96">
    <w:name w:val="font21"/>
    <w:basedOn w:val="47"/>
    <w:autoRedefine/>
    <w:qFormat/>
    <w:uiPriority w:val="0"/>
    <w:rPr>
      <w:rFonts w:hint="eastAsia" w:ascii="宋体" w:hAnsi="宋体" w:eastAsia="宋体" w:cs="宋体"/>
      <w:color w:val="000000"/>
      <w:sz w:val="20"/>
      <w:szCs w:val="20"/>
      <w:u w:val="none"/>
    </w:rPr>
  </w:style>
  <w:style w:type="character" w:customStyle="1" w:styleId="97">
    <w:name w:val="font11"/>
    <w:basedOn w:val="47"/>
    <w:autoRedefine/>
    <w:qFormat/>
    <w:uiPriority w:val="0"/>
    <w:rPr>
      <w:rFonts w:hint="eastAsia" w:ascii="宋体" w:hAnsi="宋体" w:eastAsia="宋体" w:cs="宋体"/>
      <w:color w:val="000000"/>
      <w:sz w:val="20"/>
      <w:szCs w:val="20"/>
      <w:u w:val="none"/>
    </w:rPr>
  </w:style>
  <w:style w:type="character" w:customStyle="1" w:styleId="98">
    <w:name w:val="font61"/>
    <w:basedOn w:val="47"/>
    <w:autoRedefine/>
    <w:qFormat/>
    <w:uiPriority w:val="0"/>
    <w:rPr>
      <w:rFonts w:hint="default" w:ascii="Times New Roman" w:hAnsi="Times New Roman" w:cs="Times New Roman"/>
      <w:b/>
      <w:color w:val="000000"/>
      <w:sz w:val="20"/>
      <w:szCs w:val="20"/>
      <w:u w:val="none"/>
    </w:rPr>
  </w:style>
  <w:style w:type="character" w:customStyle="1" w:styleId="99">
    <w:name w:val="font41"/>
    <w:basedOn w:val="47"/>
    <w:autoRedefine/>
    <w:qFormat/>
    <w:uiPriority w:val="0"/>
    <w:rPr>
      <w:rFonts w:hint="eastAsia" w:ascii="宋体" w:hAnsi="宋体" w:eastAsia="宋体" w:cs="宋体"/>
      <w:b/>
      <w:color w:val="000000"/>
      <w:sz w:val="20"/>
      <w:szCs w:val="20"/>
      <w:u w:val="none"/>
    </w:rPr>
  </w:style>
  <w:style w:type="character" w:customStyle="1" w:styleId="100">
    <w:name w:val="font01"/>
    <w:basedOn w:val="47"/>
    <w:autoRedefine/>
    <w:qFormat/>
    <w:uiPriority w:val="0"/>
    <w:rPr>
      <w:rFonts w:hint="default" w:ascii="Times New Roman" w:hAnsi="Times New Roman" w:cs="Times New Roman"/>
      <w:b/>
      <w:color w:val="000000"/>
      <w:sz w:val="20"/>
      <w:szCs w:val="20"/>
      <w:u w:val="none"/>
    </w:rPr>
  </w:style>
  <w:style w:type="character" w:customStyle="1" w:styleId="101">
    <w:name w:val="font51"/>
    <w:basedOn w:val="47"/>
    <w:autoRedefine/>
    <w:qFormat/>
    <w:uiPriority w:val="0"/>
    <w:rPr>
      <w:rFonts w:hint="default" w:ascii="Times New Roman" w:hAnsi="Times New Roman" w:cs="Times New Roman"/>
      <w:color w:val="000000"/>
      <w:sz w:val="20"/>
      <w:szCs w:val="20"/>
      <w:u w:val="none"/>
    </w:rPr>
  </w:style>
  <w:style w:type="character" w:customStyle="1" w:styleId="102">
    <w:name w:val="书籍标题1"/>
    <w:basedOn w:val="47"/>
    <w:autoRedefine/>
    <w:qFormat/>
    <w:uiPriority w:val="0"/>
    <w:rPr>
      <w:rFonts w:ascii="Times New Roman" w:hAnsi="Times New Roman" w:eastAsia="宋体"/>
      <w:b/>
      <w:bCs/>
      <w:smallCaps/>
      <w:spacing w:val="5"/>
    </w:rPr>
  </w:style>
  <w:style w:type="character" w:customStyle="1" w:styleId="103">
    <w:name w:val="font71"/>
    <w:basedOn w:val="47"/>
    <w:autoRedefine/>
    <w:qFormat/>
    <w:uiPriority w:val="0"/>
    <w:rPr>
      <w:rFonts w:hint="eastAsia" w:ascii="宋体" w:hAnsi="宋体" w:eastAsia="宋体" w:cs="宋体"/>
      <w:color w:val="000000"/>
      <w:sz w:val="18"/>
      <w:szCs w:val="18"/>
      <w:u w:val="none"/>
    </w:rPr>
  </w:style>
  <w:style w:type="paragraph" w:customStyle="1" w:styleId="10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107">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8">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109">
    <w:name w:val="样式 标题 5 + 五号 居中 段前: 1.5 磅 段后: 1.5 磅 行距: 多倍行距 1.57 字行"/>
    <w:basedOn w:val="6"/>
    <w:autoRedefine/>
    <w:qFormat/>
    <w:uiPriority w:val="0"/>
    <w:pPr>
      <w:widowControl w:val="0"/>
      <w:tabs>
        <w:tab w:val="left" w:pos="360"/>
      </w:tabs>
      <w:spacing w:before="30" w:after="30" w:line="377" w:lineRule="auto"/>
      <w:jc w:val="center"/>
    </w:pPr>
    <w:rPr>
      <w:rFonts w:cs="宋体"/>
      <w:kern w:val="2"/>
      <w:sz w:val="21"/>
      <w:szCs w:val="20"/>
    </w:rPr>
  </w:style>
  <w:style w:type="character" w:customStyle="1" w:styleId="110">
    <w:name w:val="标题 字符"/>
    <w:link w:val="42"/>
    <w:autoRedefine/>
    <w:qFormat/>
    <w:uiPriority w:val="0"/>
    <w:rPr>
      <w:rFonts w:ascii="Cambria" w:hAnsi="Cambria"/>
      <w:b/>
      <w:bCs/>
      <w:sz w:val="36"/>
      <w:szCs w:val="32"/>
    </w:rPr>
  </w:style>
  <w:style w:type="character" w:customStyle="1" w:styleId="111">
    <w:name w:val="标题 Char1"/>
    <w:basedOn w:val="47"/>
    <w:autoRedefine/>
    <w:qFormat/>
    <w:uiPriority w:val="10"/>
    <w:rPr>
      <w:rFonts w:asciiTheme="majorHAnsi" w:hAnsiTheme="majorHAnsi" w:cstheme="majorBidi"/>
      <w:b/>
      <w:bCs/>
      <w:kern w:val="2"/>
      <w:sz w:val="32"/>
      <w:szCs w:val="32"/>
    </w:rPr>
  </w:style>
  <w:style w:type="paragraph" w:customStyle="1" w:styleId="112">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13">
    <w:name w:val="参考标准_w"/>
    <w:basedOn w:val="1"/>
    <w:next w:val="1"/>
    <w:autoRedefine/>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4">
    <w:name w:val="列出段落 字符"/>
    <w:autoRedefine/>
    <w:qFormat/>
    <w:locked/>
    <w:uiPriority w:val="34"/>
    <w:rPr>
      <w:kern w:val="2"/>
      <w:sz w:val="24"/>
      <w:szCs w:val="24"/>
    </w:rPr>
  </w:style>
  <w:style w:type="paragraph" w:customStyle="1" w:styleId="11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9">
    <w:name w:val="xl505"/>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20">
    <w:name w:val="xl506"/>
    <w:basedOn w:val="1"/>
    <w:autoRedefine/>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21">
    <w:name w:val="xl5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22">
    <w:name w:val="xl5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23">
    <w:name w:val="xl5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4">
    <w:name w:val="xl5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5">
    <w:name w:val="xl5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6">
    <w:name w:val="xl5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7">
    <w:name w:val="xl5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8">
    <w:name w:val="xl5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9">
    <w:name w:val="xl5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0">
    <w:name w:val="xl5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1">
    <w:name w:val="xl51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32">
    <w:name w:val="xl518"/>
    <w:basedOn w:val="1"/>
    <w:autoRedefine/>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33">
    <w:name w:val="xl519"/>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4">
    <w:name w:val="fontstyle01"/>
    <w:basedOn w:val="47"/>
    <w:autoRedefine/>
    <w:qFormat/>
    <w:uiPriority w:val="0"/>
    <w:rPr>
      <w:rFonts w:hint="eastAsia" w:ascii="宋体" w:hAnsi="宋体" w:eastAsia="宋体"/>
      <w:color w:val="000000"/>
      <w:sz w:val="28"/>
      <w:szCs w:val="28"/>
    </w:rPr>
  </w:style>
  <w:style w:type="character" w:customStyle="1" w:styleId="135">
    <w:name w:val="fontstyle21"/>
    <w:basedOn w:val="47"/>
    <w:autoRedefine/>
    <w:qFormat/>
    <w:uiPriority w:val="0"/>
    <w:rPr>
      <w:rFonts w:hint="default" w:ascii="TimesNewRomanPSMT" w:hAnsi="TimesNewRomanPSMT"/>
      <w:color w:val="000000"/>
      <w:sz w:val="28"/>
      <w:szCs w:val="28"/>
    </w:rPr>
  </w:style>
  <w:style w:type="table" w:customStyle="1" w:styleId="136">
    <w:name w:val="网格表 5 深色 - 着色 11"/>
    <w:basedOn w:val="45"/>
    <w:autoRedefine/>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7">
    <w:name w:val="修订1"/>
    <w:autoRedefine/>
    <w:hidden/>
    <w:semiHidden/>
    <w:qFormat/>
    <w:uiPriority w:val="99"/>
    <w:rPr>
      <w:rFonts w:ascii="Times New Roman" w:hAnsi="Times New Roman" w:eastAsia="楷体" w:cs="Times New Roman"/>
      <w:sz w:val="28"/>
      <w:lang w:val="en-US" w:eastAsia="zh-CN" w:bidi="ar-SA"/>
    </w:rPr>
  </w:style>
  <w:style w:type="paragraph" w:customStyle="1" w:styleId="138">
    <w:name w:val="列出段落"/>
    <w:basedOn w:val="1"/>
    <w:autoRedefine/>
    <w:qFormat/>
    <w:uiPriority w:val="0"/>
    <w:pPr>
      <w:ind w:firstLine="420" w:firstLineChars="200"/>
    </w:pPr>
    <w:rPr>
      <w:szCs w:val="24"/>
    </w:rPr>
  </w:style>
  <w:style w:type="character" w:customStyle="1" w:styleId="139">
    <w:name w:val="mini-outputtext1"/>
    <w:basedOn w:val="47"/>
    <w:autoRedefine/>
    <w:qFormat/>
    <w:uiPriority w:val="0"/>
  </w:style>
  <w:style w:type="paragraph" w:customStyle="1" w:styleId="140">
    <w:name w:val="List Paragraph_5bffc895-034f-4de1-b636-ffb285cb1a9a"/>
    <w:basedOn w:val="1"/>
    <w:autoRedefine/>
    <w:qFormat/>
    <w:uiPriority w:val="34"/>
    <w:pPr>
      <w:ind w:firstLine="420" w:firstLineChars="200"/>
    </w:pPr>
  </w:style>
  <w:style w:type="paragraph" w:customStyle="1" w:styleId="141">
    <w:name w:val="正文格式"/>
    <w:basedOn w:val="1"/>
    <w:autoRedefine/>
    <w:qFormat/>
    <w:uiPriority w:val="0"/>
    <w:pPr>
      <w:adjustRightInd w:val="0"/>
      <w:snapToGrid w:val="0"/>
      <w:spacing w:line="400" w:lineRule="atLeast"/>
      <w:ind w:firstLine="482"/>
      <w:textAlignment w:val="baseline"/>
    </w:pPr>
  </w:style>
  <w:style w:type="table" w:customStyle="1" w:styleId="142">
    <w:name w:val="TableGrid"/>
    <w:autoRedefine/>
    <w:qFormat/>
    <w:uiPriority w:val="0"/>
    <w:rPr>
      <w:kern w:val="2"/>
      <w:sz w:val="21"/>
      <w:szCs w:val="22"/>
    </w:rPr>
    <w:tblPr>
      <w:tblCellMar>
        <w:top w:w="0" w:type="dxa"/>
        <w:left w:w="0" w:type="dxa"/>
        <w:bottom w:w="0" w:type="dxa"/>
        <w:right w:w="0" w:type="dxa"/>
      </w:tblCellMar>
    </w:tblPr>
  </w:style>
  <w:style w:type="paragraph" w:customStyle="1" w:styleId="143">
    <w:name w:val="Char1"/>
    <w:basedOn w:val="1"/>
    <w:autoRedefine/>
    <w:qFormat/>
    <w:uiPriority w:val="0"/>
    <w:pPr>
      <w:tabs>
        <w:tab w:val="left" w:pos="360"/>
      </w:tabs>
      <w:ind w:left="360" w:hanging="360" w:hangingChars="200"/>
    </w:pPr>
    <w:rPr>
      <w:szCs w:val="24"/>
    </w:rPr>
  </w:style>
  <w:style w:type="paragraph" w:customStyle="1" w:styleId="144">
    <w:name w:val="HTML Preformatted"/>
    <w:basedOn w:val="1"/>
    <w:autoRedefine/>
    <w:qFormat/>
    <w:uiPriority w:val="0"/>
    <w:rPr>
      <w:rFonts w:ascii="Courier New" w:hAnsi="Courier New"/>
      <w:sz w:val="20"/>
    </w:rPr>
  </w:style>
  <w:style w:type="paragraph" w:customStyle="1" w:styleId="145">
    <w:name w:val="正文 New"/>
    <w:autoRedefine/>
    <w:qFormat/>
    <w:uiPriority w:val="99"/>
    <w:pPr>
      <w:widowControl w:val="0"/>
      <w:jc w:val="both"/>
    </w:pPr>
    <w:rPr>
      <w:rFonts w:ascii="Calibri" w:hAnsi="Calibri" w:eastAsia="宋体" w:cs="Times New Roman"/>
      <w:lang w:val="en-US" w:eastAsia="zh-CN" w:bidi="ar-SA"/>
    </w:rPr>
  </w:style>
  <w:style w:type="paragraph" w:customStyle="1" w:styleId="146">
    <w:name w:val="_正文"/>
    <w:basedOn w:val="1"/>
    <w:autoRedefine/>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7">
    <w:name w:val="NormalCharacter"/>
    <w:autoRedefine/>
    <w:qFormat/>
    <w:uiPriority w:val="0"/>
    <w:rPr>
      <w:kern w:val="2"/>
      <w:sz w:val="21"/>
      <w:szCs w:val="24"/>
      <w:lang w:val="en-US" w:eastAsia="zh-CN" w:bidi="ar-SA"/>
    </w:rPr>
  </w:style>
  <w:style w:type="paragraph" w:customStyle="1" w:styleId="148">
    <w:name w:val="_Style 9"/>
    <w:basedOn w:val="22"/>
    <w:next w:val="44"/>
    <w:autoRedefine/>
    <w:unhideWhenUsed/>
    <w:qFormat/>
    <w:uiPriority w:val="99"/>
    <w:pPr>
      <w:spacing w:after="0"/>
      <w:ind w:left="0" w:leftChars="0" w:firstLine="420" w:firstLineChars="200"/>
    </w:pPr>
    <w:rPr>
      <w:rFonts w:ascii="Arial" w:hAnsi="Arial" w:eastAsia="仿宋_GB2312"/>
      <w:sz w:val="28"/>
      <w:szCs w:val="20"/>
    </w:rPr>
  </w:style>
  <w:style w:type="character" w:customStyle="1" w:styleId="149">
    <w:name w:val="font101"/>
    <w:basedOn w:val="47"/>
    <w:autoRedefine/>
    <w:qFormat/>
    <w:uiPriority w:val="0"/>
    <w:rPr>
      <w:rFonts w:hint="eastAsia" w:ascii="宋体" w:hAnsi="宋体" w:eastAsia="宋体" w:cs="宋体"/>
      <w:color w:val="333333"/>
      <w:sz w:val="21"/>
      <w:szCs w:val="21"/>
      <w:u w:val="none"/>
    </w:rPr>
  </w:style>
  <w:style w:type="character" w:customStyle="1" w:styleId="150">
    <w:name w:val="font111"/>
    <w:basedOn w:val="47"/>
    <w:autoRedefine/>
    <w:qFormat/>
    <w:uiPriority w:val="0"/>
    <w:rPr>
      <w:rFonts w:hint="eastAsia" w:ascii="宋体" w:hAnsi="宋体" w:eastAsia="宋体" w:cs="宋体"/>
      <w:color w:val="000000"/>
      <w:sz w:val="20"/>
      <w:szCs w:val="20"/>
      <w:u w:val="single"/>
    </w:rPr>
  </w:style>
  <w:style w:type="paragraph" w:customStyle="1" w:styleId="151">
    <w:name w:val="_Style 4"/>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81</Pages>
  <Words>18756</Words>
  <Characters>20822</Characters>
  <Lines>349</Lines>
  <Paragraphs>98</Paragraphs>
  <TotalTime>44</TotalTime>
  <ScaleCrop>false</ScaleCrop>
  <LinksUpToDate>false</LinksUpToDate>
  <CharactersWithSpaces>21052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2024-12-19T07:19:00Z</cp:lastPrinted>
  <dcterms:modified xsi:type="dcterms:W3CDTF">2024-12-20T07:52:08Z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E49D5798E33E451CA83DE42BDCD8A1BA_13</vt:lpwstr>
  </property>
  <property fmtid="{D5CDD505-2E9C-101B-9397-08002B2CF9AE}" pid="4" name="commondata">
    <vt:lpwstr>eyJoZGlkIjoiMDNmNjJmMTM4NGNmYWYwY2E1ZWU4NzlhMzFkMzM0ODgifQ==</vt:lpwstr>
  </property>
</Properties>
</file>