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06E7">
      <w:pPr>
        <w:pStyle w:val="3"/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Times New Roman"/>
          <w:b/>
          <w:highlight w:val="none"/>
          <w:lang w:eastAsia="zh-CN"/>
        </w:rPr>
        <w:t>采购</w:t>
      </w:r>
      <w:r>
        <w:rPr>
          <w:rFonts w:hint="eastAsia" w:cs="Times New Roman"/>
          <w:b/>
          <w:highlight w:val="none"/>
        </w:rPr>
        <w:t>内容及技术要求</w:t>
      </w:r>
    </w:p>
    <w:p w14:paraId="17329C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一、项目背景</w:t>
      </w:r>
    </w:p>
    <w:p w14:paraId="1C9AB85E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lang w:val="en-US" w:eastAsia="zh-CN"/>
        </w:rPr>
        <w:t>为认真贯彻落实国家防办意见要求和省、市关于城市系统抵御洪涝灾害工作要求，根据《西安市防灾减灾救灾工作委员会办公室关于切实做好2025年防汛抗旱预案修编审批工作的通知》(市减灾办〔2025]8号)文件中关于区级城市防洪应急预案编制任务安排</w:t>
      </w:r>
      <w:r>
        <w:rPr>
          <w:rFonts w:hint="eastAsia" w:ascii="仿宋" w:hAnsi="仿宋" w:eastAsia="仿宋" w:cs="仿宋"/>
          <w:highlight w:val="none"/>
          <w:lang w:val="en-US" w:eastAsia="zh-CN"/>
        </w:rPr>
        <w:t>，编制高新区城市防洪应急预案。</w:t>
      </w:r>
    </w:p>
    <w:p w14:paraId="3368CF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82" w:right="0" w:hanging="482" w:hangingChars="200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二、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采购目标</w:t>
      </w:r>
    </w:p>
    <w:p w14:paraId="440031D5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通过专业服务编制符合国家标准、具备可操作性的防洪应急预案，涵盖风险评估、应急响应机制、救援资源配置、部门协同流程等内容，提升高新区防洪减灾能力。</w:t>
      </w:r>
    </w:p>
    <w:p w14:paraId="6F174A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Style w:val="8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三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、采购内容</w:t>
      </w:r>
    </w:p>
    <w:p w14:paraId="52A4780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1、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服务范围</w:t>
      </w:r>
    </w:p>
    <w:p w14:paraId="79A9DD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城市防洪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风险评估（历史数据、地形、排水系统等分析）。</w:t>
      </w:r>
    </w:p>
    <w:p w14:paraId="256D795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制定分级响应机制（Ⅳ级至Ⅰ级应急响应标准及措施）。</w:t>
      </w:r>
    </w:p>
    <w:p w14:paraId="1B8DAB4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明确应急组织体系（指挥机构、部门职责、联动机制）。</w:t>
      </w:r>
    </w:p>
    <w:p w14:paraId="0C118D4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设计监测预警、人员疏散、抢险救援、物资调度等流程。</w:t>
      </w:r>
    </w:p>
    <w:p w14:paraId="10ED9E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编制配套操作手册、应急资源分布图、重点区域防御方案。</w:t>
      </w:r>
    </w:p>
    <w:p w14:paraId="2DC887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提供数字化预案（可对接城市管理平台，支持动态更新）。</w:t>
      </w:r>
    </w:p>
    <w:p w14:paraId="3BB0207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2、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交付成果</w:t>
      </w:r>
    </w:p>
    <w:p w14:paraId="6CE3F4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《西安高新区城市防洪应急预案》文本（含图表）。</w:t>
      </w:r>
    </w:p>
    <w:p w14:paraId="445523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配套操作手册、应急资源数据库。</w:t>
      </w:r>
    </w:p>
    <w:p w14:paraId="70311C8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风险评估报告及防御对策建议。</w:t>
      </w:r>
    </w:p>
    <w:p w14:paraId="7AD957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预案演练方案及培训计划。</w:t>
      </w:r>
    </w:p>
    <w:p w14:paraId="68CC52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482" w:firstLineChars="200"/>
        <w:jc w:val="both"/>
        <w:textAlignment w:val="auto"/>
        <w:rPr>
          <w:rStyle w:val="8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</w:pPr>
      <w:r>
        <w:rPr>
          <w:rStyle w:val="8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知识产权：成果版权归采购方所有，供应商不得擅自公开</w:t>
      </w:r>
    </w:p>
    <w:p w14:paraId="71E9A1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Style w:val="8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、服务要求</w:t>
      </w:r>
    </w:p>
    <w:p w14:paraId="123FDF2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1、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技术要求</w:t>
      </w:r>
    </w:p>
    <w:p w14:paraId="4B48D6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符合《国家防汛抗旱应急预案》《陕西省防洪条例》等法规。</w:t>
      </w:r>
    </w:p>
    <w:p w14:paraId="359A24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结合高新区地理特征（如河流、低洼区域、地下空间）。</w:t>
      </w:r>
    </w:p>
    <w:p w14:paraId="133BAD3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融入智慧城市数据（实时监测、GIS地图应用）。</w:t>
      </w:r>
    </w:p>
    <w:p w14:paraId="6B8362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预案需通过专家评审并获主管部门批准。</w:t>
      </w:r>
    </w:p>
    <w:p w14:paraId="32655E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2、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进度要求</w:t>
      </w:r>
    </w:p>
    <w:p w14:paraId="6B6E82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合同签订后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日内完成修订并提交终稿。</w:t>
      </w:r>
    </w:p>
    <w:p w14:paraId="3AEF0EA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3、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质量要求</w:t>
      </w:r>
    </w:p>
    <w:p w14:paraId="4C39C4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预案需具备科学性、实用性和可操作性。</w:t>
      </w:r>
    </w:p>
    <w:p w14:paraId="2FB148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提供至少3次免费修订服务（验收后1年内）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B0A8F"/>
    <w:rsid w:val="756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beforeLines="0" w:line="360" w:lineRule="auto"/>
      <w:ind w:left="864" w:hanging="864"/>
      <w:jc w:val="center"/>
      <w:outlineLvl w:val="3"/>
    </w:pPr>
    <w:rPr>
      <w:rFonts w:ascii="Arial" w:hAnsi="Arial" w:eastAsia="仿宋"/>
      <w:b/>
      <w:bCs/>
      <w:kern w:val="2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2025-05-07T06:47:00Z</dcterms:created>
  <dc:creator>QQQQ</dc:creator>
  <cp:lastModifiedBy>QQQQ</cp:lastModifiedBy>
  <dcterms:modified xsi:type="dcterms:W3CDTF">2025-05-07T06:47:31Z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60866002D2AB46728646B00BC19228F6_11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