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C9161">
      <w:pPr>
        <w:spacing w:line="360" w:lineRule="auto"/>
        <w:jc w:val="center"/>
        <w:outlineLvl w:val="0"/>
        <w:rPr>
          <w:rFonts w:hint="eastAsia" w:ascii="宋体" w:hAnsi="宋体"/>
          <w:b/>
          <w:bCs/>
          <w:sz w:val="32"/>
          <w:szCs w:val="32"/>
          <w:lang w:val="en-US" w:eastAsia="zh-CN"/>
        </w:rPr>
      </w:pPr>
      <w:bookmarkStart w:id="0" w:name="_Toc9483"/>
      <w:r>
        <w:rPr>
          <w:rFonts w:hint="eastAsia" w:ascii="宋体" w:hAnsi="宋体"/>
          <w:b/>
          <w:bCs/>
          <w:sz w:val="32"/>
          <w:szCs w:val="32"/>
          <w:lang w:val="en-US" w:eastAsia="zh-CN"/>
        </w:rPr>
        <w:t>采购需求</w:t>
      </w:r>
      <w:bookmarkStart w:id="3" w:name="_GoBack"/>
      <w:bookmarkEnd w:id="3"/>
    </w:p>
    <w:p w14:paraId="487E6F09">
      <w:pPr>
        <w:spacing w:line="360" w:lineRule="auto"/>
        <w:outlineLvl w:val="0"/>
        <w:rPr>
          <w:rFonts w:hint="eastAsia" w:ascii="宋体" w:hAnsi="宋体" w:cs="宋体"/>
          <w:b/>
          <w:sz w:val="24"/>
        </w:rPr>
      </w:pPr>
      <w:r>
        <w:rPr>
          <w:rFonts w:hint="eastAsia" w:ascii="宋体" w:hAnsi="宋体" w:cs="宋体"/>
          <w:b/>
          <w:sz w:val="24"/>
        </w:rPr>
        <w:t>一、招标要求</w:t>
      </w:r>
      <w:bookmarkEnd w:id="0"/>
    </w:p>
    <w:p w14:paraId="2CF707F2">
      <w:pPr>
        <w:spacing w:line="360" w:lineRule="auto"/>
        <w:rPr>
          <w:rFonts w:hint="eastAsia" w:ascii="宋体" w:hAnsi="宋体" w:eastAsia="宋体" w:cs="宋体"/>
          <w:color w:val="auto"/>
          <w:sz w:val="24"/>
          <w:lang w:eastAsia="zh-CN"/>
        </w:rPr>
      </w:pPr>
      <w:bookmarkStart w:id="1" w:name="_Toc1494"/>
      <w:bookmarkStart w:id="2" w:name="_Toc12665"/>
      <w:r>
        <w:rPr>
          <w:rFonts w:hint="eastAsia" w:ascii="宋体" w:hAnsi="宋体" w:cs="宋体"/>
          <w:sz w:val="24"/>
        </w:rPr>
        <w:t>1、</w:t>
      </w:r>
      <w:r>
        <w:rPr>
          <w:rFonts w:hint="eastAsia" w:ascii="宋体" w:hAnsi="宋体" w:cs="宋体"/>
          <w:color w:val="auto"/>
          <w:sz w:val="24"/>
        </w:rPr>
        <w:t>项目名称：</w:t>
      </w:r>
      <w:r>
        <w:rPr>
          <w:rFonts w:hint="eastAsia" w:ascii="宋体" w:hAnsi="宋体" w:cs="宋体"/>
          <w:color w:val="auto"/>
          <w:sz w:val="24"/>
          <w:lang w:eastAsia="zh-CN"/>
        </w:rPr>
        <w:t>西安职业技术学院资产清查及数据治理服务项目</w:t>
      </w:r>
    </w:p>
    <w:p w14:paraId="16597F23">
      <w:pPr>
        <w:spacing w:line="360" w:lineRule="auto"/>
        <w:rPr>
          <w:rFonts w:hint="default" w:ascii="宋体" w:hAnsi="宋体" w:eastAsia="宋体" w:cs="宋体"/>
          <w:color w:val="auto"/>
          <w:sz w:val="24"/>
          <w:lang w:val="en-US" w:eastAsia="zh-CN"/>
        </w:rPr>
      </w:pPr>
      <w:r>
        <w:rPr>
          <w:rFonts w:hint="eastAsia" w:ascii="宋体" w:hAnsi="宋体" w:cs="宋体"/>
          <w:color w:val="auto"/>
          <w:sz w:val="24"/>
          <w:lang w:val="en-US" w:eastAsia="zh-CN"/>
        </w:rPr>
        <w:t>2、服务期：从合同签订之日起至服务完成，工期6个月</w:t>
      </w:r>
    </w:p>
    <w:p w14:paraId="6E5E26E3">
      <w:pPr>
        <w:spacing w:line="360" w:lineRule="auto"/>
        <w:rPr>
          <w:rFonts w:hint="eastAsia"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w:t>
      </w:r>
      <w:r>
        <w:rPr>
          <w:rFonts w:hint="eastAsia" w:ascii="宋体" w:hAnsi="宋体" w:cs="宋体"/>
          <w:color w:val="auto"/>
          <w:sz w:val="24"/>
          <w:lang w:val="en-US" w:eastAsia="zh-CN"/>
        </w:rPr>
        <w:t>服务</w:t>
      </w:r>
      <w:r>
        <w:rPr>
          <w:rFonts w:hint="eastAsia" w:ascii="宋体" w:hAnsi="宋体" w:cs="宋体"/>
          <w:color w:val="auto"/>
          <w:sz w:val="24"/>
          <w:lang w:eastAsia="zh-CN"/>
        </w:rPr>
        <w:t>地点</w:t>
      </w:r>
      <w:r>
        <w:rPr>
          <w:rFonts w:hint="eastAsia" w:ascii="宋体" w:hAnsi="宋体" w:cs="宋体"/>
          <w:color w:val="auto"/>
          <w:sz w:val="24"/>
        </w:rPr>
        <w:t xml:space="preserve">：西安职业技术学院指定地点  </w:t>
      </w:r>
    </w:p>
    <w:bookmarkEnd w:id="1"/>
    <w:bookmarkEnd w:id="2"/>
    <w:p w14:paraId="57DE0E0A">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outlineLvl w:val="9"/>
        <w:rPr>
          <w:rFonts w:hint="eastAsia" w:ascii="宋体" w:hAnsi="宋体" w:eastAsia="宋体" w:cs="宋体"/>
          <w:b/>
          <w:color w:val="auto"/>
          <w:sz w:val="24"/>
          <w:szCs w:val="24"/>
          <w:lang w:eastAsia="zh-CN"/>
        </w:rPr>
      </w:pPr>
      <w:r>
        <w:rPr>
          <w:rFonts w:hint="eastAsia" w:ascii="宋体" w:hAnsi="宋体" w:eastAsia="宋体" w:cs="宋体"/>
          <w:b/>
          <w:bCs w:val="0"/>
          <w:color w:val="auto"/>
          <w:sz w:val="24"/>
          <w:szCs w:val="24"/>
        </w:rPr>
        <w:t>二、</w:t>
      </w:r>
      <w:r>
        <w:rPr>
          <w:rFonts w:hint="eastAsia" w:ascii="宋体" w:hAnsi="宋体" w:eastAsia="宋体" w:cs="宋体"/>
          <w:b/>
          <w:color w:val="auto"/>
          <w:sz w:val="24"/>
          <w:szCs w:val="24"/>
          <w:lang w:eastAsia="zh-CN"/>
        </w:rPr>
        <w:t>项目概况</w:t>
      </w:r>
    </w:p>
    <w:p w14:paraId="453E7930">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color w:val="auto"/>
          <w:sz w:val="24"/>
          <w:szCs w:val="24"/>
          <w:lang w:eastAsia="zh-CN"/>
        </w:rPr>
        <w:t>随着单位业务的快速发展和规模的持续扩大，资产种类和数量呈现显著增长，数据量也随之呈爆发式上升。为确保资产管理的科学</w:t>
      </w:r>
      <w:r>
        <w:rPr>
          <w:rFonts w:hint="eastAsia" w:ascii="宋体" w:hAnsi="宋体" w:eastAsia="宋体" w:cs="宋体"/>
          <w:sz w:val="24"/>
          <w:szCs w:val="24"/>
          <w:lang w:eastAsia="zh-CN"/>
        </w:rPr>
        <w:t>性、规范性和高效性，单位正式启动了资产清查与数据治理项目。该项目旨在通过全面清查资产、优化数据治理、完善管理机制，建立“账账相符、账实相符、账卡相符”的账务、实物平衡体系，规避资产冗余、老旧资产侵占编制等风险，为资产循环发展提供有力保障，最终实现资产账务、实物、条码、数据及管理机制的完美融合。</w:t>
      </w:r>
    </w:p>
    <w:p w14:paraId="496244A5">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outlineLvl w:val="9"/>
        <w:rPr>
          <w:rFonts w:hint="eastAsia" w:ascii="宋体" w:hAnsi="宋体" w:eastAsia="宋体" w:cs="宋体"/>
          <w:b/>
          <w:sz w:val="24"/>
          <w:szCs w:val="24"/>
          <w:lang w:eastAsia="zh-CN"/>
        </w:rPr>
      </w:pPr>
      <w:r>
        <w:rPr>
          <w:rFonts w:hint="eastAsia" w:cs="宋体"/>
          <w:b/>
          <w:sz w:val="24"/>
          <w:szCs w:val="24"/>
          <w:lang w:val="en-US" w:eastAsia="zh-CN"/>
        </w:rPr>
        <w:t>三</w:t>
      </w:r>
      <w:r>
        <w:rPr>
          <w:rFonts w:hint="eastAsia" w:ascii="宋体" w:hAnsi="宋体" w:eastAsia="宋体" w:cs="宋体"/>
          <w:b/>
          <w:sz w:val="24"/>
          <w:szCs w:val="24"/>
          <w:lang w:eastAsia="zh-CN"/>
        </w:rPr>
        <w:t>、服务内容（包括工作区域、工作内容等）</w:t>
      </w:r>
    </w:p>
    <w:p w14:paraId="02BE4411">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（一）全域资产盘查</w:t>
      </w:r>
    </w:p>
    <w:p w14:paraId="7B0E1BE3">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实施范围：覆盖主校区、辛家庙校区、土门校区、鱼化校区四大物理空间，涉及房屋和构筑物、设备、文物和陈列品、家具和用具、无形资产，共计约58000台件（不含图书和档案）。</w:t>
      </w:r>
    </w:p>
    <w:p w14:paraId="6CD4F20F">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基准时点：以2024年12月31日为资产状态确认基准日，开展跨年度资产状态回溯核查。</w:t>
      </w:r>
    </w:p>
    <w:p w14:paraId="0F0BD638">
      <w:pPr>
        <w:pStyle w:val="9"/>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深度数据治理</w:t>
      </w:r>
    </w:p>
    <w:p w14:paraId="4F3967F5">
      <w:pPr>
        <w:pStyle w:val="9"/>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治理标准：严格遵循《陕西省财政厅关于开展全省行政事业单位资产基础信息数据治理工作的通知》(陕财办资函〔2023〕27号)要求，资产信息卡数据补充修改完善后，利用一体化系统中“数据体检”功能，对资产基础数据进行检查,并按照提示信息进行逐一修正或说明。。</w:t>
      </w:r>
    </w:p>
    <w:p w14:paraId="53C776AB">
      <w:pPr>
        <w:pStyle w:val="9"/>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施内容：修正约30000条资产卡片信息（含价值、规格、型号、使用方向、使用人、使用部门、存放地点等核心字段），根据清查盘点结果对学院资产系统数据进行逐条完善、修正和更新，彻底解决学院资产信息卡片信息不完整、不准确、不规范等问题。</w:t>
      </w:r>
    </w:p>
    <w:p w14:paraId="3517C73E">
      <w:pPr>
        <w:pStyle w:val="9"/>
        <w:keepNext w:val="0"/>
        <w:keepLines w:val="0"/>
        <w:pageBreakBefore w:val="0"/>
        <w:widowControl w:val="0"/>
        <w:kinsoku/>
        <w:wordWrap/>
        <w:overflowPunct/>
        <w:topLinePunct w:val="0"/>
        <w:autoSpaceDE/>
        <w:autoSpaceDN/>
        <w:bidi w:val="0"/>
        <w:adjustRightInd/>
        <w:snapToGrid/>
        <w:spacing w:line="500" w:lineRule="exact"/>
        <w:ind w:left="0" w:firstLine="482" w:firstLineChars="200"/>
        <w:jc w:val="both"/>
        <w:textAlignment w:val="auto"/>
        <w:outlineLvl w:val="9"/>
        <w:rPr>
          <w:rFonts w:hint="eastAsia" w:ascii="宋体" w:hAnsi="宋体" w:eastAsia="宋体" w:cs="宋体"/>
          <w:b/>
          <w:sz w:val="24"/>
          <w:szCs w:val="24"/>
          <w:lang w:eastAsia="zh-CN"/>
        </w:rPr>
      </w:pPr>
      <w:r>
        <w:rPr>
          <w:rFonts w:hint="eastAsia" w:cs="宋体"/>
          <w:b/>
          <w:sz w:val="24"/>
          <w:szCs w:val="24"/>
          <w:lang w:val="en-US" w:eastAsia="zh-CN"/>
        </w:rPr>
        <w:t>四</w:t>
      </w:r>
      <w:r>
        <w:rPr>
          <w:rFonts w:hint="eastAsia" w:ascii="宋体" w:hAnsi="宋体" w:eastAsia="宋体" w:cs="宋体"/>
          <w:b/>
          <w:sz w:val="24"/>
          <w:szCs w:val="24"/>
          <w:lang w:eastAsia="zh-CN"/>
        </w:rPr>
        <w:t>、技术要求（如有，一般适合于技术服务项目）</w:t>
      </w:r>
    </w:p>
    <w:p w14:paraId="737272FF">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cs="宋体"/>
          <w:sz w:val="24"/>
          <w:szCs w:val="24"/>
          <w:lang w:val="en-US" w:eastAsia="zh-CN"/>
        </w:rPr>
        <w:t>拥有成熟的资产清查管理体系</w:t>
      </w:r>
      <w:r>
        <w:rPr>
          <w:rFonts w:hint="eastAsia" w:ascii="宋体" w:hAnsi="宋体" w:eastAsia="宋体" w:cs="宋体"/>
          <w:sz w:val="24"/>
          <w:szCs w:val="24"/>
          <w:lang w:val="en-US" w:eastAsia="zh-CN"/>
        </w:rPr>
        <w:t>及数据治理经验、熟悉国家资产管理相关政策、熟练操作久其资产管理系统和陕西财政云预算管理一体化资产管理系统。</w:t>
      </w:r>
    </w:p>
    <w:p w14:paraId="1A1A97DD">
      <w:pPr>
        <w:pStyle w:val="9"/>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jc w:val="both"/>
        <w:textAlignment w:val="auto"/>
        <w:outlineLvl w:val="9"/>
        <w:rPr>
          <w:rFonts w:hint="eastAsia" w:ascii="宋体" w:hAnsi="宋体" w:eastAsia="宋体" w:cs="宋体"/>
          <w:b/>
          <w:sz w:val="24"/>
          <w:szCs w:val="24"/>
          <w:lang w:eastAsia="zh-CN"/>
        </w:rPr>
      </w:pPr>
      <w:r>
        <w:rPr>
          <w:rFonts w:hint="eastAsia" w:cs="宋体"/>
          <w:b/>
          <w:sz w:val="24"/>
          <w:szCs w:val="24"/>
          <w:lang w:val="en-US" w:eastAsia="zh-CN"/>
        </w:rPr>
        <w:t>五、</w:t>
      </w:r>
      <w:r>
        <w:rPr>
          <w:rFonts w:hint="eastAsia" w:ascii="宋体" w:hAnsi="宋体" w:eastAsia="宋体" w:cs="宋体"/>
          <w:b/>
          <w:sz w:val="24"/>
          <w:szCs w:val="24"/>
          <w:lang w:eastAsia="zh-CN"/>
        </w:rPr>
        <w:t>服务要求（如对人员配置、专业设备、服务标准等）</w:t>
      </w:r>
    </w:p>
    <w:p w14:paraId="6F6F0581">
      <w:pPr>
        <w:pStyle w:val="9"/>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人员及设备要求</w:t>
      </w:r>
    </w:p>
    <w:p w14:paraId="101F3759">
      <w:pPr>
        <w:pStyle w:val="9"/>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1、人员配置</w:t>
      </w:r>
    </w:p>
    <w:p w14:paraId="2EFF6843">
      <w:pPr>
        <w:pStyle w:val="9"/>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本项目需设立科学的清查组织机构，配备不少于15名专业工作人员，并进行合理分工。</w:t>
      </w:r>
    </w:p>
    <w:p w14:paraId="67E87DC2">
      <w:pPr>
        <w:pStyle w:val="9"/>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2、设备资源配置</w:t>
      </w:r>
    </w:p>
    <w:p w14:paraId="2D3DD83E">
      <w:pPr>
        <w:pStyle w:val="9"/>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sz w:val="24"/>
          <w:szCs w:val="24"/>
          <w:lang w:val="en-US" w:eastAsia="zh-CN"/>
        </w:rPr>
        <w:t>拟为本项目配置工作必须的笔记本电脑、清查</w:t>
      </w:r>
      <w:r>
        <w:rPr>
          <w:rFonts w:hint="eastAsia" w:ascii="宋体" w:hAnsi="宋体" w:eastAsia="宋体" w:cs="宋体"/>
          <w:color w:val="auto"/>
          <w:sz w:val="24"/>
          <w:szCs w:val="24"/>
          <w:lang w:val="en-US" w:eastAsia="zh-CN"/>
        </w:rPr>
        <w:t>采集平板、二维码打印机</w:t>
      </w:r>
      <w:r>
        <w:rPr>
          <w:rFonts w:hint="eastAsia" w:cs="宋体"/>
          <w:color w:val="auto"/>
          <w:sz w:val="24"/>
          <w:szCs w:val="24"/>
          <w:lang w:val="en-US" w:eastAsia="zh-CN"/>
        </w:rPr>
        <w:t>等有关设备</w:t>
      </w:r>
      <w:r>
        <w:rPr>
          <w:rFonts w:hint="eastAsia" w:ascii="宋体" w:hAnsi="宋体" w:eastAsia="宋体" w:cs="宋体"/>
          <w:color w:val="auto"/>
          <w:sz w:val="24"/>
          <w:szCs w:val="24"/>
          <w:lang w:val="en-US" w:eastAsia="zh-CN"/>
        </w:rPr>
        <w:t>。</w:t>
      </w:r>
    </w:p>
    <w:p w14:paraId="3DA6D658">
      <w:pPr>
        <w:pStyle w:val="9"/>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服务标准</w:t>
      </w:r>
    </w:p>
    <w:p w14:paraId="61F81796">
      <w:pPr>
        <w:pStyle w:val="9"/>
        <w:keepNext w:val="0"/>
        <w:keepLines w:val="0"/>
        <w:pageBreakBefore w:val="0"/>
        <w:widowControl w:val="0"/>
        <w:numPr>
          <w:ilvl w:val="0"/>
          <w:numId w:val="3"/>
        </w:numPr>
        <w:kinsoku/>
        <w:wordWrap/>
        <w:overflowPunct/>
        <w:topLinePunct w:val="0"/>
        <w:autoSpaceDE/>
        <w:autoSpaceDN/>
        <w:bidi w:val="0"/>
        <w:adjustRightInd/>
        <w:snapToGrid/>
        <w:spacing w:line="500" w:lineRule="exact"/>
        <w:ind w:left="700" w:leftChars="0" w:firstLine="0" w:firstLineChars="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彻底解决账账、账卡、账实不符问题</w:t>
      </w:r>
    </w:p>
    <w:p w14:paraId="6190F9DA">
      <w:pPr>
        <w:pStyle w:val="9"/>
        <w:keepNext w:val="0"/>
        <w:keepLines w:val="0"/>
        <w:pageBreakBefore w:val="0"/>
        <w:widowControl w:val="0"/>
        <w:numPr>
          <w:ilvl w:val="0"/>
          <w:numId w:val="3"/>
        </w:numPr>
        <w:kinsoku/>
        <w:wordWrap/>
        <w:overflowPunct/>
        <w:topLinePunct w:val="0"/>
        <w:autoSpaceDE/>
        <w:autoSpaceDN/>
        <w:bidi w:val="0"/>
        <w:adjustRightInd/>
        <w:snapToGrid/>
        <w:spacing w:line="500" w:lineRule="exact"/>
        <w:ind w:left="700" w:leftChars="0" w:firstLine="0" w:firstLine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全盘梳理实物使用状况</w:t>
      </w:r>
    </w:p>
    <w:p w14:paraId="7A476008">
      <w:pPr>
        <w:pStyle w:val="9"/>
        <w:keepNext w:val="0"/>
        <w:keepLines w:val="0"/>
        <w:pageBreakBefore w:val="0"/>
        <w:widowControl w:val="0"/>
        <w:numPr>
          <w:ilvl w:val="0"/>
          <w:numId w:val="3"/>
        </w:numPr>
        <w:kinsoku/>
        <w:wordWrap/>
        <w:overflowPunct/>
        <w:topLinePunct w:val="0"/>
        <w:autoSpaceDE/>
        <w:autoSpaceDN/>
        <w:bidi w:val="0"/>
        <w:adjustRightInd/>
        <w:snapToGrid/>
        <w:spacing w:line="500" w:lineRule="exact"/>
        <w:ind w:left="700" w:leftChars="0" w:firstLine="0"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全面治理资产系统数据（按照财政文件资产数据治理要求）</w:t>
      </w:r>
    </w:p>
    <w:p w14:paraId="05163B22">
      <w:pPr>
        <w:pStyle w:val="9"/>
        <w:keepNext w:val="0"/>
        <w:keepLines w:val="0"/>
        <w:pageBreakBefore w:val="0"/>
        <w:widowControl w:val="0"/>
        <w:numPr>
          <w:ilvl w:val="0"/>
          <w:numId w:val="3"/>
        </w:numPr>
        <w:kinsoku/>
        <w:wordWrap/>
        <w:overflowPunct/>
        <w:topLinePunct w:val="0"/>
        <w:autoSpaceDE/>
        <w:autoSpaceDN/>
        <w:bidi w:val="0"/>
        <w:adjustRightInd/>
        <w:snapToGrid/>
        <w:spacing w:line="500" w:lineRule="exact"/>
        <w:ind w:left="700" w:leftChars="0" w:firstLine="0"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报废资产得到及时处置（报废处置审批时间不固定）</w:t>
      </w:r>
    </w:p>
    <w:p w14:paraId="57A7228D">
      <w:pPr>
        <w:pStyle w:val="9"/>
        <w:keepNext w:val="0"/>
        <w:keepLines w:val="0"/>
        <w:pageBreakBefore w:val="0"/>
        <w:widowControl w:val="0"/>
        <w:numPr>
          <w:ilvl w:val="0"/>
          <w:numId w:val="3"/>
        </w:numPr>
        <w:kinsoku/>
        <w:wordWrap/>
        <w:overflowPunct/>
        <w:topLinePunct w:val="0"/>
        <w:autoSpaceDE/>
        <w:autoSpaceDN/>
        <w:bidi w:val="0"/>
        <w:adjustRightInd/>
        <w:snapToGrid/>
        <w:spacing w:line="500" w:lineRule="exact"/>
        <w:ind w:left="700" w:leftChars="0" w:firstLine="0"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资产赋码工作</w:t>
      </w:r>
    </w:p>
    <w:p w14:paraId="4E7D9F27">
      <w:pPr>
        <w:pStyle w:val="10"/>
        <w:keepNext w:val="0"/>
        <w:keepLines w:val="0"/>
        <w:pageBreakBefore w:val="0"/>
        <w:widowControl w:val="0"/>
        <w:numPr>
          <w:ilvl w:val="0"/>
          <w:numId w:val="3"/>
        </w:numPr>
        <w:kinsoku/>
        <w:wordWrap/>
        <w:overflowPunct/>
        <w:topLinePunct w:val="0"/>
        <w:autoSpaceDE/>
        <w:autoSpaceDN/>
        <w:bidi w:val="0"/>
        <w:adjustRightInd/>
        <w:snapToGrid/>
        <w:spacing w:line="500" w:lineRule="exact"/>
        <w:ind w:leftChars="200" w:firstLine="240" w:firstLineChars="1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资产数据的详细归纳</w:t>
      </w:r>
    </w:p>
    <w:p w14:paraId="2004DB02">
      <w:pPr>
        <w:pStyle w:val="10"/>
        <w:keepNext w:val="0"/>
        <w:keepLines w:val="0"/>
        <w:pageBreakBefore w:val="0"/>
        <w:widowControl w:val="0"/>
        <w:numPr>
          <w:ilvl w:val="0"/>
          <w:numId w:val="3"/>
        </w:numPr>
        <w:kinsoku/>
        <w:wordWrap/>
        <w:overflowPunct/>
        <w:topLinePunct w:val="0"/>
        <w:autoSpaceDE/>
        <w:autoSpaceDN/>
        <w:bidi w:val="0"/>
        <w:adjustRightInd/>
        <w:snapToGrid/>
        <w:spacing w:line="500" w:lineRule="exact"/>
        <w:ind w:left="420" w:leftChars="200" w:firstLine="240" w:firstLineChars="1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总结完善制度</w:t>
      </w:r>
    </w:p>
    <w:p w14:paraId="19B07E2A">
      <w:pPr>
        <w:pStyle w:val="9"/>
        <w:keepNext w:val="0"/>
        <w:keepLines w:val="0"/>
        <w:pageBreakBefore w:val="0"/>
        <w:widowControl w:val="0"/>
        <w:kinsoku/>
        <w:wordWrap/>
        <w:overflowPunct/>
        <w:topLinePunct w:val="0"/>
        <w:autoSpaceDE/>
        <w:autoSpaceDN/>
        <w:bidi w:val="0"/>
        <w:adjustRightInd/>
        <w:snapToGrid/>
        <w:spacing w:line="500" w:lineRule="exact"/>
        <w:ind w:left="0" w:firstLine="482" w:firstLineChars="200"/>
        <w:jc w:val="both"/>
        <w:textAlignment w:val="auto"/>
        <w:outlineLvl w:val="9"/>
        <w:rPr>
          <w:rFonts w:hint="eastAsia" w:ascii="宋体" w:hAnsi="宋体" w:eastAsia="宋体" w:cs="宋体"/>
          <w:b/>
          <w:sz w:val="24"/>
          <w:szCs w:val="24"/>
          <w:lang w:eastAsia="zh-CN"/>
        </w:rPr>
      </w:pPr>
      <w:r>
        <w:rPr>
          <w:rFonts w:hint="eastAsia" w:cs="宋体"/>
          <w:b/>
          <w:sz w:val="24"/>
          <w:szCs w:val="24"/>
          <w:lang w:val="en-US" w:eastAsia="zh-CN"/>
        </w:rPr>
        <w:t>六</w:t>
      </w:r>
      <w:r>
        <w:rPr>
          <w:rFonts w:hint="eastAsia" w:ascii="宋体" w:hAnsi="宋体" w:eastAsia="宋体" w:cs="宋体"/>
          <w:b/>
          <w:sz w:val="24"/>
          <w:szCs w:val="24"/>
          <w:lang w:eastAsia="zh-CN"/>
        </w:rPr>
        <w:t>、商务要求（如服务期限、款项结算等）</w:t>
      </w:r>
    </w:p>
    <w:p w14:paraId="3574CC13">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sz w:val="24"/>
          <w:szCs w:val="24"/>
          <w:lang w:eastAsia="zh-CN"/>
        </w:rPr>
        <w:t>（一）</w:t>
      </w:r>
      <w:r>
        <w:rPr>
          <w:rFonts w:hint="eastAsia" w:ascii="宋体" w:hAnsi="宋体" w:eastAsia="宋体" w:cs="宋体"/>
          <w:color w:val="auto"/>
          <w:sz w:val="24"/>
          <w:szCs w:val="24"/>
          <w:lang w:eastAsia="zh-CN"/>
        </w:rPr>
        <w:t>服务期限</w:t>
      </w:r>
    </w:p>
    <w:p w14:paraId="3E1FB6FA">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720" w:firstLineChars="3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服务期限：从合同签订之日起至服务完成，工期6个月。</w:t>
      </w:r>
    </w:p>
    <w:p w14:paraId="3F2D55C2">
      <w:pPr>
        <w:pStyle w:val="10"/>
        <w:keepNext w:val="0"/>
        <w:keepLines w:val="0"/>
        <w:pageBreakBefore w:val="0"/>
        <w:widowControl w:val="0"/>
        <w:numPr>
          <w:ilvl w:val="0"/>
          <w:numId w:val="4"/>
        </w:numPr>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款项结算</w:t>
      </w:r>
    </w:p>
    <w:p w14:paraId="128CC514">
      <w:pPr>
        <w:pStyle w:val="10"/>
        <w:keepNext w:val="0"/>
        <w:keepLines w:val="0"/>
        <w:pageBreakBefore w:val="0"/>
        <w:widowControl w:val="0"/>
        <w:numPr>
          <w:ilvl w:val="0"/>
          <w:numId w:val="5"/>
        </w:numPr>
        <w:kinsoku/>
        <w:wordWrap/>
        <w:overflowPunct/>
        <w:topLinePunct w:val="0"/>
        <w:autoSpaceDE/>
        <w:autoSpaceDN/>
        <w:bidi w:val="0"/>
        <w:adjustRightInd/>
        <w:snapToGrid/>
        <w:spacing w:line="500" w:lineRule="exact"/>
        <w:ind w:leftChars="3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合同签订完成后，按照签约合同价的40%作为预</w:t>
      </w:r>
      <w:r>
        <w:rPr>
          <w:rFonts w:hint="eastAsia" w:ascii="宋体" w:hAnsi="宋体" w:eastAsia="宋体" w:cs="宋体"/>
          <w:sz w:val="24"/>
          <w:szCs w:val="24"/>
          <w:lang w:val="en-US" w:eastAsia="zh-CN"/>
        </w:rPr>
        <w:t>付款支付给供应商；</w:t>
      </w:r>
    </w:p>
    <w:p w14:paraId="2FF76077">
      <w:pPr>
        <w:pStyle w:val="10"/>
        <w:keepNext w:val="0"/>
        <w:keepLines w:val="0"/>
        <w:pageBreakBefore w:val="0"/>
        <w:widowControl w:val="0"/>
        <w:numPr>
          <w:ilvl w:val="0"/>
          <w:numId w:val="5"/>
        </w:numPr>
        <w:kinsoku/>
        <w:wordWrap/>
        <w:overflowPunct/>
        <w:topLinePunct w:val="0"/>
        <w:autoSpaceDE/>
        <w:autoSpaceDN/>
        <w:bidi w:val="0"/>
        <w:adjustRightInd/>
        <w:snapToGrid/>
        <w:spacing w:line="500" w:lineRule="exact"/>
        <w:ind w:leftChars="3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竣工验收合格后，支付剩余款项。</w:t>
      </w:r>
    </w:p>
    <w:p w14:paraId="459C748A">
      <w:pPr>
        <w:pStyle w:val="9"/>
        <w:keepNext w:val="0"/>
        <w:keepLines w:val="0"/>
        <w:pageBreakBefore w:val="0"/>
        <w:widowControl w:val="0"/>
        <w:kinsoku/>
        <w:wordWrap/>
        <w:overflowPunct/>
        <w:topLinePunct w:val="0"/>
        <w:autoSpaceDE/>
        <w:autoSpaceDN/>
        <w:bidi w:val="0"/>
        <w:adjustRightInd/>
        <w:snapToGrid/>
        <w:spacing w:line="500" w:lineRule="exact"/>
        <w:ind w:left="0" w:firstLine="482" w:firstLineChars="200"/>
        <w:jc w:val="both"/>
        <w:textAlignment w:val="auto"/>
        <w:outlineLvl w:val="9"/>
        <w:rPr>
          <w:rFonts w:hint="eastAsia" w:ascii="宋体" w:hAnsi="宋体" w:eastAsia="宋体" w:cs="宋体"/>
          <w:b/>
          <w:sz w:val="24"/>
          <w:szCs w:val="24"/>
          <w:lang w:eastAsia="zh-CN"/>
        </w:rPr>
      </w:pPr>
      <w:r>
        <w:rPr>
          <w:rFonts w:hint="eastAsia" w:cs="宋体"/>
          <w:b/>
          <w:sz w:val="24"/>
          <w:szCs w:val="24"/>
          <w:lang w:val="en-US" w:eastAsia="zh-CN"/>
        </w:rPr>
        <w:t>七</w:t>
      </w:r>
      <w:r>
        <w:rPr>
          <w:rFonts w:hint="eastAsia" w:ascii="宋体" w:hAnsi="宋体" w:eastAsia="宋体" w:cs="宋体"/>
          <w:b/>
          <w:sz w:val="24"/>
          <w:szCs w:val="24"/>
          <w:lang w:eastAsia="zh-CN"/>
        </w:rPr>
        <w:t>、其他（如有要求，请写明）</w:t>
      </w:r>
    </w:p>
    <w:p w14:paraId="16C0B051">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sz w:val="24"/>
          <w:szCs w:val="24"/>
          <w:lang w:eastAsia="zh-CN"/>
        </w:rPr>
        <w:t>（一）</w:t>
      </w:r>
      <w:r>
        <w:rPr>
          <w:rFonts w:hint="eastAsia" w:ascii="宋体" w:hAnsi="宋体" w:eastAsia="宋体" w:cs="宋体"/>
          <w:color w:val="auto"/>
          <w:sz w:val="24"/>
          <w:szCs w:val="24"/>
          <w:lang w:eastAsia="zh-CN"/>
        </w:rPr>
        <w:t>进度要求</w:t>
      </w:r>
    </w:p>
    <w:p w14:paraId="5E6A25AA">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eastAsia="zh-CN"/>
        </w:rPr>
        <w:t>合同生效后180天</w:t>
      </w:r>
      <w:r>
        <w:rPr>
          <w:rFonts w:hint="eastAsia" w:ascii="宋体" w:hAnsi="宋体" w:eastAsia="宋体" w:cs="宋体"/>
          <w:sz w:val="24"/>
          <w:szCs w:val="24"/>
          <w:lang w:val="en-US" w:eastAsia="zh-CN"/>
        </w:rPr>
        <w:t>内</w:t>
      </w:r>
      <w:r>
        <w:rPr>
          <w:rFonts w:hint="eastAsia" w:ascii="宋体" w:hAnsi="宋体" w:eastAsia="宋体" w:cs="宋体"/>
          <w:sz w:val="24"/>
          <w:szCs w:val="24"/>
          <w:lang w:eastAsia="zh-CN"/>
        </w:rPr>
        <w:t>完成全流程服务，项目实施遵循“谁使用、谁负责、谁清查”和“以账查物、以物对账、不重不漏”的实施原则进行，</w:t>
      </w:r>
      <w:r>
        <w:rPr>
          <w:rFonts w:hint="eastAsia" w:ascii="宋体" w:hAnsi="宋体" w:eastAsia="宋体" w:cs="宋体"/>
          <w:sz w:val="24"/>
          <w:szCs w:val="24"/>
          <w:lang w:val="en-US" w:eastAsia="zh-CN"/>
        </w:rPr>
        <w:t>需按照准备阶段、实施阶段、汇总阶段等分步详细制定时间表和任务书。</w:t>
      </w:r>
    </w:p>
    <w:p w14:paraId="18697B6F">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cs="宋体"/>
          <w:sz w:val="24"/>
          <w:szCs w:val="24"/>
          <w:lang w:val="en-US" w:eastAsia="zh-CN"/>
        </w:rPr>
        <w:t>二</w:t>
      </w:r>
      <w:r>
        <w:rPr>
          <w:rFonts w:hint="eastAsia" w:ascii="宋体" w:hAnsi="宋体" w:eastAsia="宋体" w:cs="宋体"/>
          <w:sz w:val="24"/>
          <w:szCs w:val="24"/>
          <w:lang w:eastAsia="zh-CN"/>
        </w:rPr>
        <w:t>）成果交付要求</w:t>
      </w:r>
    </w:p>
    <w:p w14:paraId="45E6FB5B">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1、实现账账、账实、账卡相符，确保资产信息的准确性与一致性。</w:t>
      </w:r>
    </w:p>
    <w:p w14:paraId="0FEDC44A">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2、资产系统数据达到完整、准确、规范的标准，为资产管理提供可靠的数据支持。</w:t>
      </w:r>
    </w:p>
    <w:p w14:paraId="4DA80A8A">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3、所有资产均完成逐一赋码并张贴资产大卡，构建完善的资产标识与管理体系。</w:t>
      </w:r>
    </w:p>
    <w:p w14:paraId="31F94FD6">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4、项目完结后，供应商需提供部门实物表、实物总表、账实相符表、盘亏表、盘盈表、待报废资产表、个人使用资产签字表、资产情况分析表等详细的各类资产数据及报表，全面呈现项目清查成果。</w:t>
      </w:r>
    </w:p>
    <w:p w14:paraId="5B514373">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5、提交固定资产清查后的文字报告，清晰、详尽地记录本年度资产清查工作从立项、实施到验收的全过程，内容涵盖资产账实相符、盘亏、盘盈、毁损、闲置、处置计划等关键信息。</w:t>
      </w:r>
    </w:p>
    <w:p w14:paraId="57E741F6">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6、结合固定资产清查结果，提出具有针对性、可操作性的改进建议，建立并完善相应的管理制度，为学院资产管理工作的持续优化提供有力保障。</w:t>
      </w:r>
    </w:p>
    <w:p w14:paraId="0D215392">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cs="宋体"/>
          <w:sz w:val="24"/>
          <w:szCs w:val="24"/>
          <w:lang w:val="en-US" w:eastAsia="zh-CN"/>
        </w:rPr>
        <w:t>三</w:t>
      </w:r>
      <w:r>
        <w:rPr>
          <w:rFonts w:hint="eastAsia" w:ascii="宋体" w:hAnsi="宋体" w:eastAsia="宋体" w:cs="宋体"/>
          <w:sz w:val="24"/>
          <w:szCs w:val="24"/>
          <w:lang w:eastAsia="zh-CN"/>
        </w:rPr>
        <w:t>）质量验收标准或规范</w:t>
      </w:r>
    </w:p>
    <w:p w14:paraId="516C1993">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现行国家</w:t>
      </w:r>
      <w:r>
        <w:rPr>
          <w:rFonts w:hint="eastAsia" w:ascii="宋体" w:hAnsi="宋体" w:eastAsia="宋体" w:cs="宋体"/>
          <w:sz w:val="24"/>
          <w:szCs w:val="24"/>
          <w:lang w:val="en-US" w:eastAsia="zh-CN"/>
        </w:rPr>
        <w:t>有关</w:t>
      </w:r>
      <w:r>
        <w:rPr>
          <w:rFonts w:hint="eastAsia" w:ascii="宋体" w:hAnsi="宋体" w:eastAsia="宋体" w:cs="宋体"/>
          <w:sz w:val="24"/>
          <w:szCs w:val="24"/>
          <w:lang w:eastAsia="zh-CN"/>
        </w:rPr>
        <w:t>法律、法规、规章制度等；</w:t>
      </w:r>
    </w:p>
    <w:p w14:paraId="01CA1A74">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2、现行</w:t>
      </w:r>
      <w:r>
        <w:rPr>
          <w:rFonts w:hint="eastAsia" w:ascii="宋体" w:hAnsi="宋体" w:eastAsia="宋体" w:cs="宋体"/>
          <w:sz w:val="24"/>
          <w:szCs w:val="24"/>
          <w:lang w:eastAsia="zh-CN"/>
        </w:rPr>
        <w:t>行业标准；</w:t>
      </w:r>
    </w:p>
    <w:p w14:paraId="6AC13A64">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3、本项目服务合同；</w:t>
      </w:r>
    </w:p>
    <w:p w14:paraId="6570E174">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4、双方协商一致并经有关部门批准的变更文件。</w:t>
      </w:r>
    </w:p>
    <w:p w14:paraId="75EADEBB">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cs="宋体"/>
          <w:sz w:val="24"/>
          <w:szCs w:val="24"/>
          <w:lang w:val="en-US" w:eastAsia="zh-CN"/>
        </w:rPr>
        <w:t>四</w:t>
      </w:r>
      <w:r>
        <w:rPr>
          <w:rFonts w:hint="eastAsia" w:ascii="宋体" w:hAnsi="宋体" w:eastAsia="宋体" w:cs="宋体"/>
          <w:sz w:val="24"/>
          <w:szCs w:val="24"/>
          <w:lang w:eastAsia="zh-CN"/>
        </w:rPr>
        <w:t>）违约责任</w:t>
      </w:r>
    </w:p>
    <w:p w14:paraId="022FFC82">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未按招标文件、合同中要求的</w:t>
      </w:r>
      <w:r>
        <w:rPr>
          <w:rFonts w:hint="eastAsia" w:ascii="宋体" w:hAnsi="宋体" w:eastAsia="宋体" w:cs="宋体"/>
          <w:sz w:val="24"/>
          <w:szCs w:val="24"/>
          <w:lang w:val="en-US" w:eastAsia="zh-CN"/>
        </w:rPr>
        <w:t>标准</w:t>
      </w:r>
      <w:r>
        <w:rPr>
          <w:rFonts w:hint="eastAsia" w:ascii="宋体" w:hAnsi="宋体" w:eastAsia="宋体" w:cs="宋体"/>
          <w:sz w:val="24"/>
          <w:szCs w:val="24"/>
          <w:lang w:eastAsia="zh-CN"/>
        </w:rPr>
        <w:t>提供</w:t>
      </w:r>
      <w:r>
        <w:rPr>
          <w:rFonts w:hint="eastAsia" w:ascii="宋体" w:hAnsi="宋体" w:eastAsia="宋体" w:cs="宋体"/>
          <w:sz w:val="24"/>
          <w:szCs w:val="24"/>
          <w:lang w:val="en-US" w:eastAsia="zh-CN"/>
        </w:rPr>
        <w:t>服务或</w:t>
      </w:r>
      <w:r>
        <w:rPr>
          <w:rFonts w:hint="eastAsia" w:ascii="宋体" w:hAnsi="宋体" w:eastAsia="宋体" w:cs="宋体"/>
          <w:sz w:val="24"/>
          <w:szCs w:val="24"/>
          <w:lang w:eastAsia="zh-CN"/>
        </w:rPr>
        <w:t>标准不能满足</w:t>
      </w:r>
      <w:r>
        <w:rPr>
          <w:rFonts w:hint="eastAsia" w:ascii="宋体" w:hAnsi="宋体" w:eastAsia="宋体" w:cs="宋体"/>
          <w:sz w:val="24"/>
          <w:szCs w:val="24"/>
          <w:lang w:val="en-US" w:eastAsia="zh-CN"/>
        </w:rPr>
        <w:t>政策要</w:t>
      </w:r>
      <w:r>
        <w:rPr>
          <w:rFonts w:hint="eastAsia" w:ascii="宋体" w:hAnsi="宋体" w:eastAsia="宋体" w:cs="宋体"/>
          <w:sz w:val="24"/>
          <w:szCs w:val="24"/>
          <w:lang w:eastAsia="zh-CN"/>
        </w:rPr>
        <w:t>求的，</w:t>
      </w:r>
      <w:r>
        <w:rPr>
          <w:rFonts w:hint="eastAsia" w:ascii="宋体" w:hAnsi="宋体" w:eastAsia="宋体" w:cs="宋体"/>
          <w:sz w:val="24"/>
          <w:szCs w:val="24"/>
          <w:lang w:val="en-US" w:eastAsia="zh-CN"/>
        </w:rPr>
        <w:t>服务</w:t>
      </w:r>
      <w:r>
        <w:rPr>
          <w:rFonts w:hint="eastAsia" w:ascii="宋体" w:hAnsi="宋体" w:eastAsia="宋体" w:cs="宋体"/>
          <w:sz w:val="24"/>
          <w:szCs w:val="24"/>
          <w:lang w:eastAsia="zh-CN"/>
        </w:rPr>
        <w:t>方必须无条件</w:t>
      </w:r>
      <w:r>
        <w:rPr>
          <w:rFonts w:hint="eastAsia" w:ascii="宋体" w:hAnsi="宋体" w:eastAsia="宋体" w:cs="宋体"/>
          <w:sz w:val="24"/>
          <w:szCs w:val="24"/>
          <w:lang w:val="en-US" w:eastAsia="zh-CN"/>
        </w:rPr>
        <w:t>改正</w:t>
      </w:r>
      <w:r>
        <w:rPr>
          <w:rFonts w:hint="eastAsia" w:ascii="宋体" w:hAnsi="宋体" w:eastAsia="宋体" w:cs="宋体"/>
          <w:sz w:val="24"/>
          <w:szCs w:val="24"/>
          <w:lang w:eastAsia="zh-CN"/>
        </w:rPr>
        <w:t>，否则，采购人有权终止合同，并对</w:t>
      </w:r>
      <w:r>
        <w:rPr>
          <w:rFonts w:hint="eastAsia" w:ascii="宋体" w:hAnsi="宋体" w:eastAsia="宋体" w:cs="宋体"/>
          <w:sz w:val="24"/>
          <w:szCs w:val="24"/>
          <w:lang w:val="en-US" w:eastAsia="zh-CN"/>
        </w:rPr>
        <w:t>供应</w:t>
      </w:r>
      <w:r>
        <w:rPr>
          <w:rFonts w:hint="eastAsia" w:ascii="宋体" w:hAnsi="宋体" w:eastAsia="宋体" w:cs="宋体"/>
          <w:sz w:val="24"/>
          <w:szCs w:val="24"/>
          <w:lang w:eastAsia="zh-CN"/>
        </w:rPr>
        <w:t>方的违约行为报监管机构进行相应的处罚。</w:t>
      </w:r>
    </w:p>
    <w:p w14:paraId="3265C109">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2、数据治理达标率低于95%时，按差额比例扣减合同款。</w:t>
      </w:r>
    </w:p>
    <w:p w14:paraId="057F81EA">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供应</w:t>
      </w:r>
      <w:r>
        <w:rPr>
          <w:rFonts w:hint="eastAsia" w:ascii="宋体" w:hAnsi="宋体" w:eastAsia="宋体" w:cs="宋体"/>
          <w:sz w:val="24"/>
          <w:szCs w:val="24"/>
          <w:lang w:eastAsia="zh-CN"/>
        </w:rPr>
        <w:t>方不能按期</w:t>
      </w:r>
      <w:r>
        <w:rPr>
          <w:rFonts w:hint="eastAsia" w:ascii="宋体" w:hAnsi="宋体" w:eastAsia="宋体" w:cs="宋体"/>
          <w:sz w:val="24"/>
          <w:szCs w:val="24"/>
          <w:lang w:val="en-US" w:eastAsia="zh-CN"/>
        </w:rPr>
        <w:t>完成服务内容</w:t>
      </w:r>
      <w:r>
        <w:rPr>
          <w:rFonts w:hint="eastAsia" w:ascii="宋体" w:hAnsi="宋体" w:eastAsia="宋体" w:cs="宋体"/>
          <w:sz w:val="24"/>
          <w:szCs w:val="24"/>
          <w:lang w:eastAsia="zh-CN"/>
        </w:rPr>
        <w:t>的，每逾期一日应向项目单位支付合同总价款万分之一的违约金，给采购人造成损失的，应予以赔偿。</w:t>
      </w:r>
    </w:p>
    <w:p w14:paraId="2BB254AF">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cs="宋体"/>
          <w:sz w:val="24"/>
          <w:szCs w:val="24"/>
          <w:lang w:val="en-US" w:eastAsia="zh-CN"/>
        </w:rPr>
        <w:t>五</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附加条件</w:t>
      </w:r>
    </w:p>
    <w:p w14:paraId="28E9EFC3">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1、保密条款</w:t>
      </w:r>
    </w:p>
    <w:p w14:paraId="70071A5F">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供应商在提供服务过程中获悉的甲方秘密应无条件保守，因泄密造成甲方损失的，一切责任由供应商承担</w:t>
      </w:r>
      <w:r>
        <w:rPr>
          <w:rFonts w:hint="eastAsia" w:ascii="宋体" w:hAnsi="宋体" w:eastAsia="宋体" w:cs="宋体"/>
          <w:sz w:val="24"/>
          <w:szCs w:val="24"/>
          <w:lang w:eastAsia="zh-CN"/>
        </w:rPr>
        <w:t>。</w:t>
      </w:r>
    </w:p>
    <w:p w14:paraId="2DFA0C59">
      <w:pPr>
        <w:pStyle w:val="9"/>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2、知识转移</w:t>
      </w:r>
    </w:p>
    <w:p w14:paraId="05CD921B">
      <w:pPr>
        <w:pStyle w:val="3"/>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b w:val="0"/>
          <w:bCs w:val="0"/>
          <w:sz w:val="24"/>
          <w:szCs w:val="24"/>
        </w:rPr>
      </w:pPr>
      <w:r>
        <w:rPr>
          <w:rFonts w:hint="eastAsia" w:ascii="宋体" w:hAnsi="宋体" w:eastAsia="宋体" w:cs="宋体"/>
          <w:b w:val="0"/>
          <w:bCs w:val="0"/>
          <w:sz w:val="24"/>
          <w:szCs w:val="24"/>
          <w:lang w:val="en-US" w:eastAsia="zh-CN"/>
        </w:rPr>
        <w:t>组织不少于24课时的资产管理培训，交付定制化《资产管理工作手册》，提供久其资产管理系统三年期系统运维支持服务。</w:t>
      </w:r>
    </w:p>
    <w:p w14:paraId="354172E9"/>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24" w:lineRule="auto"/>
      </w:pPr>
      <w:r>
        <w:separator/>
      </w:r>
    </w:p>
  </w:footnote>
  <w:footnote w:type="continuationSeparator" w:id="1">
    <w:p>
      <w:pPr>
        <w:spacing w:line="324"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6955E4"/>
    <w:multiLevelType w:val="singleLevel"/>
    <w:tmpl w:val="896955E4"/>
    <w:lvl w:ilvl="0" w:tentative="0">
      <w:start w:val="1"/>
      <w:numFmt w:val="chineseCounting"/>
      <w:suff w:val="nothing"/>
      <w:lvlText w:val="（%1）"/>
      <w:lvlJc w:val="left"/>
      <w:rPr>
        <w:rFonts w:hint="eastAsia"/>
      </w:rPr>
    </w:lvl>
  </w:abstractNum>
  <w:abstractNum w:abstractNumId="1">
    <w:nsid w:val="A4D61747"/>
    <w:multiLevelType w:val="singleLevel"/>
    <w:tmpl w:val="A4D61747"/>
    <w:lvl w:ilvl="0" w:tentative="0">
      <w:start w:val="2"/>
      <w:numFmt w:val="chineseCounting"/>
      <w:suff w:val="nothing"/>
      <w:lvlText w:val="（%1）"/>
      <w:lvlJc w:val="left"/>
      <w:rPr>
        <w:rFonts w:hint="eastAsia"/>
      </w:rPr>
    </w:lvl>
  </w:abstractNum>
  <w:abstractNum w:abstractNumId="2">
    <w:nsid w:val="A6F5136B"/>
    <w:multiLevelType w:val="singleLevel"/>
    <w:tmpl w:val="A6F5136B"/>
    <w:lvl w:ilvl="0" w:tentative="0">
      <w:start w:val="2"/>
      <w:numFmt w:val="chineseCounting"/>
      <w:suff w:val="nothing"/>
      <w:lvlText w:val="（%1）"/>
      <w:lvlJc w:val="left"/>
      <w:rPr>
        <w:rFonts w:hint="eastAsia"/>
      </w:rPr>
    </w:lvl>
  </w:abstractNum>
  <w:abstractNum w:abstractNumId="3">
    <w:nsid w:val="B062D46E"/>
    <w:multiLevelType w:val="singleLevel"/>
    <w:tmpl w:val="B062D46E"/>
    <w:lvl w:ilvl="0" w:tentative="0">
      <w:start w:val="1"/>
      <w:numFmt w:val="decimal"/>
      <w:suff w:val="nothing"/>
      <w:lvlText w:val="%1、"/>
      <w:lvlJc w:val="left"/>
    </w:lvl>
  </w:abstractNum>
  <w:abstractNum w:abstractNumId="4">
    <w:nsid w:val="0ADF5588"/>
    <w:multiLevelType w:val="singleLevel"/>
    <w:tmpl w:val="0ADF5588"/>
    <w:lvl w:ilvl="0" w:tentative="0">
      <w:start w:val="1"/>
      <w:numFmt w:val="decimal"/>
      <w:suff w:val="nothing"/>
      <w:lvlText w:val="%1、"/>
      <w:lvlJc w:val="left"/>
      <w:pPr>
        <w:ind w:left="700" w:firstLine="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D52CE8"/>
    <w:rsid w:val="1DD52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24"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120" w:after="120" w:line="360" w:lineRule="auto"/>
      <w:jc w:val="center"/>
      <w:outlineLvl w:val="0"/>
    </w:pPr>
    <w:rPr>
      <w:b/>
      <w:bCs/>
      <w:kern w:val="44"/>
      <w:sz w:val="30"/>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spacing w:line="240" w:lineRule="auto"/>
      <w:ind w:left="840" w:leftChars="400"/>
    </w:pPr>
  </w:style>
  <w:style w:type="paragraph" w:styleId="4">
    <w:name w:val="Body Text"/>
    <w:basedOn w:val="1"/>
    <w:next w:val="1"/>
    <w:qFormat/>
    <w:uiPriority w:val="0"/>
    <w:rPr>
      <w:color w:val="993300"/>
      <w:sz w:val="24"/>
    </w:rPr>
  </w:style>
  <w:style w:type="paragraph" w:styleId="5">
    <w:name w:val="footer"/>
    <w:basedOn w:val="1"/>
    <w:next w:val="4"/>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customStyle="1" w:styleId="9">
    <w:name w:val="标题 41"/>
    <w:basedOn w:val="1"/>
    <w:qFormat/>
    <w:uiPriority w:val="1"/>
    <w:pPr>
      <w:ind w:left="1745"/>
      <w:jc w:val="left"/>
      <w:outlineLvl w:val="4"/>
    </w:pPr>
    <w:rPr>
      <w:rFonts w:ascii="宋体" w:hAnsi="宋体" w:eastAsia="宋体"/>
      <w:kern w:val="0"/>
      <w:sz w:val="26"/>
      <w:szCs w:val="26"/>
      <w:lang w:eastAsia="en-US"/>
    </w:rPr>
  </w:style>
  <w:style w:type="paragraph" w:customStyle="1" w:styleId="10">
    <w:name w:val="标题 31"/>
    <w:basedOn w:val="1"/>
    <w:qFormat/>
    <w:uiPriority w:val="1"/>
    <w:pPr>
      <w:ind w:left="1736"/>
      <w:jc w:val="left"/>
      <w:outlineLvl w:val="3"/>
    </w:pPr>
    <w:rPr>
      <w:rFonts w:ascii="宋体" w:hAnsi="宋体" w:eastAsia="宋体"/>
      <w:kern w:val="0"/>
      <w:sz w:val="27"/>
      <w:szCs w:val="27"/>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2025-05-06T07:35:00Z</dcterms:created>
  <dc:creator>安安</dc:creator>
  <cp:lastModifiedBy>安安</cp:lastModifiedBy>
  <dcterms:modified xsi:type="dcterms:W3CDTF">2025-05-06T07:35:23Z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1CA3857ED28D47FC84139D79BC860197_11</vt:lpwstr>
  </property>
  <property fmtid="{D5CDD505-2E9C-101B-9397-08002B2CF9AE}" pid="4" name="KSOTemplateDocerSaveRecord">
    <vt:lpwstr>eyJoZGlkIjoiY2JiM2Q2YTNkZTc1Mjk4ODRhOWVjZTc0YTFmYTE5NzciLCJ1c2VySWQiOiIxMTQ2NDU0OTA0In0=</vt:lpwstr>
  </property>
</Properties>
</file>