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0A6D">
      <w:pPr>
        <w:adjustRightInd w:val="0"/>
        <w:snapToGrid w:val="0"/>
        <w:spacing w:line="360" w:lineRule="auto"/>
        <w:jc w:val="right"/>
        <w:rPr>
          <w:rFonts w:ascii="宋体" w:cs="Times New Roman"/>
          <w:b/>
          <w:bCs/>
          <w:color w:val="auto"/>
          <w:sz w:val="30"/>
          <w:szCs w:val="30"/>
        </w:rPr>
      </w:pPr>
      <w:bookmarkStart w:id="189" w:name="_GoBack"/>
      <w:bookmarkEnd w:id="189"/>
      <w:bookmarkStart w:id="0" w:name="OLE_LINK9"/>
      <w:r>
        <w:rPr>
          <w:rFonts w:hint="eastAsia" w:ascii="宋体" w:hAnsi="宋体" w:cs="宋体"/>
          <w:b/>
          <w:bCs/>
          <w:color w:val="auto"/>
          <w:sz w:val="30"/>
          <w:szCs w:val="30"/>
        </w:rPr>
        <w:t>政府采购项目</w:t>
      </w:r>
    </w:p>
    <w:p w14:paraId="0D0E6007">
      <w:pPr>
        <w:tabs>
          <w:tab w:val="left" w:pos="7400"/>
        </w:tabs>
        <w:adjustRightInd w:val="0"/>
        <w:snapToGrid w:val="0"/>
        <w:spacing w:line="360" w:lineRule="auto"/>
        <w:rPr>
          <w:rFonts w:hint="eastAsia"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AKSH2025-ZCS-033-2</w:t>
      </w:r>
      <w:r>
        <w:rPr>
          <w:rFonts w:hint="eastAsia" w:ascii="宋体" w:cs="Times New Roman"/>
          <w:b/>
          <w:bCs/>
          <w:color w:val="auto"/>
          <w:sz w:val="44"/>
          <w:szCs w:val="44"/>
        </w:rPr>
        <w:tab/>
      </w:r>
    </w:p>
    <w:p w14:paraId="27F2387A">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p>
    <w:p w14:paraId="4B8945A8">
      <w:pPr>
        <w:tabs>
          <w:tab w:val="left" w:pos="0"/>
        </w:tabs>
        <w:adjustRightInd w:val="0"/>
        <w:snapToGrid w:val="0"/>
        <w:spacing w:line="360" w:lineRule="auto"/>
        <w:jc w:val="center"/>
        <w:rPr>
          <w:rFonts w:hint="eastAsia" w:ascii="宋体" w:hAnsi="宋体" w:cs="宋体"/>
          <w:b/>
          <w:bCs/>
          <w:color w:val="auto"/>
          <w:kern w:val="2"/>
          <w:sz w:val="56"/>
          <w:szCs w:val="56"/>
          <w:lang w:val="en-US" w:eastAsia="zh-CN" w:bidi="ar-SA"/>
        </w:rPr>
      </w:pPr>
      <w:r>
        <w:rPr>
          <w:rFonts w:hint="eastAsia" w:ascii="宋体" w:hAnsi="宋体" w:cs="宋体"/>
          <w:b/>
          <w:bCs/>
          <w:color w:val="auto"/>
          <w:kern w:val="2"/>
          <w:sz w:val="56"/>
          <w:szCs w:val="56"/>
          <w:lang w:val="en-US" w:eastAsia="zh-CN" w:bidi="ar-SA"/>
        </w:rPr>
        <w:t>安康市排水管理条例立法暨江北片区污水联调联试工作方案</w:t>
      </w:r>
    </w:p>
    <w:p w14:paraId="79E1AC5D">
      <w:pPr>
        <w:tabs>
          <w:tab w:val="left" w:pos="0"/>
        </w:tabs>
        <w:adjustRightInd w:val="0"/>
        <w:snapToGrid w:val="0"/>
        <w:spacing w:line="360" w:lineRule="auto"/>
        <w:jc w:val="center"/>
        <w:rPr>
          <w:rFonts w:hint="eastAsia" w:ascii="宋体" w:hAnsi="宋体" w:eastAsia="宋体" w:cs="宋体"/>
          <w:b/>
          <w:bCs/>
          <w:color w:val="auto"/>
          <w:kern w:val="2"/>
          <w:sz w:val="56"/>
          <w:szCs w:val="56"/>
          <w:lang w:val="en-US" w:eastAsia="zh-CN" w:bidi="ar-SA"/>
        </w:rPr>
      </w:pPr>
      <w:r>
        <w:rPr>
          <w:rFonts w:hint="eastAsia" w:ascii="宋体" w:hAnsi="宋体" w:cs="宋体"/>
          <w:b/>
          <w:bCs/>
          <w:color w:val="auto"/>
          <w:kern w:val="2"/>
          <w:sz w:val="56"/>
          <w:szCs w:val="56"/>
          <w:lang w:val="en-US" w:eastAsia="zh-CN" w:bidi="ar-SA"/>
        </w:rPr>
        <w:t>编制项目（二次）</w:t>
      </w:r>
    </w:p>
    <w:p w14:paraId="32A53580">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color w:val="auto"/>
          <w:kern w:val="2"/>
          <w:sz w:val="56"/>
          <w:szCs w:val="56"/>
          <w:lang w:val="en-US" w:eastAsia="zh-CN" w:bidi="ar-SA"/>
        </w:rPr>
        <w:t xml:space="preserve"> </w:t>
      </w:r>
    </w:p>
    <w:p w14:paraId="3C4DEC35">
      <w:pPr>
        <w:adjustRightInd w:val="0"/>
        <w:snapToGrid w:val="0"/>
        <w:spacing w:line="360" w:lineRule="auto"/>
        <w:jc w:val="left"/>
        <w:rPr>
          <w:rFonts w:hint="default" w:ascii="宋体" w:eastAsia="宋体" w:cs="Times New Roman"/>
          <w:b/>
          <w:bCs/>
          <w:color w:val="auto"/>
          <w:sz w:val="52"/>
          <w:szCs w:val="52"/>
          <w:lang w:val="en-US" w:eastAsia="zh-CN"/>
        </w:rPr>
      </w:pPr>
      <w:r>
        <w:rPr>
          <w:rFonts w:hint="eastAsia" w:ascii="宋体" w:cs="Times New Roman"/>
          <w:b/>
          <w:bCs/>
          <w:color w:val="auto"/>
          <w:sz w:val="52"/>
          <w:szCs w:val="52"/>
        </w:rPr>
        <w:t xml:space="preserve"> </w:t>
      </w:r>
      <w:r>
        <w:rPr>
          <w:rFonts w:hint="eastAsia" w:ascii="宋体" w:cs="Times New Roman"/>
          <w:b/>
          <w:bCs/>
          <w:color w:val="auto"/>
          <w:sz w:val="52"/>
          <w:szCs w:val="52"/>
          <w:lang w:val="en-US" w:eastAsia="zh-CN"/>
        </w:rPr>
        <w:t xml:space="preserve">         </w:t>
      </w:r>
    </w:p>
    <w:p w14:paraId="4570445E">
      <w:pPr>
        <w:tabs>
          <w:tab w:val="left" w:pos="0"/>
        </w:tabs>
        <w:adjustRightInd w:val="0"/>
        <w:snapToGrid w:val="0"/>
        <w:spacing w:line="360" w:lineRule="auto"/>
        <w:rPr>
          <w:rFonts w:ascii="宋体" w:cs="Times New Roman"/>
          <w:b/>
          <w:bCs/>
          <w:color w:val="auto"/>
        </w:rPr>
      </w:pPr>
    </w:p>
    <w:p w14:paraId="50B68F04">
      <w:pPr>
        <w:pStyle w:val="63"/>
        <w:rPr>
          <w:color w:val="auto"/>
        </w:rPr>
      </w:pPr>
    </w:p>
    <w:p w14:paraId="0543FE5D">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t>竞争性磋商文件</w:t>
      </w:r>
    </w:p>
    <w:p w14:paraId="109A403F">
      <w:pPr>
        <w:pStyle w:val="66"/>
        <w:rPr>
          <w:rFonts w:ascii="宋体" w:hAnsi="宋体" w:cs="宋体"/>
          <w:b/>
          <w:bCs/>
          <w:color w:val="auto"/>
          <w:sz w:val="30"/>
          <w:szCs w:val="30"/>
        </w:rPr>
      </w:pPr>
    </w:p>
    <w:p w14:paraId="31C6089A">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rPr>
        <w:t>采</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购</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val="en-US" w:eastAsia="zh-CN"/>
        </w:rPr>
        <w:t>安康市城镇污水垃圾处理监测中心</w:t>
      </w:r>
    </w:p>
    <w:p w14:paraId="3AEF2A19">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ascii="宋体" w:hAnsi="宋体" w:cs="宋体"/>
          <w:b/>
          <w:bCs/>
          <w:color w:val="auto"/>
          <w:sz w:val="30"/>
          <w:szCs w:val="30"/>
        </w:rPr>
      </w:pPr>
      <w:r>
        <w:rPr>
          <w:rFonts w:hint="eastAsia" w:ascii="宋体" w:hAnsi="宋体" w:cs="宋体"/>
          <w:b/>
          <w:bCs/>
          <w:color w:val="auto"/>
          <w:sz w:val="30"/>
          <w:szCs w:val="30"/>
        </w:rPr>
        <w:t>代理机构：安康尚昊招标代理有限公司</w:t>
      </w:r>
    </w:p>
    <w:p w14:paraId="3C9D9E8E">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宋体" w:cs="Times New Roman"/>
          <w:b/>
          <w:bCs/>
          <w:color w:val="auto"/>
          <w:sz w:val="30"/>
          <w:szCs w:val="30"/>
          <w:highlight w:val="red"/>
        </w:rPr>
        <w:sectPr>
          <w:headerReference r:id="rId4" w:type="first"/>
          <w:headerReference r:id="rId3" w:type="default"/>
          <w:footerReference r:id="rId5"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〇</w:t>
      </w:r>
      <w:r>
        <w:rPr>
          <w:rFonts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月</w:t>
      </w:r>
    </w:p>
    <w:p w14:paraId="2EBD52BF">
      <w:pPr>
        <w:pStyle w:val="29"/>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r>
        <w:rPr>
          <w:rFonts w:hint="eastAsia" w:ascii="宋体" w:hAnsi="宋体" w:cs="宋体"/>
          <w:b w:val="0"/>
          <w:bCs w:val="0"/>
          <w:color w:val="auto"/>
          <w:sz w:val="48"/>
          <w:szCs w:val="52"/>
        </w:rPr>
        <w:t>目</w:t>
      </w:r>
      <w:r>
        <w:rPr>
          <w:rFonts w:hint="eastAsia" w:ascii="宋体" w:hAnsi="宋体" w:cs="宋体"/>
          <w:b w:val="0"/>
          <w:bCs w:val="0"/>
          <w:color w:val="auto"/>
          <w:sz w:val="48"/>
          <w:szCs w:val="52"/>
          <w:lang w:val="en-US" w:eastAsia="zh-CN"/>
        </w:rPr>
        <w:t xml:space="preserve">  </w:t>
      </w:r>
      <w:r>
        <w:rPr>
          <w:rFonts w:hint="eastAsia" w:ascii="宋体" w:hAnsi="宋体" w:cs="宋体"/>
          <w:b w:val="0"/>
          <w:bCs w:val="0"/>
          <w:color w:val="auto"/>
          <w:sz w:val="48"/>
          <w:szCs w:val="52"/>
        </w:rPr>
        <w:t>录</w:t>
      </w:r>
      <w:r>
        <w:rPr>
          <w:rFonts w:ascii="宋体" w:hAnsi="宋体" w:cs="宋体"/>
          <w:b w:val="0"/>
          <w:bCs w:val="0"/>
          <w:color w:val="auto"/>
          <w:sz w:val="48"/>
          <w:szCs w:val="52"/>
        </w:rPr>
        <w:tab/>
      </w:r>
    </w:p>
    <w:p w14:paraId="431B022B">
      <w:pPr>
        <w:rPr>
          <w:color w:val="auto"/>
        </w:rPr>
      </w:pPr>
    </w:p>
    <w:p w14:paraId="72FF3AED">
      <w:pPr>
        <w:rPr>
          <w:color w:val="auto"/>
        </w:rPr>
      </w:pPr>
    </w:p>
    <w:p w14:paraId="1A92ACFC">
      <w:pPr>
        <w:rPr>
          <w:color w:val="auto"/>
        </w:rPr>
      </w:pPr>
    </w:p>
    <w:p w14:paraId="6807F8E5">
      <w:pPr>
        <w:pStyle w:val="29"/>
        <w:tabs>
          <w:tab w:val="right" w:leader="dot" w:pos="9060"/>
        </w:tabs>
        <w:rPr>
          <w:color w:val="auto"/>
          <w:sz w:val="28"/>
          <w:szCs w:val="28"/>
        </w:rPr>
      </w:pPr>
      <w:bookmarkStart w:id="1" w:name="_Toc536202282"/>
      <w:bookmarkStart w:id="2" w:name="_Toc536202376"/>
      <w:bookmarkStart w:id="3" w:name="_Toc536429369"/>
      <w:bookmarkStart w:id="4" w:name="OLE_LINK3"/>
      <w:bookmarkStart w:id="5" w:name="_Toc438048787"/>
      <w:bookmarkStart w:id="6" w:name="_Toc30089"/>
      <w:r>
        <w:rPr>
          <w:color w:val="auto"/>
        </w:rPr>
        <w:fldChar w:fldCharType="begin"/>
      </w:r>
      <w:r>
        <w:rPr>
          <w:color w:val="auto"/>
        </w:rPr>
        <w:instrText xml:space="preserve"> TOC \o "1-1" \h \z \u </w:instrText>
      </w:r>
      <w:r>
        <w:rPr>
          <w:color w:val="auto"/>
        </w:rPr>
        <w:fldChar w:fldCharType="separate"/>
      </w:r>
      <w:r>
        <w:rPr>
          <w:color w:val="auto"/>
          <w:sz w:val="28"/>
          <w:szCs w:val="28"/>
        </w:rPr>
        <w:fldChar w:fldCharType="begin"/>
      </w:r>
      <w:r>
        <w:rPr>
          <w:color w:val="auto"/>
          <w:sz w:val="28"/>
          <w:szCs w:val="28"/>
        </w:rPr>
        <w:instrText xml:space="preserve"> HYPERLINK \l _Toc9133 </w:instrText>
      </w:r>
      <w:r>
        <w:rPr>
          <w:color w:val="auto"/>
          <w:sz w:val="28"/>
          <w:szCs w:val="28"/>
        </w:rPr>
        <w:fldChar w:fldCharType="separate"/>
      </w:r>
      <w:r>
        <w:rPr>
          <w:rFonts w:hint="eastAsia"/>
          <w:color w:val="auto"/>
          <w:sz w:val="28"/>
          <w:szCs w:val="28"/>
        </w:rPr>
        <w:t>第一部分  竞争性</w:t>
      </w:r>
      <w:r>
        <w:rPr>
          <w:color w:val="auto"/>
          <w:sz w:val="28"/>
          <w:szCs w:val="28"/>
        </w:rPr>
        <w:t>磋商公告</w:t>
      </w:r>
      <w:r>
        <w:rPr>
          <w:color w:val="auto"/>
          <w:sz w:val="28"/>
          <w:szCs w:val="28"/>
        </w:rPr>
        <w:tab/>
      </w:r>
      <w:r>
        <w:rPr>
          <w:color w:val="auto"/>
          <w:sz w:val="28"/>
          <w:szCs w:val="28"/>
        </w:rPr>
        <w:fldChar w:fldCharType="begin"/>
      </w:r>
      <w:r>
        <w:rPr>
          <w:color w:val="auto"/>
          <w:sz w:val="28"/>
          <w:szCs w:val="28"/>
        </w:rPr>
        <w:instrText xml:space="preserve"> PAGEREF _Toc9133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9FF76F9">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_Toc4869 </w:instrText>
      </w:r>
      <w:r>
        <w:rPr>
          <w:color w:val="auto"/>
          <w:sz w:val="28"/>
          <w:szCs w:val="28"/>
        </w:rPr>
        <w:fldChar w:fldCharType="separate"/>
      </w:r>
      <w:r>
        <w:rPr>
          <w:rFonts w:hint="eastAsia"/>
          <w:color w:val="auto"/>
          <w:sz w:val="28"/>
          <w:szCs w:val="28"/>
        </w:rPr>
        <w:t>第二部分</w:t>
      </w:r>
      <w:r>
        <w:rPr>
          <w:color w:val="auto"/>
          <w:sz w:val="28"/>
          <w:szCs w:val="28"/>
        </w:rPr>
        <w:t xml:space="preserve">  </w:t>
      </w:r>
      <w:r>
        <w:rPr>
          <w:rFonts w:hint="eastAsia"/>
          <w:color w:val="auto"/>
          <w:sz w:val="28"/>
          <w:szCs w:val="28"/>
        </w:rPr>
        <w:t>供应商须知前附表</w:t>
      </w:r>
      <w:r>
        <w:rPr>
          <w:color w:val="auto"/>
          <w:sz w:val="28"/>
          <w:szCs w:val="28"/>
        </w:rPr>
        <w:tab/>
      </w:r>
      <w:r>
        <w:rPr>
          <w:color w:val="auto"/>
          <w:sz w:val="28"/>
          <w:szCs w:val="28"/>
        </w:rPr>
        <w:fldChar w:fldCharType="begin"/>
      </w:r>
      <w:r>
        <w:rPr>
          <w:color w:val="auto"/>
          <w:sz w:val="28"/>
          <w:szCs w:val="28"/>
        </w:rPr>
        <w:instrText xml:space="preserve"> PAGEREF _Toc4869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67411DF7">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_Toc3013 </w:instrText>
      </w:r>
      <w:r>
        <w:rPr>
          <w:color w:val="auto"/>
          <w:sz w:val="28"/>
          <w:szCs w:val="28"/>
        </w:rPr>
        <w:fldChar w:fldCharType="separate"/>
      </w:r>
      <w:r>
        <w:rPr>
          <w:rFonts w:hint="eastAsia" w:ascii="Times New Roman" w:hAnsi="Times New Roman" w:eastAsia="宋体" w:cs="Times New Roman"/>
          <w:bCs/>
          <w:color w:val="auto"/>
          <w:kern w:val="44"/>
          <w:sz w:val="28"/>
          <w:szCs w:val="48"/>
          <w:lang w:val="en-US" w:eastAsia="zh-CN" w:bidi="ar-SA"/>
        </w:rPr>
        <w:t>第三部分  供应商须知</w:t>
      </w:r>
      <w:r>
        <w:rPr>
          <w:color w:val="auto"/>
          <w:sz w:val="28"/>
          <w:szCs w:val="28"/>
        </w:rPr>
        <w:tab/>
      </w:r>
      <w:r>
        <w:rPr>
          <w:color w:val="auto"/>
          <w:sz w:val="28"/>
          <w:szCs w:val="28"/>
        </w:rPr>
        <w:fldChar w:fldCharType="begin"/>
      </w:r>
      <w:r>
        <w:rPr>
          <w:color w:val="auto"/>
          <w:sz w:val="28"/>
          <w:szCs w:val="28"/>
        </w:rPr>
        <w:instrText xml:space="preserve"> PAGEREF _Toc3013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6A46972B">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_Toc30621 </w:instrText>
      </w:r>
      <w:r>
        <w:rPr>
          <w:color w:val="auto"/>
          <w:sz w:val="28"/>
          <w:szCs w:val="28"/>
        </w:rPr>
        <w:fldChar w:fldCharType="separate"/>
      </w:r>
      <w:r>
        <w:rPr>
          <w:rFonts w:hint="eastAsia"/>
          <w:color w:val="auto"/>
          <w:sz w:val="28"/>
          <w:szCs w:val="28"/>
        </w:rPr>
        <w:t xml:space="preserve">第四部分 </w:t>
      </w:r>
      <w:r>
        <w:rPr>
          <w:rFonts w:hint="eastAsia"/>
          <w:color w:val="auto"/>
          <w:sz w:val="28"/>
          <w:szCs w:val="28"/>
          <w:lang w:val="en-US" w:eastAsia="zh-CN"/>
        </w:rPr>
        <w:t xml:space="preserve"> </w:t>
      </w:r>
      <w:r>
        <w:rPr>
          <w:rFonts w:hint="eastAsia"/>
          <w:color w:val="auto"/>
          <w:sz w:val="28"/>
          <w:szCs w:val="28"/>
        </w:rPr>
        <w:t>评分</w:t>
      </w:r>
      <w:r>
        <w:rPr>
          <w:color w:val="auto"/>
          <w:sz w:val="28"/>
          <w:szCs w:val="28"/>
        </w:rPr>
        <w:t>标准</w:t>
      </w:r>
      <w:r>
        <w:rPr>
          <w:color w:val="auto"/>
          <w:sz w:val="28"/>
          <w:szCs w:val="28"/>
        </w:rPr>
        <w:tab/>
      </w:r>
      <w:r>
        <w:rPr>
          <w:color w:val="auto"/>
          <w:sz w:val="28"/>
          <w:szCs w:val="28"/>
        </w:rPr>
        <w:fldChar w:fldCharType="begin"/>
      </w:r>
      <w:r>
        <w:rPr>
          <w:color w:val="auto"/>
          <w:sz w:val="28"/>
          <w:szCs w:val="28"/>
        </w:rPr>
        <w:instrText xml:space="preserve"> PAGEREF _Toc30621 \h </w:instrText>
      </w:r>
      <w:r>
        <w:rPr>
          <w:color w:val="auto"/>
          <w:sz w:val="28"/>
          <w:szCs w:val="28"/>
        </w:rPr>
        <w:fldChar w:fldCharType="separate"/>
      </w:r>
      <w:r>
        <w:rPr>
          <w:color w:val="auto"/>
          <w:sz w:val="28"/>
          <w:szCs w:val="28"/>
        </w:rPr>
        <w:t>24</w:t>
      </w:r>
      <w:r>
        <w:rPr>
          <w:color w:val="auto"/>
          <w:sz w:val="28"/>
          <w:szCs w:val="28"/>
        </w:rPr>
        <w:fldChar w:fldCharType="end"/>
      </w:r>
      <w:r>
        <w:rPr>
          <w:color w:val="auto"/>
          <w:sz w:val="28"/>
          <w:szCs w:val="28"/>
        </w:rPr>
        <w:fldChar w:fldCharType="end"/>
      </w:r>
    </w:p>
    <w:p w14:paraId="1653B7A4">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_Toc29306 </w:instrText>
      </w:r>
      <w:r>
        <w:rPr>
          <w:color w:val="auto"/>
          <w:sz w:val="28"/>
          <w:szCs w:val="28"/>
        </w:rPr>
        <w:fldChar w:fldCharType="separate"/>
      </w:r>
      <w:r>
        <w:rPr>
          <w:rFonts w:hint="eastAsia"/>
          <w:color w:val="auto"/>
          <w:sz w:val="28"/>
          <w:szCs w:val="28"/>
        </w:rPr>
        <w:t xml:space="preserve">第五部分 </w:t>
      </w:r>
      <w:r>
        <w:rPr>
          <w:rFonts w:hint="eastAsia"/>
          <w:color w:val="auto"/>
          <w:sz w:val="28"/>
          <w:szCs w:val="28"/>
          <w:lang w:val="en-US" w:eastAsia="zh-CN"/>
        </w:rPr>
        <w:t xml:space="preserve"> </w:t>
      </w:r>
      <w:r>
        <w:rPr>
          <w:rFonts w:hint="eastAsia" w:ascii="宋体" w:hAnsi="宋体" w:cs="宋体"/>
          <w:color w:val="auto"/>
          <w:sz w:val="28"/>
          <w:szCs w:val="28"/>
          <w:highlight w:val="none"/>
        </w:rPr>
        <w:t>采购内容及要求</w:t>
      </w:r>
      <w:r>
        <w:rPr>
          <w:color w:val="auto"/>
          <w:sz w:val="28"/>
          <w:szCs w:val="28"/>
        </w:rPr>
        <w:tab/>
      </w:r>
      <w:r>
        <w:rPr>
          <w:color w:val="auto"/>
          <w:sz w:val="28"/>
          <w:szCs w:val="28"/>
        </w:rPr>
        <w:fldChar w:fldCharType="begin"/>
      </w:r>
      <w:r>
        <w:rPr>
          <w:color w:val="auto"/>
          <w:sz w:val="28"/>
          <w:szCs w:val="28"/>
        </w:rPr>
        <w:instrText xml:space="preserve"> PAGEREF _Toc29306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238C4CDC">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_Toc17567 </w:instrText>
      </w:r>
      <w:r>
        <w:rPr>
          <w:color w:val="auto"/>
          <w:sz w:val="28"/>
          <w:szCs w:val="28"/>
        </w:rPr>
        <w:fldChar w:fldCharType="separate"/>
      </w:r>
      <w:r>
        <w:rPr>
          <w:rFonts w:hint="eastAsia" w:ascii="宋体" w:hAnsi="宋体" w:cs="宋体"/>
          <w:color w:val="auto"/>
          <w:sz w:val="28"/>
          <w:szCs w:val="28"/>
        </w:rPr>
        <w:t>第六部分</w:t>
      </w:r>
      <w:r>
        <w:rPr>
          <w:rFonts w:ascii="宋体" w:hAnsi="宋体" w:cs="宋体"/>
          <w:color w:val="auto"/>
          <w:sz w:val="28"/>
          <w:szCs w:val="28"/>
        </w:rPr>
        <w:t xml:space="preserve">  </w:t>
      </w:r>
      <w:r>
        <w:rPr>
          <w:rFonts w:hint="eastAsia" w:ascii="宋体" w:hAnsi="宋体" w:cs="宋体"/>
          <w:color w:val="auto"/>
          <w:sz w:val="28"/>
          <w:szCs w:val="28"/>
        </w:rPr>
        <w:t>商务及合同主要条款</w:t>
      </w:r>
      <w:r>
        <w:rPr>
          <w:color w:val="auto"/>
          <w:sz w:val="28"/>
          <w:szCs w:val="28"/>
        </w:rPr>
        <w:tab/>
      </w:r>
      <w:r>
        <w:rPr>
          <w:color w:val="auto"/>
          <w:sz w:val="28"/>
          <w:szCs w:val="28"/>
        </w:rPr>
        <w:fldChar w:fldCharType="begin"/>
      </w:r>
      <w:r>
        <w:rPr>
          <w:color w:val="auto"/>
          <w:sz w:val="28"/>
          <w:szCs w:val="28"/>
        </w:rPr>
        <w:instrText xml:space="preserve"> PAGEREF _Toc17567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14:paraId="5CB7DE8E">
      <w:pPr>
        <w:pStyle w:val="29"/>
        <w:tabs>
          <w:tab w:val="right" w:leader="dot" w:pos="9060"/>
        </w:tabs>
        <w:rPr>
          <w:color w:val="auto"/>
        </w:rPr>
      </w:pPr>
      <w:r>
        <w:rPr>
          <w:color w:val="auto"/>
          <w:sz w:val="28"/>
          <w:szCs w:val="28"/>
        </w:rPr>
        <w:fldChar w:fldCharType="begin"/>
      </w:r>
      <w:r>
        <w:rPr>
          <w:color w:val="auto"/>
          <w:sz w:val="28"/>
          <w:szCs w:val="28"/>
        </w:rPr>
        <w:instrText xml:space="preserve"> HYPERLINK \l _Toc19502 </w:instrText>
      </w:r>
      <w:r>
        <w:rPr>
          <w:color w:val="auto"/>
          <w:sz w:val="28"/>
          <w:szCs w:val="28"/>
        </w:rPr>
        <w:fldChar w:fldCharType="separate"/>
      </w:r>
      <w:r>
        <w:rPr>
          <w:rFonts w:hint="eastAsia" w:ascii="宋体" w:hAnsi="宋体" w:cs="宋体"/>
          <w:color w:val="auto"/>
          <w:sz w:val="28"/>
          <w:szCs w:val="28"/>
        </w:rPr>
        <w:t>第七部分</w:t>
      </w:r>
      <w:r>
        <w:rPr>
          <w:rFonts w:ascii="宋体" w:hAnsi="宋体" w:cs="宋体"/>
          <w:color w:val="auto"/>
          <w:sz w:val="28"/>
          <w:szCs w:val="28"/>
        </w:rPr>
        <w:t xml:space="preserve">  </w:t>
      </w:r>
      <w:r>
        <w:rPr>
          <w:rFonts w:hint="eastAsia" w:ascii="宋体" w:hAnsi="宋体" w:cs="宋体"/>
          <w:color w:val="auto"/>
          <w:sz w:val="28"/>
          <w:szCs w:val="28"/>
        </w:rPr>
        <w:t>响应文件格式</w:t>
      </w:r>
      <w:r>
        <w:rPr>
          <w:color w:val="auto"/>
          <w:sz w:val="28"/>
          <w:szCs w:val="28"/>
        </w:rPr>
        <w:tab/>
      </w:r>
      <w:r>
        <w:rPr>
          <w:color w:val="auto"/>
          <w:sz w:val="28"/>
          <w:szCs w:val="28"/>
        </w:rPr>
        <w:fldChar w:fldCharType="begin"/>
      </w:r>
      <w:r>
        <w:rPr>
          <w:color w:val="auto"/>
          <w:sz w:val="28"/>
          <w:szCs w:val="28"/>
        </w:rPr>
        <w:instrText xml:space="preserve"> PAGEREF _Toc19502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14:paraId="02794D55">
      <w:pPr>
        <w:pStyle w:val="2"/>
        <w:tabs>
          <w:tab w:val="left" w:pos="206"/>
        </w:tabs>
        <w:spacing w:line="360" w:lineRule="auto"/>
        <w:jc w:val="left"/>
        <w:rPr>
          <w:color w:val="auto"/>
        </w:rPr>
      </w:pPr>
      <w:r>
        <w:rPr>
          <w:color w:val="auto"/>
        </w:rPr>
        <w:fldChar w:fldCharType="end"/>
      </w:r>
      <w:bookmarkStart w:id="7" w:name="_Toc19543333"/>
    </w:p>
    <w:p w14:paraId="5F2502E0">
      <w:pPr>
        <w:bidi w:val="0"/>
        <w:rPr>
          <w:color w:val="auto"/>
        </w:rPr>
      </w:pPr>
    </w:p>
    <w:p w14:paraId="4140417B">
      <w:pPr>
        <w:bidi w:val="0"/>
        <w:rPr>
          <w:color w:val="auto"/>
        </w:rPr>
      </w:pPr>
    </w:p>
    <w:p w14:paraId="005F8B2E">
      <w:pPr>
        <w:bidi w:val="0"/>
        <w:rPr>
          <w:color w:val="auto"/>
        </w:rPr>
      </w:pPr>
    </w:p>
    <w:p w14:paraId="0CD5D283">
      <w:pPr>
        <w:bidi w:val="0"/>
        <w:rPr>
          <w:color w:val="auto"/>
        </w:rPr>
      </w:pPr>
    </w:p>
    <w:p w14:paraId="496D1338">
      <w:pPr>
        <w:bidi w:val="0"/>
        <w:rPr>
          <w:color w:val="auto"/>
        </w:rPr>
      </w:pPr>
    </w:p>
    <w:p w14:paraId="0370D3DA">
      <w:pPr>
        <w:bidi w:val="0"/>
        <w:rPr>
          <w:color w:val="auto"/>
        </w:rPr>
      </w:pPr>
    </w:p>
    <w:p w14:paraId="778B997D">
      <w:pPr>
        <w:bidi w:val="0"/>
        <w:rPr>
          <w:color w:val="auto"/>
        </w:rPr>
      </w:pPr>
    </w:p>
    <w:p w14:paraId="06DEB356">
      <w:pPr>
        <w:tabs>
          <w:tab w:val="left" w:pos="6811"/>
        </w:tabs>
        <w:bidi w:val="0"/>
        <w:jc w:val="left"/>
        <w:rPr>
          <w:rFonts w:hint="eastAsia" w:eastAsia="宋体"/>
          <w:color w:val="auto"/>
          <w:lang w:eastAsia="zh-CN"/>
        </w:rPr>
        <w:sectPr>
          <w:footerReference r:id="rId7" w:type="first"/>
          <w:footerReference r:id="rId6" w:type="default"/>
          <w:pgSz w:w="11906" w:h="16838"/>
          <w:pgMar w:top="1361" w:right="1423" w:bottom="1361" w:left="1423" w:header="1134" w:footer="992" w:gutter="0"/>
          <w:pgNumType w:fmt="decimal" w:start="1"/>
          <w:cols w:space="0" w:num="1"/>
          <w:titlePg/>
          <w:rtlGutter w:val="0"/>
          <w:docGrid w:type="lines" w:linePitch="317" w:charSpace="0"/>
        </w:sectPr>
      </w:pPr>
      <w:r>
        <w:rPr>
          <w:rFonts w:hint="eastAsia"/>
          <w:color w:val="auto"/>
          <w:lang w:eastAsia="zh-CN"/>
        </w:rPr>
        <w:tab/>
      </w:r>
    </w:p>
    <w:p w14:paraId="728E293A">
      <w:pPr>
        <w:pStyle w:val="2"/>
        <w:tabs>
          <w:tab w:val="left" w:pos="206"/>
        </w:tabs>
        <w:spacing w:line="360" w:lineRule="auto"/>
        <w:jc w:val="left"/>
        <w:rPr>
          <w:color w:val="auto"/>
        </w:rPr>
      </w:pP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w:t>
      </w:r>
      <w:bookmarkStart w:id="8" w:name="_Toc9133"/>
      <w:r>
        <w:rPr>
          <w:rFonts w:hint="eastAsia"/>
          <w:color w:val="auto"/>
        </w:rPr>
        <w:t xml:space="preserve">第一部分  </w:t>
      </w:r>
      <w:bookmarkStart w:id="9" w:name="OLE_LINK1"/>
      <w:bookmarkStart w:id="10" w:name="OLE_LINK4"/>
      <w:r>
        <w:rPr>
          <w:rFonts w:hint="eastAsia"/>
          <w:color w:val="auto"/>
        </w:rPr>
        <w:t>竞争性</w:t>
      </w:r>
      <w:r>
        <w:rPr>
          <w:color w:val="auto"/>
        </w:rPr>
        <w:t>磋商公告</w:t>
      </w:r>
      <w:bookmarkEnd w:id="1"/>
      <w:bookmarkEnd w:id="2"/>
      <w:bookmarkEnd w:id="3"/>
      <w:bookmarkEnd w:id="7"/>
      <w:bookmarkEnd w:id="8"/>
    </w:p>
    <w:bookmarkEnd w:id="4"/>
    <w:bookmarkEnd w:id="9"/>
    <w:bookmarkEnd w:id="10"/>
    <w:p w14:paraId="4A115B72">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kern w:val="0"/>
          <w:sz w:val="24"/>
          <w:szCs w:val="24"/>
        </w:rPr>
      </w:pPr>
      <w:r>
        <w:rPr>
          <w:rFonts w:hint="eastAsia" w:ascii="宋体" w:hAnsi="宋体"/>
          <w:color w:val="auto"/>
          <w:sz w:val="24"/>
          <w:szCs w:val="24"/>
          <w:lang w:eastAsia="zh-CN"/>
        </w:rPr>
        <w:t>安康市排水管理条例立法暨江北片区污水联调联试工作方案编制项目（二次）</w:t>
      </w:r>
      <w:r>
        <w:rPr>
          <w:rFonts w:hint="eastAsia" w:ascii="宋体" w:hAnsi="宋体" w:eastAsia="宋体" w:cs="宋体"/>
          <w:color w:val="auto"/>
          <w:kern w:val="0"/>
          <w:sz w:val="24"/>
          <w:szCs w:val="24"/>
          <w:lang w:val="en-US" w:eastAsia="zh-CN"/>
        </w:rPr>
        <w:t>的潜在</w:t>
      </w:r>
      <w:r>
        <w:rPr>
          <w:rFonts w:hint="eastAsia" w:ascii="宋体" w:hAnsi="宋体" w:cs="宋体"/>
          <w:color w:val="auto"/>
          <w:kern w:val="0"/>
          <w:sz w:val="24"/>
          <w:szCs w:val="24"/>
          <w:lang w:val="en-US" w:eastAsia="zh-CN"/>
        </w:rPr>
        <w:t>投标人应</w:t>
      </w:r>
      <w:r>
        <w:rPr>
          <w:rFonts w:hint="eastAsia" w:ascii="宋体" w:hAnsi="宋体" w:eastAsia="宋体" w:cs="宋体"/>
          <w:color w:val="auto"/>
          <w:kern w:val="0"/>
          <w:sz w:val="24"/>
          <w:szCs w:val="24"/>
          <w:lang w:val="en-US" w:eastAsia="zh-CN"/>
        </w:rPr>
        <w:t>在全国公共资源交易平台（陕西省 安康市）获取采购文件</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并于</w:t>
      </w:r>
      <w:r>
        <w:rPr>
          <w:rFonts w:hint="eastAsia" w:ascii="宋体" w:hAnsi="宋体" w:cs="宋体"/>
          <w:color w:val="auto"/>
          <w:kern w:val="0"/>
          <w:sz w:val="24"/>
          <w:szCs w:val="24"/>
          <w:lang w:val="en-US" w:eastAsia="zh-CN"/>
        </w:rPr>
        <w:t>2025年05月06日14：00时</w:t>
      </w:r>
      <w:r>
        <w:rPr>
          <w:rFonts w:hint="eastAsia" w:ascii="宋体" w:hAnsi="宋体" w:eastAsia="宋体" w:cs="宋体"/>
          <w:color w:val="auto"/>
          <w:kern w:val="0"/>
          <w:sz w:val="24"/>
          <w:szCs w:val="24"/>
          <w:lang w:val="en-US" w:eastAsia="zh-CN"/>
        </w:rPr>
        <w:t>（北京时间）前提交响应文件</w:t>
      </w:r>
      <w:r>
        <w:rPr>
          <w:rFonts w:hint="eastAsia" w:ascii="宋体" w:hAnsi="宋体" w:eastAsia="宋体" w:cs="宋体"/>
          <w:color w:val="auto"/>
          <w:kern w:val="0"/>
          <w:sz w:val="24"/>
          <w:szCs w:val="24"/>
        </w:rPr>
        <w:t>。</w:t>
      </w:r>
    </w:p>
    <w:p w14:paraId="241779F0">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一、</w:t>
      </w:r>
      <w:r>
        <w:rPr>
          <w:rFonts w:hint="eastAsia" w:ascii="宋体" w:hAnsi="宋体" w:eastAsia="宋体" w:cs="宋体"/>
          <w:b/>
          <w:bCs/>
          <w:color w:val="auto"/>
          <w:kern w:val="0"/>
          <w:sz w:val="24"/>
          <w:szCs w:val="24"/>
          <w:lang w:val="en-US" w:eastAsia="zh-CN"/>
        </w:rPr>
        <w:t>项目基本情况</w:t>
      </w:r>
    </w:p>
    <w:p w14:paraId="2149F2AB">
      <w:pPr>
        <w:keepNext w:val="0"/>
        <w:keepLines w:val="0"/>
        <w:pageBreakBefore w:val="0"/>
        <w:widowControl/>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项目编号：</w:t>
      </w:r>
      <w:r>
        <w:rPr>
          <w:rFonts w:hint="eastAsia" w:ascii="宋体" w:hAnsi="宋体" w:cs="宋体"/>
          <w:color w:val="auto"/>
          <w:kern w:val="0"/>
          <w:sz w:val="24"/>
          <w:szCs w:val="24"/>
          <w:lang w:eastAsia="zh-CN"/>
        </w:rPr>
        <w:t>AKSH2025-ZCS-033-2</w:t>
      </w:r>
    </w:p>
    <w:p w14:paraId="2C3A607D">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color w:val="auto"/>
          <w:sz w:val="24"/>
          <w:szCs w:val="24"/>
          <w:lang w:eastAsia="zh-CN"/>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lang w:val="en-US" w:eastAsia="zh-CN"/>
        </w:rPr>
        <w:t>项目名称：</w:t>
      </w:r>
      <w:bookmarkStart w:id="11" w:name="OLE_LINK2"/>
      <w:r>
        <w:rPr>
          <w:rFonts w:hint="eastAsia" w:ascii="宋体" w:hAnsi="宋体" w:cs="宋体"/>
          <w:color w:val="auto"/>
          <w:kern w:val="0"/>
          <w:sz w:val="24"/>
          <w:szCs w:val="24"/>
          <w:lang w:val="en-US" w:eastAsia="zh-CN"/>
        </w:rPr>
        <w:t>安康市排水管理条例立法暨江北片区污水联调联试工作方案编制项目（二次）</w:t>
      </w:r>
    </w:p>
    <w:bookmarkEnd w:id="11"/>
    <w:p w14:paraId="51C82B4C">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3.采购方式：</w:t>
      </w:r>
      <w:r>
        <w:rPr>
          <w:rFonts w:hint="eastAsia" w:ascii="宋体" w:hAnsi="宋体" w:cs="宋体"/>
          <w:color w:val="auto"/>
          <w:kern w:val="0"/>
          <w:sz w:val="24"/>
          <w:szCs w:val="24"/>
          <w:lang w:val="en-US" w:eastAsia="zh-CN"/>
        </w:rPr>
        <w:t>竞争性磋商</w:t>
      </w:r>
    </w:p>
    <w:p w14:paraId="218480DD">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4.采购预算：</w:t>
      </w:r>
      <w:r>
        <w:rPr>
          <w:rFonts w:hint="eastAsia" w:ascii="宋体" w:hAnsi="宋体" w:cs="宋体"/>
          <w:b w:val="0"/>
          <w:bCs w:val="0"/>
          <w:color w:val="auto"/>
          <w:kern w:val="0"/>
          <w:sz w:val="24"/>
          <w:szCs w:val="24"/>
          <w:lang w:val="en-US" w:eastAsia="zh-CN"/>
        </w:rPr>
        <w:t>360000.00元</w:t>
      </w:r>
    </w:p>
    <w:p w14:paraId="53824DF2">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cs="宋体"/>
          <w:color w:val="auto"/>
          <w:sz w:val="24"/>
          <w:szCs w:val="24"/>
          <w:highlight w:val="none"/>
        </w:rPr>
      </w:pP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lang w:val="en-US" w:eastAsia="zh-CN"/>
        </w:rPr>
        <w:t>采购需求：</w:t>
      </w:r>
      <w:r>
        <w:rPr>
          <w:rFonts w:hint="eastAsia" w:ascii="宋体" w:hAnsi="宋体" w:cs="宋体"/>
          <w:color w:val="auto"/>
          <w:kern w:val="0"/>
          <w:sz w:val="24"/>
          <w:szCs w:val="24"/>
          <w:lang w:val="en-US" w:eastAsia="zh-CN"/>
        </w:rPr>
        <w:t>安康市排水管理条例立法暨江北片区污水联调联试工作方案编制项目（二次）</w:t>
      </w:r>
      <w:r>
        <w:rPr>
          <w:rFonts w:hint="eastAsia" w:ascii="宋体" w:cs="宋体"/>
          <w:color w:val="auto"/>
          <w:sz w:val="24"/>
          <w:szCs w:val="24"/>
          <w:highlight w:val="none"/>
        </w:rPr>
        <w:t>，1项，采购预算：</w:t>
      </w:r>
      <w:r>
        <w:rPr>
          <w:rFonts w:hint="eastAsia" w:ascii="宋体" w:hAnsi="宋体" w:cs="宋体"/>
          <w:color w:val="auto"/>
          <w:kern w:val="0"/>
          <w:sz w:val="24"/>
          <w:szCs w:val="24"/>
          <w:lang w:val="en-US" w:eastAsia="zh-CN"/>
        </w:rPr>
        <w:t>360000.00元</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具体</w:t>
      </w:r>
      <w:r>
        <w:rPr>
          <w:rFonts w:hint="eastAsia" w:ascii="宋体" w:hAnsi="宋体" w:eastAsia="宋体" w:cs="宋体"/>
          <w:color w:val="auto"/>
          <w:kern w:val="0"/>
          <w:sz w:val="24"/>
          <w:szCs w:val="24"/>
          <w:lang w:val="en-US" w:eastAsia="zh-CN"/>
        </w:rPr>
        <w:t>技术要求详见</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r>
        <w:rPr>
          <w:rFonts w:hint="eastAsia" w:ascii="宋体" w:hAnsi="宋体" w:cs="宋体"/>
          <w:color w:val="auto"/>
          <w:kern w:val="0"/>
          <w:sz w:val="24"/>
          <w:szCs w:val="24"/>
          <w:lang w:val="en-US" w:eastAsia="zh-CN"/>
        </w:rPr>
        <w:t>第五部分</w:t>
      </w:r>
      <w:r>
        <w:rPr>
          <w:rFonts w:hint="eastAsia" w:ascii="宋体" w:hAnsi="宋体" w:eastAsia="宋体" w:cs="宋体"/>
          <w:color w:val="auto"/>
          <w:kern w:val="0"/>
          <w:sz w:val="24"/>
          <w:szCs w:val="24"/>
          <w:lang w:val="en-US" w:eastAsia="zh-CN"/>
        </w:rPr>
        <w:t>“采购内容及要求”。</w:t>
      </w:r>
      <w:r>
        <w:rPr>
          <w:rFonts w:hint="eastAsia" w:ascii="宋体" w:cs="宋体"/>
          <w:color w:val="auto"/>
          <w:sz w:val="24"/>
          <w:szCs w:val="24"/>
          <w:highlight w:val="none"/>
        </w:rPr>
        <w:t>简要技术要求、用途：项目自用。</w:t>
      </w:r>
    </w:p>
    <w:p w14:paraId="541C6FC3">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6.服务期：</w:t>
      </w:r>
      <w:r>
        <w:rPr>
          <w:rFonts w:hint="eastAsia" w:ascii="宋体" w:hAnsi="宋体" w:cs="宋体"/>
          <w:color w:val="auto"/>
          <w:sz w:val="24"/>
          <w:szCs w:val="24"/>
          <w:lang w:val="en-US" w:eastAsia="zh-CN"/>
        </w:rPr>
        <w:t>合同签订日起40个工作日完成</w:t>
      </w:r>
    </w:p>
    <w:p w14:paraId="318DACAA">
      <w:pPr>
        <w:pStyle w:val="67"/>
        <w:keepNext w:val="0"/>
        <w:keepLines w:val="0"/>
        <w:pageBreakBefore w:val="0"/>
        <w:kinsoku/>
        <w:wordWrap/>
        <w:overflowPunct/>
        <w:topLinePunct w:val="0"/>
        <w:autoSpaceDE/>
        <w:autoSpaceDN/>
        <w:bidi w:val="0"/>
        <w:adjustRightInd/>
        <w:spacing w:line="460" w:lineRule="exact"/>
        <w:ind w:left="0" w:leftChars="0" w:firstLine="482"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7.本项目是否接受联合体投标：</w:t>
      </w:r>
      <w:r>
        <w:rPr>
          <w:rFonts w:hint="eastAsia" w:ascii="宋体" w:hAnsi="宋体" w:cs="宋体"/>
          <w:color w:val="auto"/>
          <w:kern w:val="0"/>
          <w:sz w:val="24"/>
          <w:szCs w:val="24"/>
          <w:lang w:val="en-US" w:eastAsia="zh-CN"/>
        </w:rPr>
        <w:t>否</w:t>
      </w:r>
    </w:p>
    <w:p w14:paraId="742FF69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val="en-US" w:eastAsia="zh-CN"/>
        </w:rPr>
        <w:t>投标</w:t>
      </w:r>
      <w:r>
        <w:rPr>
          <w:rFonts w:hint="eastAsia" w:ascii="宋体" w:hAnsi="宋体" w:eastAsia="宋体" w:cs="宋体"/>
          <w:b/>
          <w:bCs/>
          <w:color w:val="auto"/>
          <w:kern w:val="0"/>
          <w:sz w:val="24"/>
          <w:szCs w:val="24"/>
          <w:lang w:val="en-US" w:eastAsia="zh-CN"/>
        </w:rPr>
        <w:t>人的资格要求</w:t>
      </w:r>
    </w:p>
    <w:p w14:paraId="78AA8BD2">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（一）基本资格条件：满足《中华人民共和国政府采购法》第二十二条的规定；</w:t>
      </w:r>
    </w:p>
    <w:p w14:paraId="2429BD25">
      <w:pPr>
        <w:keepNext w:val="0"/>
        <w:keepLines w:val="0"/>
        <w:pageBreakBefore w:val="0"/>
        <w:kinsoku/>
        <w:wordWrap/>
        <w:overflowPunct/>
        <w:topLinePunct w:val="0"/>
        <w:autoSpaceDE/>
        <w:autoSpaceDN/>
        <w:bidi w:val="0"/>
        <w:adjustRightInd/>
        <w:spacing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（二）特定资格条件： </w:t>
      </w:r>
    </w:p>
    <w:p w14:paraId="60133DB4">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28128A9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（2）法定代表人授权书及被授权人身份证（法定代表人直接投标只需提交其身份证明资料）。</w:t>
      </w:r>
    </w:p>
    <w:p w14:paraId="239AE87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未被列入失信被执行人、重大税收违法案件当事人名单、政府采购严重违法失信行为记录名单，以“信用中国”网站（www.creditchina.gov.cn）或中国政府采购网（www.ccgp.gov.cn） 查询结果为准。现场通过网站对信用记录进行核实。</w:t>
      </w:r>
    </w:p>
    <w:p w14:paraId="1ADB6D5B">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0D5FFD3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4E9F4E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2024年3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BC6AF64">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CB2D68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（8）提供具有履行合同所必需的设备和专业技术能力的承诺书（格式自拟）。</w:t>
      </w:r>
    </w:p>
    <w:p w14:paraId="6BED351D">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szCs w:val="24"/>
        </w:rPr>
      </w:pPr>
      <w:r>
        <w:rPr>
          <w:rFonts w:hint="eastAsia" w:ascii="宋体" w:hAnsi="宋体" w:eastAsia="宋体" w:cs="宋体"/>
          <w:color w:val="auto"/>
          <w:kern w:val="0"/>
          <w:sz w:val="24"/>
          <w:szCs w:val="24"/>
          <w:lang w:val="en-US" w:eastAsia="zh-CN" w:bidi="ar-SA"/>
        </w:rPr>
        <w:t>（三）采购项目需要落实的政府采购政策</w:t>
      </w:r>
    </w:p>
    <w:p w14:paraId="280CEAAD">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1.《政府采购促进中小企业发展管理办法》（财库〔2020〕46号）；</w:t>
      </w:r>
    </w:p>
    <w:p w14:paraId="18922F19">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2.《财政部司法部关于政府采购支持监狱企业发展有关问题的通知》（财库〔2014〕68号）；</w:t>
      </w:r>
    </w:p>
    <w:p w14:paraId="35C4862D">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3.《财政部发展改革委生态环境部市场监管总局关于调整优化节能产品、环境标志产品政府采购执行机制的通知》（财库〔2019〕9号）；</w:t>
      </w:r>
    </w:p>
    <w:p w14:paraId="04D22CB0">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4.《财政部民政部中国残疾人联合会关于促进残疾人就业政府采购政策的通知》（财库〔2017〕141号）；</w:t>
      </w:r>
    </w:p>
    <w:p w14:paraId="42843544">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5.《财政部农业农村部国家乡村振兴局关于运用政府采购政策支持乡村产业振兴的通知》财库〔2021〕19号；</w:t>
      </w:r>
    </w:p>
    <w:p w14:paraId="0226E84C">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6.《陕西省财政厅关于加快推进我省中小企业政府采购信用融资工作的通知》（陕 财办采〔2020〕15 号）、陕西省财政厅关于印发《陕西省中小企业政府采购信用融资办 法》（陕财办采〔2018〕23 号）；</w:t>
      </w:r>
    </w:p>
    <w:p w14:paraId="55C2CA7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szCs w:val="24"/>
          <w:lang w:val="en-US" w:eastAsia="zh-CN"/>
        </w:rPr>
        <w:t>7.其他需要落实的政府采购政策。</w:t>
      </w:r>
    </w:p>
    <w:p w14:paraId="1691C2BC">
      <w:pPr>
        <w:keepNext w:val="0"/>
        <w:keepLines w:val="0"/>
        <w:pageBreakBefore w:val="0"/>
        <w:kinsoku/>
        <w:wordWrap/>
        <w:overflowPunct/>
        <w:topLinePunct w:val="0"/>
        <w:autoSpaceDE/>
        <w:autoSpaceDN/>
        <w:bidi w:val="0"/>
        <w:adjustRightInd/>
        <w:snapToGrid w:val="0"/>
        <w:spacing w:line="46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磋商文件获取</w:t>
      </w:r>
      <w:r>
        <w:rPr>
          <w:rFonts w:hint="eastAsia" w:ascii="宋体" w:hAnsi="宋体" w:eastAsia="宋体" w:cs="宋体"/>
          <w:b/>
          <w:bCs/>
          <w:color w:val="auto"/>
          <w:sz w:val="24"/>
          <w:szCs w:val="24"/>
        </w:rPr>
        <w:t xml:space="preserve"> </w:t>
      </w:r>
    </w:p>
    <w:p w14:paraId="4FE310C9">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eastAsia" w:ascii="宋体" w:hAnsi="宋体" w:eastAsia="宋体" w:cs="宋体"/>
          <w:color w:val="auto"/>
          <w:kern w:val="0"/>
          <w:sz w:val="24"/>
          <w:szCs w:val="24"/>
        </w:rPr>
      </w:pPr>
      <w:bookmarkStart w:id="12" w:name="_Toc35529352"/>
      <w:r>
        <w:rPr>
          <w:rFonts w:hint="eastAsia" w:ascii="宋体" w:hAnsi="宋体" w:cs="宋体"/>
          <w:b/>
          <w:bCs/>
          <w:color w:val="auto"/>
          <w:kern w:val="0"/>
          <w:sz w:val="24"/>
          <w:szCs w:val="24"/>
          <w:lang w:eastAsia="zh-CN"/>
        </w:rPr>
        <w:t>1.</w:t>
      </w:r>
      <w:r>
        <w:rPr>
          <w:rFonts w:hint="eastAsia" w:ascii="宋体" w:hAnsi="宋体" w:eastAsia="宋体" w:cs="宋体"/>
          <w:b/>
          <w:bCs/>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22</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上午9</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00（节假日除外）。</w:t>
      </w:r>
      <w:bookmarkEnd w:id="12"/>
    </w:p>
    <w:p w14:paraId="68081008">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default" w:ascii="宋体" w:hAnsi="宋体" w:eastAsia="宋体" w:cs="宋体"/>
          <w:color w:val="auto"/>
          <w:kern w:val="0"/>
          <w:sz w:val="24"/>
          <w:szCs w:val="24"/>
          <w:lang w:val="en-US"/>
        </w:rPr>
      </w:pPr>
      <w:bookmarkStart w:id="13" w:name="_Toc35529353"/>
      <w:r>
        <w:rPr>
          <w:rFonts w:hint="eastAsia" w:ascii="宋体" w:hAnsi="宋体" w:cs="宋体"/>
          <w:b/>
          <w:bCs/>
          <w:color w:val="auto"/>
          <w:kern w:val="0"/>
          <w:sz w:val="24"/>
          <w:szCs w:val="24"/>
          <w:lang w:eastAsia="zh-CN"/>
        </w:rPr>
        <w:t>2.</w:t>
      </w:r>
      <w:r>
        <w:rPr>
          <w:rFonts w:hint="eastAsia" w:ascii="宋体" w:hAnsi="宋体" w:eastAsia="宋体" w:cs="宋体"/>
          <w:b/>
          <w:bCs/>
          <w:color w:val="auto"/>
          <w:kern w:val="0"/>
          <w:sz w:val="24"/>
          <w:szCs w:val="24"/>
        </w:rPr>
        <w:t>获取地点：</w:t>
      </w:r>
      <w:bookmarkEnd w:id="13"/>
      <w:r>
        <w:rPr>
          <w:rFonts w:hint="eastAsia" w:ascii="宋体" w:hAnsi="宋体" w:eastAsia="宋体" w:cs="宋体"/>
          <w:color w:val="auto"/>
          <w:kern w:val="0"/>
          <w:sz w:val="24"/>
          <w:szCs w:val="24"/>
          <w:lang w:val="en-US" w:eastAsia="zh-CN"/>
        </w:rPr>
        <w:t>全国公共资源交易平台（陕西省 安康市）</w:t>
      </w:r>
    </w:p>
    <w:p w14:paraId="3574B4B5">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获取方式：</w:t>
      </w:r>
      <w:r>
        <w:rPr>
          <w:rFonts w:hint="eastAsia" w:ascii="宋体" w:hAnsi="宋体" w:cs="宋体"/>
          <w:color w:val="auto"/>
          <w:kern w:val="0"/>
          <w:sz w:val="24"/>
          <w:szCs w:val="24"/>
          <w:lang w:val="en-US" w:eastAsia="zh-CN"/>
        </w:rPr>
        <w:t>在线获取。</w:t>
      </w:r>
    </w:p>
    <w:p w14:paraId="31473FE2">
      <w:pPr>
        <w:pStyle w:val="18"/>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rPr>
          <w:rFonts w:hint="eastAsia" w:ascii="宋体" w:hAnsi="宋体" w:cs="宋体"/>
          <w:color w:val="auto"/>
          <w:kern w:val="0"/>
          <w:sz w:val="24"/>
          <w:szCs w:val="28"/>
          <w:lang w:val="en-US" w:eastAsia="zh-CN"/>
        </w:rPr>
      </w:pPr>
      <w:r>
        <w:rPr>
          <w:rFonts w:hint="eastAsia"/>
          <w:b/>
          <w:bCs/>
          <w:color w:val="auto"/>
          <w:sz w:val="24"/>
          <w:szCs w:val="24"/>
        </w:rPr>
        <w:t>备注：</w:t>
      </w:r>
      <w:r>
        <w:rPr>
          <w:rFonts w:hint="eastAsia" w:ascii="宋体" w:hAnsi="宋体" w:eastAsia="宋体" w:cs="宋体"/>
          <w:color w:val="auto"/>
          <w:sz w:val="24"/>
          <w:szCs w:val="24"/>
        </w:rPr>
        <w:t>（1）获取须知：供应商使用捆绑CA证书登录安康市公共资源交易中心（http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//ak.sxggzyjy.cn/），选择电子交易平台中的陕西政府采购交易系统</w:t>
      </w:r>
      <w:r>
        <w:rPr>
          <w:rFonts w:hint="eastAsia" w:ascii="宋体" w:hAnsi="宋体" w:cs="宋体"/>
          <w:color w:val="auto"/>
          <w:sz w:val="24"/>
          <w:szCs w:val="24"/>
          <w:lang w:val="en-US" w:eastAsia="zh-CN"/>
        </w:rPr>
        <w:t>企业端</w:t>
      </w:r>
      <w:r>
        <w:rPr>
          <w:rFonts w:hint="eastAsia" w:ascii="宋体" w:hAnsi="宋体" w:eastAsia="宋体" w:cs="宋体"/>
          <w:color w:val="auto"/>
          <w:sz w:val="24"/>
          <w:szCs w:val="24"/>
        </w:rPr>
        <w:t>进行登录，登录后选择“交易乙方”身份进入供应商界面进行网上报名。 （2）采购代理公司确认：网上报名成功后供应商须在采购文件</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时间内</w:t>
      </w:r>
      <w:r>
        <w:rPr>
          <w:rFonts w:hint="eastAsia" w:ascii="宋体" w:hAnsi="宋体" w:cs="宋体"/>
          <w:color w:val="auto"/>
          <w:sz w:val="24"/>
          <w:szCs w:val="24"/>
          <w:lang w:val="en-US" w:eastAsia="zh-CN"/>
        </w:rPr>
        <w:t>持网上</w:t>
      </w:r>
      <w:r>
        <w:rPr>
          <w:rFonts w:hint="eastAsia" w:ascii="宋体" w:hAnsi="宋体" w:eastAsia="宋体" w:cs="宋体"/>
          <w:color w:val="auto"/>
          <w:sz w:val="24"/>
          <w:szCs w:val="24"/>
        </w:rPr>
        <w:t>报名回执单、</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介绍信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备注经办人联系电话及电子邮箱</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身份证复印件加盖公章至安康尚昊招标代理有限公司提交报名资料，代理公司确认报名资料无误后</w:t>
      </w:r>
      <w:r>
        <w:rPr>
          <w:rFonts w:hint="eastAsia" w:ascii="宋体" w:hAnsi="宋体" w:cs="宋体"/>
          <w:color w:val="auto"/>
          <w:sz w:val="24"/>
          <w:szCs w:val="24"/>
          <w:lang w:val="en-US" w:eastAsia="zh-CN"/>
        </w:rPr>
        <w:t>为有效报名</w:t>
      </w:r>
      <w:r>
        <w:rPr>
          <w:rFonts w:hint="eastAsia" w:ascii="宋体" w:hAnsi="宋体" w:cs="宋体"/>
          <w:color w:val="auto"/>
          <w:sz w:val="24"/>
          <w:szCs w:val="24"/>
          <w:lang w:eastAsia="zh-CN"/>
        </w:rPr>
        <w:t>；</w:t>
      </w:r>
      <w:r>
        <w:rPr>
          <w:rFonts w:hint="eastAsia" w:ascii="宋体" w:hAnsi="宋体" w:eastAsia="宋体" w:cs="宋体"/>
          <w:color w:val="auto"/>
          <w:sz w:val="24"/>
          <w:szCs w:val="24"/>
        </w:rPr>
        <w:t>未在规定</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获取时间</w:t>
      </w:r>
      <w:r>
        <w:rPr>
          <w:rFonts w:hint="eastAsia" w:ascii="宋体" w:hAnsi="宋体" w:cs="宋体"/>
          <w:color w:val="auto"/>
          <w:sz w:val="24"/>
          <w:szCs w:val="24"/>
          <w:lang w:val="en-US" w:eastAsia="zh-CN"/>
        </w:rPr>
        <w:t>内</w:t>
      </w:r>
      <w:r>
        <w:rPr>
          <w:rFonts w:hint="eastAsia" w:ascii="宋体" w:hAnsi="宋体" w:eastAsia="宋体" w:cs="宋体"/>
          <w:color w:val="auto"/>
          <w:sz w:val="24"/>
          <w:szCs w:val="24"/>
        </w:rPr>
        <w:t>提交报名资料，报名无效；（3）未完成网上投标成功的或未经采购代理公司确认或未在规定时间内在平台上下载文件的，导致无法完成后续流程的责任自负。 （4）本项目采用电子化投标及远程不见面开标方式，相关操作流程详见全国公共资源交易平台（陕西省）网站[服务指南</w:t>
      </w:r>
      <w:r>
        <w:rPr>
          <w:rFonts w:hint="eastAsia" w:ascii="宋体" w:hAnsi="宋体" w:cs="宋体"/>
          <w:color w:val="auto"/>
          <w:sz w:val="24"/>
          <w:szCs w:val="24"/>
          <w:lang w:eastAsia="zh-CN"/>
        </w:rPr>
        <w:t>－</w:t>
      </w:r>
      <w:r>
        <w:rPr>
          <w:rFonts w:hint="eastAsia" w:ascii="宋体" w:hAnsi="宋体" w:eastAsia="宋体" w:cs="宋体"/>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ascii="宋体" w:hAnsi="宋体" w:cs="宋体"/>
          <w:color w:val="auto"/>
          <w:sz w:val="24"/>
          <w:szCs w:val="24"/>
          <w:lang w:eastAsia="zh-CN"/>
        </w:rPr>
        <w:t>5.</w:t>
      </w:r>
      <w:r>
        <w:rPr>
          <w:rFonts w:hint="eastAsia" w:ascii="宋体" w:hAnsi="宋体" w:eastAsia="宋体" w:cs="宋体"/>
          <w:color w:val="auto"/>
          <w:sz w:val="24"/>
          <w:szCs w:val="24"/>
        </w:rPr>
        <w:t>4009980000</w:t>
      </w:r>
      <w:r>
        <w:rPr>
          <w:rFonts w:hint="eastAsia" w:ascii="宋体" w:hAnsi="宋体" w:cs="宋体"/>
          <w:color w:val="auto"/>
          <w:kern w:val="0"/>
          <w:sz w:val="24"/>
          <w:szCs w:val="28"/>
        </w:rPr>
        <w:t>。 （6）请各供应商</w:t>
      </w:r>
      <w:r>
        <w:rPr>
          <w:rFonts w:hint="eastAsia" w:ascii="宋体" w:hAnsi="宋体" w:cs="宋体"/>
          <w:color w:val="auto"/>
          <w:kern w:val="0"/>
          <w:sz w:val="24"/>
          <w:szCs w:val="28"/>
          <w:lang w:val="en-US" w:eastAsia="zh-CN"/>
        </w:rPr>
        <w:t>获取磋商</w:t>
      </w:r>
      <w:r>
        <w:rPr>
          <w:rFonts w:hint="eastAsia" w:ascii="宋体" w:hAnsi="宋体" w:cs="宋体"/>
          <w:color w:val="auto"/>
          <w:kern w:val="0"/>
          <w:sz w:val="24"/>
          <w:szCs w:val="28"/>
        </w:rPr>
        <w:t>文件后，按照陕西省财政厅《关于政府采购供应商注册登记有关事项的通知》要求，通过</w:t>
      </w:r>
      <w:r>
        <w:rPr>
          <w:rFonts w:hint="eastAsia" w:ascii="宋体" w:hAnsi="宋体" w:cs="宋体"/>
          <w:color w:val="auto"/>
          <w:kern w:val="0"/>
          <w:sz w:val="24"/>
          <w:szCs w:val="24"/>
        </w:rPr>
        <w:t>陕西省政府采购</w:t>
      </w:r>
      <w:r>
        <w:rPr>
          <w:rFonts w:hint="eastAsia" w:ascii="宋体" w:hAnsi="宋体" w:cs="宋体"/>
          <w:color w:val="auto"/>
          <w:kern w:val="0"/>
          <w:sz w:val="24"/>
          <w:szCs w:val="28"/>
        </w:rPr>
        <w:t>网注册登记加入陕西省政府采购供应商库。</w:t>
      </w:r>
    </w:p>
    <w:p w14:paraId="7DA1A301">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投标文件</w:t>
      </w:r>
      <w:r>
        <w:rPr>
          <w:rFonts w:hint="eastAsia" w:ascii="宋体" w:hAnsi="宋体" w:cs="宋体"/>
          <w:b/>
          <w:bCs/>
          <w:color w:val="auto"/>
          <w:kern w:val="0"/>
          <w:sz w:val="24"/>
          <w:szCs w:val="24"/>
          <w:lang w:val="en-US" w:eastAsia="zh-CN"/>
        </w:rPr>
        <w:t>递交</w:t>
      </w:r>
      <w:r>
        <w:rPr>
          <w:rFonts w:hint="eastAsia" w:ascii="宋体" w:hAnsi="宋体" w:eastAsia="宋体" w:cs="宋体"/>
          <w:b/>
          <w:bCs/>
          <w:color w:val="auto"/>
          <w:kern w:val="0"/>
          <w:sz w:val="24"/>
          <w:szCs w:val="24"/>
        </w:rPr>
        <w:t>：</w:t>
      </w:r>
    </w:p>
    <w:p w14:paraId="747B3D14">
      <w:pPr>
        <w:pStyle w:val="67"/>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1.投标</w:t>
      </w:r>
      <w:r>
        <w:rPr>
          <w:rFonts w:hint="eastAsia" w:ascii="宋体" w:hAnsi="宋体" w:eastAsia="宋体" w:cs="宋体"/>
          <w:color w:val="auto"/>
          <w:kern w:val="0"/>
          <w:sz w:val="24"/>
          <w:szCs w:val="24"/>
        </w:rPr>
        <w:t>文件递交截止时间：</w:t>
      </w:r>
      <w:r>
        <w:rPr>
          <w:rFonts w:hint="eastAsia" w:ascii="宋体" w:hAnsi="宋体" w:cs="宋体"/>
          <w:color w:val="auto"/>
          <w:kern w:val="0"/>
          <w:sz w:val="24"/>
          <w:szCs w:val="24"/>
          <w:lang w:val="en-US" w:eastAsia="zh-CN"/>
        </w:rPr>
        <w:t>2025年05月06日14：00时</w:t>
      </w:r>
      <w:r>
        <w:rPr>
          <w:rFonts w:hint="eastAsia" w:ascii="宋体" w:hAnsi="宋体" w:eastAsia="宋体" w:cs="宋体"/>
          <w:color w:val="auto"/>
          <w:kern w:val="0"/>
          <w:sz w:val="24"/>
          <w:szCs w:val="24"/>
        </w:rPr>
        <w:t xml:space="preserve"> </w:t>
      </w:r>
    </w:p>
    <w:p w14:paraId="78A0909B">
      <w:pPr>
        <w:pStyle w:val="67"/>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default" w:eastAsia="宋体"/>
          <w:color w:val="auto"/>
          <w:szCs w:val="24"/>
          <w:lang w:val="en-US" w:eastAsia="zh-CN"/>
        </w:rPr>
      </w:pPr>
      <w:r>
        <w:rPr>
          <w:rFonts w:hint="eastAsia" w:ascii="宋体" w:hAnsi="宋体" w:cs="宋体"/>
          <w:color w:val="auto"/>
          <w:kern w:val="0"/>
          <w:sz w:val="24"/>
          <w:szCs w:val="24"/>
          <w:lang w:eastAsia="zh-CN"/>
        </w:rPr>
        <w:t>2.</w:t>
      </w:r>
      <w:r>
        <w:rPr>
          <w:rFonts w:hint="eastAsia" w:cs="宋体"/>
          <w:color w:val="auto"/>
          <w:kern w:val="0"/>
          <w:sz w:val="24"/>
          <w:szCs w:val="24"/>
          <w:lang w:eastAsia="zh-CN"/>
        </w:rPr>
        <w:t>投标</w:t>
      </w:r>
      <w:r>
        <w:rPr>
          <w:rFonts w:hint="eastAsia" w:ascii="宋体" w:hAnsi="宋体" w:eastAsia="宋体" w:cs="宋体"/>
          <w:color w:val="auto"/>
          <w:kern w:val="0"/>
          <w:sz w:val="24"/>
          <w:szCs w:val="24"/>
        </w:rPr>
        <w:t>文件递交地点：</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14:paraId="2D7FE0C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自本公告发布之日起</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个工作日。</w:t>
      </w:r>
    </w:p>
    <w:p w14:paraId="21305AC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cs="宋体"/>
          <w:color w:val="auto"/>
          <w:kern w:val="0"/>
          <w:sz w:val="24"/>
          <w:szCs w:val="24"/>
          <w:lang w:val="en-US" w:eastAsia="zh-CN"/>
        </w:rPr>
        <w:t>无</w:t>
      </w:r>
    </w:p>
    <w:p w14:paraId="35EC9A46">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2"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color w:val="auto"/>
          <w:kern w:val="0"/>
          <w:sz w:val="24"/>
          <w:szCs w:val="24"/>
          <w:lang w:val="en-US" w:eastAsia="zh-CN"/>
        </w:rPr>
        <w:t>、对本次</w:t>
      </w:r>
      <w:r>
        <w:rPr>
          <w:rFonts w:hint="eastAsia" w:ascii="宋体" w:hAnsi="宋体" w:cs="宋体"/>
          <w:color w:val="auto"/>
          <w:kern w:val="0"/>
          <w:sz w:val="24"/>
          <w:szCs w:val="24"/>
          <w:lang w:val="en-US" w:eastAsia="zh-CN"/>
        </w:rPr>
        <w:t>招标</w:t>
      </w:r>
      <w:r>
        <w:rPr>
          <w:rFonts w:hint="eastAsia" w:ascii="宋体" w:hAnsi="宋体" w:eastAsia="宋体" w:cs="宋体"/>
          <w:color w:val="auto"/>
          <w:kern w:val="0"/>
          <w:sz w:val="24"/>
          <w:szCs w:val="24"/>
          <w:lang w:val="en-US" w:eastAsia="zh-CN"/>
        </w:rPr>
        <w:t>提出询问，请按以下方式联系</w:t>
      </w:r>
    </w:p>
    <w:p w14:paraId="6162044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lang w:val="en-US" w:eastAsia="zh-CN"/>
        </w:rPr>
        <w:t>采购人信息</w:t>
      </w:r>
    </w:p>
    <w:p w14:paraId="15A106A5">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olor w:val="auto"/>
          <w:kern w:val="0"/>
          <w:sz w:val="24"/>
          <w:szCs w:val="24"/>
          <w:lang w:val="en-US" w:eastAsia="zh-CN"/>
        </w:rPr>
        <w:t>安康市城镇污水垃圾处理监测中心</w:t>
      </w:r>
    </w:p>
    <w:p w14:paraId="415B4F8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rPr>
        <w:t>安康市汉滨区滨江大道1号</w:t>
      </w:r>
    </w:p>
    <w:p w14:paraId="6B4F7525">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联 系 人：刘先生</w:t>
      </w:r>
    </w:p>
    <w:p w14:paraId="5F84508D">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cs="宋体"/>
          <w:color w:val="auto"/>
          <w:kern w:val="0"/>
          <w:sz w:val="24"/>
          <w:szCs w:val="24"/>
          <w:lang w:val="en-US" w:eastAsia="zh-CN"/>
        </w:rPr>
        <w:t>18109151117</w:t>
      </w:r>
    </w:p>
    <w:p w14:paraId="4E62F31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lang w:val="en-US" w:eastAsia="zh-CN"/>
        </w:rPr>
        <w:t>采购代理机构信息</w:t>
      </w:r>
    </w:p>
    <w:p w14:paraId="454A7DB7">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4BBBB7A4">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eastAsia="zh-CN"/>
        </w:rPr>
        <w:t>安康市高新区高新观澜8</w:t>
      </w:r>
      <w:r>
        <w:rPr>
          <w:rFonts w:hint="eastAsia" w:ascii="宋体" w:hAnsi="宋体" w:cs="宋体"/>
          <w:color w:val="auto"/>
          <w:kern w:val="0"/>
          <w:sz w:val="24"/>
          <w:szCs w:val="24"/>
          <w:lang w:val="en-US" w:eastAsia="zh-CN"/>
        </w:rPr>
        <w:t>栋</w:t>
      </w:r>
      <w:r>
        <w:rPr>
          <w:rFonts w:hint="eastAsia" w:ascii="宋体" w:hAnsi="宋体" w:cs="宋体"/>
          <w:color w:val="auto"/>
          <w:kern w:val="0"/>
          <w:sz w:val="24"/>
          <w:szCs w:val="24"/>
          <w:lang w:eastAsia="zh-CN"/>
        </w:rPr>
        <w:t>2单元801室</w:t>
      </w:r>
    </w:p>
    <w:p w14:paraId="5FC51A66">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3991519725</w:t>
      </w:r>
    </w:p>
    <w:p w14:paraId="263A8E50">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项目联系方式</w:t>
      </w:r>
    </w:p>
    <w:p w14:paraId="44671571">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w:t>
      </w:r>
      <w:r>
        <w:rPr>
          <w:rFonts w:hint="eastAsia" w:ascii="宋体" w:hAnsi="宋体" w:cs="宋体"/>
          <w:color w:val="auto"/>
          <w:kern w:val="0"/>
          <w:sz w:val="24"/>
          <w:szCs w:val="24"/>
          <w:lang w:val="en-US" w:eastAsia="zh-CN"/>
        </w:rPr>
        <w:t>郑工</w:t>
      </w:r>
    </w:p>
    <w:p w14:paraId="7F620E4C">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3991519725</w:t>
      </w:r>
    </w:p>
    <w:p w14:paraId="489B0A82">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安康尚昊招标代理有限公司</w:t>
      </w:r>
    </w:p>
    <w:p w14:paraId="6BCE56B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202</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04</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w:t>
      </w:r>
    </w:p>
    <w:p w14:paraId="527D543E">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color w:val="auto"/>
          <w:kern w:val="44"/>
          <w:sz w:val="32"/>
          <w:szCs w:val="32"/>
        </w:rPr>
      </w:pPr>
      <w:bookmarkStart w:id="14" w:name="_Toc5018"/>
      <w:bookmarkStart w:id="15" w:name="_Toc536202377"/>
      <w:bookmarkStart w:id="16" w:name="_Toc536429317"/>
      <w:bookmarkStart w:id="17" w:name="_Toc536202283"/>
      <w:bookmarkStart w:id="18" w:name="_Toc536429370"/>
      <w:r>
        <w:rPr>
          <w:rFonts w:ascii="宋体" w:hAnsi="宋体" w:cs="宋体"/>
          <w:b/>
          <w:bCs/>
          <w:color w:val="auto"/>
          <w:kern w:val="44"/>
          <w:sz w:val="32"/>
          <w:szCs w:val="32"/>
        </w:rPr>
        <w:br w:type="page"/>
      </w:r>
    </w:p>
    <w:p w14:paraId="74591FB1">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130E27E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5BFAB2C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http://219.145.206.209/BidOpeningHall/bidopeninghallaction/hall/login（</w:t>
      </w:r>
      <w:r>
        <w:rPr>
          <w:rFonts w:hint="eastAsia" w:ascii="宋体" w:hAnsi="宋体" w:cs="宋体"/>
          <w:b/>
          <w:bCs/>
          <w:color w:val="auto"/>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》规定执行。</w:t>
      </w:r>
    </w:p>
    <w:p w14:paraId="7B9510AE">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制作电子投标文件</w:t>
      </w:r>
    </w:p>
    <w:p w14:paraId="3403A8C3">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”，并升级至最新版本，使用该客户端制作电子投标文件，制作扩展名为“.SXSTF”的电子投标文件。</w:t>
      </w:r>
    </w:p>
    <w:p w14:paraId="4ED9096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递交电子投标文件</w:t>
      </w:r>
    </w:p>
    <w:p w14:paraId="208E56A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1D3D4AC">
      <w:pPr>
        <w:pStyle w:val="67"/>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项目如有变更文件，则应点击“项目流程——答疑文件下载”下载更新后的电子</w:t>
      </w:r>
      <w:r>
        <w:rPr>
          <w:rFonts w:hint="eastAsia" w:ascii="宋体" w:hAnsi="宋体" w:cs="宋体"/>
          <w:b/>
          <w:bCs/>
          <w:color w:val="auto"/>
          <w:kern w:val="0"/>
          <w:sz w:val="24"/>
          <w:szCs w:val="24"/>
          <w:lang w:eastAsia="zh-CN"/>
        </w:rPr>
        <w:t>磋商文件</w:t>
      </w:r>
      <w:r>
        <w:rPr>
          <w:rFonts w:hint="eastAsia" w:ascii="宋体" w:hAnsi="宋体" w:eastAsia="宋体" w:cs="宋体"/>
          <w:b/>
          <w:bCs/>
          <w:color w:val="auto"/>
          <w:kern w:val="0"/>
          <w:sz w:val="24"/>
          <w:szCs w:val="24"/>
        </w:rPr>
        <w:t>（*.SXSCF），使用旧版电子</w:t>
      </w:r>
      <w:r>
        <w:rPr>
          <w:rFonts w:hint="eastAsia" w:ascii="宋体" w:hAnsi="宋体" w:cs="宋体"/>
          <w:b/>
          <w:bCs/>
          <w:color w:val="auto"/>
          <w:kern w:val="0"/>
          <w:sz w:val="24"/>
          <w:szCs w:val="24"/>
          <w:lang w:eastAsia="zh-CN"/>
        </w:rPr>
        <w:t>磋商文件</w:t>
      </w:r>
      <w:r>
        <w:rPr>
          <w:rFonts w:hint="eastAsia" w:ascii="宋体" w:hAnsi="宋体" w:eastAsia="宋体" w:cs="宋体"/>
          <w:b/>
          <w:bCs/>
          <w:color w:val="auto"/>
          <w:kern w:val="0"/>
          <w:sz w:val="24"/>
          <w:szCs w:val="24"/>
        </w:rPr>
        <w:t>制作的电子投标文件，系统将拒绝接收。</w:t>
      </w:r>
    </w:p>
    <w:p w14:paraId="0DB8752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电子投标文件技术支持：400928009</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4009980000</w:t>
      </w:r>
    </w:p>
    <w:p w14:paraId="125C7801">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5CDFCAA3">
      <w:pPr>
        <w:widowControl/>
        <w:jc w:val="left"/>
        <w:rPr>
          <w:rFonts w:ascii="Times New Roman" w:hAnsi="Times New Roman" w:cs="Times New Roman"/>
          <w:b/>
          <w:bCs/>
          <w:color w:val="auto"/>
          <w:kern w:val="44"/>
          <w:sz w:val="32"/>
          <w:szCs w:val="32"/>
        </w:rPr>
      </w:pPr>
      <w:bookmarkStart w:id="19" w:name="_Toc19543334"/>
      <w:r>
        <w:rPr>
          <w:color w:val="auto"/>
        </w:rPr>
        <w:br w:type="page"/>
      </w:r>
    </w:p>
    <w:p w14:paraId="64FB694F">
      <w:pPr>
        <w:pStyle w:val="2"/>
        <w:spacing w:line="360" w:lineRule="auto"/>
        <w:rPr>
          <w:rFonts w:ascii="宋体" w:hAnsi="宋体" w:cs="宋体"/>
          <w:color w:val="auto"/>
        </w:rPr>
      </w:pPr>
      <w:bookmarkStart w:id="20" w:name="_Toc4869"/>
      <w:r>
        <w:rPr>
          <w:rFonts w:hint="eastAsia"/>
          <w:color w:val="auto"/>
        </w:rPr>
        <w:t>第二部分</w:t>
      </w:r>
      <w:r>
        <w:rPr>
          <w:color w:val="auto"/>
        </w:rPr>
        <w:t xml:space="preserve">  </w:t>
      </w:r>
      <w:r>
        <w:rPr>
          <w:rFonts w:hint="eastAsia"/>
          <w:color w:val="auto"/>
        </w:rPr>
        <w:t>供应商须知前附表</w:t>
      </w:r>
      <w:bookmarkEnd w:id="5"/>
      <w:bookmarkEnd w:id="6"/>
      <w:bookmarkEnd w:id="14"/>
      <w:bookmarkEnd w:id="15"/>
      <w:bookmarkEnd w:id="16"/>
      <w:bookmarkEnd w:id="17"/>
      <w:bookmarkEnd w:id="18"/>
      <w:bookmarkEnd w:id="19"/>
      <w:bookmarkEnd w:id="20"/>
    </w:p>
    <w:tbl>
      <w:tblPr>
        <w:tblStyle w:val="98"/>
        <w:tblW w:w="9884" w:type="dxa"/>
        <w:tblInd w:w="0" w:type="dxa"/>
        <w:tblLayout w:type="fixed"/>
        <w:tblCellMar>
          <w:top w:w="147" w:type="dxa"/>
          <w:left w:w="108" w:type="dxa"/>
          <w:bottom w:w="56" w:type="dxa"/>
          <w:right w:w="0" w:type="dxa"/>
        </w:tblCellMar>
      </w:tblPr>
      <w:tblGrid>
        <w:gridCol w:w="704"/>
        <w:gridCol w:w="1842"/>
        <w:gridCol w:w="7338"/>
      </w:tblGrid>
      <w:tr w14:paraId="4E2AC4A1">
        <w:tblPrEx>
          <w:tblCellMar>
            <w:top w:w="147" w:type="dxa"/>
            <w:left w:w="108" w:type="dxa"/>
            <w:bottom w:w="56" w:type="dxa"/>
            <w:right w:w="0" w:type="dxa"/>
          </w:tblCellMar>
        </w:tblPrEx>
        <w:trPr>
          <w:trHeight w:val="33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F43BB56">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842" w:type="dxa"/>
            <w:tcBorders>
              <w:top w:val="single" w:color="000000" w:sz="4" w:space="0"/>
              <w:left w:val="single" w:color="000000" w:sz="4" w:space="0"/>
              <w:bottom w:val="single" w:color="000000" w:sz="4" w:space="0"/>
              <w:right w:val="single" w:color="000000" w:sz="4" w:space="0"/>
            </w:tcBorders>
            <w:vAlign w:val="center"/>
          </w:tcPr>
          <w:p w14:paraId="544FA4C6">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7338" w:type="dxa"/>
            <w:tcBorders>
              <w:top w:val="single" w:color="000000" w:sz="4" w:space="0"/>
              <w:left w:val="single" w:color="000000" w:sz="4" w:space="0"/>
              <w:bottom w:val="single" w:color="000000" w:sz="4" w:space="0"/>
              <w:right w:val="single" w:color="000000" w:sz="4" w:space="0"/>
            </w:tcBorders>
            <w:vAlign w:val="center"/>
          </w:tcPr>
          <w:p w14:paraId="271265C2">
            <w:pPr>
              <w:spacing w:line="259" w:lineRule="auto"/>
              <w:ind w:left="840"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4033B90">
        <w:tblPrEx>
          <w:tblCellMar>
            <w:top w:w="147" w:type="dxa"/>
            <w:left w:w="108" w:type="dxa"/>
            <w:bottom w:w="56" w:type="dxa"/>
            <w:right w:w="0" w:type="dxa"/>
          </w:tblCellMar>
        </w:tblPrEx>
        <w:trPr>
          <w:trHeight w:val="20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E0A5777">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C658A3C">
            <w:pPr>
              <w:spacing w:line="259" w:lineRule="auto"/>
              <w:ind w:right="109"/>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w:t>
            </w:r>
          </w:p>
        </w:tc>
        <w:tc>
          <w:tcPr>
            <w:tcW w:w="7338" w:type="dxa"/>
            <w:tcBorders>
              <w:top w:val="single" w:color="000000" w:sz="4" w:space="0"/>
              <w:left w:val="single" w:color="000000" w:sz="4" w:space="0"/>
              <w:bottom w:val="single" w:color="000000" w:sz="4" w:space="0"/>
              <w:right w:val="single" w:color="000000" w:sz="4" w:space="0"/>
            </w:tcBorders>
            <w:vAlign w:val="center"/>
          </w:tcPr>
          <w:p w14:paraId="28FD0057">
            <w:pPr>
              <w:spacing w:line="259"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安康市城镇污水垃圾处理监测中心</w:t>
            </w:r>
          </w:p>
        </w:tc>
      </w:tr>
      <w:tr w14:paraId="51600491">
        <w:tblPrEx>
          <w:tblCellMar>
            <w:top w:w="147" w:type="dxa"/>
            <w:left w:w="108" w:type="dxa"/>
            <w:bottom w:w="56" w:type="dxa"/>
            <w:right w:w="0" w:type="dxa"/>
          </w:tblCellMar>
        </w:tblPrEx>
        <w:trPr>
          <w:trHeight w:val="21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20B8FB4">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A17713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7338" w:type="dxa"/>
            <w:tcBorders>
              <w:top w:val="single" w:color="000000" w:sz="4" w:space="0"/>
              <w:left w:val="single" w:color="000000" w:sz="4" w:space="0"/>
              <w:bottom w:val="single" w:color="000000" w:sz="4" w:space="0"/>
              <w:right w:val="single" w:color="000000" w:sz="4" w:space="0"/>
            </w:tcBorders>
            <w:vAlign w:val="center"/>
          </w:tcPr>
          <w:p w14:paraId="3AF4ABD9">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33A1A595">
        <w:tblPrEx>
          <w:tblCellMar>
            <w:top w:w="147" w:type="dxa"/>
            <w:left w:w="108" w:type="dxa"/>
            <w:bottom w:w="56" w:type="dxa"/>
            <w:right w:w="0" w:type="dxa"/>
          </w:tblCellMar>
        </w:tblPrEx>
        <w:trPr>
          <w:trHeight w:val="4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ED1B171">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122EF42">
            <w:pPr>
              <w:spacing w:line="259" w:lineRule="auto"/>
              <w:ind w:right="111"/>
              <w:jc w:val="center"/>
              <w:rPr>
                <w:rFonts w:asciiTheme="minorEastAsia" w:hAnsiTheme="minorEastAsia" w:eastAsiaTheme="minorEastAsia"/>
                <w:color w:val="auto"/>
                <w:sz w:val="24"/>
                <w:szCs w:val="24"/>
                <w:highlight w:val="red"/>
              </w:rPr>
            </w:pPr>
            <w:r>
              <w:rPr>
                <w:rFonts w:asciiTheme="minorEastAsia" w:hAnsiTheme="minorEastAsia" w:eastAsiaTheme="minorEastAsia"/>
                <w:color w:val="auto"/>
                <w:sz w:val="24"/>
                <w:szCs w:val="24"/>
                <w:highlight w:val="none"/>
              </w:rPr>
              <w:t>项目名称</w:t>
            </w:r>
          </w:p>
        </w:tc>
        <w:tc>
          <w:tcPr>
            <w:tcW w:w="7338" w:type="dxa"/>
            <w:tcBorders>
              <w:top w:val="single" w:color="000000" w:sz="4" w:space="0"/>
              <w:left w:val="single" w:color="000000" w:sz="4" w:space="0"/>
              <w:bottom w:val="single" w:color="000000" w:sz="4" w:space="0"/>
              <w:right w:val="single" w:color="000000" w:sz="4" w:space="0"/>
            </w:tcBorders>
            <w:vAlign w:val="center"/>
          </w:tcPr>
          <w:p w14:paraId="1416E8F8">
            <w:pPr>
              <w:pStyle w:val="67"/>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color w:val="auto"/>
                <w:sz w:val="24"/>
                <w:szCs w:val="24"/>
                <w:highlight w:val="red"/>
                <w:lang w:eastAsia="zh-CN"/>
              </w:rPr>
            </w:pPr>
            <w:r>
              <w:rPr>
                <w:rFonts w:hint="eastAsia" w:cs="Calibri" w:asciiTheme="minorEastAsia" w:hAnsiTheme="minorEastAsia" w:eastAsiaTheme="minorEastAsia"/>
                <w:color w:val="auto"/>
                <w:kern w:val="2"/>
                <w:sz w:val="24"/>
                <w:szCs w:val="24"/>
                <w:lang w:val="en-US" w:eastAsia="zh-CN" w:bidi="ar-SA"/>
              </w:rPr>
              <w:t>安康市排水管理条例立法暨江北片区污水联调联试工作方案编制项目（二次）</w:t>
            </w:r>
          </w:p>
        </w:tc>
      </w:tr>
      <w:tr w14:paraId="62E626B6">
        <w:tblPrEx>
          <w:tblCellMar>
            <w:top w:w="147" w:type="dxa"/>
            <w:left w:w="108" w:type="dxa"/>
            <w:bottom w:w="56" w:type="dxa"/>
            <w:right w:w="0" w:type="dxa"/>
          </w:tblCellMar>
        </w:tblPrEx>
        <w:trPr>
          <w:trHeight w:val="85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233706C">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5D0C563F">
            <w:pPr>
              <w:spacing w:line="259" w:lineRule="auto"/>
              <w:ind w:right="111"/>
              <w:jc w:val="center"/>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内容</w:t>
            </w:r>
          </w:p>
        </w:tc>
        <w:tc>
          <w:tcPr>
            <w:tcW w:w="7338" w:type="dxa"/>
            <w:tcBorders>
              <w:top w:val="single" w:color="000000" w:sz="4" w:space="0"/>
              <w:left w:val="single" w:color="000000" w:sz="4" w:space="0"/>
              <w:bottom w:val="single" w:color="000000" w:sz="4" w:space="0"/>
              <w:right w:val="single" w:color="000000" w:sz="4" w:space="0"/>
            </w:tcBorders>
          </w:tcPr>
          <w:p w14:paraId="0B1C9891">
            <w:pPr>
              <w:pStyle w:val="67"/>
              <w:keepNext w:val="0"/>
              <w:keepLines w:val="0"/>
              <w:pageBreakBefore w:val="0"/>
              <w:kinsoku/>
              <w:wordWrap/>
              <w:overflowPunct/>
              <w:topLinePunct w:val="0"/>
              <w:autoSpaceDE/>
              <w:autoSpaceDN/>
              <w:bidi w:val="0"/>
              <w:adjustRightInd/>
              <w:spacing w:line="460" w:lineRule="exact"/>
              <w:ind w:left="0" w:leftChars="0" w:firstLine="0" w:firstLineChars="0"/>
              <w:textAlignment w:val="auto"/>
              <w:outlineLvl w:val="9"/>
              <w:rPr>
                <w:rFonts w:hint="eastAsia" w:cs="宋体" w:asciiTheme="minorEastAsia" w:hAnsiTheme="minorEastAsia" w:eastAsiaTheme="minorEastAsia"/>
                <w:color w:val="auto"/>
                <w:kern w:val="0"/>
                <w:sz w:val="24"/>
                <w:szCs w:val="24"/>
                <w:highlight w:val="red"/>
                <w:lang w:eastAsia="zh-CN"/>
              </w:rPr>
            </w:pPr>
            <w:r>
              <w:rPr>
                <w:rFonts w:hint="eastAsia" w:ascii="宋体" w:hAnsi="宋体" w:cs="宋体"/>
                <w:color w:val="auto"/>
                <w:kern w:val="0"/>
                <w:sz w:val="24"/>
                <w:szCs w:val="24"/>
                <w:lang w:val="en-US" w:eastAsia="zh-CN"/>
              </w:rPr>
              <w:t>安康市排水管理条例立法暨江北片区污水联调联试工作方案编制项目（二次）</w:t>
            </w:r>
            <w:r>
              <w:rPr>
                <w:rFonts w:hint="eastAsia" w:ascii="宋体" w:cs="宋体"/>
                <w:color w:val="auto"/>
                <w:sz w:val="24"/>
                <w:szCs w:val="24"/>
                <w:highlight w:val="none"/>
              </w:rPr>
              <w:t>，1项， 采购预算：</w:t>
            </w:r>
            <w:r>
              <w:rPr>
                <w:rFonts w:hint="eastAsia" w:ascii="宋体" w:hAnsi="宋体" w:cs="宋体"/>
                <w:color w:val="auto"/>
                <w:kern w:val="0"/>
                <w:sz w:val="24"/>
                <w:szCs w:val="24"/>
                <w:lang w:val="en-US" w:eastAsia="zh-CN"/>
              </w:rPr>
              <w:t>360000.00元</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具体</w:t>
            </w:r>
            <w:r>
              <w:rPr>
                <w:rFonts w:hint="eastAsia" w:ascii="宋体" w:hAnsi="宋体" w:eastAsia="宋体" w:cs="宋体"/>
                <w:color w:val="auto"/>
                <w:kern w:val="0"/>
                <w:sz w:val="24"/>
                <w:szCs w:val="24"/>
                <w:lang w:val="en-US" w:eastAsia="zh-CN"/>
              </w:rPr>
              <w:t>技术要求详见</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r>
              <w:rPr>
                <w:rFonts w:hint="eastAsia" w:ascii="宋体" w:hAnsi="宋体" w:cs="宋体"/>
                <w:color w:val="auto"/>
                <w:kern w:val="0"/>
                <w:sz w:val="24"/>
                <w:szCs w:val="24"/>
                <w:lang w:val="en-US" w:eastAsia="zh-CN"/>
              </w:rPr>
              <w:t>第五部分</w:t>
            </w:r>
            <w:r>
              <w:rPr>
                <w:rFonts w:hint="eastAsia" w:ascii="宋体" w:hAnsi="宋体" w:eastAsia="宋体" w:cs="宋体"/>
                <w:color w:val="auto"/>
                <w:kern w:val="0"/>
                <w:sz w:val="24"/>
                <w:szCs w:val="24"/>
                <w:lang w:val="en-US" w:eastAsia="zh-CN"/>
              </w:rPr>
              <w:t>“采购内容及要求”。</w:t>
            </w:r>
            <w:r>
              <w:rPr>
                <w:rFonts w:hint="eastAsia" w:ascii="宋体" w:cs="宋体"/>
                <w:color w:val="auto"/>
                <w:sz w:val="24"/>
                <w:szCs w:val="24"/>
                <w:highlight w:val="none"/>
              </w:rPr>
              <w:t>简要技术要求、用途：项目自用。</w:t>
            </w:r>
          </w:p>
        </w:tc>
      </w:tr>
      <w:tr w14:paraId="714B5A0B">
        <w:tblPrEx>
          <w:tblCellMar>
            <w:top w:w="147" w:type="dxa"/>
            <w:left w:w="108" w:type="dxa"/>
            <w:bottom w:w="56" w:type="dxa"/>
            <w:right w:w="0" w:type="dxa"/>
          </w:tblCellMar>
        </w:tblPrEx>
        <w:trPr>
          <w:trHeight w:val="554" w:hRule="atLeast"/>
        </w:trPr>
        <w:tc>
          <w:tcPr>
            <w:tcW w:w="704" w:type="dxa"/>
            <w:tcBorders>
              <w:top w:val="single" w:color="000000" w:sz="4" w:space="0"/>
              <w:left w:val="single" w:color="000000" w:sz="4" w:space="0"/>
              <w:bottom w:val="single" w:color="000000" w:sz="4" w:space="0"/>
              <w:right w:val="single" w:color="000000" w:sz="4" w:space="0"/>
            </w:tcBorders>
          </w:tcPr>
          <w:p w14:paraId="5BBF3876">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AE4394C">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7338" w:type="dxa"/>
            <w:tcBorders>
              <w:top w:val="single" w:color="000000" w:sz="4" w:space="0"/>
              <w:left w:val="single" w:color="000000" w:sz="4" w:space="0"/>
              <w:bottom w:val="single" w:color="000000" w:sz="4" w:space="0"/>
              <w:right w:val="single" w:color="000000" w:sz="4" w:space="0"/>
            </w:tcBorders>
            <w:vAlign w:val="center"/>
          </w:tcPr>
          <w:p w14:paraId="27E27118">
            <w:pPr>
              <w:spacing w:line="259" w:lineRule="auto"/>
              <w:jc w:val="both"/>
              <w:rPr>
                <w:rFonts w:hint="default" w:asciiTheme="minorEastAsia" w:hAnsiTheme="minorEastAsia" w:eastAsiaTheme="minorEastAsia"/>
                <w:color w:val="auto"/>
                <w:sz w:val="24"/>
                <w:szCs w:val="24"/>
                <w:highlight w:val="red"/>
                <w:lang w:val="en-US"/>
              </w:rPr>
            </w:pPr>
            <w:r>
              <w:rPr>
                <w:rFonts w:hint="eastAsia" w:ascii="宋体" w:hAnsi="宋体" w:cs="宋体"/>
                <w:color w:val="auto"/>
                <w:kern w:val="0"/>
                <w:sz w:val="24"/>
                <w:szCs w:val="24"/>
                <w:lang w:val="en-US" w:eastAsia="zh-CN"/>
              </w:rPr>
              <w:t>360000.00元</w:t>
            </w:r>
          </w:p>
        </w:tc>
      </w:tr>
      <w:tr w14:paraId="10CD984D">
        <w:tblPrEx>
          <w:tblCellMar>
            <w:top w:w="147" w:type="dxa"/>
            <w:left w:w="108" w:type="dxa"/>
            <w:bottom w:w="56" w:type="dxa"/>
            <w:right w:w="0" w:type="dxa"/>
          </w:tblCellMar>
        </w:tblPrEx>
        <w:trPr>
          <w:trHeight w:val="1902"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6FCA0C86">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AFA8785">
            <w:pPr>
              <w:keepNext w:val="0"/>
              <w:keepLines w:val="0"/>
              <w:widowControl/>
              <w:suppressLineNumbers w:val="0"/>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投标报价</w:t>
            </w:r>
          </w:p>
        </w:tc>
        <w:tc>
          <w:tcPr>
            <w:tcW w:w="7338" w:type="dxa"/>
            <w:tcBorders>
              <w:top w:val="single" w:color="000000" w:sz="4" w:space="0"/>
              <w:left w:val="single" w:color="000000" w:sz="4" w:space="0"/>
              <w:bottom w:val="single" w:color="000000" w:sz="4" w:space="0"/>
              <w:right w:val="single" w:color="000000" w:sz="4" w:space="0"/>
            </w:tcBorders>
            <w:vAlign w:val="center"/>
          </w:tcPr>
          <w:p w14:paraId="3786906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投标人所报的价格应考虑到可能发生的所有与完成本项目相关服务及履行合同义务有关的一切费用。</w:t>
            </w:r>
          </w:p>
          <w:p w14:paraId="15198668">
            <w:pPr>
              <w:keepNext w:val="0"/>
              <w:keepLines w:val="0"/>
              <w:widowControl/>
              <w:suppressLineNumbers w:val="0"/>
              <w:spacing w:before="0" w:beforeAutospacing="0" w:after="0" w:afterAutospacing="0" w:line="440" w:lineRule="exact"/>
              <w:ind w:left="0" w:leftChars="0" w:right="0" w:rightChars="0"/>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投标人必须对所投项目进行完整报价，不接受（将拒绝）只对部分服务进行报价的投标。</w:t>
            </w:r>
          </w:p>
        </w:tc>
      </w:tr>
      <w:tr w14:paraId="01002BBC">
        <w:tblPrEx>
          <w:tblCellMar>
            <w:top w:w="147" w:type="dxa"/>
            <w:left w:w="108" w:type="dxa"/>
            <w:bottom w:w="56" w:type="dxa"/>
            <w:right w:w="0" w:type="dxa"/>
          </w:tblCellMar>
        </w:tblPrEx>
        <w:trPr>
          <w:trHeight w:val="704" w:hRule="exact"/>
        </w:trPr>
        <w:tc>
          <w:tcPr>
            <w:tcW w:w="704" w:type="dxa"/>
            <w:tcBorders>
              <w:top w:val="single" w:color="000000" w:sz="4" w:space="0"/>
              <w:left w:val="single" w:color="000000" w:sz="4" w:space="0"/>
              <w:bottom w:val="single" w:color="000000" w:sz="4" w:space="0"/>
              <w:right w:val="single" w:color="000000" w:sz="4" w:space="0"/>
            </w:tcBorders>
          </w:tcPr>
          <w:p w14:paraId="476F34E9">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991BF9B">
            <w:pPr>
              <w:widowControl/>
              <w:tabs>
                <w:tab w:val="left" w:pos="1620"/>
              </w:tabs>
              <w:snapToGrid w:val="0"/>
              <w:spacing w:line="40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服务期</w:t>
            </w:r>
          </w:p>
        </w:tc>
        <w:tc>
          <w:tcPr>
            <w:tcW w:w="7338" w:type="dxa"/>
            <w:tcBorders>
              <w:top w:val="single" w:color="000000" w:sz="4" w:space="0"/>
              <w:left w:val="single" w:color="000000" w:sz="4" w:space="0"/>
              <w:bottom w:val="single" w:color="000000" w:sz="4" w:space="0"/>
              <w:right w:val="single" w:color="000000" w:sz="4" w:space="0"/>
            </w:tcBorders>
            <w:vAlign w:val="center"/>
          </w:tcPr>
          <w:p w14:paraId="2206F21F">
            <w:pPr>
              <w:pStyle w:val="67"/>
              <w:keepNext w:val="0"/>
              <w:keepLines w:val="0"/>
              <w:pageBreakBefore w:val="0"/>
              <w:kinsoku/>
              <w:wordWrap/>
              <w:overflowPunct/>
              <w:topLinePunct w:val="0"/>
              <w:autoSpaceDE/>
              <w:autoSpaceDN/>
              <w:bidi w:val="0"/>
              <w:adjustRightInd/>
              <w:spacing w:line="460" w:lineRule="exact"/>
              <w:ind w:left="0" w:leftChars="0" w:firstLine="0" w:firstLineChars="0"/>
              <w:textAlignment w:val="auto"/>
              <w:outlineLvl w:val="9"/>
              <w:rPr>
                <w:rFonts w:hint="eastAsia" w:ascii="宋体" w:eastAsia="宋体" w:cs="宋体"/>
                <w:color w:val="auto"/>
                <w:sz w:val="24"/>
                <w:szCs w:val="24"/>
                <w:highlight w:val="none"/>
                <w:lang w:val="en-US" w:eastAsia="zh-CN"/>
              </w:rPr>
            </w:pPr>
            <w:r>
              <w:rPr>
                <w:rFonts w:hint="eastAsia" w:ascii="宋体" w:hAnsi="宋体" w:cs="宋体"/>
                <w:color w:val="auto"/>
                <w:sz w:val="24"/>
                <w:szCs w:val="24"/>
                <w:lang w:val="en-US" w:eastAsia="zh-CN"/>
              </w:rPr>
              <w:t>合同签订日起40个工作日完成</w:t>
            </w:r>
          </w:p>
          <w:p w14:paraId="2F2F53FB">
            <w:pPr>
              <w:widowControl/>
              <w:tabs>
                <w:tab w:val="left" w:pos="1620"/>
              </w:tabs>
              <w:snapToGrid w:val="0"/>
              <w:spacing w:line="400" w:lineRule="exact"/>
              <w:rPr>
                <w:rFonts w:hint="default" w:ascii="宋体" w:hAnsi="宋体" w:eastAsia="宋体" w:cs="宋体"/>
                <w:color w:val="auto"/>
                <w:kern w:val="0"/>
                <w:sz w:val="24"/>
                <w:szCs w:val="24"/>
                <w:lang w:val="en-US" w:eastAsia="zh-CN"/>
              </w:rPr>
            </w:pPr>
          </w:p>
        </w:tc>
      </w:tr>
      <w:tr w14:paraId="50A3D6FD">
        <w:tblPrEx>
          <w:tblCellMar>
            <w:top w:w="147" w:type="dxa"/>
            <w:left w:w="108" w:type="dxa"/>
            <w:bottom w:w="56" w:type="dxa"/>
            <w:right w:w="0" w:type="dxa"/>
          </w:tblCellMar>
        </w:tblPrEx>
        <w:trPr>
          <w:trHeight w:val="557" w:hRule="exact"/>
        </w:trPr>
        <w:tc>
          <w:tcPr>
            <w:tcW w:w="704" w:type="dxa"/>
            <w:tcBorders>
              <w:top w:val="single" w:color="000000" w:sz="4" w:space="0"/>
              <w:left w:val="single" w:color="000000" w:sz="4" w:space="0"/>
              <w:bottom w:val="single" w:color="000000" w:sz="4" w:space="0"/>
              <w:right w:val="single" w:color="000000" w:sz="4" w:space="0"/>
            </w:tcBorders>
          </w:tcPr>
          <w:p w14:paraId="0FAB4243">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E84019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7338" w:type="dxa"/>
            <w:tcBorders>
              <w:top w:val="single" w:color="000000" w:sz="4" w:space="0"/>
              <w:left w:val="single" w:color="000000" w:sz="4" w:space="0"/>
              <w:bottom w:val="single" w:color="000000" w:sz="4" w:space="0"/>
              <w:right w:val="single" w:color="000000" w:sz="4" w:space="0"/>
            </w:tcBorders>
          </w:tcPr>
          <w:p w14:paraId="2EB83C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D926654">
        <w:tblPrEx>
          <w:tblCellMar>
            <w:top w:w="147" w:type="dxa"/>
            <w:left w:w="108" w:type="dxa"/>
            <w:bottom w:w="56" w:type="dxa"/>
            <w:right w:w="0" w:type="dxa"/>
          </w:tblCellMar>
        </w:tblPrEx>
        <w:trPr>
          <w:trHeight w:val="54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E866CC0">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B446F09">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7338" w:type="dxa"/>
            <w:tcBorders>
              <w:top w:val="single" w:color="000000" w:sz="4" w:space="0"/>
              <w:left w:val="single" w:color="000000" w:sz="4" w:space="0"/>
              <w:bottom w:val="single" w:color="000000" w:sz="4" w:space="0"/>
              <w:right w:val="single" w:color="000000" w:sz="4" w:space="0"/>
            </w:tcBorders>
          </w:tcPr>
          <w:p w14:paraId="7E32DAF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78E1E39B">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（2）法定代表人授权书及被授权人身份证（法定代表人直接投标只需提交其身份证明资料）。</w:t>
            </w:r>
          </w:p>
          <w:p w14:paraId="6ADBB06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未被列入失信被执行人、重大税收违法案件当事人名单、政府采购严重违法失信行为记录名单，以“信用中国”网站（www.creditchina.gov.cn）或中国政府采购网（www.ccgp.gov.cn） 查询结果为准。现场通过网站对信用记录进行核实。</w:t>
            </w:r>
          </w:p>
          <w:p w14:paraId="6D7831E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6AA20A08">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D4E827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2024年3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4E05AF30">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59503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（8）提供具有履行合同所必需的设备和专业技术能力的承诺书（格式自拟）。</w:t>
            </w:r>
          </w:p>
          <w:p w14:paraId="3FAD183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质为必备资质，欠缺其中任何一项按无效文件处理。投标文件中应附一套加盖投标人公章（红章）的上述资质文件的复印件。投标人须保证资质文件的真实、合法、有效，因资质产生的一切纠纷由投标人承担法律责任。</w:t>
            </w:r>
          </w:p>
        </w:tc>
      </w:tr>
      <w:tr w14:paraId="0A265091">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D70A3EF">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3D3402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5C42A34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7338" w:type="dxa"/>
            <w:tcBorders>
              <w:top w:val="single" w:color="000000" w:sz="4" w:space="0"/>
              <w:left w:val="single" w:color="000000" w:sz="4" w:space="0"/>
              <w:bottom w:val="single" w:color="000000" w:sz="4" w:space="0"/>
              <w:right w:val="single" w:color="000000" w:sz="4" w:space="0"/>
            </w:tcBorders>
            <w:vAlign w:val="center"/>
          </w:tcPr>
          <w:p w14:paraId="6889F111">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不接受联合体磋商</w:t>
            </w:r>
          </w:p>
        </w:tc>
      </w:tr>
      <w:tr w14:paraId="0E6CA1DC">
        <w:tblPrEx>
          <w:tblCellMar>
            <w:top w:w="147" w:type="dxa"/>
            <w:left w:w="108" w:type="dxa"/>
            <w:bottom w:w="56" w:type="dxa"/>
            <w:right w:w="0" w:type="dxa"/>
          </w:tblCellMar>
        </w:tblPrEx>
        <w:trPr>
          <w:trHeight w:val="46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BAF21C0">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0E82F90">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7338" w:type="dxa"/>
            <w:tcBorders>
              <w:top w:val="single" w:color="000000" w:sz="4" w:space="0"/>
              <w:left w:val="single" w:color="000000" w:sz="4" w:space="0"/>
              <w:bottom w:val="single" w:color="000000" w:sz="4" w:space="0"/>
              <w:right w:val="single" w:color="000000" w:sz="4" w:space="0"/>
            </w:tcBorders>
          </w:tcPr>
          <w:p w14:paraId="6EB2C83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26594903">
        <w:tblPrEx>
          <w:tblCellMar>
            <w:top w:w="147" w:type="dxa"/>
            <w:left w:w="108" w:type="dxa"/>
            <w:bottom w:w="56" w:type="dxa"/>
            <w:right w:w="0" w:type="dxa"/>
          </w:tblCellMar>
        </w:tblPrEx>
        <w:trPr>
          <w:trHeight w:val="53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196E8C5">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C67E7E8">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7338" w:type="dxa"/>
            <w:tcBorders>
              <w:top w:val="single" w:color="000000" w:sz="4" w:space="0"/>
              <w:left w:val="single" w:color="000000" w:sz="4" w:space="0"/>
              <w:bottom w:val="single" w:color="000000" w:sz="4" w:space="0"/>
              <w:right w:val="single" w:color="000000" w:sz="4" w:space="0"/>
            </w:tcBorders>
          </w:tcPr>
          <w:p w14:paraId="01CEFCD8">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2025年05月06日14：00时</w:t>
            </w:r>
            <w:r>
              <w:rPr>
                <w:rFonts w:hint="eastAsia" w:ascii="宋体" w:hAnsi="宋体" w:eastAsia="宋体" w:cs="宋体"/>
                <w:color w:val="auto"/>
                <w:kern w:val="0"/>
                <w:sz w:val="24"/>
                <w:szCs w:val="24"/>
              </w:rPr>
              <w:t xml:space="preserve"> </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73DF7533">
            <w:pPr>
              <w:spacing w:line="259" w:lineRule="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val="en-US" w:eastAsia="zh-CN"/>
              </w:rPr>
              <w:t>安康不见面开标大厅系统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Theme="minorEastAsia" w:hAnsiTheme="minorEastAsia" w:eastAsiaTheme="minorEastAsia"/>
                <w:color w:val="auto"/>
                <w:sz w:val="24"/>
                <w:szCs w:val="24"/>
                <w:highlight w:val="none"/>
                <w:lang w:val="en-US" w:eastAsia="zh-CN"/>
              </w:rPr>
              <w:t xml:space="preserve"> </w:t>
            </w:r>
          </w:p>
          <w:p w14:paraId="60B128A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（如有变动，另行通知）</w:t>
            </w:r>
          </w:p>
        </w:tc>
      </w:tr>
      <w:tr w14:paraId="2AFE1969">
        <w:tblPrEx>
          <w:tblCellMar>
            <w:top w:w="147" w:type="dxa"/>
            <w:left w:w="108" w:type="dxa"/>
            <w:bottom w:w="56" w:type="dxa"/>
            <w:right w:w="0" w:type="dxa"/>
          </w:tblCellMar>
        </w:tblPrEx>
        <w:trPr>
          <w:trHeight w:val="64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EEF5810">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00A260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7338" w:type="dxa"/>
            <w:tcBorders>
              <w:top w:val="single" w:color="000000" w:sz="4" w:space="0"/>
              <w:left w:val="single" w:color="000000" w:sz="4" w:space="0"/>
              <w:bottom w:val="single" w:color="000000" w:sz="4" w:space="0"/>
              <w:right w:val="single" w:color="000000" w:sz="4" w:space="0"/>
            </w:tcBorders>
            <w:vAlign w:val="center"/>
          </w:tcPr>
          <w:p w14:paraId="2A4D0FF4">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2025年05月06日14：00时</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76424BED">
            <w:pPr>
              <w:pStyle w:val="67"/>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tc>
      </w:tr>
      <w:tr w14:paraId="2C8EFA98">
        <w:tblPrEx>
          <w:tblCellMar>
            <w:top w:w="147" w:type="dxa"/>
            <w:left w:w="108" w:type="dxa"/>
            <w:bottom w:w="56" w:type="dxa"/>
            <w:right w:w="0" w:type="dxa"/>
          </w:tblCellMar>
        </w:tblPrEx>
        <w:trPr>
          <w:trHeight w:val="262" w:hRule="atLeast"/>
        </w:trPr>
        <w:tc>
          <w:tcPr>
            <w:tcW w:w="704" w:type="dxa"/>
            <w:tcBorders>
              <w:top w:val="single" w:color="000000" w:sz="4" w:space="0"/>
              <w:left w:val="single" w:color="000000" w:sz="4" w:space="0"/>
              <w:bottom w:val="single" w:color="000000" w:sz="4" w:space="0"/>
              <w:right w:val="single" w:color="000000" w:sz="4" w:space="0"/>
            </w:tcBorders>
          </w:tcPr>
          <w:p w14:paraId="291ECA95">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446D8D0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7338" w:type="dxa"/>
            <w:tcBorders>
              <w:top w:val="single" w:color="000000" w:sz="4" w:space="0"/>
              <w:left w:val="single" w:color="000000" w:sz="4" w:space="0"/>
              <w:bottom w:val="single" w:color="000000" w:sz="4" w:space="0"/>
              <w:right w:val="single" w:color="000000" w:sz="4" w:space="0"/>
            </w:tcBorders>
          </w:tcPr>
          <w:p w14:paraId="620ADCD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45DAC001">
        <w:tblPrEx>
          <w:tblCellMar>
            <w:top w:w="147" w:type="dxa"/>
            <w:left w:w="108" w:type="dxa"/>
            <w:bottom w:w="56" w:type="dxa"/>
            <w:right w:w="0" w:type="dxa"/>
          </w:tblCellMar>
        </w:tblPrEx>
        <w:trPr>
          <w:trHeight w:val="12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9320B98">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1BBAD6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7338" w:type="dxa"/>
            <w:tcBorders>
              <w:top w:val="single" w:color="000000" w:sz="4" w:space="0"/>
              <w:left w:val="single" w:color="000000" w:sz="4" w:space="0"/>
              <w:bottom w:val="single" w:color="000000" w:sz="4" w:space="0"/>
              <w:right w:val="single" w:color="000000" w:sz="4" w:space="0"/>
            </w:tcBorders>
          </w:tcPr>
          <w:p w14:paraId="1290467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0764E895">
        <w:tblPrEx>
          <w:tblCellMar>
            <w:top w:w="147" w:type="dxa"/>
            <w:left w:w="108" w:type="dxa"/>
            <w:bottom w:w="56" w:type="dxa"/>
            <w:right w:w="0" w:type="dxa"/>
          </w:tblCellMar>
        </w:tblPrEx>
        <w:trPr>
          <w:trHeight w:val="7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52A47D6">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B5FE36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7338" w:type="dxa"/>
            <w:tcBorders>
              <w:top w:val="single" w:color="000000" w:sz="4" w:space="0"/>
              <w:left w:val="single" w:color="000000" w:sz="4" w:space="0"/>
              <w:bottom w:val="single" w:color="000000" w:sz="4" w:space="0"/>
              <w:right w:val="single" w:color="000000" w:sz="4" w:space="0"/>
            </w:tcBorders>
          </w:tcPr>
          <w:p w14:paraId="4431A8E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根据《中华人民共和国政府采购法》《中华人民共和国</w:t>
            </w:r>
            <w:r>
              <w:rPr>
                <w:rFonts w:hint="eastAsia" w:asciiTheme="minorEastAsia" w:hAnsiTheme="minorEastAsia" w:eastAsiaTheme="minorEastAsia"/>
                <w:color w:val="auto"/>
                <w:sz w:val="24"/>
                <w:szCs w:val="24"/>
                <w:lang w:val="en-US" w:eastAsia="zh-CN"/>
              </w:rPr>
              <w:t>政府采购法实施条例</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5E8272A0">
        <w:tblPrEx>
          <w:tblCellMar>
            <w:top w:w="147" w:type="dxa"/>
            <w:left w:w="108" w:type="dxa"/>
            <w:bottom w:w="56" w:type="dxa"/>
            <w:right w:w="0" w:type="dxa"/>
          </w:tblCellMar>
        </w:tblPrEx>
        <w:trPr>
          <w:trHeight w:val="9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EAA67E">
            <w:pPr>
              <w:pStyle w:val="97"/>
              <w:numPr>
                <w:ilvl w:val="0"/>
                <w:numId w:val="4"/>
              </w:numPr>
              <w:spacing w:line="259" w:lineRule="auto"/>
              <w:ind w:firstLineChars="0"/>
              <w:jc w:val="center"/>
              <w:rPr>
                <w:rFonts w:cs="Calibri" w:asciiTheme="minorEastAsia" w:hAnsiTheme="minorEastAsia" w:eastAsiaTheme="minorEastAsia"/>
                <w:color w:val="auto"/>
                <w:kern w:val="2"/>
                <w:sz w:val="24"/>
                <w:szCs w:val="24"/>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3A3915C3">
            <w:pPr>
              <w:spacing w:line="259" w:lineRule="auto"/>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结算和付款方式</w:t>
            </w:r>
          </w:p>
        </w:tc>
        <w:tc>
          <w:tcPr>
            <w:tcW w:w="7338" w:type="dxa"/>
            <w:tcBorders>
              <w:top w:val="single" w:color="000000" w:sz="4" w:space="0"/>
              <w:left w:val="single" w:color="000000" w:sz="4" w:space="0"/>
              <w:bottom w:val="single" w:color="000000" w:sz="4" w:space="0"/>
              <w:right w:val="single" w:color="000000" w:sz="4" w:space="0"/>
            </w:tcBorders>
            <w:vAlign w:val="top"/>
          </w:tcPr>
          <w:p w14:paraId="692E988B">
            <w:pPr>
              <w:pStyle w:val="22"/>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asciiTheme="minorEastAsia" w:hAnsiTheme="minorEastAsia"/>
                <w:color w:val="auto"/>
                <w:sz w:val="24"/>
                <w:szCs w:val="24"/>
                <w:lang w:val="en-US" w:eastAsia="zh-CN"/>
              </w:rPr>
            </w:pPr>
            <w:r>
              <w:rPr>
                <w:rFonts w:hint="eastAsia" w:eastAsia="宋体" w:asciiTheme="minorEastAsia" w:hAnsiTheme="minorEastAsia"/>
                <w:color w:val="auto"/>
                <w:sz w:val="24"/>
                <w:szCs w:val="24"/>
                <w:lang w:val="en-US" w:eastAsia="zh-CN"/>
              </w:rPr>
              <w:t>按照甲方要求，安康市排水立法及联调联控方案编制工作，在合同签订7日内预付合同价款的20%，剩余80%待通过验收合格后30日内一次性付清</w:t>
            </w:r>
          </w:p>
        </w:tc>
      </w:tr>
      <w:tr w14:paraId="26B4BD8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tcPr>
          <w:p w14:paraId="2299FB67">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0803938E">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7338" w:type="dxa"/>
            <w:tcBorders>
              <w:top w:val="single" w:color="000000" w:sz="4" w:space="0"/>
              <w:left w:val="single" w:color="000000" w:sz="4" w:space="0"/>
              <w:bottom w:val="single" w:color="000000" w:sz="4" w:space="0"/>
              <w:right w:val="single" w:color="000000" w:sz="4" w:space="0"/>
            </w:tcBorders>
          </w:tcPr>
          <w:p w14:paraId="54435F11">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24189F1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0E3B9FE">
            <w:pPr>
              <w:pStyle w:val="97"/>
              <w:numPr>
                <w:ilvl w:val="0"/>
                <w:numId w:val="4"/>
              </w:numPr>
              <w:spacing w:line="259" w:lineRule="auto"/>
              <w:ind w:firstLineChars="0"/>
              <w:jc w:val="center"/>
              <w:rPr>
                <w:rFonts w:asciiTheme="minorEastAsia" w:hAnsiTheme="minorEastAsia" w:eastAsiaTheme="minorEastAsia"/>
                <w:color w:val="auto"/>
                <w:sz w:val="24"/>
                <w:szCs w:val="24"/>
              </w:rPr>
            </w:pPr>
            <w:bookmarkStart w:id="21" w:name="_Toc536202378"/>
            <w:bookmarkStart w:id="22" w:name="_Toc19272"/>
            <w:bookmarkStart w:id="23" w:name="_Toc21495"/>
            <w:bookmarkStart w:id="24" w:name="_Toc19543335"/>
            <w:bookmarkStart w:id="25" w:name="_Toc536429318"/>
            <w:bookmarkStart w:id="26" w:name="_Toc536202284"/>
            <w:bookmarkStart w:id="27" w:name="_Toc536429371"/>
          </w:p>
        </w:tc>
        <w:tc>
          <w:tcPr>
            <w:tcW w:w="1842" w:type="dxa"/>
            <w:tcBorders>
              <w:top w:val="single" w:color="000000" w:sz="4" w:space="0"/>
              <w:left w:val="single" w:color="000000" w:sz="4" w:space="0"/>
              <w:bottom w:val="single" w:color="000000" w:sz="4" w:space="0"/>
              <w:right w:val="single" w:color="000000" w:sz="4" w:space="0"/>
            </w:tcBorders>
            <w:vAlign w:val="center"/>
          </w:tcPr>
          <w:p w14:paraId="4242073D">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7338" w:type="dxa"/>
            <w:tcBorders>
              <w:top w:val="single" w:color="000000" w:sz="4" w:space="0"/>
              <w:left w:val="single" w:color="000000" w:sz="4" w:space="0"/>
              <w:bottom w:val="single" w:color="000000" w:sz="4" w:space="0"/>
              <w:right w:val="single" w:color="000000" w:sz="4" w:space="0"/>
            </w:tcBorders>
          </w:tcPr>
          <w:p w14:paraId="20861931">
            <w:pPr>
              <w:pageBreakBefore w:val="0"/>
              <w:kinsoku/>
              <w:wordWrap/>
              <w:overflowPunct/>
              <w:topLinePunct w:val="0"/>
              <w:autoSpaceDE/>
              <w:autoSpaceDN/>
              <w:bidi w:val="0"/>
              <w:adjustRightInd w:val="0"/>
              <w:snapToGrid w:val="0"/>
              <w:spacing w:line="460" w:lineRule="exact"/>
              <w:textAlignment w:val="auto"/>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采购标的对应的中小企业划分标准所属行业为其他未列明行业。</w:t>
            </w:r>
          </w:p>
          <w:p w14:paraId="2B5E581D">
            <w:pPr>
              <w:pageBreakBefore w:val="0"/>
              <w:kinsoku/>
              <w:wordWrap/>
              <w:overflowPunct/>
              <w:topLinePunct w:val="0"/>
              <w:autoSpaceDE/>
              <w:autoSpaceDN/>
              <w:bidi w:val="0"/>
              <w:adjustRightInd w:val="0"/>
              <w:snapToGrid w:val="0"/>
              <w:spacing w:line="460" w:lineRule="exact"/>
              <w:textAlignment w:val="auto"/>
              <w:rPr>
                <w:rFonts w:hint="eastAsia" w:eastAsia="宋体" w:cs="宋体" w:asciiTheme="minorEastAsia" w:hAnsiTheme="minorEastAsia"/>
                <w:color w:val="auto"/>
                <w:kern w:val="2"/>
                <w:sz w:val="24"/>
                <w:szCs w:val="24"/>
                <w:highlight w:val="none"/>
                <w:lang w:val="en-US" w:eastAsia="zh-CN" w:bidi="ar-SA"/>
              </w:rPr>
            </w:pPr>
            <w:r>
              <w:rPr>
                <w:rFonts w:hint="eastAsia" w:ascii="宋体" w:hAnsi="宋体" w:cs="宋体"/>
                <w:color w:val="auto"/>
                <w:sz w:val="24"/>
                <w:szCs w:val="22"/>
                <w:lang w:val="en-US" w:eastAsia="zh-CN"/>
              </w:rPr>
              <w:t>其他未列明行业划型标准：从业人员300人以下的为中小微型企业。其中，从业人员100人及以上的为中型企业；从业人员10人及以上的为小型企业；从业人员10人以下的为微型企业</w:t>
            </w:r>
          </w:p>
        </w:tc>
      </w:tr>
    </w:tbl>
    <w:p w14:paraId="0A82F66F">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sectPr>
          <w:headerReference r:id="rId9" w:type="first"/>
          <w:footerReference r:id="rId11" w:type="first"/>
          <w:headerReference r:id="rId8" w:type="default"/>
          <w:footerReference r:id="rId10" w:type="default"/>
          <w:pgSz w:w="11906" w:h="16838"/>
          <w:pgMar w:top="1361" w:right="1423" w:bottom="1361" w:left="1423" w:header="1134" w:footer="992" w:gutter="0"/>
          <w:pgNumType w:fmt="decimal" w:start="1"/>
          <w:cols w:space="0" w:num="1"/>
          <w:titlePg/>
          <w:rtlGutter w:val="0"/>
          <w:docGrid w:type="lines" w:linePitch="317" w:charSpace="0"/>
        </w:sectPr>
      </w:pPr>
    </w:p>
    <w:p w14:paraId="6E864BB1">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pPr>
      <w:bookmarkStart w:id="28" w:name="_Toc3013"/>
      <w:r>
        <w:rPr>
          <w:rFonts w:hint="eastAsia" w:ascii="Times New Roman" w:hAnsi="Times New Roman" w:eastAsia="宋体" w:cs="Times New Roman"/>
          <w:b/>
          <w:bCs/>
          <w:color w:val="auto"/>
          <w:kern w:val="44"/>
          <w:sz w:val="32"/>
          <w:szCs w:val="32"/>
          <w:lang w:val="en-US" w:eastAsia="zh-CN" w:bidi="ar-SA"/>
        </w:rPr>
        <w:t>第三部分  供应商须知</w:t>
      </w:r>
      <w:bookmarkEnd w:id="21"/>
      <w:bookmarkEnd w:id="22"/>
      <w:bookmarkEnd w:id="23"/>
      <w:bookmarkEnd w:id="24"/>
      <w:bookmarkEnd w:id="25"/>
      <w:bookmarkEnd w:id="26"/>
      <w:bookmarkEnd w:id="27"/>
      <w:bookmarkEnd w:id="28"/>
    </w:p>
    <w:p w14:paraId="786AD368">
      <w:pPr>
        <w:keepLines w:val="0"/>
        <w:pageBreakBefore w:val="0"/>
        <w:widowControl/>
        <w:numPr>
          <w:ilvl w:val="0"/>
          <w:numId w:val="5"/>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color w:val="auto"/>
          <w:kern w:val="0"/>
          <w:sz w:val="32"/>
          <w:szCs w:val="32"/>
        </w:rPr>
      </w:pPr>
      <w:bookmarkStart w:id="29" w:name="_Toc536429372"/>
      <w:bookmarkStart w:id="30" w:name="_Toc536202379"/>
      <w:bookmarkStart w:id="31" w:name="_Toc17059"/>
      <w:bookmarkStart w:id="32" w:name="_Toc536202285"/>
      <w:bookmarkStart w:id="33" w:name="_Toc536429319"/>
      <w:bookmarkStart w:id="34" w:name="_Toc19543336"/>
      <w:bookmarkStart w:id="35" w:name="_Toc26739"/>
      <w:r>
        <w:rPr>
          <w:rFonts w:hint="eastAsia" w:ascii="宋体" w:hAnsi="宋体" w:cs="宋体"/>
          <w:b/>
          <w:bCs/>
          <w:color w:val="auto"/>
          <w:kern w:val="0"/>
          <w:sz w:val="32"/>
          <w:szCs w:val="32"/>
        </w:rPr>
        <w:t>总则</w:t>
      </w:r>
      <w:bookmarkEnd w:id="29"/>
      <w:bookmarkEnd w:id="30"/>
      <w:bookmarkEnd w:id="31"/>
      <w:bookmarkEnd w:id="32"/>
      <w:bookmarkEnd w:id="33"/>
      <w:bookmarkEnd w:id="34"/>
      <w:bookmarkEnd w:id="35"/>
    </w:p>
    <w:p w14:paraId="6F346C6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适用范围</w:t>
      </w:r>
    </w:p>
    <w:p w14:paraId="19E397D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1.1本磋商文件适用于本次采购活动的全过程。</w:t>
      </w:r>
    </w:p>
    <w:p w14:paraId="7CCBC2A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BC6464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eastAsia="宋体" w:cs="宋体"/>
          <w:b/>
          <w:bCs/>
          <w:color w:val="auto"/>
          <w:sz w:val="24"/>
          <w:szCs w:val="24"/>
        </w:rPr>
        <w:t>定义</w:t>
      </w:r>
    </w:p>
    <w:p w14:paraId="398FF22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highlight w:val="none"/>
        </w:rPr>
        <w:t>1采购人：</w:t>
      </w:r>
      <w:r>
        <w:rPr>
          <w:rFonts w:hint="eastAsia" w:ascii="宋体" w:hAnsi="宋体" w:cs="宋体"/>
          <w:bCs/>
          <w:color w:val="auto"/>
          <w:sz w:val="24"/>
          <w:szCs w:val="24"/>
          <w:highlight w:val="none"/>
          <w:lang w:val="en-US" w:eastAsia="zh-CN"/>
        </w:rPr>
        <w:t>安康市城镇污水垃圾处理监测中心</w:t>
      </w:r>
    </w:p>
    <w:p w14:paraId="2C9C10E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2.2采购代理机构：安康尚昊招标代理有限公司</w:t>
      </w:r>
    </w:p>
    <w:p w14:paraId="119202C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2.3</w:t>
      </w:r>
      <w:r>
        <w:rPr>
          <w:rFonts w:hint="eastAsia" w:ascii="宋体" w:hAnsi="宋体" w:eastAsia="宋体" w:cs="宋体"/>
          <w:bCs/>
          <w:color w:val="auto"/>
          <w:sz w:val="24"/>
          <w:szCs w:val="24"/>
          <w:lang w:eastAsia="zh-CN"/>
        </w:rPr>
        <w:t>监管机构：安康市</w:t>
      </w:r>
      <w:r>
        <w:rPr>
          <w:rFonts w:hint="eastAsia" w:ascii="宋体" w:hAnsi="宋体" w:eastAsia="宋体" w:cs="宋体"/>
          <w:bCs/>
          <w:color w:val="auto"/>
          <w:sz w:val="24"/>
          <w:szCs w:val="24"/>
        </w:rPr>
        <w:t>财政局</w:t>
      </w:r>
    </w:p>
    <w:p w14:paraId="158AEA31">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供应商：是参与本项目磋商活动的法人、其他组织或自然人。</w:t>
      </w:r>
    </w:p>
    <w:p w14:paraId="7C3A152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货物：是指</w:t>
      </w:r>
      <w:r>
        <w:rPr>
          <w:rFonts w:hint="eastAsia" w:ascii="宋体" w:hAnsi="宋体" w:eastAsia="宋体" w:cs="宋体"/>
          <w:bCs/>
          <w:color w:val="auto"/>
          <w:sz w:val="24"/>
          <w:szCs w:val="24"/>
          <w:lang w:eastAsia="zh-CN"/>
        </w:rPr>
        <w:t>本次投标所需的</w:t>
      </w:r>
      <w:r>
        <w:rPr>
          <w:rFonts w:hint="eastAsia" w:ascii="宋体" w:hAnsi="宋体" w:eastAsia="宋体" w:cs="宋体"/>
          <w:bCs/>
          <w:color w:val="auto"/>
          <w:sz w:val="24"/>
          <w:szCs w:val="24"/>
        </w:rPr>
        <w:t>各种形态和种类的物品。</w:t>
      </w:r>
    </w:p>
    <w:p w14:paraId="3FBFE41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服务：指除了货物和工程外的其他政府采购对象。包含除货物以外规定由供应商承担的与货物有关的辅助服务。</w:t>
      </w:r>
    </w:p>
    <w:p w14:paraId="73AFE203">
      <w:pPr>
        <w:widowControl/>
        <w:snapToGrid w:val="0"/>
        <w:spacing w:line="400" w:lineRule="exact"/>
        <w:ind w:right="-90" w:rightChars="-43"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6B131D56">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2487E8B8">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4C70CCDA">
      <w:pPr>
        <w:widowControl/>
        <w:numPr>
          <w:ilvl w:val="0"/>
          <w:numId w:val="6"/>
        </w:numPr>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供应商</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color w:val="auto"/>
          <w:sz w:val="24"/>
          <w:szCs w:val="24"/>
        </w:rPr>
        <w:t>；</w:t>
      </w:r>
    </w:p>
    <w:p w14:paraId="40AE7B8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 供应商具有良好的商业信誉和健全的财务会计制度；</w:t>
      </w:r>
    </w:p>
    <w:p w14:paraId="38A5D46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供应商具有履行合同所必需的产品和专业技术能力；</w:t>
      </w:r>
    </w:p>
    <w:p w14:paraId="60883A4C">
      <w:pPr>
        <w:widowControl/>
        <w:snapToGrid w:val="0"/>
        <w:spacing w:line="400" w:lineRule="exact"/>
        <w:ind w:right="-90" w:rightChars="-43" w:firstLine="480" w:firstLineChars="200"/>
        <w:jc w:val="left"/>
        <w:rPr>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供应商参加此项采购活动前三年内，在经营活动中没有重大违法记录；</w:t>
      </w:r>
    </w:p>
    <w:p w14:paraId="7CC7E9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172787EE">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43D2BC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48317F64">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7909DC1C">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74B032F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（2）与其他供应商的法定代表人（或者负责人）为同一人，或者与其他供应商存在直接控股、管理关系；</w:t>
      </w:r>
    </w:p>
    <w:p w14:paraId="732644E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30180CC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eastAsia="宋体" w:cs="宋体"/>
          <w:bCs/>
          <w:color w:val="auto"/>
          <w:sz w:val="24"/>
          <w:szCs w:val="24"/>
          <w:highlight w:val="none"/>
          <w:lang w:eastAsia="zh-CN"/>
        </w:rPr>
        <w:t>。</w:t>
      </w:r>
    </w:p>
    <w:p w14:paraId="4C3BE64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eastAsia="宋体" w:cs="宋体"/>
          <w:b/>
          <w:bCs/>
          <w:color w:val="auto"/>
          <w:sz w:val="24"/>
          <w:szCs w:val="24"/>
        </w:rPr>
        <w:t>政府采购政策支持</w:t>
      </w:r>
    </w:p>
    <w:p w14:paraId="62DE6267">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C93A0C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1B0E8E69">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47E1696A">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DDC499F">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38CDE7D2">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58C30DB0">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0886062B">
      <w:pPr>
        <w:spacing w:line="360" w:lineRule="auto"/>
        <w:ind w:firstLine="480" w:firstLineChars="200"/>
        <w:rPr>
          <w:rFonts w:ascii="宋体" w:hAnsi="宋体"/>
          <w:color w:val="auto"/>
          <w:sz w:val="24"/>
          <w:szCs w:val="24"/>
        </w:rPr>
      </w:pPr>
      <w:r>
        <w:rPr>
          <w:rFonts w:hint="eastAsia" w:ascii="宋体" w:hAnsi="宋体"/>
          <w:color w:val="auto"/>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523DD0EE">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578D8E7E">
      <w:pPr>
        <w:spacing w:line="360" w:lineRule="auto"/>
        <w:ind w:firstLine="480" w:firstLineChars="200"/>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169EB54C">
      <w:pPr>
        <w:spacing w:line="360" w:lineRule="auto"/>
        <w:ind w:firstLine="480" w:firstLineChars="200"/>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01BF172F">
      <w:pPr>
        <w:spacing w:line="360" w:lineRule="auto"/>
        <w:ind w:firstLine="480" w:firstLineChars="200"/>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23F86968">
      <w:pPr>
        <w:ind w:firstLine="480" w:firstLineChars="200"/>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关于信用记录的查询和使用</w:t>
      </w:r>
    </w:p>
    <w:p w14:paraId="2EFC9433">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D75CF69">
      <w:pPr>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218C9C45">
      <w:pPr>
        <w:spacing w:line="360"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lang w:eastAsia="zh-CN"/>
        </w:rPr>
        <w:t>.</w:t>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信用记录查询的结果，将以纸质截图或将截图保存至电子介质的形式留存。投标人未如实填报《投标人书面声明函》的，视为“投标人提供虚假材料谋取中标、成交的”行为。</w:t>
      </w:r>
    </w:p>
    <w:p w14:paraId="7E2EECB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eastAsia="宋体" w:cs="宋体"/>
          <w:b/>
          <w:bCs/>
          <w:color w:val="auto"/>
          <w:sz w:val="24"/>
          <w:szCs w:val="24"/>
        </w:rPr>
        <w:t>费用承担</w:t>
      </w:r>
    </w:p>
    <w:p w14:paraId="1176B44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供应商准备和参加磋商活动发生的费用自理。</w:t>
      </w:r>
    </w:p>
    <w:p w14:paraId="5AAF96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eastAsia="宋体" w:cs="宋体"/>
          <w:b/>
          <w:bCs/>
          <w:color w:val="auto"/>
          <w:sz w:val="24"/>
          <w:szCs w:val="24"/>
        </w:rPr>
        <w:t>保密</w:t>
      </w:r>
    </w:p>
    <w:p w14:paraId="3E16996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参与磋商活动的各方应对磋商文件和响应文件的商业和技术等秘密保密，违者应对由此造成的后果承担法律责任。</w:t>
      </w:r>
    </w:p>
    <w:p w14:paraId="5658FB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eastAsia="宋体" w:cs="宋体"/>
          <w:b/>
          <w:bCs/>
          <w:color w:val="auto"/>
          <w:sz w:val="24"/>
          <w:szCs w:val="24"/>
        </w:rPr>
        <w:t>语言文字</w:t>
      </w:r>
    </w:p>
    <w:p w14:paraId="078A7DB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除专用术语外，与磋商文件有关的语言均使用中文；必要时专用术语应附有中文注释。</w:t>
      </w:r>
    </w:p>
    <w:p w14:paraId="61DBA0C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计量单位</w:t>
      </w:r>
    </w:p>
    <w:p w14:paraId="4E48AC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64AED25">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踏勘现场</w:t>
      </w:r>
    </w:p>
    <w:p w14:paraId="48A17587">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9C1F5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偏离</w:t>
      </w:r>
    </w:p>
    <w:p w14:paraId="4E4D6AD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4D40F105">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36" w:name="_Toc536202380"/>
      <w:bookmarkStart w:id="37" w:name="_Toc536429320"/>
      <w:bookmarkStart w:id="38" w:name="_Toc3976"/>
      <w:bookmarkStart w:id="39" w:name="_Toc19543337"/>
      <w:bookmarkStart w:id="40" w:name="_Toc536429373"/>
      <w:bookmarkStart w:id="41" w:name="_Toc536202288"/>
      <w:r>
        <w:rPr>
          <w:rFonts w:hint="eastAsia" w:ascii="宋体" w:hAnsi="宋体" w:eastAsia="宋体" w:cs="宋体"/>
          <w:b/>
          <w:bCs/>
          <w:color w:val="auto"/>
          <w:kern w:val="0"/>
          <w:sz w:val="24"/>
          <w:szCs w:val="24"/>
        </w:rPr>
        <w:t>竞争性磋商文件</w:t>
      </w:r>
      <w:bookmarkEnd w:id="36"/>
      <w:bookmarkEnd w:id="37"/>
      <w:bookmarkEnd w:id="38"/>
      <w:bookmarkEnd w:id="39"/>
      <w:bookmarkEnd w:id="40"/>
      <w:bookmarkEnd w:id="41"/>
    </w:p>
    <w:p w14:paraId="403492C3">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2" w:name="_Toc536202289"/>
      <w:bookmarkStart w:id="43" w:name="_Toc5801"/>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竞争性磋商文件的构成</w:t>
      </w:r>
      <w:bookmarkEnd w:id="42"/>
      <w:bookmarkEnd w:id="43"/>
    </w:p>
    <w:p w14:paraId="0DAC4B83">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C25567E">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竞争性磋商公告；</w:t>
      </w:r>
    </w:p>
    <w:p w14:paraId="0F683028">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4588BBB0">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w:t>
      </w:r>
    </w:p>
    <w:p w14:paraId="46D2EED7">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7DE1148E">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p w14:paraId="74D4275F">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p w14:paraId="12C93E94">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p w14:paraId="7B42434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4" w:name="_Toc536202290"/>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磋商文件的检查及阅读</w:t>
      </w:r>
      <w:bookmarkEnd w:id="44"/>
    </w:p>
    <w:p w14:paraId="2C62B24A">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color w:val="auto"/>
          <w:sz w:val="24"/>
          <w:szCs w:val="24"/>
          <w:lang w:val="en-US" w:eastAsia="zh-CN"/>
        </w:rPr>
        <w:t>无效投标</w:t>
      </w:r>
      <w:r>
        <w:rPr>
          <w:rFonts w:hint="eastAsia" w:ascii="宋体" w:hAnsi="宋体" w:eastAsia="宋体" w:cs="宋体"/>
          <w:color w:val="auto"/>
          <w:sz w:val="24"/>
          <w:szCs w:val="24"/>
        </w:rPr>
        <w:t>处理。</w:t>
      </w:r>
    </w:p>
    <w:p w14:paraId="15BDD60A">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5" w:name="_Toc536202292"/>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现场踏勘及磋商文件答疑</w:t>
      </w:r>
      <w:bookmarkEnd w:id="45"/>
    </w:p>
    <w:p w14:paraId="7D27B20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0311058">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6" w:name="_Toc19797"/>
      <w:bookmarkStart w:id="47" w:name="_Toc536202293"/>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竞争性磋商文件的澄清</w:t>
      </w:r>
      <w:bookmarkEnd w:id="46"/>
      <w:bookmarkEnd w:id="47"/>
    </w:p>
    <w:p w14:paraId="1A4311C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4.1供应商应认真阅读和充分理解竞争性磋商文件中所有的事项，如有问题或</w:t>
      </w:r>
      <w:r>
        <w:rPr>
          <w:rFonts w:hint="eastAsia" w:ascii="宋体" w:hAnsi="宋体" w:cs="宋体"/>
          <w:color w:val="auto"/>
          <w:sz w:val="24"/>
          <w:szCs w:val="24"/>
          <w:lang w:eastAsia="zh-CN"/>
        </w:rPr>
        <w:t>异议</w:t>
      </w:r>
      <w:r>
        <w:rPr>
          <w:rFonts w:hint="eastAsia" w:ascii="宋体" w:hAnsi="宋体" w:eastAsia="宋体" w:cs="宋体"/>
          <w:color w:val="auto"/>
          <w:sz w:val="24"/>
          <w:szCs w:val="24"/>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4"/>
          <w:lang w:eastAsia="zh-CN"/>
        </w:rPr>
        <w:t>或</w:t>
      </w:r>
      <w:r>
        <w:rPr>
          <w:rFonts w:hint="eastAsia" w:ascii="宋体" w:hAnsi="宋体" w:eastAsia="宋体" w:cs="宋体"/>
          <w:color w:val="auto"/>
          <w:sz w:val="24"/>
          <w:szCs w:val="24"/>
        </w:rPr>
        <w:t>因市场行情了解不清造成的后果和风险均由供应商自负。</w:t>
      </w:r>
    </w:p>
    <w:p w14:paraId="3C3A934E">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color w:val="auto"/>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5B1EB0A8">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做出实质性变动，则按照相关规定延长投标截止时间。</w:t>
      </w:r>
    </w:p>
    <w:p w14:paraId="43D602E6">
      <w:pPr>
        <w:pStyle w:val="13"/>
        <w:pageBreakBefore w:val="0"/>
        <w:wordWrap/>
        <w:topLinePunct w:val="0"/>
        <w:autoSpaceDE/>
        <w:autoSpaceDN/>
        <w:bidi w:val="0"/>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投标人提出质疑应当有明确的请求和必要的证明材料。</w:t>
      </w:r>
    </w:p>
    <w:p w14:paraId="7CF6127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8" w:name="_Toc6390"/>
      <w:bookmarkStart w:id="49" w:name="_Toc536202294"/>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竞争性磋商文件的修改</w:t>
      </w:r>
      <w:bookmarkEnd w:id="48"/>
      <w:bookmarkEnd w:id="49"/>
    </w:p>
    <w:p w14:paraId="1406B135">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不足</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日的，顺延提交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文件的截止时间</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在发布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公告的财政部门指定媒体上由采购代理机构发布变更公告，并以书面形式通知所有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文件的单位。该澄清或者修改的内容为</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的组成部分。</w:t>
      </w:r>
    </w:p>
    <w:p w14:paraId="5452DA28">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的一部分，对采购人和投标人都具有约束力。</w:t>
      </w:r>
    </w:p>
    <w:p w14:paraId="1017C201">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w:t>
      </w:r>
    </w:p>
    <w:p w14:paraId="36C1F560">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50" w:name="_Toc31188"/>
      <w:bookmarkStart w:id="51" w:name="_Toc536202295"/>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质疑</w:t>
      </w:r>
    </w:p>
    <w:p w14:paraId="41B1A1E3">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供应商认为磋商文件、招标过程和中标结果使自己的权益受到损害的，可以按《政府采购法》第</w:t>
      </w:r>
      <w:r>
        <w:rPr>
          <w:rFonts w:hint="eastAsia" w:ascii="宋体" w:hAnsi="宋体" w:cs="宋体"/>
          <w:b w:val="0"/>
          <w:color w:val="auto"/>
          <w:sz w:val="24"/>
          <w:szCs w:val="24"/>
          <w:lang w:val="en-US" w:eastAsia="zh-CN"/>
        </w:rPr>
        <w:t>五十二</w:t>
      </w:r>
      <w:r>
        <w:rPr>
          <w:rFonts w:hint="eastAsia" w:ascii="宋体" w:hAnsi="宋体" w:eastAsia="宋体" w:cs="宋体"/>
          <w:b w:val="0"/>
          <w:color w:val="auto"/>
          <w:sz w:val="24"/>
          <w:szCs w:val="24"/>
        </w:rPr>
        <w:t>条执行。</w:t>
      </w:r>
    </w:p>
    <w:p w14:paraId="7C54C55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竞争性磋商文件的获取</w:t>
      </w:r>
      <w:bookmarkEnd w:id="50"/>
      <w:bookmarkEnd w:id="51"/>
    </w:p>
    <w:p w14:paraId="49DD3A5D">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竞争性磋商文件，供应商自行转让或复制竞争性磋商文件视为无效。</w:t>
      </w:r>
      <w:r>
        <w:rPr>
          <w:rFonts w:hint="eastAsia" w:ascii="宋体" w:hAnsi="宋体" w:cs="宋体"/>
          <w:color w:val="auto"/>
          <w:sz w:val="24"/>
          <w:szCs w:val="24"/>
          <w:lang w:val="en-US" w:eastAsia="zh-CN"/>
        </w:rPr>
        <w:t>本</w:t>
      </w:r>
      <w:r>
        <w:rPr>
          <w:rFonts w:hint="eastAsia" w:ascii="宋体" w:hAnsi="宋体" w:eastAsia="宋体" w:cs="宋体"/>
          <w:color w:val="auto"/>
          <w:sz w:val="24"/>
          <w:szCs w:val="24"/>
        </w:rPr>
        <w:t>竞争性磋商文件仅作为本次竞争性磋商使用。</w:t>
      </w:r>
    </w:p>
    <w:p w14:paraId="4BA55FAB">
      <w:pPr>
        <w:pStyle w:val="13"/>
        <w:pageBreakBefore w:val="0"/>
        <w:wordWrap/>
        <w:topLinePunct w:val="0"/>
        <w:autoSpaceDE/>
        <w:autoSpaceDN/>
        <w:bidi w:val="0"/>
        <w:spacing w:line="336" w:lineRule="auto"/>
        <w:ind w:firstLine="482" w:firstLineChars="200"/>
        <w:jc w:val="left"/>
        <w:textAlignment w:val="auto"/>
        <w:rPr>
          <w:rFonts w:hint="eastAsia" w:ascii="宋体" w:hAnsi="宋体" w:eastAsia="宋体" w:cs="宋体"/>
          <w:color w:val="auto"/>
          <w:sz w:val="24"/>
          <w:szCs w:val="24"/>
        </w:rPr>
      </w:pPr>
      <w:bookmarkStart w:id="52" w:name="_Toc5095"/>
      <w:bookmarkStart w:id="53" w:name="_Toc536202296"/>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竞争性磋商文件的解释权归代理机构</w:t>
      </w:r>
      <w:bookmarkEnd w:id="52"/>
      <w:bookmarkEnd w:id="53"/>
      <w:r>
        <w:rPr>
          <w:rFonts w:hint="eastAsia" w:ascii="宋体" w:hAnsi="宋体" w:eastAsia="宋体" w:cs="宋体"/>
          <w:color w:val="auto"/>
          <w:sz w:val="24"/>
          <w:szCs w:val="24"/>
        </w:rPr>
        <w:t>（ 如发现</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p w14:paraId="32F5C0CE">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54" w:name="_Toc536202381"/>
      <w:bookmarkStart w:id="55" w:name="_Toc536429374"/>
      <w:bookmarkStart w:id="56" w:name="_Toc622"/>
      <w:bookmarkStart w:id="57" w:name="_Toc536202297"/>
      <w:bookmarkStart w:id="58" w:name="_Toc19543338"/>
      <w:bookmarkStart w:id="59" w:name="_Toc536429321"/>
      <w:r>
        <w:rPr>
          <w:rFonts w:hint="eastAsia" w:ascii="宋体" w:hAnsi="宋体" w:eastAsia="宋体" w:cs="宋体"/>
          <w:b/>
          <w:bCs/>
          <w:color w:val="auto"/>
          <w:kern w:val="0"/>
          <w:sz w:val="24"/>
          <w:szCs w:val="24"/>
        </w:rPr>
        <w:t>响应文件</w:t>
      </w:r>
      <w:bookmarkEnd w:id="54"/>
      <w:bookmarkEnd w:id="55"/>
      <w:bookmarkEnd w:id="56"/>
      <w:bookmarkEnd w:id="57"/>
      <w:bookmarkEnd w:id="58"/>
      <w:bookmarkEnd w:id="59"/>
    </w:p>
    <w:p w14:paraId="33D5CF0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响应文件编制的原则</w:t>
      </w:r>
    </w:p>
    <w:p w14:paraId="251235C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rPr>
        <w:t xml:space="preserve">投标人应在认真阅读磋商文件所有内容的基础上，按照磋商文件的要求编制完整的响应文件。磋商文件中对响应文件格式有要求的，应按格式编制并逐项填写内容。投标文件中留有空项的或没有按格式制作的，将被视为不完整响应的投标文件，其投标将有可能被拒绝。 </w:t>
      </w:r>
    </w:p>
    <w:p w14:paraId="42D8B414">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rPr>
        <w:t>投标人必须保证投标文件所提供的全部资料真实可靠，并接受对其中任何资料进一步审查的要求。</w:t>
      </w:r>
    </w:p>
    <w:p w14:paraId="0926C615">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color w:val="auto"/>
          <w:sz w:val="24"/>
          <w:szCs w:val="24"/>
        </w:rPr>
      </w:pPr>
      <w:r>
        <w:rPr>
          <w:rFonts w:hint="eastAsia" w:ascii="宋体" w:hAnsi="宋体" w:cs="宋体"/>
          <w:bCs/>
          <w:color w:val="auto"/>
          <w:kern w:val="0"/>
          <w:sz w:val="24"/>
          <w:szCs w:val="24"/>
          <w:lang w:val="en-US" w:eastAsia="zh-CN"/>
        </w:rPr>
        <w:t>1.3</w:t>
      </w:r>
      <w:r>
        <w:rPr>
          <w:rFonts w:hint="eastAsia" w:ascii="宋体" w:hAnsi="宋体" w:eastAsia="宋体" w:cs="宋体"/>
          <w:bCs/>
          <w:color w:val="auto"/>
          <w:kern w:val="0"/>
          <w:sz w:val="24"/>
          <w:szCs w:val="24"/>
        </w:rPr>
        <w:t>投标文件须对</w:t>
      </w:r>
      <w:r>
        <w:rPr>
          <w:rFonts w:hint="eastAsia" w:ascii="宋体" w:hAnsi="宋体" w:cs="宋体"/>
          <w:bCs/>
          <w:color w:val="auto"/>
          <w:kern w:val="0"/>
          <w:sz w:val="24"/>
          <w:szCs w:val="24"/>
          <w:lang w:eastAsia="zh-CN"/>
        </w:rPr>
        <w:t>磋商文件</w:t>
      </w:r>
      <w:r>
        <w:rPr>
          <w:rFonts w:hint="eastAsia" w:ascii="宋体" w:hAnsi="宋体" w:eastAsia="宋体" w:cs="宋体"/>
          <w:bCs/>
          <w:color w:val="auto"/>
          <w:kern w:val="0"/>
          <w:sz w:val="24"/>
          <w:szCs w:val="24"/>
        </w:rPr>
        <w:t>中的内容做出实质性和完整性的响应，否则其投标将被视为无效投标。</w:t>
      </w:r>
    </w:p>
    <w:p w14:paraId="636AEF3A">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响应文件构成</w:t>
      </w:r>
    </w:p>
    <w:p w14:paraId="462C89F2">
      <w:pPr>
        <w:widowControl/>
        <w:spacing w:line="360" w:lineRule="auto"/>
        <w:ind w:firstLine="480" w:firstLineChars="200"/>
        <w:outlineLvl w:val="1"/>
        <w:rPr>
          <w:rFonts w:hint="eastAsia" w:ascii="宋体" w:hAnsi="宋体" w:eastAsia="宋体" w:cs="宋体"/>
          <w:color w:val="auto"/>
          <w:sz w:val="24"/>
          <w:szCs w:val="24"/>
        </w:rPr>
      </w:pPr>
      <w:r>
        <w:rPr>
          <w:rFonts w:hint="eastAsia" w:ascii="宋体" w:cs="Times New Roman"/>
          <w:bCs/>
          <w:color w:val="auto"/>
          <w:kern w:val="0"/>
          <w:sz w:val="24"/>
          <w:szCs w:val="24"/>
        </w:rPr>
        <w:t>投标人应按照本须知响应文件构成和格式及第七部分提供的格式编写投标文件，不得缺少</w:t>
      </w:r>
      <w:r>
        <w:rPr>
          <w:rFonts w:hint="eastAsia" w:ascii="宋体" w:cs="Times New Roman"/>
          <w:bCs/>
          <w:color w:val="auto"/>
          <w:kern w:val="0"/>
          <w:sz w:val="24"/>
          <w:szCs w:val="24"/>
          <w:lang w:eastAsia="zh-CN"/>
        </w:rPr>
        <w:t>磋商文件</w:t>
      </w:r>
      <w:r>
        <w:rPr>
          <w:rFonts w:hint="eastAsia" w:ascii="宋体" w:cs="Times New Roman"/>
          <w:bCs/>
          <w:color w:val="auto"/>
          <w:kern w:val="0"/>
          <w:sz w:val="24"/>
          <w:szCs w:val="24"/>
        </w:rPr>
        <w:t>要求填写的表格或提交的资料。</w:t>
      </w:r>
    </w:p>
    <w:p w14:paraId="1AC8AFB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磋商报价</w:t>
      </w:r>
    </w:p>
    <w:p w14:paraId="2950DBAE">
      <w:pPr>
        <w:spacing w:line="360" w:lineRule="auto"/>
        <w:ind w:firstLine="480" w:firstLineChars="200"/>
        <w:rPr>
          <w:rFonts w:ascii="宋体" w:hAnsi="宋体"/>
          <w:color w:val="auto"/>
          <w:sz w:val="28"/>
          <w:szCs w:val="22"/>
          <w:highlight w:val="none"/>
        </w:rPr>
      </w:pPr>
      <w:bookmarkStart w:id="60" w:name="_Toc29200"/>
      <w:bookmarkStart w:id="61" w:name="_Toc536202300"/>
      <w:r>
        <w:rPr>
          <w:rFonts w:hint="eastAsia" w:ascii="宋体" w:hAnsi="宋体"/>
          <w:color w:val="auto"/>
          <w:sz w:val="24"/>
          <w:highlight w:val="none"/>
          <w:lang w:val="en-US" w:eastAsia="zh-CN"/>
        </w:rPr>
        <w:t>3.1</w:t>
      </w:r>
      <w:r>
        <w:rPr>
          <w:rFonts w:hint="eastAsia" w:ascii="宋体" w:hAnsi="宋体"/>
          <w:color w:val="auto"/>
          <w:sz w:val="24"/>
          <w:highlight w:val="none"/>
        </w:rPr>
        <w:t>磋商报价为供应商充分考虑磋商文件的各项条款和所掌握的市场情况及本项目的实际情况，根据自身情况自主报价。</w:t>
      </w:r>
    </w:p>
    <w:p w14:paraId="6B5D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供应商可先到项目服务</w:t>
      </w:r>
      <w:r>
        <w:rPr>
          <w:rFonts w:ascii="宋体" w:hAnsi="宋体"/>
          <w:color w:val="auto"/>
          <w:sz w:val="24"/>
          <w:highlight w:val="none"/>
        </w:rPr>
        <w:t>地点</w:t>
      </w:r>
      <w:r>
        <w:rPr>
          <w:rFonts w:hint="eastAsia" w:ascii="宋体" w:hAnsi="宋体"/>
          <w:color w:val="auto"/>
          <w:sz w:val="24"/>
          <w:highlight w:val="none"/>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auto"/>
          <w:sz w:val="24"/>
          <w:highlight w:val="none"/>
        </w:rPr>
        <w:t xml:space="preserve"> </w:t>
      </w:r>
    </w:p>
    <w:p w14:paraId="52EAAD4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凡本磋商文件要求（或允许）及供应商认为需要进行报价的各项费用项目，（不论是否要求进入报价）若磋商时未报或未在响应</w:t>
      </w:r>
      <w:r>
        <w:rPr>
          <w:rFonts w:ascii="宋体" w:hAnsi="宋体"/>
          <w:color w:val="auto"/>
          <w:sz w:val="24"/>
          <w:highlight w:val="none"/>
        </w:rPr>
        <w:t>文件</w:t>
      </w:r>
      <w:r>
        <w:rPr>
          <w:rFonts w:hint="eastAsia" w:ascii="宋体" w:hAnsi="宋体"/>
          <w:color w:val="auto"/>
          <w:sz w:val="24"/>
          <w:highlight w:val="none"/>
        </w:rPr>
        <w:t>中予以说明，采购人将按这些费用已包含在磋商报价中对待；</w:t>
      </w:r>
      <w:r>
        <w:rPr>
          <w:rFonts w:hint="eastAsia" w:ascii="宋体" w:hAnsi="宋体"/>
          <w:color w:val="auto"/>
          <w:spacing w:val="4"/>
          <w:sz w:val="24"/>
          <w:highlight w:val="none"/>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highlight w:val="none"/>
        </w:rPr>
        <w:t>采购人不再</w:t>
      </w:r>
      <w:r>
        <w:rPr>
          <w:rFonts w:hint="eastAsia" w:ascii="宋体" w:hAnsi="宋体" w:cs="宋体"/>
          <w:color w:val="auto"/>
          <w:sz w:val="24"/>
          <w:szCs w:val="24"/>
          <w:highlight w:val="none"/>
          <w:lang w:eastAsia="zh-CN"/>
        </w:rPr>
        <w:t>承担其他任何</w:t>
      </w:r>
      <w:r>
        <w:rPr>
          <w:rFonts w:hint="eastAsia" w:ascii="宋体" w:hAnsi="宋体" w:cs="宋体"/>
          <w:color w:val="auto"/>
          <w:sz w:val="24"/>
          <w:szCs w:val="24"/>
          <w:highlight w:val="none"/>
        </w:rPr>
        <w:t>费用</w:t>
      </w:r>
      <w:r>
        <w:rPr>
          <w:rFonts w:hint="eastAsia" w:ascii="宋体" w:hAnsi="宋体"/>
          <w:color w:val="auto"/>
          <w:spacing w:val="4"/>
          <w:sz w:val="24"/>
          <w:highlight w:val="none"/>
        </w:rPr>
        <w:t>。</w:t>
      </w:r>
    </w:p>
    <w:p w14:paraId="30FD88E7">
      <w:pPr>
        <w:spacing w:line="360" w:lineRule="auto"/>
        <w:ind w:firstLine="480" w:firstLineChars="200"/>
        <w:rPr>
          <w:rFonts w:ascii="宋体" w:hAnsi="宋体"/>
          <w:color w:val="auto"/>
          <w:sz w:val="24"/>
        </w:rPr>
      </w:pPr>
      <w:r>
        <w:rPr>
          <w:rFonts w:hint="eastAsia" w:ascii="宋体" w:hAnsi="宋体"/>
          <w:color w:val="auto"/>
          <w:sz w:val="24"/>
          <w:lang w:val="en-US" w:eastAsia="zh-CN"/>
        </w:rPr>
        <w:t>3.4</w:t>
      </w:r>
      <w:r>
        <w:rPr>
          <w:rFonts w:hint="eastAsia" w:hAnsi="宋体"/>
          <w:color w:val="auto"/>
          <w:sz w:val="24"/>
        </w:rPr>
        <w:t>响应报价表</w:t>
      </w:r>
      <w:r>
        <w:rPr>
          <w:rFonts w:hint="eastAsia" w:ascii="宋体" w:hAnsi="宋体"/>
          <w:color w:val="auto"/>
          <w:sz w:val="24"/>
        </w:rPr>
        <w:t>应有法定代表人或被授权人的签字。</w:t>
      </w:r>
    </w:p>
    <w:p w14:paraId="6EDBDF2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磋商货币</w:t>
      </w:r>
      <w:bookmarkEnd w:id="60"/>
      <w:bookmarkEnd w:id="61"/>
    </w:p>
    <w:p w14:paraId="31B769D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采购人只接受人民币作为唯一磋商货币。以人民币为投标货币。以元为报价单位，保留小数点后两位。</w:t>
      </w:r>
    </w:p>
    <w:p w14:paraId="108C36F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2" w:name="_Toc536202301"/>
      <w:bookmarkStart w:id="63" w:name="_Toc1311"/>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磋商保证金</w:t>
      </w:r>
      <w:bookmarkEnd w:id="62"/>
      <w:bookmarkEnd w:id="63"/>
    </w:p>
    <w:p w14:paraId="4A3DF519">
      <w:pPr>
        <w:ind w:firstLine="480" w:firstLineChars="200"/>
        <w:rPr>
          <w:rFonts w:hint="eastAsia"/>
          <w:color w:val="auto"/>
        </w:rPr>
      </w:pPr>
      <w:r>
        <w:rPr>
          <w:rFonts w:hint="eastAsia" w:asciiTheme="minorEastAsia" w:hAnsiTheme="minorEastAsia" w:eastAsiaTheme="minorEastAsia"/>
          <w:color w:val="auto"/>
          <w:sz w:val="24"/>
          <w:szCs w:val="24"/>
          <w:lang w:val="en-US" w:eastAsia="zh-CN"/>
        </w:rPr>
        <w:t>本项目不设置投标保证金。</w:t>
      </w:r>
    </w:p>
    <w:p w14:paraId="5D37AE36">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4" w:name="_Toc536202302"/>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响应有效期</w:t>
      </w:r>
      <w:bookmarkEnd w:id="64"/>
    </w:p>
    <w:p w14:paraId="50619A9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0C9ED98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5" w:name="_Toc536202303"/>
      <w:bookmarkStart w:id="66" w:name="_Toc24827"/>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响应文件的格式</w:t>
      </w:r>
      <w:bookmarkEnd w:id="65"/>
      <w:bookmarkEnd w:id="66"/>
      <w:r>
        <w:rPr>
          <w:rFonts w:hint="eastAsia" w:ascii="宋体" w:hAnsi="宋体" w:cs="宋体"/>
          <w:color w:val="auto"/>
          <w:sz w:val="24"/>
          <w:szCs w:val="24"/>
          <w:lang w:val="en-US" w:eastAsia="zh-CN"/>
        </w:rPr>
        <w:t>及签署</w:t>
      </w:r>
    </w:p>
    <w:p w14:paraId="7F25DA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7.1供应商须依据竞争性磋商文件内容和响应文件格式的要求编制响应文件；</w:t>
      </w:r>
      <w:r>
        <w:rPr>
          <w:rFonts w:hint="eastAsia" w:ascii="宋体" w:hAnsi="宋体"/>
          <w:color w:val="auto"/>
          <w:sz w:val="24"/>
          <w:szCs w:val="24"/>
        </w:rPr>
        <w:t>并编制目录和对应的页码。</w:t>
      </w:r>
    </w:p>
    <w:p w14:paraId="541A67C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响应文件的签署</w:t>
      </w:r>
    </w:p>
    <w:p w14:paraId="42C2F159">
      <w:pPr>
        <w:pageBreakBefore w:val="0"/>
        <w:numPr>
          <w:ilvl w:val="0"/>
          <w:numId w:val="8"/>
        </w:numPr>
        <w:wordWrap/>
        <w:topLinePunct w:val="0"/>
        <w:autoSpaceDE/>
        <w:autoSpaceDN/>
        <w:bidi w:val="0"/>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供应商应在投标文件中指定的页面落款处填写供应商全称，并按要求加盖公章及签字</w:t>
      </w:r>
      <w:r>
        <w:rPr>
          <w:rFonts w:hint="eastAsia" w:ascii="宋体" w:hAnsi="宋体" w:cs="宋体"/>
          <w:color w:val="auto"/>
          <w:sz w:val="24"/>
          <w:szCs w:val="24"/>
          <w:lang w:eastAsia="zh-CN"/>
        </w:rPr>
        <w:t>（</w:t>
      </w:r>
      <w:r>
        <w:rPr>
          <w:rFonts w:hint="eastAsia" w:ascii="宋体" w:hAnsi="宋体" w:eastAsia="宋体" w:cs="宋体"/>
          <w:color w:val="auto"/>
          <w:sz w:val="24"/>
          <w:szCs w:val="24"/>
        </w:rPr>
        <w:t>包括投标文件的封面）侧面还需加盖骑缝章。</w:t>
      </w:r>
    </w:p>
    <w:p w14:paraId="1D9CB6D7">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响应文件应字迹清楚、内容齐全、不得涂改或增删。如有修改和增删，必须有供应商公章及法定代表人或其授权代表签字。</w:t>
      </w:r>
    </w:p>
    <w:p w14:paraId="69A53410">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因响应文件字迹潦草或表达不清所引起的不利后果由供应商承担。</w:t>
      </w:r>
    </w:p>
    <w:p w14:paraId="362C806C">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本次磋商只接受简体中文文字的响应文件；如响应文件中出现外文资料，必须配以中文译文。否则，由此引发的一切责任由供应商自负。</w:t>
      </w:r>
    </w:p>
    <w:p w14:paraId="2119AD39">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拒绝接受以电话、传真、电子邮件形式的磋商。</w:t>
      </w:r>
    </w:p>
    <w:p w14:paraId="4120F61F">
      <w:pPr>
        <w:pStyle w:val="4"/>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bookmarkStart w:id="67" w:name="_Toc22752"/>
      <w:bookmarkStart w:id="68" w:name="_Toc536202304"/>
      <w:r>
        <w:rPr>
          <w:rFonts w:hint="eastAsia" w:ascii="宋体" w:hAnsi="宋体" w:cs="宋体"/>
          <w:color w:val="auto"/>
          <w:sz w:val="24"/>
          <w:szCs w:val="24"/>
          <w:lang w:val="en-US" w:eastAsia="zh-CN"/>
        </w:rPr>
        <w:t>8.</w:t>
      </w:r>
      <w:r>
        <w:rPr>
          <w:rFonts w:hint="eastAsia" w:ascii="宋体" w:hAnsi="宋体" w:eastAsia="宋体" w:cs="宋体"/>
          <w:color w:val="auto"/>
          <w:sz w:val="24"/>
          <w:szCs w:val="24"/>
        </w:rPr>
        <w:t>知识产权</w:t>
      </w:r>
      <w:bookmarkEnd w:id="67"/>
      <w:bookmarkEnd w:id="68"/>
    </w:p>
    <w:p w14:paraId="2BDED56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知识产权而引起法律纠纷和经济纠纷，由供应商承担所有相关责任。</w:t>
      </w:r>
    </w:p>
    <w:p w14:paraId="1BFF2AC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.2采购人享有本项目在实施过程中产生的知识成果及知识产权。</w:t>
      </w:r>
    </w:p>
    <w:p w14:paraId="1EC26E9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81B96B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.4如供应商所不拥有的知识产权，则在响应报价中必须包括合法获取该知识产权的相关费用。</w:t>
      </w:r>
    </w:p>
    <w:p w14:paraId="42F4521D">
      <w:pPr>
        <w:pageBreakBefore w:val="0"/>
        <w:widowControl/>
        <w:numPr>
          <w:ilvl w:val="0"/>
          <w:numId w:val="5"/>
        </w:numPr>
        <w:wordWrap/>
        <w:topLinePunct w:val="0"/>
        <w:autoSpaceDE/>
        <w:autoSpaceDN/>
        <w:bidi w:val="0"/>
        <w:spacing w:line="336" w:lineRule="auto"/>
        <w:jc w:val="center"/>
        <w:textAlignment w:val="auto"/>
        <w:outlineLvl w:val="1"/>
        <w:rPr>
          <w:rFonts w:hint="eastAsia" w:ascii="宋体" w:hAnsi="宋体" w:eastAsia="宋体" w:cs="宋体"/>
          <w:b/>
          <w:bCs/>
          <w:color w:val="auto"/>
          <w:kern w:val="0"/>
          <w:sz w:val="24"/>
          <w:szCs w:val="24"/>
        </w:rPr>
      </w:pPr>
      <w:bookmarkStart w:id="69" w:name="_Toc536429375"/>
      <w:bookmarkStart w:id="70" w:name="_Toc4747"/>
      <w:bookmarkStart w:id="71" w:name="_Toc536202305"/>
      <w:bookmarkStart w:id="72" w:name="_Toc3565"/>
      <w:bookmarkStart w:id="73" w:name="_Toc19543339"/>
      <w:bookmarkStart w:id="74" w:name="_Toc536429322"/>
      <w:bookmarkStart w:id="75" w:name="_Toc536202382"/>
      <w:bookmarkStart w:id="76" w:name="_Toc3736"/>
      <w:r>
        <w:rPr>
          <w:rFonts w:hint="eastAsia" w:ascii="宋体" w:hAnsi="宋体" w:eastAsia="宋体" w:cs="宋体"/>
          <w:b/>
          <w:bCs/>
          <w:color w:val="auto"/>
          <w:kern w:val="0"/>
          <w:sz w:val="24"/>
          <w:szCs w:val="24"/>
        </w:rPr>
        <w:t>响应文件的递交</w:t>
      </w:r>
      <w:bookmarkEnd w:id="69"/>
      <w:bookmarkEnd w:id="70"/>
      <w:bookmarkEnd w:id="71"/>
      <w:bookmarkEnd w:id="72"/>
      <w:bookmarkEnd w:id="73"/>
      <w:bookmarkEnd w:id="74"/>
      <w:bookmarkEnd w:id="75"/>
      <w:r>
        <w:rPr>
          <w:rFonts w:hint="eastAsia" w:ascii="宋体" w:hAnsi="宋体" w:eastAsia="宋体" w:cs="宋体"/>
          <w:b/>
          <w:bCs/>
          <w:color w:val="auto"/>
          <w:kern w:val="0"/>
          <w:sz w:val="24"/>
          <w:szCs w:val="24"/>
        </w:rPr>
        <w:t>、开启与解密</w:t>
      </w:r>
    </w:p>
    <w:bookmarkEnd w:id="76"/>
    <w:p w14:paraId="2719AB7D">
      <w:pPr>
        <w:keepNext/>
        <w:keepLines/>
        <w:spacing w:line="400" w:lineRule="exact"/>
        <w:ind w:firstLine="482" w:firstLineChars="200"/>
        <w:outlineLvl w:val="2"/>
        <w:rPr>
          <w:rFonts w:ascii="宋体" w:hAnsi="宋体" w:cs="宋体"/>
          <w:b/>
          <w:bCs/>
          <w:color w:val="auto"/>
          <w:sz w:val="24"/>
          <w:szCs w:val="28"/>
        </w:rPr>
      </w:pPr>
      <w:bookmarkStart w:id="77" w:name="_Toc536202308"/>
      <w:bookmarkStart w:id="78" w:name="_Toc175"/>
      <w:bookmarkStart w:id="79" w:name="_Toc536202383"/>
      <w:bookmarkStart w:id="80" w:name="_Toc19543340"/>
      <w:bookmarkStart w:id="81" w:name="_Toc536429376"/>
      <w:bookmarkStart w:id="82" w:name="_Toc14415"/>
      <w:bookmarkStart w:id="83" w:name="_Toc27066"/>
      <w:bookmarkStart w:id="84" w:name="_Toc536429323"/>
      <w:r>
        <w:rPr>
          <w:rFonts w:hint="eastAsia" w:ascii="宋体" w:hAnsi="宋体" w:cs="宋体"/>
          <w:b/>
          <w:bCs/>
          <w:color w:val="auto"/>
          <w:sz w:val="24"/>
          <w:szCs w:val="28"/>
          <w:lang w:val="en-US" w:eastAsia="zh-CN"/>
        </w:rPr>
        <w:t>1.</w:t>
      </w:r>
      <w:r>
        <w:rPr>
          <w:rFonts w:hint="eastAsia" w:ascii="宋体" w:hAnsi="宋体" w:cs="宋体"/>
          <w:b/>
          <w:bCs/>
          <w:color w:val="auto"/>
          <w:sz w:val="24"/>
          <w:szCs w:val="28"/>
        </w:rPr>
        <w:t>投标文件递交</w:t>
      </w:r>
    </w:p>
    <w:p w14:paraId="0C79E553">
      <w:pPr>
        <w:adjustRightInd w:val="0"/>
        <w:snapToGrid w:val="0"/>
        <w:spacing w:line="440" w:lineRule="exact"/>
        <w:ind w:firstLine="480" w:firstLineChars="200"/>
        <w:rPr>
          <w:rFonts w:ascii="宋体" w:hAnsi="宋体" w:cs="宋体"/>
          <w:b/>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电子投标文件递交</w:t>
      </w:r>
    </w:p>
    <w:p w14:paraId="44A4D5B5">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我的项目”，点击[项目流程]，在打开的[项目管理]对话框中选择[上传响应文件]，上传加密的电子投标文件（</w:t>
      </w:r>
      <w:r>
        <w:rPr>
          <w:rFonts w:hint="eastAsia" w:ascii="宋体" w:hAnsi="宋体" w:cs="宋体"/>
          <w:color w:val="auto"/>
          <w:kern w:val="0"/>
          <w:sz w:val="24"/>
          <w:szCs w:val="24"/>
          <w:lang w:eastAsia="zh-CN"/>
        </w:rPr>
        <w:t xml:space="preserve">*  </w:t>
      </w:r>
      <w:r>
        <w:rPr>
          <w:rFonts w:hint="eastAsia" w:ascii="宋体" w:hAnsi="宋体" w:cs="宋体"/>
          <w:color w:val="auto"/>
          <w:kern w:val="0"/>
          <w:sz w:val="24"/>
          <w:szCs w:val="24"/>
        </w:rPr>
        <w:t>.SXSTF），上传成功后，电子化平台将予以记录。</w:t>
      </w:r>
    </w:p>
    <w:p w14:paraId="0A4358E4">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lang w:val="en-US" w:eastAsia="zh-CN"/>
        </w:rPr>
        <w:t>1.2</w:t>
      </w:r>
      <w:r>
        <w:rPr>
          <w:rFonts w:hint="eastAsia" w:ascii="宋体" w:hAnsi="宋体" w:cs="宋体"/>
          <w:color w:val="auto"/>
          <w:sz w:val="24"/>
          <w:szCs w:val="28"/>
        </w:rPr>
        <w:t>代理机构不接受邮寄的投标文件；</w:t>
      </w:r>
    </w:p>
    <w:p w14:paraId="76676CAE">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1.3</w:t>
      </w:r>
      <w:r>
        <w:rPr>
          <w:rFonts w:hint="eastAsia" w:ascii="宋体" w:hAnsi="宋体" w:cs="宋体"/>
          <w:color w:val="auto"/>
          <w:sz w:val="24"/>
          <w:szCs w:val="28"/>
        </w:rPr>
        <w:t>无论供应商成交与否，其投标文件恕不退还。</w:t>
      </w:r>
    </w:p>
    <w:p w14:paraId="7743F502">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color w:val="auto"/>
          <w:sz w:val="24"/>
          <w:szCs w:val="24"/>
        </w:rPr>
      </w:pPr>
      <w:bookmarkStart w:id="85" w:name="_Toc12741"/>
      <w:bookmarkStart w:id="86" w:name="_Toc536202307"/>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响应文件的修改和撤回</w:t>
      </w:r>
      <w:bookmarkEnd w:id="85"/>
      <w:bookmarkEnd w:id="86"/>
    </w:p>
    <w:p w14:paraId="5C968EA6">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2.1供应商在</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rPr>
        <w:t>投标文件以后，在规定的投标截止时间之前</w:t>
      </w:r>
      <w:r>
        <w:rPr>
          <w:rFonts w:hint="eastAsia" w:ascii="宋体" w:hAnsi="宋体" w:cs="宋体"/>
          <w:color w:val="auto"/>
          <w:sz w:val="24"/>
          <w:szCs w:val="24"/>
          <w:lang w:eastAsia="zh-CN"/>
        </w:rPr>
        <w:t>，</w:t>
      </w:r>
      <w:r>
        <w:rPr>
          <w:rFonts w:hint="eastAsia" w:ascii="宋体" w:hAnsi="宋体" w:eastAsia="宋体" w:cs="宋体"/>
          <w:color w:val="auto"/>
          <w:sz w:val="24"/>
          <w:szCs w:val="24"/>
        </w:rPr>
        <w:t>可以</w:t>
      </w:r>
      <w:r>
        <w:rPr>
          <w:rFonts w:hint="eastAsia" w:ascii="宋体" w:hAnsi="宋体" w:eastAsia="宋体" w:cs="宋体"/>
          <w:color w:val="auto"/>
          <w:sz w:val="24"/>
          <w:szCs w:val="24"/>
          <w:lang w:val="en-US" w:eastAsia="zh-CN"/>
        </w:rPr>
        <w:t>对已</w:t>
      </w:r>
      <w:r>
        <w:rPr>
          <w:rFonts w:hint="eastAsia" w:ascii="宋体" w:hAnsi="宋体" w:eastAsia="宋体" w:cs="宋体"/>
          <w:color w:val="auto"/>
          <w:sz w:val="24"/>
          <w:szCs w:val="24"/>
        </w:rPr>
        <w:t>递交的投标文件</w:t>
      </w:r>
      <w:r>
        <w:rPr>
          <w:rFonts w:hint="eastAsia" w:ascii="宋体" w:hAnsi="宋体" w:eastAsia="宋体" w:cs="宋体"/>
          <w:color w:val="auto"/>
          <w:sz w:val="24"/>
          <w:szCs w:val="24"/>
          <w:lang w:val="en-US" w:eastAsia="zh-CN"/>
        </w:rPr>
        <w:t>进行修改、撤回</w:t>
      </w:r>
      <w:r>
        <w:rPr>
          <w:rFonts w:hint="eastAsia" w:ascii="宋体" w:hAnsi="宋体" w:eastAsia="宋体" w:cs="宋体"/>
          <w:color w:val="auto"/>
          <w:sz w:val="24"/>
          <w:szCs w:val="24"/>
        </w:rPr>
        <w:t>。补充、修改的内容应当按</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签章、加密上传。</w:t>
      </w:r>
    </w:p>
    <w:p w14:paraId="437647B4">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投标截止时间之后，供应商不得补充、修改</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0E3A7C70">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磋商、评审、定标</w:t>
      </w:r>
      <w:bookmarkEnd w:id="77"/>
      <w:bookmarkEnd w:id="78"/>
      <w:bookmarkEnd w:id="79"/>
      <w:bookmarkEnd w:id="80"/>
      <w:bookmarkEnd w:id="81"/>
      <w:bookmarkEnd w:id="82"/>
      <w:bookmarkEnd w:id="83"/>
      <w:bookmarkEnd w:id="84"/>
    </w:p>
    <w:p w14:paraId="749E8A4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87" w:name="_Toc536202309"/>
      <w:bookmarkStart w:id="88" w:name="_Toc536202310"/>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磋商</w:t>
      </w:r>
      <w:bookmarkEnd w:id="87"/>
    </w:p>
    <w:p w14:paraId="4DCF5443">
      <w:pPr>
        <w:overflowPunct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1.1</w:t>
      </w:r>
      <w:r>
        <w:rPr>
          <w:rFonts w:ascii="宋体" w:hAnsi="宋体"/>
          <w:color w:val="auto"/>
          <w:sz w:val="24"/>
          <w:szCs w:val="24"/>
        </w:rPr>
        <w:t>采购代理机构在</w:t>
      </w:r>
      <w:r>
        <w:rPr>
          <w:rFonts w:hint="eastAsia" w:ascii="宋体" w:hAnsi="宋体"/>
          <w:color w:val="auto"/>
          <w:sz w:val="24"/>
          <w:szCs w:val="24"/>
          <w:lang w:val="en-US" w:eastAsia="zh-CN"/>
        </w:rPr>
        <w:t>磋商</w:t>
      </w:r>
      <w:r>
        <w:rPr>
          <w:rFonts w:hint="eastAsia" w:ascii="宋体" w:hAnsi="宋体"/>
          <w:color w:val="auto"/>
          <w:sz w:val="24"/>
          <w:szCs w:val="24"/>
        </w:rPr>
        <w:t>文件</w:t>
      </w:r>
      <w:r>
        <w:rPr>
          <w:rFonts w:ascii="宋体" w:hAnsi="宋体"/>
          <w:color w:val="auto"/>
          <w:sz w:val="24"/>
          <w:szCs w:val="24"/>
        </w:rPr>
        <w:t>规定的时间和地点组织</w:t>
      </w:r>
      <w:r>
        <w:rPr>
          <w:rFonts w:hint="eastAsia" w:ascii="宋体" w:hAnsi="宋体"/>
          <w:color w:val="auto"/>
          <w:sz w:val="24"/>
          <w:szCs w:val="24"/>
          <w:lang w:val="en-US" w:eastAsia="zh-CN"/>
        </w:rPr>
        <w:t>开标会议</w:t>
      </w:r>
      <w:r>
        <w:rPr>
          <w:rFonts w:hint="eastAsia" w:ascii="宋体" w:hAnsi="宋体"/>
          <w:color w:val="auto"/>
          <w:sz w:val="24"/>
          <w:szCs w:val="24"/>
          <w:lang w:eastAsia="zh-CN"/>
        </w:rPr>
        <w:t>，</w:t>
      </w:r>
      <w:r>
        <w:rPr>
          <w:rFonts w:hint="eastAsia" w:ascii="宋体" w:hAnsi="宋体" w:eastAsia="宋体" w:cs="宋体"/>
          <w:color w:val="auto"/>
          <w:spacing w:val="-8"/>
          <w:w w:val="100"/>
          <w:sz w:val="24"/>
          <w:szCs w:val="24"/>
        </w:rPr>
        <w:t>整个过程受政府采购监管机构的监督、管理。</w:t>
      </w:r>
    </w:p>
    <w:p w14:paraId="6ECDC4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开标仪式由采购代理机构主持，采购人代表及有关人员参加。</w:t>
      </w:r>
    </w:p>
    <w:p w14:paraId="7BBA9F2E">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olor w:val="auto"/>
          <w:sz w:val="24"/>
          <w:szCs w:val="24"/>
          <w:lang w:val="en-US" w:eastAsia="zh-CN"/>
        </w:rPr>
        <w:t>1.3</w:t>
      </w:r>
      <w:r>
        <w:rPr>
          <w:rFonts w:hint="eastAsia" w:ascii="宋体" w:hAnsi="宋体" w:eastAsia="宋体" w:cs="宋体"/>
          <w:color w:val="auto"/>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color w:val="auto"/>
          <w:spacing w:val="-8"/>
          <w:w w:val="100"/>
          <w:sz w:val="24"/>
          <w:szCs w:val="24"/>
          <w:lang w:eastAsia="zh-CN"/>
        </w:rPr>
        <w:t>。</w:t>
      </w:r>
    </w:p>
    <w:p w14:paraId="5F7B89D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color w:val="auto"/>
          <w:spacing w:val="-8"/>
          <w:w w:val="100"/>
          <w:sz w:val="24"/>
          <w:szCs w:val="24"/>
          <w:lang w:val="en-US" w:eastAsia="zh-CN"/>
        </w:rPr>
      </w:pPr>
      <w:r>
        <w:rPr>
          <w:rFonts w:hint="eastAsia" w:ascii="宋体" w:hAnsi="宋体" w:eastAsia="宋体" w:cs="宋体"/>
          <w:color w:val="auto"/>
          <w:spacing w:val="-8"/>
          <w:w w:val="100"/>
          <w:sz w:val="24"/>
          <w:szCs w:val="24"/>
          <w:lang w:val="en-US" w:eastAsia="zh-CN"/>
        </w:rPr>
        <w:t>1.3.1</w:t>
      </w:r>
      <w:r>
        <w:rPr>
          <w:rFonts w:hint="eastAsia" w:ascii="宋体" w:hAnsi="宋体" w:eastAsia="宋体" w:cs="宋体"/>
          <w:color w:val="auto"/>
          <w:spacing w:val="-8"/>
          <w:w w:val="100"/>
          <w:sz w:val="24"/>
          <w:szCs w:val="24"/>
        </w:rPr>
        <w:t>投标供应商在获取</w:t>
      </w:r>
      <w:r>
        <w:rPr>
          <w:rFonts w:hint="eastAsia" w:ascii="宋体" w:hAnsi="宋体" w:cs="宋体"/>
          <w:color w:val="auto"/>
          <w:spacing w:val="-8"/>
          <w:w w:val="100"/>
          <w:sz w:val="24"/>
          <w:szCs w:val="24"/>
          <w:lang w:eastAsia="zh-CN"/>
        </w:rPr>
        <w:t>磋商文件</w:t>
      </w:r>
      <w:r>
        <w:rPr>
          <w:rFonts w:hint="eastAsia" w:ascii="宋体" w:hAnsi="宋体" w:eastAsia="宋体" w:cs="宋体"/>
          <w:color w:val="auto"/>
          <w:spacing w:val="-8"/>
          <w:w w:val="100"/>
          <w:sz w:val="24"/>
          <w:szCs w:val="24"/>
        </w:rPr>
        <w:t>后应在全国公共资源交易平台（陕西省）网站[新闻咨询→通知公告]http</w:t>
      </w:r>
      <w:r>
        <w:rPr>
          <w:rFonts w:hint="eastAsia" w:ascii="宋体" w:hAnsi="宋体" w:cs="宋体"/>
          <w:color w:val="auto"/>
          <w:spacing w:val="-8"/>
          <w:w w:val="100"/>
          <w:sz w:val="24"/>
          <w:szCs w:val="24"/>
          <w:lang w:eastAsia="zh-CN"/>
        </w:rPr>
        <w:t>：</w:t>
      </w:r>
      <w:r>
        <w:rPr>
          <w:rFonts w:hint="eastAsia" w:ascii="宋体" w:hAnsi="宋体" w:eastAsia="宋体" w:cs="宋体"/>
          <w:color w:val="auto"/>
          <w:spacing w:val="-8"/>
          <w:w w:val="100"/>
          <w:sz w:val="24"/>
          <w:szCs w:val="24"/>
        </w:rPr>
        <w:t>//www.sxggzyjy.cn/xwzx/002002/subPage.html中下载并详细阅读《关于陕西省公共资源交易平台多CA互认系统正式上线运行的通知</w:t>
      </w:r>
      <w:r>
        <w:rPr>
          <w:rFonts w:hint="eastAsia" w:ascii="宋体" w:hAnsi="宋体" w:eastAsia="宋体" w:cs="宋体"/>
          <w:color w:val="auto"/>
          <w:spacing w:val="-8"/>
          <w:w w:val="100"/>
          <w:sz w:val="24"/>
          <w:szCs w:val="24"/>
          <w:lang w:eastAsia="zh-CN"/>
        </w:rPr>
        <w:t>》</w:t>
      </w:r>
      <w:r>
        <w:rPr>
          <w:rFonts w:hint="eastAsia" w:ascii="宋体" w:hAnsi="宋体" w:eastAsia="宋体" w:cs="宋体"/>
          <w:color w:val="auto"/>
          <w:spacing w:val="-8"/>
          <w:w w:val="100"/>
          <w:sz w:val="24"/>
          <w:szCs w:val="24"/>
          <w:lang w:val="en-US" w:eastAsia="zh-CN"/>
        </w:rPr>
        <w:t>并下载最新版本驱动。</w:t>
      </w:r>
    </w:p>
    <w:p w14:paraId="035F073B">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1.3.2</w:t>
      </w:r>
      <w:r>
        <w:rPr>
          <w:rFonts w:hint="eastAsia" w:ascii="宋体" w:hAnsi="宋体" w:eastAsia="宋体" w:cs="宋体"/>
          <w:color w:val="auto"/>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74FC97F9">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1.3.3</w:t>
      </w:r>
      <w:r>
        <w:rPr>
          <w:rFonts w:hint="eastAsia" w:ascii="宋体" w:hAnsi="宋体" w:eastAsia="宋体" w:cs="宋体"/>
          <w:color w:val="auto"/>
          <w:spacing w:val="-8"/>
          <w:w w:val="100"/>
          <w:sz w:val="24"/>
          <w:szCs w:val="24"/>
        </w:rPr>
        <w:t>投标人需注意 CA 锁一定要提前准备好，并确保 CA 锁为制作投标文件的 CA 锁。</w:t>
      </w:r>
    </w:p>
    <w:p w14:paraId="564985C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val="en-AU"/>
        </w:rPr>
      </w:pPr>
      <w:r>
        <w:rPr>
          <w:rFonts w:hint="eastAsia" w:ascii="宋体" w:hAnsi="宋体" w:eastAsia="宋体" w:cs="宋体"/>
          <w:color w:val="auto"/>
          <w:spacing w:val="-8"/>
          <w:w w:val="100"/>
          <w:sz w:val="24"/>
          <w:szCs w:val="24"/>
          <w:lang w:val="en-AU"/>
        </w:rPr>
        <w:t>不见面开标方式因投标人不来开标现场，资格审查如需提供复印件，请按文件中要求， 在响应文件中上传电子版。</w:t>
      </w:r>
    </w:p>
    <w:p w14:paraId="40879FE6">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pacing w:val="-8"/>
          <w:w w:val="100"/>
          <w:sz w:val="24"/>
          <w:szCs w:val="24"/>
          <w:lang w:val="en-US" w:eastAsia="zh-CN"/>
        </w:rPr>
        <w:t>1.3.4</w:t>
      </w:r>
      <w:r>
        <w:rPr>
          <w:rFonts w:hint="eastAsia" w:ascii="宋体" w:hAnsi="宋体" w:eastAsia="宋体" w:cs="宋体"/>
          <w:color w:val="auto"/>
          <w:spacing w:val="-8"/>
          <w:w w:val="100"/>
          <w:sz w:val="24"/>
          <w:szCs w:val="24"/>
        </w:rPr>
        <w:t>开标时间到了之后就不能签到，建议投标人在开标前半小时登录不见面开标大厅， 并及时签到（开标前 60 分钟即可签到），遇到问题及时联系客服 029-8866129</w:t>
      </w:r>
      <w:r>
        <w:rPr>
          <w:rFonts w:hint="eastAsia" w:ascii="宋体" w:hAnsi="宋体" w:cs="宋体"/>
          <w:color w:val="auto"/>
          <w:spacing w:val="-8"/>
          <w:w w:val="100"/>
          <w:sz w:val="24"/>
          <w:szCs w:val="24"/>
          <w:lang w:eastAsia="zh-CN"/>
        </w:rPr>
        <w:t>2.</w:t>
      </w:r>
      <w:r>
        <w:rPr>
          <w:rFonts w:hint="eastAsia" w:ascii="宋体" w:hAnsi="宋体" w:eastAsia="宋体" w:cs="宋体"/>
          <w:color w:val="auto"/>
          <w:spacing w:val="-8"/>
          <w:w w:val="100"/>
          <w:sz w:val="24"/>
          <w:szCs w:val="24"/>
        </w:rPr>
        <w:t>8866126</w:t>
      </w:r>
      <w:r>
        <w:rPr>
          <w:rFonts w:hint="eastAsia" w:ascii="宋体" w:hAnsi="宋体" w:cs="宋体"/>
          <w:color w:val="auto"/>
          <w:spacing w:val="-8"/>
          <w:w w:val="100"/>
          <w:sz w:val="24"/>
          <w:szCs w:val="24"/>
          <w:lang w:eastAsia="zh-CN"/>
        </w:rPr>
        <w:t>7.</w:t>
      </w:r>
      <w:r>
        <w:rPr>
          <w:rFonts w:hint="eastAsia" w:ascii="宋体" w:hAnsi="宋体" w:eastAsia="宋体" w:cs="宋体"/>
          <w:color w:val="auto"/>
          <w:spacing w:val="-8"/>
          <w:w w:val="100"/>
          <w:sz w:val="24"/>
          <w:szCs w:val="24"/>
        </w:rPr>
        <w:t>88661241</w:t>
      </w:r>
      <w:r>
        <w:rPr>
          <w:rFonts w:hint="eastAsia" w:ascii="宋体" w:hAnsi="宋体" w:eastAsia="宋体" w:cs="宋体"/>
          <w:color w:val="auto"/>
          <w:spacing w:val="-8"/>
          <w:w w:val="100"/>
          <w:sz w:val="24"/>
          <w:szCs w:val="24"/>
          <w:lang w:eastAsia="zh-CN"/>
        </w:rPr>
        <w:t>。</w:t>
      </w:r>
    </w:p>
    <w:p w14:paraId="20253E3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1.3.5</w:t>
      </w:r>
      <w:r>
        <w:rPr>
          <w:rFonts w:hint="eastAsia" w:ascii="宋体" w:hAnsi="宋体" w:eastAsia="宋体" w:cs="宋体"/>
          <w:color w:val="auto"/>
          <w:spacing w:val="-8"/>
          <w:w w:val="100"/>
          <w:sz w:val="24"/>
          <w:szCs w:val="24"/>
        </w:rPr>
        <w:t>开标时，供应商须使用电子投标文件加密时所用的数字认证证书CA 锁在自备电脑上自行远程解密电子投标文件，由电子交易系统进行自动唱标。</w:t>
      </w:r>
    </w:p>
    <w:p w14:paraId="7E62B1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cs="宋体"/>
          <w:color w:val="auto"/>
          <w:spacing w:val="-8"/>
          <w:sz w:val="24"/>
          <w:szCs w:val="24"/>
        </w:rPr>
        <w:t>系统默认解密时长为</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0 分钟，投标单位需在</w:t>
      </w:r>
      <w:r>
        <w:rPr>
          <w:rFonts w:hint="eastAsia" w:ascii="宋体" w:hAnsi="宋体" w:cs="宋体"/>
          <w:color w:val="auto"/>
          <w:spacing w:val="-8"/>
          <w:sz w:val="24"/>
          <w:szCs w:val="24"/>
          <w:lang w:val="en-US" w:eastAsia="zh-CN"/>
        </w:rPr>
        <w:t>规定的</w:t>
      </w:r>
      <w:r>
        <w:rPr>
          <w:rFonts w:hint="eastAsia" w:ascii="宋体" w:hAnsi="宋体" w:cs="宋体"/>
          <w:color w:val="auto"/>
          <w:spacing w:val="-8"/>
          <w:sz w:val="24"/>
          <w:szCs w:val="24"/>
        </w:rPr>
        <w:t>解密时间</w:t>
      </w:r>
      <w:r>
        <w:rPr>
          <w:rFonts w:hint="eastAsia" w:ascii="宋体" w:hAnsi="宋体" w:cs="宋体"/>
          <w:color w:val="auto"/>
          <w:spacing w:val="-8"/>
          <w:sz w:val="24"/>
          <w:szCs w:val="24"/>
          <w:lang w:val="en-US" w:eastAsia="zh-CN"/>
        </w:rPr>
        <w:t>内</w:t>
      </w:r>
      <w:r>
        <w:rPr>
          <w:rFonts w:hint="eastAsia" w:ascii="宋体" w:hAnsi="宋体" w:cs="宋体"/>
          <w:color w:val="auto"/>
          <w:spacing w:val="-8"/>
          <w:sz w:val="24"/>
          <w:szCs w:val="24"/>
        </w:rPr>
        <w:t>完成标书解密。</w:t>
      </w:r>
      <w:r>
        <w:rPr>
          <w:rFonts w:hint="eastAsia" w:ascii="宋体" w:hAnsi="宋体" w:cs="宋体"/>
          <w:color w:val="auto"/>
          <w:spacing w:val="-8"/>
          <w:sz w:val="24"/>
          <w:szCs w:val="24"/>
          <w:lang w:val="en-US" w:eastAsia="zh-CN"/>
        </w:rPr>
        <w:t>如因供应商自身原因未在系统规定时长60分钟内完成投标文件解密，为保证开评标活动顺利进行，系统将对未解密的投标文件做退回处理，被退回的投标文件将无法参与后续开评标活动。</w:t>
      </w:r>
      <w:r>
        <w:rPr>
          <w:rFonts w:hint="eastAsia" w:ascii="宋体" w:hAnsi="宋体" w:cs="宋体"/>
          <w:color w:val="auto"/>
          <w:spacing w:val="-8"/>
          <w:sz w:val="24"/>
          <w:szCs w:val="24"/>
        </w:rPr>
        <w:t>所有投标单位解密完成后由开标人员将响应文件导入开评标系统。</w:t>
      </w:r>
    </w:p>
    <w:p w14:paraId="2DE0B8D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1.4</w:t>
      </w:r>
      <w:r>
        <w:rPr>
          <w:rFonts w:hint="eastAsia" w:ascii="宋体" w:hAnsi="宋体" w:eastAsia="宋体" w:cs="宋体"/>
          <w:color w:val="auto"/>
          <w:spacing w:val="-8"/>
          <w:w w:val="100"/>
          <w:sz w:val="24"/>
          <w:szCs w:val="24"/>
        </w:rPr>
        <w:t>特殊情形下的应急处置</w:t>
      </w:r>
    </w:p>
    <w:p w14:paraId="427E47B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color w:val="auto"/>
          <w:sz w:val="24"/>
          <w:szCs w:val="28"/>
        </w:rPr>
      </w:pPr>
      <w:r>
        <w:rPr>
          <w:rFonts w:hint="eastAsia" w:ascii="宋体" w:hAnsi="宋体" w:eastAsia="宋体" w:cs="宋体"/>
          <w:color w:val="auto"/>
          <w:spacing w:val="-8"/>
          <w:w w:val="100"/>
          <w:sz w:val="24"/>
          <w:szCs w:val="24"/>
        </w:rPr>
        <w:t>在开标、评审过程中，如因停电、断网、电子化系统故障等原因导致电子 化开、评标无法正常进行时，将</w:t>
      </w:r>
      <w:r>
        <w:rPr>
          <w:rFonts w:hint="eastAsia" w:ascii="宋体" w:hAnsi="宋体" w:eastAsia="宋体" w:cs="宋体"/>
          <w:color w:val="auto"/>
          <w:spacing w:val="-8"/>
          <w:w w:val="100"/>
          <w:sz w:val="24"/>
          <w:szCs w:val="24"/>
          <w:lang w:eastAsia="zh-CN"/>
        </w:rPr>
        <w:t>按照采购监管机构及公共资源交易中心统一安排部署</w:t>
      </w:r>
      <w:r>
        <w:rPr>
          <w:rFonts w:hint="eastAsia" w:ascii="宋体" w:hAnsi="宋体" w:eastAsia="宋体" w:cs="宋体"/>
          <w:color w:val="auto"/>
          <w:spacing w:val="-8"/>
          <w:w w:val="100"/>
          <w:sz w:val="24"/>
          <w:szCs w:val="24"/>
        </w:rPr>
        <w:t>开展后续采购活动。</w:t>
      </w:r>
    </w:p>
    <w:p w14:paraId="1C2F0C5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磋商小组</w:t>
      </w:r>
      <w:bookmarkEnd w:id="88"/>
    </w:p>
    <w:p w14:paraId="235EA26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89" w:name="_Toc536202311"/>
      <w:bookmarkStart w:id="90" w:name="_Toc385958808"/>
      <w:bookmarkStart w:id="91" w:name="_Toc386129876"/>
      <w:bookmarkStart w:id="92" w:name="_Toc28085"/>
      <w:bookmarkStart w:id="93" w:name="_Toc27940"/>
      <w:r>
        <w:rPr>
          <w:rFonts w:hint="eastAsia" w:ascii="宋体" w:hAnsi="宋体" w:eastAsia="宋体" w:cs="宋体"/>
          <w:color w:val="auto"/>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7CDE4A9E">
      <w:pPr>
        <w:pageBreakBefore w:val="0"/>
        <w:wordWrap/>
        <w:topLinePunct w:val="0"/>
        <w:autoSpaceDE/>
        <w:autoSpaceDN/>
        <w:bidi w:val="0"/>
        <w:spacing w:line="336" w:lineRule="auto"/>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0F42028F">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cs="宋体"/>
          <w:color w:val="auto"/>
          <w:sz w:val="24"/>
          <w:szCs w:val="24"/>
          <w:lang w:eastAsia="zh-CN"/>
        </w:rPr>
        <w:t>作出评价</w:t>
      </w:r>
      <w:r>
        <w:rPr>
          <w:rFonts w:hint="eastAsia" w:ascii="宋体" w:hAnsi="宋体" w:eastAsia="宋体" w:cs="宋体"/>
          <w:color w:val="auto"/>
          <w:sz w:val="24"/>
          <w:szCs w:val="24"/>
        </w:rPr>
        <w:t>；</w:t>
      </w:r>
    </w:p>
    <w:p w14:paraId="799CD5AE">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（3）按磋商文件规定的评审方法和标准，进行比较和评价；对供应商的价格分等客观评分项的评分应当一致；</w:t>
      </w:r>
    </w:p>
    <w:p w14:paraId="7BB918C7">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6D38F0DD">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（5）要依法独立评审，按照磋商文件的要求和评标标准进行评标，推荐成交候选供应商名单，对评审意见承担个人责任；</w:t>
      </w:r>
    </w:p>
    <w:p w14:paraId="51F6D10F">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（6）对需要共同认定的事项存在争议的，按照少数服从多数的原则</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 xml:space="preserve">结论。持不同意见的磋商小组成员应当在评审报告上签署不同意见并说明理由，否则视为同意； </w:t>
      </w:r>
    </w:p>
    <w:p w14:paraId="46D39BE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0CC27EB8">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配合财政部门的投诉处理工作；</w:t>
      </w:r>
    </w:p>
    <w:p w14:paraId="50A92D0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配合采购人、采购代理机构答复供应商提出的质疑。</w:t>
      </w:r>
    </w:p>
    <w:bookmarkEnd w:id="89"/>
    <w:bookmarkEnd w:id="90"/>
    <w:bookmarkEnd w:id="91"/>
    <w:bookmarkEnd w:id="92"/>
    <w:bookmarkEnd w:id="93"/>
    <w:p w14:paraId="2ABD00A7">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bookmarkStart w:id="94" w:name="_Toc536202313"/>
      <w:r>
        <w:rPr>
          <w:rFonts w:hint="eastAsia" w:ascii="宋体" w:hAnsi="宋体" w:cs="宋体"/>
          <w:b/>
          <w:color w:val="auto"/>
          <w:sz w:val="24"/>
          <w:szCs w:val="24"/>
          <w:lang w:eastAsia="zh-CN"/>
        </w:rPr>
        <w:t>3.</w:t>
      </w:r>
      <w:r>
        <w:rPr>
          <w:rFonts w:hint="eastAsia" w:ascii="宋体" w:hAnsi="宋体" w:eastAsia="宋体" w:cs="宋体"/>
          <w:b/>
          <w:color w:val="auto"/>
          <w:sz w:val="24"/>
          <w:szCs w:val="24"/>
        </w:rPr>
        <w:t>响应文件的初审</w:t>
      </w:r>
    </w:p>
    <w:p w14:paraId="2ADC3E63">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（1）初审分为资格性审查和符合性审查。</w:t>
      </w:r>
    </w:p>
    <w:p w14:paraId="52A961B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（2）资格性审查：依据磋商文件的规定，对供应商的资格证明文件进行审查，以确定供应商是否具备磋商资格。</w:t>
      </w:r>
    </w:p>
    <w:p w14:paraId="46C375BE">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（3）符合性审查：依据磋商文件规定，从响应文件的有效性、完整性和对磋商文件的响应程度进行审查。</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4"/>
      </w:tblGrid>
      <w:tr w14:paraId="5DBE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29300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E950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D49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6906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5FC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6C5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EB7A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3DF7F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w:t>
            </w:r>
            <w:r>
              <w:rPr>
                <w:rFonts w:hint="eastAsia" w:ascii="宋体" w:hAnsi="宋体" w:cs="宋体"/>
                <w:bCs/>
                <w:color w:val="auto"/>
                <w:kern w:val="0"/>
                <w:sz w:val="24"/>
                <w:szCs w:val="24"/>
                <w:highlight w:val="none"/>
                <w:lang w:val="en-US" w:eastAsia="zh-CN"/>
              </w:rPr>
              <w:t>磋商响应</w:t>
            </w:r>
            <w:r>
              <w:rPr>
                <w:rFonts w:hint="eastAsia" w:ascii="宋体" w:hAnsi="宋体" w:eastAsia="宋体" w:cs="宋体"/>
                <w:bCs/>
                <w:color w:val="auto"/>
                <w:kern w:val="0"/>
                <w:sz w:val="24"/>
                <w:szCs w:val="24"/>
                <w:highlight w:val="none"/>
              </w:rPr>
              <w:t>函、法定代表人委托授权书三处的项目名称、项目编号、标段</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未划分标段的除外</w:t>
            </w:r>
            <w:r>
              <w:rPr>
                <w:rFonts w:hint="eastAsia" w:ascii="宋体" w:hAnsi="宋体" w:cs="宋体"/>
                <w:bCs/>
                <w:color w:val="auto"/>
                <w:kern w:val="0"/>
                <w:sz w:val="24"/>
                <w:szCs w:val="24"/>
                <w:highlight w:val="none"/>
                <w:lang w:eastAsia="zh-CN"/>
              </w:rPr>
              <w:t>）</w:t>
            </w:r>
          </w:p>
        </w:tc>
        <w:tc>
          <w:tcPr>
            <w:tcW w:w="2027" w:type="pct"/>
            <w:tcBorders>
              <w:top w:val="single" w:color="auto" w:sz="4" w:space="0"/>
              <w:left w:val="single" w:color="auto" w:sz="4" w:space="0"/>
              <w:bottom w:val="single" w:color="auto" w:sz="4" w:space="0"/>
              <w:right w:val="single" w:color="auto" w:sz="4" w:space="0"/>
            </w:tcBorders>
            <w:vAlign w:val="center"/>
          </w:tcPr>
          <w:p w14:paraId="463E2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46830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3E6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E9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C931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48493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2F9B1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文件要求签字、盖章。</w:t>
            </w:r>
          </w:p>
          <w:p w14:paraId="22C84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2D786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5F06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C8D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5A79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4338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67E89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72360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磋商响应函</w:t>
            </w:r>
          </w:p>
          <w:p w14:paraId="570A9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59EBF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资格证明文件</w:t>
            </w:r>
          </w:p>
          <w:p w14:paraId="1CB54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技术</w:t>
            </w: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偏离表</w:t>
            </w:r>
          </w:p>
          <w:p w14:paraId="37C0A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第五章   </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方案</w:t>
            </w:r>
          </w:p>
          <w:p w14:paraId="50BA7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  投标人拒绝政府采购领域商业贿赂承诺书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7D359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DA96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3EE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93AA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5F9B5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62043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w:t>
            </w:r>
          </w:p>
        </w:tc>
        <w:tc>
          <w:tcPr>
            <w:tcW w:w="541" w:type="pct"/>
            <w:tcBorders>
              <w:top w:val="single" w:color="auto" w:sz="4" w:space="0"/>
              <w:left w:val="single" w:color="auto" w:sz="4" w:space="0"/>
              <w:bottom w:val="single" w:color="auto" w:sz="4" w:space="0"/>
              <w:right w:val="single" w:color="auto" w:sz="4" w:space="0"/>
            </w:tcBorders>
            <w:vAlign w:val="center"/>
          </w:tcPr>
          <w:p w14:paraId="28A1B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695C4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59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4CC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5D53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027" w:type="pct"/>
            <w:tcBorders>
              <w:top w:val="single" w:color="auto" w:sz="4" w:space="0"/>
              <w:left w:val="single" w:color="auto" w:sz="4" w:space="0"/>
              <w:bottom w:val="single" w:color="auto" w:sz="4" w:space="0"/>
              <w:right w:val="single" w:color="auto" w:sz="4" w:space="0"/>
            </w:tcBorders>
            <w:vAlign w:val="top"/>
          </w:tcPr>
          <w:p w14:paraId="358A1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69031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32189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5810F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C6F4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90B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C375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73CC5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58BAA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71DBF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0A7B1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5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5865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E2A7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427FE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49B11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ACC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74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BB12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700E8FD1">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（4）磋商时，响应文件中出现下列情况，修正原则为：</w:t>
      </w:r>
    </w:p>
    <w:p w14:paraId="65F8266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响应文件中响应报价表内容与响应文件中明细内容不一致的，以响应报价表为准；</w:t>
      </w:r>
    </w:p>
    <w:p w14:paraId="63C068F5">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w:t>
      </w:r>
      <w:r>
        <w:rPr>
          <w:rFonts w:hint="eastAsia" w:ascii="宋体" w:hAnsi="宋体" w:cs="宋体"/>
          <w:color w:val="auto"/>
          <w:sz w:val="24"/>
          <w:szCs w:val="24"/>
          <w:lang w:eastAsia="zh-CN"/>
        </w:rPr>
        <w:t>.</w:t>
      </w:r>
      <w:r>
        <w:rPr>
          <w:rFonts w:hint="eastAsia" w:ascii="宋体" w:hAnsi="宋体" w:eastAsia="宋体" w:cs="宋体"/>
          <w:color w:val="auto"/>
          <w:sz w:val="24"/>
          <w:szCs w:val="24"/>
        </w:rPr>
        <w:t>大写金额和小写金额不一致的，以大写金额为准；</w:t>
      </w:r>
    </w:p>
    <w:p w14:paraId="5193C24A">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w:t>
      </w:r>
      <w:r>
        <w:rPr>
          <w:rFonts w:hint="eastAsia" w:ascii="宋体" w:hAnsi="宋体" w:cs="宋体"/>
          <w:color w:val="auto"/>
          <w:sz w:val="24"/>
          <w:szCs w:val="24"/>
          <w:lang w:eastAsia="zh-CN"/>
        </w:rPr>
        <w:t>.</w:t>
      </w:r>
      <w:r>
        <w:rPr>
          <w:rFonts w:hint="eastAsia" w:ascii="宋体" w:hAnsi="宋体" w:eastAsia="宋体" w:cs="宋体"/>
          <w:color w:val="auto"/>
          <w:sz w:val="24"/>
          <w:szCs w:val="24"/>
        </w:rPr>
        <w:t>单价金额小数点或者百分比有明显错位的，以响应报价表的总价为准，并修改单价；</w:t>
      </w:r>
    </w:p>
    <w:p w14:paraId="1B8728E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总价金额与按单价汇总金额不一致的，以单价金额计算结果为准； </w:t>
      </w:r>
    </w:p>
    <w:p w14:paraId="5652C3A0">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多处内容交叉不符时，以磋商小组评审结果为准；</w:t>
      </w:r>
    </w:p>
    <w:p w14:paraId="2942D42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文字与图表不符的，以文字为准。</w:t>
      </w:r>
    </w:p>
    <w:p w14:paraId="6D284FE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36A80DD">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（5）磋商开始后，直到向成交供应商授予合同为止，凡审查、澄清、评价和比较磋商的有关资料，磋商小组成员均不得向供应商及与磋商无关的其他人透露。</w:t>
      </w:r>
    </w:p>
    <w:p w14:paraId="27CFB6E9">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4.</w:t>
      </w:r>
      <w:r>
        <w:rPr>
          <w:rFonts w:hint="eastAsia" w:ascii="宋体" w:hAnsi="宋体" w:eastAsia="宋体" w:cs="宋体"/>
          <w:b/>
          <w:color w:val="auto"/>
          <w:sz w:val="24"/>
          <w:szCs w:val="24"/>
        </w:rPr>
        <w:t>出现下列情况之一者（但不限于），按无效文件处理：</w:t>
      </w:r>
    </w:p>
    <w:p w14:paraId="5DE209A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供应商的响应报价不符合</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要求的；</w:t>
      </w:r>
    </w:p>
    <w:p w14:paraId="36A73F2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供应商未经过正常渠道</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磋商文件，或供应商名称与</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磋商文件时登记的供应商名称不符的；</w:t>
      </w:r>
    </w:p>
    <w:p w14:paraId="47C3041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不同供应商单位负责人为同一人或者存在控股、管理关系的；</w:t>
      </w:r>
    </w:p>
    <w:p w14:paraId="36075BE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响应文件的有效性和符合性不符合要求的；</w:t>
      </w:r>
    </w:p>
    <w:p w14:paraId="72536FC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w:t>
      </w:r>
      <w:r>
        <w:rPr>
          <w:rFonts w:hint="eastAsia" w:ascii="宋体" w:hAnsi="宋体" w:cs="宋体"/>
          <w:color w:val="auto"/>
          <w:sz w:val="24"/>
          <w:szCs w:val="24"/>
          <w:lang w:eastAsia="zh-CN"/>
        </w:rPr>
        <w:t>.</w:t>
      </w:r>
      <w:r>
        <w:rPr>
          <w:rFonts w:hint="eastAsia" w:ascii="宋体" w:hAnsi="宋体" w:eastAsia="宋体" w:cs="宋体"/>
          <w:color w:val="auto"/>
          <w:sz w:val="24"/>
          <w:szCs w:val="24"/>
        </w:rPr>
        <w:t>实质性内容不满足或未响应的；</w:t>
      </w:r>
    </w:p>
    <w:p w14:paraId="194B25D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响应文件未按磋商文件要求签字、加盖公章的；</w:t>
      </w:r>
    </w:p>
    <w:p w14:paraId="402E00D1">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w:t>
      </w:r>
      <w:r>
        <w:rPr>
          <w:rFonts w:hint="eastAsia" w:ascii="宋体" w:hAnsi="宋体" w:cs="宋体"/>
          <w:color w:val="auto"/>
          <w:sz w:val="24"/>
          <w:szCs w:val="24"/>
          <w:lang w:eastAsia="zh-CN"/>
        </w:rPr>
        <w:t>.</w:t>
      </w:r>
      <w:r>
        <w:rPr>
          <w:rFonts w:hint="eastAsia" w:ascii="宋体" w:hAnsi="宋体" w:eastAsia="宋体" w:cs="宋体"/>
          <w:color w:val="auto"/>
          <w:sz w:val="24"/>
          <w:szCs w:val="24"/>
        </w:rPr>
        <w:t>无磋商有效期或有效期达不到磋商文件要求的；</w:t>
      </w:r>
    </w:p>
    <w:p w14:paraId="54A3979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H.</w:t>
      </w:r>
      <w:r>
        <w:rPr>
          <w:rFonts w:hint="eastAsia" w:ascii="宋体" w:hAnsi="宋体" w:eastAsia="宋体" w:cs="宋体"/>
          <w:color w:val="auto"/>
          <w:sz w:val="24"/>
          <w:szCs w:val="24"/>
        </w:rPr>
        <w:t>供应商有串通投标、弄虚作假（包括但不限于虚假资质、虚假证明、虚假应答等）、行贿等违法行为的；</w:t>
      </w:r>
    </w:p>
    <w:p w14:paraId="2C1D53C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I.</w:t>
      </w:r>
      <w:r>
        <w:rPr>
          <w:rFonts w:hint="eastAsia" w:ascii="宋体" w:hAnsi="宋体" w:eastAsia="宋体" w:cs="宋体"/>
          <w:color w:val="auto"/>
          <w:sz w:val="24"/>
          <w:szCs w:val="24"/>
        </w:rPr>
        <w:t>响应文件在商务响应方面附加了采购人难以接受的条件或条款的；</w:t>
      </w:r>
    </w:p>
    <w:p w14:paraId="1A1B5C7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在政府采购</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重大项目履约过程中有不良记录，未能按期履约的；</w:t>
      </w:r>
    </w:p>
    <w:p w14:paraId="120D869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K.</w:t>
      </w:r>
      <w:r>
        <w:rPr>
          <w:rFonts w:hint="eastAsia" w:ascii="宋体" w:hAnsi="宋体" w:eastAsia="宋体" w:cs="宋体"/>
          <w:color w:val="auto"/>
          <w:sz w:val="24"/>
          <w:szCs w:val="24"/>
        </w:rPr>
        <w:t>磋商报价与市场价格偏离较大、低于成本、形成不正当竞争的；</w:t>
      </w:r>
    </w:p>
    <w:p w14:paraId="0C424E9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报价子目出现漏项或报价数量与要求不符的；</w:t>
      </w:r>
    </w:p>
    <w:p w14:paraId="39BFD17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M.</w:t>
      </w:r>
      <w:r>
        <w:rPr>
          <w:rFonts w:hint="eastAsia" w:ascii="宋体" w:hAnsi="宋体" w:eastAsia="宋体" w:cs="宋体"/>
          <w:color w:val="auto"/>
          <w:sz w:val="24"/>
          <w:szCs w:val="24"/>
        </w:rPr>
        <w:t>响应文件的技术要求与磋商文件出现重大负偏差的；</w:t>
      </w:r>
    </w:p>
    <w:p w14:paraId="3CD2FFC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N.</w:t>
      </w:r>
      <w:r>
        <w:rPr>
          <w:rFonts w:hint="eastAsia" w:ascii="宋体" w:hAnsi="宋体" w:eastAsia="宋体" w:cs="宋体"/>
          <w:color w:val="auto"/>
          <w:sz w:val="24"/>
          <w:szCs w:val="24"/>
        </w:rPr>
        <w:t>提供虚假技术指标的。</w:t>
      </w:r>
    </w:p>
    <w:p w14:paraId="02A7A8C2">
      <w:pPr>
        <w:pageBreakBefore w:val="0"/>
        <w:wordWrap/>
        <w:topLinePunct w:val="0"/>
        <w:autoSpaceDE/>
        <w:autoSpaceDN/>
        <w:bidi w:val="0"/>
        <w:spacing w:line="336" w:lineRule="auto"/>
        <w:ind w:firstLine="602" w:firstLineChars="25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5.</w:t>
      </w:r>
      <w:r>
        <w:rPr>
          <w:rFonts w:hint="eastAsia" w:ascii="宋体" w:hAnsi="宋体" w:eastAsia="宋体" w:cs="宋体"/>
          <w:b/>
          <w:color w:val="auto"/>
          <w:sz w:val="24"/>
          <w:szCs w:val="24"/>
        </w:rPr>
        <w:t>有下列情形之一的，视为供应商串通投标，磋商小组应当认定其响应文件无效：</w:t>
      </w:r>
    </w:p>
    <w:p w14:paraId="559C620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不同供应商的响应文件由同一单位或者个人编制；</w:t>
      </w:r>
    </w:p>
    <w:p w14:paraId="5E0B5C8D">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不同供应商委托同一单位或者个人办理磋商事宜； </w:t>
      </w:r>
    </w:p>
    <w:p w14:paraId="3A3E823F">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不同供应商的响应文件载明的项目管理成员或者联系人员为同一人；</w:t>
      </w:r>
    </w:p>
    <w:p w14:paraId="6961E97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不同供应商的响应文件异常一致或者磋商报价呈规律性差异；</w:t>
      </w:r>
    </w:p>
    <w:p w14:paraId="1B34E4F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不同供应商的响应文件相互混装；</w:t>
      </w:r>
    </w:p>
    <w:p w14:paraId="79ACC71E">
      <w:pPr>
        <w:pStyle w:val="4"/>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澄清</w:t>
      </w:r>
    </w:p>
    <w:p w14:paraId="45764D6C">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44FBA3">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（2）实质性内容包括但不限于：服务期、付款方式、质量指标、主要技术指标等。</w:t>
      </w:r>
    </w:p>
    <w:p w14:paraId="0D6309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（3）磋商小组要求供应商澄清、说明或者更正响应文件应当以书面形式作出，并由其法定代表人或被授权人签字。</w:t>
      </w:r>
    </w:p>
    <w:p w14:paraId="3A05E870">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61F555D6">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color w:val="auto"/>
          <w:sz w:val="24"/>
          <w:szCs w:val="24"/>
        </w:rPr>
      </w:pPr>
      <w:bookmarkStart w:id="95" w:name="_Toc12947"/>
      <w:bookmarkStart w:id="96" w:name="_Toc536202314"/>
      <w:r>
        <w:rPr>
          <w:rFonts w:hint="eastAsia" w:ascii="宋体" w:hAnsi="宋体" w:cs="宋体"/>
          <w:color w:val="auto"/>
          <w:sz w:val="24"/>
          <w:szCs w:val="24"/>
          <w:lang w:eastAsia="zh-CN"/>
        </w:rPr>
        <w:t>7.</w:t>
      </w:r>
      <w:r>
        <w:rPr>
          <w:rFonts w:hint="eastAsia" w:ascii="宋体" w:hAnsi="宋体" w:eastAsia="宋体" w:cs="宋体"/>
          <w:color w:val="auto"/>
          <w:sz w:val="24"/>
          <w:szCs w:val="24"/>
        </w:rPr>
        <w:t>评审方法及内容</w:t>
      </w:r>
      <w:r>
        <w:rPr>
          <w:rFonts w:hint="eastAsia" w:ascii="宋体" w:hAnsi="宋体" w:eastAsia="宋体" w:cs="宋体"/>
          <w:color w:val="auto"/>
          <w:sz w:val="24"/>
          <w:szCs w:val="24"/>
        </w:rPr>
        <w:tab/>
      </w:r>
    </w:p>
    <w:p w14:paraId="750A924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（1）按照磋商文件规定的评审方法和标准，对资格性审查和符合性审查合格的响应文件进行商务和技术评审，综合比较和评价。</w:t>
      </w:r>
    </w:p>
    <w:p w14:paraId="25A4EDAC">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最后报价</w:t>
      </w:r>
      <w:r>
        <w:rPr>
          <w:rFonts w:hint="eastAsia" w:ascii="宋体" w:hAnsi="宋体" w:eastAsia="宋体" w:cs="宋体"/>
          <w:color w:val="auto"/>
          <w:sz w:val="24"/>
          <w:szCs w:val="24"/>
          <w:lang w:eastAsia="zh-CN"/>
        </w:rPr>
        <w:t>都</w:t>
      </w:r>
      <w:r>
        <w:rPr>
          <w:rFonts w:hint="eastAsia" w:ascii="宋体" w:hAnsi="宋体" w:eastAsia="宋体" w:cs="宋体"/>
          <w:color w:val="auto"/>
          <w:sz w:val="24"/>
          <w:szCs w:val="24"/>
        </w:rPr>
        <w:t>相同的，按照技术指标优劣顺序推荐。</w:t>
      </w:r>
    </w:p>
    <w:p w14:paraId="2A39E488">
      <w:pPr>
        <w:pageBreakBefore w:val="0"/>
        <w:wordWrap/>
        <w:topLinePunct w:val="0"/>
        <w:autoSpaceDE/>
        <w:autoSpaceDN/>
        <w:bidi w:val="0"/>
        <w:spacing w:line="336"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54EF4D46">
      <w:pPr>
        <w:pStyle w:val="97"/>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）磋商小组须对畸高、畸低的重大差异评分进行复核或书面说明理由。</w:t>
      </w:r>
    </w:p>
    <w:p w14:paraId="5DDD9C64">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定标</w:t>
      </w:r>
      <w:bookmarkEnd w:id="95"/>
      <w:bookmarkEnd w:id="96"/>
    </w:p>
    <w:p w14:paraId="7FBE32D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799D140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8.2代理机构收到采购单位“定标复函”后2日内，在财政部门指定的政府采购信息媒体上发布公告，并向成交供应商发出“成交通知书”。</w:t>
      </w:r>
    </w:p>
    <w:p w14:paraId="37680BBC">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97" w:name="_Toc25308"/>
      <w:bookmarkStart w:id="98" w:name="_Toc536202384"/>
      <w:bookmarkStart w:id="99" w:name="_Toc536202315"/>
      <w:bookmarkStart w:id="100" w:name="_Toc19543341"/>
      <w:bookmarkStart w:id="101" w:name="_Toc536429377"/>
      <w:bookmarkStart w:id="102" w:name="_Toc19972"/>
      <w:bookmarkStart w:id="103" w:name="_Toc11870"/>
      <w:bookmarkStart w:id="104" w:name="_Toc536429324"/>
      <w:r>
        <w:rPr>
          <w:rFonts w:hint="eastAsia" w:ascii="宋体" w:hAnsi="宋体" w:eastAsia="宋体" w:cs="宋体"/>
          <w:b/>
          <w:bCs/>
          <w:color w:val="auto"/>
          <w:kern w:val="0"/>
          <w:sz w:val="24"/>
          <w:szCs w:val="24"/>
        </w:rPr>
        <w:t>签订合同</w:t>
      </w:r>
      <w:bookmarkEnd w:id="97"/>
      <w:bookmarkEnd w:id="98"/>
      <w:bookmarkEnd w:id="99"/>
      <w:bookmarkEnd w:id="100"/>
      <w:bookmarkEnd w:id="101"/>
      <w:bookmarkEnd w:id="102"/>
      <w:bookmarkEnd w:id="103"/>
      <w:bookmarkEnd w:id="104"/>
    </w:p>
    <w:p w14:paraId="250835F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成交后，成交供应商在收到成交通知书后</w:t>
      </w:r>
      <w:r>
        <w:rPr>
          <w:rFonts w:hint="eastAsia" w:ascii="宋体" w:hAnsi="宋体" w:cs="宋体"/>
          <w:color w:val="auto"/>
          <w:sz w:val="24"/>
          <w:szCs w:val="24"/>
          <w:lang w:val="en-US" w:eastAsia="zh-CN"/>
        </w:rPr>
        <w:t>二十五</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）个日历日内，应按磋商文件的要求与采购人洽谈合同条款，并签订供货合同，同时送监督机构备案，磋商文件及成交供应商的响应文件均作为合同的组成部分；</w:t>
      </w:r>
    </w:p>
    <w:p w14:paraId="171E5D2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采购人不得向成交供应商提出超出磋商文件以外的任何要求作为签订合同的条件，不得与成交供应商订立背离磋商文件确定的合同文本以及采购服务要求实质性内容的协议。</w:t>
      </w:r>
    </w:p>
    <w:p w14:paraId="54EA4624">
      <w:pPr>
        <w:pStyle w:val="97"/>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0C3ABB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政府采购合同在执行过程中，确需修改、变更时，应当按照相应的审核批准程序办理。</w:t>
      </w:r>
    </w:p>
    <w:p w14:paraId="15B5A84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磋商文件、响应文件、澄清等为政府采购合同的组成部分，具有同等法律效力。</w:t>
      </w:r>
    </w:p>
    <w:p w14:paraId="248EC3C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bookmarkStart w:id="105" w:name="_Toc26132"/>
      <w:bookmarkStart w:id="106" w:name="_Toc32237"/>
      <w:bookmarkStart w:id="107" w:name="_Toc536202385"/>
      <w:bookmarkStart w:id="108" w:name="_Toc536429378"/>
      <w:bookmarkStart w:id="109" w:name="_Toc28110"/>
      <w:bookmarkStart w:id="110" w:name="_Toc536429325"/>
      <w:bookmarkStart w:id="111" w:name="_Toc536202316"/>
      <w:r>
        <w:rPr>
          <w:rFonts w:hint="eastAsia" w:ascii="宋体" w:hAnsi="宋体" w:cs="宋体"/>
          <w:color w:val="auto"/>
          <w:sz w:val="24"/>
          <w:szCs w:val="24"/>
          <w:lang w:eastAsia="zh-CN"/>
        </w:rPr>
        <w:t>6.</w:t>
      </w:r>
      <w:r>
        <w:rPr>
          <w:rFonts w:hint="eastAsia" w:ascii="宋体" w:hAnsi="宋体" w:eastAsia="宋体" w:cs="宋体"/>
          <w:color w:val="auto"/>
          <w:sz w:val="24"/>
          <w:szCs w:val="24"/>
        </w:rPr>
        <w:t>政府采购管理部门在合同履行期间以及履行期后，可以随时检查项目的执行情况，对采购标准、采购内容进行调查核实，并对发现的问题进行处理。</w:t>
      </w:r>
    </w:p>
    <w:p w14:paraId="7B1F09B8">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112" w:name="_Toc19543342"/>
      <w:r>
        <w:rPr>
          <w:rFonts w:hint="eastAsia" w:ascii="宋体" w:hAnsi="宋体" w:eastAsia="宋体" w:cs="宋体"/>
          <w:b/>
          <w:bCs/>
          <w:color w:val="auto"/>
          <w:kern w:val="0"/>
          <w:sz w:val="24"/>
          <w:szCs w:val="24"/>
        </w:rPr>
        <w:t>代理服务费</w:t>
      </w:r>
      <w:bookmarkEnd w:id="105"/>
      <w:bookmarkEnd w:id="106"/>
      <w:bookmarkEnd w:id="107"/>
      <w:bookmarkEnd w:id="108"/>
      <w:bookmarkEnd w:id="109"/>
      <w:bookmarkEnd w:id="110"/>
      <w:bookmarkEnd w:id="111"/>
      <w:bookmarkEnd w:id="112"/>
    </w:p>
    <w:p w14:paraId="61B4CFDE">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olor w:val="auto"/>
          <w:sz w:val="24"/>
          <w:szCs w:val="24"/>
        </w:rPr>
        <w:t>采购代理机构开户名称：安康尚昊招标代理有限公司  开户行名称：中国建设银行股份有限公司安康分行营业部  帐      号：61050166371100000492</w:t>
      </w:r>
      <w:r>
        <w:rPr>
          <w:rFonts w:hint="eastAsia" w:ascii="宋体" w:hAnsi="宋体"/>
          <w:color w:val="auto"/>
          <w:sz w:val="24"/>
          <w:szCs w:val="24"/>
          <w:lang w:eastAsia="zh-CN"/>
        </w:rPr>
        <w:t>。</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在领取成交通知书前，须向采购代理机构一次性支付招标代理服务费；代理服务费以转账、电汇或现金等形式交纳。</w:t>
      </w:r>
    </w:p>
    <w:p w14:paraId="7E0793AF">
      <w:pPr>
        <w:pageBreakBefore w:val="0"/>
        <w:widowControl/>
        <w:numPr>
          <w:ilvl w:val="0"/>
          <w:numId w:val="5"/>
        </w:numPr>
        <w:wordWrap/>
        <w:topLinePunct w:val="0"/>
        <w:autoSpaceDE/>
        <w:autoSpaceDN/>
        <w:bidi w:val="0"/>
        <w:spacing w:line="336" w:lineRule="auto"/>
        <w:ind w:firstLine="0"/>
        <w:jc w:val="center"/>
        <w:textAlignment w:val="auto"/>
        <w:outlineLvl w:val="1"/>
        <w:rPr>
          <w:rFonts w:hint="eastAsia" w:ascii="宋体" w:hAnsi="宋体" w:eastAsia="宋体" w:cs="宋体"/>
          <w:b/>
          <w:bCs/>
          <w:color w:val="auto"/>
          <w:kern w:val="0"/>
          <w:sz w:val="24"/>
          <w:szCs w:val="24"/>
        </w:rPr>
      </w:pPr>
      <w:bookmarkStart w:id="113" w:name="_Toc536429326"/>
      <w:bookmarkStart w:id="114" w:name="_Toc536202317"/>
      <w:bookmarkStart w:id="115" w:name="_Toc536202386"/>
      <w:bookmarkStart w:id="116" w:name="_Toc664"/>
      <w:bookmarkStart w:id="117" w:name="_Toc536429379"/>
      <w:bookmarkStart w:id="118" w:name="_Toc19543343"/>
      <w:bookmarkStart w:id="119" w:name="_Toc11491"/>
      <w:r>
        <w:rPr>
          <w:rFonts w:hint="eastAsia" w:ascii="宋体" w:hAnsi="宋体" w:eastAsia="宋体" w:cs="宋体"/>
          <w:b/>
          <w:bCs/>
          <w:color w:val="auto"/>
          <w:kern w:val="0"/>
          <w:sz w:val="24"/>
          <w:szCs w:val="24"/>
        </w:rPr>
        <w:t>质疑和投诉</w:t>
      </w:r>
      <w:bookmarkEnd w:id="113"/>
      <w:bookmarkEnd w:id="114"/>
      <w:bookmarkEnd w:id="115"/>
      <w:bookmarkEnd w:id="116"/>
      <w:bookmarkEnd w:id="117"/>
      <w:bookmarkEnd w:id="118"/>
      <w:bookmarkEnd w:id="119"/>
    </w:p>
    <w:p w14:paraId="0265904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6B6484D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6CBC1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20E86A2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CE6A8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254058E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23E75FB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640A164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65F345C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798935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6871EE4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06F67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DF23C3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3341E5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1E9E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质疑函内容不得含有虚假、恶意</w:t>
      </w:r>
      <w:r>
        <w:rPr>
          <w:rFonts w:hint="eastAsia" w:ascii="宋体" w:hAnsi="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6DE4D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w:t>
      </w:r>
    </w:p>
    <w:p w14:paraId="430C794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20F23EB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cs="宋体"/>
          <w:color w:val="auto"/>
          <w:sz w:val="24"/>
          <w:szCs w:val="24"/>
          <w:lang w:eastAsia="zh-CN"/>
        </w:rPr>
        <w:t>13991519725</w:t>
      </w:r>
    </w:p>
    <w:p w14:paraId="4B7648C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提交质疑函地点：</w:t>
      </w:r>
      <w:r>
        <w:rPr>
          <w:rFonts w:hint="eastAsia" w:ascii="宋体" w:hAnsi="宋体" w:cs="宋体"/>
          <w:color w:val="auto"/>
          <w:sz w:val="24"/>
          <w:szCs w:val="24"/>
          <w:lang w:eastAsia="zh-CN"/>
        </w:rPr>
        <w:t>安康市高新区高新观澜8栋2单元801室</w:t>
      </w:r>
    </w:p>
    <w:p w14:paraId="29161B9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70638E6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1978E0E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319600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1.</w:t>
      </w:r>
      <w:r>
        <w:rPr>
          <w:rFonts w:hint="eastAsia" w:ascii="宋体" w:hAnsi="宋体" w:eastAsia="宋体" w:cs="宋体"/>
          <w:color w:val="auto"/>
          <w:sz w:val="24"/>
          <w:szCs w:val="24"/>
        </w:rPr>
        <w:t>质疑函应当使用中文。</w:t>
      </w:r>
    </w:p>
    <w:p w14:paraId="59D6CAF9">
      <w:pPr>
        <w:keepNext w:val="0"/>
        <w:keepLines w:val="0"/>
        <w:pageBreakBefore w:val="0"/>
        <w:widowControl/>
        <w:numPr>
          <w:ilvl w:val="0"/>
          <w:numId w:val="5"/>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color w:val="auto"/>
          <w:kern w:val="0"/>
          <w:sz w:val="24"/>
          <w:szCs w:val="24"/>
        </w:rPr>
      </w:pPr>
      <w:bookmarkStart w:id="120" w:name="_Toc536202387"/>
      <w:bookmarkStart w:id="121" w:name="_Toc536202318"/>
      <w:bookmarkStart w:id="122" w:name="_Toc536429327"/>
      <w:bookmarkStart w:id="123" w:name="_Toc536429380"/>
      <w:bookmarkStart w:id="124" w:name="_Toc19543344"/>
      <w:r>
        <w:rPr>
          <w:rFonts w:hint="eastAsia" w:ascii="宋体" w:hAnsi="宋体" w:eastAsia="宋体" w:cs="宋体"/>
          <w:b/>
          <w:bCs/>
          <w:color w:val="auto"/>
          <w:kern w:val="0"/>
          <w:sz w:val="24"/>
          <w:szCs w:val="24"/>
        </w:rPr>
        <w:t>其他</w:t>
      </w:r>
      <w:bookmarkEnd w:id="120"/>
      <w:bookmarkEnd w:id="121"/>
      <w:bookmarkEnd w:id="122"/>
      <w:bookmarkEnd w:id="123"/>
      <w:bookmarkEnd w:id="124"/>
    </w:p>
    <w:p w14:paraId="5F593B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bookmarkStart w:id="125" w:name="_Toc3298"/>
      <w:r>
        <w:rPr>
          <w:rFonts w:hint="eastAsia" w:ascii="宋体" w:hAnsi="宋体" w:cs="宋体"/>
          <w:color w:val="auto"/>
          <w:sz w:val="24"/>
          <w:szCs w:val="24"/>
          <w:lang w:eastAsia="zh-CN"/>
        </w:rPr>
        <w:t>1.</w:t>
      </w:r>
      <w:r>
        <w:rPr>
          <w:rFonts w:hint="eastAsia" w:ascii="宋体" w:hAnsi="宋体" w:eastAsia="宋体" w:cs="宋体"/>
          <w:color w:val="auto"/>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A29E1F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8B0D55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5C5C6C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D80FF1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243E6A3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磋商失败后，除采购任务取消外，将重新组织采购</w:t>
      </w:r>
      <w:bookmarkEnd w:id="125"/>
      <w:bookmarkStart w:id="126" w:name="_Toc536202319"/>
      <w:bookmarkStart w:id="127" w:name="_Toc536429381"/>
      <w:bookmarkStart w:id="128" w:name="_Toc536202388"/>
      <w:bookmarkStart w:id="129" w:name="_Toc25345"/>
      <w:bookmarkStart w:id="130" w:name="_Toc536429328"/>
      <w:r>
        <w:rPr>
          <w:rFonts w:hint="eastAsia" w:ascii="宋体" w:hAnsi="宋体" w:eastAsia="宋体" w:cs="宋体"/>
          <w:color w:val="auto"/>
          <w:sz w:val="24"/>
          <w:szCs w:val="24"/>
        </w:rPr>
        <w:t>。</w:t>
      </w:r>
      <w:bookmarkEnd w:id="126"/>
      <w:bookmarkEnd w:id="127"/>
      <w:bookmarkEnd w:id="128"/>
      <w:bookmarkEnd w:id="129"/>
      <w:bookmarkEnd w:id="130"/>
    </w:p>
    <w:p w14:paraId="3F04C2E1">
      <w:pPr>
        <w:widowControl/>
        <w:jc w:val="left"/>
        <w:rPr>
          <w:rFonts w:asciiTheme="minorHAnsi" w:hAnsiTheme="minorHAnsi"/>
          <w:b/>
          <w:bCs/>
          <w:caps/>
          <w:color w:val="auto"/>
          <w:sz w:val="36"/>
          <w:szCs w:val="20"/>
        </w:rPr>
      </w:pPr>
      <w:bookmarkStart w:id="131" w:name="_Toc19543345"/>
      <w:r>
        <w:rPr>
          <w:color w:val="auto"/>
          <w:sz w:val="36"/>
        </w:rPr>
        <w:br w:type="page"/>
      </w:r>
    </w:p>
    <w:p w14:paraId="1B8A3A2A">
      <w:pPr>
        <w:pStyle w:val="29"/>
        <w:numPr>
          <w:ilvl w:val="0"/>
          <w:numId w:val="9"/>
        </w:numPr>
        <w:spacing w:before="0" w:after="0" w:line="420" w:lineRule="exact"/>
        <w:jc w:val="center"/>
        <w:outlineLvl w:val="0"/>
        <w:rPr>
          <w:color w:val="auto"/>
          <w:sz w:val="36"/>
        </w:rPr>
      </w:pPr>
      <w:r>
        <w:rPr>
          <w:rFonts w:hint="eastAsia"/>
          <w:color w:val="auto"/>
          <w:sz w:val="36"/>
        </w:rPr>
        <w:t xml:space="preserve"> </w:t>
      </w:r>
      <w:bookmarkStart w:id="132" w:name="_Toc30621"/>
      <w:r>
        <w:rPr>
          <w:rFonts w:hint="eastAsia"/>
          <w:color w:val="auto"/>
          <w:sz w:val="36"/>
        </w:rPr>
        <w:t>评分</w:t>
      </w:r>
      <w:r>
        <w:rPr>
          <w:color w:val="auto"/>
          <w:sz w:val="36"/>
        </w:rPr>
        <w:t>标准</w:t>
      </w:r>
      <w:bookmarkEnd w:id="131"/>
      <w:bookmarkEnd w:id="132"/>
      <w:bookmarkStart w:id="133" w:name="_Toc262"/>
    </w:p>
    <w:tbl>
      <w:tblPr>
        <w:tblStyle w:val="4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03"/>
        <w:gridCol w:w="7151"/>
      </w:tblGrid>
      <w:tr w14:paraId="1D32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08A3B81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rPr>
                <w:rFonts w:hint="eastAsia" w:ascii="宋体" w:hAnsi="宋体" w:eastAsia="宋体" w:cs="宋体"/>
                <w:color w:val="auto"/>
                <w:sz w:val="24"/>
                <w:szCs w:val="24"/>
              </w:rPr>
            </w:pPr>
            <w:bookmarkStart w:id="134" w:name="_Hlk21765274"/>
            <w:r>
              <w:rPr>
                <w:rFonts w:hint="eastAsia" w:ascii="宋体" w:hAnsi="宋体" w:eastAsia="宋体" w:cs="宋体"/>
                <w:color w:val="auto"/>
                <w:sz w:val="24"/>
                <w:szCs w:val="24"/>
              </w:rPr>
              <w:t>序号</w:t>
            </w:r>
            <w:bookmarkEnd w:id="134"/>
          </w:p>
        </w:tc>
        <w:tc>
          <w:tcPr>
            <w:tcW w:w="1403" w:type="dxa"/>
            <w:tcBorders>
              <w:top w:val="single" w:color="auto" w:sz="4" w:space="0"/>
              <w:left w:val="nil"/>
              <w:bottom w:val="single" w:color="auto" w:sz="4" w:space="0"/>
              <w:right w:val="single" w:color="auto" w:sz="4" w:space="0"/>
            </w:tcBorders>
            <w:vAlign w:val="center"/>
          </w:tcPr>
          <w:p w14:paraId="5AEC3649">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投标评分点及</w:t>
            </w:r>
            <w:r>
              <w:rPr>
                <w:rFonts w:hint="eastAsia" w:ascii="宋体" w:hAnsi="宋体" w:eastAsia="宋体" w:cs="宋体"/>
                <w:color w:val="auto"/>
                <w:sz w:val="24"/>
                <w:szCs w:val="24"/>
              </w:rPr>
              <w:t>分值</w:t>
            </w:r>
          </w:p>
        </w:tc>
        <w:tc>
          <w:tcPr>
            <w:tcW w:w="7151" w:type="dxa"/>
            <w:tcBorders>
              <w:top w:val="single" w:color="auto" w:sz="4" w:space="0"/>
              <w:left w:val="nil"/>
              <w:bottom w:val="single" w:color="auto" w:sz="4" w:space="0"/>
              <w:right w:val="single" w:color="auto" w:sz="4" w:space="0"/>
            </w:tcBorders>
            <w:vAlign w:val="center"/>
          </w:tcPr>
          <w:p w14:paraId="767377E1">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34BE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14:paraId="04EBBD6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03" w:type="dxa"/>
            <w:tcBorders>
              <w:top w:val="single" w:color="auto" w:sz="4" w:space="0"/>
              <w:left w:val="nil"/>
              <w:bottom w:val="single" w:color="auto" w:sz="4" w:space="0"/>
              <w:right w:val="single" w:color="auto" w:sz="4" w:space="0"/>
            </w:tcBorders>
            <w:vAlign w:val="center"/>
          </w:tcPr>
          <w:p w14:paraId="5CC19C76">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14:paraId="7194105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151" w:type="dxa"/>
            <w:tcBorders>
              <w:top w:val="single" w:color="auto" w:sz="4" w:space="0"/>
              <w:left w:val="nil"/>
              <w:bottom w:val="single" w:color="auto" w:sz="4" w:space="0"/>
              <w:right w:val="single" w:color="auto" w:sz="4" w:space="0"/>
            </w:tcBorders>
            <w:vAlign w:val="center"/>
          </w:tcPr>
          <w:p w14:paraId="339D1D01">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2E6A1C9A">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 xml:space="preserve">    </w:t>
            </w:r>
          </w:p>
          <w:p w14:paraId="7F95ED4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cs="宋体"/>
                <w:color w:val="auto"/>
                <w:sz w:val="24"/>
                <w:szCs w:val="24"/>
                <w:lang w:eastAsia="zh-CN"/>
              </w:rPr>
              <w:t>1.</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54403F4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符合采购优惠政策的按政策执行</w:t>
            </w:r>
            <w:r>
              <w:rPr>
                <w:rFonts w:hint="eastAsia" w:ascii="宋体" w:hAnsi="宋体" w:eastAsia="宋体" w:cs="宋体"/>
                <w:color w:val="auto"/>
                <w:sz w:val="24"/>
                <w:szCs w:val="24"/>
              </w:rPr>
              <w:t>。</w:t>
            </w:r>
          </w:p>
          <w:p w14:paraId="622C81D6">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left"/>
              <w:textAlignment w:val="auto"/>
              <w:rPr>
                <w:rFonts w:hint="default" w:ascii="宋体" w:hAnsi="宋体" w:cs="宋体"/>
                <w:color w:val="auto"/>
                <w:kern w:val="0"/>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经评标小组一致认定</w:t>
            </w:r>
            <w:r>
              <w:rPr>
                <w:rFonts w:hint="eastAsia" w:ascii="宋体" w:hAnsi="宋体" w:cs="宋体"/>
                <w:color w:val="auto"/>
                <w:kern w:val="0"/>
                <w:sz w:val="24"/>
                <w:szCs w:val="24"/>
              </w:rPr>
              <w:t>某个供应商的报价明显低于其他通过符合性审查供应商的报价，有可能影响</w:t>
            </w:r>
            <w:r>
              <w:rPr>
                <w:rFonts w:hint="eastAsia" w:ascii="宋体" w:hAnsi="宋体" w:cs="宋体"/>
                <w:color w:val="auto"/>
                <w:kern w:val="0"/>
                <w:sz w:val="24"/>
                <w:szCs w:val="24"/>
                <w:lang w:val="en-US" w:eastAsia="zh-CN"/>
              </w:rPr>
              <w:t>服务</w:t>
            </w:r>
            <w:r>
              <w:rPr>
                <w:rFonts w:hint="eastAsia" w:ascii="宋体" w:hAnsi="宋体" w:cs="宋体"/>
                <w:color w:val="auto"/>
                <w:kern w:val="0"/>
                <w:sz w:val="24"/>
                <w:szCs w:val="24"/>
              </w:rPr>
              <w:t>质量和不能诚信履约的，应要求该供应商在评标现场合理的时间内提供书面说明，必要时提交相关证明材料；供应商不能证明其报价合理的，</w:t>
            </w:r>
            <w:r>
              <w:rPr>
                <w:rFonts w:hint="eastAsia" w:ascii="宋体" w:hAnsi="宋体" w:cs="宋体"/>
                <w:color w:val="auto"/>
                <w:sz w:val="24"/>
                <w:szCs w:val="24"/>
                <w:lang w:val="en-US" w:eastAsia="zh-CN"/>
              </w:rPr>
              <w:t>磋商</w:t>
            </w:r>
            <w:r>
              <w:rPr>
                <w:rFonts w:hint="eastAsia" w:ascii="宋体" w:hAnsi="宋体" w:cs="宋体"/>
                <w:color w:val="auto"/>
                <w:sz w:val="24"/>
                <w:szCs w:val="24"/>
              </w:rPr>
              <w:t>小组</w:t>
            </w:r>
            <w:r>
              <w:rPr>
                <w:rFonts w:hint="eastAsia" w:ascii="宋体" w:hAnsi="宋体" w:cs="宋体"/>
                <w:color w:val="auto"/>
                <w:kern w:val="0"/>
                <w:sz w:val="24"/>
                <w:szCs w:val="24"/>
              </w:rPr>
              <w:t>将其作为无效投标处理。</w:t>
            </w:r>
          </w:p>
          <w:p w14:paraId="23A5361A">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4.投</w:t>
            </w:r>
            <w:r>
              <w:rPr>
                <w:rFonts w:hint="eastAsia" w:ascii="宋体" w:hAnsi="宋体" w:cs="宋体"/>
                <w:color w:val="auto"/>
                <w:sz w:val="24"/>
                <w:szCs w:val="24"/>
              </w:rPr>
              <w:t>标报价不完整的，不进入评标标准价的计算，本项得0分。</w:t>
            </w:r>
          </w:p>
        </w:tc>
      </w:tr>
      <w:tr w14:paraId="098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475DDFE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03" w:type="dxa"/>
            <w:tcBorders>
              <w:top w:val="single" w:color="auto" w:sz="4" w:space="0"/>
              <w:left w:val="nil"/>
              <w:bottom w:val="single" w:color="auto" w:sz="4" w:space="0"/>
              <w:right w:val="single" w:color="auto" w:sz="4" w:space="0"/>
            </w:tcBorders>
            <w:vAlign w:val="center"/>
          </w:tcPr>
          <w:p w14:paraId="66E87FB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p w14:paraId="3A4543A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151" w:type="dxa"/>
            <w:tcBorders>
              <w:top w:val="single" w:color="auto" w:sz="4" w:space="0"/>
              <w:left w:val="nil"/>
              <w:bottom w:val="single" w:color="auto" w:sz="4" w:space="0"/>
              <w:right w:val="single" w:color="auto" w:sz="4" w:space="0"/>
            </w:tcBorders>
            <w:vAlign w:val="center"/>
          </w:tcPr>
          <w:p w14:paraId="2664AEE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经过有效性和符合性审核合格的单位，对付款</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服务期、服务要求</w:t>
            </w:r>
            <w:r>
              <w:rPr>
                <w:rFonts w:hint="eastAsia" w:ascii="宋体" w:hAnsi="宋体" w:eastAsia="宋体" w:cs="宋体"/>
                <w:color w:val="auto"/>
                <w:sz w:val="24"/>
                <w:szCs w:val="24"/>
              </w:rPr>
              <w:t>等方面进行响应，完全响应且逐项详细说明的计5分，未做详细响应的，按响应程度低于评标基准的赋1-4分。</w:t>
            </w:r>
          </w:p>
        </w:tc>
      </w:tr>
      <w:tr w14:paraId="6DDA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79E35EF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403" w:type="dxa"/>
            <w:tcBorders>
              <w:top w:val="single" w:color="auto" w:sz="4" w:space="0"/>
              <w:left w:val="nil"/>
              <w:bottom w:val="single" w:color="auto" w:sz="4" w:space="0"/>
              <w:right w:val="single" w:color="auto" w:sz="4" w:space="0"/>
            </w:tcBorders>
            <w:vAlign w:val="center"/>
          </w:tcPr>
          <w:p w14:paraId="00789AE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项目理解与规划</w:t>
            </w:r>
          </w:p>
          <w:p w14:paraId="5983859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7151" w:type="dxa"/>
            <w:tcBorders>
              <w:top w:val="single" w:color="auto" w:sz="4" w:space="0"/>
              <w:left w:val="nil"/>
              <w:bottom w:val="single" w:color="auto" w:sz="4" w:space="0"/>
              <w:right w:val="single" w:color="auto" w:sz="4" w:space="0"/>
            </w:tcBorders>
            <w:vAlign w:val="center"/>
          </w:tcPr>
          <w:p w14:paraId="65ED3C5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1.现状分析：投标人对当地排水管理现状，包括排水设施建设、运行管理、执法监督等方面进行全面、深入分析的得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5 分；分析内容不全面、不深入的</w:t>
            </w:r>
            <w:r>
              <w:rPr>
                <w:rFonts w:hint="eastAsia" w:ascii="宋体" w:hAnsi="宋体" w:cs="宋体"/>
                <w:color w:val="auto"/>
                <w:sz w:val="24"/>
                <w:szCs w:val="24"/>
                <w:lang w:val="en-US" w:eastAsia="zh-CN"/>
              </w:rPr>
              <w:t>得1-3</w:t>
            </w:r>
            <w:r>
              <w:rPr>
                <w:rFonts w:hint="eastAsia" w:ascii="宋体" w:hAnsi="宋体" w:eastAsia="宋体" w:cs="宋体"/>
                <w:color w:val="auto"/>
                <w:sz w:val="24"/>
                <w:szCs w:val="24"/>
                <w:lang w:val="en-US" w:eastAsia="zh-CN"/>
              </w:rPr>
              <w:t>分；未进行分析的不得分。</w:t>
            </w:r>
          </w:p>
          <w:p w14:paraId="2C1FDE6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2.目标定位：准确把握项目的目标和要求，明确立法的指导思想、基本原则和主要任务得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5 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目标定位不准确、不清晰的</w:t>
            </w:r>
            <w:r>
              <w:rPr>
                <w:rFonts w:hint="eastAsia" w:ascii="宋体" w:hAnsi="宋体" w:cs="宋体"/>
                <w:color w:val="auto"/>
                <w:sz w:val="24"/>
                <w:szCs w:val="24"/>
                <w:lang w:val="en-US" w:eastAsia="zh-CN"/>
              </w:rPr>
              <w:t>得1-3</w:t>
            </w:r>
            <w:r>
              <w:rPr>
                <w:rFonts w:hint="eastAsia" w:ascii="宋体" w:hAnsi="宋体" w:eastAsia="宋体" w:cs="宋体"/>
                <w:color w:val="auto"/>
                <w:sz w:val="24"/>
                <w:szCs w:val="24"/>
                <w:lang w:val="en-US" w:eastAsia="zh-CN"/>
              </w:rPr>
              <w:t>分；未明确目标定位的不得分。</w:t>
            </w:r>
          </w:p>
          <w:p w14:paraId="1AA876D4">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工作规划：制定详细、合理的项目工作计划，包括工作步骤、时间节点、人员安排等得</w:t>
            </w:r>
            <w:r>
              <w:rPr>
                <w:rFonts w:hint="eastAsia" w:ascii="宋体" w:hAnsi="宋体" w:cs="宋体"/>
                <w:color w:val="auto"/>
                <w:sz w:val="24"/>
                <w:szCs w:val="24"/>
                <w:lang w:val="en-US" w:eastAsia="zh-CN"/>
              </w:rPr>
              <w:t>6-10</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工作计划不详细、不合理的</w:t>
            </w:r>
            <w:r>
              <w:rPr>
                <w:rFonts w:hint="eastAsia" w:ascii="宋体" w:hAnsi="宋体" w:cs="宋体"/>
                <w:color w:val="auto"/>
                <w:sz w:val="24"/>
                <w:szCs w:val="24"/>
                <w:lang w:val="en-US" w:eastAsia="zh-CN"/>
              </w:rPr>
              <w:t>得1-5</w:t>
            </w:r>
            <w:r>
              <w:rPr>
                <w:rFonts w:hint="eastAsia" w:ascii="宋体" w:hAnsi="宋体" w:eastAsia="宋体" w:cs="宋体"/>
                <w:color w:val="auto"/>
                <w:sz w:val="24"/>
                <w:szCs w:val="24"/>
                <w:lang w:val="en-US" w:eastAsia="zh-CN"/>
              </w:rPr>
              <w:t>分；未制定工作计划的不得分。</w:t>
            </w:r>
          </w:p>
        </w:tc>
      </w:tr>
      <w:tr w14:paraId="42AB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3034CE2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03" w:type="dxa"/>
            <w:tcBorders>
              <w:top w:val="single" w:color="auto" w:sz="4" w:space="0"/>
              <w:left w:val="nil"/>
              <w:bottom w:val="single" w:color="auto" w:sz="4" w:space="0"/>
              <w:right w:val="single" w:color="auto" w:sz="4" w:space="0"/>
            </w:tcBorders>
            <w:vAlign w:val="center"/>
          </w:tcPr>
          <w:p w14:paraId="366122E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技术方案与方法</w:t>
            </w:r>
          </w:p>
          <w:p w14:paraId="546EC77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7151" w:type="dxa"/>
            <w:tcBorders>
              <w:top w:val="single" w:color="auto" w:sz="4" w:space="0"/>
              <w:left w:val="nil"/>
              <w:bottom w:val="single" w:color="auto" w:sz="4" w:space="0"/>
              <w:right w:val="single" w:color="auto" w:sz="4" w:space="0"/>
            </w:tcBorders>
            <w:vAlign w:val="center"/>
          </w:tcPr>
          <w:p w14:paraId="5DD7AB2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1.调研方法：制定科学、有效的调研方法，明确调研对象、范围、内容和方式的得4-5分；调研方法不科学、不合理的得1-3分；未制定调研方法的不得分。</w:t>
            </w:r>
          </w:p>
          <w:p w14:paraId="2808B01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2.法规框架设计：提出合理、可行的排水管理条例法规框架，明确法规的章节结构、主要内容和重点问题的得6-10分；法规框架设计不合理、不可行的得1-5分；未提出法规框架设计的不得分。</w:t>
            </w:r>
          </w:p>
          <w:p w14:paraId="4E0F4BF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3.质量保障措施：制定完善的质量保障措施，确保立法编制工作的质量和进度得4-5分；质量保障措施不完善的得1-3分；未制定质量保障措施的不得分。</w:t>
            </w:r>
          </w:p>
        </w:tc>
      </w:tr>
      <w:tr w14:paraId="2F12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28BF591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03" w:type="dxa"/>
            <w:tcBorders>
              <w:top w:val="single" w:color="auto" w:sz="4" w:space="0"/>
              <w:left w:val="nil"/>
              <w:bottom w:val="single" w:color="auto" w:sz="4" w:space="0"/>
              <w:right w:val="single" w:color="auto" w:sz="4" w:space="0"/>
            </w:tcBorders>
            <w:vAlign w:val="center"/>
          </w:tcPr>
          <w:p w14:paraId="103884E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成果交付与服务</w:t>
            </w:r>
          </w:p>
          <w:p w14:paraId="7215F7DB">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20分</w:t>
            </w:r>
          </w:p>
          <w:p w14:paraId="02AD30A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316505E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1.成果内容：承诺提供完整、规范的立法编制成果，包括法规草案文本、起草说明、调研报告等的得6-10分；成果内容不完整、不规范的酌情扣1-5分；未承诺提供相关成果的不得分。</w:t>
            </w:r>
          </w:p>
          <w:p w14:paraId="0F87756D">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2.服务响应：承诺在项目实施过程中，及时响应采购人的需求，提供优质的服务的得4-5分；服务响应不及时、不到位的得1-3分；未承诺提供服务响应的不得分。</w:t>
            </w:r>
          </w:p>
          <w:p w14:paraId="2C09C03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3.后续服务：承诺在法规颁布实施后，提供一定期限的后续服务，包括法规宣传、培训、修订等的得5分；未承诺提供后续服务的不得分。</w:t>
            </w:r>
          </w:p>
        </w:tc>
      </w:tr>
      <w:tr w14:paraId="20F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162E870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03" w:type="dxa"/>
            <w:tcBorders>
              <w:top w:val="single" w:color="auto" w:sz="4" w:space="0"/>
              <w:left w:val="nil"/>
              <w:bottom w:val="single" w:color="auto" w:sz="4" w:space="0"/>
              <w:right w:val="single" w:color="auto" w:sz="4" w:space="0"/>
            </w:tcBorders>
            <w:vAlign w:val="center"/>
          </w:tcPr>
          <w:p w14:paraId="781A302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项目团队10分</w:t>
            </w:r>
          </w:p>
        </w:tc>
        <w:tc>
          <w:tcPr>
            <w:tcW w:w="7151" w:type="dxa"/>
            <w:tcBorders>
              <w:top w:val="single" w:color="auto" w:sz="4" w:space="0"/>
              <w:left w:val="nil"/>
              <w:bottom w:val="single" w:color="auto" w:sz="4" w:space="0"/>
              <w:right w:val="single" w:color="auto" w:sz="4" w:space="0"/>
            </w:tcBorders>
            <w:vAlign w:val="center"/>
          </w:tcPr>
          <w:p w14:paraId="6296FD3A">
            <w:pPr>
              <w:keepNext w:val="0"/>
              <w:keepLines w:val="0"/>
              <w:pageBreakBefore w:val="0"/>
              <w:numPr>
                <w:ilvl w:val="0"/>
                <w:numId w:val="10"/>
              </w:numPr>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项目负责人资质与经验</w:t>
            </w:r>
          </w:p>
          <w:p w14:paraId="7BFB387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40" w:lineRule="exact"/>
              <w:ind w:left="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专业资质：项目负责人具有法律、市政工程等相关专业高级及以上职称的得 2 分；不具备的不得分。</w:t>
            </w:r>
          </w:p>
          <w:p w14:paraId="1C516DE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项目经验：项目负责人近 5 年内主持过排水相关法规、规章或规范性文件的编制或修订项目的得 3 分，需提供相关证明材料，否则不得分。</w:t>
            </w:r>
          </w:p>
          <w:p w14:paraId="229CE172">
            <w:pPr>
              <w:keepNext w:val="0"/>
              <w:keepLines w:val="0"/>
              <w:pageBreakBefore w:val="0"/>
              <w:numPr>
                <w:ilvl w:val="0"/>
                <w:numId w:val="10"/>
              </w:numPr>
              <w:suppressLineNumbers w:val="0"/>
              <w:kinsoku/>
              <w:wordWrap/>
              <w:overflowPunct/>
              <w:topLinePunct w:val="0"/>
              <w:autoSpaceDE/>
              <w:autoSpaceDN/>
              <w:bidi w:val="0"/>
              <w:spacing w:before="0" w:beforeAutospacing="0" w:after="0" w:afterAutospacing="0" w:line="440" w:lineRule="exact"/>
              <w:ind w:left="0" w:leftChars="0" w:right="0" w:firstLine="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团队人员配置</w:t>
            </w:r>
          </w:p>
          <w:p w14:paraId="6F470E6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专业结构：项目团队人员具备法律、市政工程、环境科学等相关专业背景，专业结构合理的得 3 分；专业结构不合理的酌情扣 1 - 2 分。</w:t>
            </w:r>
          </w:p>
          <w:p w14:paraId="7330A56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3.人员数量：项目团队人员数量满足项目实施要求的得2分；人员数量不足的的得1分。</w:t>
            </w:r>
          </w:p>
        </w:tc>
      </w:tr>
      <w:tr w14:paraId="3E2E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4EA044A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403" w:type="dxa"/>
            <w:tcBorders>
              <w:top w:val="single" w:color="auto" w:sz="4" w:space="0"/>
              <w:left w:val="nil"/>
              <w:bottom w:val="single" w:color="auto" w:sz="4" w:space="0"/>
              <w:right w:val="single" w:color="auto" w:sz="4" w:space="0"/>
            </w:tcBorders>
            <w:vAlign w:val="center"/>
          </w:tcPr>
          <w:p w14:paraId="0345DDD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进度计划与措施</w:t>
            </w:r>
            <w:r>
              <w:rPr>
                <w:rFonts w:hint="eastAsia" w:ascii="宋体" w:hAnsi="宋体" w:cs="宋体"/>
                <w:color w:val="auto"/>
                <w:sz w:val="24"/>
                <w:szCs w:val="24"/>
                <w:lang w:val="en-US" w:eastAsia="zh-CN"/>
              </w:rPr>
              <w:t xml:space="preserve">  </w:t>
            </w:r>
          </w:p>
          <w:p w14:paraId="09F38A4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94" w:rightChars="-45"/>
              <w:jc w:val="center"/>
              <w:rPr>
                <w:rFonts w:hint="eastAsia" w:cs="Calibri"/>
                <w:color w:val="auto"/>
                <w:kern w:val="2"/>
                <w:sz w:val="21"/>
                <w:szCs w:val="21"/>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7151" w:type="dxa"/>
            <w:tcBorders>
              <w:top w:val="single" w:color="auto" w:sz="4" w:space="0"/>
              <w:left w:val="nil"/>
              <w:bottom w:val="single" w:color="auto" w:sz="4" w:space="0"/>
              <w:right w:val="single" w:color="auto" w:sz="4" w:space="0"/>
            </w:tcBorders>
            <w:vAlign w:val="center"/>
          </w:tcPr>
          <w:p w14:paraId="755C617A">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leftChars="0" w:right="0" w:rightChars="0"/>
              <w:jc w:val="left"/>
              <w:textAlignment w:val="baseline"/>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rPr>
              <w:t>项目实施进度保证措施明确、方法合理，可行性强，能够按照磋商文件要求并满足采购人提出的项目进度要求。按</w:t>
            </w:r>
            <w:r>
              <w:rPr>
                <w:rFonts w:hint="eastAsia" w:ascii="宋体" w:hAnsi="宋体" w:cs="宋体"/>
                <w:color w:val="auto"/>
                <w:sz w:val="24"/>
                <w:szCs w:val="24"/>
                <w:lang w:val="en-US" w:eastAsia="zh-CN"/>
              </w:rPr>
              <w:t>其</w:t>
            </w:r>
            <w:r>
              <w:rPr>
                <w:rFonts w:hint="eastAsia" w:ascii="宋体" w:hAnsi="宋体" w:eastAsia="宋体" w:cs="宋体"/>
                <w:color w:val="auto"/>
                <w:sz w:val="24"/>
                <w:szCs w:val="24"/>
              </w:rPr>
              <w:t>响应程度计</w:t>
            </w:r>
            <w:r>
              <w:rPr>
                <w:rFonts w:hint="eastAsia" w:ascii="宋体" w:hAnsi="宋体" w:cs="宋体"/>
                <w:color w:val="auto"/>
                <w:sz w:val="24"/>
                <w:szCs w:val="24"/>
                <w:lang w:val="en-US" w:eastAsia="zh-CN"/>
              </w:rPr>
              <w:t>1-4分；</w:t>
            </w:r>
            <w:r>
              <w:rPr>
                <w:rFonts w:hint="eastAsia" w:ascii="宋体" w:hAnsi="宋体" w:eastAsia="宋体" w:cs="宋体"/>
                <w:color w:val="auto"/>
                <w:sz w:val="24"/>
                <w:szCs w:val="24"/>
                <w:lang w:val="en-US" w:eastAsia="zh-CN"/>
              </w:rPr>
              <w:t>未提供不计分。</w:t>
            </w:r>
          </w:p>
        </w:tc>
      </w:tr>
      <w:tr w14:paraId="646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53F6C08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1403" w:type="dxa"/>
            <w:tcBorders>
              <w:top w:val="single" w:color="auto" w:sz="4" w:space="0"/>
              <w:left w:val="nil"/>
              <w:bottom w:val="single" w:color="auto" w:sz="4" w:space="0"/>
              <w:right w:val="single" w:color="auto" w:sz="4" w:space="0"/>
            </w:tcBorders>
            <w:vAlign w:val="center"/>
          </w:tcPr>
          <w:p w14:paraId="6DECEF8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2C191EF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7151" w:type="dxa"/>
            <w:tcBorders>
              <w:top w:val="single" w:color="auto" w:sz="4" w:space="0"/>
              <w:left w:val="nil"/>
              <w:bottom w:val="single" w:color="auto" w:sz="4" w:space="0"/>
              <w:right w:val="single" w:color="auto" w:sz="4" w:space="0"/>
            </w:tcBorders>
            <w:vAlign w:val="center"/>
          </w:tcPr>
          <w:p w14:paraId="555A97A7">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leftChars="0" w:right="0" w:right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u w:val="none"/>
                <w:lang w:val="zh-CN" w:eastAsia="zh-CN" w:bidi="ar-SA"/>
              </w:rPr>
              <w:t>供应商</w:t>
            </w:r>
            <w:r>
              <w:rPr>
                <w:rFonts w:hint="eastAsia" w:ascii="宋体" w:hAnsi="宋体" w:eastAsia="宋体" w:cs="宋体"/>
                <w:color w:val="auto"/>
                <w:kern w:val="2"/>
                <w:sz w:val="24"/>
                <w:szCs w:val="24"/>
                <w:u w:val="none"/>
                <w:lang w:val="en-US" w:eastAsia="zh-CN" w:bidi="ar-SA"/>
              </w:rPr>
              <w:t>须提供</w:t>
            </w:r>
            <w:r>
              <w:rPr>
                <w:rFonts w:hint="eastAsia" w:ascii="宋体" w:hAnsi="宋体" w:eastAsia="宋体" w:cs="宋体"/>
                <w:color w:val="auto"/>
                <w:kern w:val="2"/>
                <w:sz w:val="24"/>
                <w:szCs w:val="24"/>
                <w:lang w:val="en-US" w:eastAsia="zh-CN" w:bidi="ar"/>
              </w:rPr>
              <w:t>202</w:t>
            </w: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月以来</w:t>
            </w:r>
            <w:r>
              <w:rPr>
                <w:rFonts w:hint="eastAsia" w:ascii="宋体" w:hAnsi="宋体" w:cs="宋体"/>
                <w:color w:val="auto"/>
                <w:kern w:val="2"/>
                <w:sz w:val="24"/>
                <w:szCs w:val="24"/>
                <w:u w:val="none"/>
                <w:lang w:val="en-US" w:eastAsia="zh-CN" w:bidi="ar-SA"/>
              </w:rPr>
              <w:t>同类</w:t>
            </w:r>
            <w:r>
              <w:rPr>
                <w:rFonts w:hint="eastAsia" w:ascii="宋体" w:hAnsi="宋体" w:eastAsia="宋体" w:cs="宋体"/>
                <w:color w:val="auto"/>
                <w:kern w:val="2"/>
                <w:sz w:val="24"/>
                <w:szCs w:val="24"/>
                <w:u w:val="none"/>
                <w:lang w:val="en-US" w:eastAsia="zh-CN" w:bidi="ar-SA"/>
              </w:rPr>
              <w:t>项目业绩，每提供一份得3分，最高得</w:t>
            </w:r>
            <w:r>
              <w:rPr>
                <w:rFonts w:hint="eastAsia" w:ascii="宋体" w:hAnsi="宋体" w:cs="宋体"/>
                <w:color w:val="auto"/>
                <w:kern w:val="2"/>
                <w:sz w:val="24"/>
                <w:szCs w:val="24"/>
                <w:u w:val="none"/>
                <w:lang w:val="en-US" w:eastAsia="zh-CN" w:bidi="ar-SA"/>
              </w:rPr>
              <w:t>6</w:t>
            </w:r>
            <w:r>
              <w:rPr>
                <w:rFonts w:hint="eastAsia" w:ascii="宋体" w:hAnsi="宋体" w:eastAsia="宋体" w:cs="宋体"/>
                <w:color w:val="auto"/>
                <w:kern w:val="2"/>
                <w:sz w:val="24"/>
                <w:szCs w:val="24"/>
                <w:u w:val="none"/>
                <w:lang w:val="en-US" w:eastAsia="zh-CN" w:bidi="ar-SA"/>
              </w:rPr>
              <w:t>分</w:t>
            </w:r>
            <w:r>
              <w:rPr>
                <w:rFonts w:hint="eastAsia" w:ascii="宋体" w:hAnsi="宋体" w:eastAsia="宋体" w:cs="宋体"/>
                <w:color w:val="auto"/>
                <w:sz w:val="24"/>
                <w:szCs w:val="24"/>
              </w:rPr>
              <w:t>（以合同为准，</w:t>
            </w:r>
            <w:r>
              <w:rPr>
                <w:rFonts w:hint="eastAsia" w:ascii="宋体" w:hAnsi="宋体" w:eastAsia="宋体" w:cs="宋体"/>
                <w:color w:val="auto"/>
                <w:sz w:val="24"/>
                <w:szCs w:val="24"/>
                <w:u w:val="none"/>
                <w:lang w:val="en-US" w:eastAsia="zh-CN"/>
              </w:rPr>
              <w:t>合同不得有缺页、残页，金额、签署、盖章、日期等要素齐全，所有内容应清晰可辨，否则不予认可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。未提供不得分。</w:t>
            </w:r>
          </w:p>
        </w:tc>
      </w:tr>
    </w:tbl>
    <w:p w14:paraId="0707FDF5">
      <w:pPr>
        <w:keepNext w:val="0"/>
        <w:keepLines w:val="0"/>
        <w:pageBreakBefore w:val="0"/>
        <w:kinsoku/>
        <w:wordWrap/>
        <w:overflowPunct/>
        <w:topLinePunct w:val="0"/>
        <w:autoSpaceDE/>
        <w:autoSpaceDN/>
        <w:bidi w:val="0"/>
        <w:spacing w:beforeAutospacing="0" w:line="312" w:lineRule="auto"/>
        <w:ind w:right="-94" w:rightChars="-45"/>
        <w:jc w:val="center"/>
        <w:rPr>
          <w:rFonts w:hint="eastAsia" w:ascii="宋体" w:hAnsi="宋体" w:cs="宋体"/>
          <w:color w:val="auto"/>
          <w:sz w:val="24"/>
          <w:szCs w:val="24"/>
          <w:lang w:val="en-US" w:eastAsia="zh-CN"/>
        </w:rPr>
      </w:pPr>
    </w:p>
    <w:p w14:paraId="5C3FB0CC">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0A99697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1.</w:t>
      </w:r>
      <w:r>
        <w:rPr>
          <w:rFonts w:hint="eastAsia" w:ascii="宋体" w:hAnsi="宋体" w:eastAsia="宋体" w:cs="宋体"/>
          <w:bCs/>
          <w:color w:val="auto"/>
          <w:sz w:val="24"/>
          <w:szCs w:val="24"/>
        </w:rPr>
        <w:t>以上各项打分均由</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独立评分，评分相邻两档之间的得分，归属于较低一档</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两档之间可取小数点进行打分，按评审后综合得分由高到低推荐一至三名中标候选人。</w:t>
      </w:r>
    </w:p>
    <w:p w14:paraId="3DFBCFA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2.</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p>
    <w:p w14:paraId="35CB892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3.</w:t>
      </w:r>
      <w:r>
        <w:rPr>
          <w:rFonts w:hint="eastAsia" w:ascii="宋体" w:hAnsi="宋体" w:eastAsia="宋体" w:cs="宋体"/>
          <w:bCs/>
          <w:color w:val="auto"/>
          <w:sz w:val="24"/>
          <w:szCs w:val="24"/>
        </w:rPr>
        <w:t>对于非专门面向中小企业的项目、残疾人福利性单位的项目，对小型和微型企业，残疾人福利性单位产品的价格给予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的扣除，用扣除后的价格参与评审，残疾人福利性单位属于小型、微型企业的，不重复享受政策；</w:t>
      </w:r>
    </w:p>
    <w:p w14:paraId="4733128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4.</w:t>
      </w:r>
      <w:r>
        <w:rPr>
          <w:rFonts w:hint="eastAsia" w:ascii="宋体" w:hAnsi="宋体" w:eastAsia="宋体" w:cs="宋体"/>
          <w:bCs/>
          <w:color w:val="auto"/>
          <w:sz w:val="24"/>
          <w:szCs w:val="24"/>
        </w:rPr>
        <w:t>《关于政府采购支持监狱企业发展有关问题的通知》（财库[2014]68号）的规定，对监狱企业给予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%的价格扣除，用扣除后的价格参与评审（提供由省级以上监狱管理局、戒毒管理局（含新疆生产建设兵团）出具的属于监狱企业的证明文件）。</w:t>
      </w:r>
    </w:p>
    <w:p w14:paraId="550F2CB3">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5.磋商小组</w:t>
      </w:r>
      <w:r>
        <w:rPr>
          <w:rFonts w:hint="eastAsia" w:ascii="宋体" w:hAnsi="宋体" w:eastAsia="宋体" w:cs="宋体"/>
          <w:bCs/>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应当将其作为无效投标处理。</w:t>
      </w:r>
    </w:p>
    <w:p w14:paraId="7E05BB16">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6.</w:t>
      </w:r>
      <w:r>
        <w:rPr>
          <w:rFonts w:hint="eastAsia" w:ascii="宋体" w:hAnsi="宋体" w:eastAsia="宋体" w:cs="宋体"/>
          <w:bCs/>
          <w:color w:val="auto"/>
          <w:sz w:val="24"/>
          <w:szCs w:val="24"/>
        </w:rPr>
        <w:t>若出现综合得分并列时，按投标报价由低到高顺序排列。得分且投标报价相同的并列。投标文件满足</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全部实质性要求，且按照评审因素的量化指标评审得分最高的投标人为排名第一的中标候选人。</w:t>
      </w:r>
    </w:p>
    <w:bookmarkEnd w:id="133"/>
    <w:p w14:paraId="6E8ACD89">
      <w:pPr>
        <w:pStyle w:val="2"/>
        <w:pageBreakBefore/>
        <w:numPr>
          <w:ilvl w:val="0"/>
          <w:numId w:val="9"/>
        </w:numPr>
        <w:kinsoku/>
        <w:wordWrap/>
        <w:overflowPunct/>
        <w:topLinePunct w:val="0"/>
        <w:autoSpaceDE/>
        <w:autoSpaceDN/>
        <w:bidi w:val="0"/>
        <w:snapToGrid/>
        <w:ind w:left="0" w:leftChars="0" w:firstLine="643" w:firstLineChars="200"/>
        <w:textAlignment w:val="auto"/>
        <w:rPr>
          <w:color w:val="auto"/>
          <w:highlight w:val="none"/>
        </w:rPr>
      </w:pPr>
      <w:bookmarkStart w:id="135" w:name="_Toc15647"/>
      <w:bookmarkStart w:id="136" w:name="_Toc6835"/>
      <w:r>
        <w:rPr>
          <w:rFonts w:ascii="宋体" w:hAnsi="宋体" w:cs="宋体"/>
          <w:color w:val="auto"/>
          <w:highlight w:val="none"/>
        </w:rPr>
        <w:t xml:space="preserve"> </w:t>
      </w:r>
      <w:bookmarkStart w:id="137" w:name="_Toc29306"/>
      <w:r>
        <w:rPr>
          <w:rFonts w:hint="eastAsia" w:ascii="宋体" w:hAnsi="宋体" w:cs="宋体"/>
          <w:color w:val="auto"/>
          <w:highlight w:val="none"/>
        </w:rPr>
        <w:t>采购内容及要求</w:t>
      </w:r>
      <w:bookmarkEnd w:id="137"/>
    </w:p>
    <w:p w14:paraId="348B4F96">
      <w:pPr>
        <w:spacing w:line="540" w:lineRule="exact"/>
        <w:ind w:firstLine="480" w:firstLineChars="200"/>
        <w:rPr>
          <w:rFonts w:hint="eastAsia" w:ascii="宋体" w:hAnsi="宋体" w:cs="宋体"/>
          <w:color w:val="auto"/>
          <w:sz w:val="24"/>
          <w:szCs w:val="24"/>
          <w:lang w:val="en-US" w:eastAsia="zh-CN"/>
        </w:rPr>
      </w:pPr>
      <w:bookmarkStart w:id="138" w:name="_Toc536429384"/>
      <w:bookmarkStart w:id="139" w:name="_Toc536429331"/>
      <w:bookmarkStart w:id="140" w:name="_Toc536202391"/>
      <w:bookmarkStart w:id="141" w:name="_Toc536202322"/>
      <w:bookmarkStart w:id="142" w:name="_Toc10286"/>
      <w:bookmarkStart w:id="143" w:name="_Toc19543347"/>
      <w:bookmarkStart w:id="144" w:name="_Toc30668"/>
      <w:r>
        <w:rPr>
          <w:rFonts w:hint="eastAsia" w:ascii="宋体" w:hAnsi="宋体" w:cs="宋体"/>
          <w:color w:val="auto"/>
          <w:sz w:val="24"/>
          <w:szCs w:val="24"/>
          <w:lang w:val="en-US" w:eastAsia="zh-CN"/>
        </w:rPr>
        <w:t>一、技术要求</w:t>
      </w:r>
    </w:p>
    <w:p w14:paraId="4040C8D6">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（1）服务范围</w:t>
      </w:r>
    </w:p>
    <w:p w14:paraId="062789B8">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1.1开展安康中心城区江北片区污水处理系统现状及环境管理状况调查，涵盖管网布局、设施性能、水质监测及排水量统计等关键要素，综合评估运行效率、现存问题及潜在风险。</w:t>
      </w:r>
    </w:p>
    <w:p w14:paraId="10286481">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1.2结合城市发展规划，编制《安康中心城区江北片区排水联调联控》排水方案，针对排水管网、水质达标、排水量提出调控建议。</w:t>
      </w:r>
    </w:p>
    <w:p w14:paraId="382FF343">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1.3基于前期调研与规划成果，完成《安康市排水管理条例》立法。</w:t>
      </w:r>
    </w:p>
    <w:p w14:paraId="4BDADF21">
      <w:pPr>
        <w:spacing w:line="540" w:lineRule="exact"/>
        <w:ind w:firstLine="480" w:firstLineChars="200"/>
        <w:rPr>
          <w:rFonts w:hint="eastAsia" w:ascii="宋体" w:hAnsi="宋体" w:cs="宋体"/>
          <w:color w:val="auto"/>
          <w:sz w:val="24"/>
          <w:szCs w:val="24"/>
        </w:rPr>
      </w:pPr>
      <w:bookmarkStart w:id="145" w:name="_Toc21693"/>
      <w:r>
        <w:rPr>
          <w:rFonts w:hint="eastAsia" w:ascii="宋体" w:hAnsi="宋体" w:cs="宋体"/>
          <w:color w:val="auto"/>
          <w:sz w:val="24"/>
          <w:szCs w:val="24"/>
          <w:lang w:val="en-US" w:eastAsia="zh-CN"/>
        </w:rPr>
        <w:t>（2）服务内容、要求及质量标准</w:t>
      </w:r>
      <w:bookmarkEnd w:id="145"/>
    </w:p>
    <w:p w14:paraId="5918092D">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2.1服务内容</w:t>
      </w:r>
    </w:p>
    <w:p w14:paraId="7032A51C">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2.1.1开展安康市排水系统现状及环境管理状况调查，涵盖管网布局、设施性能、水质监测及排水量统计等关键要素。综合评估安康市排水系统的运行效率、现存问题及潜在风险，为立法及联调联控排水方案奠定坚实基础。</w:t>
      </w:r>
    </w:p>
    <w:p w14:paraId="61A37622">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2.1.2结合城市发展规划蓝图，编制《安康中心城区江北片区排水联调联控》排水方案，确保排水管网布局合理、设施完善、水质达标、排水量调控有序，强化规划与安康市水系、河道、沟渠、管网等多领域的协调融合，构建联调联控排水管理体系。</w:t>
      </w:r>
    </w:p>
    <w:p w14:paraId="6C66B072">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2.1.3基于前期调研与规划成果，撰写《安康市排水管理条例》，明确管理主体、职责权限、权利义务及行为规范，设定严格的法律责任与处罚机制，确保法律条款的严肃性与执行力，公开法律文本草案，广泛征求社会各界意见，确保立法的民主性与科学性。</w:t>
      </w:r>
    </w:p>
    <w:p w14:paraId="6507708C">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2.1.4按照立法要求报送司法局审核，提交市政府常务会审议通过，形成法规草案送审稿，并连同法规草案的说明、法规草案法律依据版、法规草案立法资料汇编和法规草案形成过程中调研、论证、修改资料档案，报市人大常委会主任会议、常委会议审议。</w:t>
      </w:r>
    </w:p>
    <w:p w14:paraId="4E8EFEF3">
      <w:pPr>
        <w:spacing w:line="54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2.2</w:t>
      </w:r>
      <w:r>
        <w:rPr>
          <w:rFonts w:hint="eastAsia" w:ascii="宋体" w:hAnsi="宋体" w:cs="宋体"/>
          <w:color w:val="auto"/>
          <w:sz w:val="24"/>
          <w:szCs w:val="24"/>
        </w:rPr>
        <w:t>服务要求</w:t>
      </w:r>
    </w:p>
    <w:p w14:paraId="661C4147">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2.2.1在《安康市排水管理条例》和《安康市中心城区江北片区污水处理联调联控排放方案》编制的过程中，须确保条例和方案在应用上切实可行；</w:t>
      </w:r>
    </w:p>
    <w:p w14:paraId="5E2A02F3">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2.2.2服务期限为自合同签订日起至后40个工作日，在此期间乙方应按甲方要为《安康市排水管理条例》和《安康市中心城区江北片区污水处理联调联控排放方案》编制工作提供相应技术服务；</w:t>
      </w:r>
    </w:p>
    <w:p w14:paraId="432DCEA5">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2.2.3乙方在该项目进行中承诺的项目负责人及相应专业人员应按工作进度及时到位，中途不得调换和撤离，但甲方有权撤换工作不负责任、贻误工期和造成严重失误、违法乱纪的专业人员和项目负责人，乙方必须按甲方要求及时更换到位，否则甲方有更换技术服务单位的权利。</w:t>
      </w:r>
    </w:p>
    <w:p w14:paraId="59F9BF6D">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需执行的国家相关标准、行业标准、地方标准或者其他标准、规范本次采购标的为符合安康市排水管理的立法草案，标的内容需符合国家相关标准、行业标准、地方标准以及其他相关标准、规范，包括《中华人民共和国宪法》、《中华人民共和国立法法》、《城镇排水与污水处理条例》、全国人民代表大会常务委员会法制工作委员会印发的《立法技术规范（试行）（一）》、全国人民代表大会常务委员会法制工作委员会印发的《立法技术规范（试行）（二）》等。</w:t>
      </w:r>
    </w:p>
    <w:p w14:paraId="68234360">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2.4质量、安全、技术规格、物理特性等要求 </w:t>
      </w:r>
    </w:p>
    <w:p w14:paraId="1256FB63">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质量要求：合格。 </w:t>
      </w:r>
    </w:p>
    <w:p w14:paraId="424B7453">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安全要求：符合国家有关安全技术要求，落实安全生产责任制，杜绝安全隐患。</w:t>
      </w:r>
    </w:p>
    <w:p w14:paraId="5A9CDA29">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技术规格：须满足国家相关规范及要求。</w:t>
      </w:r>
    </w:p>
    <w:p w14:paraId="0111D775">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二、商务要求</w:t>
      </w:r>
    </w:p>
    <w:p w14:paraId="3E77E97A">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（1）服务期限</w:t>
      </w:r>
    </w:p>
    <w:p w14:paraId="71C4794A">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合同签订日起40个工作日完成。</w:t>
      </w:r>
    </w:p>
    <w:p w14:paraId="25583BFE">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（2）服务地点</w:t>
      </w:r>
    </w:p>
    <w:p w14:paraId="428A6B21">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采购人指定地点。</w:t>
      </w:r>
    </w:p>
    <w:p w14:paraId="25F418A4">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（3）成果文件</w:t>
      </w:r>
    </w:p>
    <w:p w14:paraId="2E116598">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3.1形成并提交地方性法规草案文本纸质版和电子版，法规草案名称拟定为《安康市排水管理条例》（草案稿）；   </w:t>
      </w:r>
    </w:p>
    <w:p w14:paraId="6E1AD296">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3.2形成并提交江北片区污水联调联试工作方案纸质版和电子版。</w:t>
      </w:r>
    </w:p>
    <w:p w14:paraId="02102B3B">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法规及方案内容需符合国家相关法律法规及政策要求；需符合安康市排水管理实际情况；需对安康市排水管理工作具有现实指导意义；需符合双方合同规定。</w:t>
      </w:r>
    </w:p>
    <w:p w14:paraId="7E57C88C">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（4）合同价款及付款方式</w:t>
      </w:r>
    </w:p>
    <w:p w14:paraId="6499CFDE">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4.1合同价格为含税价，乙方提供产品所发生的一切税（包括增值税）费等。</w:t>
      </w:r>
    </w:p>
    <w:p w14:paraId="02322902">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4.2结算方式</w:t>
      </w:r>
    </w:p>
    <w:p w14:paraId="39495729">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4.2.1银行转账，由甲方负责结算。付款前，乙方须开具与合同金额相应的发票给甲方。</w:t>
      </w:r>
    </w:p>
    <w:p w14:paraId="04D9E0CB">
      <w:pPr>
        <w:spacing w:line="540" w:lineRule="exact"/>
        <w:ind w:firstLine="480" w:firstLineChars="200"/>
        <w:rPr>
          <w:rFonts w:hint="eastAsia" w:ascii="宋体" w:hAnsi="宋体" w:cs="宋体"/>
          <w:color w:val="auto"/>
        </w:rPr>
      </w:pPr>
      <w:r>
        <w:rPr>
          <w:rFonts w:hint="eastAsia" w:ascii="宋体" w:hAnsi="宋体" w:cs="宋体"/>
          <w:color w:val="auto"/>
          <w:sz w:val="24"/>
          <w:szCs w:val="24"/>
          <w:lang w:val="en-US" w:eastAsia="zh-CN"/>
        </w:rPr>
        <w:t>4.2.2付款方式：按照甲方要求，安康市排水立法及联调联控方案编制工作，在合同签订7日内预付合同价款的20%，剩余80%待通过验收合格后30日内一次性付清。</w:t>
      </w:r>
      <w:r>
        <w:rPr>
          <w:rFonts w:hint="eastAsia" w:ascii="宋体" w:hAnsi="宋体" w:cs="宋体"/>
          <w:color w:val="auto"/>
        </w:rPr>
        <w:br w:type="page"/>
      </w:r>
    </w:p>
    <w:p w14:paraId="13A51A1E">
      <w:pPr>
        <w:pStyle w:val="2"/>
        <w:keepNext/>
        <w:keepLines/>
        <w:pageBreakBefore/>
        <w:widowControl w:val="0"/>
        <w:kinsoku/>
        <w:wordWrap/>
        <w:overflowPunct/>
        <w:topLinePunct w:val="0"/>
        <w:autoSpaceDE/>
        <w:autoSpaceDN/>
        <w:bidi w:val="0"/>
        <w:adjustRightInd/>
        <w:snapToGrid/>
        <w:textAlignment w:val="auto"/>
        <w:rPr>
          <w:rFonts w:hint="eastAsia" w:ascii="宋体" w:hAnsi="宋体" w:cs="宋体"/>
          <w:color w:val="auto"/>
        </w:rPr>
        <w:sectPr>
          <w:pgSz w:w="11906" w:h="16838"/>
          <w:pgMar w:top="1361" w:right="1423" w:bottom="1361" w:left="1423" w:header="1134" w:footer="992" w:gutter="0"/>
          <w:pgNumType w:fmt="decimal"/>
          <w:cols w:space="0" w:num="1"/>
          <w:titlePg/>
          <w:rtlGutter w:val="0"/>
          <w:docGrid w:type="lines" w:linePitch="317" w:charSpace="0"/>
        </w:sectPr>
      </w:pPr>
    </w:p>
    <w:p w14:paraId="33BCD91F">
      <w:pPr>
        <w:pStyle w:val="2"/>
        <w:keepNext/>
        <w:keepLines/>
        <w:pageBreakBefore/>
        <w:widowControl w:val="0"/>
        <w:kinsoku/>
        <w:wordWrap/>
        <w:overflowPunct/>
        <w:topLinePunct w:val="0"/>
        <w:autoSpaceDE/>
        <w:autoSpaceDN/>
        <w:bidi w:val="0"/>
        <w:adjustRightInd/>
        <w:snapToGrid/>
        <w:textAlignment w:val="auto"/>
        <w:rPr>
          <w:color w:val="auto"/>
          <w:sz w:val="30"/>
          <w:szCs w:val="44"/>
        </w:rPr>
      </w:pPr>
      <w:bookmarkStart w:id="146" w:name="_Toc17567"/>
      <w:r>
        <w:rPr>
          <w:rFonts w:hint="eastAsia" w:ascii="宋体" w:hAnsi="宋体" w:cs="宋体"/>
          <w:color w:val="auto"/>
        </w:rPr>
        <w:t>第六部分</w:t>
      </w:r>
      <w:r>
        <w:rPr>
          <w:rFonts w:ascii="宋体" w:hAnsi="宋体" w:cs="宋体"/>
          <w:color w:val="auto"/>
        </w:rPr>
        <w:t xml:space="preserve">  </w:t>
      </w:r>
      <w:bookmarkEnd w:id="135"/>
      <w:bookmarkEnd w:id="136"/>
      <w:bookmarkEnd w:id="138"/>
      <w:bookmarkEnd w:id="139"/>
      <w:bookmarkEnd w:id="140"/>
      <w:bookmarkEnd w:id="141"/>
      <w:bookmarkEnd w:id="142"/>
      <w:bookmarkStart w:id="147" w:name="_Toc3837039"/>
      <w:r>
        <w:rPr>
          <w:rFonts w:hint="eastAsia" w:ascii="宋体" w:hAnsi="宋体" w:cs="宋体"/>
          <w:color w:val="auto"/>
        </w:rPr>
        <w:t>商务及合同主要条款</w:t>
      </w:r>
      <w:bookmarkEnd w:id="143"/>
      <w:bookmarkEnd w:id="144"/>
      <w:bookmarkEnd w:id="146"/>
      <w:bookmarkEnd w:id="147"/>
    </w:p>
    <w:p w14:paraId="1BEB77C4">
      <w:pPr>
        <w:pStyle w:val="43"/>
        <w:ind w:firstLine="200"/>
        <w:rPr>
          <w:rFonts w:hint="eastAsia"/>
          <w:color w:val="auto"/>
        </w:rPr>
      </w:pPr>
      <w:bookmarkStart w:id="148" w:name="_Toc536429332"/>
      <w:bookmarkStart w:id="149" w:name="_Toc2234"/>
      <w:bookmarkStart w:id="150" w:name="_Toc536202392"/>
      <w:bookmarkStart w:id="151" w:name="_Toc536202323"/>
      <w:bookmarkStart w:id="152" w:name="_Toc19543348"/>
      <w:bookmarkStart w:id="153" w:name="_Toc13998"/>
      <w:bookmarkStart w:id="154" w:name="_Toc536429385"/>
    </w:p>
    <w:p w14:paraId="47C523B2">
      <w:pPr>
        <w:pStyle w:val="44"/>
        <w:rPr>
          <w:rFonts w:hint="eastAsia"/>
          <w:color w:val="auto"/>
        </w:rPr>
      </w:pPr>
    </w:p>
    <w:p w14:paraId="4B538CD2">
      <w:pPr>
        <w:pStyle w:val="43"/>
        <w:ind w:firstLine="200"/>
        <w:rPr>
          <w:rFonts w:hint="eastAsia"/>
          <w:color w:val="auto"/>
        </w:rPr>
      </w:pPr>
    </w:p>
    <w:p w14:paraId="42E3A485">
      <w:pPr>
        <w:spacing w:line="800" w:lineRule="exact"/>
        <w:jc w:val="center"/>
        <w:rPr>
          <w:rFonts w:hint="eastAsia" w:ascii="宋体" w:hAnsi="宋体" w:cs="宋体"/>
          <w:b/>
          <w:bCs/>
          <w:color w:val="auto"/>
          <w:sz w:val="48"/>
          <w:szCs w:val="48"/>
        </w:rPr>
      </w:pPr>
      <w:r>
        <w:rPr>
          <w:rFonts w:hint="eastAsia" w:ascii="宋体" w:hAnsi="宋体" w:cs="宋体"/>
          <w:b/>
          <w:bCs/>
          <w:color w:val="auto"/>
          <w:sz w:val="48"/>
          <w:szCs w:val="48"/>
          <w:lang w:val="en-US" w:eastAsia="zh-CN"/>
        </w:rPr>
        <w:t>安康市排水管理条例立法暨江北片区污水联调联试工作方案编制项目（二次）</w:t>
      </w:r>
    </w:p>
    <w:p w14:paraId="66032B40">
      <w:pPr>
        <w:spacing w:line="800" w:lineRule="exact"/>
        <w:jc w:val="center"/>
        <w:rPr>
          <w:rFonts w:hint="eastAsia" w:ascii="宋体" w:hAnsi="宋体" w:cs="宋体"/>
          <w:b/>
          <w:bCs/>
          <w:color w:val="auto"/>
          <w:sz w:val="72"/>
          <w:szCs w:val="32"/>
        </w:rPr>
      </w:pPr>
    </w:p>
    <w:p w14:paraId="30808056">
      <w:pPr>
        <w:spacing w:line="800" w:lineRule="exact"/>
        <w:jc w:val="center"/>
        <w:rPr>
          <w:rFonts w:hint="eastAsia" w:ascii="宋体" w:hAnsi="宋体" w:cs="宋体"/>
          <w:b/>
          <w:bCs/>
          <w:color w:val="auto"/>
          <w:sz w:val="72"/>
          <w:szCs w:val="32"/>
        </w:rPr>
      </w:pPr>
    </w:p>
    <w:p w14:paraId="6627487B">
      <w:pPr>
        <w:spacing w:line="800" w:lineRule="exact"/>
        <w:jc w:val="center"/>
        <w:rPr>
          <w:rFonts w:hint="eastAsia" w:ascii="宋体" w:hAnsi="宋体" w:cs="宋体"/>
          <w:b/>
          <w:bCs/>
          <w:color w:val="auto"/>
          <w:sz w:val="72"/>
          <w:szCs w:val="32"/>
        </w:rPr>
      </w:pPr>
    </w:p>
    <w:p w14:paraId="35A40855">
      <w:pPr>
        <w:spacing w:line="800" w:lineRule="exact"/>
        <w:jc w:val="center"/>
        <w:rPr>
          <w:rFonts w:hint="eastAsia" w:ascii="宋体" w:hAnsi="宋体" w:cs="宋体"/>
          <w:b/>
          <w:bCs/>
          <w:color w:val="auto"/>
          <w:sz w:val="72"/>
          <w:szCs w:val="32"/>
        </w:rPr>
      </w:pPr>
    </w:p>
    <w:p w14:paraId="735B54C3">
      <w:pPr>
        <w:spacing w:line="800" w:lineRule="exact"/>
        <w:jc w:val="center"/>
        <w:rPr>
          <w:rFonts w:hint="eastAsia" w:ascii="宋体" w:hAnsi="宋体" w:cs="宋体"/>
          <w:b/>
          <w:bCs/>
          <w:color w:val="auto"/>
          <w:sz w:val="72"/>
          <w:szCs w:val="32"/>
        </w:rPr>
      </w:pPr>
      <w:r>
        <w:rPr>
          <w:rFonts w:hint="eastAsia" w:ascii="宋体" w:hAnsi="宋体" w:cs="宋体"/>
          <w:b/>
          <w:bCs/>
          <w:color w:val="auto"/>
          <w:sz w:val="72"/>
          <w:szCs w:val="32"/>
        </w:rPr>
        <w:t>服务合同</w:t>
      </w:r>
    </w:p>
    <w:p w14:paraId="3D4916F2">
      <w:pPr>
        <w:spacing w:line="800" w:lineRule="exact"/>
        <w:jc w:val="left"/>
        <w:rPr>
          <w:color w:val="auto"/>
          <w:sz w:val="24"/>
        </w:rPr>
      </w:pPr>
    </w:p>
    <w:p w14:paraId="098F970D">
      <w:pPr>
        <w:spacing w:line="360" w:lineRule="exact"/>
        <w:jc w:val="left"/>
        <w:rPr>
          <w:color w:val="auto"/>
          <w:sz w:val="24"/>
        </w:rPr>
      </w:pPr>
    </w:p>
    <w:p w14:paraId="55A5FB09">
      <w:pPr>
        <w:spacing w:line="360" w:lineRule="exact"/>
        <w:jc w:val="left"/>
        <w:rPr>
          <w:color w:val="auto"/>
          <w:sz w:val="24"/>
        </w:rPr>
      </w:pPr>
    </w:p>
    <w:p w14:paraId="7C48F446">
      <w:pPr>
        <w:spacing w:line="360" w:lineRule="exact"/>
        <w:jc w:val="left"/>
        <w:rPr>
          <w:color w:val="auto"/>
          <w:sz w:val="24"/>
        </w:rPr>
      </w:pPr>
    </w:p>
    <w:p w14:paraId="59C3C5C3">
      <w:pPr>
        <w:spacing w:line="360" w:lineRule="exact"/>
        <w:jc w:val="left"/>
        <w:rPr>
          <w:color w:val="auto"/>
          <w:sz w:val="24"/>
        </w:rPr>
      </w:pPr>
    </w:p>
    <w:p w14:paraId="6B8C7212">
      <w:pPr>
        <w:spacing w:line="800" w:lineRule="exact"/>
        <w:ind w:firstLine="1680" w:firstLineChars="600"/>
        <w:jc w:val="both"/>
        <w:rPr>
          <w:rFonts w:hint="eastAsia" w:ascii="宋体" w:hAnsi="宋体" w:eastAsia="宋体" w:cs="宋体"/>
          <w:color w:val="auto"/>
          <w:sz w:val="28"/>
          <w:szCs w:val="28"/>
          <w:u w:val="single"/>
          <w:lang w:eastAsia="zh-CN"/>
        </w:rPr>
      </w:pPr>
      <w:r>
        <w:rPr>
          <w:rFonts w:hint="eastAsia" w:ascii="宋体" w:hAnsi="宋体" w:cs="宋体"/>
          <w:color w:val="auto"/>
          <w:sz w:val="28"/>
          <w:szCs w:val="28"/>
        </w:rPr>
        <w:t>甲        方</w:t>
      </w:r>
      <w:r>
        <w:rPr>
          <w:rFonts w:hint="eastAsia" w:ascii="宋体" w:hAnsi="宋体" w:cs="宋体"/>
          <w:color w:val="auto"/>
          <w:sz w:val="28"/>
          <w:szCs w:val="28"/>
          <w:lang w:eastAsia="zh-CN"/>
        </w:rPr>
        <w:t>：</w:t>
      </w:r>
      <w:r>
        <w:rPr>
          <w:rFonts w:hint="eastAsia" w:ascii="宋体" w:hAnsi="宋体" w:cs="宋体"/>
          <w:color w:val="auto"/>
          <w:sz w:val="28"/>
          <w:szCs w:val="28"/>
          <w:u w:val="single"/>
          <w:lang w:eastAsia="zh-CN"/>
        </w:rPr>
        <w:t>安康市城镇污水垃圾处理监测中心</w:t>
      </w:r>
    </w:p>
    <w:p w14:paraId="7F3259C3">
      <w:pPr>
        <w:spacing w:line="800" w:lineRule="exact"/>
        <w:ind w:firstLine="1680" w:firstLineChars="600"/>
        <w:jc w:val="both"/>
        <w:rPr>
          <w:rFonts w:hint="default" w:ascii="宋体" w:hAnsi="宋体" w:eastAsia="宋体" w:cs="宋体"/>
          <w:color w:val="auto"/>
          <w:sz w:val="24"/>
          <w:u w:val="single"/>
          <w:lang w:val="en-US" w:eastAsia="zh-CN"/>
        </w:rPr>
      </w:pPr>
      <w:r>
        <w:rPr>
          <w:rFonts w:hint="eastAsia" w:ascii="宋体" w:hAnsi="宋体" w:cs="宋体"/>
          <w:color w:val="auto"/>
          <w:sz w:val="28"/>
          <w:szCs w:val="28"/>
        </w:rPr>
        <w:t xml:space="preserve">乙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方</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 xml:space="preserve">  </w:t>
      </w:r>
    </w:p>
    <w:p w14:paraId="0F6CA8E0">
      <w:pPr>
        <w:spacing w:line="500" w:lineRule="exact"/>
        <w:ind w:firstLine="1680" w:firstLineChars="600"/>
        <w:jc w:val="both"/>
        <w:rPr>
          <w:rFonts w:hint="eastAsia" w:ascii="宋体" w:hAnsi="宋体" w:cs="宋体"/>
          <w:color w:val="auto"/>
          <w:sz w:val="28"/>
          <w:szCs w:val="28"/>
        </w:rPr>
      </w:pPr>
      <w:r>
        <w:rPr>
          <w:rFonts w:hint="eastAsia" w:ascii="宋体" w:hAnsi="宋体" w:cs="宋体"/>
          <w:color w:val="auto"/>
          <w:sz w:val="28"/>
          <w:szCs w:val="28"/>
        </w:rPr>
        <w:t xml:space="preserve">时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间</w:t>
      </w:r>
      <w:r>
        <w:rPr>
          <w:rFonts w:hint="eastAsia" w:ascii="宋体" w:hAnsi="宋体" w:cs="宋体"/>
          <w:color w:val="auto"/>
          <w:sz w:val="28"/>
          <w:szCs w:val="28"/>
          <w:lang w:eastAsia="zh-CN"/>
        </w:rPr>
        <w:t>：</w:t>
      </w: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5E1DC321">
      <w:pPr>
        <w:spacing w:line="500" w:lineRule="exact"/>
        <w:rPr>
          <w:rFonts w:hint="eastAsia" w:ascii="宋体" w:hAnsi="宋体" w:cs="宋体"/>
          <w:color w:val="auto"/>
          <w:sz w:val="24"/>
        </w:rPr>
      </w:pPr>
    </w:p>
    <w:p w14:paraId="79D27BCF">
      <w:pPr>
        <w:pStyle w:val="13"/>
        <w:rPr>
          <w:rFonts w:hint="eastAsia" w:ascii="宋体" w:hAnsi="宋体" w:cs="宋体"/>
          <w:color w:val="auto"/>
          <w:sz w:val="24"/>
        </w:rPr>
      </w:pPr>
    </w:p>
    <w:p w14:paraId="3F468BE7">
      <w:pPr>
        <w:pStyle w:val="14"/>
        <w:rPr>
          <w:rFonts w:hint="eastAsia"/>
          <w:color w:val="auto"/>
        </w:rPr>
      </w:pPr>
    </w:p>
    <w:p w14:paraId="0F4BB2D2">
      <w:pPr>
        <w:pStyle w:val="14"/>
        <w:rPr>
          <w:rFonts w:hint="eastAsia"/>
          <w:color w:val="auto"/>
        </w:rPr>
      </w:pPr>
    </w:p>
    <w:p w14:paraId="12129E8E">
      <w:pPr>
        <w:jc w:val="center"/>
        <w:rPr>
          <w:rFonts w:hint="eastAsia"/>
          <w:color w:val="auto"/>
        </w:rPr>
      </w:pPr>
      <w:r>
        <w:rPr>
          <w:rFonts w:hint="eastAsia"/>
          <w:b/>
          <w:bCs/>
          <w:color w:val="auto"/>
          <w:sz w:val="28"/>
          <w:szCs w:val="36"/>
        </w:rPr>
        <w:t>合同主要条款</w:t>
      </w:r>
    </w:p>
    <w:p w14:paraId="532ADC5B">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27C0BFE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(以下简称甲方)</w:t>
      </w:r>
      <w:r>
        <w:rPr>
          <w:rFonts w:hint="eastAsia" w:ascii="宋体" w:hAnsi="宋体" w:eastAsia="宋体" w:cs="宋体"/>
          <w:color w:val="auto"/>
          <w:sz w:val="24"/>
          <w:szCs w:val="24"/>
          <w:lang w:val="en-US" w:eastAsia="zh-CN"/>
        </w:rPr>
        <w:t xml:space="preserve">                      </w:t>
      </w:r>
    </w:p>
    <w:p w14:paraId="16F449A4">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乙方</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(以下简称乙方)</w:t>
      </w:r>
      <w:r>
        <w:rPr>
          <w:rFonts w:hint="eastAsia" w:ascii="宋体" w:hAnsi="宋体" w:eastAsia="宋体" w:cs="宋体"/>
          <w:color w:val="auto"/>
          <w:sz w:val="24"/>
          <w:szCs w:val="24"/>
          <w:lang w:val="en-US" w:eastAsia="zh-CN"/>
        </w:rPr>
        <w:t xml:space="preserve">              </w:t>
      </w:r>
    </w:p>
    <w:p w14:paraId="36EBFF9F">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》及其他有关法律、法规，遵循平等、自愿、公平和诚信的原则，双方就下述项目范围与相关服务事项协商一致，订立本合同。</w:t>
      </w:r>
    </w:p>
    <w:p w14:paraId="603BED99">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一、项目概况</w:t>
      </w:r>
    </w:p>
    <w:p w14:paraId="254DEFD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项目名称：</w:t>
      </w:r>
      <w:r>
        <w:rPr>
          <w:rFonts w:hint="eastAsia" w:ascii="宋体" w:hAnsi="宋体" w:cs="宋体"/>
          <w:color w:val="auto"/>
          <w:sz w:val="24"/>
          <w:szCs w:val="24"/>
          <w:lang w:eastAsia="zh-CN"/>
        </w:rPr>
        <w:t>安康市排水管理条例立法暨江北片区污水联调联试工作方案编制项目（二次）</w:t>
      </w:r>
      <w:r>
        <w:rPr>
          <w:rFonts w:hint="eastAsia" w:ascii="宋体" w:hAnsi="宋体" w:eastAsia="宋体" w:cs="宋体"/>
          <w:color w:val="auto"/>
          <w:sz w:val="24"/>
          <w:szCs w:val="24"/>
        </w:rPr>
        <w:t>；</w:t>
      </w:r>
    </w:p>
    <w:p w14:paraId="4911720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项目地点：安康市。</w:t>
      </w:r>
    </w:p>
    <w:p w14:paraId="749C730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二、签约金额</w:t>
      </w:r>
    </w:p>
    <w:p w14:paraId="4DFBC4A0">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签约金额（大写）：</w:t>
      </w:r>
      <w:r>
        <w:rPr>
          <w:rFonts w:hint="eastAsia" w:ascii="宋体" w:hAnsi="宋体" w:eastAsia="宋体" w:cs="宋体"/>
          <w:color w:val="auto"/>
          <w:sz w:val="24"/>
          <w:szCs w:val="24"/>
          <w:lang w:val="en-US" w:eastAsia="zh-CN"/>
        </w:rPr>
        <w:t xml:space="preserve">  </w:t>
      </w:r>
    </w:p>
    <w:p w14:paraId="7AF8F517">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合同价格为含税价，乙方提供产品所发生的一切税（包括增值税）费等。</w:t>
      </w:r>
    </w:p>
    <w:p w14:paraId="073CD3B5">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三、结算方式</w:t>
      </w:r>
    </w:p>
    <w:p w14:paraId="3651ED31">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银行转账，由甲方负责结算。付款前，乙方须开具与合同金额相应的发票给甲方。</w:t>
      </w:r>
    </w:p>
    <w:p w14:paraId="5A9C003E">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付款方式：按照甲方要求，安康市排水立法及联调联控方案编制工作，在合同签订7日内预付</w:t>
      </w:r>
      <w:r>
        <w:rPr>
          <w:rFonts w:hint="eastAsia" w:ascii="宋体" w:hAnsi="宋体" w:eastAsia="宋体" w:cs="宋体"/>
          <w:color w:val="auto"/>
          <w:sz w:val="24"/>
          <w:szCs w:val="24"/>
          <w:lang w:val="en-US" w:eastAsia="zh-CN"/>
        </w:rPr>
        <w:t>合同价款的20%</w:t>
      </w:r>
      <w:r>
        <w:rPr>
          <w:rFonts w:hint="eastAsia" w:ascii="宋体" w:hAnsi="宋体" w:eastAsia="宋体" w:cs="宋体"/>
          <w:color w:val="auto"/>
          <w:sz w:val="24"/>
          <w:szCs w:val="24"/>
        </w:rPr>
        <w:t>，剩余</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待</w:t>
      </w:r>
      <w:r>
        <w:rPr>
          <w:rFonts w:hint="eastAsia" w:ascii="宋体" w:hAnsi="宋体" w:eastAsia="宋体" w:cs="宋体"/>
          <w:color w:val="auto"/>
          <w:sz w:val="24"/>
          <w:szCs w:val="24"/>
          <w:lang w:val="en-US" w:eastAsia="zh-CN"/>
        </w:rPr>
        <w:t>通过验收</w:t>
      </w:r>
      <w:r>
        <w:rPr>
          <w:rFonts w:hint="eastAsia" w:ascii="宋体" w:hAnsi="宋体" w:eastAsia="宋体" w:cs="宋体"/>
          <w:color w:val="auto"/>
          <w:sz w:val="24"/>
          <w:szCs w:val="24"/>
        </w:rPr>
        <w:t>合格后30日内一次性付清。</w:t>
      </w:r>
    </w:p>
    <w:p w14:paraId="4D793012">
      <w:pPr>
        <w:keepNext w:val="0"/>
        <w:keepLines w:val="0"/>
        <w:pageBreakBefore w:val="0"/>
        <w:kinsoku/>
        <w:wordWrap/>
        <w:overflowPunct/>
        <w:topLinePunct w:val="0"/>
        <w:bidi w:val="0"/>
        <w:snapToGrid/>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eastAsia" w:ascii="宋体" w:hAnsi="宋体" w:cs="宋体"/>
          <w:color w:val="auto"/>
          <w:sz w:val="24"/>
          <w:szCs w:val="24"/>
          <w:lang w:val="en-US" w:eastAsia="zh-CN"/>
        </w:rPr>
        <w:t>合同履行期</w:t>
      </w:r>
    </w:p>
    <w:p w14:paraId="4C852EFC">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合同签订日起40个工作日完成</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p>
    <w:p w14:paraId="2E91463C">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五、双方承诺</w:t>
      </w:r>
    </w:p>
    <w:p w14:paraId="14AEE2F1">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乙方向甲方承诺，按照本合同约定提供相关服务。</w:t>
      </w:r>
    </w:p>
    <w:p w14:paraId="317013A7">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甲方向乙方承诺，按照本合同约定支付服务款项。</w:t>
      </w:r>
    </w:p>
    <w:p w14:paraId="62E3D4D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六、服务内容</w:t>
      </w:r>
    </w:p>
    <w:p w14:paraId="0D310B34">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开展安康市排水系统现状及环境管理状况调查，涵盖管网布局、设施性能、水质监测及排水量统计等关键要素。综合评估安康市排水系统的运行效率、现存问题及潜在风险，为立法及联调联控排水方案奠定坚实基础。</w:t>
      </w:r>
    </w:p>
    <w:p w14:paraId="0068C72C">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结合城市发展规划蓝图，编制《安康中心城区江北片区排水联调联控》排水方案，确保排水管网布局合理、设施完善、水质达标、排水量调控有序，强化规划与安康市水系、河道、沟渠、管网等多领域的协调融合，构建联调联控排水管理体系。</w:t>
      </w:r>
    </w:p>
    <w:p w14:paraId="32578C11">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基于前期调研与规划成果，撰写《安康市排水管理条例》，明确管理主体、职责权限、权利义务及行为规范，设定严格的法律责任与处罚机制，确保法律条款的严肃性与执行力，公开法律文本草案，广泛征求社会各界意见，确保立法的民主性与科学性。</w:t>
      </w:r>
    </w:p>
    <w:p w14:paraId="1F3A676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立法要求报送司法局审核，提交市政府常务会审议通过，形成法规草案送审稿，并连同法规草案的说明、法规草案法律依据版、法规草案立法资料汇编和法规草案形成过程中调研、论证、修改资料档案，报市人大常委会主任会议、常委会议审议。</w:t>
      </w:r>
    </w:p>
    <w:p w14:paraId="00561C6A">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七、项目实施地点</w:t>
      </w:r>
    </w:p>
    <w:p w14:paraId="4EF459E1">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甲方指定地点。</w:t>
      </w:r>
    </w:p>
    <w:p w14:paraId="3B592DDB">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八、服务要求</w:t>
      </w:r>
    </w:p>
    <w:p w14:paraId="63C25D8F">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在《安康市排水管理条例》和《安康市中心城区江北片区污水处理联调联控排放方案》编制的过程中，须确保条例和方案在应用上切实可行；</w:t>
      </w:r>
    </w:p>
    <w:p w14:paraId="413EA7DD">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服务期限为自合同签订日起至后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0个工作日，在此期间乙方应按甲方要为《安康市排水管理条例》和《安康市中心城区江北片区污水处理联调联控排放方案》编制工作提供相应技术服务；</w:t>
      </w:r>
    </w:p>
    <w:p w14:paraId="3B9997EE">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乙方在该项目进行中承诺的项目负责人及相应专业人员应按工作进度及时到位，中途不得调换和撤离，但甲方有权撤换工作不负责任、贻误工期和造成严重失误、违法乱纪的专业人员和项目负责人，乙方必须按甲方要求及时更换到位，否则甲方有更换技术服务单位的权利。</w:t>
      </w:r>
    </w:p>
    <w:p w14:paraId="5E4E8EAF">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九、保密</w:t>
      </w:r>
    </w:p>
    <w:p w14:paraId="48F0B30C">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双方须对本项目工作中涉及的技术和信息等进行严格保密，不得向他人泄漏。本合同的解除或终止不免除乙方应承担的保密义务。</w:t>
      </w:r>
    </w:p>
    <w:p w14:paraId="2DE7447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十、合同争议的解决</w:t>
      </w:r>
    </w:p>
    <w:p w14:paraId="582DF4BD">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合同执行中发生争议的，当事人双方应协商解决，协商达不成一致时，可向甲方所在地人民法院提请诉讼。</w:t>
      </w:r>
    </w:p>
    <w:p w14:paraId="66B614A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十一、合同终止或变更</w:t>
      </w:r>
    </w:p>
    <w:p w14:paraId="2AF70A7D">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除本合同约定，合同一经签订，不得擅自变更、中止或者终止合同。对确需变更、调整或者中止、终止合同的，应按规定履行相应的手续。</w:t>
      </w:r>
    </w:p>
    <w:p w14:paraId="01AB780A">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十二、违约责任</w:t>
      </w:r>
    </w:p>
    <w:p w14:paraId="22C0485F">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》中的相关条款和本合同的约定执行。未按合同要求提供服务或服务质量不能满足甲方要求，甲方有权终止合同，甚至对乙方违约行为进行追究。</w:t>
      </w:r>
    </w:p>
    <w:p w14:paraId="44D865A0">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十三、合同订立</w:t>
      </w:r>
    </w:p>
    <w:p w14:paraId="4C5F6AE9">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订立时间：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6374276">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订立地点：安康市。</w:t>
      </w:r>
    </w:p>
    <w:p w14:paraId="47FF63BB">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份，各方签字盖章后生效，合同执行完毕自动失效。（合同的服务承诺则长期有效）。</w:t>
      </w:r>
    </w:p>
    <w:p w14:paraId="58B197CA">
      <w:pPr>
        <w:pStyle w:val="18"/>
        <w:rPr>
          <w:rFonts w:hint="eastAsia"/>
          <w:color w:val="auto"/>
        </w:rPr>
      </w:pPr>
    </w:p>
    <w:tbl>
      <w:tblPr>
        <w:tblStyle w:val="4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7"/>
        <w:gridCol w:w="4992"/>
      </w:tblGrid>
      <w:tr w14:paraId="4C7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5287" w:type="dxa"/>
            <w:noWrap w:val="0"/>
            <w:vAlign w:val="center"/>
          </w:tcPr>
          <w:p w14:paraId="517CD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甲方（章）</w:t>
            </w:r>
          </w:p>
          <w:p w14:paraId="7B648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A00C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14:paraId="21C83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center"/>
          </w:tcPr>
          <w:p w14:paraId="62E2C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乙方（章）</w:t>
            </w:r>
          </w:p>
          <w:p w14:paraId="748B7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2AEF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14:paraId="2093B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r>
      <w:tr w14:paraId="173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26BA3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单位地址：</w:t>
            </w:r>
          </w:p>
        </w:tc>
        <w:tc>
          <w:tcPr>
            <w:tcW w:w="4992" w:type="dxa"/>
            <w:noWrap w:val="0"/>
            <w:vAlign w:val="center"/>
          </w:tcPr>
          <w:p w14:paraId="4D67E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单位地址：</w:t>
            </w:r>
          </w:p>
        </w:tc>
      </w:tr>
      <w:tr w14:paraId="6026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5287" w:type="dxa"/>
            <w:noWrap w:val="0"/>
            <w:vAlign w:val="top"/>
          </w:tcPr>
          <w:p w14:paraId="7C97E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法定代表人（签字）：</w:t>
            </w:r>
          </w:p>
          <w:p w14:paraId="766A7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top"/>
          </w:tcPr>
          <w:p w14:paraId="0DA54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法定代表人（签字）：</w:t>
            </w:r>
          </w:p>
          <w:p w14:paraId="318F4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r>
      <w:tr w14:paraId="2EA7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5287" w:type="dxa"/>
            <w:noWrap w:val="0"/>
            <w:vAlign w:val="top"/>
          </w:tcPr>
          <w:p w14:paraId="3D152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授权代表（签字）：</w:t>
            </w:r>
          </w:p>
          <w:p w14:paraId="7C885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3FB2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top"/>
          </w:tcPr>
          <w:p w14:paraId="03061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授权代表（签字）：</w:t>
            </w:r>
          </w:p>
        </w:tc>
      </w:tr>
      <w:tr w14:paraId="19A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62A46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电话：</w:t>
            </w:r>
          </w:p>
        </w:tc>
        <w:tc>
          <w:tcPr>
            <w:tcW w:w="4992" w:type="dxa"/>
            <w:noWrap w:val="0"/>
            <w:vAlign w:val="center"/>
          </w:tcPr>
          <w:p w14:paraId="0AD3B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电话：</w:t>
            </w:r>
          </w:p>
        </w:tc>
      </w:tr>
      <w:tr w14:paraId="5D89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2472F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开户银行：</w:t>
            </w:r>
          </w:p>
        </w:tc>
        <w:tc>
          <w:tcPr>
            <w:tcW w:w="4992" w:type="dxa"/>
            <w:noWrap w:val="0"/>
            <w:vAlign w:val="center"/>
          </w:tcPr>
          <w:p w14:paraId="151D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开户银行：</w:t>
            </w:r>
          </w:p>
        </w:tc>
      </w:tr>
      <w:tr w14:paraId="0C3B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479F3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账号：</w:t>
            </w:r>
          </w:p>
        </w:tc>
        <w:tc>
          <w:tcPr>
            <w:tcW w:w="4992" w:type="dxa"/>
            <w:noWrap w:val="0"/>
            <w:vAlign w:val="center"/>
          </w:tcPr>
          <w:p w14:paraId="687FB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账号：</w:t>
            </w:r>
          </w:p>
        </w:tc>
      </w:tr>
      <w:tr w14:paraId="3A4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287" w:type="dxa"/>
            <w:noWrap w:val="0"/>
            <w:vAlign w:val="center"/>
          </w:tcPr>
          <w:p w14:paraId="7026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合同签订时间：</w:t>
            </w:r>
          </w:p>
        </w:tc>
        <w:tc>
          <w:tcPr>
            <w:tcW w:w="4992" w:type="dxa"/>
            <w:noWrap w:val="0"/>
            <w:vAlign w:val="center"/>
          </w:tcPr>
          <w:p w14:paraId="46A24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合同签订时间：</w:t>
            </w:r>
          </w:p>
        </w:tc>
      </w:tr>
    </w:tbl>
    <w:p w14:paraId="16F57971">
      <w:pPr>
        <w:pStyle w:val="2"/>
        <w:keepNext w:val="0"/>
        <w:keepLines/>
        <w:pageBreakBefore/>
        <w:widowControl w:val="0"/>
        <w:kinsoku/>
        <w:wordWrap/>
        <w:overflowPunct/>
        <w:topLinePunct w:val="0"/>
        <w:autoSpaceDE/>
        <w:autoSpaceDN/>
        <w:bidi w:val="0"/>
        <w:adjustRightInd/>
        <w:snapToGrid/>
        <w:textAlignment w:val="auto"/>
        <w:rPr>
          <w:rFonts w:ascii="宋体"/>
          <w:color w:val="auto"/>
        </w:rPr>
      </w:pPr>
      <w:bookmarkStart w:id="155" w:name="_Toc19502"/>
      <w:bookmarkStart w:id="156" w:name="_Toc32731"/>
      <w:r>
        <w:rPr>
          <w:rFonts w:hint="eastAsia" w:ascii="宋体" w:hAnsi="宋体" w:cs="宋体"/>
          <w:color w:val="auto"/>
        </w:rPr>
        <w:t>第七部分</w:t>
      </w:r>
      <w:r>
        <w:rPr>
          <w:rFonts w:ascii="宋体" w:hAnsi="宋体" w:cs="宋体"/>
          <w:color w:val="auto"/>
        </w:rPr>
        <w:t xml:space="preserve">  </w:t>
      </w:r>
      <w:r>
        <w:rPr>
          <w:rFonts w:hint="eastAsia" w:ascii="宋体" w:hAnsi="宋体" w:cs="宋体"/>
          <w:color w:val="auto"/>
        </w:rPr>
        <w:t>响应文件格式</w:t>
      </w:r>
      <w:bookmarkEnd w:id="148"/>
      <w:bookmarkEnd w:id="149"/>
      <w:bookmarkEnd w:id="150"/>
      <w:bookmarkEnd w:id="151"/>
      <w:bookmarkEnd w:id="152"/>
      <w:bookmarkEnd w:id="153"/>
      <w:bookmarkEnd w:id="154"/>
      <w:bookmarkEnd w:id="155"/>
      <w:bookmarkEnd w:id="156"/>
    </w:p>
    <w:p w14:paraId="534B006D">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09E3D193">
      <w:pPr>
        <w:widowControl/>
        <w:spacing w:line="440" w:lineRule="exact"/>
        <w:rPr>
          <w:rFonts w:hint="default" w:cs="仿宋" w:asciiTheme="minorEastAsia" w:hAnsiTheme="minorEastAsia" w:eastAsiaTheme="minorEastAsia"/>
          <w:bCs/>
          <w:color w:val="auto"/>
          <w:sz w:val="32"/>
          <w:szCs w:val="32"/>
          <w:lang w:val="en-US"/>
        </w:rPr>
      </w:pPr>
      <w:r>
        <w:rPr>
          <w:rFonts w:hint="eastAsia" w:ascii="宋体" w:hAnsi="宋体" w:cs="宋体"/>
          <w:b/>
          <w:bCs/>
          <w:color w:val="auto"/>
          <w:kern w:val="44"/>
          <w:sz w:val="32"/>
          <w:szCs w:val="32"/>
          <w:lang w:eastAsia="zh-CN"/>
        </w:rPr>
        <w:t>项目</w:t>
      </w:r>
      <w:r>
        <w:rPr>
          <w:rFonts w:hint="eastAsia" w:ascii="宋体" w:hAnsi="宋体" w:cs="宋体"/>
          <w:b/>
          <w:bCs/>
          <w:color w:val="auto"/>
          <w:kern w:val="44"/>
          <w:sz w:val="32"/>
          <w:szCs w:val="32"/>
        </w:rPr>
        <w:t>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r>
        <w:rPr>
          <w:rFonts w:hint="eastAsia" w:cs="仿宋" w:asciiTheme="minorEastAsia" w:hAnsiTheme="minorEastAsia" w:eastAsiaTheme="minorEastAsia"/>
          <w:bCs/>
          <w:color w:val="auto"/>
          <w:sz w:val="32"/>
          <w:szCs w:val="32"/>
          <w:lang w:val="en-US" w:eastAsia="zh-CN"/>
        </w:rPr>
        <w:t>AKSH2025-ZCS-033-2</w:t>
      </w:r>
    </w:p>
    <w:p w14:paraId="25ABDBBB">
      <w:pPr>
        <w:widowControl/>
        <w:spacing w:line="600" w:lineRule="exact"/>
        <w:rPr>
          <w:rFonts w:cs="仿宋" w:asciiTheme="minorEastAsia" w:hAnsiTheme="minorEastAsia" w:eastAsiaTheme="minorEastAsia"/>
          <w:bCs/>
          <w:color w:val="auto"/>
          <w:spacing w:val="20"/>
          <w:kern w:val="0"/>
          <w:sz w:val="84"/>
          <w:szCs w:val="84"/>
        </w:rPr>
      </w:pPr>
    </w:p>
    <w:p w14:paraId="26C80A29">
      <w:pPr>
        <w:pStyle w:val="5"/>
        <w:rPr>
          <w:color w:val="auto"/>
        </w:rPr>
      </w:pPr>
    </w:p>
    <w:p w14:paraId="3574CAD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00383225">
      <w:pPr>
        <w:widowControl/>
        <w:spacing w:before="158" w:beforeLines="50" w:line="800" w:lineRule="exact"/>
        <w:jc w:val="center"/>
        <w:rPr>
          <w:rFonts w:hint="eastAsia" w:cs="仿宋" w:asciiTheme="minorEastAsia" w:hAnsiTheme="minorEastAsia" w:eastAsiaTheme="minorEastAsia"/>
          <w:b/>
          <w:color w:val="auto"/>
          <w:spacing w:val="20"/>
          <w:kern w:val="0"/>
          <w:sz w:val="56"/>
          <w:szCs w:val="56"/>
        </w:rPr>
      </w:pPr>
      <w:r>
        <w:rPr>
          <w:rFonts w:hint="eastAsia" w:cs="仿宋" w:asciiTheme="minorEastAsia" w:hAnsiTheme="minorEastAsia" w:eastAsiaTheme="minorEastAsia"/>
          <w:b/>
          <w:color w:val="auto"/>
          <w:spacing w:val="20"/>
          <w:kern w:val="0"/>
          <w:sz w:val="56"/>
          <w:szCs w:val="56"/>
          <w:lang w:val="en-US" w:eastAsia="zh-CN"/>
        </w:rPr>
        <w:t>安康市排水管理条例立法暨江北片区污水联调联试工作方案编制项目（二次）</w:t>
      </w:r>
    </w:p>
    <w:p w14:paraId="6125B03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701AB6C1">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5574D51C">
      <w:pPr>
        <w:pStyle w:val="27"/>
        <w:rPr>
          <w:color w:val="auto"/>
        </w:rPr>
      </w:pPr>
    </w:p>
    <w:p w14:paraId="1F7272E5">
      <w:pPr>
        <w:pStyle w:val="27"/>
        <w:rPr>
          <w:color w:val="auto"/>
        </w:rPr>
      </w:pPr>
    </w:p>
    <w:p w14:paraId="2A99C708">
      <w:pPr>
        <w:widowControl/>
        <w:spacing w:before="158"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631274D0">
      <w:pPr>
        <w:pStyle w:val="27"/>
        <w:rPr>
          <w:color w:val="auto"/>
        </w:rPr>
      </w:pPr>
    </w:p>
    <w:p w14:paraId="64B31C8D">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p>
    <w:p w14:paraId="01078D0C">
      <w:pPr>
        <w:widowControl/>
        <w:spacing w:line="400" w:lineRule="exact"/>
        <w:rPr>
          <w:rFonts w:cs="仿宋" w:asciiTheme="minorEastAsia" w:hAnsiTheme="minorEastAsia" w:eastAsiaTheme="minorEastAsia"/>
          <w:bCs/>
          <w:color w:val="auto"/>
          <w:sz w:val="18"/>
          <w:szCs w:val="18"/>
        </w:rPr>
      </w:pPr>
    </w:p>
    <w:p w14:paraId="50902E6C">
      <w:pPr>
        <w:widowControl/>
        <w:spacing w:line="400" w:lineRule="exact"/>
        <w:rPr>
          <w:rFonts w:cs="仿宋" w:asciiTheme="minorEastAsia" w:hAnsiTheme="minorEastAsia" w:eastAsiaTheme="minorEastAsia"/>
          <w:bCs/>
          <w:color w:val="auto"/>
          <w:sz w:val="18"/>
          <w:szCs w:val="18"/>
        </w:rPr>
      </w:pPr>
    </w:p>
    <w:p w14:paraId="4CF713E6">
      <w:pPr>
        <w:pStyle w:val="18"/>
        <w:rPr>
          <w:color w:val="auto"/>
        </w:rPr>
      </w:pPr>
    </w:p>
    <w:p w14:paraId="7B8BA67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____________________________</w:t>
      </w:r>
    </w:p>
    <w:p w14:paraId="721C7A3E">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color w:val="auto"/>
          <w:sz w:val="24"/>
          <w:szCs w:val="24"/>
        </w:rPr>
      </w:pPr>
      <w:r>
        <w:rPr>
          <w:rFonts w:hint="eastAsia" w:ascii="宋体" w:hAnsi="宋体" w:cs="宋体"/>
          <w:color w:val="auto"/>
          <w:sz w:val="24"/>
          <w:szCs w:val="24"/>
          <w:lang w:val="zh-CN"/>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lang w:val="zh-CN"/>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________________________</w:t>
      </w:r>
    </w:p>
    <w:p w14:paraId="6FDE86AC">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w:t>
      </w:r>
      <w:bookmarkEnd w:id="0"/>
    </w:p>
    <w:p w14:paraId="4B03569C">
      <w:pPr>
        <w:pStyle w:val="66"/>
        <w:rPr>
          <w:rFonts w:hint="eastAsia" w:ascii="宋体" w:hAnsi="宋体" w:cs="宋体"/>
          <w:color w:val="auto"/>
          <w:sz w:val="24"/>
          <w:szCs w:val="24"/>
        </w:rPr>
      </w:pPr>
    </w:p>
    <w:p w14:paraId="7557867B">
      <w:pPr>
        <w:pStyle w:val="27"/>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color w:val="auto"/>
          <w:sz w:val="48"/>
          <w:szCs w:val="44"/>
          <w:lang w:val="en-US" w:eastAsia="zh-CN"/>
        </w:rPr>
      </w:pPr>
      <w:r>
        <w:rPr>
          <w:rFonts w:hint="eastAsia" w:ascii="宋体" w:hAnsi="宋体"/>
          <w:color w:val="auto"/>
          <w:sz w:val="48"/>
          <w:szCs w:val="44"/>
          <w:lang w:val="en-US" w:eastAsia="zh-CN"/>
        </w:rPr>
        <w:t>目   录</w:t>
      </w:r>
    </w:p>
    <w:p w14:paraId="5A55B35B">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color w:val="auto"/>
          <w:sz w:val="32"/>
          <w:szCs w:val="28"/>
        </w:rPr>
      </w:pPr>
    </w:p>
    <w:p w14:paraId="176CB29E">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磋商响应函</w:t>
      </w:r>
    </w:p>
    <w:p w14:paraId="43203E43">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68D605FB">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资格证明文件</w:t>
      </w:r>
    </w:p>
    <w:p w14:paraId="4F8F2E3F">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第四章   技术</w:t>
      </w:r>
      <w:r>
        <w:rPr>
          <w:rFonts w:hint="eastAsia" w:ascii="宋体" w:hAnsi="宋体"/>
          <w:color w:val="auto"/>
          <w:sz w:val="32"/>
          <w:szCs w:val="28"/>
          <w:lang w:val="en-US" w:eastAsia="zh-CN"/>
        </w:rPr>
        <w:t>商务响应</w:t>
      </w:r>
      <w:r>
        <w:rPr>
          <w:rFonts w:hint="eastAsia" w:ascii="宋体" w:hAnsi="宋体"/>
          <w:color w:val="auto"/>
          <w:sz w:val="32"/>
          <w:szCs w:val="28"/>
        </w:rPr>
        <w:t>偏离表</w:t>
      </w:r>
    </w:p>
    <w:p w14:paraId="3895A20B">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第五章   </w:t>
      </w:r>
      <w:r>
        <w:rPr>
          <w:rFonts w:hint="eastAsia" w:ascii="宋体" w:hAnsi="宋体"/>
          <w:color w:val="auto"/>
          <w:sz w:val="32"/>
          <w:szCs w:val="28"/>
          <w:lang w:val="en-US" w:eastAsia="zh-CN"/>
        </w:rPr>
        <w:t>响应</w:t>
      </w:r>
      <w:r>
        <w:rPr>
          <w:rFonts w:hint="eastAsia" w:ascii="宋体" w:hAnsi="宋体"/>
          <w:color w:val="auto"/>
          <w:sz w:val="32"/>
          <w:szCs w:val="28"/>
        </w:rPr>
        <w:t>方案</w:t>
      </w:r>
    </w:p>
    <w:p w14:paraId="654603AF">
      <w:pPr>
        <w:pStyle w:val="27"/>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eastAsia="zh-CN"/>
        </w:rPr>
        <w:t>六</w:t>
      </w:r>
      <w:r>
        <w:rPr>
          <w:rFonts w:hint="eastAsia" w:ascii="宋体" w:hAnsi="宋体"/>
          <w:color w:val="auto"/>
          <w:sz w:val="32"/>
          <w:szCs w:val="28"/>
        </w:rPr>
        <w:t>章   投标人拒绝政府采购领域商业贿赂承诺书</w:t>
      </w:r>
    </w:p>
    <w:p w14:paraId="724B2511">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color w:val="auto"/>
          <w:sz w:val="36"/>
          <w:szCs w:val="36"/>
        </w:rPr>
      </w:pPr>
    </w:p>
    <w:p w14:paraId="79E53D50">
      <w:pPr>
        <w:pStyle w:val="27"/>
        <w:spacing w:line="360" w:lineRule="auto"/>
        <w:ind w:left="1155" w:leftChars="550"/>
        <w:rPr>
          <w:rFonts w:ascii="宋体" w:hAnsi="宋体"/>
          <w:color w:val="auto"/>
          <w:sz w:val="32"/>
          <w:szCs w:val="28"/>
        </w:rPr>
      </w:pPr>
    </w:p>
    <w:p w14:paraId="717460CF">
      <w:pPr>
        <w:pStyle w:val="27"/>
        <w:spacing w:line="480" w:lineRule="auto"/>
        <w:ind w:left="945" w:leftChars="450"/>
        <w:rPr>
          <w:color w:val="auto"/>
        </w:rPr>
      </w:pPr>
      <w:r>
        <w:rPr>
          <w:rFonts w:hint="eastAsia"/>
          <w:color w:val="auto"/>
          <w:sz w:val="30"/>
          <w:szCs w:val="30"/>
        </w:rPr>
        <w:tab/>
      </w:r>
    </w:p>
    <w:p w14:paraId="7AB178C6">
      <w:pPr>
        <w:widowControl/>
        <w:jc w:val="left"/>
        <w:rPr>
          <w:rFonts w:hAnsi="宋体"/>
          <w:b/>
          <w:color w:val="auto"/>
          <w:sz w:val="32"/>
          <w:szCs w:val="32"/>
        </w:rPr>
      </w:pPr>
      <w:bookmarkStart w:id="157" w:name="_Toc536429396"/>
      <w:bookmarkStart w:id="158" w:name="_Toc536202334"/>
      <w:bookmarkStart w:id="159" w:name="_Toc536429343"/>
      <w:bookmarkStart w:id="160" w:name="_Toc25514"/>
      <w:bookmarkStart w:id="161" w:name="_Toc536202403"/>
      <w:r>
        <w:rPr>
          <w:rFonts w:hAnsi="宋体"/>
          <w:b/>
          <w:color w:val="auto"/>
          <w:sz w:val="32"/>
          <w:szCs w:val="32"/>
        </w:rPr>
        <w:br w:type="page"/>
      </w:r>
    </w:p>
    <w:p w14:paraId="3EAEE05E">
      <w:pPr>
        <w:autoSpaceDE w:val="0"/>
        <w:autoSpaceDN w:val="0"/>
        <w:adjustRightInd w:val="0"/>
        <w:snapToGrid w:val="0"/>
        <w:spacing w:line="600" w:lineRule="exact"/>
        <w:ind w:firstLine="3213" w:firstLineChars="1000"/>
        <w:rPr>
          <w:rFonts w:hAnsi="宋体"/>
          <w:b/>
          <w:color w:val="auto"/>
          <w:sz w:val="32"/>
          <w:szCs w:val="32"/>
        </w:rPr>
      </w:pPr>
      <w:r>
        <w:rPr>
          <w:rFonts w:hint="eastAsia" w:hAnsi="宋体"/>
          <w:b/>
          <w:color w:val="auto"/>
          <w:sz w:val="32"/>
          <w:szCs w:val="32"/>
          <w:lang w:val="en-US" w:eastAsia="zh-CN"/>
        </w:rPr>
        <w:t xml:space="preserve">第一章 </w:t>
      </w:r>
      <w:r>
        <w:rPr>
          <w:rFonts w:hint="eastAsia" w:hAnsi="宋体"/>
          <w:b/>
          <w:color w:val="auto"/>
          <w:sz w:val="32"/>
          <w:szCs w:val="32"/>
        </w:rPr>
        <w:t>磋商响应函</w:t>
      </w:r>
    </w:p>
    <w:p w14:paraId="46BEF2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color w:val="auto"/>
          <w:sz w:val="24"/>
          <w:szCs w:val="24"/>
        </w:rPr>
      </w:pPr>
      <w:r>
        <w:rPr>
          <w:rFonts w:hint="eastAsia" w:ascii="宋体" w:hAnsi="宋体" w:cs="宋体"/>
          <w:color w:val="auto"/>
          <w:sz w:val="24"/>
          <w:szCs w:val="24"/>
        </w:rPr>
        <w:t>安康尚昊招标代理有限公司：</w:t>
      </w:r>
    </w:p>
    <w:p w14:paraId="595DD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olor w:val="auto"/>
          <w:sz w:val="24"/>
          <w:szCs w:val="24"/>
        </w:rPr>
        <w:t>我单位收到贵公司</w:t>
      </w:r>
      <w:r>
        <w:rPr>
          <w:rFonts w:ascii="宋体" w:hAnsi="宋体" w:cs="宋体"/>
          <w:color w:val="auto"/>
          <w:sz w:val="24"/>
          <w:szCs w:val="24"/>
          <w:u w:val="single"/>
        </w:rPr>
        <w:t xml:space="preserve">  </w:t>
      </w:r>
      <w:r>
        <w:rPr>
          <w:rFonts w:hint="eastAsia" w:ascii="宋体" w:hAnsi="宋体"/>
          <w:color w:val="auto"/>
          <w:sz w:val="24"/>
          <w:szCs w:val="24"/>
          <w:u w:val="single"/>
        </w:rPr>
        <w:t>（项目名称） （项目编号）</w:t>
      </w:r>
      <w:r>
        <w:rPr>
          <w:rFonts w:ascii="宋体" w:hAnsi="宋体" w:cs="宋体"/>
          <w:color w:val="auto"/>
          <w:sz w:val="24"/>
          <w:szCs w:val="24"/>
          <w:u w:val="single"/>
        </w:rPr>
        <w:t xml:space="preserve">     </w:t>
      </w:r>
      <w:r>
        <w:rPr>
          <w:rFonts w:hint="eastAsia" w:ascii="宋体" w:hAnsi="宋体" w:cs="宋体"/>
          <w:color w:val="auto"/>
          <w:sz w:val="24"/>
          <w:szCs w:val="24"/>
        </w:rPr>
        <w:t>的竞争性磋商文件，经详细研究，我公司决定参加本次磋商活动。为此，我方郑重承诺以下诸点，并负法律责任。</w:t>
      </w:r>
    </w:p>
    <w:p w14:paraId="41C55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792BFB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33727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165BC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我们已详细阅读了竞争性磋商文件，完全理解并同意放弃提出含糊不清和误解问题的权力。</w:t>
      </w:r>
    </w:p>
    <w:p w14:paraId="180D0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同意向贵方提供贵方可能要求的、与本次磋商有关的任何证据资料。</w:t>
      </w:r>
    </w:p>
    <w:p w14:paraId="56633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我方承诺响应有效期为磋商后______日历日内有效。</w:t>
      </w:r>
    </w:p>
    <w:p w14:paraId="3CF087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所有关于本次磋商的函电，请按下列地址联系：</w:t>
      </w:r>
    </w:p>
    <w:p w14:paraId="0321B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06F0C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供应商（单位名称及公章）：__________</w:t>
      </w:r>
      <w:r>
        <w:rPr>
          <w:rFonts w:hint="eastAsia" w:ascii="宋体" w:hAnsi="宋体" w:cs="宋体"/>
          <w:color w:val="auto"/>
          <w:sz w:val="24"/>
          <w:szCs w:val="24"/>
          <w:u w:val="none"/>
        </w:rPr>
        <w:t>____________</w:t>
      </w:r>
      <w:r>
        <w:rPr>
          <w:rFonts w:hint="eastAsia" w:ascii="宋体" w:hAnsi="宋体" w:cs="宋体"/>
          <w:color w:val="auto"/>
          <w:sz w:val="24"/>
          <w:szCs w:val="24"/>
        </w:rPr>
        <w:t>____</w:t>
      </w:r>
    </w:p>
    <w:p w14:paraId="342A7B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w:t>
      </w:r>
    </w:p>
    <w:p w14:paraId="31E13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6A3A9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1BAA5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6207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5CAD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134D39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2553853C">
      <w:pPr>
        <w:autoSpaceDE w:val="0"/>
        <w:autoSpaceDN w:val="0"/>
        <w:adjustRightInd w:val="0"/>
        <w:snapToGrid w:val="0"/>
        <w:spacing w:line="360" w:lineRule="auto"/>
        <w:jc w:val="center"/>
        <w:rPr>
          <w:b/>
          <w:color w:val="auto"/>
          <w:sz w:val="24"/>
        </w:rPr>
      </w:pPr>
      <w:r>
        <w:rPr>
          <w:rFonts w:hint="eastAsia" w:hAnsi="宋体"/>
          <w:b/>
          <w:color w:val="auto"/>
          <w:sz w:val="32"/>
          <w:szCs w:val="32"/>
          <w:lang w:val="en-US" w:eastAsia="zh-CN"/>
        </w:rPr>
        <w:t>第二章 响应</w:t>
      </w:r>
      <w:r>
        <w:rPr>
          <w:rFonts w:hint="eastAsia" w:hAnsi="宋体"/>
          <w:b/>
          <w:color w:val="auto"/>
          <w:sz w:val="32"/>
          <w:szCs w:val="32"/>
        </w:rPr>
        <w:t>报价表</w:t>
      </w:r>
    </w:p>
    <w:p w14:paraId="7799E697">
      <w:pPr>
        <w:autoSpaceDE w:val="0"/>
        <w:autoSpaceDN w:val="0"/>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12050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B217B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05F1660">
      <w:pPr>
        <w:pStyle w:val="18"/>
        <w:ind w:firstLine="480" w:firstLineChars="200"/>
        <w:rPr>
          <w:rFonts w:ascii="宋体" w:cs="Times New Roman"/>
          <w:color w:val="auto"/>
          <w:sz w:val="24"/>
          <w:szCs w:val="24"/>
        </w:rPr>
      </w:pPr>
      <w:r>
        <w:rPr>
          <w:rFonts w:hint="eastAsia" w:ascii="宋体" w:hAnsi="宋体"/>
          <w:color w:val="auto"/>
          <w:sz w:val="24"/>
          <w:szCs w:val="24"/>
          <w:lang w:val="en-US" w:eastAsia="zh-CN"/>
        </w:rPr>
        <w:t>项目编号：</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u w:val="none"/>
        </w:rPr>
        <w:t xml:space="preserve"> </w:t>
      </w:r>
      <w:r>
        <w:rPr>
          <w:rFonts w:hint="eastAsia" w:cs="Times New Roman" w:asciiTheme="minorEastAsia" w:hAnsiTheme="minorEastAsia" w:eastAsiaTheme="minorEastAsia"/>
          <w:color w:val="auto"/>
          <w:sz w:val="28"/>
          <w:szCs w:val="28"/>
        </w:rPr>
        <w:t xml:space="preserve">      </w:t>
      </w:r>
    </w:p>
    <w:tbl>
      <w:tblPr>
        <w:tblStyle w:val="4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0F1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FD982B9">
            <w:pPr>
              <w:keepNext w:val="0"/>
              <w:keepLines w:val="0"/>
              <w:suppressLineNumbers w:val="0"/>
              <w:kinsoku w:val="0"/>
              <w:spacing w:before="0" w:beforeAutospacing="0" w:after="0" w:afterAutospacing="0" w:line="500" w:lineRule="exact"/>
              <w:ind w:left="0" w:right="0" w:firstLine="720" w:firstLineChars="300"/>
              <w:rPr>
                <w:rFonts w:hint="default" w:ascii="宋体" w:hAnsi="宋体" w:cs="Times New Roman"/>
                <w:color w:val="auto"/>
                <w:sz w:val="24"/>
                <w:szCs w:val="24"/>
              </w:rPr>
            </w:pPr>
            <w:r>
              <w:rPr>
                <w:rFonts w:hint="eastAsia" w:ascii="宋体" w:hAnsi="宋体" w:cs="Times New Roman"/>
                <w:color w:val="auto"/>
                <w:sz w:val="24"/>
                <w:szCs w:val="24"/>
              </w:rPr>
              <w:t>报价内容</w:t>
            </w:r>
          </w:p>
          <w:p w14:paraId="49101C5E">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4650C44B">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6A471A55">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1D4E96BF">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38121F51">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投标</w:t>
            </w:r>
            <w:r>
              <w:rPr>
                <w:rFonts w:hint="eastAsia" w:ascii="宋体" w:hAnsi="宋体" w:cs="Times New Roman"/>
                <w:color w:val="auto"/>
                <w:sz w:val="24"/>
                <w:szCs w:val="24"/>
                <w:lang w:val="en-US" w:eastAsia="zh-CN"/>
              </w:rPr>
              <w:t>总</w:t>
            </w:r>
            <w:r>
              <w:rPr>
                <w:rFonts w:hint="eastAsia" w:ascii="宋体" w:hAnsi="宋体" w:eastAsia="宋体" w:cs="Times New Roman"/>
                <w:color w:val="auto"/>
                <w:sz w:val="24"/>
                <w:szCs w:val="24"/>
                <w:lang w:eastAsia="zh-CN"/>
              </w:rPr>
              <w:t>报价</w:t>
            </w:r>
          </w:p>
          <w:p w14:paraId="2C48F274">
            <w:pPr>
              <w:keepNext w:val="0"/>
              <w:keepLines w:val="0"/>
              <w:suppressLineNumbers w:val="0"/>
              <w:kinsoku w:val="0"/>
              <w:spacing w:before="0" w:beforeAutospacing="0" w:after="0" w:afterAutospacing="0" w:line="500" w:lineRule="exact"/>
              <w:ind w:left="0" w:right="0" w:firstLine="141" w:firstLineChars="59"/>
              <w:jc w:val="center"/>
              <w:rPr>
                <w:rFonts w:hint="eastAsia"/>
                <w:color w:val="auto"/>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元</w:t>
            </w:r>
            <w:r>
              <w:rPr>
                <w:rFonts w:hint="eastAsia" w:ascii="宋体" w:hAnsi="宋体" w:eastAsia="宋体" w:cs="Times New Roman"/>
                <w:color w:val="auto"/>
                <w:sz w:val="24"/>
                <w:szCs w:val="24"/>
                <w:lang w:eastAsia="zh-CN"/>
              </w:rPr>
              <w:t>）</w:t>
            </w:r>
          </w:p>
        </w:tc>
        <w:tc>
          <w:tcPr>
            <w:tcW w:w="1978" w:type="dxa"/>
            <w:vAlign w:val="center"/>
          </w:tcPr>
          <w:p w14:paraId="0E8B4D31">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r>
              <w:rPr>
                <w:rFonts w:hint="eastAsia" w:ascii="宋体" w:hAnsi="宋体" w:cs="Times New Roman"/>
                <w:color w:val="auto"/>
                <w:sz w:val="24"/>
                <w:szCs w:val="24"/>
                <w:lang w:val="en-US" w:eastAsia="zh-CN"/>
              </w:rPr>
              <w:t>合同履行</w:t>
            </w:r>
            <w:r>
              <w:rPr>
                <w:rFonts w:hint="default" w:ascii="宋体" w:hAnsi="宋体" w:cs="Times New Roman"/>
                <w:color w:val="auto"/>
                <w:sz w:val="24"/>
                <w:szCs w:val="24"/>
              </w:rPr>
              <w:t>期</w:t>
            </w:r>
          </w:p>
          <w:p w14:paraId="36C4BD6E">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p>
        </w:tc>
        <w:tc>
          <w:tcPr>
            <w:tcW w:w="2038" w:type="dxa"/>
            <w:vAlign w:val="center"/>
          </w:tcPr>
          <w:p w14:paraId="2D3C6023">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备注</w:t>
            </w:r>
          </w:p>
        </w:tc>
      </w:tr>
      <w:tr w14:paraId="2AD8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1B38001">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r>
              <w:rPr>
                <w:rFonts w:hint="eastAsia" w:ascii="宋体" w:hAnsi="宋体" w:cs="Times New Roman"/>
                <w:color w:val="auto"/>
                <w:sz w:val="24"/>
                <w:szCs w:val="24"/>
                <w:lang w:val="en-US" w:eastAsia="zh-CN"/>
              </w:rPr>
              <w:t>安康市排水管理条例立法暨江北片区污水联调联试工作方案编制项目（二次）</w:t>
            </w:r>
          </w:p>
        </w:tc>
        <w:tc>
          <w:tcPr>
            <w:tcW w:w="2953" w:type="dxa"/>
            <w:vAlign w:val="center"/>
          </w:tcPr>
          <w:p w14:paraId="6965038D">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tc>
        <w:tc>
          <w:tcPr>
            <w:tcW w:w="1978" w:type="dxa"/>
            <w:vAlign w:val="center"/>
          </w:tcPr>
          <w:p w14:paraId="1EBDC657">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auto"/>
                <w:sz w:val="24"/>
                <w:szCs w:val="24"/>
                <w:lang w:val="en-US" w:eastAsia="zh-CN"/>
              </w:rPr>
            </w:pPr>
          </w:p>
        </w:tc>
        <w:tc>
          <w:tcPr>
            <w:tcW w:w="2038" w:type="dxa"/>
            <w:vAlign w:val="center"/>
          </w:tcPr>
          <w:p w14:paraId="291CD069">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p>
        </w:tc>
      </w:tr>
    </w:tbl>
    <w:p w14:paraId="5AB6A124">
      <w:pPr>
        <w:spacing w:line="360" w:lineRule="auto"/>
        <w:jc w:val="left"/>
        <w:rPr>
          <w:rFonts w:hint="eastAsia" w:ascii="宋体" w:hAnsi="宋体" w:cs="仿宋"/>
          <w:color w:val="auto"/>
          <w:sz w:val="24"/>
          <w:szCs w:val="24"/>
        </w:rPr>
      </w:pPr>
    </w:p>
    <w:p w14:paraId="2186DEF9">
      <w:pPr>
        <w:spacing w:line="360" w:lineRule="auto"/>
        <w:jc w:val="left"/>
        <w:rPr>
          <w:rFonts w:ascii="宋体" w:hAnsi="宋体" w:cs="仿宋"/>
          <w:color w:val="auto"/>
          <w:sz w:val="24"/>
          <w:szCs w:val="24"/>
        </w:rPr>
      </w:pPr>
      <w:r>
        <w:rPr>
          <w:rFonts w:hint="eastAsia" w:ascii="宋体" w:hAnsi="宋体" w:cs="仿宋"/>
          <w:color w:val="auto"/>
          <w:sz w:val="24"/>
          <w:szCs w:val="24"/>
        </w:rPr>
        <w:t>备注</w:t>
      </w:r>
      <w:r>
        <w:rPr>
          <w:rFonts w:ascii="宋体" w:hAnsi="宋体" w:cs="仿宋"/>
          <w:color w:val="auto"/>
          <w:sz w:val="24"/>
          <w:szCs w:val="24"/>
        </w:rPr>
        <w:t>：</w:t>
      </w:r>
    </w:p>
    <w:p w14:paraId="6347F4BE">
      <w:pPr>
        <w:spacing w:line="360" w:lineRule="auto"/>
        <w:ind w:firstLine="480" w:firstLineChars="200"/>
        <w:jc w:val="left"/>
        <w:rPr>
          <w:rFonts w:hint="eastAsia" w:ascii="宋体" w:hAnsi="宋体" w:eastAsia="宋体" w:cs="仿宋"/>
          <w:color w:val="auto"/>
          <w:sz w:val="24"/>
          <w:szCs w:val="24"/>
          <w:lang w:eastAsia="zh-CN"/>
        </w:rPr>
      </w:pPr>
      <w:r>
        <w:rPr>
          <w:rFonts w:hint="eastAsia" w:ascii="宋体" w:hAnsi="宋体" w:cs="仿宋"/>
          <w:color w:val="auto"/>
          <w:sz w:val="24"/>
          <w:szCs w:val="24"/>
        </w:rPr>
        <w:t>投标人所报的价格应考虑到可能发生的所有与完成本项目相关服务及履行合同义务有关的一切费用。</w:t>
      </w:r>
    </w:p>
    <w:p w14:paraId="676E2733">
      <w:pPr>
        <w:kinsoku w:val="0"/>
        <w:spacing w:line="360" w:lineRule="auto"/>
        <w:jc w:val="left"/>
        <w:rPr>
          <w:rFonts w:ascii="宋体" w:cs="Times New Roman"/>
          <w:color w:val="auto"/>
          <w:sz w:val="24"/>
          <w:szCs w:val="24"/>
        </w:rPr>
      </w:pPr>
    </w:p>
    <w:p w14:paraId="2A2E811E">
      <w:pPr>
        <w:adjustRightInd w:val="0"/>
        <w:snapToGrid w:val="0"/>
        <w:spacing w:line="480" w:lineRule="auto"/>
        <w:jc w:val="left"/>
        <w:rPr>
          <w:rFonts w:hint="default" w:eastAsia="宋体"/>
          <w:color w:val="auto"/>
          <w:lang w:val="en-US" w:eastAsia="zh-CN"/>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1FEF4C6E">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1D2BB6C2">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p>
    <w:p w14:paraId="28A61259">
      <w:pPr>
        <w:pStyle w:val="3"/>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773E9DEE">
      <w:pPr>
        <w:tabs>
          <w:tab w:val="right" w:pos="8435"/>
        </w:tabs>
        <w:ind w:firstLine="280" w:firstLineChars="1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供应商名称：</w:t>
      </w: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rPr>
        <w:t>金额单位：人民币 （元</w:t>
      </w:r>
      <w:r>
        <w:rPr>
          <w:rFonts w:hint="default" w:ascii="宋体" w:hAnsi="宋体" w:eastAsia="宋体" w:cs="Times New Roman"/>
          <w:color w:val="auto"/>
          <w:sz w:val="28"/>
          <w:szCs w:val="28"/>
        </w:rPr>
        <w:t>）</w:t>
      </w:r>
      <w:r>
        <w:rPr>
          <w:rFonts w:hint="eastAsia" w:ascii="宋体" w:hAnsi="宋体" w:cs="Times New Roman"/>
          <w:color w:val="auto"/>
          <w:sz w:val="28"/>
          <w:szCs w:val="28"/>
          <w:lang w:val="en-US" w:eastAsia="zh-CN"/>
        </w:rPr>
        <w:t xml:space="preserve"> </w:t>
      </w:r>
    </w:p>
    <w:tbl>
      <w:tblPr>
        <w:tblStyle w:val="4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2063"/>
        <w:gridCol w:w="1257"/>
        <w:gridCol w:w="1257"/>
        <w:gridCol w:w="1257"/>
        <w:gridCol w:w="455"/>
        <w:gridCol w:w="2346"/>
      </w:tblGrid>
      <w:tr w14:paraId="528C62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9" w:type="pct"/>
            <w:vAlign w:val="center"/>
          </w:tcPr>
          <w:p w14:paraId="5D679A0F">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序号</w:t>
            </w:r>
          </w:p>
        </w:tc>
        <w:tc>
          <w:tcPr>
            <w:tcW w:w="1116" w:type="pct"/>
            <w:vAlign w:val="center"/>
          </w:tcPr>
          <w:p w14:paraId="25FCFEFA">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服务内容</w:t>
            </w:r>
          </w:p>
        </w:tc>
        <w:tc>
          <w:tcPr>
            <w:tcW w:w="680" w:type="pct"/>
            <w:vAlign w:val="center"/>
          </w:tcPr>
          <w:p w14:paraId="44145081">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数量</w:t>
            </w:r>
          </w:p>
        </w:tc>
        <w:tc>
          <w:tcPr>
            <w:tcW w:w="680" w:type="pct"/>
            <w:vAlign w:val="center"/>
          </w:tcPr>
          <w:p w14:paraId="47749B14">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单价</w:t>
            </w:r>
          </w:p>
        </w:tc>
        <w:tc>
          <w:tcPr>
            <w:tcW w:w="680" w:type="pct"/>
            <w:vAlign w:val="center"/>
          </w:tcPr>
          <w:p w14:paraId="08AE6991">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总价</w:t>
            </w:r>
          </w:p>
        </w:tc>
        <w:tc>
          <w:tcPr>
            <w:tcW w:w="1512" w:type="pct"/>
            <w:gridSpan w:val="2"/>
            <w:vAlign w:val="center"/>
          </w:tcPr>
          <w:p w14:paraId="37E06299">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p w14:paraId="602C7892">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备注</w:t>
            </w:r>
          </w:p>
          <w:p w14:paraId="6285F4B6">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tc>
      </w:tr>
      <w:tr w14:paraId="1AF9E2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6ACAD5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1</w:t>
            </w:r>
          </w:p>
        </w:tc>
        <w:tc>
          <w:tcPr>
            <w:tcW w:w="1116" w:type="pct"/>
            <w:vAlign w:val="center"/>
          </w:tcPr>
          <w:p w14:paraId="751A69D6">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2D35C40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33D72FB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DFC341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0E5C077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8C695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8CDFB0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p>
        </w:tc>
        <w:tc>
          <w:tcPr>
            <w:tcW w:w="1116" w:type="pct"/>
            <w:vAlign w:val="center"/>
          </w:tcPr>
          <w:p w14:paraId="71E60CF4">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2112CCD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E38A25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709EEEF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2369C6B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6D9254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53191E2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3</w:t>
            </w:r>
          </w:p>
        </w:tc>
        <w:tc>
          <w:tcPr>
            <w:tcW w:w="1116" w:type="pct"/>
            <w:vAlign w:val="center"/>
          </w:tcPr>
          <w:p w14:paraId="606EABE1">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071A91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087AE46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AF8C1B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1F3E08B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3F475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1C30869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4</w:t>
            </w:r>
          </w:p>
        </w:tc>
        <w:tc>
          <w:tcPr>
            <w:tcW w:w="1116" w:type="pct"/>
            <w:vAlign w:val="center"/>
          </w:tcPr>
          <w:p w14:paraId="486B975E">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A27B13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68044D7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6B6CCE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F35C3B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3650C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77A95FA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5</w:t>
            </w:r>
          </w:p>
        </w:tc>
        <w:tc>
          <w:tcPr>
            <w:tcW w:w="1116" w:type="pct"/>
            <w:vAlign w:val="center"/>
          </w:tcPr>
          <w:p w14:paraId="6605EC28">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BAECA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483B8C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54A6131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112B6C8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B511D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8F0F6E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6</w:t>
            </w:r>
          </w:p>
        </w:tc>
        <w:tc>
          <w:tcPr>
            <w:tcW w:w="1116" w:type="pct"/>
            <w:vAlign w:val="center"/>
          </w:tcPr>
          <w:p w14:paraId="0BF85B98">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3B200B5D">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A751F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518016D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04F9DB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FC154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6F5420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7</w:t>
            </w:r>
          </w:p>
        </w:tc>
        <w:tc>
          <w:tcPr>
            <w:tcW w:w="1116" w:type="pct"/>
            <w:vAlign w:val="center"/>
          </w:tcPr>
          <w:p w14:paraId="3BE4AD17">
            <w:pPr>
              <w:keepNext w:val="0"/>
              <w:keepLines w:val="0"/>
              <w:suppressLineNumbers w:val="0"/>
              <w:spacing w:before="0" w:beforeAutospacing="0" w:after="0" w:afterAutospacing="0"/>
              <w:ind w:left="0" w:right="0"/>
              <w:jc w:val="center"/>
              <w:rPr>
                <w:rFonts w:hint="default" w:ascii="宋体" w:hAnsi="宋体" w:eastAsia="宋体" w:cs="Times New Roman"/>
                <w:color w:val="auto"/>
                <w:sz w:val="28"/>
                <w:szCs w:val="28"/>
                <w:lang w:val="en-US" w:eastAsia="zh-CN"/>
              </w:rPr>
            </w:pPr>
          </w:p>
        </w:tc>
        <w:tc>
          <w:tcPr>
            <w:tcW w:w="680" w:type="pct"/>
            <w:vAlign w:val="center"/>
          </w:tcPr>
          <w:p w14:paraId="5FB5BEA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9600BC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3322E38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E7ECBD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80076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6AF2E13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8</w:t>
            </w:r>
          </w:p>
        </w:tc>
        <w:tc>
          <w:tcPr>
            <w:tcW w:w="1116" w:type="pct"/>
            <w:vAlign w:val="center"/>
          </w:tcPr>
          <w:p w14:paraId="11AE9987">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c>
          <w:tcPr>
            <w:tcW w:w="680" w:type="pct"/>
            <w:vAlign w:val="center"/>
          </w:tcPr>
          <w:p w14:paraId="5213E3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21D73AC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4FE8E5F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218C2A5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66BC79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2D53B44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116" w:type="pct"/>
            <w:vAlign w:val="center"/>
          </w:tcPr>
          <w:p w14:paraId="712DE4F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3176E7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7EC6F47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0E6B170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037D9E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28CB3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731" w:type="pct"/>
            <w:gridSpan w:val="6"/>
            <w:vAlign w:val="center"/>
          </w:tcPr>
          <w:p w14:paraId="2412268F">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总计（大写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w:t>
            </w:r>
          </w:p>
        </w:tc>
        <w:tc>
          <w:tcPr>
            <w:tcW w:w="1268" w:type="pct"/>
            <w:vAlign w:val="center"/>
          </w:tcPr>
          <w:p w14:paraId="7A0B7683">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小写</w:t>
            </w:r>
            <w:r>
              <w:rPr>
                <w:rFonts w:hint="default" w:ascii="宋体" w:hAnsi="宋体" w:eastAsia="宋体" w:cs="Times New Roman"/>
                <w:color w:val="auto"/>
                <w:sz w:val="28"/>
                <w:szCs w:val="28"/>
              </w:rPr>
              <w:t>：</w:t>
            </w:r>
          </w:p>
        </w:tc>
      </w:tr>
    </w:tbl>
    <w:p w14:paraId="05B9E814">
      <w:pPr>
        <w:spacing w:line="360" w:lineRule="auto"/>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2F03E003">
      <w:pPr>
        <w:numPr>
          <w:ilvl w:val="0"/>
          <w:numId w:val="0"/>
        </w:numPr>
        <w:spacing w:line="360" w:lineRule="auto"/>
        <w:ind w:leftChars="200"/>
        <w:rPr>
          <w:rFonts w:hint="eastAsia" w:ascii="宋体" w:hAnsi="宋体" w:cs="仿宋"/>
          <w:color w:val="auto"/>
          <w:sz w:val="24"/>
          <w:szCs w:val="24"/>
        </w:rPr>
      </w:pPr>
      <w:r>
        <w:rPr>
          <w:rFonts w:hint="eastAsia" w:ascii="宋体" w:hAnsi="宋体" w:cs="仿宋"/>
          <w:color w:val="auto"/>
          <w:sz w:val="24"/>
          <w:szCs w:val="24"/>
          <w:lang w:val="en-US" w:eastAsia="zh-CN"/>
        </w:rPr>
        <w:t>2.</w:t>
      </w:r>
      <w:r>
        <w:rPr>
          <w:rFonts w:hint="eastAsia" w:ascii="宋体" w:hAnsi="宋体" w:cs="仿宋"/>
          <w:color w:val="auto"/>
          <w:sz w:val="24"/>
          <w:szCs w:val="24"/>
        </w:rPr>
        <w:t>所投货币为人民币。</w:t>
      </w:r>
    </w:p>
    <w:p w14:paraId="48F40383">
      <w:pPr>
        <w:pStyle w:val="27"/>
        <w:rPr>
          <w:color w:val="auto"/>
        </w:rPr>
      </w:pPr>
    </w:p>
    <w:p w14:paraId="6159FA6D">
      <w:pPr>
        <w:pStyle w:val="27"/>
        <w:rPr>
          <w:color w:val="auto"/>
        </w:rPr>
      </w:pPr>
    </w:p>
    <w:p w14:paraId="5317BB1A">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3FDA947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3EE0D294">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r>
        <w:rPr>
          <w:rFonts w:hint="eastAsia" w:ascii="宋体" w:hAnsi="宋体" w:cs="仿宋"/>
          <w:color w:val="auto"/>
          <w:sz w:val="24"/>
          <w:szCs w:val="24"/>
        </w:rPr>
        <w:t xml:space="preserve"> </w:t>
      </w:r>
    </w:p>
    <w:p w14:paraId="2FE49486">
      <w:pPr>
        <w:numPr>
          <w:ilvl w:val="0"/>
          <w:numId w:val="0"/>
        </w:numPr>
        <w:spacing w:line="440" w:lineRule="exact"/>
        <w:ind w:leftChars="0"/>
        <w:jc w:val="center"/>
        <w:outlineLvl w:val="1"/>
        <w:rPr>
          <w:rFonts w:hint="eastAsia" w:hAnsi="宋体"/>
          <w:b/>
          <w:bCs/>
          <w:color w:val="auto"/>
          <w:sz w:val="32"/>
          <w:szCs w:val="32"/>
        </w:rPr>
      </w:pPr>
      <w:r>
        <w:rPr>
          <w:rFonts w:hint="eastAsia" w:hAnsi="宋体"/>
          <w:b/>
          <w:bCs/>
          <w:color w:val="auto"/>
          <w:sz w:val="32"/>
          <w:szCs w:val="32"/>
          <w:lang w:val="en-US" w:eastAsia="zh-CN"/>
        </w:rPr>
        <w:t xml:space="preserve">第三章 </w:t>
      </w:r>
      <w:r>
        <w:rPr>
          <w:rFonts w:hint="eastAsia" w:hAnsi="宋体"/>
          <w:b/>
          <w:bCs/>
          <w:color w:val="auto"/>
          <w:sz w:val="32"/>
          <w:szCs w:val="32"/>
        </w:rPr>
        <w:t>资格证明文件</w:t>
      </w:r>
    </w:p>
    <w:p w14:paraId="618B0B21">
      <w:pPr>
        <w:pStyle w:val="66"/>
        <w:numPr>
          <w:ilvl w:val="0"/>
          <w:numId w:val="0"/>
        </w:numPr>
        <w:ind w:leftChars="0"/>
        <w:rPr>
          <w:color w:val="auto"/>
        </w:rPr>
      </w:pPr>
    </w:p>
    <w:p w14:paraId="3BEEA1D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36BA51B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（2）法定代表人授权书及被授权人身份证（法定代表人直接投标只需提交其身份证明资料）。</w:t>
      </w:r>
    </w:p>
    <w:p w14:paraId="22866232">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未被列入失信被执行人、重大税收违法案件当事人名单、政府采购严重违法失信行为记录名单，以“信用中国”网站（www.creditchina.gov.cn）或中国政府采购网（www.ccgp.gov.cn） 查询结果为准。现场通过网站对信用记录进行核实。</w:t>
      </w:r>
    </w:p>
    <w:p w14:paraId="1B32DDB3">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6CE1ABE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97D8DD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2024年3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7248C43">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A00D870">
      <w:pPr>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2"/>
          <w:lang w:val="en-US" w:eastAsia="zh-CN"/>
        </w:rPr>
      </w:pPr>
      <w:r>
        <w:rPr>
          <w:rFonts w:hint="eastAsia" w:ascii="宋体" w:hAnsi="宋体" w:cs="宋体"/>
          <w:color w:val="auto"/>
          <w:kern w:val="0"/>
          <w:sz w:val="24"/>
          <w:szCs w:val="24"/>
          <w:lang w:val="en-US" w:eastAsia="zh-CN" w:bidi="ar-SA"/>
        </w:rPr>
        <w:t>（8）提供具有履行合同所必需的设备和专业技术能力的承诺书（格式自拟）。</w:t>
      </w:r>
    </w:p>
    <w:p w14:paraId="7CF1276A">
      <w:pPr>
        <w:spacing w:line="460" w:lineRule="exact"/>
        <w:ind w:firstLine="480" w:firstLineChars="200"/>
        <w:rPr>
          <w:rFonts w:hint="eastAsia" w:ascii="宋体" w:hAnsi="宋体" w:cs="宋体"/>
          <w:color w:val="auto"/>
          <w:sz w:val="24"/>
          <w:szCs w:val="24"/>
          <w:lang w:val="en-US" w:eastAsia="zh-CN"/>
        </w:rPr>
      </w:pPr>
    </w:p>
    <w:p w14:paraId="1E83D0B6">
      <w:pPr>
        <w:pStyle w:val="44"/>
        <w:keepNext w:val="0"/>
        <w:keepLines w:val="0"/>
        <w:pageBreakBefore w:val="0"/>
        <w:widowControl w:val="0"/>
        <w:kinsoku/>
        <w:wordWrap/>
        <w:overflowPunct/>
        <w:topLinePunct w:val="0"/>
        <w:autoSpaceDE/>
        <w:autoSpaceDN/>
        <w:bidi w:val="0"/>
        <w:adjustRightInd/>
        <w:spacing w:after="0" w:line="460" w:lineRule="exact"/>
        <w:ind w:left="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 xml:space="preserve"> </w:t>
      </w:r>
      <w:r>
        <w:rPr>
          <w:rFonts w:hint="eastAsia" w:ascii="宋体" w:hAnsi="宋体" w:eastAsia="宋体" w:cs="宋体"/>
          <w:b/>
          <w:bCs/>
          <w:color w:val="auto"/>
          <w:kern w:val="0"/>
          <w:sz w:val="24"/>
          <w:szCs w:val="24"/>
        </w:rPr>
        <w:t>注：上述资质为必备资质，欠缺其中任何一项按无效文件处理。投标人须保证资质文件的真实、合法、有效，因资质产生的一切纠纷由投标人承担法律责任</w:t>
      </w:r>
      <w:r>
        <w:rPr>
          <w:rFonts w:hint="eastAsia" w:ascii="宋体" w:hAnsi="宋体" w:eastAsia="宋体" w:cs="宋体"/>
          <w:b/>
          <w:bCs/>
          <w:color w:val="auto"/>
          <w:kern w:val="0"/>
          <w:sz w:val="24"/>
          <w:szCs w:val="24"/>
          <w:lang w:eastAsia="zh-CN"/>
        </w:rPr>
        <w:t>。</w:t>
      </w:r>
    </w:p>
    <w:p w14:paraId="378170A6">
      <w:pPr>
        <w:spacing w:line="440" w:lineRule="exact"/>
        <w:jc w:val="center"/>
        <w:outlineLvl w:val="1"/>
        <w:rPr>
          <w:rFonts w:hAnsi="宋体"/>
          <w:b/>
          <w:bCs/>
          <w:color w:val="auto"/>
          <w:sz w:val="32"/>
          <w:szCs w:val="32"/>
        </w:rPr>
      </w:pPr>
    </w:p>
    <w:p w14:paraId="4107534D">
      <w:pPr>
        <w:widowControl/>
        <w:jc w:val="left"/>
        <w:rPr>
          <w:rFonts w:hAnsi="宋体"/>
          <w:color w:val="auto"/>
          <w:sz w:val="24"/>
        </w:rPr>
      </w:pPr>
      <w:r>
        <w:rPr>
          <w:rFonts w:ascii="宋体" w:hAnsi="宋体" w:cs="Arial"/>
          <w:b/>
          <w:color w:val="auto"/>
          <w:kern w:val="0"/>
          <w:sz w:val="32"/>
          <w:szCs w:val="32"/>
        </w:rPr>
        <w:br w:type="page"/>
      </w:r>
    </w:p>
    <w:p w14:paraId="6F89F409">
      <w:pPr>
        <w:widowControl/>
        <w:jc w:val="center"/>
        <w:rPr>
          <w:rFonts w:hAnsi="宋体"/>
          <w:b/>
          <w:color w:val="auto"/>
          <w:sz w:val="28"/>
          <w:szCs w:val="32"/>
        </w:rPr>
      </w:pPr>
      <w:r>
        <w:rPr>
          <w:rFonts w:hint="eastAsia" w:hAnsi="宋体"/>
          <w:b/>
          <w:color w:val="auto"/>
          <w:sz w:val="28"/>
          <w:szCs w:val="32"/>
        </w:rPr>
        <w:t>法定代表人证明书</w:t>
      </w:r>
    </w:p>
    <w:p w14:paraId="7672754C">
      <w:pPr>
        <w:rPr>
          <w:color w:val="auto"/>
        </w:rPr>
      </w:pPr>
      <w:r>
        <w:rPr>
          <w:rFonts w:hint="eastAsia"/>
          <w:color w:val="auto"/>
        </w:rPr>
        <w:t xml:space="preserve"> </w:t>
      </w:r>
    </w:p>
    <w:tbl>
      <w:tblPr>
        <w:tblStyle w:val="45"/>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3D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2D5FC0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致：安</w:t>
            </w:r>
            <w:r>
              <w:rPr>
                <w:rFonts w:hint="eastAsia" w:ascii="宋体" w:hAnsi="宋体" w:cs="仿宋"/>
                <w:bCs/>
                <w:color w:val="auto"/>
                <w:sz w:val="24"/>
                <w:szCs w:val="24"/>
              </w:rPr>
              <w:t>康尚昊招标代理有限公司</w:t>
            </w:r>
          </w:p>
        </w:tc>
      </w:tr>
      <w:tr w14:paraId="0D5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098C761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2F44D6C5">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593D82A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企</w:t>
            </w:r>
          </w:p>
          <w:p w14:paraId="51DEA70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业</w:t>
            </w:r>
          </w:p>
          <w:p w14:paraId="07A862C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法</w:t>
            </w:r>
          </w:p>
          <w:p w14:paraId="1910387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0E85D76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7A54CFC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A14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FFA7C60">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94078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1EED59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C0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DFE6C04">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F52A02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9D3C1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553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40781F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A2F699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13CF817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D91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6377CFA">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78B02E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4AA16B6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0" w:firstLineChars="1000"/>
              <w:jc w:val="left"/>
              <w:rPr>
                <w:rFonts w:hint="default" w:ascii="宋体" w:hAnsi="宋体" w:cs="仿宋"/>
                <w:bCs/>
                <w:caps/>
                <w:color w:val="auto"/>
                <w:sz w:val="24"/>
                <w:szCs w:val="24"/>
              </w:rPr>
            </w:pPr>
          </w:p>
        </w:tc>
      </w:tr>
      <w:tr w14:paraId="11E8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30453D2">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53BFDE4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default" w:ascii="宋体" w:hAnsi="宋体" w:cs="仿宋"/>
                <w:bCs/>
                <w:caps/>
                <w:color w:val="auto"/>
                <w:sz w:val="24"/>
                <w:szCs w:val="24"/>
              </w:rPr>
            </w:pPr>
            <w:r>
              <w:rPr>
                <w:rFonts w:hint="eastAsia" w:ascii="宋体" w:hAnsi="宋体" w:cs="仿宋"/>
                <w:bCs/>
                <w:caps/>
                <w:color w:val="auto"/>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65E4FE4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1D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D4848BC">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7E15A7B">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1C17D69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olor w:val="auto"/>
                <w:kern w:val="0"/>
                <w:sz w:val="24"/>
                <w:szCs w:val="24"/>
              </w:rPr>
              <w:t>（若三证合一则填统一信用代码证号）</w:t>
            </w:r>
          </w:p>
        </w:tc>
      </w:tr>
      <w:tr w14:paraId="710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1C151F1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w:t>
            </w:r>
          </w:p>
          <w:p w14:paraId="3E56AD5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代 表</w:t>
            </w:r>
          </w:p>
          <w:p w14:paraId="2C6CB1D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68C070D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22BD71C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3F3AF34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5AF3B87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46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DDFE233">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C634D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79F70334">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4A60A63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AA01C6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6D9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A4FFA7">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0B97A3A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41006A5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49DF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7A3F57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39E026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5AEBEC2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6DAC2C5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39113CF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olor w:val="auto"/>
                <w:spacing w:val="-4"/>
                <w:sz w:val="24"/>
                <w:szCs w:val="24"/>
              </w:rPr>
              <w:t>二代身份证正、反两面都需复印</w:t>
            </w:r>
          </w:p>
          <w:p w14:paraId="4686C15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960" w:firstLineChars="400"/>
              <w:jc w:val="center"/>
              <w:rPr>
                <w:rFonts w:hint="default" w:ascii="宋体" w:hAnsi="宋体" w:cs="仿宋"/>
                <w:bCs/>
                <w:caps/>
                <w:color w:val="auto"/>
                <w:sz w:val="24"/>
                <w:szCs w:val="24"/>
              </w:rPr>
            </w:pPr>
          </w:p>
          <w:p w14:paraId="436924F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aps/>
                <w:color w:val="auto"/>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6564E52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5AFD8FD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（法定代表人</w:t>
            </w:r>
            <w:r>
              <w:rPr>
                <w:rFonts w:hint="eastAsia" w:ascii="宋体" w:hAnsi="宋体" w:eastAsia="宋体" w:cs="宋体"/>
                <w:color w:val="auto"/>
                <w:spacing w:val="4"/>
                <w:sz w:val="24"/>
                <w:lang w:val="en-US" w:eastAsia="zh-CN"/>
              </w:rPr>
              <w:t>签字或盖章</w:t>
            </w:r>
            <w:r>
              <w:rPr>
                <w:rFonts w:hint="eastAsia" w:ascii="宋体" w:hAnsi="宋体" w:cs="仿宋"/>
                <w:bCs/>
                <w:caps/>
                <w:color w:val="auto"/>
                <w:sz w:val="24"/>
                <w:szCs w:val="24"/>
              </w:rPr>
              <w:t>）</w:t>
            </w:r>
          </w:p>
        </w:tc>
      </w:tr>
      <w:tr w14:paraId="5B9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78FB53B">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52ECF0B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85D26F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212E6B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6874547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16D9ABA6">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120" w:firstLineChars="50"/>
              <w:jc w:val="left"/>
              <w:rPr>
                <w:rFonts w:hint="default" w:ascii="宋体" w:hAnsi="宋体" w:cs="仿宋"/>
                <w:bCs/>
                <w:caps/>
                <w:color w:val="auto"/>
                <w:sz w:val="24"/>
                <w:szCs w:val="24"/>
              </w:rPr>
            </w:pPr>
            <w:r>
              <w:rPr>
                <w:rFonts w:hint="eastAsia" w:ascii="宋体" w:hAnsi="宋体" w:cs="仿宋"/>
                <w:bCs/>
                <w:caps/>
                <w:color w:val="auto"/>
                <w:sz w:val="24"/>
                <w:szCs w:val="24"/>
              </w:rPr>
              <w:t>（企业公章）</w:t>
            </w:r>
          </w:p>
          <w:p w14:paraId="0A97A66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70E4014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4C640D2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440" w:firstLineChars="600"/>
              <w:jc w:val="left"/>
              <w:rPr>
                <w:rFonts w:hint="default" w:ascii="宋体" w:hAnsi="宋体" w:cs="仿宋"/>
                <w:bCs/>
                <w:caps/>
                <w:color w:val="auto"/>
                <w:sz w:val="24"/>
                <w:szCs w:val="24"/>
              </w:rPr>
            </w:pPr>
            <w:r>
              <w:rPr>
                <w:rFonts w:hint="eastAsia" w:ascii="宋体" w:hAnsi="宋体" w:cs="仿宋"/>
                <w:bCs/>
                <w:caps/>
                <w:color w:val="auto"/>
                <w:sz w:val="24"/>
                <w:szCs w:val="24"/>
              </w:rPr>
              <w:t>年  月  日</w:t>
            </w:r>
          </w:p>
        </w:tc>
      </w:tr>
    </w:tbl>
    <w:p w14:paraId="492EF707">
      <w:pPr>
        <w:tabs>
          <w:tab w:val="left" w:pos="210"/>
        </w:tabs>
        <w:spacing w:line="320" w:lineRule="exact"/>
        <w:jc w:val="center"/>
        <w:rPr>
          <w:rFonts w:ascii="宋体" w:hAnsi="宋体" w:cs="Arial"/>
          <w:color w:val="auto"/>
          <w:kern w:val="0"/>
          <w:sz w:val="24"/>
          <w:szCs w:val="20"/>
        </w:rPr>
      </w:pPr>
      <w:r>
        <w:rPr>
          <w:rFonts w:hint="eastAsia" w:ascii="宋体" w:hAnsi="宋体" w:cs="Arial"/>
          <w:color w:val="auto"/>
          <w:kern w:val="0"/>
          <w:sz w:val="24"/>
          <w:szCs w:val="20"/>
        </w:rPr>
        <w:t>（法定代表人直接</w:t>
      </w:r>
      <w:r>
        <w:rPr>
          <w:rFonts w:hint="eastAsia" w:ascii="宋体" w:hAnsi="宋体" w:cs="Arial"/>
          <w:color w:val="auto"/>
          <w:kern w:val="0"/>
          <w:sz w:val="24"/>
          <w:szCs w:val="20"/>
          <w:lang w:eastAsia="zh-CN"/>
        </w:rPr>
        <w:t>磋商</w:t>
      </w:r>
      <w:r>
        <w:rPr>
          <w:rFonts w:hint="eastAsia" w:ascii="宋体" w:hAnsi="宋体" w:cs="Arial"/>
          <w:color w:val="auto"/>
          <w:kern w:val="0"/>
          <w:sz w:val="24"/>
          <w:szCs w:val="20"/>
        </w:rPr>
        <w:t>，</w:t>
      </w:r>
      <w:r>
        <w:rPr>
          <w:rFonts w:hint="eastAsia" w:ascii="宋体" w:hAnsi="宋体" w:cs="Arial"/>
          <w:color w:val="auto"/>
          <w:kern w:val="0"/>
          <w:sz w:val="24"/>
          <w:szCs w:val="20"/>
          <w:lang w:eastAsia="zh-CN"/>
        </w:rPr>
        <w:t>只需</w:t>
      </w:r>
      <w:r>
        <w:rPr>
          <w:rFonts w:hint="eastAsia" w:ascii="宋体" w:hAnsi="宋体" w:cs="Arial"/>
          <w:color w:val="auto"/>
          <w:kern w:val="0"/>
          <w:sz w:val="24"/>
          <w:szCs w:val="20"/>
        </w:rPr>
        <w:t>提供法定代表人证明书及身份证</w:t>
      </w:r>
      <w:r>
        <w:rPr>
          <w:rFonts w:hint="eastAsia" w:ascii="宋体" w:hAnsi="宋体" w:cs="Arial"/>
          <w:color w:val="auto"/>
          <w:kern w:val="0"/>
          <w:sz w:val="24"/>
          <w:szCs w:val="20"/>
          <w:lang w:val="en-US" w:eastAsia="zh-CN"/>
        </w:rPr>
        <w:t>复印</w:t>
      </w:r>
      <w:r>
        <w:rPr>
          <w:rFonts w:hint="eastAsia" w:ascii="宋体" w:hAnsi="宋体" w:cs="Arial"/>
          <w:color w:val="auto"/>
          <w:kern w:val="0"/>
          <w:sz w:val="24"/>
          <w:szCs w:val="20"/>
        </w:rPr>
        <w:t>件）</w:t>
      </w:r>
    </w:p>
    <w:p w14:paraId="5F77EFE2">
      <w:pPr>
        <w:tabs>
          <w:tab w:val="left" w:pos="210"/>
        </w:tabs>
        <w:spacing w:line="320" w:lineRule="exact"/>
        <w:jc w:val="center"/>
        <w:rPr>
          <w:rFonts w:ascii="宋体" w:hAnsi="宋体" w:cs="Arial"/>
          <w:color w:val="auto"/>
          <w:kern w:val="0"/>
          <w:sz w:val="24"/>
          <w:szCs w:val="20"/>
        </w:rPr>
      </w:pPr>
    </w:p>
    <w:p w14:paraId="0CC56705">
      <w:pPr>
        <w:rPr>
          <w:color w:val="auto"/>
        </w:rPr>
      </w:pPr>
    </w:p>
    <w:p w14:paraId="19EC6394">
      <w:pPr>
        <w:pageBreakBefore/>
        <w:tabs>
          <w:tab w:val="left" w:pos="210"/>
        </w:tabs>
        <w:spacing w:line="320" w:lineRule="exact"/>
        <w:ind w:firstLine="482" w:firstLineChars="200"/>
        <w:jc w:val="center"/>
        <w:rPr>
          <w:rFonts w:ascii="宋体" w:cs="Times New Roman"/>
          <w:b/>
          <w:bCs/>
          <w:color w:val="auto"/>
          <w:kern w:val="0"/>
          <w:sz w:val="24"/>
          <w:szCs w:val="24"/>
        </w:rPr>
      </w:pPr>
      <w:r>
        <w:rPr>
          <w:rFonts w:hint="eastAsia" w:ascii="宋体" w:hAnsi="宋体" w:cs="宋体"/>
          <w:b/>
          <w:bCs/>
          <w:color w:val="auto"/>
          <w:kern w:val="0"/>
          <w:sz w:val="24"/>
          <w:szCs w:val="24"/>
        </w:rPr>
        <w:t>法定代表人授权书</w:t>
      </w:r>
    </w:p>
    <w:p w14:paraId="1E3C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color w:val="auto"/>
          <w:sz w:val="24"/>
          <w:szCs w:val="24"/>
        </w:rPr>
      </w:pPr>
      <w:r>
        <w:rPr>
          <w:rFonts w:hint="eastAsia" w:ascii="宋体" w:hAnsi="宋体" w:cs="宋体"/>
          <w:color w:val="auto"/>
          <w:sz w:val="24"/>
          <w:szCs w:val="24"/>
        </w:rPr>
        <w:t>安康尚昊招标代理有限公司：</w:t>
      </w:r>
    </w:p>
    <w:p w14:paraId="6EB9EA49">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的采购活动。以我方名义全权处理该项目有关</w:t>
      </w:r>
      <w:r>
        <w:rPr>
          <w:rFonts w:hint="eastAsia" w:ascii="宋体" w:hAnsi="宋体" w:cs="宋体"/>
          <w:color w:val="auto"/>
          <w:sz w:val="24"/>
          <w:szCs w:val="24"/>
          <w:lang w:eastAsia="zh-CN"/>
        </w:rPr>
        <w:t>磋商</w:t>
      </w:r>
      <w:r>
        <w:rPr>
          <w:rFonts w:hint="eastAsia" w:ascii="宋体" w:hAnsi="宋体" w:cs="宋体"/>
          <w:color w:val="auto"/>
          <w:sz w:val="24"/>
          <w:szCs w:val="24"/>
        </w:rPr>
        <w:t>、签订合同以及执行合同等一切事宜。</w:t>
      </w:r>
    </w:p>
    <w:p w14:paraId="64D643F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有效期自</w:t>
      </w:r>
      <w:r>
        <w:rPr>
          <w:rFonts w:hint="eastAsia" w:ascii="宋体" w:hAnsi="宋体" w:cs="宋体"/>
          <w:color w:val="auto"/>
          <w:sz w:val="24"/>
          <w:szCs w:val="24"/>
          <w:lang w:eastAsia="zh-CN"/>
        </w:rPr>
        <w:t>磋商</w:t>
      </w:r>
      <w:r>
        <w:rPr>
          <w:rFonts w:hint="eastAsia" w:ascii="宋体" w:hAnsi="宋体" w:cs="宋体"/>
          <w:color w:val="auto"/>
          <w:sz w:val="24"/>
          <w:szCs w:val="24"/>
        </w:rPr>
        <w:t>之日起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日历日，特此声明。</w:t>
      </w:r>
    </w:p>
    <w:p w14:paraId="4150F9F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供应商（单位名称及公章）：</w:t>
      </w:r>
      <w:r>
        <w:rPr>
          <w:rFonts w:ascii="宋体" w:hAnsi="宋体" w:cs="宋体"/>
          <w:color w:val="auto"/>
          <w:sz w:val="24"/>
          <w:szCs w:val="24"/>
        </w:rPr>
        <w:t>________</w:t>
      </w:r>
    </w:p>
    <w:p w14:paraId="23C3D40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u w:val="single"/>
        </w:rPr>
      </w:pPr>
      <w:r>
        <w:rPr>
          <w:rFonts w:hint="eastAsia" w:ascii="宋体" w:hAnsi="宋体" w:cs="宋体"/>
          <w:color w:val="auto"/>
          <w:sz w:val="24"/>
          <w:szCs w:val="24"/>
        </w:rPr>
        <w:t>法定代表人（签字或盖章）：</w:t>
      </w:r>
      <w:r>
        <w:rPr>
          <w:rFonts w:ascii="宋体" w:hAnsi="宋体" w:cs="宋体"/>
          <w:color w:val="auto"/>
          <w:sz w:val="24"/>
          <w:szCs w:val="24"/>
        </w:rPr>
        <w:t>________</w:t>
      </w:r>
    </w:p>
    <w:p w14:paraId="1ABFC91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ascii="宋体" w:hAnsi="宋体" w:cs="宋体"/>
          <w:color w:val="auto"/>
          <w:sz w:val="24"/>
          <w:szCs w:val="24"/>
        </w:rPr>
        <w:t>________</w:t>
      </w:r>
      <w:r>
        <w:rPr>
          <w:rFonts w:hint="eastAsia" w:ascii="宋体" w:hAnsi="宋体" w:cs="宋体"/>
          <w:color w:val="auto"/>
          <w:sz w:val="24"/>
          <w:szCs w:val="24"/>
        </w:rPr>
        <w:t>性别：</w:t>
      </w:r>
      <w:r>
        <w:rPr>
          <w:rFonts w:ascii="宋体" w:hAnsi="宋体" w:cs="宋体"/>
          <w:color w:val="auto"/>
          <w:sz w:val="24"/>
          <w:szCs w:val="24"/>
        </w:rPr>
        <w:t>________</w:t>
      </w:r>
    </w:p>
    <w:p w14:paraId="0A9B122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联系地址：</w:t>
      </w:r>
      <w:r>
        <w:rPr>
          <w:rFonts w:ascii="宋体" w:hAnsi="宋体" w:cs="宋体"/>
          <w:color w:val="auto"/>
          <w:sz w:val="24"/>
          <w:szCs w:val="24"/>
        </w:rPr>
        <w:t>________________</w:t>
      </w:r>
    </w:p>
    <w:p w14:paraId="13E8869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联系电话：</w:t>
      </w:r>
      <w:r>
        <w:rPr>
          <w:rFonts w:ascii="宋体" w:hAnsi="宋体" w:cs="宋体"/>
          <w:color w:val="auto"/>
          <w:sz w:val="24"/>
          <w:szCs w:val="24"/>
        </w:rPr>
        <w:t>________________</w:t>
      </w:r>
    </w:p>
    <w:p w14:paraId="3A6B09F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法定代表人及被授权人身份证复印件（注：身份证复印件须加盖企业公章）</w:t>
      </w:r>
    </w:p>
    <w:tbl>
      <w:tblPr>
        <w:tblStyle w:val="45"/>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4AD7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4B19B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法定代表人身份证复印件（正面）</w:t>
            </w:r>
          </w:p>
        </w:tc>
        <w:tc>
          <w:tcPr>
            <w:tcW w:w="4483" w:type="dxa"/>
            <w:shd w:val="clear" w:color="auto" w:fill="D9D9D9"/>
            <w:vAlign w:val="center"/>
          </w:tcPr>
          <w:p w14:paraId="3E91C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被授权人身份证复印件（正面）</w:t>
            </w:r>
          </w:p>
        </w:tc>
      </w:tr>
      <w:tr w14:paraId="232C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DF69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法定代表人身份证复印件（反面）</w:t>
            </w:r>
          </w:p>
        </w:tc>
        <w:tc>
          <w:tcPr>
            <w:tcW w:w="4483" w:type="dxa"/>
            <w:shd w:val="clear" w:color="auto" w:fill="D9D9D9"/>
            <w:vAlign w:val="center"/>
          </w:tcPr>
          <w:p w14:paraId="103D3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被授权人身份证复印件（反面）</w:t>
            </w:r>
          </w:p>
        </w:tc>
      </w:tr>
    </w:tbl>
    <w:p w14:paraId="11D01532">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说明：</w:t>
      </w:r>
    </w:p>
    <w:p w14:paraId="045F31E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．本授权书有效期自招标大会之日计算不得少于</w:t>
      </w:r>
      <w:r>
        <w:rPr>
          <w:rFonts w:ascii="宋体" w:hAnsi="宋体" w:cs="宋体"/>
          <w:color w:val="auto"/>
          <w:sz w:val="24"/>
          <w:szCs w:val="24"/>
        </w:rPr>
        <w:t>90</w:t>
      </w:r>
      <w:r>
        <w:rPr>
          <w:rFonts w:hint="eastAsia" w:ascii="宋体" w:hAnsi="宋体" w:cs="宋体"/>
          <w:color w:val="auto"/>
          <w:sz w:val="24"/>
          <w:szCs w:val="24"/>
        </w:rPr>
        <w:t>日历日。</w:t>
      </w:r>
    </w:p>
    <w:p w14:paraId="14B102E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color w:val="auto"/>
          <w:sz w:val="24"/>
          <w:szCs w:val="24"/>
        </w:rPr>
      </w:pPr>
      <w:r>
        <w:rPr>
          <w:rFonts w:ascii="宋体" w:hAnsi="宋体" w:cs="宋体"/>
          <w:color w:val="auto"/>
          <w:sz w:val="24"/>
          <w:szCs w:val="24"/>
        </w:rPr>
        <w:t>2</w:t>
      </w:r>
      <w:r>
        <w:rPr>
          <w:rFonts w:hint="eastAsia" w:ascii="宋体" w:hAnsi="宋体" w:cs="宋体"/>
          <w:color w:val="auto"/>
          <w:sz w:val="24"/>
          <w:szCs w:val="24"/>
        </w:rPr>
        <w:t>．授权书内容填写要明确，文字要工整清楚，涂改无效。</w:t>
      </w:r>
    </w:p>
    <w:p w14:paraId="4C6BF431">
      <w:pPr>
        <w:spacing w:line="520" w:lineRule="exact"/>
        <w:jc w:val="center"/>
        <w:rPr>
          <w:rFonts w:hAnsi="宋体"/>
          <w:b/>
          <w:bCs/>
          <w:color w:val="auto"/>
          <w:sz w:val="32"/>
          <w:szCs w:val="32"/>
        </w:rPr>
      </w:pPr>
    </w:p>
    <w:p w14:paraId="3D2D4D30">
      <w:pPr>
        <w:pStyle w:val="3"/>
        <w:jc w:val="center"/>
        <w:rPr>
          <w:rFonts w:hint="eastAsia" w:ascii="宋体" w:hAnsi="宋体" w:eastAsia="宋体" w:cs="宋体"/>
          <w:color w:val="auto"/>
        </w:rPr>
      </w:pPr>
      <w:bookmarkStart w:id="162" w:name="_Toc24284"/>
      <w:r>
        <w:rPr>
          <w:rFonts w:hint="eastAsia" w:ascii="宋体" w:hAnsi="宋体" w:eastAsia="宋体" w:cs="宋体"/>
          <w:color w:val="auto"/>
        </w:rPr>
        <w:t>无重大违法记录声明</w:t>
      </w:r>
      <w:bookmarkEnd w:id="162"/>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27D52B8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1301B954">
      <w:pPr>
        <w:keepNext w:val="0"/>
        <w:keepLines w:val="0"/>
        <w:pageBreakBefore w:val="0"/>
        <w:widowControl w:val="0"/>
        <w:kinsoku/>
        <w:wordWrap/>
        <w:overflowPunct/>
        <w:topLinePunct w:val="0"/>
        <w:autoSpaceDE/>
        <w:autoSpaceDN/>
        <w:bidi w:val="0"/>
        <w:spacing w:line="408" w:lineRule="auto"/>
        <w:textAlignment w:val="auto"/>
        <w:rPr>
          <w:rFonts w:hint="eastAsia" w:ascii="宋体" w:hAnsi="宋体" w:eastAsia="宋体" w:cs="宋体"/>
          <w:color w:val="auto"/>
        </w:rPr>
        <w:sectPr>
          <w:pgSz w:w="11906" w:h="16838"/>
          <w:pgMar w:top="1361" w:right="1423" w:bottom="1361" w:left="1423" w:header="1134" w:footer="992" w:gutter="0"/>
          <w:pgNumType w:fmt="decimal"/>
          <w:cols w:space="0" w:num="1"/>
          <w:titlePg/>
          <w:rtlGutter w:val="0"/>
          <w:docGrid w:type="lines" w:linePitch="317" w:charSpace="0"/>
        </w:sectPr>
      </w:pPr>
    </w:p>
    <w:p w14:paraId="1B7A2106">
      <w:pPr>
        <w:adjustRightInd w:val="0"/>
        <w:snapToGrid w:val="0"/>
        <w:spacing w:line="360" w:lineRule="auto"/>
        <w:jc w:val="center"/>
        <w:rPr>
          <w:rFonts w:hint="eastAsia" w:ascii="宋体" w:hAnsi="宋体" w:eastAsia="宋体" w:cs="宋体"/>
          <w:b/>
          <w:bCs/>
          <w:color w:val="auto"/>
          <w:sz w:val="28"/>
          <w:szCs w:val="28"/>
        </w:rPr>
      </w:pPr>
    </w:p>
    <w:p w14:paraId="12785737">
      <w:pPr>
        <w:adjustRightInd w:val="0"/>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投标人非联合体投标声明</w:t>
      </w:r>
    </w:p>
    <w:p w14:paraId="403A8993">
      <w:pPr>
        <w:adjustRightInd w:val="0"/>
        <w:snapToGrid w:val="0"/>
        <w:spacing w:line="360" w:lineRule="auto"/>
        <w:rPr>
          <w:rFonts w:hint="eastAsia" w:ascii="仿宋" w:hAnsi="仿宋" w:eastAsia="仿宋" w:cs="黑体"/>
          <w:bCs/>
          <w:color w:val="auto"/>
          <w:sz w:val="28"/>
          <w:szCs w:val="28"/>
        </w:rPr>
      </w:pPr>
    </w:p>
    <w:p w14:paraId="5988BCB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安康尚昊招标代理有限公司</w:t>
      </w:r>
      <w:r>
        <w:rPr>
          <w:rFonts w:hint="eastAsia" w:ascii="宋体" w:hAnsi="宋体" w:eastAsia="宋体" w:cs="宋体"/>
          <w:bCs/>
          <w:color w:val="auto"/>
          <w:sz w:val="24"/>
          <w:szCs w:val="24"/>
        </w:rPr>
        <w:t>：</w:t>
      </w:r>
    </w:p>
    <w:p w14:paraId="1C01F80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）招标内容，参与投标，提供采购人需求中规定的全部内容。本公司就参加投标工作，作出郑重声明：</w:t>
      </w:r>
    </w:p>
    <w:p w14:paraId="647B1E4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1.本公司保证在本项目投标中不与其他单位围标、串标，不出让投标资格，不向采购人、采购代理机构和</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成员行贿。</w:t>
      </w:r>
    </w:p>
    <w:p w14:paraId="13D4B60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504EFE9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p>
    <w:p w14:paraId="665A06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0EBF97DD">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32F4C3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35ADA153">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5A63DC9B">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投标人名称（加盖公章）：</w:t>
      </w:r>
      <w:r>
        <w:rPr>
          <w:rFonts w:hint="eastAsia" w:ascii="宋体" w:hAnsi="宋体" w:cs="宋体"/>
          <w:color w:val="auto"/>
          <w:sz w:val="24"/>
          <w:szCs w:val="24"/>
          <w:u w:val="single"/>
          <w:lang w:val="en-US" w:eastAsia="zh-CN"/>
        </w:rPr>
        <w:t xml:space="preserve">                   </w:t>
      </w:r>
    </w:p>
    <w:p w14:paraId="3A570B6F">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eastAsia="宋体" w:cs="宋体"/>
          <w:color w:val="auto"/>
          <w:spacing w:val="4"/>
          <w:sz w:val="24"/>
          <w:lang w:val="en-US" w:eastAsia="zh-CN"/>
        </w:rPr>
        <w:t>签字或盖章</w:t>
      </w:r>
      <w:r>
        <w:rPr>
          <w:rFonts w:hint="eastAsia" w:ascii="宋体" w:hAnsi="宋体" w:eastAsia="宋体" w:cs="宋体"/>
          <w:bCs/>
          <w:color w:val="auto"/>
          <w:kern w:val="0"/>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bCs/>
          <w:color w:val="auto"/>
          <w:kern w:val="0"/>
          <w:sz w:val="24"/>
          <w:szCs w:val="24"/>
        </w:rPr>
        <w:t xml:space="preserve"> </w:t>
      </w:r>
    </w:p>
    <w:p w14:paraId="1702F549">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日   期：</w:t>
      </w:r>
      <w:r>
        <w:rPr>
          <w:rFonts w:hint="eastAsia" w:ascii="宋体" w:hAnsi="宋体" w:cs="宋体"/>
          <w:color w:val="auto"/>
          <w:sz w:val="24"/>
          <w:szCs w:val="24"/>
          <w:u w:val="single"/>
          <w:lang w:val="en-US" w:eastAsia="zh-CN"/>
        </w:rPr>
        <w:t xml:space="preserve">                   </w:t>
      </w:r>
    </w:p>
    <w:p w14:paraId="54AD5A4E">
      <w:pPr>
        <w:pStyle w:val="63"/>
        <w:pageBreakBefore w:val="0"/>
        <w:kinsoku/>
        <w:wordWrap/>
        <w:overflowPunct/>
        <w:topLinePunct w:val="0"/>
        <w:autoSpaceDE/>
        <w:autoSpaceDN/>
        <w:bidi w:val="0"/>
        <w:spacing w:before="0" w:line="408" w:lineRule="auto"/>
        <w:textAlignment w:val="auto"/>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p>
    <w:p w14:paraId="13FBD961">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2C94CB9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0FC956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B2366C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4C704C0">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4013F8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C29DC4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35BA4CE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99923E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DFA6C3E">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9A0C95D">
      <w:pPr>
        <w:pStyle w:val="124"/>
        <w:rPr>
          <w:rFonts w:hint="eastAsia"/>
          <w:color w:val="auto"/>
          <w:lang w:val="en-US" w:eastAsia="zh-CN"/>
        </w:rPr>
      </w:pPr>
    </w:p>
    <w:p w14:paraId="7A6A4311">
      <w:pPr>
        <w:pStyle w:val="4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24F6569F">
      <w:pPr>
        <w:pStyle w:val="18"/>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p>
    <w:p w14:paraId="4B4D1101">
      <w:pPr>
        <w:pStyle w:val="3"/>
        <w:numPr>
          <w:ilvl w:val="0"/>
          <w:numId w:val="11"/>
        </w:numPr>
        <w:ind w:firstLine="482" w:firstLineChars="150"/>
        <w:jc w:val="cente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32"/>
          <w:szCs w:val="32"/>
        </w:rPr>
        <w:t>技术商务</w:t>
      </w:r>
      <w:r>
        <w:rPr>
          <w:rFonts w:hint="eastAsia" w:ascii="Calibri Light" w:hAnsi="Calibri Light" w:cs="Times New Roman"/>
          <w:b/>
          <w:bCs/>
          <w:color w:val="auto"/>
          <w:sz w:val="32"/>
          <w:szCs w:val="32"/>
          <w:lang w:val="en-US" w:eastAsia="zh-CN"/>
        </w:rPr>
        <w:t>响应</w:t>
      </w:r>
      <w:r>
        <w:rPr>
          <w:rFonts w:hint="eastAsia" w:ascii="Calibri Light" w:hAnsi="Calibri Light" w:cs="Times New Roman"/>
          <w:b/>
          <w:bCs/>
          <w:color w:val="auto"/>
          <w:sz w:val="32"/>
          <w:szCs w:val="32"/>
        </w:rPr>
        <w:t xml:space="preserve">偏离表 </w:t>
      </w:r>
    </w:p>
    <w:p w14:paraId="1DBB76A5">
      <w:pPr>
        <w:pStyle w:val="3"/>
        <w:numPr>
          <w:ilvl w:val="0"/>
          <w:numId w:val="0"/>
        </w:numPr>
        <w:jc w:val="center"/>
        <w:rPr>
          <w:rFonts w:hint="eastAsia" w:ascii="Calibri Light" w:hAnsi="Calibri Light" w:eastAsia="宋体" w:cs="Times New Roman"/>
          <w:b/>
          <w:bCs/>
          <w:color w:val="auto"/>
          <w:sz w:val="28"/>
          <w:szCs w:val="28"/>
          <w:lang w:val="en-US" w:eastAsia="zh-CN"/>
        </w:rPr>
      </w:pPr>
      <w:r>
        <w:rPr>
          <w:rFonts w:hint="eastAsia" w:ascii="Calibri Light" w:hAnsi="Calibri Light" w:eastAsia="宋体" w:cs="Times New Roman"/>
          <w:b/>
          <w:bCs/>
          <w:color w:val="auto"/>
          <w:sz w:val="28"/>
          <w:szCs w:val="28"/>
          <w:lang w:val="en-US" w:eastAsia="zh-CN"/>
        </w:rPr>
        <w:t>技术</w:t>
      </w:r>
      <w:r>
        <w:rPr>
          <w:rFonts w:hint="eastAsia" w:ascii="Calibri Light" w:hAnsi="Calibri Light" w:cs="Times New Roman"/>
          <w:b/>
          <w:bCs/>
          <w:color w:val="auto"/>
          <w:sz w:val="28"/>
          <w:szCs w:val="28"/>
          <w:lang w:val="en-US" w:eastAsia="zh-CN"/>
        </w:rPr>
        <w:t>响应</w:t>
      </w:r>
      <w:r>
        <w:rPr>
          <w:rFonts w:hint="eastAsia" w:ascii="Calibri Light" w:hAnsi="Calibri Light" w:eastAsia="宋体" w:cs="Times New Roman"/>
          <w:b/>
          <w:bCs/>
          <w:color w:val="auto"/>
          <w:sz w:val="28"/>
          <w:szCs w:val="28"/>
          <w:lang w:val="en-US" w:eastAsia="zh-CN"/>
        </w:rPr>
        <w:t>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F5E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237918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050" w:type="dxa"/>
            <w:vAlign w:val="center"/>
          </w:tcPr>
          <w:p w14:paraId="6AB1DE4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磋商文件</w:t>
            </w:r>
          </w:p>
          <w:p w14:paraId="6C67725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技术要求</w:t>
            </w:r>
          </w:p>
        </w:tc>
        <w:tc>
          <w:tcPr>
            <w:tcW w:w="3934" w:type="dxa"/>
            <w:vAlign w:val="center"/>
          </w:tcPr>
          <w:p w14:paraId="45E5D60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投标文件技术参数</w:t>
            </w:r>
            <w:r>
              <w:rPr>
                <w:rFonts w:hint="eastAsia" w:ascii="宋体" w:hAnsi="宋体" w:eastAsia="宋体" w:cs="宋体"/>
                <w:b w:val="0"/>
                <w:bCs/>
                <w:color w:val="auto"/>
                <w:sz w:val="24"/>
                <w:szCs w:val="24"/>
                <w:lang w:val="en-US" w:eastAsia="zh-CN"/>
              </w:rPr>
              <w:t>应答</w:t>
            </w:r>
          </w:p>
        </w:tc>
        <w:tc>
          <w:tcPr>
            <w:tcW w:w="1583" w:type="dxa"/>
            <w:vAlign w:val="center"/>
          </w:tcPr>
          <w:p w14:paraId="5C15D5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响应/偏离</w:t>
            </w:r>
          </w:p>
        </w:tc>
        <w:tc>
          <w:tcPr>
            <w:tcW w:w="1369" w:type="dxa"/>
            <w:vAlign w:val="center"/>
          </w:tcPr>
          <w:p w14:paraId="6B85FE7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偏离简述</w:t>
            </w:r>
          </w:p>
        </w:tc>
      </w:tr>
      <w:tr w14:paraId="5403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5F84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050" w:type="dxa"/>
          </w:tcPr>
          <w:p w14:paraId="1318D1E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7740A8DF">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116D695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3B1AD58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017B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8CC67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2050" w:type="dxa"/>
          </w:tcPr>
          <w:p w14:paraId="215E37D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60E8454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12D65887">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28D88A0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173A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4FFC4B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2050" w:type="dxa"/>
          </w:tcPr>
          <w:p w14:paraId="1CB7D0C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72D1C0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3042529C">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30CF3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2099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CD7D4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2050" w:type="dxa"/>
          </w:tcPr>
          <w:p w14:paraId="511DD6E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6C0B01C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4A6AC9F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74E5D58">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551D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CED47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2050" w:type="dxa"/>
          </w:tcPr>
          <w:p w14:paraId="1FFB40C4">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38ED873B">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3A7EFE2A">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60F20EC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bl>
    <w:p w14:paraId="5E652444">
      <w:pPr>
        <w:pStyle w:val="14"/>
        <w:rPr>
          <w:color w:val="auto"/>
        </w:rPr>
      </w:pPr>
      <w:r>
        <w:rPr>
          <w:rFonts w:hint="eastAsia" w:ascii="宋体" w:hAnsi="宋体" w:cs="仿宋"/>
          <w:color w:val="auto"/>
          <w:sz w:val="24"/>
          <w:szCs w:val="24"/>
        </w:rPr>
        <w:t>注：投标人可根据实际情况自行扩展表格细项。</w:t>
      </w:r>
    </w:p>
    <w:p w14:paraId="3296833E">
      <w:pPr>
        <w:jc w:val="center"/>
        <w:rPr>
          <w:rFonts w:ascii="宋体" w:hAnsi="宋体"/>
          <w:b/>
          <w:color w:val="auto"/>
          <w:sz w:val="24"/>
          <w:szCs w:val="24"/>
        </w:rPr>
      </w:pPr>
    </w:p>
    <w:p w14:paraId="235043E8">
      <w:pPr>
        <w:jc w:val="center"/>
        <w:rPr>
          <w:rFonts w:ascii="宋体" w:hAnsi="宋体"/>
          <w:b/>
          <w:color w:val="auto"/>
          <w:sz w:val="24"/>
          <w:szCs w:val="24"/>
        </w:rPr>
      </w:pPr>
    </w:p>
    <w:p w14:paraId="1F154544">
      <w:pPr>
        <w:spacing w:line="360" w:lineRule="auto"/>
        <w:rPr>
          <w:rFonts w:hint="eastAsia" w:ascii="宋体" w:hAnsi="宋体" w:cs="仿宋"/>
          <w:color w:val="auto"/>
          <w:sz w:val="24"/>
          <w:szCs w:val="24"/>
        </w:rPr>
      </w:pPr>
      <w:r>
        <w:rPr>
          <w:rFonts w:hint="eastAsia" w:ascii="宋体" w:hAnsi="宋体" w:cs="仿宋"/>
          <w:color w:val="auto"/>
          <w:sz w:val="24"/>
          <w:szCs w:val="24"/>
        </w:rPr>
        <w:t xml:space="preserve"> </w:t>
      </w:r>
    </w:p>
    <w:p w14:paraId="2FC3D927">
      <w:pPr>
        <w:spacing w:line="360" w:lineRule="auto"/>
        <w:rPr>
          <w:rFonts w:hint="eastAsia" w:ascii="宋体" w:hAnsi="宋体" w:cs="仿宋"/>
          <w:color w:val="auto"/>
          <w:sz w:val="24"/>
          <w:szCs w:val="24"/>
        </w:rPr>
      </w:pPr>
    </w:p>
    <w:p w14:paraId="64125CDB">
      <w:pPr>
        <w:spacing w:line="360" w:lineRule="auto"/>
        <w:ind w:firstLine="240" w:firstLineChars="100"/>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r>
        <w:rPr>
          <w:rFonts w:hint="eastAsia" w:ascii="宋体" w:hAnsi="宋体" w:cs="宋体"/>
          <w:color w:val="auto"/>
          <w:sz w:val="24"/>
          <w:szCs w:val="24"/>
          <w:u w:val="single"/>
          <w:lang w:val="en-US" w:eastAsia="zh-CN"/>
        </w:rPr>
        <w:t xml:space="preserve">                   </w:t>
      </w:r>
    </w:p>
    <w:p w14:paraId="2DE21830">
      <w:pPr>
        <w:spacing w:line="360" w:lineRule="auto"/>
        <w:ind w:firstLine="240" w:firstLineChars="100"/>
        <w:rPr>
          <w:rFonts w:hint="eastAsia"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r>
        <w:rPr>
          <w:rFonts w:hint="eastAsia" w:ascii="宋体" w:hAnsi="宋体" w:cs="仿宋"/>
          <w:color w:val="auto"/>
          <w:sz w:val="24"/>
          <w:szCs w:val="24"/>
        </w:rPr>
        <w:t>：</w:t>
      </w:r>
      <w:r>
        <w:rPr>
          <w:rFonts w:hint="eastAsia" w:ascii="宋体" w:hAnsi="宋体" w:cs="宋体"/>
          <w:color w:val="auto"/>
          <w:sz w:val="24"/>
          <w:szCs w:val="24"/>
          <w:u w:val="single"/>
          <w:lang w:val="en-US" w:eastAsia="zh-CN"/>
        </w:rPr>
        <w:t xml:space="preserve">                   </w:t>
      </w:r>
    </w:p>
    <w:p w14:paraId="6D9D7B96">
      <w:pPr>
        <w:spacing w:line="360" w:lineRule="auto"/>
        <w:ind w:firstLine="240" w:firstLineChars="100"/>
        <w:rPr>
          <w:rFonts w:hint="eastAsia" w:ascii="宋体" w:hAnsi="宋体" w:eastAsia="宋体" w:cs="仿宋"/>
          <w:b w:val="0"/>
          <w:bCs w:val="0"/>
          <w:color w:val="auto"/>
          <w:kern w:val="2"/>
          <w:sz w:val="24"/>
          <w:szCs w:val="24"/>
          <w:lang w:val="en-US" w:eastAsia="zh-CN" w:bidi="ar-SA"/>
        </w:rPr>
      </w:pPr>
      <w:r>
        <w:rPr>
          <w:rFonts w:hint="eastAsia" w:ascii="宋体" w:hAnsi="宋体" w:eastAsia="宋体" w:cs="仿宋"/>
          <w:b w:val="0"/>
          <w:bCs w:val="0"/>
          <w:color w:val="auto"/>
          <w:kern w:val="2"/>
          <w:sz w:val="24"/>
          <w:szCs w:val="24"/>
          <w:lang w:val="en-US" w:eastAsia="zh-CN" w:bidi="ar-SA"/>
        </w:rPr>
        <w:t>日      期：</w:t>
      </w:r>
      <w:r>
        <w:rPr>
          <w:rFonts w:hint="eastAsia" w:ascii="宋体" w:hAnsi="宋体" w:cs="宋体"/>
          <w:color w:val="auto"/>
          <w:sz w:val="24"/>
          <w:szCs w:val="24"/>
          <w:u w:val="single"/>
          <w:lang w:val="en-US" w:eastAsia="zh-CN"/>
        </w:rPr>
        <w:t xml:space="preserve">                   </w:t>
      </w:r>
    </w:p>
    <w:p w14:paraId="47EDB4CC">
      <w:pPr>
        <w:pStyle w:val="3"/>
        <w:numPr>
          <w:ilvl w:val="0"/>
          <w:numId w:val="0"/>
        </w:numPr>
        <w:jc w:val="both"/>
        <w:rPr>
          <w:rFonts w:hint="eastAsia" w:ascii="Calibri Light" w:hAnsi="Calibri Light" w:cs="Times New Roman"/>
          <w:b/>
          <w:bCs/>
          <w:color w:val="auto"/>
          <w:sz w:val="32"/>
          <w:szCs w:val="32"/>
          <w:lang w:eastAsia="zh-CN"/>
        </w:rPr>
      </w:pPr>
    </w:p>
    <w:p w14:paraId="2A56F1FE">
      <w:pPr>
        <w:pStyle w:val="3"/>
        <w:numPr>
          <w:ilvl w:val="0"/>
          <w:numId w:val="0"/>
        </w:numPr>
        <w:jc w:val="both"/>
        <w:rPr>
          <w:rFonts w:hint="eastAsia" w:ascii="Calibri Light" w:hAnsi="Calibri Light" w:cs="Times New Roman"/>
          <w:b/>
          <w:bCs/>
          <w:color w:val="auto"/>
          <w:sz w:val="32"/>
          <w:szCs w:val="32"/>
          <w:lang w:eastAsia="zh-CN"/>
        </w:rPr>
      </w:pPr>
    </w:p>
    <w:p w14:paraId="3385DC14">
      <w:pPr>
        <w:pStyle w:val="3"/>
        <w:numPr>
          <w:ilvl w:val="0"/>
          <w:numId w:val="0"/>
        </w:numPr>
        <w:jc w:val="both"/>
        <w:rPr>
          <w:rFonts w:hint="eastAsia" w:ascii="Calibri Light" w:hAnsi="Calibri Light" w:cs="Times New Roman"/>
          <w:b/>
          <w:bCs/>
          <w:color w:val="auto"/>
          <w:sz w:val="32"/>
          <w:szCs w:val="32"/>
          <w:lang w:eastAsia="zh-CN"/>
        </w:rPr>
      </w:pPr>
    </w:p>
    <w:p w14:paraId="694EB28C">
      <w:pPr>
        <w:pStyle w:val="3"/>
        <w:numPr>
          <w:ilvl w:val="0"/>
          <w:numId w:val="0"/>
        </w:numPr>
        <w:jc w:val="both"/>
        <w:rPr>
          <w:rFonts w:hint="eastAsia" w:ascii="Calibri Light" w:hAnsi="Calibri Light" w:cs="Times New Roman"/>
          <w:b/>
          <w:bCs/>
          <w:color w:val="auto"/>
          <w:sz w:val="32"/>
          <w:szCs w:val="32"/>
          <w:lang w:eastAsia="zh-CN"/>
        </w:rPr>
      </w:pPr>
    </w:p>
    <w:p w14:paraId="61FC2427">
      <w:pPr>
        <w:pStyle w:val="3"/>
        <w:numPr>
          <w:ilvl w:val="0"/>
          <w:numId w:val="0"/>
        </w:numPr>
        <w:jc w:val="both"/>
        <w:rPr>
          <w:rFonts w:hint="eastAsia" w:ascii="Calibri Light" w:hAnsi="Calibri Light" w:cs="Times New Roman"/>
          <w:b/>
          <w:bCs/>
          <w:color w:val="auto"/>
          <w:sz w:val="32"/>
          <w:szCs w:val="32"/>
          <w:lang w:eastAsia="zh-CN"/>
        </w:rPr>
      </w:pPr>
    </w:p>
    <w:p w14:paraId="17A2829E">
      <w:pPr>
        <w:pStyle w:val="3"/>
        <w:numPr>
          <w:ilvl w:val="0"/>
          <w:numId w:val="0"/>
        </w:numPr>
        <w:jc w:val="both"/>
        <w:rPr>
          <w:rFonts w:hint="eastAsia" w:ascii="Calibri Light" w:hAnsi="Calibri Light" w:cs="Times New Roman"/>
          <w:b/>
          <w:bCs/>
          <w:color w:val="auto"/>
          <w:sz w:val="32"/>
          <w:szCs w:val="32"/>
          <w:lang w:eastAsia="zh-CN"/>
        </w:rPr>
      </w:pPr>
    </w:p>
    <w:p w14:paraId="7A807927">
      <w:pPr>
        <w:pStyle w:val="3"/>
        <w:numPr>
          <w:ilvl w:val="0"/>
          <w:numId w:val="0"/>
        </w:numPr>
        <w:jc w:val="both"/>
        <w:rPr>
          <w:rFonts w:hint="eastAsia" w:ascii="Calibri Light" w:hAnsi="Calibri Light" w:cs="Times New Roman"/>
          <w:b/>
          <w:bCs/>
          <w:color w:val="auto"/>
          <w:sz w:val="32"/>
          <w:szCs w:val="32"/>
          <w:lang w:eastAsia="zh-CN"/>
        </w:rPr>
      </w:pPr>
    </w:p>
    <w:p w14:paraId="1D7330E2">
      <w:pP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32"/>
          <w:szCs w:val="32"/>
          <w:lang w:eastAsia="zh-CN"/>
        </w:rPr>
        <w:br w:type="page"/>
      </w:r>
    </w:p>
    <w:p w14:paraId="2E38676F">
      <w:pPr>
        <w:pStyle w:val="3"/>
        <w:numPr>
          <w:ilvl w:val="0"/>
          <w:numId w:val="0"/>
        </w:numPr>
        <w:jc w:val="cente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28"/>
          <w:szCs w:val="28"/>
          <w:lang w:eastAsia="zh-CN"/>
        </w:rPr>
        <w:t>商务</w:t>
      </w:r>
      <w:r>
        <w:rPr>
          <w:rFonts w:hint="eastAsia" w:ascii="Calibri Light" w:hAnsi="Calibri Light" w:cs="Times New Roman"/>
          <w:b/>
          <w:bCs/>
          <w:color w:val="auto"/>
          <w:sz w:val="28"/>
          <w:szCs w:val="28"/>
          <w:lang w:val="en-US" w:eastAsia="zh-CN"/>
        </w:rPr>
        <w:t>响应</w:t>
      </w:r>
      <w:r>
        <w:rPr>
          <w:rFonts w:hint="eastAsia" w:ascii="Calibri Light" w:hAnsi="Calibri Light" w:cs="Times New Roman"/>
          <w:b/>
          <w:bCs/>
          <w:color w:val="auto"/>
          <w:sz w:val="28"/>
          <w:szCs w:val="28"/>
          <w:lang w:eastAsia="zh-CN"/>
        </w:rPr>
        <w:t>偏离表</w:t>
      </w:r>
    </w:p>
    <w:p w14:paraId="6F5525B2">
      <w:pPr>
        <w:numPr>
          <w:ilvl w:val="0"/>
          <w:numId w:val="0"/>
        </w:numPr>
        <w:rPr>
          <w:rFonts w:hint="eastAsia"/>
          <w:color w:val="auto"/>
        </w:rPr>
      </w:pPr>
    </w:p>
    <w:tbl>
      <w:tblPr>
        <w:tblStyle w:val="4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A29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63BCA0A">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4"/>
                <w:szCs w:val="24"/>
                <w:lang w:val="en-US" w:eastAsia="zh-CN"/>
              </w:rPr>
            </w:pPr>
            <w:r>
              <w:rPr>
                <w:rFonts w:hint="default"/>
                <w:b w:val="0"/>
                <w:bCs w:val="0"/>
                <w:color w:val="auto"/>
                <w:sz w:val="24"/>
                <w:szCs w:val="24"/>
              </w:rPr>
              <w:br w:type="page"/>
            </w:r>
            <w:r>
              <w:rPr>
                <w:rFonts w:hint="eastAsia" w:ascii="宋体" w:hAnsi="宋体" w:eastAsia="宋体" w:cs="宋体"/>
                <w:b w:val="0"/>
                <w:bCs w:val="0"/>
                <w:color w:val="auto"/>
                <w:sz w:val="24"/>
                <w:szCs w:val="24"/>
                <w:lang w:val="en-US" w:eastAsia="zh-CN"/>
              </w:rPr>
              <w:t>序号</w:t>
            </w:r>
          </w:p>
        </w:tc>
        <w:tc>
          <w:tcPr>
            <w:tcW w:w="2835" w:type="dxa"/>
            <w:vAlign w:val="center"/>
          </w:tcPr>
          <w:p w14:paraId="3CC38095">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磋商文件</w:t>
            </w:r>
            <w:r>
              <w:rPr>
                <w:rFonts w:hint="eastAsia" w:ascii="宋体" w:hAnsi="宋体" w:eastAsia="宋体" w:cs="宋体"/>
                <w:b w:val="0"/>
                <w:bCs w:val="0"/>
                <w:color w:val="auto"/>
                <w:sz w:val="24"/>
                <w:szCs w:val="24"/>
              </w:rPr>
              <w:t>商务要求</w:t>
            </w:r>
          </w:p>
        </w:tc>
        <w:tc>
          <w:tcPr>
            <w:tcW w:w="2552" w:type="dxa"/>
            <w:vAlign w:val="center"/>
          </w:tcPr>
          <w:p w14:paraId="4FB9C2F2">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投标文件商务应答</w:t>
            </w:r>
          </w:p>
        </w:tc>
        <w:tc>
          <w:tcPr>
            <w:tcW w:w="1516" w:type="dxa"/>
            <w:vAlign w:val="center"/>
          </w:tcPr>
          <w:p w14:paraId="3B79FF38">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响应/偏离</w:t>
            </w:r>
          </w:p>
        </w:tc>
        <w:tc>
          <w:tcPr>
            <w:tcW w:w="1516" w:type="dxa"/>
            <w:vAlign w:val="center"/>
          </w:tcPr>
          <w:p w14:paraId="169F92C9">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偏离简述</w:t>
            </w:r>
          </w:p>
        </w:tc>
      </w:tr>
      <w:tr w14:paraId="36B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5B3EDA1">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835" w:type="dxa"/>
            <w:vAlign w:val="center"/>
          </w:tcPr>
          <w:p w14:paraId="5EAA093E">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D0FD27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0BF984F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EF495B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016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36E9EE7">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2835" w:type="dxa"/>
            <w:vAlign w:val="center"/>
          </w:tcPr>
          <w:p w14:paraId="75A1D40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397736D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CD71E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21164B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1C78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8D52C26">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835" w:type="dxa"/>
            <w:vAlign w:val="center"/>
          </w:tcPr>
          <w:p w14:paraId="3BA49B0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1EB4474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CF4E642">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68DF63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772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11556D5">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2835" w:type="dxa"/>
            <w:vAlign w:val="center"/>
          </w:tcPr>
          <w:p w14:paraId="5E328FE1">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CD5535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48B1118">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132A81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bl>
    <w:p w14:paraId="6132F19B">
      <w:pPr>
        <w:spacing w:line="360" w:lineRule="auto"/>
        <w:ind w:firstLine="482" w:firstLineChars="200"/>
        <w:rPr>
          <w:b/>
          <w:bCs/>
          <w:color w:val="auto"/>
          <w:sz w:val="24"/>
          <w:szCs w:val="24"/>
        </w:rPr>
      </w:pPr>
      <w:r>
        <w:rPr>
          <w:rFonts w:hint="eastAsia" w:ascii="宋体" w:hAnsi="宋体"/>
          <w:b/>
          <w:bCs/>
          <w:color w:val="auto"/>
          <w:sz w:val="24"/>
          <w:szCs w:val="24"/>
        </w:rPr>
        <w:t>注：对</w:t>
      </w:r>
      <w:r>
        <w:rPr>
          <w:rFonts w:hint="eastAsia" w:ascii="宋体" w:hAnsi="宋体"/>
          <w:b/>
          <w:bCs/>
          <w:color w:val="auto"/>
          <w:sz w:val="24"/>
          <w:szCs w:val="24"/>
          <w:lang w:eastAsia="zh-CN"/>
        </w:rPr>
        <w:t>磋商文件</w:t>
      </w:r>
      <w:r>
        <w:rPr>
          <w:rFonts w:hint="eastAsia" w:ascii="宋体" w:hAnsi="宋体"/>
          <w:b/>
          <w:bCs/>
          <w:color w:val="auto"/>
          <w:sz w:val="24"/>
          <w:szCs w:val="24"/>
        </w:rPr>
        <w:t>中要求的商务条款逐条响应并详细说明。</w:t>
      </w:r>
    </w:p>
    <w:p w14:paraId="01580509">
      <w:pPr>
        <w:rPr>
          <w:color w:val="auto"/>
          <w:sz w:val="24"/>
          <w:szCs w:val="24"/>
        </w:rPr>
      </w:pPr>
    </w:p>
    <w:p w14:paraId="562586FD">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84040A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4C5C8FEB">
      <w:pPr>
        <w:pStyle w:val="27"/>
        <w:rPr>
          <w:color w:val="auto"/>
        </w:rPr>
      </w:pPr>
    </w:p>
    <w:p w14:paraId="04D75339">
      <w:pPr>
        <w:pStyle w:val="27"/>
        <w:rPr>
          <w:color w:val="auto"/>
        </w:rPr>
      </w:pPr>
    </w:p>
    <w:p w14:paraId="4977A1D6">
      <w:pPr>
        <w:pStyle w:val="27"/>
        <w:rPr>
          <w:color w:val="auto"/>
        </w:rPr>
      </w:pPr>
    </w:p>
    <w:p w14:paraId="16AF5A12">
      <w:pPr>
        <w:adjustRightInd w:val="0"/>
        <w:snapToGrid w:val="0"/>
        <w:spacing w:line="480" w:lineRule="auto"/>
        <w:jc w:val="left"/>
        <w:rPr>
          <w:rFonts w:hint="default" w:ascii="宋体" w:eastAsia="宋体" w:cs="Times New Roman"/>
          <w:color w:val="auto"/>
          <w:sz w:val="24"/>
          <w:szCs w:val="24"/>
          <w:u w:val="single"/>
          <w:lang w:val="en-US" w:eastAsia="zh-CN"/>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3C2CF98F">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4B2B21E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p>
    <w:p w14:paraId="78F5AF4E">
      <w:pPr>
        <w:pStyle w:val="27"/>
        <w:rPr>
          <w:color w:val="auto"/>
        </w:rPr>
      </w:pPr>
    </w:p>
    <w:p w14:paraId="71E9ED0D">
      <w:pPr>
        <w:pStyle w:val="3"/>
        <w:pageBreakBefore/>
        <w:rPr>
          <w:rFonts w:ascii="宋体" w:hAnsi="宋体" w:cs="宋体"/>
          <w:color w:val="auto"/>
          <w:sz w:val="32"/>
          <w:szCs w:val="32"/>
        </w:rPr>
      </w:pPr>
      <w:bookmarkStart w:id="163" w:name="_Toc9172"/>
      <w:bookmarkStart w:id="164" w:name="_Toc536202399"/>
      <w:bookmarkStart w:id="165" w:name="_Toc14937"/>
      <w:bookmarkStart w:id="166" w:name="_Toc536202330"/>
      <w:bookmarkStart w:id="167" w:name="_Toc536429392"/>
      <w:bookmarkStart w:id="168" w:name="_Toc19543359"/>
      <w:bookmarkStart w:id="169" w:name="_Toc536429339"/>
      <w:bookmarkStart w:id="170" w:name="_Toc1803"/>
      <w:r>
        <w:rPr>
          <w:rFonts w:hint="eastAsia" w:ascii="宋体" w:hAnsi="宋体" w:cs="宋体"/>
          <w:color w:val="auto"/>
          <w:sz w:val="32"/>
          <w:szCs w:val="32"/>
        </w:rPr>
        <w:t>第五章</w:t>
      </w:r>
      <w:r>
        <w:rPr>
          <w:rFonts w:ascii="宋体" w:hAnsi="宋体" w:cs="宋体"/>
          <w:color w:val="auto"/>
          <w:sz w:val="32"/>
          <w:szCs w:val="32"/>
        </w:rPr>
        <w:t xml:space="preserve">  </w:t>
      </w:r>
      <w:bookmarkEnd w:id="163"/>
      <w:r>
        <w:rPr>
          <w:rFonts w:hint="eastAsia" w:ascii="宋体" w:hAnsi="宋体" w:cs="宋体"/>
          <w:color w:val="auto"/>
          <w:sz w:val="32"/>
          <w:szCs w:val="32"/>
          <w:lang w:val="en-US" w:eastAsia="zh-CN"/>
        </w:rPr>
        <w:t>响应</w:t>
      </w:r>
      <w:r>
        <w:rPr>
          <w:rFonts w:hint="eastAsia" w:ascii="宋体" w:hAnsi="宋体" w:cs="宋体"/>
          <w:color w:val="auto"/>
          <w:sz w:val="32"/>
          <w:szCs w:val="32"/>
        </w:rPr>
        <w:t>方案</w:t>
      </w:r>
      <w:bookmarkEnd w:id="164"/>
      <w:bookmarkEnd w:id="165"/>
      <w:bookmarkEnd w:id="166"/>
      <w:bookmarkEnd w:id="167"/>
      <w:bookmarkEnd w:id="168"/>
      <w:bookmarkEnd w:id="169"/>
    </w:p>
    <w:p w14:paraId="1AE83FAB">
      <w:pPr>
        <w:spacing w:line="460" w:lineRule="exact"/>
        <w:ind w:firstLine="482" w:firstLineChars="200"/>
        <w:jc w:val="left"/>
        <w:rPr>
          <w:rFonts w:hint="eastAsia" w:ascii="宋体" w:hAnsi="宋体" w:cs="宋体"/>
          <w:b/>
          <w:color w:val="auto"/>
          <w:sz w:val="24"/>
        </w:rPr>
      </w:pPr>
      <w:bookmarkStart w:id="171" w:name="_Toc23258631"/>
      <w:bookmarkStart w:id="172" w:name="_Toc19543360"/>
      <w:bookmarkStart w:id="173" w:name="_Toc26541342"/>
      <w:bookmarkStart w:id="174" w:name="_Toc528240834"/>
      <w:bookmarkStart w:id="175" w:name="_Toc484198844"/>
      <w:r>
        <w:rPr>
          <w:rFonts w:hint="eastAsia" w:ascii="宋体" w:hAnsi="宋体" w:cs="宋体"/>
          <w:b/>
          <w:color w:val="auto"/>
          <w:sz w:val="24"/>
        </w:rPr>
        <w:t>供应商按照</w:t>
      </w:r>
      <w:r>
        <w:rPr>
          <w:rFonts w:hint="eastAsia" w:ascii="宋体" w:hAnsi="宋体" w:cs="宋体"/>
          <w:b/>
          <w:color w:val="auto"/>
          <w:sz w:val="24"/>
          <w:lang w:val="en-US" w:eastAsia="zh-CN"/>
        </w:rPr>
        <w:t>磋商</w:t>
      </w:r>
      <w:r>
        <w:rPr>
          <w:rFonts w:hint="eastAsia" w:ascii="宋体" w:hAnsi="宋体" w:cs="宋体"/>
          <w:b/>
          <w:color w:val="auto"/>
          <w:sz w:val="24"/>
        </w:rPr>
        <w:t>文件的要求编制的</w:t>
      </w:r>
      <w:r>
        <w:rPr>
          <w:rFonts w:hint="eastAsia" w:ascii="宋体" w:hAnsi="宋体" w:cs="宋体"/>
          <w:b/>
          <w:color w:val="auto"/>
          <w:sz w:val="24"/>
          <w:lang w:val="en-US" w:eastAsia="zh-CN"/>
        </w:rPr>
        <w:t>响应</w:t>
      </w:r>
      <w:r>
        <w:rPr>
          <w:rFonts w:hint="eastAsia" w:ascii="宋体" w:hAnsi="宋体" w:cs="宋体"/>
          <w:b/>
          <w:color w:val="auto"/>
          <w:sz w:val="24"/>
        </w:rPr>
        <w:t>方案说明书，</w:t>
      </w:r>
      <w:r>
        <w:rPr>
          <w:rFonts w:hint="eastAsia" w:ascii="宋体" w:hAnsi="宋体" w:cs="宋体"/>
          <w:b/>
          <w:color w:val="auto"/>
          <w:sz w:val="24"/>
          <w:lang w:val="en-US" w:eastAsia="zh-CN"/>
        </w:rPr>
        <w:t>响应</w:t>
      </w:r>
      <w:r>
        <w:rPr>
          <w:rFonts w:hint="eastAsia" w:ascii="宋体" w:hAnsi="宋体" w:cs="宋体"/>
          <w:b/>
          <w:color w:val="auto"/>
          <w:sz w:val="24"/>
        </w:rPr>
        <w:t>方案由供应商自行编写，无具体格式，参照</w:t>
      </w:r>
      <w:r>
        <w:rPr>
          <w:rFonts w:hint="eastAsia" w:ascii="宋体" w:hAnsi="宋体" w:cs="宋体"/>
          <w:b/>
          <w:color w:val="auto"/>
          <w:sz w:val="24"/>
          <w:lang w:val="en-US" w:eastAsia="zh-CN"/>
        </w:rPr>
        <w:t>磋商</w:t>
      </w:r>
      <w:r>
        <w:rPr>
          <w:rFonts w:hint="eastAsia" w:ascii="宋体" w:hAnsi="宋体" w:cs="宋体"/>
          <w:b/>
          <w:color w:val="auto"/>
          <w:sz w:val="24"/>
        </w:rPr>
        <w:t>文件中的《综合评分明细表》各条款的要求</w:t>
      </w:r>
      <w:r>
        <w:rPr>
          <w:rFonts w:hint="eastAsia" w:ascii="宋体" w:hAnsi="宋体" w:cs="宋体"/>
          <w:b/>
          <w:color w:val="auto"/>
          <w:sz w:val="24"/>
          <w:lang w:val="en-US" w:eastAsia="zh-CN"/>
        </w:rPr>
        <w:t>及</w:t>
      </w:r>
      <w:r>
        <w:rPr>
          <w:rFonts w:hint="eastAsia" w:ascii="宋体" w:hAnsi="宋体" w:cs="宋体"/>
          <w:b/>
          <w:color w:val="auto"/>
          <w:sz w:val="24"/>
        </w:rPr>
        <w:t>《采购内容》进行编制</w:t>
      </w:r>
      <w:r>
        <w:rPr>
          <w:rFonts w:hint="eastAsia" w:ascii="宋体" w:hAnsi="宋体" w:cs="宋体"/>
          <w:b/>
          <w:color w:val="auto"/>
          <w:sz w:val="24"/>
          <w:lang w:val="en-US" w:eastAsia="zh-CN"/>
        </w:rPr>
        <w:t>响应</w:t>
      </w:r>
      <w:r>
        <w:rPr>
          <w:rFonts w:hint="eastAsia" w:ascii="宋体" w:hAnsi="宋体" w:cs="宋体"/>
          <w:b/>
          <w:color w:val="auto"/>
          <w:sz w:val="24"/>
        </w:rPr>
        <w:t>方案。包含但不限于以下内容：</w:t>
      </w:r>
    </w:p>
    <w:p w14:paraId="591EA0BC">
      <w:pPr>
        <w:spacing w:line="360" w:lineRule="auto"/>
        <w:ind w:firstLine="480" w:firstLineChars="200"/>
        <w:rPr>
          <w:rFonts w:hint="eastAsia" w:ascii="宋体" w:hAnsi="宋体"/>
          <w:color w:val="auto"/>
          <w:sz w:val="24"/>
          <w:szCs w:val="24"/>
        </w:rPr>
      </w:pPr>
    </w:p>
    <w:p w14:paraId="4A22082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1.对项目的理解与</w:t>
      </w:r>
      <w:r>
        <w:rPr>
          <w:rFonts w:hint="eastAsia" w:ascii="宋体" w:hAnsi="宋体" w:cs="宋体"/>
          <w:b w:val="0"/>
          <w:bCs/>
          <w:color w:val="auto"/>
          <w:sz w:val="24"/>
          <w:szCs w:val="24"/>
          <w:lang w:val="en-US" w:eastAsia="zh-CN"/>
        </w:rPr>
        <w:t>规划</w:t>
      </w:r>
      <w:r>
        <w:rPr>
          <w:rFonts w:hint="eastAsia" w:ascii="宋体" w:hAnsi="宋体" w:eastAsia="宋体" w:cs="宋体"/>
          <w:b w:val="0"/>
          <w:bCs/>
          <w:color w:val="auto"/>
          <w:sz w:val="24"/>
          <w:szCs w:val="24"/>
          <w:lang w:val="en-US" w:eastAsia="zh-CN"/>
        </w:rPr>
        <w:t>；</w:t>
      </w:r>
    </w:p>
    <w:p w14:paraId="6656575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技术方案与方法</w:t>
      </w:r>
      <w:r>
        <w:rPr>
          <w:rFonts w:hint="eastAsia" w:ascii="宋体" w:hAnsi="宋体" w:eastAsia="宋体" w:cs="宋体"/>
          <w:b w:val="0"/>
          <w:bCs/>
          <w:color w:val="auto"/>
          <w:sz w:val="24"/>
          <w:szCs w:val="24"/>
          <w:lang w:val="en-US" w:eastAsia="zh-CN"/>
        </w:rPr>
        <w:t>；</w:t>
      </w:r>
    </w:p>
    <w:p w14:paraId="7F010E4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cs="宋体"/>
          <w:b w:val="0"/>
          <w:bCs/>
          <w:color w:val="auto"/>
          <w:sz w:val="24"/>
          <w:szCs w:val="24"/>
          <w:lang w:val="en-US" w:eastAsia="zh-CN"/>
        </w:rPr>
        <w:t>成果交付与服务</w:t>
      </w:r>
      <w:r>
        <w:rPr>
          <w:rFonts w:hint="eastAsia" w:ascii="宋体" w:hAnsi="宋体" w:eastAsia="宋体" w:cs="宋体"/>
          <w:b w:val="0"/>
          <w:bCs/>
          <w:color w:val="auto"/>
          <w:sz w:val="24"/>
          <w:szCs w:val="24"/>
          <w:lang w:val="en-US" w:eastAsia="zh-CN"/>
        </w:rPr>
        <w:t>；</w:t>
      </w:r>
    </w:p>
    <w:p w14:paraId="1696D770">
      <w:pPr>
        <w:spacing w:after="190" w:afterLines="50" w:line="480" w:lineRule="exact"/>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项目团队；</w:t>
      </w:r>
    </w:p>
    <w:p w14:paraId="01C2D943">
      <w:pPr>
        <w:spacing w:after="190" w:afterLines="50" w:line="480" w:lineRule="exact"/>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5.进度计划与措施；</w:t>
      </w:r>
    </w:p>
    <w:p w14:paraId="6643907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r>
        <w:rPr>
          <w:rFonts w:hint="eastAsia" w:ascii="宋体" w:hAnsi="宋体" w:cs="宋体"/>
          <w:b w:val="0"/>
          <w:bCs/>
          <w:color w:val="auto"/>
          <w:sz w:val="24"/>
          <w:szCs w:val="24"/>
          <w:lang w:val="en-US" w:eastAsia="zh-CN"/>
        </w:rPr>
        <w:t>业绩</w:t>
      </w:r>
      <w:r>
        <w:rPr>
          <w:rFonts w:hint="eastAsia" w:ascii="宋体" w:hAnsi="宋体" w:eastAsia="宋体" w:cs="宋体"/>
          <w:b w:val="0"/>
          <w:bCs/>
          <w:color w:val="auto"/>
          <w:sz w:val="24"/>
          <w:szCs w:val="24"/>
          <w:lang w:val="en-US" w:eastAsia="zh-CN"/>
        </w:rPr>
        <w:t>；</w:t>
      </w:r>
    </w:p>
    <w:p w14:paraId="641CAEE4">
      <w:pPr>
        <w:spacing w:after="190" w:afterLines="50" w:line="480" w:lineRule="exact"/>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725C7F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br w:type="page"/>
      </w:r>
    </w:p>
    <w:bookmarkEnd w:id="170"/>
    <w:bookmarkEnd w:id="171"/>
    <w:bookmarkEnd w:id="172"/>
    <w:bookmarkEnd w:id="173"/>
    <w:bookmarkEnd w:id="174"/>
    <w:bookmarkEnd w:id="175"/>
    <w:p w14:paraId="0D4D87D2">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bookmarkStart w:id="176" w:name="_Hlt491765944"/>
      <w:bookmarkEnd w:id="176"/>
      <w:bookmarkStart w:id="177" w:name="_Hlt491572882"/>
      <w:bookmarkEnd w:id="177"/>
      <w:bookmarkStart w:id="178" w:name="_Hlt491765868"/>
      <w:bookmarkEnd w:id="178"/>
      <w:bookmarkStart w:id="179" w:name="_Hlt491573425"/>
      <w:bookmarkEnd w:id="179"/>
      <w:bookmarkStart w:id="180" w:name="_Hlt491766019"/>
      <w:bookmarkEnd w:id="180"/>
      <w:r>
        <w:rPr>
          <w:rFonts w:hint="eastAsia" w:ascii="Calibri Light" w:hAnsi="Calibri Light" w:cs="Times New Roman"/>
          <w:b/>
          <w:bCs/>
          <w:color w:val="auto"/>
          <w:sz w:val="32"/>
          <w:szCs w:val="32"/>
        </w:rPr>
        <w:t>投标人情况表</w:t>
      </w:r>
    </w:p>
    <w:p w14:paraId="1764BAD8">
      <w:pPr>
        <w:autoSpaceDE w:val="0"/>
        <w:autoSpaceDN w:val="0"/>
        <w:adjustRightInd w:val="0"/>
        <w:spacing w:line="360" w:lineRule="exact"/>
        <w:jc w:val="center"/>
        <w:textAlignment w:val="baseline"/>
        <w:rPr>
          <w:rFonts w:ascii="宋体" w:hAnsi="宋体" w:cs="宋体"/>
          <w:b/>
          <w:bCs/>
          <w:color w:val="auto"/>
          <w:kern w:val="20"/>
          <w:sz w:val="24"/>
          <w:szCs w:val="24"/>
        </w:rPr>
      </w:pPr>
      <w:bookmarkStart w:id="181" w:name="_Toc4115"/>
      <w:bookmarkStart w:id="182" w:name="_Toc403077652"/>
      <w:bookmarkStart w:id="183" w:name="_Toc214"/>
      <w:bookmarkStart w:id="184" w:name="_Toc14631"/>
      <w:bookmarkStart w:id="185" w:name="_Toc396304714"/>
      <w:bookmarkStart w:id="186" w:name="_Toc17592"/>
      <w:bookmarkStart w:id="187" w:name="_Toc426457710"/>
      <w:bookmarkStart w:id="188" w:name="_Toc2768"/>
      <w:r>
        <w:rPr>
          <w:rFonts w:hint="eastAsia" w:ascii="宋体" w:hAnsi="宋体" w:cs="宋体"/>
          <w:b/>
          <w:bCs/>
          <w:color w:val="auto"/>
          <w:kern w:val="20"/>
          <w:sz w:val="24"/>
          <w:szCs w:val="24"/>
        </w:rPr>
        <w:t>（一）本项目拟投入人员汇总表</w:t>
      </w:r>
      <w:bookmarkEnd w:id="181"/>
      <w:bookmarkEnd w:id="182"/>
      <w:bookmarkEnd w:id="183"/>
      <w:bookmarkEnd w:id="184"/>
      <w:bookmarkEnd w:id="185"/>
      <w:bookmarkEnd w:id="186"/>
      <w:bookmarkEnd w:id="187"/>
      <w:bookmarkEnd w:id="188"/>
    </w:p>
    <w:p w14:paraId="39FA63BC">
      <w:pPr>
        <w:pStyle w:val="5"/>
        <w:rPr>
          <w:color w:val="auto"/>
        </w:rPr>
      </w:pPr>
    </w:p>
    <w:tbl>
      <w:tblPr>
        <w:tblStyle w:val="4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86F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89C519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A484CA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67DBEAE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78D7BB4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3D67ECF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5AC1FA3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工作</w:t>
            </w:r>
          </w:p>
          <w:p w14:paraId="3162D6A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30D0605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1B07738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岗位</w:t>
            </w:r>
          </w:p>
          <w:p w14:paraId="0FFB92B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情况</w:t>
            </w:r>
          </w:p>
        </w:tc>
      </w:tr>
      <w:tr w14:paraId="27E8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4AA71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D3451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D519D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09EFD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0654A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3C4CD8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F2D48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6C153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1C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60510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5BEC4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82D49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B6C3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92729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63881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968665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1E4FA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3D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3878F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EC0E0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7074D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8E6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57EA5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D5AD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5A691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C95BF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5B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A1248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2724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1B6C0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187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3C149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E9014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B042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270CE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56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B6C8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06042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FFA0C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73F3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1041D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348F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6A7135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9E8AC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26CE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06C0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95255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E516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2FA05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B34DB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B118E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2EE6D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3A869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69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E3187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6C47D6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E744C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9055A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79C07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E79B8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280B2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D8538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44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45B7D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C0799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7C730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359F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DCA06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224DF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26D94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36F6B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7F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CFC29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291F6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94F8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ACCF0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88986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586CD8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1D8CC6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E4851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B62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C737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07FCD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B384E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545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0CF42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6797E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6A3D7A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98D35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D11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E855D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FF63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04519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7F01D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FE144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28347E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309E8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19E9C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3F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76FD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A2811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AE6C1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595A4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1780B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8157D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1760DC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FC060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80D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B245A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05F0E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92FBD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B472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64569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746759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14E7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A3B7B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172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8AFD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4E9B85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A99F9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CD906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C3139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F333F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57DE3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7290B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bl>
    <w:p w14:paraId="60DACEED">
      <w:pPr>
        <w:spacing w:line="360" w:lineRule="auto"/>
        <w:ind w:right="-161" w:firstLine="482" w:firstLineChars="200"/>
        <w:rPr>
          <w:rFonts w:ascii="宋体" w:hAnsi="宋体" w:cs="Times New Roman"/>
          <w:color w:val="auto"/>
          <w:sz w:val="24"/>
          <w:szCs w:val="24"/>
        </w:rPr>
      </w:pPr>
      <w:r>
        <w:rPr>
          <w:rFonts w:hint="eastAsia" w:ascii="宋体" w:hAnsi="宋体" w:cs="Times New Roman"/>
          <w:b/>
          <w:bCs/>
          <w:color w:val="auto"/>
          <w:sz w:val="24"/>
          <w:szCs w:val="24"/>
        </w:rPr>
        <w:t>备注：同时需提供项目配备人员的资格、学历/职称的复印件，并加盖供应商红色公章。</w:t>
      </w:r>
    </w:p>
    <w:p w14:paraId="21E5575A">
      <w:pPr>
        <w:spacing w:line="360" w:lineRule="auto"/>
        <w:ind w:right="-161"/>
        <w:rPr>
          <w:rFonts w:hint="eastAsia" w:ascii="宋体" w:hAnsi="宋体" w:cs="Times New Roman"/>
          <w:color w:val="auto"/>
          <w:sz w:val="24"/>
          <w:szCs w:val="24"/>
        </w:rPr>
      </w:pPr>
    </w:p>
    <w:p w14:paraId="1BF1BAF4">
      <w:pPr>
        <w:spacing w:line="360" w:lineRule="auto"/>
        <w:ind w:right="-161"/>
        <w:rPr>
          <w:rFonts w:hint="eastAsia" w:ascii="宋体" w:hAnsi="宋体" w:cs="Times New Roman"/>
          <w:color w:val="auto"/>
          <w:sz w:val="24"/>
          <w:szCs w:val="24"/>
        </w:rPr>
      </w:pPr>
    </w:p>
    <w:p w14:paraId="1EF745BF">
      <w:pPr>
        <w:spacing w:line="360" w:lineRule="auto"/>
        <w:ind w:right="-161"/>
        <w:rPr>
          <w:rFonts w:ascii="宋体" w:hAnsi="宋体" w:cs="仿宋_GB2312"/>
          <w:color w:val="auto"/>
          <w:sz w:val="24"/>
          <w:szCs w:val="24"/>
          <w:u w:val="single"/>
        </w:rPr>
      </w:pPr>
      <w:r>
        <w:rPr>
          <w:rFonts w:hint="eastAsia" w:ascii="宋体" w:hAnsi="宋体" w:cs="Times New Roman"/>
          <w:color w:val="auto"/>
          <w:sz w:val="24"/>
          <w:szCs w:val="24"/>
        </w:rPr>
        <w:t>法定代表人或被授权人</w:t>
      </w:r>
      <w:r>
        <w:rPr>
          <w:rFonts w:hint="eastAsia" w:ascii="宋体" w:hAnsi="宋体" w:cs="仿宋"/>
          <w:color w:val="auto"/>
          <w:sz w:val="24"/>
          <w:szCs w:val="24"/>
        </w:rPr>
        <w:t>(签字或盖章)</w:t>
      </w:r>
      <w:r>
        <w:rPr>
          <w:rFonts w:hint="eastAsia" w:ascii="宋体" w:hAnsi="宋体" w:cs="Times New Roman"/>
          <w:color w:val="auto"/>
          <w:sz w:val="24"/>
          <w:szCs w:val="24"/>
        </w:rPr>
        <w:t>：</w:t>
      </w:r>
    </w:p>
    <w:p w14:paraId="4E8D5977">
      <w:pPr>
        <w:spacing w:line="360" w:lineRule="auto"/>
        <w:rPr>
          <w:rFonts w:ascii="宋体" w:hAnsi="宋体" w:cs="仿宋"/>
          <w:color w:val="auto"/>
          <w:sz w:val="24"/>
          <w:szCs w:val="24"/>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5ACE1587">
      <w:pPr>
        <w:spacing w:line="360" w:lineRule="auto"/>
        <w:rPr>
          <w:rFonts w:hint="eastAsia" w:ascii="宋体" w:hAnsi="宋体" w:cs="Times New Roman"/>
          <w:color w:val="auto"/>
          <w:sz w:val="24"/>
          <w:szCs w:val="24"/>
        </w:rPr>
      </w:pPr>
      <w:r>
        <w:rPr>
          <w:rFonts w:hint="eastAsia" w:ascii="宋体" w:hAnsi="宋体" w:cs="Times New Roman"/>
          <w:color w:val="auto"/>
          <w:sz w:val="24"/>
          <w:szCs w:val="24"/>
        </w:rPr>
        <w:t>日    期：    年     月     日</w:t>
      </w:r>
    </w:p>
    <w:p w14:paraId="790CB46A">
      <w:pPr>
        <w:rPr>
          <w:rFonts w:ascii="Times New Roman" w:hAnsi="Times New Roman" w:cs="Times New Roman"/>
          <w:color w:val="auto"/>
          <w:sz w:val="24"/>
          <w:szCs w:val="24"/>
        </w:rPr>
      </w:pPr>
    </w:p>
    <w:p w14:paraId="6A77025E">
      <w:pPr>
        <w:autoSpaceDE w:val="0"/>
        <w:autoSpaceDN w:val="0"/>
        <w:adjustRightInd w:val="0"/>
        <w:spacing w:line="400" w:lineRule="exact"/>
        <w:jc w:val="center"/>
        <w:textAlignment w:val="baseline"/>
        <w:rPr>
          <w:rFonts w:hint="eastAsia" w:ascii="宋体" w:hAnsi="宋体" w:cs="宋体"/>
          <w:b/>
          <w:bCs/>
          <w:color w:val="auto"/>
          <w:kern w:val="20"/>
          <w:sz w:val="24"/>
          <w:szCs w:val="24"/>
        </w:rPr>
        <w:sectPr>
          <w:footerReference r:id="rId13" w:type="first"/>
          <w:footerReference r:id="rId12" w:type="default"/>
          <w:pgSz w:w="11906" w:h="16838"/>
          <w:pgMar w:top="1361" w:right="1417" w:bottom="1361" w:left="1417" w:header="850" w:footer="992" w:gutter="0"/>
          <w:pgNumType w:fmt="decimal"/>
          <w:cols w:space="0" w:num="1"/>
          <w:titlePg/>
          <w:rtlGutter w:val="0"/>
          <w:docGrid w:type="lines" w:linePitch="317" w:charSpace="0"/>
        </w:sectPr>
      </w:pPr>
    </w:p>
    <w:p w14:paraId="1DFAC479">
      <w:pPr>
        <w:autoSpaceDE w:val="0"/>
        <w:autoSpaceDN w:val="0"/>
        <w:adjustRightInd w:val="0"/>
        <w:spacing w:line="40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rPr>
        <w:t>（二） 本项目拟投入主要人员简历表</w:t>
      </w:r>
    </w:p>
    <w:p w14:paraId="0101B666">
      <w:pPr>
        <w:autoSpaceDE w:val="0"/>
        <w:autoSpaceDN w:val="0"/>
        <w:adjustRightInd w:val="0"/>
        <w:spacing w:line="400" w:lineRule="exact"/>
        <w:textAlignment w:val="baseline"/>
        <w:rPr>
          <w:rFonts w:ascii="宋体" w:hAnsi="宋体" w:cs="宋体"/>
          <w:b/>
          <w:bCs/>
          <w:color w:val="auto"/>
          <w:kern w:val="20"/>
          <w:sz w:val="24"/>
          <w:szCs w:val="24"/>
        </w:rPr>
      </w:pPr>
    </w:p>
    <w:tbl>
      <w:tblPr>
        <w:tblStyle w:val="4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7171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7049B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姓  名</w:t>
            </w:r>
          </w:p>
        </w:tc>
        <w:tc>
          <w:tcPr>
            <w:tcW w:w="1595" w:type="dxa"/>
            <w:vAlign w:val="center"/>
          </w:tcPr>
          <w:p w14:paraId="7773C39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7906C71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性 别</w:t>
            </w:r>
          </w:p>
        </w:tc>
        <w:tc>
          <w:tcPr>
            <w:tcW w:w="1346" w:type="dxa"/>
            <w:gridSpan w:val="2"/>
            <w:vAlign w:val="center"/>
          </w:tcPr>
          <w:p w14:paraId="27FABA0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735E9B6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年 龄</w:t>
            </w:r>
          </w:p>
        </w:tc>
        <w:tc>
          <w:tcPr>
            <w:tcW w:w="1152" w:type="dxa"/>
            <w:gridSpan w:val="2"/>
            <w:vAlign w:val="center"/>
          </w:tcPr>
          <w:p w14:paraId="24AD6FE3">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E45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3F5F3EC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身份证号</w:t>
            </w:r>
          </w:p>
        </w:tc>
        <w:tc>
          <w:tcPr>
            <w:tcW w:w="1595" w:type="dxa"/>
            <w:vAlign w:val="center"/>
          </w:tcPr>
          <w:p w14:paraId="7B6197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0C9E941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毕业时间</w:t>
            </w:r>
          </w:p>
        </w:tc>
        <w:tc>
          <w:tcPr>
            <w:tcW w:w="1346" w:type="dxa"/>
            <w:gridSpan w:val="2"/>
            <w:vAlign w:val="center"/>
          </w:tcPr>
          <w:p w14:paraId="5379A92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5D3B94F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从业时间</w:t>
            </w:r>
          </w:p>
        </w:tc>
        <w:tc>
          <w:tcPr>
            <w:tcW w:w="1152" w:type="dxa"/>
            <w:gridSpan w:val="2"/>
            <w:vAlign w:val="center"/>
          </w:tcPr>
          <w:p w14:paraId="7A3BCAFA">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FE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77C73E7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专业/年限</w:t>
            </w:r>
          </w:p>
        </w:tc>
        <w:tc>
          <w:tcPr>
            <w:tcW w:w="1595" w:type="dxa"/>
            <w:vAlign w:val="center"/>
          </w:tcPr>
          <w:p w14:paraId="502C81D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4805BC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毕业学校</w:t>
            </w:r>
          </w:p>
        </w:tc>
        <w:tc>
          <w:tcPr>
            <w:tcW w:w="1346" w:type="dxa"/>
            <w:gridSpan w:val="2"/>
            <w:vAlign w:val="center"/>
          </w:tcPr>
          <w:p w14:paraId="66D8DCF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679BA6A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学历/专业</w:t>
            </w:r>
          </w:p>
        </w:tc>
        <w:tc>
          <w:tcPr>
            <w:tcW w:w="1152" w:type="dxa"/>
            <w:gridSpan w:val="2"/>
            <w:vAlign w:val="center"/>
          </w:tcPr>
          <w:p w14:paraId="65CB1A14">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421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5B19D15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是否属投标人固定雇员</w:t>
            </w:r>
          </w:p>
        </w:tc>
        <w:tc>
          <w:tcPr>
            <w:tcW w:w="1543" w:type="dxa"/>
            <w:vAlign w:val="center"/>
          </w:tcPr>
          <w:p w14:paraId="770FBC1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3075" w:type="dxa"/>
            <w:gridSpan w:val="3"/>
            <w:vAlign w:val="center"/>
          </w:tcPr>
          <w:p w14:paraId="247B4BC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为投标人服务时间</w:t>
            </w:r>
          </w:p>
        </w:tc>
        <w:tc>
          <w:tcPr>
            <w:tcW w:w="1152" w:type="dxa"/>
            <w:gridSpan w:val="2"/>
            <w:vAlign w:val="center"/>
          </w:tcPr>
          <w:p w14:paraId="679121A5">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3E6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461D491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拟在本项目担任职务</w:t>
            </w:r>
          </w:p>
        </w:tc>
        <w:tc>
          <w:tcPr>
            <w:tcW w:w="5770" w:type="dxa"/>
            <w:gridSpan w:val="6"/>
            <w:vAlign w:val="center"/>
          </w:tcPr>
          <w:p w14:paraId="4E5D454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r>
      <w:tr w14:paraId="64E6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7EEAFED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教育和培训背景</w:t>
            </w:r>
          </w:p>
        </w:tc>
      </w:tr>
      <w:tr w14:paraId="7D02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1B4E45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19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29D951A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工作经历</w:t>
            </w:r>
          </w:p>
        </w:tc>
      </w:tr>
      <w:tr w14:paraId="733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350E682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时  间</w:t>
            </w:r>
          </w:p>
        </w:tc>
        <w:tc>
          <w:tcPr>
            <w:tcW w:w="3413" w:type="dxa"/>
            <w:gridSpan w:val="3"/>
            <w:vAlign w:val="center"/>
          </w:tcPr>
          <w:p w14:paraId="38407C7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参加过的项目名称</w:t>
            </w:r>
          </w:p>
          <w:p w14:paraId="423F0A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及当时所在单位</w:t>
            </w:r>
          </w:p>
        </w:tc>
        <w:tc>
          <w:tcPr>
            <w:tcW w:w="1301" w:type="dxa"/>
            <w:vAlign w:val="center"/>
          </w:tcPr>
          <w:p w14:paraId="30F8816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担任何职</w:t>
            </w:r>
          </w:p>
        </w:tc>
        <w:tc>
          <w:tcPr>
            <w:tcW w:w="1781" w:type="dxa"/>
            <w:gridSpan w:val="3"/>
            <w:vAlign w:val="center"/>
          </w:tcPr>
          <w:p w14:paraId="7CA3540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主要工作内容</w:t>
            </w:r>
          </w:p>
        </w:tc>
        <w:tc>
          <w:tcPr>
            <w:tcW w:w="1145" w:type="dxa"/>
            <w:vAlign w:val="center"/>
          </w:tcPr>
          <w:p w14:paraId="1EAEE41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备 注</w:t>
            </w:r>
          </w:p>
        </w:tc>
      </w:tr>
      <w:tr w14:paraId="3365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36C0E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7D54C7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5CCE24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45438478">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4D6E525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5E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3E78A49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61263F1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72DF899">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5182E1E">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25F4DF3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13D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686F89F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20ED65C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4BB948A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C766AF6">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1764501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E3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A9212F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58F3FF9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0C73EF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2858822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528CE6B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F0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79606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1AB436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7A276E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6559B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07D0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r w14:paraId="460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2D72FBE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5E47E9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5ECF83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74A43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BF322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bl>
    <w:p w14:paraId="535B7260">
      <w:pPr>
        <w:tabs>
          <w:tab w:val="left" w:pos="2040"/>
        </w:tabs>
        <w:adjustRightInd w:val="0"/>
        <w:snapToGrid w:val="0"/>
        <w:spacing w:line="400" w:lineRule="exact"/>
        <w:ind w:firstLine="482" w:firstLineChars="200"/>
        <w:rPr>
          <w:rFonts w:ascii="宋体" w:hAnsi="宋体" w:cs="宋体"/>
          <w:b/>
          <w:color w:val="auto"/>
          <w:kern w:val="0"/>
          <w:sz w:val="24"/>
        </w:rPr>
      </w:pPr>
      <w:r>
        <w:rPr>
          <w:rFonts w:hint="eastAsia" w:ascii="宋体" w:hAnsi="宋体" w:cs="宋体"/>
          <w:b/>
          <w:color w:val="auto"/>
          <w:kern w:val="0"/>
          <w:sz w:val="24"/>
        </w:rPr>
        <w:t>注：</w:t>
      </w:r>
    </w:p>
    <w:p w14:paraId="2DA5F069">
      <w:pPr>
        <w:tabs>
          <w:tab w:val="left" w:pos="2040"/>
        </w:tabs>
        <w:adjustRightInd w:val="0"/>
        <w:snapToGrid w:val="0"/>
        <w:spacing w:line="400" w:lineRule="exact"/>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1.表后须附身份证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毕业证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执业资格证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如有</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、获奖证书（如有）复印件。</w:t>
      </w:r>
    </w:p>
    <w:p w14:paraId="30B7DAFF">
      <w:pPr>
        <w:spacing w:line="360" w:lineRule="auto"/>
        <w:ind w:firstLine="422" w:firstLineChars="175"/>
        <w:rPr>
          <w:rFonts w:ascii="宋体" w:hAnsi="宋体" w:cs="Times New Roman"/>
          <w:color w:val="auto"/>
          <w:sz w:val="24"/>
          <w:szCs w:val="24"/>
        </w:rPr>
      </w:pPr>
      <w:r>
        <w:rPr>
          <w:rFonts w:hint="eastAsia" w:ascii="宋体" w:hAnsi="宋体" w:cs="宋体"/>
          <w:b/>
          <w:color w:val="auto"/>
          <w:kern w:val="0"/>
          <w:sz w:val="24"/>
          <w:szCs w:val="24"/>
        </w:rPr>
        <w:t>2.获奖情况包括项目、集体或个人获奖情况，如有，应附复印件或者扫描件</w:t>
      </w:r>
      <w:r>
        <w:rPr>
          <w:rFonts w:hint="eastAsia" w:ascii="宋体" w:hAnsi="宋体" w:cs="宋体"/>
          <w:bCs/>
          <w:color w:val="auto"/>
          <w:kern w:val="0"/>
          <w:sz w:val="24"/>
          <w:szCs w:val="24"/>
        </w:rPr>
        <w:t>。</w:t>
      </w:r>
      <w:r>
        <w:rPr>
          <w:rFonts w:ascii="宋体" w:hAnsi="宋体" w:cs="Times New Roman"/>
          <w:color w:val="auto"/>
          <w:sz w:val="24"/>
          <w:szCs w:val="24"/>
        </w:rPr>
        <w:t xml:space="preserve">    </w:t>
      </w:r>
    </w:p>
    <w:p w14:paraId="399B62BF">
      <w:pPr>
        <w:spacing w:line="360" w:lineRule="auto"/>
        <w:rPr>
          <w:rFonts w:hint="eastAsia" w:ascii="宋体" w:hAnsi="宋体" w:cs="Times New Roman"/>
          <w:color w:val="auto"/>
          <w:sz w:val="24"/>
          <w:szCs w:val="24"/>
        </w:rPr>
        <w:sectPr>
          <w:footerReference r:id="rId15" w:type="first"/>
          <w:footerReference r:id="rId14" w:type="default"/>
          <w:pgSz w:w="11906" w:h="16838"/>
          <w:pgMar w:top="1361" w:right="1417" w:bottom="1361" w:left="1417" w:header="850" w:footer="992" w:gutter="0"/>
          <w:pgNumType w:fmt="decimal"/>
          <w:cols w:space="0" w:num="1"/>
          <w:titlePg/>
          <w:rtlGutter w:val="0"/>
          <w:docGrid w:type="lines" w:linePitch="317" w:charSpace="0"/>
        </w:sectPr>
      </w:pPr>
    </w:p>
    <w:p w14:paraId="55AAD3F9">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业绩</w:t>
      </w:r>
    </w:p>
    <w:tbl>
      <w:tblPr>
        <w:tblStyle w:val="4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E14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E0DAD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7C9999D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1EF078C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6C64BE9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4B2971E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采购人名称</w:t>
            </w:r>
          </w:p>
        </w:tc>
      </w:tr>
      <w:tr w14:paraId="542BE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C397145">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5D66836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0FDB49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6E4F715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EAF43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281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5DEF0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3FDA91B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3A578AC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F35671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80610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8C5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4A4548">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36955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2E856E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9AB29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25480A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679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8B9AE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4BFAD68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EEE77A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44D6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00C41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6AF2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C694FA">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3F04011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9C876E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780CA1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C9AEE5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E67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A9FA31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52D358E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DAD817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AEFB9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BBD4F6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3D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993AE4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73E9B0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49A1C3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D9332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54A80A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2471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8A4190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C520D8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9C5E7F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59E0D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8DCE4C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423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880AC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DB1938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A0C594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8AA3BB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A0EFCF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3E5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96D0DBE">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p>
        </w:tc>
        <w:tc>
          <w:tcPr>
            <w:tcW w:w="1414" w:type="dxa"/>
            <w:vAlign w:val="center"/>
          </w:tcPr>
          <w:p w14:paraId="0C00CF3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1F427B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0CBF6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D8E9FD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bl>
    <w:p w14:paraId="3056FC17">
      <w:pPr>
        <w:tabs>
          <w:tab w:val="left" w:pos="8782"/>
        </w:tabs>
        <w:snapToGrid w:val="0"/>
        <w:spacing w:line="360" w:lineRule="auto"/>
        <w:ind w:firstLine="480" w:firstLineChars="200"/>
        <w:rPr>
          <w:rFonts w:ascii="宋体" w:hAnsi="宋体" w:cs="Times New Roman"/>
          <w:color w:val="auto"/>
          <w:sz w:val="24"/>
          <w:szCs w:val="24"/>
        </w:rPr>
      </w:pPr>
    </w:p>
    <w:p w14:paraId="7D778D04">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16AD3996">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2.投标人应提供双方签订的合同（合同复印件加盖公章</w:t>
      </w:r>
      <w:r>
        <w:rPr>
          <w:rFonts w:hint="eastAsia" w:ascii="宋体" w:hAnsi="宋体"/>
          <w:color w:val="auto"/>
          <w:sz w:val="24"/>
          <w:szCs w:val="24"/>
          <w:lang w:val="en-US" w:eastAsia="zh-CN"/>
        </w:rPr>
        <w:t>附</w:t>
      </w:r>
      <w:r>
        <w:rPr>
          <w:rFonts w:hint="eastAsia" w:ascii="宋体" w:hAnsi="宋体"/>
          <w:color w:val="auto"/>
          <w:sz w:val="24"/>
          <w:szCs w:val="24"/>
        </w:rPr>
        <w:t xml:space="preserve">在投标文件中）。 </w:t>
      </w:r>
    </w:p>
    <w:p w14:paraId="4B850713">
      <w:pPr>
        <w:pStyle w:val="27"/>
        <w:rPr>
          <w:color w:val="auto"/>
        </w:rPr>
      </w:pPr>
    </w:p>
    <w:p w14:paraId="5A38A3AC">
      <w:pPr>
        <w:adjustRightInd w:val="0"/>
        <w:snapToGrid w:val="0"/>
        <w:spacing w:line="480" w:lineRule="auto"/>
        <w:jc w:val="left"/>
        <w:rPr>
          <w:rFonts w:hint="eastAsia" w:cs="宋体" w:asciiTheme="minorEastAsia" w:hAnsiTheme="minorEastAsia" w:eastAsiaTheme="minorEastAsia"/>
          <w:color w:val="auto"/>
          <w:sz w:val="24"/>
          <w:szCs w:val="24"/>
        </w:rPr>
      </w:pPr>
    </w:p>
    <w:p w14:paraId="3B559F23">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1FA475A6">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w:t>
      </w:r>
      <w:r>
        <w:rPr>
          <w:rFonts w:hint="eastAsia" w:cs="宋体" w:asciiTheme="minorEastAsia" w:hAnsiTheme="minorEastAsia" w:eastAsiaTheme="minorEastAsia"/>
          <w:color w:val="auto"/>
          <w:sz w:val="24"/>
          <w:szCs w:val="24"/>
          <w:lang w:val="en-US" w:eastAsia="zh-CN"/>
        </w:rPr>
        <w:t>或</w:t>
      </w:r>
      <w:r>
        <w:rPr>
          <w:rFonts w:hint="eastAsia" w:cs="宋体" w:asciiTheme="minorEastAsia" w:hAnsiTheme="minorEastAsia" w:eastAsiaTheme="minorEastAsia"/>
          <w:color w:val="auto"/>
          <w:sz w:val="24"/>
          <w:szCs w:val="24"/>
        </w:rPr>
        <w:t>被授权人（签字）：</w:t>
      </w:r>
      <w:r>
        <w:rPr>
          <w:rFonts w:cs="宋体" w:asciiTheme="minorEastAsia" w:hAnsiTheme="minorEastAsia" w:eastAsiaTheme="minorEastAsia"/>
          <w:color w:val="auto"/>
          <w:sz w:val="24"/>
          <w:szCs w:val="24"/>
        </w:rPr>
        <w:t>____________________</w:t>
      </w:r>
    </w:p>
    <w:p w14:paraId="7564A361">
      <w:pPr>
        <w:adjustRightInd w:val="0"/>
        <w:snapToGrid w:val="0"/>
        <w:spacing w:line="480" w:lineRule="auto"/>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p w14:paraId="76776934">
      <w:pPr>
        <w:widowControl/>
        <w:jc w:val="center"/>
        <w:rPr>
          <w:rFonts w:hint="eastAsia" w:hAnsi="宋体"/>
          <w:b/>
          <w:bCs/>
          <w:color w:val="auto"/>
          <w:sz w:val="32"/>
          <w:szCs w:val="32"/>
          <w:lang w:val="en-US" w:eastAsia="zh-CN"/>
        </w:rPr>
      </w:pPr>
    </w:p>
    <w:p w14:paraId="23D6EB9F">
      <w:pPr>
        <w:widowControl/>
        <w:jc w:val="center"/>
        <w:rPr>
          <w:rFonts w:hint="eastAsia" w:hAnsi="宋体"/>
          <w:b/>
          <w:bCs/>
          <w:color w:val="auto"/>
          <w:sz w:val="32"/>
          <w:szCs w:val="32"/>
          <w:lang w:val="en-US" w:eastAsia="zh-CN"/>
        </w:rPr>
        <w:sectPr>
          <w:footerReference r:id="rId17" w:type="first"/>
          <w:footerReference r:id="rId16" w:type="default"/>
          <w:pgSz w:w="11906" w:h="16838"/>
          <w:pgMar w:top="1361" w:right="1417" w:bottom="1361" w:left="1417" w:header="850" w:footer="992" w:gutter="0"/>
          <w:pgNumType w:fmt="decimal"/>
          <w:cols w:space="0" w:num="1"/>
          <w:titlePg/>
          <w:rtlGutter w:val="0"/>
          <w:docGrid w:type="lines" w:linePitch="317" w:charSpace="0"/>
        </w:sectPr>
      </w:pPr>
    </w:p>
    <w:p w14:paraId="00A19651">
      <w:pPr>
        <w:widowControl/>
        <w:jc w:val="center"/>
        <w:rPr>
          <w:rFonts w:hAnsi="宋体" w:cs="宋体"/>
          <w:b/>
          <w:bCs/>
          <w:color w:val="auto"/>
          <w:sz w:val="32"/>
          <w:szCs w:val="32"/>
        </w:rPr>
      </w:pPr>
      <w:r>
        <w:rPr>
          <w:rFonts w:hint="eastAsia" w:hAnsi="宋体"/>
          <w:b/>
          <w:bCs/>
          <w:color w:val="auto"/>
          <w:sz w:val="32"/>
          <w:szCs w:val="32"/>
          <w:lang w:val="en-US" w:eastAsia="zh-CN"/>
        </w:rPr>
        <w:t xml:space="preserve">第六章   </w:t>
      </w:r>
      <w:r>
        <w:rPr>
          <w:rFonts w:hint="eastAsia" w:hAnsi="宋体" w:cs="宋体"/>
          <w:b/>
          <w:bCs/>
          <w:color w:val="auto"/>
          <w:sz w:val="32"/>
          <w:szCs w:val="32"/>
        </w:rPr>
        <w:t>投标人</w:t>
      </w:r>
      <w:r>
        <w:rPr>
          <w:rFonts w:hAnsi="宋体" w:cs="宋体"/>
          <w:b/>
          <w:bCs/>
          <w:color w:val="auto"/>
          <w:sz w:val="32"/>
          <w:szCs w:val="32"/>
        </w:rPr>
        <w:t>拒绝政府采购领域商业贿赂承诺书</w:t>
      </w:r>
    </w:p>
    <w:p w14:paraId="11B4A049">
      <w:pPr>
        <w:widowControl/>
        <w:spacing w:line="480" w:lineRule="exact"/>
        <w:jc w:val="center"/>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政府采购供应商拒绝政府采购领域商业贿赂承诺书</w:t>
      </w:r>
    </w:p>
    <w:p w14:paraId="29893828">
      <w:pPr>
        <w:widowControl/>
        <w:spacing w:line="240" w:lineRule="exact"/>
        <w:ind w:firstLine="420" w:firstLineChars="200"/>
        <w:jc w:val="left"/>
        <w:rPr>
          <w:rFonts w:cs="仿宋" w:asciiTheme="minorEastAsia" w:hAnsiTheme="minorEastAsia" w:eastAsiaTheme="minorEastAsia"/>
          <w:bCs/>
          <w:color w:val="auto"/>
          <w:kern w:val="0"/>
        </w:rPr>
      </w:pPr>
    </w:p>
    <w:p w14:paraId="209831D9">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2CF4E35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31893968">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296CF821">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69B1B3D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 xml:space="preserve">不采取“围标、陪标”等商业欺诈手段获得政府采购定单。 </w:t>
      </w:r>
    </w:p>
    <w:p w14:paraId="297C2DDE">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 xml:space="preserve">不采取不正当手段低毁、排挤其他供应商。 </w:t>
      </w:r>
    </w:p>
    <w:p w14:paraId="0A043C6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 xml:space="preserve">不在提供商品和服务时“偷梁换柱、以次充好”损害采购人的合法权益。 </w:t>
      </w:r>
    </w:p>
    <w:p w14:paraId="533D058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 xml:space="preserve">不与采购人、招标代理机构政府采购评审专家或其它供应商恶意串通，进行质疑和投诉，维护政府采购市场秩序。 </w:t>
      </w:r>
    </w:p>
    <w:p w14:paraId="2FB1534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5DA4E118">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rPr>
        <w:t>9</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2170DA87">
      <w:pPr>
        <w:widowControl/>
        <w:spacing w:line="440" w:lineRule="exact"/>
        <w:ind w:firstLine="960" w:firstLineChars="400"/>
        <w:rPr>
          <w:rFonts w:cs="仿宋" w:asciiTheme="minorEastAsia" w:hAnsiTheme="minorEastAsia" w:eastAsiaTheme="minorEastAsia"/>
          <w:bCs/>
          <w:color w:val="auto"/>
          <w:kern w:val="0"/>
          <w:sz w:val="24"/>
          <w:szCs w:val="28"/>
        </w:rPr>
      </w:pPr>
    </w:p>
    <w:p w14:paraId="15F05F0D">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0E61166D">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（签字） </w:t>
      </w:r>
    </w:p>
    <w:p w14:paraId="1C2381A9">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04CF50CE">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rPr>
        <w:t>   </w:t>
      </w:r>
    </w:p>
    <w:p w14:paraId="51299BE5">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 xml:space="preserve">　　 </w:t>
      </w:r>
    </w:p>
    <w:p w14:paraId="10ABA168">
      <w:pPr>
        <w:widowControl/>
        <w:spacing w:line="340" w:lineRule="exact"/>
        <w:rPr>
          <w:rFonts w:hint="eastAsia" w:cs="仿宋" w:asciiTheme="minorEastAsia" w:hAnsiTheme="minorEastAsia" w:eastAsiaTheme="minorEastAsia"/>
          <w:bCs/>
          <w:color w:val="auto"/>
          <w:kern w:val="0"/>
          <w:sz w:val="24"/>
          <w:szCs w:val="28"/>
          <w:lang w:val="en-US" w:eastAsia="zh-CN"/>
        </w:rPr>
      </w:pPr>
      <w:r>
        <w:rPr>
          <w:rFonts w:hint="eastAsia" w:cs="仿宋" w:asciiTheme="minorEastAsia" w:hAnsiTheme="minorEastAsia" w:eastAsiaTheme="minorEastAsia"/>
          <w:bCs/>
          <w:color w:val="auto"/>
          <w:kern w:val="0"/>
          <w:sz w:val="24"/>
          <w:szCs w:val="28"/>
          <w:lang w:val="en-US" w:eastAsia="zh-CN"/>
        </w:rPr>
        <w:t xml:space="preserve"> </w:t>
      </w:r>
    </w:p>
    <w:p w14:paraId="56D72BEA">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7F88D4DE">
      <w:pPr>
        <w:widowControl/>
        <w:spacing w:line="640" w:lineRule="exact"/>
        <w:jc w:val="center"/>
        <w:rPr>
          <w:rFonts w:cs="仿宋" w:asciiTheme="minorEastAsia" w:hAnsiTheme="minorEastAsia" w:eastAsiaTheme="minorEastAsia"/>
          <w:bCs/>
          <w:color w:val="auto"/>
          <w:sz w:val="36"/>
          <w:szCs w:val="40"/>
        </w:rPr>
      </w:pPr>
    </w:p>
    <w:p w14:paraId="74371EF7">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319A00A7">
      <w:pPr>
        <w:widowControl/>
        <w:jc w:val="left"/>
        <w:rPr>
          <w:rFonts w:cs="仿宋" w:asciiTheme="minorEastAsia" w:hAnsiTheme="minorEastAsia" w:eastAsiaTheme="minorEastAsia"/>
          <w:bCs/>
          <w:color w:val="auto"/>
          <w:kern w:val="0"/>
          <w:sz w:val="32"/>
          <w:szCs w:val="32"/>
        </w:rPr>
      </w:pPr>
    </w:p>
    <w:p w14:paraId="69FDEB15">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66D6CCE">
      <w:pPr>
        <w:widowControl/>
        <w:shd w:val="clear" w:color="auto" w:fill="FFFFFF"/>
        <w:spacing w:before="100" w:beforeAutospacing="1" w:after="100" w:afterAutospacing="1" w:line="400" w:lineRule="exact"/>
        <w:jc w:val="center"/>
        <w:rPr>
          <w:rFonts w:hint="eastAsia" w:cs="仿宋" w:asciiTheme="minorEastAsia" w:hAnsiTheme="minorEastAsia" w:eastAsiaTheme="minorEastAsia"/>
          <w:bCs/>
          <w:color w:val="auto"/>
          <w:kern w:val="0"/>
          <w:sz w:val="32"/>
          <w:szCs w:val="32"/>
        </w:rPr>
        <w:sectPr>
          <w:footerReference r:id="rId19" w:type="first"/>
          <w:footerReference r:id="rId18" w:type="default"/>
          <w:pgSz w:w="11906" w:h="16838"/>
          <w:pgMar w:top="1361" w:right="1417" w:bottom="1361" w:left="1417" w:header="850" w:footer="992" w:gutter="0"/>
          <w:pgNumType w:fmt="decimal"/>
          <w:cols w:space="0" w:num="1"/>
          <w:titlePg/>
          <w:rtlGutter w:val="0"/>
          <w:docGrid w:type="lines" w:linePitch="317" w:charSpace="0"/>
        </w:sectPr>
      </w:pPr>
    </w:p>
    <w:p w14:paraId="15DC7A7C">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32"/>
          <w:szCs w:val="32"/>
        </w:rPr>
        <w:t>承诺书Ⅱ</w:t>
      </w:r>
    </w:p>
    <w:p w14:paraId="79BE1210">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0E9FBFC2">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297510B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54F02FC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65DC986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2ED26751">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6FE58B9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0E7AF7F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参加本次磋商提交的所有资质证明文件及业绩证明是真实的、有效的，如有隐瞒实情，愿承担一切责任及后果。</w:t>
      </w:r>
    </w:p>
    <w:p w14:paraId="1170B66E">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B37F97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060E274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575BCA0D">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05DF187">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234EF820">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407D011A">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承诺单位（盖章）：</w:t>
      </w:r>
      <w:r>
        <w:rPr>
          <w:rFonts w:hint="eastAsia" w:cs="仿宋" w:asciiTheme="minorEastAsia" w:hAnsiTheme="minorEastAsia" w:eastAsiaTheme="minorEastAsia"/>
          <w:bCs/>
          <w:color w:val="auto"/>
          <w:kern w:val="0"/>
          <w:sz w:val="24"/>
          <w:szCs w:val="28"/>
          <w:u w:val="single"/>
        </w:rPr>
        <w:t xml:space="preserve">                    </w:t>
      </w:r>
    </w:p>
    <w:p w14:paraId="578D5B54">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全权代表（签字）：</w:t>
      </w:r>
      <w:r>
        <w:rPr>
          <w:rFonts w:hint="eastAsia" w:cs="仿宋" w:asciiTheme="minorEastAsia" w:hAnsiTheme="minorEastAsia" w:eastAsiaTheme="minorEastAsia"/>
          <w:bCs/>
          <w:color w:val="auto"/>
          <w:kern w:val="0"/>
          <w:sz w:val="24"/>
          <w:szCs w:val="28"/>
          <w:u w:val="single"/>
        </w:rPr>
        <w:t xml:space="preserve">                    </w:t>
      </w:r>
    </w:p>
    <w:p w14:paraId="608CD502">
      <w:pPr>
        <w:widowControl/>
        <w:shd w:val="clear" w:color="auto" w:fill="FFFFFF"/>
        <w:spacing w:line="440" w:lineRule="exact"/>
        <w:ind w:firstLine="2160" w:firstLineChars="900"/>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 xml:space="preserve">日  </w:t>
      </w:r>
      <w:r>
        <w:rPr>
          <w:rFonts w:hint="eastAsia" w:cs="仿宋" w:asciiTheme="minorEastAsia" w:hAnsiTheme="minorEastAsia" w:eastAsiaTheme="minorEastAsia"/>
          <w:bCs/>
          <w:color w:val="auto"/>
          <w:kern w:val="0"/>
          <w:sz w:val="24"/>
          <w:szCs w:val="28"/>
          <w:lang w:val="en-US" w:eastAsia="zh-CN"/>
        </w:rPr>
        <w:t xml:space="preserve">        </w:t>
      </w:r>
      <w:r>
        <w:rPr>
          <w:rFonts w:hint="eastAsia" w:cs="仿宋" w:asciiTheme="minorEastAsia" w:hAnsiTheme="minorEastAsia" w:eastAsiaTheme="minorEastAsia"/>
          <w:bCs/>
          <w:color w:val="auto"/>
          <w:kern w:val="0"/>
          <w:sz w:val="24"/>
          <w:szCs w:val="28"/>
        </w:rPr>
        <w:t xml:space="preserve">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029578A">
      <w:pPr>
        <w:outlineLvl w:val="0"/>
        <w:rPr>
          <w:rFonts w:ascii="宋体" w:hAnsi="宋体"/>
          <w:b/>
          <w:color w:val="auto"/>
          <w:sz w:val="32"/>
          <w:szCs w:val="32"/>
        </w:rPr>
      </w:pPr>
    </w:p>
    <w:bookmarkEnd w:id="157"/>
    <w:bookmarkEnd w:id="158"/>
    <w:bookmarkEnd w:id="159"/>
    <w:bookmarkEnd w:id="160"/>
    <w:bookmarkEnd w:id="161"/>
    <w:p w14:paraId="6D6B4350">
      <w:pPr>
        <w:widowControl/>
        <w:jc w:val="left"/>
        <w:rPr>
          <w:color w:val="auto"/>
          <w:sz w:val="24"/>
          <w:szCs w:val="28"/>
        </w:rPr>
      </w:pPr>
    </w:p>
    <w:p w14:paraId="4DC4FEEE">
      <w:pPr>
        <w:pStyle w:val="27"/>
        <w:rPr>
          <w:rFonts w:hint="eastAsia"/>
          <w:color w:val="auto"/>
        </w:rPr>
        <w:sectPr>
          <w:headerReference r:id="rId20" w:type="first"/>
          <w:footerReference r:id="rId22" w:type="first"/>
          <w:footerReference r:id="rId21" w:type="default"/>
          <w:pgSz w:w="11906" w:h="16838"/>
          <w:pgMar w:top="1361" w:right="1423" w:bottom="1361" w:left="1423" w:header="1134" w:footer="992" w:gutter="0"/>
          <w:pgNumType w:fmt="decimal"/>
          <w:cols w:space="0" w:num="1"/>
          <w:titlePg/>
          <w:rtlGutter w:val="0"/>
          <w:docGrid w:type="lines" w:linePitch="317" w:charSpace="0"/>
        </w:sectPr>
      </w:pPr>
    </w:p>
    <w:p w14:paraId="076827FB">
      <w:pPr>
        <w:pStyle w:val="27"/>
        <w:rPr>
          <w:rFonts w:hint="eastAsia"/>
          <w:color w:val="auto"/>
        </w:rPr>
      </w:pPr>
    </w:p>
    <w:p w14:paraId="71FCF58C">
      <w:pPr>
        <w:pStyle w:val="27"/>
        <w:rPr>
          <w:rFonts w:hint="eastAsia"/>
          <w:color w:val="auto"/>
        </w:rPr>
      </w:pPr>
    </w:p>
    <w:p w14:paraId="3BBBB397">
      <w:pPr>
        <w:pStyle w:val="27"/>
        <w:rPr>
          <w:rFonts w:hint="eastAsia"/>
          <w:color w:val="auto"/>
        </w:rPr>
      </w:pPr>
    </w:p>
    <w:p w14:paraId="56FC516E">
      <w:pPr>
        <w:pStyle w:val="27"/>
        <w:rPr>
          <w:rFonts w:hint="eastAsia"/>
          <w:color w:val="auto"/>
        </w:rPr>
      </w:pPr>
    </w:p>
    <w:p w14:paraId="3F773D91">
      <w:pPr>
        <w:pStyle w:val="27"/>
        <w:rPr>
          <w:rFonts w:hint="eastAsia"/>
          <w:color w:val="auto"/>
        </w:rPr>
      </w:pPr>
    </w:p>
    <w:p w14:paraId="31B0EA22">
      <w:pPr>
        <w:pStyle w:val="27"/>
        <w:rPr>
          <w:rFonts w:hint="eastAsia"/>
          <w:color w:val="auto"/>
        </w:rPr>
      </w:pPr>
    </w:p>
    <w:p w14:paraId="41C1BF68">
      <w:pPr>
        <w:pStyle w:val="27"/>
        <w:rPr>
          <w:rFonts w:hint="eastAsia"/>
          <w:color w:val="auto"/>
        </w:rPr>
      </w:pPr>
    </w:p>
    <w:p w14:paraId="3627B957">
      <w:pPr>
        <w:pStyle w:val="27"/>
        <w:rPr>
          <w:rFonts w:hint="eastAsia"/>
          <w:color w:val="auto"/>
        </w:rPr>
      </w:pPr>
    </w:p>
    <w:p w14:paraId="0428679F">
      <w:pPr>
        <w:pStyle w:val="27"/>
        <w:rPr>
          <w:rFonts w:hint="eastAsia"/>
          <w:color w:val="auto"/>
        </w:rPr>
      </w:pPr>
    </w:p>
    <w:p w14:paraId="68ACE0A2">
      <w:pPr>
        <w:pStyle w:val="27"/>
        <w:rPr>
          <w:rFonts w:hint="eastAsia"/>
          <w:color w:val="auto"/>
        </w:rPr>
      </w:pPr>
    </w:p>
    <w:p w14:paraId="1B589EB8">
      <w:pPr>
        <w:pStyle w:val="27"/>
        <w:rPr>
          <w:rFonts w:hint="eastAsia"/>
          <w:color w:val="auto"/>
        </w:rPr>
      </w:pPr>
    </w:p>
    <w:p w14:paraId="62B65450">
      <w:pPr>
        <w:pStyle w:val="27"/>
        <w:rPr>
          <w:rFonts w:hint="eastAsia"/>
          <w:color w:val="auto"/>
        </w:rPr>
      </w:pPr>
    </w:p>
    <w:p w14:paraId="724AFE42">
      <w:pPr>
        <w:pStyle w:val="27"/>
        <w:rPr>
          <w:rFonts w:hint="eastAsia"/>
          <w:color w:val="auto"/>
        </w:rPr>
      </w:pPr>
    </w:p>
    <w:p w14:paraId="0F81050C">
      <w:pPr>
        <w:pStyle w:val="27"/>
        <w:rPr>
          <w:rFonts w:hint="eastAsia"/>
          <w:color w:val="auto"/>
        </w:rPr>
      </w:pPr>
    </w:p>
    <w:p w14:paraId="3A9D6A38">
      <w:pPr>
        <w:pStyle w:val="27"/>
        <w:rPr>
          <w:rFonts w:hint="eastAsia"/>
          <w:color w:val="auto"/>
        </w:rPr>
      </w:pPr>
    </w:p>
    <w:p w14:paraId="7F88113A">
      <w:pPr>
        <w:pStyle w:val="27"/>
        <w:rPr>
          <w:rFonts w:hint="eastAsia"/>
          <w:color w:val="auto"/>
        </w:rPr>
      </w:pPr>
    </w:p>
    <w:p w14:paraId="1671AEA2">
      <w:pPr>
        <w:pStyle w:val="27"/>
        <w:rPr>
          <w:rFonts w:hint="eastAsia"/>
          <w:color w:val="auto"/>
        </w:rPr>
      </w:pPr>
    </w:p>
    <w:p w14:paraId="7E921E1D">
      <w:pPr>
        <w:pStyle w:val="27"/>
        <w:rPr>
          <w:rFonts w:hint="eastAsia"/>
          <w:color w:val="auto"/>
        </w:rPr>
      </w:pPr>
    </w:p>
    <w:p w14:paraId="4B599DE3">
      <w:pPr>
        <w:pStyle w:val="27"/>
        <w:rPr>
          <w:rFonts w:hint="eastAsia"/>
          <w:color w:val="auto"/>
        </w:rPr>
      </w:pPr>
    </w:p>
    <w:p w14:paraId="191D2256">
      <w:pPr>
        <w:pStyle w:val="27"/>
        <w:rPr>
          <w:rFonts w:hint="eastAsia"/>
          <w:color w:val="auto"/>
        </w:rPr>
      </w:pPr>
    </w:p>
    <w:p w14:paraId="7A3346B3">
      <w:pPr>
        <w:pStyle w:val="27"/>
        <w:rPr>
          <w:rFonts w:hint="eastAsia"/>
          <w:color w:val="auto"/>
        </w:rPr>
      </w:pPr>
    </w:p>
    <w:p w14:paraId="4BFEDAFE">
      <w:pPr>
        <w:pStyle w:val="27"/>
        <w:rPr>
          <w:rFonts w:hint="eastAsia"/>
          <w:color w:val="auto"/>
        </w:rPr>
      </w:pPr>
    </w:p>
    <w:p w14:paraId="2FDA8BDE">
      <w:pPr>
        <w:pStyle w:val="27"/>
        <w:rPr>
          <w:rFonts w:hint="eastAsia"/>
          <w:color w:val="auto"/>
        </w:rPr>
      </w:pPr>
    </w:p>
    <w:p w14:paraId="06624312">
      <w:pPr>
        <w:pStyle w:val="27"/>
        <w:rPr>
          <w:rFonts w:hint="eastAsia"/>
          <w:color w:val="auto"/>
        </w:rPr>
      </w:pPr>
    </w:p>
    <w:p w14:paraId="3F33BE2D">
      <w:pPr>
        <w:pStyle w:val="27"/>
        <w:rPr>
          <w:rFonts w:hint="eastAsia"/>
          <w:color w:val="auto"/>
        </w:rPr>
      </w:pPr>
    </w:p>
    <w:p w14:paraId="50A34DBE">
      <w:pPr>
        <w:pStyle w:val="27"/>
        <w:rPr>
          <w:rFonts w:hint="eastAsia"/>
          <w:color w:val="auto"/>
        </w:rPr>
      </w:pPr>
    </w:p>
    <w:p w14:paraId="7BCB66F1">
      <w:pPr>
        <w:pStyle w:val="27"/>
        <w:rPr>
          <w:rFonts w:hint="eastAsia"/>
          <w:color w:val="auto"/>
        </w:rPr>
      </w:pPr>
    </w:p>
    <w:p w14:paraId="209151DF">
      <w:pPr>
        <w:pStyle w:val="27"/>
        <w:rPr>
          <w:rFonts w:hint="eastAsia"/>
          <w:color w:val="auto"/>
        </w:rPr>
      </w:pPr>
    </w:p>
    <w:p w14:paraId="7D2BD945">
      <w:pPr>
        <w:pStyle w:val="27"/>
        <w:rPr>
          <w:rFonts w:hint="eastAsia"/>
          <w:color w:val="auto"/>
        </w:rPr>
      </w:pPr>
    </w:p>
    <w:p w14:paraId="6A4ADB06">
      <w:pPr>
        <w:pStyle w:val="27"/>
        <w:rPr>
          <w:rFonts w:hint="eastAsia"/>
          <w:color w:val="auto"/>
        </w:rPr>
      </w:pPr>
    </w:p>
    <w:p w14:paraId="1BE502A5">
      <w:pPr>
        <w:pStyle w:val="27"/>
        <w:rPr>
          <w:rFonts w:hint="eastAsia"/>
          <w:color w:val="auto"/>
        </w:rPr>
      </w:pPr>
    </w:p>
    <w:p w14:paraId="6787C9F6">
      <w:pPr>
        <w:pStyle w:val="27"/>
        <w:rPr>
          <w:rFonts w:hint="eastAsia"/>
          <w:color w:val="auto"/>
        </w:rPr>
      </w:pPr>
    </w:p>
    <w:p w14:paraId="3FB76BAC">
      <w:pPr>
        <w:pStyle w:val="27"/>
        <w:rPr>
          <w:rFonts w:hint="eastAsia"/>
          <w:color w:val="auto"/>
        </w:rPr>
      </w:pPr>
    </w:p>
    <w:p w14:paraId="29FDC3D8">
      <w:pPr>
        <w:pStyle w:val="27"/>
        <w:rPr>
          <w:rFonts w:hint="eastAsia"/>
          <w:color w:val="auto"/>
        </w:rPr>
      </w:pPr>
    </w:p>
    <w:p w14:paraId="1AA5C5D6">
      <w:pPr>
        <w:pStyle w:val="27"/>
        <w:rPr>
          <w:rFonts w:hint="eastAsia"/>
          <w:color w:val="auto"/>
        </w:rPr>
      </w:pPr>
    </w:p>
    <w:p w14:paraId="1609C208">
      <w:pPr>
        <w:pStyle w:val="27"/>
        <w:rPr>
          <w:rFonts w:hint="eastAsia"/>
          <w:color w:val="auto"/>
        </w:rPr>
      </w:pPr>
    </w:p>
    <w:p w14:paraId="39BDDF17">
      <w:pPr>
        <w:pStyle w:val="27"/>
        <w:rPr>
          <w:rFonts w:hint="eastAsia"/>
          <w:color w:val="auto"/>
        </w:rPr>
      </w:pPr>
    </w:p>
    <w:p w14:paraId="60547F05">
      <w:pPr>
        <w:pStyle w:val="27"/>
        <w:rPr>
          <w:rFonts w:hint="eastAsia"/>
          <w:color w:val="auto"/>
        </w:rPr>
      </w:pPr>
    </w:p>
    <w:p w14:paraId="7CE60546">
      <w:pPr>
        <w:pStyle w:val="27"/>
        <w:rPr>
          <w:rFonts w:hint="eastAsia"/>
          <w:color w:val="auto"/>
        </w:rPr>
      </w:pPr>
    </w:p>
    <w:p w14:paraId="1BF502FA">
      <w:pPr>
        <w:pStyle w:val="27"/>
        <w:rPr>
          <w:rFonts w:hint="eastAsia"/>
          <w:color w:val="auto"/>
        </w:rPr>
      </w:pPr>
    </w:p>
    <w:p w14:paraId="5772F5E3">
      <w:pPr>
        <w:pStyle w:val="27"/>
        <w:rPr>
          <w:rFonts w:hint="eastAsia"/>
          <w:color w:val="auto"/>
        </w:rPr>
      </w:pPr>
    </w:p>
    <w:p w14:paraId="11490351">
      <w:pPr>
        <w:pStyle w:val="27"/>
        <w:rPr>
          <w:rFonts w:hint="eastAsia"/>
          <w:color w:val="auto"/>
        </w:rPr>
      </w:pPr>
      <w:r>
        <w:rPr>
          <w:rFonts w:hint="eastAsia"/>
          <w:color w:val="auto"/>
        </w:rPr>
        <w:drawing>
          <wp:anchor distT="0" distB="0" distL="114300" distR="114300" simplePos="0" relativeHeight="251662336"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6"/>
                    <a:stretch>
                      <a:fillRect/>
                    </a:stretch>
                  </pic:blipFill>
                  <pic:spPr>
                    <a:xfrm>
                      <a:off x="0" y="0"/>
                      <a:ext cx="353060" cy="255905"/>
                    </a:xfrm>
                    <a:prstGeom prst="rect">
                      <a:avLst/>
                    </a:prstGeom>
                  </pic:spPr>
                </pic:pic>
              </a:graphicData>
            </a:graphic>
          </wp:anchor>
        </w:drawing>
      </w:r>
    </w:p>
    <w:p w14:paraId="3AAE5808">
      <w:pPr>
        <w:spacing w:line="440" w:lineRule="exact"/>
        <w:jc w:val="both"/>
        <w:rPr>
          <w:rFonts w:hint="eastAsia"/>
          <w:color w:val="auto"/>
          <w:sz w:val="32"/>
          <w:szCs w:val="32"/>
        </w:rPr>
      </w:pPr>
      <w:r>
        <w:rPr>
          <w:rFonts w:hint="eastAsia"/>
          <w:color w:val="auto"/>
          <w:sz w:val="32"/>
          <w:szCs w:val="32"/>
        </w:rPr>
        <w:t>安康尚昊招标代理有限公司</w:t>
      </w:r>
    </w:p>
    <w:p w14:paraId="39EA48B2">
      <w:pPr>
        <w:spacing w:line="440" w:lineRule="exact"/>
        <w:jc w:val="center"/>
        <w:rPr>
          <w:rFonts w:hint="eastAsia"/>
          <w:color w:val="auto"/>
          <w:sz w:val="32"/>
          <w:szCs w:val="32"/>
        </w:rPr>
      </w:pPr>
      <w:r>
        <w:rPr>
          <w:rFonts w:hint="eastAsia"/>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50212377">
      <w:pPr>
        <w:autoSpaceDE w:val="0"/>
        <w:autoSpaceDN w:val="0"/>
        <w:spacing w:line="440" w:lineRule="exact"/>
        <w:ind w:firstLine="129" w:firstLineChars="50"/>
        <w:rPr>
          <w:rFonts w:hint="eastAsia" w:hAnsi="宋体"/>
          <w:color w:val="auto"/>
          <w:spacing w:val="-6"/>
          <w:sz w:val="24"/>
          <w:szCs w:val="24"/>
          <w:lang w:val="en-US" w:eastAsia="zh-CN"/>
        </w:rPr>
      </w:pPr>
      <w:r>
        <w:rPr>
          <w:rFonts w:hint="eastAsia" w:hAnsi="宋体"/>
          <w:color w:val="auto"/>
          <w:spacing w:val="9"/>
          <w:w w:val="100"/>
          <w:kern w:val="0"/>
          <w:sz w:val="24"/>
          <w:szCs w:val="24"/>
          <w:fitText w:val="1050" w:id="1936280221"/>
        </w:rPr>
        <w:t xml:space="preserve">地    </w:t>
      </w:r>
      <w:r>
        <w:rPr>
          <w:rFonts w:hint="eastAsia" w:hAnsi="宋体"/>
          <w:color w:val="auto"/>
          <w:spacing w:val="0"/>
          <w:w w:val="100"/>
          <w:kern w:val="0"/>
          <w:sz w:val="24"/>
          <w:szCs w:val="24"/>
          <w:fitText w:val="1050" w:id="1936280221"/>
        </w:rPr>
        <w:t>址</w:t>
      </w:r>
      <w:r>
        <w:rPr>
          <w:rFonts w:hint="eastAsia" w:hAnsi="宋体"/>
          <w:color w:val="auto"/>
          <w:spacing w:val="-6"/>
          <w:sz w:val="24"/>
          <w:szCs w:val="24"/>
        </w:rPr>
        <w:t>：</w:t>
      </w:r>
      <w:r>
        <w:rPr>
          <w:rFonts w:hint="eastAsia" w:hAnsi="宋体"/>
          <w:color w:val="auto"/>
          <w:spacing w:val="-6"/>
          <w:sz w:val="24"/>
          <w:szCs w:val="24"/>
          <w:lang w:val="en-US" w:eastAsia="zh-CN"/>
        </w:rPr>
        <w:t>安康市高新区高新观澜8栋2单元801室</w:t>
      </w:r>
    </w:p>
    <w:p w14:paraId="637E6597">
      <w:pPr>
        <w:autoSpaceDE w:val="0"/>
        <w:autoSpaceDN w:val="0"/>
        <w:spacing w:line="440" w:lineRule="exact"/>
        <w:ind w:firstLine="129" w:firstLineChars="50"/>
        <w:rPr>
          <w:rFonts w:hint="eastAsia" w:hAnsi="宋体"/>
          <w:color w:val="auto"/>
          <w:sz w:val="24"/>
          <w:szCs w:val="24"/>
        </w:rPr>
      </w:pPr>
      <w:r>
        <w:rPr>
          <w:rFonts w:hint="eastAsia" w:hAnsi="宋体"/>
          <w:color w:val="auto"/>
          <w:spacing w:val="9"/>
          <w:w w:val="100"/>
          <w:kern w:val="0"/>
          <w:sz w:val="24"/>
          <w:szCs w:val="24"/>
          <w:fitText w:val="1050" w:id="724858664"/>
        </w:rPr>
        <w:t xml:space="preserve">邮    </w:t>
      </w:r>
      <w:r>
        <w:rPr>
          <w:rFonts w:hint="eastAsia" w:hAnsi="宋体"/>
          <w:color w:val="auto"/>
          <w:spacing w:val="0"/>
          <w:w w:val="100"/>
          <w:kern w:val="0"/>
          <w:sz w:val="24"/>
          <w:szCs w:val="24"/>
          <w:fitText w:val="1050" w:id="724858664"/>
        </w:rPr>
        <w:t>编</w:t>
      </w:r>
      <w:r>
        <w:rPr>
          <w:rFonts w:hint="eastAsia" w:hAnsi="宋体"/>
          <w:color w:val="auto"/>
          <w:sz w:val="24"/>
          <w:szCs w:val="24"/>
        </w:rPr>
        <w:t>：725000</w:t>
      </w:r>
    </w:p>
    <w:p w14:paraId="41954AE8">
      <w:pPr>
        <w:autoSpaceDE w:val="0"/>
        <w:autoSpaceDN w:val="0"/>
        <w:spacing w:line="440" w:lineRule="exact"/>
        <w:ind w:firstLine="129" w:firstLineChars="50"/>
        <w:rPr>
          <w:rFonts w:hint="default" w:hAnsi="宋体" w:eastAsia="宋体"/>
          <w:color w:val="auto"/>
          <w:sz w:val="24"/>
          <w:szCs w:val="24"/>
          <w:lang w:val="en-US" w:eastAsia="zh-CN"/>
        </w:rPr>
      </w:pPr>
      <w:r>
        <w:rPr>
          <w:rFonts w:hint="eastAsia" w:hAnsi="宋体"/>
          <w:color w:val="auto"/>
          <w:spacing w:val="9"/>
          <w:w w:val="100"/>
          <w:kern w:val="0"/>
          <w:sz w:val="24"/>
          <w:szCs w:val="24"/>
          <w:fitText w:val="1050" w:id="1093690409"/>
        </w:rPr>
        <w:t xml:space="preserve">电    </w:t>
      </w:r>
      <w:r>
        <w:rPr>
          <w:rFonts w:hint="eastAsia" w:hAnsi="宋体"/>
          <w:color w:val="auto"/>
          <w:spacing w:val="0"/>
          <w:w w:val="100"/>
          <w:kern w:val="0"/>
          <w:sz w:val="24"/>
          <w:szCs w:val="24"/>
          <w:fitText w:val="1050" w:id="1093690409"/>
        </w:rPr>
        <w:t>话</w:t>
      </w:r>
      <w:r>
        <w:rPr>
          <w:rFonts w:hint="eastAsia" w:hAnsi="宋体"/>
          <w:color w:val="auto"/>
          <w:sz w:val="24"/>
          <w:szCs w:val="24"/>
        </w:rPr>
        <w:t>：</w:t>
      </w:r>
      <w:r>
        <w:rPr>
          <w:rFonts w:hint="eastAsia" w:hAnsi="宋体"/>
          <w:color w:val="auto"/>
          <w:sz w:val="24"/>
          <w:szCs w:val="24"/>
          <w:lang w:val="en-US" w:eastAsia="zh-CN"/>
        </w:rPr>
        <w:t>13991519725</w:t>
      </w:r>
    </w:p>
    <w:p w14:paraId="192C9290">
      <w:pPr>
        <w:autoSpaceDE w:val="0"/>
        <w:autoSpaceDN w:val="0"/>
        <w:spacing w:line="440" w:lineRule="exact"/>
        <w:ind w:firstLine="135" w:firstLineChars="50"/>
        <w:rPr>
          <w:rFonts w:hint="eastAsia" w:hAnsi="宋体"/>
          <w:color w:val="auto"/>
          <w:sz w:val="24"/>
          <w:szCs w:val="24"/>
        </w:rPr>
      </w:pPr>
      <w:r>
        <w:rPr>
          <w:rFonts w:hint="eastAsia" w:hAnsi="宋体"/>
          <w:color w:val="auto"/>
          <w:spacing w:val="15"/>
          <w:w w:val="100"/>
          <w:kern w:val="0"/>
          <w:sz w:val="24"/>
          <w:szCs w:val="24"/>
          <w:fitText w:val="1050" w:id="1382890708"/>
          <w:lang w:eastAsia="zh-CN"/>
        </w:rPr>
        <w:t>公司名</w:t>
      </w:r>
      <w:r>
        <w:rPr>
          <w:rFonts w:hint="eastAsia" w:hAnsi="宋体"/>
          <w:color w:val="auto"/>
          <w:spacing w:val="0"/>
          <w:w w:val="100"/>
          <w:kern w:val="0"/>
          <w:sz w:val="24"/>
          <w:szCs w:val="24"/>
          <w:fitText w:val="1050" w:id="1382890708"/>
          <w:lang w:eastAsia="zh-CN"/>
        </w:rPr>
        <w:t>称</w:t>
      </w:r>
      <w:r>
        <w:rPr>
          <w:rFonts w:hint="eastAsia" w:hAnsi="宋体"/>
          <w:color w:val="auto"/>
          <w:sz w:val="24"/>
          <w:szCs w:val="24"/>
        </w:rPr>
        <w:t>：安康尚昊招标代理有限公司</w:t>
      </w:r>
    </w:p>
    <w:p w14:paraId="338889A3">
      <w:pPr>
        <w:autoSpaceDE w:val="0"/>
        <w:autoSpaceDN w:val="0"/>
        <w:spacing w:line="440" w:lineRule="exact"/>
        <w:ind w:firstLine="135" w:firstLineChars="50"/>
        <w:rPr>
          <w:rFonts w:hint="eastAsia" w:hAnsi="宋体"/>
          <w:color w:val="auto"/>
          <w:sz w:val="24"/>
          <w:szCs w:val="24"/>
        </w:rPr>
      </w:pPr>
      <w:r>
        <w:rPr>
          <w:rFonts w:hint="eastAsia" w:hAnsi="宋体"/>
          <w:color w:val="auto"/>
          <w:spacing w:val="15"/>
          <w:w w:val="100"/>
          <w:kern w:val="0"/>
          <w:sz w:val="24"/>
          <w:szCs w:val="24"/>
          <w:fitText w:val="1050" w:id="610825726"/>
        </w:rPr>
        <w:t>开户银</w:t>
      </w:r>
      <w:r>
        <w:rPr>
          <w:rFonts w:hint="eastAsia" w:hAnsi="宋体"/>
          <w:color w:val="auto"/>
          <w:spacing w:val="0"/>
          <w:w w:val="100"/>
          <w:kern w:val="0"/>
          <w:sz w:val="24"/>
          <w:szCs w:val="24"/>
          <w:fitText w:val="1050" w:id="610825726"/>
        </w:rPr>
        <w:t>行</w:t>
      </w:r>
      <w:r>
        <w:rPr>
          <w:rFonts w:hint="eastAsia" w:hAnsi="宋体"/>
          <w:color w:val="auto"/>
          <w:sz w:val="24"/>
          <w:szCs w:val="24"/>
        </w:rPr>
        <w:t>：中国建设银行股份有限公司安康分行营业部</w:t>
      </w:r>
    </w:p>
    <w:p w14:paraId="0CD116C6">
      <w:pPr>
        <w:autoSpaceDE w:val="0"/>
        <w:autoSpaceDN w:val="0"/>
        <w:spacing w:line="440" w:lineRule="exact"/>
        <w:ind w:firstLine="129" w:firstLineChars="50"/>
        <w:rPr>
          <w:rFonts w:hint="eastAsia" w:hAnsi="宋体"/>
          <w:color w:val="auto"/>
          <w:spacing w:val="-6"/>
          <w:sz w:val="24"/>
          <w:szCs w:val="24"/>
          <w:lang w:val="en-US" w:eastAsia="zh-CN"/>
        </w:rPr>
      </w:pPr>
      <w:r>
        <w:rPr>
          <w:rFonts w:hint="eastAsia" w:hAnsi="宋体"/>
          <w:color w:val="auto"/>
          <w:spacing w:val="9"/>
          <w:w w:val="100"/>
          <w:kern w:val="0"/>
          <w:sz w:val="24"/>
          <w:szCs w:val="24"/>
          <w:fitText w:val="1050" w:id="135150406"/>
        </w:rPr>
        <w:t xml:space="preserve">账    </w:t>
      </w:r>
      <w:r>
        <w:rPr>
          <w:rFonts w:hint="eastAsia" w:hAnsi="宋体"/>
          <w:color w:val="auto"/>
          <w:spacing w:val="0"/>
          <w:w w:val="100"/>
          <w:kern w:val="0"/>
          <w:sz w:val="24"/>
          <w:szCs w:val="24"/>
          <w:fitText w:val="1050" w:id="135150406"/>
        </w:rPr>
        <w:t>号</w:t>
      </w:r>
      <w:r>
        <w:rPr>
          <w:rFonts w:hint="eastAsia" w:hAnsi="宋体"/>
          <w:color w:val="auto"/>
          <w:sz w:val="24"/>
          <w:szCs w:val="24"/>
        </w:rPr>
        <w:t>：</w:t>
      </w:r>
      <w:r>
        <w:rPr>
          <w:rFonts w:hint="eastAsia" w:hAnsi="宋体"/>
          <w:color w:val="auto"/>
          <w:spacing w:val="-6"/>
          <w:sz w:val="24"/>
          <w:szCs w:val="24"/>
          <w:lang w:val="en-US" w:eastAsia="zh-CN"/>
        </w:rPr>
        <w:t>61050166371100000492</w:t>
      </w:r>
      <w:r>
        <w:rPr>
          <w:rFonts w:hint="eastAsia" w:hAnsi="宋体"/>
          <w:color w:val="auto"/>
          <w:spacing w:val="-6"/>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30863A57">
      <w:pPr>
        <w:pStyle w:val="66"/>
        <w:rPr>
          <w:color w:val="auto"/>
        </w:rPr>
      </w:pPr>
    </w:p>
    <w:sectPr>
      <w:footerReference r:id="rId24" w:type="first"/>
      <w:footerReference r:id="rId23" w:type="default"/>
      <w:pgSz w:w="11906" w:h="16838"/>
      <w:pgMar w:top="1361" w:right="1423" w:bottom="1361" w:left="1423" w:header="1134"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FEC2">
    <w:pPr>
      <w:pStyle w:val="27"/>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A138">
    <w:pPr>
      <w:pStyle w:val="27"/>
      <w:tabs>
        <w:tab w:val="center" w:pos="4819"/>
        <w:tab w:val="left" w:pos="7440"/>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9283F">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39283F">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80EED">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980EED">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3C290309">
    <w:pPr>
      <w:pStyle w:val="27"/>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E682">
    <w:pPr>
      <w:pStyle w:val="2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D0108">
                          <w:pPr>
                            <w:pStyle w:val="27"/>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F7D0108">
                    <w:pPr>
                      <w:pStyle w:val="27"/>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B218">
    <w:pPr>
      <w:pStyle w:val="27"/>
      <w:tabs>
        <w:tab w:val="center" w:pos="4819"/>
        <w:tab w:val="left" w:pos="7440"/>
      </w:tabs>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D228D">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4FD228D">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03AAC">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0C03AAC">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AFCABC4">
    <w:pPr>
      <w:pStyle w:val="27"/>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72F8">
    <w:pPr>
      <w:pStyle w:val="2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813A3">
                          <w:pPr>
                            <w:pStyle w:val="27"/>
                          </w:pPr>
                          <w:r>
                            <w:t xml:space="preserve">第 </w:t>
                          </w:r>
                          <w:r>
                            <w:fldChar w:fldCharType="begin"/>
                          </w:r>
                          <w:r>
                            <w:instrText xml:space="preserve"> PAGE  \* MERGEFORMAT </w:instrText>
                          </w:r>
                          <w:r>
                            <w:fldChar w:fldCharType="separate"/>
                          </w:r>
                          <w:r>
                            <w:t>52</w:t>
                          </w:r>
                          <w:r>
                            <w:fldChar w:fldCharType="end"/>
                          </w:r>
                          <w:r>
                            <w:t xml:space="preserve"> 页 共</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3813A3">
                    <w:pPr>
                      <w:pStyle w:val="27"/>
                    </w:pPr>
                    <w:r>
                      <w:t xml:space="preserve">第 </w:t>
                    </w:r>
                    <w:r>
                      <w:fldChar w:fldCharType="begin"/>
                    </w:r>
                    <w:r>
                      <w:instrText xml:space="preserve"> PAGE  \* MERGEFORMAT </w:instrText>
                    </w:r>
                    <w:r>
                      <w:fldChar w:fldCharType="separate"/>
                    </w:r>
                    <w:r>
                      <w:t>52</w:t>
                    </w:r>
                    <w:r>
                      <w:fldChar w:fldCharType="end"/>
                    </w:r>
                    <w:r>
                      <w:t xml:space="preserve"> 页 共</w:t>
                    </w:r>
                    <w:r>
                      <w:rPr>
                        <w:rFonts w:hint="eastAsia"/>
                        <w:lang w:val="en-US" w:eastAsia="zh-CN"/>
                      </w:rPr>
                      <w:t>52</w:t>
                    </w:r>
                    <w: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AC39">
    <w:pPr>
      <w:pStyle w:val="27"/>
      <w:tabs>
        <w:tab w:val="center" w:pos="4819"/>
        <w:tab w:val="left" w:pos="7440"/>
      </w:tabs>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72AB8">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0372AB8">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tab/>
    </w:r>
  </w:p>
  <w:p w14:paraId="24FBEAEC">
    <w:pPr>
      <w:pStyle w:val="27"/>
      <w:tabs>
        <w:tab w:val="left" w:pos="5093"/>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7778">
    <w:pPr>
      <w:pStyle w:val="2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2A2F2">
                          <w:pPr>
                            <w:pStyle w:val="27"/>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382A2F2">
                    <w:pPr>
                      <w:pStyle w:val="27"/>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8E78">
    <w:pPr>
      <w:pStyle w:val="27"/>
      <w:tabs>
        <w:tab w:val="center" w:pos="4819"/>
        <w:tab w:val="left" w:pos="7440"/>
      </w:tabs>
    </w:pPr>
    <w:r>
      <w:tab/>
    </w:r>
  </w:p>
  <w:p w14:paraId="6B595641">
    <w:pPr>
      <w:pStyle w:val="27"/>
      <w:tabs>
        <w:tab w:val="left" w:pos="5093"/>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40DD">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5A0A">
    <w:pPr>
      <w:pStyle w:val="27"/>
      <w:tabs>
        <w:tab w:val="center" w:pos="4819"/>
        <w:tab w:val="left" w:pos="7440"/>
      </w:tabs>
    </w:pPr>
    <w:r>
      <w:tab/>
    </w:r>
  </w:p>
  <w:p w14:paraId="3821E496">
    <w:pPr>
      <w:pStyle w:val="27"/>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891E">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DB90">
    <w:pPr>
      <w:pStyle w:val="27"/>
      <w:tabs>
        <w:tab w:val="center" w:pos="4819"/>
        <w:tab w:val="left" w:pos="744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220CD">
                          <w:pPr>
                            <w:pStyle w:val="2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F220CD">
                    <w:pPr>
                      <w:pStyle w:val="2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v:textbox>
            </v:shape>
          </w:pict>
        </mc:Fallback>
      </mc:AlternateContent>
    </w:r>
    <w:r>
      <w:tab/>
    </w:r>
  </w:p>
  <w:p w14:paraId="1CEC1762">
    <w:pPr>
      <w:pStyle w:val="27"/>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2432">
    <w:pPr>
      <w:pStyle w:val="27"/>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B1D5F">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BB1D5F">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A468">
    <w:pPr>
      <w:pStyle w:val="27"/>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ECA3D">
                          <w:pPr>
                            <w:pStyle w:val="27"/>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9ECA3D">
                    <w:pPr>
                      <w:pStyle w:val="27"/>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52</w:t>
                    </w:r>
                    <w:r>
                      <w:t xml:space="preserve"> 页</w:t>
                    </w:r>
                  </w:p>
                </w:txbxContent>
              </v:textbox>
            </v:shape>
          </w:pict>
        </mc:Fallback>
      </mc:AlternateContent>
    </w:r>
    <w:r>
      <w:tab/>
    </w:r>
  </w:p>
  <w:p w14:paraId="37CFEC64">
    <w:pPr>
      <w:pStyle w:val="27"/>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C501">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9A842">
                          <w:pPr>
                            <w:pStyle w:val="27"/>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19A842">
                    <w:pPr>
                      <w:pStyle w:val="27"/>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52</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AF6B">
    <w:pPr>
      <w:pStyle w:val="27"/>
      <w:tabs>
        <w:tab w:val="center" w:pos="4819"/>
        <w:tab w:val="left" w:pos="744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8CB6">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908CB6">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29B63">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129B63">
                    <w:pPr>
                      <w:pStyle w:val="27"/>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18930F7">
    <w:pPr>
      <w:pStyle w:val="27"/>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C3B7">
    <w:pPr>
      <w:pStyle w:val="2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7E22B">
                          <w:pPr>
                            <w:pStyle w:val="27"/>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7E22B">
                    <w:pPr>
                      <w:pStyle w:val="27"/>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4FFD">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47FB">
    <w:pPr>
      <w:pStyle w:val="28"/>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7143">
    <w:pPr>
      <w:pStyle w:val="28"/>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安康市排水管理条例立法暨江北片区污水联调联试工作方案编制项目（二次）</w:t>
    </w:r>
    <w:r>
      <w:rPr>
        <w:rFonts w:hint="eastAsia" w:ascii="宋体" w:hAnsi="Calibri" w:eastAsia="宋体" w:cs="Times New Roman"/>
        <w:kern w:val="2"/>
        <w:sz w:val="21"/>
        <w:szCs w:val="21"/>
        <w:highlight w:val="none"/>
        <w:u w:val="none"/>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A7E4">
    <w:pPr>
      <w:pStyle w:val="28"/>
      <w:pBdr>
        <w:bottom w:val="single" w:color="auto" w:sz="4" w:space="1"/>
      </w:pBdr>
      <w:jc w:val="left"/>
      <w:rPr>
        <w:rFonts w:hint="default" w:ascii="宋体" w:hAnsi="Calibri" w:eastAsia="宋体" w:cs="Times New Roman"/>
        <w:kern w:val="2"/>
        <w:sz w:val="18"/>
        <w:szCs w:val="18"/>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 xml:space="preserve">安康市排水管理条例立法暨江北片区污水联调联试工作方案编制项目（二次）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2EB2">
    <w:pPr>
      <w:pStyle w:val="28"/>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安康市排水管理条例立法暨江北片区污水联调联试工作方案编制项目（二次）</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97"/>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960A9616"/>
    <w:multiLevelType w:val="singleLevel"/>
    <w:tmpl w:val="960A9616"/>
    <w:lvl w:ilvl="0" w:tentative="0">
      <w:start w:val="1"/>
      <w:numFmt w:val="decimal"/>
      <w:lvlText w:val="%1."/>
      <w:lvlJc w:val="left"/>
      <w:pPr>
        <w:tabs>
          <w:tab w:val="left" w:pos="312"/>
        </w:tabs>
      </w:pPr>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4">
    <w:nsid w:val="09362F92"/>
    <w:multiLevelType w:val="singleLevel"/>
    <w:tmpl w:val="09362F92"/>
    <w:lvl w:ilvl="0" w:tentative="0">
      <w:start w:val="1"/>
      <w:numFmt w:val="decimal"/>
      <w:suff w:val="space"/>
      <w:lvlText w:val="（%1）"/>
      <w:lvlJc w:val="left"/>
    </w:lvl>
  </w:abstractNum>
  <w:abstractNum w:abstractNumId="5">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E72C7A"/>
    <w:multiLevelType w:val="singleLevel"/>
    <w:tmpl w:val="29E72C7A"/>
    <w:lvl w:ilvl="0" w:tentative="0">
      <w:start w:val="4"/>
      <w:numFmt w:val="chineseCounting"/>
      <w:suff w:val="space"/>
      <w:lvlText w:val="第%1章"/>
      <w:lvlJc w:val="left"/>
      <w:rPr>
        <w:rFonts w:hint="eastAsia"/>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8">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9">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0">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48"/>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3"/>
  </w:num>
  <w:num w:numId="2">
    <w:abstractNumId w:val="10"/>
  </w:num>
  <w:num w:numId="3">
    <w:abstractNumId w:val="0"/>
  </w:num>
  <w:num w:numId="4">
    <w:abstractNumId w:val="5"/>
  </w:num>
  <w:num w:numId="5">
    <w:abstractNumId w:val="7"/>
  </w:num>
  <w:num w:numId="6">
    <w:abstractNumId w:val="4"/>
  </w:num>
  <w:num w:numId="7">
    <w:abstractNumId w:val="8"/>
  </w:num>
  <w:num w:numId="8">
    <w:abstractNumId w:val="9"/>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forms" w:formatting="1" w:enforcement="1" w:cryptProviderType="rsaFull" w:cryptAlgorithmClass="hash" w:cryptAlgorithmType="typeAny" w:cryptAlgorithmSid="4" w:cryptSpinCount="0" w:hash="gcDLEpGKFxTIhYLpWfLu9f9ZakY=" w:salt="2GtVYZDLHBA1O/L9eNsEPA=="/>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57DB"/>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6FEC"/>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0A9C"/>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C726FC"/>
    <w:rsid w:val="01DA363D"/>
    <w:rsid w:val="01F90F7C"/>
    <w:rsid w:val="020600F6"/>
    <w:rsid w:val="02064B47"/>
    <w:rsid w:val="022D433C"/>
    <w:rsid w:val="02374638"/>
    <w:rsid w:val="023C7D0C"/>
    <w:rsid w:val="02854F8C"/>
    <w:rsid w:val="02856FA3"/>
    <w:rsid w:val="02AD4E24"/>
    <w:rsid w:val="02C56FBB"/>
    <w:rsid w:val="02CB14A4"/>
    <w:rsid w:val="02E57ADC"/>
    <w:rsid w:val="02F61685"/>
    <w:rsid w:val="02FA17E2"/>
    <w:rsid w:val="02FD5BFC"/>
    <w:rsid w:val="02FE73C3"/>
    <w:rsid w:val="030A0C9E"/>
    <w:rsid w:val="03226FE8"/>
    <w:rsid w:val="03442B37"/>
    <w:rsid w:val="03442ED4"/>
    <w:rsid w:val="034C725D"/>
    <w:rsid w:val="03982137"/>
    <w:rsid w:val="03B31109"/>
    <w:rsid w:val="03C10C9F"/>
    <w:rsid w:val="03C921C1"/>
    <w:rsid w:val="03FD053E"/>
    <w:rsid w:val="040B7728"/>
    <w:rsid w:val="040D5331"/>
    <w:rsid w:val="042475F2"/>
    <w:rsid w:val="04266BE9"/>
    <w:rsid w:val="044912F8"/>
    <w:rsid w:val="045B26AD"/>
    <w:rsid w:val="045F7B15"/>
    <w:rsid w:val="046D2F85"/>
    <w:rsid w:val="04CB26A7"/>
    <w:rsid w:val="04CD0688"/>
    <w:rsid w:val="04CE3D21"/>
    <w:rsid w:val="04D502BA"/>
    <w:rsid w:val="04DA7FAF"/>
    <w:rsid w:val="04DF4866"/>
    <w:rsid w:val="04F06D3D"/>
    <w:rsid w:val="050438CD"/>
    <w:rsid w:val="051B014A"/>
    <w:rsid w:val="05275FEA"/>
    <w:rsid w:val="052B0940"/>
    <w:rsid w:val="053973B5"/>
    <w:rsid w:val="05402991"/>
    <w:rsid w:val="054E1CE0"/>
    <w:rsid w:val="056A24FD"/>
    <w:rsid w:val="056C728C"/>
    <w:rsid w:val="057A7F6E"/>
    <w:rsid w:val="05A377A7"/>
    <w:rsid w:val="05D137D6"/>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D0807"/>
    <w:rsid w:val="06FD5DC2"/>
    <w:rsid w:val="07224610"/>
    <w:rsid w:val="073278A0"/>
    <w:rsid w:val="073E5E68"/>
    <w:rsid w:val="07610E7C"/>
    <w:rsid w:val="07621A18"/>
    <w:rsid w:val="077166EC"/>
    <w:rsid w:val="07892C9E"/>
    <w:rsid w:val="07C84A57"/>
    <w:rsid w:val="07E35D35"/>
    <w:rsid w:val="07E562BD"/>
    <w:rsid w:val="07FC0B21"/>
    <w:rsid w:val="07FC0D88"/>
    <w:rsid w:val="08145F16"/>
    <w:rsid w:val="08366DA4"/>
    <w:rsid w:val="084D4872"/>
    <w:rsid w:val="085A28FF"/>
    <w:rsid w:val="087D1536"/>
    <w:rsid w:val="089E6E52"/>
    <w:rsid w:val="08B16FB6"/>
    <w:rsid w:val="08B8390C"/>
    <w:rsid w:val="08E53CD3"/>
    <w:rsid w:val="08E74CA6"/>
    <w:rsid w:val="090A42F6"/>
    <w:rsid w:val="092266DC"/>
    <w:rsid w:val="09271A18"/>
    <w:rsid w:val="0949327F"/>
    <w:rsid w:val="094C0F29"/>
    <w:rsid w:val="097A7578"/>
    <w:rsid w:val="099106B6"/>
    <w:rsid w:val="09913C41"/>
    <w:rsid w:val="09941115"/>
    <w:rsid w:val="09A147B1"/>
    <w:rsid w:val="09AA6D36"/>
    <w:rsid w:val="09C33728"/>
    <w:rsid w:val="09CF513B"/>
    <w:rsid w:val="09E25AD9"/>
    <w:rsid w:val="09EA213D"/>
    <w:rsid w:val="0A0976BB"/>
    <w:rsid w:val="0A14041D"/>
    <w:rsid w:val="0A182BFC"/>
    <w:rsid w:val="0A367760"/>
    <w:rsid w:val="0A3E3F88"/>
    <w:rsid w:val="0A571DB8"/>
    <w:rsid w:val="0A672A35"/>
    <w:rsid w:val="0A706A46"/>
    <w:rsid w:val="0A877FB0"/>
    <w:rsid w:val="0A891706"/>
    <w:rsid w:val="0A9E72DA"/>
    <w:rsid w:val="0A9F0E0E"/>
    <w:rsid w:val="0AC27E84"/>
    <w:rsid w:val="0ADA51CD"/>
    <w:rsid w:val="0AE54C46"/>
    <w:rsid w:val="0AEE50E0"/>
    <w:rsid w:val="0AFC5610"/>
    <w:rsid w:val="0B1F7084"/>
    <w:rsid w:val="0B224DC6"/>
    <w:rsid w:val="0B561C5B"/>
    <w:rsid w:val="0B5D1A85"/>
    <w:rsid w:val="0B5D1E36"/>
    <w:rsid w:val="0B651A2B"/>
    <w:rsid w:val="0B741EC5"/>
    <w:rsid w:val="0BB5243F"/>
    <w:rsid w:val="0BD04822"/>
    <w:rsid w:val="0BE50B71"/>
    <w:rsid w:val="0BED26A5"/>
    <w:rsid w:val="0BF027CF"/>
    <w:rsid w:val="0BF91A7F"/>
    <w:rsid w:val="0BFC7A1C"/>
    <w:rsid w:val="0C0A394D"/>
    <w:rsid w:val="0C495E24"/>
    <w:rsid w:val="0C4A5A7C"/>
    <w:rsid w:val="0C5F0865"/>
    <w:rsid w:val="0C786384"/>
    <w:rsid w:val="0C943AA2"/>
    <w:rsid w:val="0CAD034B"/>
    <w:rsid w:val="0CB5191B"/>
    <w:rsid w:val="0CB6728F"/>
    <w:rsid w:val="0CCE2B10"/>
    <w:rsid w:val="0CE1187B"/>
    <w:rsid w:val="0CFD25BD"/>
    <w:rsid w:val="0D1C3C2A"/>
    <w:rsid w:val="0D1F6213"/>
    <w:rsid w:val="0D371B9D"/>
    <w:rsid w:val="0D452987"/>
    <w:rsid w:val="0D462DD6"/>
    <w:rsid w:val="0D62596E"/>
    <w:rsid w:val="0D6C19EE"/>
    <w:rsid w:val="0D7B32BC"/>
    <w:rsid w:val="0D933F5C"/>
    <w:rsid w:val="0D991370"/>
    <w:rsid w:val="0DA67FA3"/>
    <w:rsid w:val="0DA800E4"/>
    <w:rsid w:val="0DC3433B"/>
    <w:rsid w:val="0DDA5616"/>
    <w:rsid w:val="0E005C7A"/>
    <w:rsid w:val="0E0C42FA"/>
    <w:rsid w:val="0E381521"/>
    <w:rsid w:val="0E3C57BD"/>
    <w:rsid w:val="0E475B7F"/>
    <w:rsid w:val="0E69691F"/>
    <w:rsid w:val="0E7756DA"/>
    <w:rsid w:val="0EA91CC7"/>
    <w:rsid w:val="0EC875FE"/>
    <w:rsid w:val="0EE00EC5"/>
    <w:rsid w:val="0EEC44E6"/>
    <w:rsid w:val="0EFD2AF6"/>
    <w:rsid w:val="0F03025E"/>
    <w:rsid w:val="0F1C13DE"/>
    <w:rsid w:val="0F3A24B8"/>
    <w:rsid w:val="0F3F00D1"/>
    <w:rsid w:val="0F537409"/>
    <w:rsid w:val="0F79260C"/>
    <w:rsid w:val="0F987E27"/>
    <w:rsid w:val="0FBB76E3"/>
    <w:rsid w:val="0FC54506"/>
    <w:rsid w:val="0FC66DA3"/>
    <w:rsid w:val="100E0796"/>
    <w:rsid w:val="101D1E30"/>
    <w:rsid w:val="10204FBD"/>
    <w:rsid w:val="10252948"/>
    <w:rsid w:val="10372E26"/>
    <w:rsid w:val="103966FB"/>
    <w:rsid w:val="103D6845"/>
    <w:rsid w:val="106C132D"/>
    <w:rsid w:val="108E6DDE"/>
    <w:rsid w:val="10DD209D"/>
    <w:rsid w:val="10EC5C5A"/>
    <w:rsid w:val="10FF1E8F"/>
    <w:rsid w:val="113A4C18"/>
    <w:rsid w:val="118013C7"/>
    <w:rsid w:val="118D5872"/>
    <w:rsid w:val="119963B1"/>
    <w:rsid w:val="11B361D3"/>
    <w:rsid w:val="11BB4D58"/>
    <w:rsid w:val="11BB6630"/>
    <w:rsid w:val="12543AB7"/>
    <w:rsid w:val="12793BBE"/>
    <w:rsid w:val="127B5FEA"/>
    <w:rsid w:val="127C4C76"/>
    <w:rsid w:val="128C33F4"/>
    <w:rsid w:val="12B15F90"/>
    <w:rsid w:val="12EF690E"/>
    <w:rsid w:val="12F47048"/>
    <w:rsid w:val="131A7145"/>
    <w:rsid w:val="131C06AC"/>
    <w:rsid w:val="133A4EB7"/>
    <w:rsid w:val="13487675"/>
    <w:rsid w:val="13631AD8"/>
    <w:rsid w:val="137447B2"/>
    <w:rsid w:val="13830E2C"/>
    <w:rsid w:val="138D11BC"/>
    <w:rsid w:val="139D2FCC"/>
    <w:rsid w:val="13D84C83"/>
    <w:rsid w:val="13EA285B"/>
    <w:rsid w:val="13FE2A78"/>
    <w:rsid w:val="142468C7"/>
    <w:rsid w:val="143C5260"/>
    <w:rsid w:val="14661880"/>
    <w:rsid w:val="146673F5"/>
    <w:rsid w:val="149C20CC"/>
    <w:rsid w:val="14AF4B49"/>
    <w:rsid w:val="14B45A92"/>
    <w:rsid w:val="14F838A9"/>
    <w:rsid w:val="15164403"/>
    <w:rsid w:val="15273101"/>
    <w:rsid w:val="152C2AC9"/>
    <w:rsid w:val="153062F0"/>
    <w:rsid w:val="153E2DB6"/>
    <w:rsid w:val="15550B09"/>
    <w:rsid w:val="155550C1"/>
    <w:rsid w:val="15576ACE"/>
    <w:rsid w:val="1568217F"/>
    <w:rsid w:val="15761223"/>
    <w:rsid w:val="15784E47"/>
    <w:rsid w:val="157C2A57"/>
    <w:rsid w:val="159517A5"/>
    <w:rsid w:val="159A3ED7"/>
    <w:rsid w:val="15A74B21"/>
    <w:rsid w:val="15B17473"/>
    <w:rsid w:val="15E23CA8"/>
    <w:rsid w:val="15EC04AB"/>
    <w:rsid w:val="15F75500"/>
    <w:rsid w:val="15FA6095"/>
    <w:rsid w:val="15FF1F8C"/>
    <w:rsid w:val="161517B0"/>
    <w:rsid w:val="166B3507"/>
    <w:rsid w:val="166F203B"/>
    <w:rsid w:val="16AD7C3A"/>
    <w:rsid w:val="16C2284B"/>
    <w:rsid w:val="16CB423B"/>
    <w:rsid w:val="16D95682"/>
    <w:rsid w:val="16DC3460"/>
    <w:rsid w:val="17062F69"/>
    <w:rsid w:val="171750B3"/>
    <w:rsid w:val="17423544"/>
    <w:rsid w:val="17450DD5"/>
    <w:rsid w:val="17575561"/>
    <w:rsid w:val="17625BEF"/>
    <w:rsid w:val="1779199A"/>
    <w:rsid w:val="177F15B3"/>
    <w:rsid w:val="178F7398"/>
    <w:rsid w:val="17907B2D"/>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D3007D"/>
    <w:rsid w:val="18D53492"/>
    <w:rsid w:val="190D3CF6"/>
    <w:rsid w:val="190E1B7D"/>
    <w:rsid w:val="192F739D"/>
    <w:rsid w:val="196C2D76"/>
    <w:rsid w:val="19D13C3F"/>
    <w:rsid w:val="19DC5DE9"/>
    <w:rsid w:val="19E315C8"/>
    <w:rsid w:val="19E42EEC"/>
    <w:rsid w:val="19E7490A"/>
    <w:rsid w:val="19FC4F49"/>
    <w:rsid w:val="19FF69FF"/>
    <w:rsid w:val="1A041828"/>
    <w:rsid w:val="1A206E13"/>
    <w:rsid w:val="1A324F2D"/>
    <w:rsid w:val="1A462475"/>
    <w:rsid w:val="1A542986"/>
    <w:rsid w:val="1A613215"/>
    <w:rsid w:val="1A6612FE"/>
    <w:rsid w:val="1A6E4083"/>
    <w:rsid w:val="1A754C02"/>
    <w:rsid w:val="1A855D7B"/>
    <w:rsid w:val="1AB71087"/>
    <w:rsid w:val="1AC06A39"/>
    <w:rsid w:val="1ACC4F36"/>
    <w:rsid w:val="1AE043B8"/>
    <w:rsid w:val="1AF11218"/>
    <w:rsid w:val="1AF44A0B"/>
    <w:rsid w:val="1B115D3C"/>
    <w:rsid w:val="1B1E0896"/>
    <w:rsid w:val="1B306794"/>
    <w:rsid w:val="1B3B23A6"/>
    <w:rsid w:val="1B483F91"/>
    <w:rsid w:val="1B614048"/>
    <w:rsid w:val="1B6C2973"/>
    <w:rsid w:val="1B6C41BD"/>
    <w:rsid w:val="1B7A3E63"/>
    <w:rsid w:val="1B807337"/>
    <w:rsid w:val="1BA47C58"/>
    <w:rsid w:val="1BB80F43"/>
    <w:rsid w:val="1BC170B5"/>
    <w:rsid w:val="1BC63CDD"/>
    <w:rsid w:val="1BC85289"/>
    <w:rsid w:val="1BDC02C0"/>
    <w:rsid w:val="1BEB4B83"/>
    <w:rsid w:val="1BF0529D"/>
    <w:rsid w:val="1C415F19"/>
    <w:rsid w:val="1C446BE5"/>
    <w:rsid w:val="1C5A0FCE"/>
    <w:rsid w:val="1C6D0873"/>
    <w:rsid w:val="1C915866"/>
    <w:rsid w:val="1C962F1E"/>
    <w:rsid w:val="1CC22F08"/>
    <w:rsid w:val="1CC96E50"/>
    <w:rsid w:val="1CD84A63"/>
    <w:rsid w:val="1CE4569C"/>
    <w:rsid w:val="1CF15954"/>
    <w:rsid w:val="1D226C08"/>
    <w:rsid w:val="1D295B40"/>
    <w:rsid w:val="1D385997"/>
    <w:rsid w:val="1D395687"/>
    <w:rsid w:val="1D3F7112"/>
    <w:rsid w:val="1D491BE1"/>
    <w:rsid w:val="1D5E31C4"/>
    <w:rsid w:val="1D6B0D1C"/>
    <w:rsid w:val="1D7546CA"/>
    <w:rsid w:val="1D8D5C15"/>
    <w:rsid w:val="1DA3054A"/>
    <w:rsid w:val="1DA31A6F"/>
    <w:rsid w:val="1DB51F23"/>
    <w:rsid w:val="1DC65199"/>
    <w:rsid w:val="1DE55082"/>
    <w:rsid w:val="1DEB7A42"/>
    <w:rsid w:val="1DF97E9A"/>
    <w:rsid w:val="1E086E80"/>
    <w:rsid w:val="1E0B7D87"/>
    <w:rsid w:val="1E1B0B02"/>
    <w:rsid w:val="1E4B44C2"/>
    <w:rsid w:val="1E5E18A6"/>
    <w:rsid w:val="1EC331FD"/>
    <w:rsid w:val="1F101B4B"/>
    <w:rsid w:val="1F1F3A24"/>
    <w:rsid w:val="1F206854"/>
    <w:rsid w:val="1F244EC9"/>
    <w:rsid w:val="1F514A73"/>
    <w:rsid w:val="1F5A3842"/>
    <w:rsid w:val="1F690A75"/>
    <w:rsid w:val="1F78690B"/>
    <w:rsid w:val="1F7977EE"/>
    <w:rsid w:val="1F895E51"/>
    <w:rsid w:val="1FA073B6"/>
    <w:rsid w:val="1FB12B7F"/>
    <w:rsid w:val="20025D99"/>
    <w:rsid w:val="200A7EAB"/>
    <w:rsid w:val="203A68C1"/>
    <w:rsid w:val="2054435F"/>
    <w:rsid w:val="205E2FD5"/>
    <w:rsid w:val="20670906"/>
    <w:rsid w:val="20933A77"/>
    <w:rsid w:val="20971013"/>
    <w:rsid w:val="209D643B"/>
    <w:rsid w:val="20A77C09"/>
    <w:rsid w:val="20C52024"/>
    <w:rsid w:val="20E03EA8"/>
    <w:rsid w:val="211D78B0"/>
    <w:rsid w:val="212E72D0"/>
    <w:rsid w:val="213C76E2"/>
    <w:rsid w:val="213E32F0"/>
    <w:rsid w:val="2149131F"/>
    <w:rsid w:val="2149340F"/>
    <w:rsid w:val="214E43E5"/>
    <w:rsid w:val="217E38DF"/>
    <w:rsid w:val="21B53414"/>
    <w:rsid w:val="21E5038E"/>
    <w:rsid w:val="21E8206B"/>
    <w:rsid w:val="21F36317"/>
    <w:rsid w:val="220426D8"/>
    <w:rsid w:val="223E6CF8"/>
    <w:rsid w:val="224156DA"/>
    <w:rsid w:val="2243364A"/>
    <w:rsid w:val="226823A3"/>
    <w:rsid w:val="227C1E95"/>
    <w:rsid w:val="22A73267"/>
    <w:rsid w:val="22AF5BBC"/>
    <w:rsid w:val="22C677C0"/>
    <w:rsid w:val="22CD1033"/>
    <w:rsid w:val="22CF47A8"/>
    <w:rsid w:val="22DD3C85"/>
    <w:rsid w:val="22E25187"/>
    <w:rsid w:val="22F15352"/>
    <w:rsid w:val="22FA0357"/>
    <w:rsid w:val="231F34A9"/>
    <w:rsid w:val="23220DED"/>
    <w:rsid w:val="23740A0F"/>
    <w:rsid w:val="23773046"/>
    <w:rsid w:val="238A31D0"/>
    <w:rsid w:val="23A2444D"/>
    <w:rsid w:val="23B42767"/>
    <w:rsid w:val="23E303FA"/>
    <w:rsid w:val="23EB5574"/>
    <w:rsid w:val="23F911BA"/>
    <w:rsid w:val="23FE56CB"/>
    <w:rsid w:val="23FF49C8"/>
    <w:rsid w:val="242D516F"/>
    <w:rsid w:val="245247ED"/>
    <w:rsid w:val="24575A93"/>
    <w:rsid w:val="248144B4"/>
    <w:rsid w:val="24BF3406"/>
    <w:rsid w:val="24FE0C07"/>
    <w:rsid w:val="2508212D"/>
    <w:rsid w:val="251D0807"/>
    <w:rsid w:val="252B038C"/>
    <w:rsid w:val="252E1698"/>
    <w:rsid w:val="2542651B"/>
    <w:rsid w:val="25543DDA"/>
    <w:rsid w:val="255F7AD2"/>
    <w:rsid w:val="2562439C"/>
    <w:rsid w:val="256D4FBD"/>
    <w:rsid w:val="25755DC7"/>
    <w:rsid w:val="25777033"/>
    <w:rsid w:val="257E016B"/>
    <w:rsid w:val="25A84311"/>
    <w:rsid w:val="25AA58E4"/>
    <w:rsid w:val="25AD6D4C"/>
    <w:rsid w:val="25AF576B"/>
    <w:rsid w:val="25B52A47"/>
    <w:rsid w:val="25BE081E"/>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75758F"/>
    <w:rsid w:val="269D762C"/>
    <w:rsid w:val="26A10A3D"/>
    <w:rsid w:val="26B75F6B"/>
    <w:rsid w:val="26BB3AF4"/>
    <w:rsid w:val="26C976F8"/>
    <w:rsid w:val="26D7660D"/>
    <w:rsid w:val="26EF72E5"/>
    <w:rsid w:val="26FB2A32"/>
    <w:rsid w:val="26FC4A2E"/>
    <w:rsid w:val="26FF3381"/>
    <w:rsid w:val="27004A9E"/>
    <w:rsid w:val="270B0E4A"/>
    <w:rsid w:val="2714654E"/>
    <w:rsid w:val="27180E6A"/>
    <w:rsid w:val="271E393C"/>
    <w:rsid w:val="271E669F"/>
    <w:rsid w:val="272E6A36"/>
    <w:rsid w:val="27333A9E"/>
    <w:rsid w:val="273D0B66"/>
    <w:rsid w:val="273D5A6D"/>
    <w:rsid w:val="274023D4"/>
    <w:rsid w:val="274253D5"/>
    <w:rsid w:val="27663E92"/>
    <w:rsid w:val="276D74EC"/>
    <w:rsid w:val="276F6A21"/>
    <w:rsid w:val="2778394C"/>
    <w:rsid w:val="278A534F"/>
    <w:rsid w:val="27BF77CD"/>
    <w:rsid w:val="27C7445F"/>
    <w:rsid w:val="27D163B4"/>
    <w:rsid w:val="27D8263D"/>
    <w:rsid w:val="28213FE4"/>
    <w:rsid w:val="282B36F9"/>
    <w:rsid w:val="284B4DA9"/>
    <w:rsid w:val="287813D0"/>
    <w:rsid w:val="28A813E1"/>
    <w:rsid w:val="28AB3CCD"/>
    <w:rsid w:val="28B92E20"/>
    <w:rsid w:val="28B93CEB"/>
    <w:rsid w:val="28BE3C7A"/>
    <w:rsid w:val="28E02A8F"/>
    <w:rsid w:val="28E1683E"/>
    <w:rsid w:val="29125D60"/>
    <w:rsid w:val="292B1C11"/>
    <w:rsid w:val="29325D7D"/>
    <w:rsid w:val="2960365F"/>
    <w:rsid w:val="29A02DFD"/>
    <w:rsid w:val="29D10A88"/>
    <w:rsid w:val="2A1A3264"/>
    <w:rsid w:val="2A1A46E9"/>
    <w:rsid w:val="2A2A2452"/>
    <w:rsid w:val="2A3717F0"/>
    <w:rsid w:val="2A383867"/>
    <w:rsid w:val="2A441BE1"/>
    <w:rsid w:val="2A4836B1"/>
    <w:rsid w:val="2A4A0382"/>
    <w:rsid w:val="2A7E55B1"/>
    <w:rsid w:val="2A851BD9"/>
    <w:rsid w:val="2A863893"/>
    <w:rsid w:val="2A932720"/>
    <w:rsid w:val="2AA02867"/>
    <w:rsid w:val="2AB357E7"/>
    <w:rsid w:val="2AB93A74"/>
    <w:rsid w:val="2ABF038A"/>
    <w:rsid w:val="2AC9578D"/>
    <w:rsid w:val="2ACC5C5A"/>
    <w:rsid w:val="2AF04F6E"/>
    <w:rsid w:val="2B000827"/>
    <w:rsid w:val="2B305649"/>
    <w:rsid w:val="2B420288"/>
    <w:rsid w:val="2B421328"/>
    <w:rsid w:val="2B56310A"/>
    <w:rsid w:val="2B641D7F"/>
    <w:rsid w:val="2B674942"/>
    <w:rsid w:val="2B6D3C7A"/>
    <w:rsid w:val="2B786D85"/>
    <w:rsid w:val="2B955445"/>
    <w:rsid w:val="2B98481C"/>
    <w:rsid w:val="2BB23B01"/>
    <w:rsid w:val="2BB32D41"/>
    <w:rsid w:val="2BC069D0"/>
    <w:rsid w:val="2BC367B8"/>
    <w:rsid w:val="2BE960EF"/>
    <w:rsid w:val="2C071A15"/>
    <w:rsid w:val="2C1B0D4A"/>
    <w:rsid w:val="2C2D3420"/>
    <w:rsid w:val="2C3D09FE"/>
    <w:rsid w:val="2C55425C"/>
    <w:rsid w:val="2C7B4E8C"/>
    <w:rsid w:val="2C8A0D2C"/>
    <w:rsid w:val="2C9446A0"/>
    <w:rsid w:val="2CA04D25"/>
    <w:rsid w:val="2CC75B19"/>
    <w:rsid w:val="2CED77C1"/>
    <w:rsid w:val="2CF617E0"/>
    <w:rsid w:val="2D1537B9"/>
    <w:rsid w:val="2D16631A"/>
    <w:rsid w:val="2D1A08C1"/>
    <w:rsid w:val="2D4C5A5E"/>
    <w:rsid w:val="2D5A4743"/>
    <w:rsid w:val="2D5E5546"/>
    <w:rsid w:val="2D681179"/>
    <w:rsid w:val="2D6F134E"/>
    <w:rsid w:val="2D944CD1"/>
    <w:rsid w:val="2DBB723B"/>
    <w:rsid w:val="2DC37DF1"/>
    <w:rsid w:val="2DCE0619"/>
    <w:rsid w:val="2DD35AE8"/>
    <w:rsid w:val="2DE64BF5"/>
    <w:rsid w:val="2DE84AF7"/>
    <w:rsid w:val="2E0D173F"/>
    <w:rsid w:val="2E2267BD"/>
    <w:rsid w:val="2E307DB7"/>
    <w:rsid w:val="2E3E5270"/>
    <w:rsid w:val="2E4A5917"/>
    <w:rsid w:val="2E6011D7"/>
    <w:rsid w:val="2E961606"/>
    <w:rsid w:val="2EB116BB"/>
    <w:rsid w:val="2ED81367"/>
    <w:rsid w:val="2EFE7D6E"/>
    <w:rsid w:val="2F236894"/>
    <w:rsid w:val="2F58679B"/>
    <w:rsid w:val="2F61116A"/>
    <w:rsid w:val="2F89313C"/>
    <w:rsid w:val="2F984ABB"/>
    <w:rsid w:val="2FAD1FDF"/>
    <w:rsid w:val="2FC17E5A"/>
    <w:rsid w:val="2FC37010"/>
    <w:rsid w:val="302C39C4"/>
    <w:rsid w:val="30561692"/>
    <w:rsid w:val="30AA13BF"/>
    <w:rsid w:val="30BC6FA0"/>
    <w:rsid w:val="30ED32FC"/>
    <w:rsid w:val="30F524B2"/>
    <w:rsid w:val="31195802"/>
    <w:rsid w:val="312A74ED"/>
    <w:rsid w:val="313034EA"/>
    <w:rsid w:val="313533BC"/>
    <w:rsid w:val="313E4759"/>
    <w:rsid w:val="31480833"/>
    <w:rsid w:val="314B1C9B"/>
    <w:rsid w:val="31602DF6"/>
    <w:rsid w:val="31612184"/>
    <w:rsid w:val="3163384A"/>
    <w:rsid w:val="317D0C73"/>
    <w:rsid w:val="318872A5"/>
    <w:rsid w:val="318B24CE"/>
    <w:rsid w:val="31926D16"/>
    <w:rsid w:val="3194218A"/>
    <w:rsid w:val="31A40595"/>
    <w:rsid w:val="31A57943"/>
    <w:rsid w:val="31B444D7"/>
    <w:rsid w:val="31C342A2"/>
    <w:rsid w:val="31F83438"/>
    <w:rsid w:val="31FC5556"/>
    <w:rsid w:val="32170FF5"/>
    <w:rsid w:val="322D0CB7"/>
    <w:rsid w:val="32356B5E"/>
    <w:rsid w:val="324474DF"/>
    <w:rsid w:val="324E226E"/>
    <w:rsid w:val="326B740D"/>
    <w:rsid w:val="32746E3F"/>
    <w:rsid w:val="32C1086E"/>
    <w:rsid w:val="32D103B5"/>
    <w:rsid w:val="32D4454C"/>
    <w:rsid w:val="32F341BB"/>
    <w:rsid w:val="330001A2"/>
    <w:rsid w:val="330E33B7"/>
    <w:rsid w:val="332130EA"/>
    <w:rsid w:val="332A6927"/>
    <w:rsid w:val="33434A04"/>
    <w:rsid w:val="334713E7"/>
    <w:rsid w:val="335C0F0C"/>
    <w:rsid w:val="3363480C"/>
    <w:rsid w:val="338257CE"/>
    <w:rsid w:val="338B39C2"/>
    <w:rsid w:val="33B3536E"/>
    <w:rsid w:val="33CB6B29"/>
    <w:rsid w:val="33D47543"/>
    <w:rsid w:val="33EA3E24"/>
    <w:rsid w:val="33EA4F8B"/>
    <w:rsid w:val="340B2F67"/>
    <w:rsid w:val="341A1198"/>
    <w:rsid w:val="343D2294"/>
    <w:rsid w:val="344A5CAF"/>
    <w:rsid w:val="34627E84"/>
    <w:rsid w:val="346C4843"/>
    <w:rsid w:val="34761B3D"/>
    <w:rsid w:val="347C6980"/>
    <w:rsid w:val="34861646"/>
    <w:rsid w:val="34AE6BFF"/>
    <w:rsid w:val="34ED2EF3"/>
    <w:rsid w:val="34FB6280"/>
    <w:rsid w:val="35184C6D"/>
    <w:rsid w:val="353D1B92"/>
    <w:rsid w:val="356A2C20"/>
    <w:rsid w:val="35773F4E"/>
    <w:rsid w:val="3584155B"/>
    <w:rsid w:val="358B1967"/>
    <w:rsid w:val="35906410"/>
    <w:rsid w:val="35BE61A8"/>
    <w:rsid w:val="35D903FF"/>
    <w:rsid w:val="35DB2555"/>
    <w:rsid w:val="35E1119D"/>
    <w:rsid w:val="35EF609A"/>
    <w:rsid w:val="360E3D96"/>
    <w:rsid w:val="361E3E3A"/>
    <w:rsid w:val="36462289"/>
    <w:rsid w:val="36657B90"/>
    <w:rsid w:val="368178C2"/>
    <w:rsid w:val="36892FDF"/>
    <w:rsid w:val="36897EB8"/>
    <w:rsid w:val="369301F2"/>
    <w:rsid w:val="369F5F8F"/>
    <w:rsid w:val="36A1205A"/>
    <w:rsid w:val="36A46172"/>
    <w:rsid w:val="36C26364"/>
    <w:rsid w:val="36CD7058"/>
    <w:rsid w:val="36D90673"/>
    <w:rsid w:val="36DA0180"/>
    <w:rsid w:val="36DB7F8A"/>
    <w:rsid w:val="370666E5"/>
    <w:rsid w:val="370E6147"/>
    <w:rsid w:val="373511EA"/>
    <w:rsid w:val="374E3698"/>
    <w:rsid w:val="375111F8"/>
    <w:rsid w:val="37785578"/>
    <w:rsid w:val="379501B2"/>
    <w:rsid w:val="37AB75F3"/>
    <w:rsid w:val="37C4304B"/>
    <w:rsid w:val="3818637F"/>
    <w:rsid w:val="381B0A50"/>
    <w:rsid w:val="38414AE1"/>
    <w:rsid w:val="384F24A7"/>
    <w:rsid w:val="385F1A9D"/>
    <w:rsid w:val="387C0DC3"/>
    <w:rsid w:val="3883540B"/>
    <w:rsid w:val="38910707"/>
    <w:rsid w:val="389712F2"/>
    <w:rsid w:val="38B42B1B"/>
    <w:rsid w:val="38C418A5"/>
    <w:rsid w:val="38DD3307"/>
    <w:rsid w:val="38EC0F5C"/>
    <w:rsid w:val="38F62BF1"/>
    <w:rsid w:val="390447E4"/>
    <w:rsid w:val="390F1C92"/>
    <w:rsid w:val="39293DB0"/>
    <w:rsid w:val="3932357B"/>
    <w:rsid w:val="394713D0"/>
    <w:rsid w:val="398630C2"/>
    <w:rsid w:val="39945775"/>
    <w:rsid w:val="39A03524"/>
    <w:rsid w:val="39B13AE1"/>
    <w:rsid w:val="39D0223F"/>
    <w:rsid w:val="39E83444"/>
    <w:rsid w:val="39E901AB"/>
    <w:rsid w:val="39F36619"/>
    <w:rsid w:val="3A015BD2"/>
    <w:rsid w:val="3A0D284C"/>
    <w:rsid w:val="3A376E72"/>
    <w:rsid w:val="3A433954"/>
    <w:rsid w:val="3A4831EA"/>
    <w:rsid w:val="3A5A3DEC"/>
    <w:rsid w:val="3A5E6443"/>
    <w:rsid w:val="3A5F0C68"/>
    <w:rsid w:val="3A6E01EF"/>
    <w:rsid w:val="3A8D3267"/>
    <w:rsid w:val="3A9A5F88"/>
    <w:rsid w:val="3A9B3EA5"/>
    <w:rsid w:val="3A9E0B45"/>
    <w:rsid w:val="3AD30754"/>
    <w:rsid w:val="3AD31A4B"/>
    <w:rsid w:val="3AD631C7"/>
    <w:rsid w:val="3AD63FAA"/>
    <w:rsid w:val="3AD82BC6"/>
    <w:rsid w:val="3ADD7DDA"/>
    <w:rsid w:val="3AFE2C6B"/>
    <w:rsid w:val="3B176C14"/>
    <w:rsid w:val="3B1866F7"/>
    <w:rsid w:val="3B1952ED"/>
    <w:rsid w:val="3B25014C"/>
    <w:rsid w:val="3B376687"/>
    <w:rsid w:val="3B3E6939"/>
    <w:rsid w:val="3B4E2EEA"/>
    <w:rsid w:val="3B4F12B2"/>
    <w:rsid w:val="3B5E1424"/>
    <w:rsid w:val="3B730A2C"/>
    <w:rsid w:val="3B807805"/>
    <w:rsid w:val="3BAE5839"/>
    <w:rsid w:val="3BBF7182"/>
    <w:rsid w:val="3BDB763B"/>
    <w:rsid w:val="3BFB5246"/>
    <w:rsid w:val="3C0A04BB"/>
    <w:rsid w:val="3C3360EC"/>
    <w:rsid w:val="3C3643F9"/>
    <w:rsid w:val="3C452831"/>
    <w:rsid w:val="3C5D17C0"/>
    <w:rsid w:val="3C7057AE"/>
    <w:rsid w:val="3CA53C3A"/>
    <w:rsid w:val="3CA74A0B"/>
    <w:rsid w:val="3CA97F92"/>
    <w:rsid w:val="3CC1259B"/>
    <w:rsid w:val="3CEA08C2"/>
    <w:rsid w:val="3CEA1C78"/>
    <w:rsid w:val="3CEC0EB8"/>
    <w:rsid w:val="3CF0119C"/>
    <w:rsid w:val="3D37642D"/>
    <w:rsid w:val="3D4B442E"/>
    <w:rsid w:val="3D672756"/>
    <w:rsid w:val="3D6D69CE"/>
    <w:rsid w:val="3D8D5B29"/>
    <w:rsid w:val="3DB13B3B"/>
    <w:rsid w:val="3DC065C6"/>
    <w:rsid w:val="3DC70F93"/>
    <w:rsid w:val="3DDC0B07"/>
    <w:rsid w:val="3DEF5B24"/>
    <w:rsid w:val="3E01315A"/>
    <w:rsid w:val="3E0169BD"/>
    <w:rsid w:val="3E3D3FF6"/>
    <w:rsid w:val="3E4D1237"/>
    <w:rsid w:val="3E5700F6"/>
    <w:rsid w:val="3E7B17BF"/>
    <w:rsid w:val="3E9E048A"/>
    <w:rsid w:val="3EA3400F"/>
    <w:rsid w:val="3EB721C8"/>
    <w:rsid w:val="3EC7628C"/>
    <w:rsid w:val="3EF472CF"/>
    <w:rsid w:val="3F1477BD"/>
    <w:rsid w:val="3F197280"/>
    <w:rsid w:val="3F217B27"/>
    <w:rsid w:val="3F372FE2"/>
    <w:rsid w:val="3F4B496B"/>
    <w:rsid w:val="3F4B6BB2"/>
    <w:rsid w:val="3F5A6CFB"/>
    <w:rsid w:val="3FA46EF8"/>
    <w:rsid w:val="3FEA02AB"/>
    <w:rsid w:val="3FEC6BE3"/>
    <w:rsid w:val="401A45DC"/>
    <w:rsid w:val="402203F5"/>
    <w:rsid w:val="4028158A"/>
    <w:rsid w:val="402A6773"/>
    <w:rsid w:val="405427A2"/>
    <w:rsid w:val="40574F8A"/>
    <w:rsid w:val="40A47108"/>
    <w:rsid w:val="40AE5034"/>
    <w:rsid w:val="40B35057"/>
    <w:rsid w:val="40B936EE"/>
    <w:rsid w:val="40BC6B48"/>
    <w:rsid w:val="41303C39"/>
    <w:rsid w:val="41364AA2"/>
    <w:rsid w:val="41436921"/>
    <w:rsid w:val="41486006"/>
    <w:rsid w:val="414A5704"/>
    <w:rsid w:val="414F74CB"/>
    <w:rsid w:val="415B6654"/>
    <w:rsid w:val="41636FFF"/>
    <w:rsid w:val="41662EBF"/>
    <w:rsid w:val="416745BC"/>
    <w:rsid w:val="417C2EE6"/>
    <w:rsid w:val="418D41A3"/>
    <w:rsid w:val="418E2B88"/>
    <w:rsid w:val="41BB761A"/>
    <w:rsid w:val="41CC7416"/>
    <w:rsid w:val="41D10E44"/>
    <w:rsid w:val="41D12A32"/>
    <w:rsid w:val="41D301C3"/>
    <w:rsid w:val="41D623AF"/>
    <w:rsid w:val="41E62FB4"/>
    <w:rsid w:val="41F6377C"/>
    <w:rsid w:val="41F67CB0"/>
    <w:rsid w:val="41F8370A"/>
    <w:rsid w:val="420B66EE"/>
    <w:rsid w:val="42170C1E"/>
    <w:rsid w:val="422F49B3"/>
    <w:rsid w:val="4230334A"/>
    <w:rsid w:val="423767ED"/>
    <w:rsid w:val="424B6BAB"/>
    <w:rsid w:val="426E68C9"/>
    <w:rsid w:val="427D5F12"/>
    <w:rsid w:val="42802614"/>
    <w:rsid w:val="42A15733"/>
    <w:rsid w:val="42AE5ABE"/>
    <w:rsid w:val="42B01704"/>
    <w:rsid w:val="42BA70B7"/>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623562"/>
    <w:rsid w:val="44655A6C"/>
    <w:rsid w:val="4467168F"/>
    <w:rsid w:val="44766B6D"/>
    <w:rsid w:val="447E15BF"/>
    <w:rsid w:val="44864A89"/>
    <w:rsid w:val="448F50C0"/>
    <w:rsid w:val="44984355"/>
    <w:rsid w:val="449E046C"/>
    <w:rsid w:val="44A8226D"/>
    <w:rsid w:val="44AA08C6"/>
    <w:rsid w:val="44AF57BC"/>
    <w:rsid w:val="44EF4A70"/>
    <w:rsid w:val="451E064E"/>
    <w:rsid w:val="452364C9"/>
    <w:rsid w:val="45342FB5"/>
    <w:rsid w:val="454C0370"/>
    <w:rsid w:val="4550153F"/>
    <w:rsid w:val="45631ACD"/>
    <w:rsid w:val="45660998"/>
    <w:rsid w:val="4585213C"/>
    <w:rsid w:val="458B3F95"/>
    <w:rsid w:val="45AA2F38"/>
    <w:rsid w:val="45CF1BC3"/>
    <w:rsid w:val="45DC3D7A"/>
    <w:rsid w:val="45E5269D"/>
    <w:rsid w:val="4601483F"/>
    <w:rsid w:val="46025A85"/>
    <w:rsid w:val="461A266E"/>
    <w:rsid w:val="465530CB"/>
    <w:rsid w:val="465C6807"/>
    <w:rsid w:val="46760020"/>
    <w:rsid w:val="467C4143"/>
    <w:rsid w:val="46945277"/>
    <w:rsid w:val="46982676"/>
    <w:rsid w:val="46A0105D"/>
    <w:rsid w:val="46A7659A"/>
    <w:rsid w:val="46B06807"/>
    <w:rsid w:val="47024B89"/>
    <w:rsid w:val="4722388C"/>
    <w:rsid w:val="474B4C0A"/>
    <w:rsid w:val="47630D4C"/>
    <w:rsid w:val="476A5FE9"/>
    <w:rsid w:val="477041E8"/>
    <w:rsid w:val="4790205D"/>
    <w:rsid w:val="479804CC"/>
    <w:rsid w:val="47A35D49"/>
    <w:rsid w:val="47B75E90"/>
    <w:rsid w:val="47C529A4"/>
    <w:rsid w:val="48066D69"/>
    <w:rsid w:val="48082BD4"/>
    <w:rsid w:val="483319A6"/>
    <w:rsid w:val="483413B6"/>
    <w:rsid w:val="48383932"/>
    <w:rsid w:val="483F377D"/>
    <w:rsid w:val="48490A61"/>
    <w:rsid w:val="485F652A"/>
    <w:rsid w:val="48700F0D"/>
    <w:rsid w:val="4876346A"/>
    <w:rsid w:val="487657D6"/>
    <w:rsid w:val="487B2340"/>
    <w:rsid w:val="4880422B"/>
    <w:rsid w:val="489D2DBB"/>
    <w:rsid w:val="48B16866"/>
    <w:rsid w:val="48D664FA"/>
    <w:rsid w:val="49001E86"/>
    <w:rsid w:val="49081412"/>
    <w:rsid w:val="492A223F"/>
    <w:rsid w:val="49500C1A"/>
    <w:rsid w:val="495B1646"/>
    <w:rsid w:val="496D50BB"/>
    <w:rsid w:val="498E1308"/>
    <w:rsid w:val="49953FD2"/>
    <w:rsid w:val="49A67FEA"/>
    <w:rsid w:val="49AA4032"/>
    <w:rsid w:val="49B42357"/>
    <w:rsid w:val="49C16F7D"/>
    <w:rsid w:val="49CC282C"/>
    <w:rsid w:val="49D14C7B"/>
    <w:rsid w:val="49ED7A5F"/>
    <w:rsid w:val="49F1378E"/>
    <w:rsid w:val="49F64E88"/>
    <w:rsid w:val="4A442DE8"/>
    <w:rsid w:val="4A4C3C76"/>
    <w:rsid w:val="4A582F08"/>
    <w:rsid w:val="4A5C19ED"/>
    <w:rsid w:val="4A713EF7"/>
    <w:rsid w:val="4A71669A"/>
    <w:rsid w:val="4A836030"/>
    <w:rsid w:val="4A990DB8"/>
    <w:rsid w:val="4AB30EDE"/>
    <w:rsid w:val="4ADB7BCB"/>
    <w:rsid w:val="4AE87797"/>
    <w:rsid w:val="4B140282"/>
    <w:rsid w:val="4B341F77"/>
    <w:rsid w:val="4B536B77"/>
    <w:rsid w:val="4B762FA5"/>
    <w:rsid w:val="4B7D207A"/>
    <w:rsid w:val="4B875EB6"/>
    <w:rsid w:val="4B8D42B7"/>
    <w:rsid w:val="4BAB533E"/>
    <w:rsid w:val="4BC63073"/>
    <w:rsid w:val="4C3D761E"/>
    <w:rsid w:val="4C5621CF"/>
    <w:rsid w:val="4C7D1FFD"/>
    <w:rsid w:val="4C7E4E04"/>
    <w:rsid w:val="4C7E75E5"/>
    <w:rsid w:val="4C8A275C"/>
    <w:rsid w:val="4CB37051"/>
    <w:rsid w:val="4CCA7F5B"/>
    <w:rsid w:val="4CE938F8"/>
    <w:rsid w:val="4CF5763E"/>
    <w:rsid w:val="4D1819AE"/>
    <w:rsid w:val="4D1E7969"/>
    <w:rsid w:val="4D2A0882"/>
    <w:rsid w:val="4D3F7CBF"/>
    <w:rsid w:val="4D7B7443"/>
    <w:rsid w:val="4DA65831"/>
    <w:rsid w:val="4DA8651E"/>
    <w:rsid w:val="4DAB5F7A"/>
    <w:rsid w:val="4DB41F2C"/>
    <w:rsid w:val="4DBD01E1"/>
    <w:rsid w:val="4DC46301"/>
    <w:rsid w:val="4DCA28A4"/>
    <w:rsid w:val="4DCB331F"/>
    <w:rsid w:val="4DCD6596"/>
    <w:rsid w:val="4DF71CA3"/>
    <w:rsid w:val="4DF807D9"/>
    <w:rsid w:val="4DFE3CC8"/>
    <w:rsid w:val="4E1230AB"/>
    <w:rsid w:val="4E151227"/>
    <w:rsid w:val="4E4B32B9"/>
    <w:rsid w:val="4E4E418E"/>
    <w:rsid w:val="4E8167AD"/>
    <w:rsid w:val="4EA902EC"/>
    <w:rsid w:val="4ED44C8F"/>
    <w:rsid w:val="4F0A7123"/>
    <w:rsid w:val="4F2A3762"/>
    <w:rsid w:val="4F2E0DB1"/>
    <w:rsid w:val="4F3A75B6"/>
    <w:rsid w:val="4F686F94"/>
    <w:rsid w:val="4F802128"/>
    <w:rsid w:val="4F90653F"/>
    <w:rsid w:val="4FD41C1D"/>
    <w:rsid w:val="4FD64C5B"/>
    <w:rsid w:val="4FE30C63"/>
    <w:rsid w:val="4FED2322"/>
    <w:rsid w:val="4FFD53C6"/>
    <w:rsid w:val="4FFE7E2F"/>
    <w:rsid w:val="501040B3"/>
    <w:rsid w:val="50321789"/>
    <w:rsid w:val="50353485"/>
    <w:rsid w:val="503D1B16"/>
    <w:rsid w:val="506D7517"/>
    <w:rsid w:val="508E47DC"/>
    <w:rsid w:val="50A41AD5"/>
    <w:rsid w:val="50AE3F83"/>
    <w:rsid w:val="50CF7A4B"/>
    <w:rsid w:val="50E92709"/>
    <w:rsid w:val="510065DD"/>
    <w:rsid w:val="51030026"/>
    <w:rsid w:val="51064DEA"/>
    <w:rsid w:val="5123342E"/>
    <w:rsid w:val="51354115"/>
    <w:rsid w:val="5137564E"/>
    <w:rsid w:val="514E0A72"/>
    <w:rsid w:val="51576FE4"/>
    <w:rsid w:val="515D0EE9"/>
    <w:rsid w:val="5173793E"/>
    <w:rsid w:val="517C5281"/>
    <w:rsid w:val="518B40E7"/>
    <w:rsid w:val="518E3BE9"/>
    <w:rsid w:val="519F488C"/>
    <w:rsid w:val="51C5493F"/>
    <w:rsid w:val="520713EF"/>
    <w:rsid w:val="520923F4"/>
    <w:rsid w:val="5222282D"/>
    <w:rsid w:val="52302A27"/>
    <w:rsid w:val="52324AB8"/>
    <w:rsid w:val="524D48C9"/>
    <w:rsid w:val="52547F54"/>
    <w:rsid w:val="525A311A"/>
    <w:rsid w:val="526957D2"/>
    <w:rsid w:val="527833CA"/>
    <w:rsid w:val="527F07B8"/>
    <w:rsid w:val="529A6D62"/>
    <w:rsid w:val="529D4EC7"/>
    <w:rsid w:val="529E7DC9"/>
    <w:rsid w:val="52A1157D"/>
    <w:rsid w:val="52E812BE"/>
    <w:rsid w:val="53033126"/>
    <w:rsid w:val="5306295B"/>
    <w:rsid w:val="530B2D71"/>
    <w:rsid w:val="530B5DAD"/>
    <w:rsid w:val="53110619"/>
    <w:rsid w:val="532452B2"/>
    <w:rsid w:val="53300208"/>
    <w:rsid w:val="535B4CF0"/>
    <w:rsid w:val="535F52BB"/>
    <w:rsid w:val="53693CDD"/>
    <w:rsid w:val="538006C3"/>
    <w:rsid w:val="53B05F43"/>
    <w:rsid w:val="53BA08AE"/>
    <w:rsid w:val="53BC278B"/>
    <w:rsid w:val="53DF24DA"/>
    <w:rsid w:val="5400093A"/>
    <w:rsid w:val="541A1B62"/>
    <w:rsid w:val="54387BD1"/>
    <w:rsid w:val="543B6670"/>
    <w:rsid w:val="543E150A"/>
    <w:rsid w:val="545F5524"/>
    <w:rsid w:val="54760CFA"/>
    <w:rsid w:val="547747B8"/>
    <w:rsid w:val="547F24EC"/>
    <w:rsid w:val="54AA6F8B"/>
    <w:rsid w:val="54D538DD"/>
    <w:rsid w:val="54E164AC"/>
    <w:rsid w:val="551B6B41"/>
    <w:rsid w:val="55230827"/>
    <w:rsid w:val="5540480D"/>
    <w:rsid w:val="55411377"/>
    <w:rsid w:val="55855303"/>
    <w:rsid w:val="55992746"/>
    <w:rsid w:val="55A15285"/>
    <w:rsid w:val="55A96275"/>
    <w:rsid w:val="55C15F9E"/>
    <w:rsid w:val="56063D5E"/>
    <w:rsid w:val="561A0428"/>
    <w:rsid w:val="561F5757"/>
    <w:rsid w:val="5625421C"/>
    <w:rsid w:val="5629339A"/>
    <w:rsid w:val="563034C0"/>
    <w:rsid w:val="564306A0"/>
    <w:rsid w:val="564E3912"/>
    <w:rsid w:val="56542B2C"/>
    <w:rsid w:val="565B2641"/>
    <w:rsid w:val="56783F58"/>
    <w:rsid w:val="569B59A6"/>
    <w:rsid w:val="56AC02FC"/>
    <w:rsid w:val="56F73FDE"/>
    <w:rsid w:val="570B0F42"/>
    <w:rsid w:val="57132F95"/>
    <w:rsid w:val="572664EB"/>
    <w:rsid w:val="572D4E3F"/>
    <w:rsid w:val="572D56F6"/>
    <w:rsid w:val="5732287F"/>
    <w:rsid w:val="57606393"/>
    <w:rsid w:val="5765719A"/>
    <w:rsid w:val="57733E7E"/>
    <w:rsid w:val="577E3A27"/>
    <w:rsid w:val="57831D16"/>
    <w:rsid w:val="57894A0E"/>
    <w:rsid w:val="57A6492F"/>
    <w:rsid w:val="57C02302"/>
    <w:rsid w:val="57C63600"/>
    <w:rsid w:val="57C87053"/>
    <w:rsid w:val="57E4643B"/>
    <w:rsid w:val="57E8417C"/>
    <w:rsid w:val="57F06DD9"/>
    <w:rsid w:val="581D479D"/>
    <w:rsid w:val="58315DB1"/>
    <w:rsid w:val="583A23D4"/>
    <w:rsid w:val="58430210"/>
    <w:rsid w:val="585838C1"/>
    <w:rsid w:val="5863214C"/>
    <w:rsid w:val="58704048"/>
    <w:rsid w:val="58717162"/>
    <w:rsid w:val="58857496"/>
    <w:rsid w:val="588F5D7E"/>
    <w:rsid w:val="58B96227"/>
    <w:rsid w:val="58C6010C"/>
    <w:rsid w:val="58ED44C3"/>
    <w:rsid w:val="59024877"/>
    <w:rsid w:val="593F5822"/>
    <w:rsid w:val="594B20C2"/>
    <w:rsid w:val="59647B33"/>
    <w:rsid w:val="596C7E01"/>
    <w:rsid w:val="596F18FE"/>
    <w:rsid w:val="59741916"/>
    <w:rsid w:val="597B5739"/>
    <w:rsid w:val="597F1615"/>
    <w:rsid w:val="59801346"/>
    <w:rsid w:val="59914276"/>
    <w:rsid w:val="59A246D5"/>
    <w:rsid w:val="59B158D6"/>
    <w:rsid w:val="59B6154D"/>
    <w:rsid w:val="59DC43D8"/>
    <w:rsid w:val="5A270225"/>
    <w:rsid w:val="5A3572F7"/>
    <w:rsid w:val="5A400973"/>
    <w:rsid w:val="5A641845"/>
    <w:rsid w:val="5A6C1C98"/>
    <w:rsid w:val="5A7F451A"/>
    <w:rsid w:val="5A9A799F"/>
    <w:rsid w:val="5AA549B2"/>
    <w:rsid w:val="5ADC7386"/>
    <w:rsid w:val="5B207E02"/>
    <w:rsid w:val="5B231846"/>
    <w:rsid w:val="5B3B7DF9"/>
    <w:rsid w:val="5B413A7A"/>
    <w:rsid w:val="5B5104F9"/>
    <w:rsid w:val="5B5D0855"/>
    <w:rsid w:val="5B604085"/>
    <w:rsid w:val="5B6B6D49"/>
    <w:rsid w:val="5B7764CD"/>
    <w:rsid w:val="5B817F90"/>
    <w:rsid w:val="5B9118FE"/>
    <w:rsid w:val="5BAC4E3A"/>
    <w:rsid w:val="5BB1170A"/>
    <w:rsid w:val="5BB20871"/>
    <w:rsid w:val="5BBD471D"/>
    <w:rsid w:val="5BC87CA3"/>
    <w:rsid w:val="5BE21C71"/>
    <w:rsid w:val="5C012B8C"/>
    <w:rsid w:val="5C0E1789"/>
    <w:rsid w:val="5C362AF4"/>
    <w:rsid w:val="5C3E4720"/>
    <w:rsid w:val="5C526BB4"/>
    <w:rsid w:val="5C615D0C"/>
    <w:rsid w:val="5C694A3B"/>
    <w:rsid w:val="5C9B09C7"/>
    <w:rsid w:val="5CC85BD5"/>
    <w:rsid w:val="5CDC5954"/>
    <w:rsid w:val="5CE018DD"/>
    <w:rsid w:val="5CE714C9"/>
    <w:rsid w:val="5CFC62EF"/>
    <w:rsid w:val="5D1B01A7"/>
    <w:rsid w:val="5D503C8D"/>
    <w:rsid w:val="5D5B7D4A"/>
    <w:rsid w:val="5D8D744A"/>
    <w:rsid w:val="5DA41EC2"/>
    <w:rsid w:val="5DB554E1"/>
    <w:rsid w:val="5E074110"/>
    <w:rsid w:val="5E084769"/>
    <w:rsid w:val="5E0B0171"/>
    <w:rsid w:val="5E123848"/>
    <w:rsid w:val="5E477499"/>
    <w:rsid w:val="5E60690D"/>
    <w:rsid w:val="5E6200F2"/>
    <w:rsid w:val="5E795C4D"/>
    <w:rsid w:val="5E8E1E7B"/>
    <w:rsid w:val="5E933865"/>
    <w:rsid w:val="5E9D308B"/>
    <w:rsid w:val="5EAB1F71"/>
    <w:rsid w:val="5EB1181D"/>
    <w:rsid w:val="5EC52109"/>
    <w:rsid w:val="5EDC6635"/>
    <w:rsid w:val="5EDF242A"/>
    <w:rsid w:val="5EEC4CC9"/>
    <w:rsid w:val="5EF03EB9"/>
    <w:rsid w:val="5EF85E29"/>
    <w:rsid w:val="5EFC424F"/>
    <w:rsid w:val="5F0861B2"/>
    <w:rsid w:val="5F0932AE"/>
    <w:rsid w:val="5F0C62EC"/>
    <w:rsid w:val="5F1C2834"/>
    <w:rsid w:val="5F387DD8"/>
    <w:rsid w:val="5F610F9A"/>
    <w:rsid w:val="5F6601DC"/>
    <w:rsid w:val="5F706225"/>
    <w:rsid w:val="5F712D16"/>
    <w:rsid w:val="5F812FDF"/>
    <w:rsid w:val="5F925D02"/>
    <w:rsid w:val="5FA6205D"/>
    <w:rsid w:val="5FB477AB"/>
    <w:rsid w:val="5FBD7E8C"/>
    <w:rsid w:val="5FC00571"/>
    <w:rsid w:val="5FC72CEE"/>
    <w:rsid w:val="5FC97B37"/>
    <w:rsid w:val="5FE17054"/>
    <w:rsid w:val="5FF04AF3"/>
    <w:rsid w:val="602A655E"/>
    <w:rsid w:val="602C20DD"/>
    <w:rsid w:val="6039156C"/>
    <w:rsid w:val="60397415"/>
    <w:rsid w:val="60442474"/>
    <w:rsid w:val="60452D1D"/>
    <w:rsid w:val="604D1429"/>
    <w:rsid w:val="60932FCA"/>
    <w:rsid w:val="60A42833"/>
    <w:rsid w:val="60B12374"/>
    <w:rsid w:val="60B12B22"/>
    <w:rsid w:val="60B8658C"/>
    <w:rsid w:val="60CB5CDD"/>
    <w:rsid w:val="60CD1661"/>
    <w:rsid w:val="60E7163C"/>
    <w:rsid w:val="611C7D9F"/>
    <w:rsid w:val="61224919"/>
    <w:rsid w:val="615A5895"/>
    <w:rsid w:val="61623A9A"/>
    <w:rsid w:val="61700C15"/>
    <w:rsid w:val="617519E8"/>
    <w:rsid w:val="618A7FBC"/>
    <w:rsid w:val="61B42655"/>
    <w:rsid w:val="61DE2022"/>
    <w:rsid w:val="61EB04E9"/>
    <w:rsid w:val="621E68C3"/>
    <w:rsid w:val="622F4266"/>
    <w:rsid w:val="62462A72"/>
    <w:rsid w:val="6259166C"/>
    <w:rsid w:val="625E4FBF"/>
    <w:rsid w:val="62793B49"/>
    <w:rsid w:val="62846CDE"/>
    <w:rsid w:val="62B22A23"/>
    <w:rsid w:val="62B95A2A"/>
    <w:rsid w:val="62EA6460"/>
    <w:rsid w:val="63030F14"/>
    <w:rsid w:val="6311467A"/>
    <w:rsid w:val="63161C90"/>
    <w:rsid w:val="63257F98"/>
    <w:rsid w:val="634F2183"/>
    <w:rsid w:val="63607EDD"/>
    <w:rsid w:val="636440AD"/>
    <w:rsid w:val="637C0957"/>
    <w:rsid w:val="63806113"/>
    <w:rsid w:val="638306D0"/>
    <w:rsid w:val="63942F1D"/>
    <w:rsid w:val="63D26110"/>
    <w:rsid w:val="63D57637"/>
    <w:rsid w:val="63DE49A4"/>
    <w:rsid w:val="63E477B4"/>
    <w:rsid w:val="63E57DDF"/>
    <w:rsid w:val="63ED6827"/>
    <w:rsid w:val="63F83144"/>
    <w:rsid w:val="642E1717"/>
    <w:rsid w:val="6437274E"/>
    <w:rsid w:val="6453132F"/>
    <w:rsid w:val="6470710A"/>
    <w:rsid w:val="649B6252"/>
    <w:rsid w:val="64A036C7"/>
    <w:rsid w:val="64A4397A"/>
    <w:rsid w:val="64C22BED"/>
    <w:rsid w:val="64D82908"/>
    <w:rsid w:val="64D91523"/>
    <w:rsid w:val="64DB2E27"/>
    <w:rsid w:val="64DD0CB7"/>
    <w:rsid w:val="64EC5F80"/>
    <w:rsid w:val="64FE322C"/>
    <w:rsid w:val="65122A16"/>
    <w:rsid w:val="6514280C"/>
    <w:rsid w:val="653E5C84"/>
    <w:rsid w:val="654B1ECF"/>
    <w:rsid w:val="65585BAA"/>
    <w:rsid w:val="656E52FB"/>
    <w:rsid w:val="65851F22"/>
    <w:rsid w:val="658D680B"/>
    <w:rsid w:val="659D4F99"/>
    <w:rsid w:val="65A12770"/>
    <w:rsid w:val="65F60066"/>
    <w:rsid w:val="66035B03"/>
    <w:rsid w:val="661462F7"/>
    <w:rsid w:val="66150AEC"/>
    <w:rsid w:val="662C033D"/>
    <w:rsid w:val="6650158D"/>
    <w:rsid w:val="665A22F4"/>
    <w:rsid w:val="666F5A8E"/>
    <w:rsid w:val="667D14DA"/>
    <w:rsid w:val="668B5CC3"/>
    <w:rsid w:val="66D238E8"/>
    <w:rsid w:val="66E30E48"/>
    <w:rsid w:val="66F61BBC"/>
    <w:rsid w:val="67010AE3"/>
    <w:rsid w:val="67251571"/>
    <w:rsid w:val="67322B5A"/>
    <w:rsid w:val="67412446"/>
    <w:rsid w:val="67817451"/>
    <w:rsid w:val="6783286B"/>
    <w:rsid w:val="678A5539"/>
    <w:rsid w:val="6794124F"/>
    <w:rsid w:val="679E7E8D"/>
    <w:rsid w:val="67C373D8"/>
    <w:rsid w:val="67C6316E"/>
    <w:rsid w:val="67EE40CD"/>
    <w:rsid w:val="67F035BE"/>
    <w:rsid w:val="68002120"/>
    <w:rsid w:val="68183231"/>
    <w:rsid w:val="684E5A28"/>
    <w:rsid w:val="687112E4"/>
    <w:rsid w:val="68811569"/>
    <w:rsid w:val="688D5AAB"/>
    <w:rsid w:val="6897117D"/>
    <w:rsid w:val="689F47D3"/>
    <w:rsid w:val="68B64DE1"/>
    <w:rsid w:val="68E814B4"/>
    <w:rsid w:val="68EA0367"/>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E2210"/>
    <w:rsid w:val="6A2F7723"/>
    <w:rsid w:val="6A797BB0"/>
    <w:rsid w:val="6A7A0D56"/>
    <w:rsid w:val="6A7E510F"/>
    <w:rsid w:val="6A9F44B9"/>
    <w:rsid w:val="6AA10091"/>
    <w:rsid w:val="6AB5342E"/>
    <w:rsid w:val="6ADB2F03"/>
    <w:rsid w:val="6ADF496C"/>
    <w:rsid w:val="6AE2354A"/>
    <w:rsid w:val="6AEB5722"/>
    <w:rsid w:val="6AF1795F"/>
    <w:rsid w:val="6AF8649D"/>
    <w:rsid w:val="6AFB24CA"/>
    <w:rsid w:val="6AFE1987"/>
    <w:rsid w:val="6AFF2463"/>
    <w:rsid w:val="6B0874EA"/>
    <w:rsid w:val="6B1F10AD"/>
    <w:rsid w:val="6B22477C"/>
    <w:rsid w:val="6B320A31"/>
    <w:rsid w:val="6B3555BC"/>
    <w:rsid w:val="6B43771B"/>
    <w:rsid w:val="6B491DA4"/>
    <w:rsid w:val="6B594672"/>
    <w:rsid w:val="6B5D28FD"/>
    <w:rsid w:val="6B5E4D2E"/>
    <w:rsid w:val="6B8C6026"/>
    <w:rsid w:val="6BA77929"/>
    <w:rsid w:val="6BA81B12"/>
    <w:rsid w:val="6BB05F5F"/>
    <w:rsid w:val="6BE116D3"/>
    <w:rsid w:val="6BE84004"/>
    <w:rsid w:val="6C104DE4"/>
    <w:rsid w:val="6C2A7865"/>
    <w:rsid w:val="6C2E1DF8"/>
    <w:rsid w:val="6C620EF9"/>
    <w:rsid w:val="6C627CF4"/>
    <w:rsid w:val="6C6A54FD"/>
    <w:rsid w:val="6C730D81"/>
    <w:rsid w:val="6C783074"/>
    <w:rsid w:val="6C950FE9"/>
    <w:rsid w:val="6CF6746A"/>
    <w:rsid w:val="6D127D3D"/>
    <w:rsid w:val="6D1A412B"/>
    <w:rsid w:val="6D2D03F9"/>
    <w:rsid w:val="6D464F20"/>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B74327"/>
    <w:rsid w:val="6ECE3012"/>
    <w:rsid w:val="6EDA0016"/>
    <w:rsid w:val="6EEA2BEE"/>
    <w:rsid w:val="6EFB30C5"/>
    <w:rsid w:val="6EFE5648"/>
    <w:rsid w:val="6F19182E"/>
    <w:rsid w:val="6F1F64EE"/>
    <w:rsid w:val="6F251EF4"/>
    <w:rsid w:val="6F3626B6"/>
    <w:rsid w:val="6F3F40AE"/>
    <w:rsid w:val="6F815117"/>
    <w:rsid w:val="6FAD7EFC"/>
    <w:rsid w:val="6FC12833"/>
    <w:rsid w:val="70234308"/>
    <w:rsid w:val="702A2DF0"/>
    <w:rsid w:val="7072050B"/>
    <w:rsid w:val="708020B9"/>
    <w:rsid w:val="708F3F4F"/>
    <w:rsid w:val="709771CD"/>
    <w:rsid w:val="70BC647D"/>
    <w:rsid w:val="70BE17D3"/>
    <w:rsid w:val="70DA275C"/>
    <w:rsid w:val="71155E1B"/>
    <w:rsid w:val="71393588"/>
    <w:rsid w:val="714D6812"/>
    <w:rsid w:val="7170308B"/>
    <w:rsid w:val="719E503F"/>
    <w:rsid w:val="71A5799C"/>
    <w:rsid w:val="71A73954"/>
    <w:rsid w:val="71AC3D91"/>
    <w:rsid w:val="71CC455D"/>
    <w:rsid w:val="71CF1B05"/>
    <w:rsid w:val="71E65261"/>
    <w:rsid w:val="71E72A8A"/>
    <w:rsid w:val="71FF0740"/>
    <w:rsid w:val="71FF0BB1"/>
    <w:rsid w:val="720712C4"/>
    <w:rsid w:val="7238693B"/>
    <w:rsid w:val="723D27EE"/>
    <w:rsid w:val="72851A38"/>
    <w:rsid w:val="72856C67"/>
    <w:rsid w:val="72873C71"/>
    <w:rsid w:val="72896FE0"/>
    <w:rsid w:val="728E5F19"/>
    <w:rsid w:val="72952BD1"/>
    <w:rsid w:val="72A31F40"/>
    <w:rsid w:val="72C02CDD"/>
    <w:rsid w:val="72FD42D3"/>
    <w:rsid w:val="73013FCC"/>
    <w:rsid w:val="730B2E93"/>
    <w:rsid w:val="730E696E"/>
    <w:rsid w:val="73245D0B"/>
    <w:rsid w:val="73300DA0"/>
    <w:rsid w:val="733866F9"/>
    <w:rsid w:val="733A6CBD"/>
    <w:rsid w:val="73547991"/>
    <w:rsid w:val="736938A6"/>
    <w:rsid w:val="736D75D5"/>
    <w:rsid w:val="73796EEC"/>
    <w:rsid w:val="738E6C88"/>
    <w:rsid w:val="739169F9"/>
    <w:rsid w:val="739D39C9"/>
    <w:rsid w:val="73A52AED"/>
    <w:rsid w:val="73BE0C18"/>
    <w:rsid w:val="73CD33BB"/>
    <w:rsid w:val="73EA2AA9"/>
    <w:rsid w:val="74031DA5"/>
    <w:rsid w:val="741B2C62"/>
    <w:rsid w:val="742D4234"/>
    <w:rsid w:val="74326F65"/>
    <w:rsid w:val="743F4CBA"/>
    <w:rsid w:val="74454183"/>
    <w:rsid w:val="74816ECD"/>
    <w:rsid w:val="748A000B"/>
    <w:rsid w:val="748B62B1"/>
    <w:rsid w:val="749330FE"/>
    <w:rsid w:val="74936C9D"/>
    <w:rsid w:val="74942EB6"/>
    <w:rsid w:val="749E119A"/>
    <w:rsid w:val="74A356E3"/>
    <w:rsid w:val="74D33EF6"/>
    <w:rsid w:val="74D81279"/>
    <w:rsid w:val="74DD4D68"/>
    <w:rsid w:val="74FE123E"/>
    <w:rsid w:val="75324A75"/>
    <w:rsid w:val="753A7A60"/>
    <w:rsid w:val="757356C1"/>
    <w:rsid w:val="7585337A"/>
    <w:rsid w:val="759E6F12"/>
    <w:rsid w:val="75A41F9F"/>
    <w:rsid w:val="75B456A9"/>
    <w:rsid w:val="75B74C0D"/>
    <w:rsid w:val="75B82733"/>
    <w:rsid w:val="75C13CDD"/>
    <w:rsid w:val="75C404DC"/>
    <w:rsid w:val="75C50AA6"/>
    <w:rsid w:val="75D94171"/>
    <w:rsid w:val="75EA51DF"/>
    <w:rsid w:val="75EB4A8F"/>
    <w:rsid w:val="76051776"/>
    <w:rsid w:val="760B6FB5"/>
    <w:rsid w:val="76177C1A"/>
    <w:rsid w:val="76183A28"/>
    <w:rsid w:val="76244B8B"/>
    <w:rsid w:val="764B2F46"/>
    <w:rsid w:val="769D4442"/>
    <w:rsid w:val="76AF515A"/>
    <w:rsid w:val="76B61F68"/>
    <w:rsid w:val="76BE7161"/>
    <w:rsid w:val="76C4477C"/>
    <w:rsid w:val="76CC1292"/>
    <w:rsid w:val="76F65C52"/>
    <w:rsid w:val="77070825"/>
    <w:rsid w:val="77210231"/>
    <w:rsid w:val="773D64AD"/>
    <w:rsid w:val="775070C7"/>
    <w:rsid w:val="77752345"/>
    <w:rsid w:val="77761B41"/>
    <w:rsid w:val="777703EE"/>
    <w:rsid w:val="778902AB"/>
    <w:rsid w:val="779F1DFC"/>
    <w:rsid w:val="77A33763"/>
    <w:rsid w:val="77B106E0"/>
    <w:rsid w:val="77B77A99"/>
    <w:rsid w:val="77CD7881"/>
    <w:rsid w:val="77D01510"/>
    <w:rsid w:val="77D71C53"/>
    <w:rsid w:val="77E2543A"/>
    <w:rsid w:val="77FE6267"/>
    <w:rsid w:val="78203AD8"/>
    <w:rsid w:val="78235BFF"/>
    <w:rsid w:val="78437924"/>
    <w:rsid w:val="78531D63"/>
    <w:rsid w:val="78615D56"/>
    <w:rsid w:val="78830490"/>
    <w:rsid w:val="788C71F2"/>
    <w:rsid w:val="78A15077"/>
    <w:rsid w:val="78A21DC2"/>
    <w:rsid w:val="78B54873"/>
    <w:rsid w:val="78C445BB"/>
    <w:rsid w:val="78C83AD2"/>
    <w:rsid w:val="790106AE"/>
    <w:rsid w:val="79351464"/>
    <w:rsid w:val="79516F63"/>
    <w:rsid w:val="79565544"/>
    <w:rsid w:val="79614697"/>
    <w:rsid w:val="796946E1"/>
    <w:rsid w:val="796E1666"/>
    <w:rsid w:val="797846B3"/>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4C0B89"/>
    <w:rsid w:val="7A51551F"/>
    <w:rsid w:val="7A5C78B1"/>
    <w:rsid w:val="7A793768"/>
    <w:rsid w:val="7AB212CD"/>
    <w:rsid w:val="7ACA5466"/>
    <w:rsid w:val="7AD45C10"/>
    <w:rsid w:val="7AD522D5"/>
    <w:rsid w:val="7AE240F9"/>
    <w:rsid w:val="7AE318EE"/>
    <w:rsid w:val="7AE61E56"/>
    <w:rsid w:val="7B07175A"/>
    <w:rsid w:val="7B0A6A9B"/>
    <w:rsid w:val="7B0D2818"/>
    <w:rsid w:val="7B92467D"/>
    <w:rsid w:val="7B994E29"/>
    <w:rsid w:val="7B9D745B"/>
    <w:rsid w:val="7B9E5BEB"/>
    <w:rsid w:val="7BAD3F83"/>
    <w:rsid w:val="7BB12C0A"/>
    <w:rsid w:val="7BBC2F7D"/>
    <w:rsid w:val="7BC96E50"/>
    <w:rsid w:val="7BE00437"/>
    <w:rsid w:val="7C005CAF"/>
    <w:rsid w:val="7C0B7A60"/>
    <w:rsid w:val="7C176EDF"/>
    <w:rsid w:val="7C25032B"/>
    <w:rsid w:val="7C254F1C"/>
    <w:rsid w:val="7C374CF9"/>
    <w:rsid w:val="7C425CF3"/>
    <w:rsid w:val="7C4C2BF6"/>
    <w:rsid w:val="7C60651C"/>
    <w:rsid w:val="7C640CBC"/>
    <w:rsid w:val="7C796B8F"/>
    <w:rsid w:val="7C812178"/>
    <w:rsid w:val="7C8A5B63"/>
    <w:rsid w:val="7CB82DCD"/>
    <w:rsid w:val="7CB9026D"/>
    <w:rsid w:val="7CBC3199"/>
    <w:rsid w:val="7CD66DE6"/>
    <w:rsid w:val="7CD84E2D"/>
    <w:rsid w:val="7CE57657"/>
    <w:rsid w:val="7CEA46C7"/>
    <w:rsid w:val="7D3F20B7"/>
    <w:rsid w:val="7D5C585E"/>
    <w:rsid w:val="7D6F1CD1"/>
    <w:rsid w:val="7D8E3A4A"/>
    <w:rsid w:val="7D9A2209"/>
    <w:rsid w:val="7DA93B03"/>
    <w:rsid w:val="7DA9460F"/>
    <w:rsid w:val="7DC80B9A"/>
    <w:rsid w:val="7DD47EE4"/>
    <w:rsid w:val="7DE03DE0"/>
    <w:rsid w:val="7DE65FBE"/>
    <w:rsid w:val="7DFF6F70"/>
    <w:rsid w:val="7E111217"/>
    <w:rsid w:val="7E2461C2"/>
    <w:rsid w:val="7E252460"/>
    <w:rsid w:val="7E397349"/>
    <w:rsid w:val="7E3B2283"/>
    <w:rsid w:val="7E3E30CD"/>
    <w:rsid w:val="7E7E7C85"/>
    <w:rsid w:val="7E826950"/>
    <w:rsid w:val="7E904003"/>
    <w:rsid w:val="7E9064E4"/>
    <w:rsid w:val="7E951337"/>
    <w:rsid w:val="7E9975A5"/>
    <w:rsid w:val="7EA66AB7"/>
    <w:rsid w:val="7EB76F44"/>
    <w:rsid w:val="7EBB18A6"/>
    <w:rsid w:val="7EC30AC6"/>
    <w:rsid w:val="7EFF5CB3"/>
    <w:rsid w:val="7F0A35C9"/>
    <w:rsid w:val="7F113622"/>
    <w:rsid w:val="7F314CA2"/>
    <w:rsid w:val="7F4A08A0"/>
    <w:rsid w:val="7F5B485B"/>
    <w:rsid w:val="7F5F6C47"/>
    <w:rsid w:val="7F7057E9"/>
    <w:rsid w:val="7F7405C7"/>
    <w:rsid w:val="7F7F75D9"/>
    <w:rsid w:val="7F917565"/>
    <w:rsid w:val="7FAF6BB9"/>
    <w:rsid w:val="7FBE2AC9"/>
    <w:rsid w:val="7FCC21D0"/>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68"/>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69"/>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0"/>
    <w:qFormat/>
    <w:uiPriority w:val="0"/>
    <w:pPr>
      <w:keepNext/>
      <w:keepLines/>
      <w:spacing w:line="413" w:lineRule="auto"/>
      <w:outlineLvl w:val="2"/>
    </w:pPr>
    <w:rPr>
      <w:b/>
      <w:bCs/>
      <w:sz w:val="32"/>
      <w:szCs w:val="32"/>
    </w:rPr>
  </w:style>
  <w:style w:type="paragraph" w:styleId="5">
    <w:name w:val="heading 4"/>
    <w:basedOn w:val="1"/>
    <w:next w:val="1"/>
    <w:link w:val="71"/>
    <w:qFormat/>
    <w:uiPriority w:val="0"/>
    <w:pPr>
      <w:keepNext/>
      <w:keepLines/>
      <w:jc w:val="left"/>
      <w:outlineLvl w:val="3"/>
    </w:pPr>
    <w:rPr>
      <w:rFonts w:ascii="Arial" w:hAnsi="Arial" w:cs="Arial"/>
      <w:b/>
      <w:bCs/>
      <w:sz w:val="32"/>
      <w:szCs w:val="32"/>
    </w:rPr>
  </w:style>
  <w:style w:type="paragraph" w:styleId="6">
    <w:name w:val="heading 5"/>
    <w:basedOn w:val="1"/>
    <w:next w:val="1"/>
    <w:link w:val="159"/>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0"/>
    <w:qFormat/>
    <w:uiPriority w:val="0"/>
    <w:pPr>
      <w:tabs>
        <w:tab w:val="left" w:pos="1440"/>
      </w:tabs>
      <w:spacing w:before="260" w:after="260" w:line="360" w:lineRule="auto"/>
      <w:outlineLvl w:val="5"/>
    </w:pPr>
    <w:rPr>
      <w:sz w:val="30"/>
      <w:szCs w:val="18"/>
    </w:rPr>
  </w:style>
  <w:style w:type="paragraph" w:styleId="8">
    <w:name w:val="heading 7"/>
    <w:basedOn w:val="7"/>
    <w:next w:val="1"/>
    <w:link w:val="162"/>
    <w:qFormat/>
    <w:uiPriority w:val="0"/>
    <w:pPr>
      <w:tabs>
        <w:tab w:val="left" w:pos="1800"/>
        <w:tab w:val="clear" w:pos="1440"/>
      </w:tabs>
      <w:outlineLvl w:val="6"/>
    </w:pPr>
  </w:style>
  <w:style w:type="paragraph" w:styleId="9">
    <w:name w:val="heading 8"/>
    <w:basedOn w:val="8"/>
    <w:next w:val="1"/>
    <w:link w:val="163"/>
    <w:qFormat/>
    <w:uiPriority w:val="0"/>
    <w:pPr>
      <w:outlineLvl w:val="7"/>
    </w:pPr>
  </w:style>
  <w:style w:type="paragraph" w:styleId="10">
    <w:name w:val="heading 9"/>
    <w:basedOn w:val="9"/>
    <w:next w:val="1"/>
    <w:link w:val="164"/>
    <w:qFormat/>
    <w:uiPriority w:val="0"/>
    <w:pPr>
      <w:tabs>
        <w:tab w:val="left" w:pos="2160"/>
        <w:tab w:val="clear" w:pos="1800"/>
      </w:tabs>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hAnsiTheme="minorHAnsi"/>
      <w:sz w:val="18"/>
      <w:szCs w:val="18"/>
    </w:rPr>
  </w:style>
  <w:style w:type="paragraph" w:styleId="12">
    <w:name w:val="List Number 2"/>
    <w:basedOn w:val="1"/>
    <w:qFormat/>
    <w:uiPriority w:val="0"/>
    <w:pPr>
      <w:numPr>
        <w:ilvl w:val="0"/>
        <w:numId w:val="1"/>
      </w:numPr>
    </w:pPr>
  </w:style>
  <w:style w:type="paragraph" w:styleId="13">
    <w:name w:val="Normal Indent"/>
    <w:basedOn w:val="1"/>
    <w:next w:val="14"/>
    <w:qFormat/>
    <w:uiPriority w:val="0"/>
    <w:pPr>
      <w:ind w:firstLine="420"/>
    </w:pPr>
  </w:style>
  <w:style w:type="paragraph" w:styleId="14">
    <w:name w:val="toc 4"/>
    <w:basedOn w:val="1"/>
    <w:next w:val="1"/>
    <w:qFormat/>
    <w:uiPriority w:val="39"/>
    <w:pPr>
      <w:ind w:left="630"/>
      <w:jc w:val="left"/>
    </w:pPr>
    <w:rPr>
      <w:rFonts w:asciiTheme="minorHAnsi" w:hAnsiTheme="minorHAnsi"/>
      <w:sz w:val="18"/>
      <w:szCs w:val="18"/>
    </w:rPr>
  </w:style>
  <w:style w:type="paragraph" w:styleId="15">
    <w:name w:val="Document Map"/>
    <w:basedOn w:val="1"/>
    <w:link w:val="170"/>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2"/>
    <w:qFormat/>
    <w:uiPriority w:val="0"/>
    <w:pPr>
      <w:jc w:val="left"/>
    </w:pPr>
    <w:rPr>
      <w:rFonts w:ascii="宋体" w:cs="宋体"/>
      <w:kern w:val="0"/>
      <w:sz w:val="34"/>
      <w:szCs w:val="34"/>
    </w:rPr>
  </w:style>
  <w:style w:type="paragraph" w:styleId="17">
    <w:name w:val="Body Text 3"/>
    <w:basedOn w:val="1"/>
    <w:link w:val="200"/>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link w:val="195"/>
    <w:qFormat/>
    <w:uiPriority w:val="0"/>
  </w:style>
  <w:style w:type="paragraph" w:styleId="19">
    <w:name w:val="Body Text Indent"/>
    <w:basedOn w:val="1"/>
    <w:next w:val="1"/>
    <w:link w:val="74"/>
    <w:qFormat/>
    <w:uiPriority w:val="0"/>
    <w:pPr>
      <w:spacing w:after="120"/>
      <w:ind w:left="420" w:leftChars="200"/>
    </w:pPr>
  </w:style>
  <w:style w:type="paragraph" w:styleId="20">
    <w:name w:val="toc 5"/>
    <w:basedOn w:val="1"/>
    <w:next w:val="1"/>
    <w:qFormat/>
    <w:uiPriority w:val="39"/>
    <w:pPr>
      <w:ind w:left="840"/>
      <w:jc w:val="left"/>
    </w:pPr>
    <w:rPr>
      <w:rFonts w:asciiTheme="minorHAnsi" w:hAnsiTheme="minorHAnsi"/>
      <w:sz w:val="18"/>
      <w:szCs w:val="18"/>
    </w:rPr>
  </w:style>
  <w:style w:type="paragraph" w:styleId="21">
    <w:name w:val="toc 3"/>
    <w:basedOn w:val="1"/>
    <w:next w:val="1"/>
    <w:qFormat/>
    <w:uiPriority w:val="39"/>
    <w:pPr>
      <w:ind w:left="420"/>
      <w:jc w:val="left"/>
    </w:pPr>
    <w:rPr>
      <w:rFonts w:asciiTheme="minorHAnsi" w:hAnsiTheme="minorHAnsi"/>
      <w:i/>
      <w:iCs/>
      <w:sz w:val="20"/>
      <w:szCs w:val="20"/>
    </w:rPr>
  </w:style>
  <w:style w:type="paragraph" w:styleId="22">
    <w:name w:val="Plain Text"/>
    <w:basedOn w:val="1"/>
    <w:link w:val="75"/>
    <w:qFormat/>
    <w:uiPriority w:val="0"/>
    <w:pPr>
      <w:spacing w:line="324" w:lineRule="auto"/>
    </w:pPr>
    <w:rPr>
      <w:rFonts w:ascii="宋体" w:hAnsi="Courier New" w:cs="宋体"/>
    </w:rPr>
  </w:style>
  <w:style w:type="paragraph" w:styleId="23">
    <w:name w:val="toc 8"/>
    <w:basedOn w:val="1"/>
    <w:next w:val="1"/>
    <w:qFormat/>
    <w:uiPriority w:val="39"/>
    <w:pPr>
      <w:ind w:left="1470"/>
      <w:jc w:val="left"/>
    </w:pPr>
    <w:rPr>
      <w:rFonts w:asciiTheme="minorHAnsi" w:hAnsiTheme="minorHAnsi"/>
      <w:sz w:val="18"/>
      <w:szCs w:val="18"/>
    </w:rPr>
  </w:style>
  <w:style w:type="paragraph" w:styleId="24">
    <w:name w:val="Date"/>
    <w:basedOn w:val="1"/>
    <w:next w:val="1"/>
    <w:link w:val="99"/>
    <w:qFormat/>
    <w:uiPriority w:val="0"/>
    <w:pPr>
      <w:ind w:left="100" w:leftChars="2500"/>
    </w:pPr>
  </w:style>
  <w:style w:type="paragraph" w:styleId="25">
    <w:name w:val="Body Text Indent 2"/>
    <w:basedOn w:val="1"/>
    <w:link w:val="76"/>
    <w:qFormat/>
    <w:uiPriority w:val="0"/>
    <w:pPr>
      <w:spacing w:after="120" w:line="480" w:lineRule="auto"/>
      <w:ind w:left="420" w:leftChars="200"/>
    </w:pPr>
  </w:style>
  <w:style w:type="paragraph" w:styleId="26">
    <w:name w:val="Balloon Text"/>
    <w:basedOn w:val="1"/>
    <w:link w:val="77"/>
    <w:qFormat/>
    <w:uiPriority w:val="0"/>
    <w:rPr>
      <w:sz w:val="18"/>
      <w:szCs w:val="18"/>
    </w:rPr>
  </w:style>
  <w:style w:type="paragraph" w:styleId="27">
    <w:name w:val="footer"/>
    <w:basedOn w:val="1"/>
    <w:link w:val="78"/>
    <w:qFormat/>
    <w:uiPriority w:val="99"/>
    <w:pPr>
      <w:tabs>
        <w:tab w:val="center" w:pos="4153"/>
        <w:tab w:val="right" w:pos="8306"/>
      </w:tabs>
      <w:snapToGrid w:val="0"/>
      <w:jc w:val="left"/>
    </w:pPr>
    <w:rPr>
      <w:sz w:val="18"/>
      <w:szCs w:val="18"/>
    </w:rPr>
  </w:style>
  <w:style w:type="paragraph" w:styleId="28">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heme="minorHAnsi" w:hAnsiTheme="minorHAnsi"/>
      <w:b/>
      <w:bCs/>
      <w:caps/>
      <w:sz w:val="20"/>
      <w:szCs w:val="20"/>
    </w:rPr>
  </w:style>
  <w:style w:type="paragraph" w:styleId="30">
    <w:name w:val="index heading"/>
    <w:basedOn w:val="1"/>
    <w:next w:val="31"/>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1">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2">
    <w:name w:val="footnote text"/>
    <w:basedOn w:val="1"/>
    <w:semiHidden/>
    <w:unhideWhenUsed/>
    <w:qFormat/>
    <w:uiPriority w:val="0"/>
    <w:pPr>
      <w:snapToGrid w:val="0"/>
      <w:jc w:val="left"/>
    </w:pPr>
    <w:rPr>
      <w:sz w:val="18"/>
    </w:rPr>
  </w:style>
  <w:style w:type="paragraph" w:styleId="33">
    <w:name w:val="toc 6"/>
    <w:basedOn w:val="1"/>
    <w:next w:val="1"/>
    <w:qFormat/>
    <w:uiPriority w:val="39"/>
    <w:pPr>
      <w:ind w:left="1050"/>
      <w:jc w:val="left"/>
    </w:pPr>
    <w:rPr>
      <w:rFonts w:asciiTheme="minorHAnsi" w:hAnsiTheme="minorHAnsi"/>
      <w:sz w:val="18"/>
      <w:szCs w:val="18"/>
    </w:rPr>
  </w:style>
  <w:style w:type="paragraph" w:styleId="34">
    <w:name w:val="Body Text Indent 3"/>
    <w:basedOn w:val="1"/>
    <w:link w:val="169"/>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5">
    <w:name w:val="toc 2"/>
    <w:basedOn w:val="1"/>
    <w:next w:val="1"/>
    <w:qFormat/>
    <w:uiPriority w:val="39"/>
    <w:pPr>
      <w:ind w:left="210"/>
      <w:jc w:val="left"/>
    </w:pPr>
    <w:rPr>
      <w:rFonts w:asciiTheme="minorHAnsi" w:hAnsiTheme="minorHAnsi"/>
      <w:smallCaps/>
      <w:sz w:val="20"/>
      <w:szCs w:val="20"/>
    </w:rPr>
  </w:style>
  <w:style w:type="paragraph" w:styleId="36">
    <w:name w:val="toc 9"/>
    <w:basedOn w:val="1"/>
    <w:next w:val="1"/>
    <w:qFormat/>
    <w:uiPriority w:val="39"/>
    <w:pPr>
      <w:ind w:left="1680"/>
      <w:jc w:val="left"/>
    </w:pPr>
    <w:rPr>
      <w:rFonts w:asciiTheme="minorHAnsi" w:hAnsiTheme="minorHAnsi"/>
      <w:sz w:val="18"/>
      <w:szCs w:val="18"/>
    </w:rPr>
  </w:style>
  <w:style w:type="paragraph" w:styleId="37">
    <w:name w:val="Body Text 2"/>
    <w:basedOn w:val="1"/>
    <w:link w:val="80"/>
    <w:qFormat/>
    <w:uiPriority w:val="0"/>
    <w:pPr>
      <w:jc w:val="center"/>
    </w:pPr>
    <w:rPr>
      <w:b/>
      <w:bCs/>
      <w:spacing w:val="-20"/>
      <w:w w:val="130"/>
      <w:sz w:val="48"/>
      <w:szCs w:val="48"/>
    </w:rPr>
  </w:style>
  <w:style w:type="paragraph" w:styleId="38">
    <w:name w:val="Message Header"/>
    <w:basedOn w:val="1"/>
    <w:link w:val="199"/>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sz w:val="23"/>
      <w:szCs w:val="23"/>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161"/>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2">
    <w:name w:val="annotation subject"/>
    <w:basedOn w:val="16"/>
    <w:next w:val="1"/>
    <w:link w:val="109"/>
    <w:semiHidden/>
    <w:unhideWhenUsed/>
    <w:qFormat/>
    <w:uiPriority w:val="0"/>
    <w:rPr>
      <w:rFonts w:ascii="Calibri" w:cs="Calibri"/>
      <w:b/>
      <w:bCs/>
      <w:kern w:val="2"/>
      <w:sz w:val="21"/>
      <w:szCs w:val="21"/>
    </w:rPr>
  </w:style>
  <w:style w:type="paragraph" w:styleId="43">
    <w:name w:val="Body Text First Indent"/>
    <w:basedOn w:val="18"/>
    <w:next w:val="44"/>
    <w:link w:val="167"/>
    <w:qFormat/>
    <w:uiPriority w:val="0"/>
    <w:pPr>
      <w:ind w:firstLine="420" w:firstLineChars="100"/>
    </w:pPr>
    <w:rPr>
      <w:sz w:val="34"/>
    </w:rPr>
  </w:style>
  <w:style w:type="paragraph" w:styleId="44">
    <w:name w:val="Body Text First Indent 2"/>
    <w:basedOn w:val="19"/>
    <w:next w:val="1"/>
    <w:semiHidden/>
    <w:unhideWhenUsed/>
    <w:qFormat/>
    <w:uiPriority w:val="0"/>
    <w:pPr>
      <w:tabs>
        <w:tab w:val="left" w:pos="4900"/>
      </w:tabs>
      <w:ind w:firstLine="420" w:firstLineChars="200"/>
    </w:pPr>
  </w:style>
  <w:style w:type="table" w:styleId="46">
    <w:name w:val="Table Grid"/>
    <w:basedOn w:val="45"/>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sz w:val="24"/>
      <w:szCs w:val="24"/>
    </w:rPr>
  </w:style>
  <w:style w:type="character" w:styleId="49">
    <w:name w:val="page number"/>
    <w:basedOn w:val="47"/>
    <w:qFormat/>
    <w:uiPriority w:val="0"/>
  </w:style>
  <w:style w:type="character" w:styleId="50">
    <w:name w:val="FollowedHyperlink"/>
    <w:basedOn w:val="47"/>
    <w:qFormat/>
    <w:uiPriority w:val="0"/>
    <w:rPr>
      <w:color w:val="800080"/>
      <w:u w:val="none"/>
    </w:rPr>
  </w:style>
  <w:style w:type="character" w:styleId="51">
    <w:name w:val="Emphasis"/>
    <w:qFormat/>
    <w:uiPriority w:val="20"/>
    <w:rPr>
      <w:i/>
      <w:iCs/>
    </w:rPr>
  </w:style>
  <w:style w:type="character" w:styleId="52">
    <w:name w:val="HTML Definition"/>
    <w:basedOn w:val="47"/>
    <w:semiHidden/>
    <w:unhideWhenUsed/>
    <w:qFormat/>
    <w:uiPriority w:val="0"/>
  </w:style>
  <w:style w:type="character" w:styleId="53">
    <w:name w:val="HTML Typewriter"/>
    <w:basedOn w:val="47"/>
    <w:semiHidden/>
    <w:unhideWhenUsed/>
    <w:qFormat/>
    <w:uiPriority w:val="0"/>
    <w:rPr>
      <w:rFonts w:hint="default" w:ascii="monospace" w:hAnsi="monospace" w:eastAsia="monospace" w:cs="monospace"/>
      <w:sz w:val="20"/>
    </w:rPr>
  </w:style>
  <w:style w:type="character" w:styleId="54">
    <w:name w:val="HTML Acronym"/>
    <w:basedOn w:val="47"/>
    <w:semiHidden/>
    <w:unhideWhenUsed/>
    <w:qFormat/>
    <w:uiPriority w:val="0"/>
  </w:style>
  <w:style w:type="character" w:styleId="55">
    <w:name w:val="HTML Variable"/>
    <w:basedOn w:val="47"/>
    <w:semiHidden/>
    <w:unhideWhenUsed/>
    <w:qFormat/>
    <w:uiPriority w:val="0"/>
  </w:style>
  <w:style w:type="character" w:styleId="56">
    <w:name w:val="Hyperlink"/>
    <w:basedOn w:val="47"/>
    <w:qFormat/>
    <w:uiPriority w:val="99"/>
    <w:rPr>
      <w:color w:val="0000FF"/>
      <w:u w:val="single"/>
    </w:rPr>
  </w:style>
  <w:style w:type="character" w:styleId="57">
    <w:name w:val="HTML Code"/>
    <w:basedOn w:val="47"/>
    <w:semiHidden/>
    <w:unhideWhenUsed/>
    <w:qFormat/>
    <w:uiPriority w:val="0"/>
    <w:rPr>
      <w:rFonts w:hint="default" w:ascii="monospace" w:hAnsi="monospace" w:eastAsia="monospace" w:cs="monospace"/>
      <w:sz w:val="20"/>
    </w:rPr>
  </w:style>
  <w:style w:type="character" w:styleId="58">
    <w:name w:val="annotation reference"/>
    <w:qFormat/>
    <w:uiPriority w:val="0"/>
    <w:rPr>
      <w:sz w:val="21"/>
      <w:szCs w:val="21"/>
    </w:rPr>
  </w:style>
  <w:style w:type="character" w:styleId="59">
    <w:name w:val="HTML Cite"/>
    <w:semiHidden/>
    <w:unhideWhenUsed/>
    <w:qFormat/>
    <w:uiPriority w:val="0"/>
    <w:rPr>
      <w:sz w:val="24"/>
      <w:szCs w:val="24"/>
    </w:rPr>
  </w:style>
  <w:style w:type="character" w:styleId="60">
    <w:name w:val="footnote reference"/>
    <w:basedOn w:val="47"/>
    <w:semiHidden/>
    <w:unhideWhenUsed/>
    <w:qFormat/>
    <w:uiPriority w:val="0"/>
    <w:rPr>
      <w:vertAlign w:val="superscript"/>
    </w:rPr>
  </w:style>
  <w:style w:type="character" w:styleId="61">
    <w:name w:val="HTML Keyboard"/>
    <w:basedOn w:val="47"/>
    <w:semiHidden/>
    <w:unhideWhenUsed/>
    <w:qFormat/>
    <w:uiPriority w:val="0"/>
    <w:rPr>
      <w:rFonts w:ascii="monospace" w:hAnsi="monospace" w:eastAsia="monospace" w:cs="monospace"/>
      <w:sz w:val="20"/>
    </w:rPr>
  </w:style>
  <w:style w:type="character" w:styleId="62">
    <w:name w:val="HTML Sample"/>
    <w:basedOn w:val="47"/>
    <w:semiHidden/>
    <w:unhideWhenUsed/>
    <w:qFormat/>
    <w:uiPriority w:val="0"/>
    <w:rPr>
      <w:rFonts w:hint="default" w:ascii="monospace" w:hAnsi="monospace" w:eastAsia="monospace" w:cs="monospace"/>
    </w:rPr>
  </w:style>
  <w:style w:type="paragraph" w:customStyle="1" w:styleId="63">
    <w:name w:val="TOC 标题1"/>
    <w:basedOn w:val="2"/>
    <w:next w:val="1"/>
    <w:qFormat/>
    <w:uiPriority w:val="99"/>
    <w:pPr>
      <w:spacing w:before="480" w:after="0" w:line="276" w:lineRule="auto"/>
      <w:outlineLvl w:val="9"/>
    </w:pPr>
    <w:rPr>
      <w:rFonts w:ascii="仿宋" w:hAnsi="仿宋" w:eastAsia="仿宋" w:cs="仿宋"/>
      <w:color w:val="000000"/>
      <w:kern w:val="0"/>
    </w:rPr>
  </w:style>
  <w:style w:type="paragraph" w:customStyle="1" w:styleId="6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6">
    <w:name w:val="+正文"/>
    <w:basedOn w:val="1"/>
    <w:qFormat/>
    <w:uiPriority w:val="99"/>
    <w:pPr>
      <w:spacing w:line="360" w:lineRule="auto"/>
      <w:ind w:firstLine="200" w:firstLineChars="200"/>
    </w:pPr>
  </w:style>
  <w:style w:type="paragraph" w:customStyle="1" w:styleId="67">
    <w:name w:val="列出段落1"/>
    <w:basedOn w:val="1"/>
    <w:qFormat/>
    <w:uiPriority w:val="99"/>
    <w:pPr>
      <w:ind w:firstLine="420" w:firstLineChars="200"/>
    </w:pPr>
  </w:style>
  <w:style w:type="character" w:customStyle="1" w:styleId="68">
    <w:name w:val="标题 1 Char"/>
    <w:link w:val="2"/>
    <w:qFormat/>
    <w:locked/>
    <w:uiPriority w:val="99"/>
    <w:rPr>
      <w:rFonts w:ascii="Calibri" w:hAnsi="Calibri" w:cs="Calibri"/>
      <w:b/>
      <w:bCs/>
      <w:kern w:val="44"/>
      <w:sz w:val="44"/>
      <w:szCs w:val="44"/>
    </w:rPr>
  </w:style>
  <w:style w:type="character" w:customStyle="1" w:styleId="69">
    <w:name w:val="标题 2 Char"/>
    <w:link w:val="3"/>
    <w:qFormat/>
    <w:locked/>
    <w:uiPriority w:val="99"/>
    <w:rPr>
      <w:rFonts w:ascii="Cambria" w:hAnsi="Cambria" w:eastAsia="宋体" w:cs="Cambria"/>
      <w:b/>
      <w:bCs/>
      <w:sz w:val="32"/>
      <w:szCs w:val="32"/>
    </w:rPr>
  </w:style>
  <w:style w:type="character" w:customStyle="1" w:styleId="70">
    <w:name w:val="标题 3 Char"/>
    <w:link w:val="4"/>
    <w:semiHidden/>
    <w:qFormat/>
    <w:locked/>
    <w:uiPriority w:val="99"/>
    <w:rPr>
      <w:rFonts w:ascii="Calibri" w:hAnsi="Calibri" w:cs="Calibri"/>
      <w:b/>
      <w:bCs/>
      <w:sz w:val="32"/>
      <w:szCs w:val="32"/>
    </w:rPr>
  </w:style>
  <w:style w:type="character" w:customStyle="1" w:styleId="71">
    <w:name w:val="标题 4 Char"/>
    <w:link w:val="5"/>
    <w:semiHidden/>
    <w:qFormat/>
    <w:uiPriority w:val="9"/>
    <w:rPr>
      <w:rFonts w:ascii="Cambria" w:hAnsi="Cambria" w:eastAsia="宋体" w:cs="Times New Roman"/>
      <w:b/>
      <w:bCs/>
      <w:sz w:val="28"/>
      <w:szCs w:val="28"/>
    </w:rPr>
  </w:style>
  <w:style w:type="character" w:customStyle="1" w:styleId="72">
    <w:name w:val="批注文字 Char"/>
    <w:link w:val="16"/>
    <w:qFormat/>
    <w:locked/>
    <w:uiPriority w:val="99"/>
    <w:rPr>
      <w:rFonts w:ascii="宋体" w:hAnsi="Calibri" w:eastAsia="宋体" w:cs="宋体"/>
      <w:sz w:val="22"/>
      <w:szCs w:val="22"/>
    </w:rPr>
  </w:style>
  <w:style w:type="character" w:customStyle="1" w:styleId="73">
    <w:name w:val="正文文本 Char"/>
    <w:link w:val="18"/>
    <w:semiHidden/>
    <w:qFormat/>
    <w:locked/>
    <w:uiPriority w:val="99"/>
    <w:rPr>
      <w:rFonts w:ascii="Calibri" w:hAnsi="Calibri" w:cs="Calibri"/>
    </w:rPr>
  </w:style>
  <w:style w:type="character" w:customStyle="1" w:styleId="74">
    <w:name w:val="正文文本缩进 Char"/>
    <w:link w:val="19"/>
    <w:semiHidden/>
    <w:qFormat/>
    <w:uiPriority w:val="99"/>
    <w:rPr>
      <w:rFonts w:ascii="Calibri" w:hAnsi="Calibri" w:cs="Calibri"/>
      <w:szCs w:val="21"/>
    </w:rPr>
  </w:style>
  <w:style w:type="character" w:customStyle="1" w:styleId="75">
    <w:name w:val="纯文本 Char"/>
    <w:link w:val="22"/>
    <w:qFormat/>
    <w:locked/>
    <w:uiPriority w:val="0"/>
    <w:rPr>
      <w:rFonts w:ascii="宋体" w:hAnsi="Courier New" w:cs="宋体"/>
      <w:sz w:val="21"/>
      <w:szCs w:val="21"/>
    </w:rPr>
  </w:style>
  <w:style w:type="character" w:customStyle="1" w:styleId="76">
    <w:name w:val="正文文本缩进 2 Char"/>
    <w:link w:val="25"/>
    <w:semiHidden/>
    <w:qFormat/>
    <w:locked/>
    <w:uiPriority w:val="99"/>
    <w:rPr>
      <w:rFonts w:ascii="Calibri" w:hAnsi="Calibri" w:cs="Calibri"/>
    </w:rPr>
  </w:style>
  <w:style w:type="character" w:customStyle="1" w:styleId="77">
    <w:name w:val="批注框文本 Char"/>
    <w:link w:val="26"/>
    <w:qFormat/>
    <w:locked/>
    <w:uiPriority w:val="99"/>
    <w:rPr>
      <w:rFonts w:ascii="Calibri" w:hAnsi="Calibri" w:eastAsia="宋体" w:cs="Calibri"/>
      <w:kern w:val="2"/>
      <w:sz w:val="18"/>
      <w:szCs w:val="18"/>
    </w:rPr>
  </w:style>
  <w:style w:type="character" w:customStyle="1" w:styleId="78">
    <w:name w:val="页脚 Char"/>
    <w:basedOn w:val="47"/>
    <w:link w:val="27"/>
    <w:qFormat/>
    <w:locked/>
    <w:uiPriority w:val="99"/>
    <w:rPr>
      <w:rFonts w:ascii="Calibri" w:hAnsi="Calibri" w:cs="Calibri"/>
      <w:sz w:val="18"/>
      <w:szCs w:val="18"/>
    </w:rPr>
  </w:style>
  <w:style w:type="character" w:customStyle="1" w:styleId="79">
    <w:name w:val="页眉 Char"/>
    <w:basedOn w:val="47"/>
    <w:link w:val="28"/>
    <w:qFormat/>
    <w:locked/>
    <w:uiPriority w:val="99"/>
    <w:rPr>
      <w:rFonts w:ascii="Calibri" w:hAnsi="Calibri" w:cs="Calibri"/>
      <w:sz w:val="18"/>
      <w:szCs w:val="18"/>
    </w:rPr>
  </w:style>
  <w:style w:type="character" w:customStyle="1" w:styleId="80">
    <w:name w:val="正文文本 2 Char"/>
    <w:link w:val="37"/>
    <w:semiHidden/>
    <w:qFormat/>
    <w:locked/>
    <w:uiPriority w:val="99"/>
    <w:rPr>
      <w:rFonts w:ascii="Calibri" w:hAnsi="Calibri" w:cs="Calibri"/>
    </w:rPr>
  </w:style>
  <w:style w:type="paragraph" w:customStyle="1" w:styleId="81">
    <w:name w:val="Char2 Char Char Char"/>
    <w:basedOn w:val="1"/>
    <w:qFormat/>
    <w:uiPriority w:val="99"/>
    <w:rPr>
      <w:rFonts w:ascii="Tahoma" w:hAnsi="Tahoma" w:cs="Tahoma"/>
      <w:sz w:val="24"/>
      <w:szCs w:val="24"/>
    </w:rPr>
  </w:style>
  <w:style w:type="character" w:customStyle="1" w:styleId="82">
    <w:name w:val="10"/>
    <w:qFormat/>
    <w:uiPriority w:val="99"/>
    <w:rPr>
      <w:rFonts w:ascii="Calibri" w:hAnsi="Calibri" w:cs="Calibri"/>
    </w:rPr>
  </w:style>
  <w:style w:type="character" w:customStyle="1" w:styleId="83">
    <w:name w:val="15"/>
    <w:qFormat/>
    <w:uiPriority w:val="99"/>
    <w:rPr>
      <w:rFonts w:ascii="Calibri" w:hAnsi="Calibri" w:cs="Calibri"/>
      <w:i/>
      <w:iCs/>
    </w:rPr>
  </w:style>
  <w:style w:type="paragraph" w:customStyle="1" w:styleId="84">
    <w:name w:val="_Style 2"/>
    <w:basedOn w:val="1"/>
    <w:qFormat/>
    <w:uiPriority w:val="99"/>
    <w:pPr>
      <w:ind w:firstLine="420" w:firstLineChars="200"/>
    </w:pPr>
  </w:style>
  <w:style w:type="character" w:customStyle="1" w:styleId="85">
    <w:name w:val="apple-style-span"/>
    <w:qFormat/>
    <w:uiPriority w:val="99"/>
  </w:style>
  <w:style w:type="character" w:customStyle="1" w:styleId="86">
    <w:name w:val="del"/>
    <w:basedOn w:val="47"/>
    <w:qFormat/>
    <w:uiPriority w:val="99"/>
  </w:style>
  <w:style w:type="character" w:customStyle="1" w:styleId="87">
    <w:name w:val="del1"/>
    <w:qFormat/>
    <w:uiPriority w:val="99"/>
    <w:rPr>
      <w:vanish/>
      <w:color w:val="auto"/>
      <w:sz w:val="18"/>
      <w:szCs w:val="18"/>
      <w:u w:val="single"/>
    </w:rPr>
  </w:style>
  <w:style w:type="character" w:customStyle="1" w:styleId="88">
    <w:name w:val="del2"/>
    <w:qFormat/>
    <w:uiPriority w:val="99"/>
    <w:rPr>
      <w:vanish/>
    </w:rPr>
  </w:style>
  <w:style w:type="character" w:customStyle="1" w:styleId="89">
    <w:name w:val="del3"/>
    <w:qFormat/>
    <w:uiPriority w:val="99"/>
    <w:rPr>
      <w:vanish/>
    </w:rPr>
  </w:style>
  <w:style w:type="paragraph" w:customStyle="1" w:styleId="90">
    <w:name w:val="_Style 4"/>
    <w:basedOn w:val="1"/>
    <w:qFormat/>
    <w:uiPriority w:val="99"/>
    <w:pPr>
      <w:ind w:firstLine="420" w:firstLineChars="200"/>
    </w:pPr>
  </w:style>
  <w:style w:type="paragraph" w:customStyle="1" w:styleId="91">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3">
    <w:name w:val="font101"/>
    <w:basedOn w:val="47"/>
    <w:qFormat/>
    <w:uiPriority w:val="0"/>
    <w:rPr>
      <w:rFonts w:hint="eastAsia" w:ascii="宋体" w:hAnsi="宋体" w:eastAsia="宋体" w:cs="宋体"/>
      <w:color w:val="000000"/>
      <w:sz w:val="24"/>
      <w:szCs w:val="24"/>
      <w:u w:val="none"/>
    </w:rPr>
  </w:style>
  <w:style w:type="character" w:customStyle="1" w:styleId="94">
    <w:name w:val="font91"/>
    <w:basedOn w:val="47"/>
    <w:qFormat/>
    <w:uiPriority w:val="0"/>
    <w:rPr>
      <w:rFonts w:hint="eastAsia" w:ascii="宋体" w:hAnsi="宋体" w:eastAsia="宋体" w:cs="宋体"/>
      <w:color w:val="000000"/>
      <w:sz w:val="24"/>
      <w:szCs w:val="24"/>
      <w:u w:val="none"/>
    </w:rPr>
  </w:style>
  <w:style w:type="character" w:customStyle="1" w:styleId="95">
    <w:name w:val="font41"/>
    <w:basedOn w:val="47"/>
    <w:qFormat/>
    <w:uiPriority w:val="0"/>
    <w:rPr>
      <w:rFonts w:hint="eastAsia" w:ascii="宋体" w:hAnsi="宋体" w:eastAsia="宋体" w:cs="宋体"/>
      <w:color w:val="000000"/>
      <w:sz w:val="24"/>
      <w:szCs w:val="24"/>
      <w:u w:val="none"/>
    </w:rPr>
  </w:style>
  <w:style w:type="character" w:customStyle="1" w:styleId="96">
    <w:name w:val="font21"/>
    <w:basedOn w:val="47"/>
    <w:qFormat/>
    <w:uiPriority w:val="0"/>
    <w:rPr>
      <w:rFonts w:hint="eastAsia" w:ascii="宋体" w:hAnsi="宋体" w:eastAsia="宋体" w:cs="宋体"/>
      <w:color w:val="000000"/>
      <w:sz w:val="24"/>
      <w:szCs w:val="24"/>
      <w:u w:val="none"/>
    </w:rPr>
  </w:style>
  <w:style w:type="paragraph" w:styleId="97">
    <w:name w:val="List Paragraph"/>
    <w:basedOn w:val="1"/>
    <w:qFormat/>
    <w:uiPriority w:val="99"/>
    <w:pPr>
      <w:ind w:firstLine="420" w:firstLineChars="200"/>
    </w:pPr>
  </w:style>
  <w:style w:type="table" w:customStyle="1" w:styleId="98">
    <w:name w:val="TableGrid"/>
    <w:qFormat/>
    <w:uiPriority w:val="0"/>
    <w:rPr>
      <w:kern w:val="2"/>
      <w:sz w:val="21"/>
      <w:szCs w:val="22"/>
    </w:rPr>
    <w:tblPr>
      <w:tblCellMar>
        <w:top w:w="0" w:type="dxa"/>
        <w:left w:w="0" w:type="dxa"/>
        <w:bottom w:w="0" w:type="dxa"/>
        <w:right w:w="0" w:type="dxa"/>
      </w:tblCellMar>
    </w:tblPr>
  </w:style>
  <w:style w:type="character" w:customStyle="1" w:styleId="99">
    <w:name w:val="日期 Char"/>
    <w:basedOn w:val="47"/>
    <w:link w:val="24"/>
    <w:qFormat/>
    <w:uiPriority w:val="0"/>
    <w:rPr>
      <w:rFonts w:ascii="Calibri" w:hAnsi="Calibri" w:cs="Calibri"/>
      <w:kern w:val="2"/>
      <w:sz w:val="21"/>
      <w:szCs w:val="21"/>
    </w:rPr>
  </w:style>
  <w:style w:type="character" w:customStyle="1" w:styleId="100">
    <w:name w:val="List Paragraph Char1"/>
    <w:link w:val="101"/>
    <w:qFormat/>
    <w:locked/>
    <w:uiPriority w:val="0"/>
    <w:rPr>
      <w:sz w:val="24"/>
    </w:rPr>
  </w:style>
  <w:style w:type="paragraph" w:customStyle="1" w:styleId="101">
    <w:name w:val="列出段落2"/>
    <w:basedOn w:val="1"/>
    <w:link w:val="100"/>
    <w:qFormat/>
    <w:uiPriority w:val="0"/>
    <w:pPr>
      <w:ind w:firstLine="420" w:firstLineChars="200"/>
    </w:pPr>
    <w:rPr>
      <w:rFonts w:ascii="Times New Roman" w:hAnsi="Times New Roman" w:cs="Times New Roman"/>
      <w:kern w:val="0"/>
      <w:sz w:val="24"/>
      <w:szCs w:val="20"/>
    </w:rPr>
  </w:style>
  <w:style w:type="table" w:customStyle="1" w:styleId="102">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3">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4">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08">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09">
    <w:name w:val="批注主题 Char"/>
    <w:basedOn w:val="72"/>
    <w:link w:val="42"/>
    <w:semiHidden/>
    <w:qFormat/>
    <w:uiPriority w:val="99"/>
    <w:rPr>
      <w:rFonts w:ascii="Calibri" w:hAnsi="Calibri" w:eastAsia="宋体" w:cs="Calibri"/>
      <w:b/>
      <w:bCs/>
      <w:kern w:val="2"/>
      <w:sz w:val="21"/>
      <w:szCs w:val="21"/>
    </w:rPr>
  </w:style>
  <w:style w:type="paragraph" w:customStyle="1" w:styleId="110">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1">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9"/>
    <w:qFormat/>
    <w:uiPriority w:val="0"/>
    <w:rPr>
      <w:kern w:val="2"/>
      <w:sz w:val="21"/>
      <w:szCs w:val="22"/>
    </w:rPr>
    <w:tblPr>
      <w:tblCellMar>
        <w:top w:w="0" w:type="dxa"/>
        <w:left w:w="0" w:type="dxa"/>
        <w:bottom w:w="0" w:type="dxa"/>
        <w:right w:w="0" w:type="dxa"/>
      </w:tblCellMar>
    </w:tblPr>
  </w:style>
  <w:style w:type="table" w:customStyle="1" w:styleId="113">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5">
    <w:name w:val="TableGrid12"/>
    <w:qFormat/>
    <w:uiPriority w:val="0"/>
    <w:rPr>
      <w:kern w:val="2"/>
      <w:sz w:val="21"/>
      <w:szCs w:val="22"/>
    </w:rPr>
    <w:tblPr>
      <w:tblCellMar>
        <w:top w:w="0" w:type="dxa"/>
        <w:left w:w="0" w:type="dxa"/>
        <w:bottom w:w="0" w:type="dxa"/>
        <w:right w:w="0" w:type="dxa"/>
      </w:tblCellMar>
    </w:tblPr>
  </w:style>
  <w:style w:type="table" w:customStyle="1" w:styleId="116">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19">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high-light-bg4"/>
    <w:basedOn w:val="47"/>
    <w:qFormat/>
    <w:uiPriority w:val="0"/>
  </w:style>
  <w:style w:type="paragraph" w:customStyle="1" w:styleId="121">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2">
    <w:name w:val="font71"/>
    <w:basedOn w:val="47"/>
    <w:qFormat/>
    <w:uiPriority w:val="0"/>
    <w:rPr>
      <w:rFonts w:hint="eastAsia" w:ascii="宋体" w:hAnsi="宋体" w:eastAsia="宋体" w:cs="宋体"/>
      <w:color w:val="000000"/>
      <w:sz w:val="24"/>
      <w:szCs w:val="24"/>
      <w:u w:val="none"/>
    </w:rPr>
  </w:style>
  <w:style w:type="paragraph" w:customStyle="1" w:styleId="123">
    <w:name w:val="Table Paragraph"/>
    <w:basedOn w:val="1"/>
    <w:unhideWhenUsed/>
    <w:qFormat/>
    <w:uiPriority w:val="1"/>
    <w:rPr>
      <w:rFonts w:hint="default"/>
      <w:sz w:val="24"/>
    </w:rPr>
  </w:style>
  <w:style w:type="paragraph" w:customStyle="1" w:styleId="124">
    <w:name w:val="正文格式"/>
    <w:basedOn w:val="1"/>
    <w:qFormat/>
    <w:uiPriority w:val="0"/>
    <w:pPr>
      <w:adjustRightInd w:val="0"/>
      <w:snapToGrid w:val="0"/>
      <w:spacing w:line="400" w:lineRule="atLeast"/>
      <w:ind w:firstLine="482"/>
      <w:textAlignment w:val="baseline"/>
    </w:pPr>
  </w:style>
  <w:style w:type="paragraph" w:customStyle="1" w:styleId="125">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6">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29">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0">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1">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2">
    <w:name w:val="Char Char Char Char"/>
    <w:basedOn w:val="15"/>
    <w:qFormat/>
    <w:uiPriority w:val="0"/>
    <w:pPr>
      <w:widowControl/>
      <w:shd w:val="clear" w:color="auto" w:fill="000080"/>
      <w:ind w:firstLine="454"/>
    </w:pPr>
    <w:rPr>
      <w:rFonts w:ascii="Tahoma" w:hAnsi="Tahoma" w:cs="宋体"/>
      <w:kern w:val="0"/>
      <w:sz w:val="21"/>
      <w:szCs w:val="20"/>
    </w:rPr>
  </w:style>
  <w:style w:type="paragraph" w:customStyle="1" w:styleId="133">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4">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5">
    <w:name w:val="样式1"/>
    <w:basedOn w:val="1"/>
    <w:link w:val="189"/>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6">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7">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38">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39">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0">
    <w:name w:val="FA正文"/>
    <w:basedOn w:val="1"/>
    <w:link w:val="171"/>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1">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2">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3">
    <w:name w:val="样式2"/>
    <w:basedOn w:val="1"/>
    <w:link w:val="175"/>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4">
    <w:name w:val="样式3"/>
    <w:basedOn w:val="28"/>
    <w:link w:val="176"/>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5">
    <w:name w:val="样式4"/>
    <w:basedOn w:val="144"/>
    <w:link w:val="177"/>
    <w:qFormat/>
    <w:uiPriority w:val="0"/>
  </w:style>
  <w:style w:type="paragraph" w:customStyle="1" w:styleId="146">
    <w:name w:val="样式5"/>
    <w:basedOn w:val="28"/>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6"/>
    <w:basedOn w:val="28"/>
    <w:link w:val="179"/>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8">
    <w:name w:val="样式7"/>
    <w:basedOn w:val="4"/>
    <w:link w:val="180"/>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49">
    <w:name w:val="样式8"/>
    <w:basedOn w:val="27"/>
    <w:link w:val="181"/>
    <w:qFormat/>
    <w:uiPriority w:val="0"/>
    <w:pPr>
      <w:spacing w:line="360" w:lineRule="auto"/>
      <w:ind w:firstLine="0" w:firstLineChars="0"/>
      <w:jc w:val="left"/>
    </w:pPr>
    <w:rPr>
      <w:rFonts w:ascii="Times New Roman" w:hAnsi="Times New Roman" w:eastAsia="宋体" w:cs="Times New Roman"/>
    </w:rPr>
  </w:style>
  <w:style w:type="paragraph" w:customStyle="1" w:styleId="150">
    <w:name w:val="样式9"/>
    <w:basedOn w:val="149"/>
    <w:link w:val="182"/>
    <w:qFormat/>
    <w:uiPriority w:val="0"/>
    <w:pPr>
      <w:jc w:val="center"/>
    </w:pPr>
  </w:style>
  <w:style w:type="paragraph" w:customStyle="1" w:styleId="151">
    <w:name w:val="样式10"/>
    <w:basedOn w:val="150"/>
    <w:link w:val="183"/>
    <w:qFormat/>
    <w:uiPriority w:val="0"/>
    <w:pPr>
      <w:pBdr>
        <w:top w:val="single" w:color="76923C" w:sz="24" w:space="1"/>
      </w:pBdr>
    </w:pPr>
  </w:style>
  <w:style w:type="paragraph" w:customStyle="1" w:styleId="152">
    <w:name w:val="样式11"/>
    <w:basedOn w:val="151"/>
    <w:link w:val="184"/>
    <w:qFormat/>
    <w:uiPriority w:val="0"/>
    <w:pPr>
      <w:pBdr>
        <w:top w:val="none" w:color="auto" w:sz="0" w:space="0"/>
      </w:pBdr>
    </w:pPr>
  </w:style>
  <w:style w:type="paragraph" w:customStyle="1" w:styleId="153">
    <w:name w:val="样式12"/>
    <w:basedOn w:val="152"/>
    <w:link w:val="185"/>
    <w:qFormat/>
    <w:uiPriority w:val="0"/>
  </w:style>
  <w:style w:type="paragraph" w:customStyle="1" w:styleId="154">
    <w:name w:val="样式13"/>
    <w:basedOn w:val="148"/>
    <w:link w:val="186"/>
    <w:qFormat/>
    <w:uiPriority w:val="0"/>
  </w:style>
  <w:style w:type="paragraph" w:customStyle="1" w:styleId="155">
    <w:name w:val="2"/>
    <w:basedOn w:val="1"/>
    <w:link w:val="187"/>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6">
    <w:name w:val="1"/>
    <w:basedOn w:val="1"/>
    <w:link w:val="188"/>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7">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58">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59">
    <w:name w:val="标题 5 Char"/>
    <w:link w:val="6"/>
    <w:qFormat/>
    <w:uiPriority w:val="0"/>
    <w:rPr>
      <w:rFonts w:ascii="Times New Roman" w:hAnsi="Times New Roman" w:eastAsia="宋体" w:cs="Times New Roman"/>
      <w:b/>
      <w:bCs/>
      <w:sz w:val="28"/>
      <w:szCs w:val="28"/>
    </w:rPr>
  </w:style>
  <w:style w:type="character" w:customStyle="1" w:styleId="160">
    <w:name w:val="标题 6 Char"/>
    <w:link w:val="7"/>
    <w:qFormat/>
    <w:uiPriority w:val="0"/>
    <w:rPr>
      <w:rFonts w:ascii="Times New Roman" w:hAnsi="Times New Roman" w:eastAsia="宋体" w:cs="Times New Roman"/>
      <w:sz w:val="30"/>
      <w:szCs w:val="18"/>
    </w:rPr>
  </w:style>
  <w:style w:type="character" w:customStyle="1" w:styleId="161">
    <w:name w:val="标题 Char"/>
    <w:link w:val="41"/>
    <w:qFormat/>
    <w:uiPriority w:val="0"/>
    <w:rPr>
      <w:rFonts w:ascii="Arial" w:hAnsi="Arial" w:eastAsia="宋体" w:cs="Arial"/>
      <w:b/>
      <w:bCs/>
      <w:sz w:val="32"/>
      <w:szCs w:val="32"/>
    </w:rPr>
  </w:style>
  <w:style w:type="character" w:customStyle="1" w:styleId="162">
    <w:name w:val="标题 7 Char"/>
    <w:link w:val="8"/>
    <w:qFormat/>
    <w:uiPriority w:val="0"/>
    <w:rPr>
      <w:rFonts w:ascii="Times New Roman" w:hAnsi="Times New Roman" w:eastAsia="宋体" w:cs="Times New Roman"/>
    </w:rPr>
  </w:style>
  <w:style w:type="character" w:customStyle="1" w:styleId="163">
    <w:name w:val="标题 8 Char"/>
    <w:link w:val="9"/>
    <w:qFormat/>
    <w:uiPriority w:val="0"/>
    <w:rPr>
      <w:rFonts w:ascii="Times New Roman" w:hAnsi="Times New Roman" w:eastAsia="宋体" w:cs="Times New Roman"/>
    </w:rPr>
  </w:style>
  <w:style w:type="character" w:customStyle="1" w:styleId="164">
    <w:name w:val="标题 9 Char"/>
    <w:link w:val="10"/>
    <w:qFormat/>
    <w:uiPriority w:val="0"/>
    <w:rPr>
      <w:rFonts w:ascii="Times New Roman" w:hAnsi="Times New Roman" w:eastAsia="宋体" w:cs="Times New Roman"/>
    </w:rPr>
  </w:style>
  <w:style w:type="character" w:customStyle="1" w:styleId="165">
    <w:name w:val="large1"/>
    <w:qFormat/>
    <w:uiPriority w:val="0"/>
    <w:rPr>
      <w:rFonts w:hint="eastAsia" w:ascii="宋体" w:hAnsi="宋体" w:eastAsia="宋体" w:cs="Times New Roman"/>
      <w:sz w:val="22"/>
      <w:szCs w:val="22"/>
    </w:rPr>
  </w:style>
  <w:style w:type="character" w:customStyle="1" w:styleId="166">
    <w:name w:val="14_black1"/>
    <w:qFormat/>
    <w:uiPriority w:val="0"/>
    <w:rPr>
      <w:rFonts w:ascii="Times New Roman" w:hAnsi="Times New Roman" w:eastAsia="宋体" w:cs="Times New Roman"/>
      <w:color w:val="000000"/>
      <w:sz w:val="23"/>
      <w:szCs w:val="23"/>
    </w:rPr>
  </w:style>
  <w:style w:type="character" w:customStyle="1" w:styleId="167">
    <w:name w:val="正文首行缩进 Char"/>
    <w:link w:val="43"/>
    <w:qFormat/>
    <w:uiPriority w:val="0"/>
    <w:rPr>
      <w:rFonts w:ascii="Times New Roman" w:hAnsi="Times New Roman" w:eastAsia="宋体" w:cs="Times New Roman"/>
      <w:sz w:val="34"/>
    </w:rPr>
  </w:style>
  <w:style w:type="character" w:customStyle="1" w:styleId="168">
    <w:name w:val="f141"/>
    <w:qFormat/>
    <w:uiPriority w:val="0"/>
    <w:rPr>
      <w:rFonts w:ascii="Times New Roman" w:hAnsi="Times New Roman" w:eastAsia="宋体" w:cs="Times New Roman"/>
      <w:sz w:val="21"/>
      <w:szCs w:val="21"/>
    </w:rPr>
  </w:style>
  <w:style w:type="character" w:customStyle="1" w:styleId="169">
    <w:name w:val="正文文本缩进 3 Char"/>
    <w:link w:val="34"/>
    <w:qFormat/>
    <w:uiPriority w:val="0"/>
    <w:rPr>
      <w:rFonts w:ascii="Times New Roman" w:hAnsi="Times New Roman" w:eastAsia="宋体" w:cs="Times New Roman"/>
      <w:sz w:val="16"/>
      <w:szCs w:val="16"/>
    </w:rPr>
  </w:style>
  <w:style w:type="character" w:customStyle="1" w:styleId="170">
    <w:name w:val="文档结构图 Char"/>
    <w:link w:val="15"/>
    <w:qFormat/>
    <w:uiPriority w:val="0"/>
    <w:rPr>
      <w:rFonts w:ascii="宋体" w:hAnsi="Times New Roman" w:eastAsia="宋体" w:cs="Times New Roman"/>
      <w:sz w:val="18"/>
      <w:szCs w:val="18"/>
    </w:rPr>
  </w:style>
  <w:style w:type="character" w:customStyle="1" w:styleId="171">
    <w:name w:val="FA正文 Char"/>
    <w:link w:val="140"/>
    <w:qFormat/>
    <w:uiPriority w:val="0"/>
    <w:rPr>
      <w:rFonts w:ascii="宋体" w:hAnsi="宋体" w:eastAsia="宋体" w:cs="Times New Roman"/>
      <w:spacing w:val="10"/>
      <w:sz w:val="24"/>
    </w:rPr>
  </w:style>
  <w:style w:type="character" w:customStyle="1" w:styleId="172">
    <w:name w:val="正文文本 3 Char"/>
    <w:link w:val="17"/>
    <w:qFormat/>
    <w:uiPriority w:val="0"/>
    <w:rPr>
      <w:rFonts w:ascii="Times New Roman" w:hAnsi="Times New Roman" w:eastAsia="宋体" w:cs="Times New Roman"/>
      <w:sz w:val="16"/>
      <w:szCs w:val="16"/>
    </w:rPr>
  </w:style>
  <w:style w:type="character" w:customStyle="1" w:styleId="173">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4">
    <w:name w:val="p11b1"/>
    <w:qFormat/>
    <w:uiPriority w:val="0"/>
    <w:rPr>
      <w:rFonts w:ascii="Times New Roman" w:hAnsi="Times New Roman" w:eastAsia="宋体" w:cs="Times New Roman"/>
      <w:color w:val="000000"/>
      <w:spacing w:val="320"/>
      <w:sz w:val="20"/>
      <w:szCs w:val="20"/>
      <w:u w:val="none"/>
    </w:rPr>
  </w:style>
  <w:style w:type="character" w:customStyle="1" w:styleId="175">
    <w:name w:val="样式2 Char"/>
    <w:link w:val="143"/>
    <w:qFormat/>
    <w:uiPriority w:val="0"/>
    <w:rPr>
      <w:rFonts w:ascii="Times New Roman" w:hAnsi="Times New Roman" w:eastAsia="宋体" w:cs="Times New Roman"/>
      <w:b/>
      <w:sz w:val="30"/>
    </w:rPr>
  </w:style>
  <w:style w:type="character" w:customStyle="1" w:styleId="176">
    <w:name w:val="样式3 Char"/>
    <w:link w:val="144"/>
    <w:qFormat/>
    <w:uiPriority w:val="0"/>
    <w:rPr>
      <w:rFonts w:ascii="Times New Roman" w:hAnsi="Times New Roman" w:eastAsia="宋体" w:cs="Times New Roman"/>
    </w:rPr>
  </w:style>
  <w:style w:type="character" w:customStyle="1" w:styleId="177">
    <w:name w:val="样式4 Char1"/>
    <w:link w:val="145"/>
    <w:qFormat/>
    <w:uiPriority w:val="0"/>
    <w:rPr>
      <w:rFonts w:ascii="Times New Roman" w:hAnsi="Times New Roman" w:eastAsia="宋体" w:cs="Times New Roman"/>
    </w:rPr>
  </w:style>
  <w:style w:type="character" w:customStyle="1" w:styleId="178">
    <w:name w:val="样式5 Char"/>
    <w:link w:val="146"/>
    <w:qFormat/>
    <w:uiPriority w:val="0"/>
    <w:rPr>
      <w:rFonts w:ascii="Times New Roman" w:hAnsi="Times New Roman" w:eastAsia="宋体" w:cs="Times New Roman"/>
    </w:rPr>
  </w:style>
  <w:style w:type="character" w:customStyle="1" w:styleId="179">
    <w:name w:val="样式6 Char"/>
    <w:link w:val="147"/>
    <w:qFormat/>
    <w:uiPriority w:val="0"/>
    <w:rPr>
      <w:rFonts w:ascii="Times New Roman" w:hAnsi="Times New Roman" w:eastAsia="宋体" w:cs="Times New Roman"/>
    </w:rPr>
  </w:style>
  <w:style w:type="character" w:customStyle="1" w:styleId="180">
    <w:name w:val="样式7 Char"/>
    <w:link w:val="148"/>
    <w:qFormat/>
    <w:uiPriority w:val="0"/>
    <w:rPr>
      <w:rFonts w:ascii="Times New Roman" w:hAnsi="Times New Roman" w:eastAsia="宋体" w:cs="Times New Roman"/>
    </w:rPr>
  </w:style>
  <w:style w:type="character" w:customStyle="1" w:styleId="181">
    <w:name w:val="样式8 Char"/>
    <w:link w:val="149"/>
    <w:qFormat/>
    <w:uiPriority w:val="0"/>
    <w:rPr>
      <w:rFonts w:ascii="Times New Roman" w:hAnsi="Times New Roman" w:eastAsia="宋体" w:cs="Times New Roman"/>
    </w:rPr>
  </w:style>
  <w:style w:type="character" w:customStyle="1" w:styleId="182">
    <w:name w:val="样式9 Char"/>
    <w:link w:val="150"/>
    <w:qFormat/>
    <w:uiPriority w:val="0"/>
    <w:rPr>
      <w:rFonts w:ascii="Times New Roman" w:hAnsi="Times New Roman" w:eastAsia="宋体" w:cs="Times New Roman"/>
    </w:rPr>
  </w:style>
  <w:style w:type="character" w:customStyle="1" w:styleId="183">
    <w:name w:val="样式10 Char"/>
    <w:link w:val="151"/>
    <w:qFormat/>
    <w:uiPriority w:val="0"/>
    <w:rPr>
      <w:rFonts w:ascii="Times New Roman" w:hAnsi="Times New Roman" w:eastAsia="宋体" w:cs="Times New Roman"/>
    </w:rPr>
  </w:style>
  <w:style w:type="character" w:customStyle="1" w:styleId="184">
    <w:name w:val="样式11 Char"/>
    <w:link w:val="152"/>
    <w:qFormat/>
    <w:uiPriority w:val="0"/>
    <w:rPr>
      <w:rFonts w:ascii="Times New Roman" w:hAnsi="Times New Roman" w:eastAsia="宋体" w:cs="Times New Roman"/>
    </w:rPr>
  </w:style>
  <w:style w:type="character" w:customStyle="1" w:styleId="185">
    <w:name w:val="样式12 Char"/>
    <w:link w:val="153"/>
    <w:qFormat/>
    <w:uiPriority w:val="0"/>
    <w:rPr>
      <w:rFonts w:ascii="Times New Roman" w:hAnsi="Times New Roman" w:eastAsia="宋体" w:cs="Times New Roman"/>
    </w:rPr>
  </w:style>
  <w:style w:type="character" w:customStyle="1" w:styleId="186">
    <w:name w:val="样式13 Char"/>
    <w:link w:val="154"/>
    <w:qFormat/>
    <w:uiPriority w:val="0"/>
    <w:rPr>
      <w:rFonts w:ascii="Times New Roman" w:hAnsi="Times New Roman" w:eastAsia="宋体" w:cs="Times New Roman"/>
    </w:rPr>
  </w:style>
  <w:style w:type="character" w:customStyle="1" w:styleId="187">
    <w:name w:val="2 Char"/>
    <w:link w:val="155"/>
    <w:qFormat/>
    <w:uiPriority w:val="0"/>
    <w:rPr>
      <w:rFonts w:ascii="Times New Roman" w:hAnsi="Times New Roman" w:eastAsia="宋体" w:cs="Times New Roman"/>
      <w:spacing w:val="4"/>
    </w:rPr>
  </w:style>
  <w:style w:type="character" w:customStyle="1" w:styleId="188">
    <w:name w:val="1 Char"/>
    <w:link w:val="156"/>
    <w:qFormat/>
    <w:uiPriority w:val="0"/>
    <w:rPr>
      <w:rFonts w:ascii="Times New Roman" w:hAnsi="Times New Roman" w:eastAsia="宋体" w:cs="Times New Roman"/>
    </w:rPr>
  </w:style>
  <w:style w:type="character" w:customStyle="1" w:styleId="189">
    <w:name w:val="样式1 Char"/>
    <w:link w:val="135"/>
    <w:qFormat/>
    <w:uiPriority w:val="0"/>
    <w:rPr>
      <w:rFonts w:ascii="Times New Roman" w:hAnsi="Times New Roman" w:eastAsia="宋体" w:cs="Times New Roman"/>
      <w:sz w:val="24"/>
    </w:rPr>
  </w:style>
  <w:style w:type="paragraph" w:styleId="190">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1">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2">
    <w:name w:val="layui-layer-tabnow"/>
    <w:basedOn w:val="47"/>
    <w:qFormat/>
    <w:uiPriority w:val="0"/>
    <w:rPr>
      <w:bdr w:val="single" w:color="CCCCCC" w:sz="6" w:space="0"/>
      <w:shd w:val="clear" w:fill="FFFFFF"/>
    </w:rPr>
  </w:style>
  <w:style w:type="character" w:customStyle="1" w:styleId="193">
    <w:name w:val="first-child"/>
    <w:basedOn w:val="47"/>
    <w:qFormat/>
    <w:uiPriority w:val="0"/>
  </w:style>
  <w:style w:type="table" w:customStyle="1" w:styleId="194">
    <w:name w:val="Table Normal"/>
    <w:semiHidden/>
    <w:unhideWhenUsed/>
    <w:qFormat/>
    <w:uiPriority w:val="0"/>
    <w:tblPr>
      <w:tblCellMar>
        <w:top w:w="0" w:type="dxa"/>
        <w:left w:w="0" w:type="dxa"/>
        <w:bottom w:w="0" w:type="dxa"/>
        <w:right w:w="0" w:type="dxa"/>
      </w:tblCellMar>
    </w:tblPr>
  </w:style>
  <w:style w:type="character" w:customStyle="1" w:styleId="195">
    <w:name w:val="正文文本 字符"/>
    <w:basedOn w:val="47"/>
    <w:link w:val="18"/>
    <w:qFormat/>
    <w:uiPriority w:val="0"/>
    <w:rPr>
      <w:kern w:val="2"/>
      <w:sz w:val="21"/>
      <w:szCs w:val="24"/>
    </w:rPr>
  </w:style>
  <w:style w:type="paragraph" w:customStyle="1" w:styleId="196">
    <w:name w:val="样式 首行缩进:  2 字符"/>
    <w:basedOn w:val="1"/>
    <w:qFormat/>
    <w:uiPriority w:val="0"/>
    <w:pPr>
      <w:widowControl/>
      <w:spacing w:line="400" w:lineRule="exact"/>
      <w:ind w:firstLine="200" w:firstLineChars="200"/>
    </w:pPr>
    <w:rPr>
      <w:rFonts w:ascii="宋体" w:cs="宋体"/>
      <w:sz w:val="24"/>
    </w:rPr>
  </w:style>
  <w:style w:type="paragraph" w:customStyle="1" w:styleId="197">
    <w:name w:val="Heading2"/>
    <w:basedOn w:val="1"/>
    <w:next w:val="1"/>
    <w:qFormat/>
    <w:uiPriority w:val="0"/>
    <w:pPr>
      <w:keepNext/>
      <w:keepLines/>
      <w:numPr>
        <w:ilvl w:val="1"/>
        <w:numId w:val="3"/>
      </w:numPr>
      <w:spacing w:before="20" w:after="20" w:line="360" w:lineRule="auto"/>
      <w:jc w:val="left"/>
    </w:pPr>
    <w:rPr>
      <w:rFonts w:eastAsia="微软雅黑" w:cs="微软雅黑"/>
      <w:b/>
      <w:bCs/>
      <w:sz w:val="30"/>
      <w:szCs w:val="30"/>
    </w:rPr>
  </w:style>
  <w:style w:type="paragraph" w:customStyle="1" w:styleId="1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9">
    <w:name w:val="信息标题 字符"/>
    <w:basedOn w:val="47"/>
    <w:link w:val="38"/>
    <w:qFormat/>
    <w:uiPriority w:val="0"/>
    <w:rPr>
      <w:rFonts w:ascii="Cambria" w:hAnsi="Cambria" w:eastAsia="宋体" w:cs="Times New Roman"/>
      <w:kern w:val="2"/>
      <w:sz w:val="24"/>
      <w:szCs w:val="24"/>
      <w:shd w:val="pct20" w:color="auto" w:fill="auto"/>
    </w:rPr>
  </w:style>
  <w:style w:type="character" w:customStyle="1" w:styleId="200">
    <w:name w:val="正文文本 3 字符"/>
    <w:basedOn w:val="47"/>
    <w:link w:val="17"/>
    <w:qFormat/>
    <w:uiPriority w:val="0"/>
    <w:rPr>
      <w:kern w:val="2"/>
      <w:sz w:val="16"/>
      <w:szCs w:val="16"/>
    </w:rPr>
  </w:style>
  <w:style w:type="paragraph" w:customStyle="1" w:styleId="201">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55</Pages>
  <Words>19219</Words>
  <Characters>20423</Characters>
  <Lines>36</Lines>
  <Paragraphs>10</Paragraphs>
  <TotalTime>101</TotalTime>
  <ScaleCrop>false</ScaleCrop>
  <LinksUpToDate>false</LinksUpToDate>
  <CharactersWithSpaces>20700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2022-11-07T03:55:00Z</cp:lastPrinted>
  <dcterms:modified xsi:type="dcterms:W3CDTF">2025-05-08T00:43:57Z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A6AC7F8F3B574A87BA944CF6FAFC2B98_13</vt:lpwstr>
  </property>
  <property fmtid="{D5CDD505-2E9C-101B-9397-08002B2CF9AE}" pid="4" name="KSOTemplateDocerSaveRecord">
    <vt:lpwstr>eyJoZGlkIjoiMDg1OGE3YTllNWRkNjgwY2M5ZDEwMmY0ODQzZDFhY2IiLCJ1c2VySWQiOiIzNzU3MTM1MjkifQ==</vt:lpwstr>
  </property>
</Properties>
</file>