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20D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西安市商务局（本级）2025年西安市一刻钟便民生活圈促消费活动(二次)竞争性磋商公告</w:t>
      </w:r>
    </w:p>
    <w:p w14:paraId="0172E5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14:paraId="2EC77A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2025年西安市一刻钟便民生活圈促消费活动(二次)</w:t>
      </w:r>
      <w:r>
        <w:rPr>
          <w:rFonts w:hint="eastAsia" w:ascii="微软雅黑" w:hAnsi="微软雅黑" w:eastAsia="微软雅黑" w:cs="微软雅黑"/>
          <w:i w:val="0"/>
          <w:iCs w:val="0"/>
          <w:caps w:val="0"/>
          <w:color w:val="auto"/>
          <w:spacing w:val="0"/>
          <w:sz w:val="21"/>
          <w:szCs w:val="21"/>
          <w:bdr w:val="none" w:color="auto" w:sz="0" w:space="0"/>
          <w:shd w:val="clear" w:fill="FFFFFF"/>
        </w:rPr>
        <w:t>的潜在供应商应在陕西省政府采购综合管理平台项目电子化交易系统（以下简称“项目电子化交易系统”）获取采购文件，并于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2025年05月20日 14时30分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14:paraId="5B7F4F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一、项目基本情况</w:t>
      </w:r>
    </w:p>
    <w:p w14:paraId="0D8AEB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项目编号：TZZB-2025102C.1B1</w:t>
      </w:r>
    </w:p>
    <w:p w14:paraId="5A35B2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项目名称：2025年西安市一刻钟便民生活圈促消费活动(二次)</w:t>
      </w:r>
    </w:p>
    <w:p w14:paraId="0DE60E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采购方式：竞争性磋商</w:t>
      </w:r>
    </w:p>
    <w:p w14:paraId="6F68A9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预算金额：500,000.00元</w:t>
      </w:r>
    </w:p>
    <w:p w14:paraId="1ADE95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采购需求：详见采购需求附件</w:t>
      </w:r>
    </w:p>
    <w:p w14:paraId="7CEDBB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w:t>
      </w:r>
    </w:p>
    <w:p w14:paraId="7460C5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96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采购包1：自合同签订之日起至项目结束</w:t>
      </w:r>
    </w:p>
    <w:p w14:paraId="07B6FF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本项目是否接受联合体投标：</w:t>
      </w:r>
    </w:p>
    <w:p w14:paraId="01DCBC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96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采购包1：不接受联合体投标</w:t>
      </w:r>
    </w:p>
    <w:p w14:paraId="7B03B3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二、申请人的资格要求：</w:t>
      </w:r>
    </w:p>
    <w:p w14:paraId="70E6AA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14:paraId="243DA5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14:paraId="2D588D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合同包1(2025年西安市一刻钟便民生活圈促消费活动)落实政府采购政策需满足的资格要求如下:</w:t>
      </w:r>
    </w:p>
    <w:p w14:paraId="544E1D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参与的供应商（联合体）服务全部由符合政策要求的中小企业承接。</w:t>
      </w:r>
    </w:p>
    <w:p w14:paraId="19CFA1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14:paraId="74518D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合同包1(2025年西安市一刻钟便民生活圈促消费活动)特定资格要求如下:</w:t>
      </w:r>
    </w:p>
    <w:p w14:paraId="122C42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(1)具有独立承担民事责任能力的法人、其他组织或自然人，营业执照、组织机构代码证、税务登记证（三证合一只提供营业执照，事业单位提供事业单位法人证书，自然人应提供身份证）合法有效；</w:t>
      </w:r>
    </w:p>
    <w:p w14:paraId="25E6AA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(2)法定代表人参加投标时，提供本人身份证；授权代表参加投标时，提供法定代表人授权书和被授权人身份证；非法人单位参照执行；</w:t>
      </w:r>
    </w:p>
    <w:p w14:paraId="6B6158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(3)提供2024年10月至今已缴纳的至少一个月的纳税证明或完税证明（任意税种），依法免税的单位应提供相关证明材料；</w:t>
      </w:r>
    </w:p>
    <w:p w14:paraId="34BD2A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(4)提供2024年10月至今已缴存的至少一个月的社会保障资金缴存单据或社保机构开具的社会保险参保缴费情况证明，依法不需要缴纳社会保障资金的单位应提供相关证明材料；</w:t>
      </w:r>
    </w:p>
    <w:p w14:paraId="73DC8E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(5)提供供应商2023年或者2024年经审计的财务报告或磋商前三个月内开户银行开具的资信证明；</w:t>
      </w:r>
    </w:p>
    <w:p w14:paraId="604B56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(6)参加政府采购活动前三年内，在经营活动中没有重大违法记录的书面声明；</w:t>
      </w:r>
    </w:p>
    <w:p w14:paraId="26884B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(7)磋商单位负责人为同一人或者存在控股、管理关系的不同单位不得同时进行投标；</w:t>
      </w:r>
    </w:p>
    <w:p w14:paraId="348366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(8)响应单位不得为“信用中国”网站（www.creditchina.gov.cn）（中国执行信息公开网）和中国政府采购网（www.ccgp.gov.cn）中被列入失信被执行人、重大税收违法失信主体、政府采购严重违法失信行为记录名单的单位；</w:t>
      </w:r>
    </w:p>
    <w:p w14:paraId="28D6E0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(9)具有履行合同所必需的设备和专业技术能力的承诺函；</w:t>
      </w:r>
    </w:p>
    <w:p w14:paraId="09527C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(10)本项目不接受联合体磋商（提供承诺书）；</w:t>
      </w:r>
    </w:p>
    <w:p w14:paraId="3E214E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(11)本项目采购包1为专门面向中小企业项目，供应商须为中型企业或者小型、微型企业或监狱企业或残疾人福利性单位。</w:t>
      </w:r>
    </w:p>
    <w:p w14:paraId="1962B6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三、获取采购文件</w:t>
      </w:r>
    </w:p>
    <w:p w14:paraId="3515B4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2025年05月09日 至 2025年05月15日 ，每天上午 00:00:00 至 12:00:00 ，下午 12:00:00 至 23:59:59 （北京时间）</w:t>
      </w:r>
    </w:p>
    <w:p w14:paraId="3B3994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项目电子化交易系统（交易执行-选择项目所属区划-应标-项目投标-未获取页面）选择本项目报名参与并获取采购文件</w:t>
      </w:r>
    </w:p>
    <w:p w14:paraId="7E1E2B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投标人有意参加本项目的，应在陕西省政府采购网（www.ccgp-shaanxi.gov.cn）登录项目电子化交易系统申请获取采购文件</w:t>
      </w:r>
    </w:p>
    <w:p w14:paraId="6B4516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14:paraId="4AFC7E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四、响应文件提交</w:t>
      </w:r>
    </w:p>
    <w:p w14:paraId="4F2D4C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截止时间：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2025年05月20日 14时30分00秒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14:paraId="31AF8A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项目电子化交易系统（交易执行-选择项目所属区划-应标-项目投标-已获取-投标（响应）管理）上传投标（响应）文件</w:t>
      </w:r>
    </w:p>
    <w:p w14:paraId="4A698E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五、开启</w:t>
      </w:r>
    </w:p>
    <w:p w14:paraId="602ABE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2025年05月20日 14时30分00秒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14:paraId="2C3A9C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项目电子化交易系统（交易执行-选择项目所属区划-开标-供应商开标大厅）参与线上开标</w:t>
      </w:r>
    </w:p>
    <w:p w14:paraId="510F56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六、公告期限</w:t>
      </w:r>
    </w:p>
    <w:p w14:paraId="661451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14:paraId="41FB57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七、其他补充事宜</w:t>
      </w:r>
    </w:p>
    <w:p w14:paraId="62D2B8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4452FC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5AB553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13C6B2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7FB961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12AC2F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（三）供应商应当自行准备电子化采购所需的计算机终端、软硬件及网络环境，承担因准备不足产生的不利后果。</w:t>
      </w:r>
    </w:p>
    <w:p w14:paraId="5C664A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（四）开标/开启前30分钟内，供应商需登录项目电子化交易系统-“供应商开标大厅”-进入开标选择对应项目包组操作签到。</w:t>
      </w:r>
    </w:p>
    <w:p w14:paraId="5287B7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（五）政府采购平台技术支持：</w:t>
      </w:r>
    </w:p>
    <w:p w14:paraId="5BF507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在线客服：通过陕西省政府采购网-在线客服进行咨询</w:t>
      </w:r>
    </w:p>
    <w:p w14:paraId="5CA759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技术服务电话：029-96702</w:t>
      </w:r>
    </w:p>
    <w:p w14:paraId="6E8371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CA及签章服务：通过陕西省政府采购网-办事指南进行查询</w:t>
      </w:r>
    </w:p>
    <w:p w14:paraId="5FD40D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六）落实的政府采购政策:（1）《国务院办公厅关于建立政府强制采购节能产品制度的通知》（国办发〔2007〕51号）；（2）《关于调整优化节能产品、环境标志产品政府采购执行机制的通知》（财库〔2019〕9号）；（3）《政府采购促进中小企业发展管理办法》(财库〔2020〕46号)；（4）《关于进一步加大政府采购支持中小企业力度的通知》（财库〔2022〕19号）；（5）《关于政府采购支持监狱企业发展有关问题的通知》(财库〔2014〕68号)；（6）《关于促进残疾人就业政府采购政策的通知》（财库〔2017〕141号）；（7）《关于运用政府采购政策支持乡村产业振兴的通知》（财库〔2021〕19号）；（8）《关于印发&lt;关于深入开展政府采购脱贫地区农副产品工作推进乡村产业振兴的实施意见&gt;的通知》（财库〔2021〕20号）；（9）《陕西省中小企业政府采购信用融资办法》（陕财办采〔2018〕23号）；（10）《陕西省财政厅关于加快推进我省中小企业政府采购信用融资工作的通知》（陕财办采〔2020〕15号）；（11）《陕西省财政厅关于落实政府采购支持中小企业政策有关事项的通知》（陕财办采〔2022〕10号）；（12）《陕西省财政厅关于进一步落实政府采购支持中小企业相关政策的通知》（陕财办采〔2023〕3 号）；（13）其他需要落实的政府采购政策。</w:t>
      </w:r>
    </w:p>
    <w:p w14:paraId="7AC26A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八、对本次招标提出询问，请按以下方式联系。</w:t>
      </w:r>
    </w:p>
    <w:p w14:paraId="5F15C3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jc w:val="left"/>
        <w:textAlignment w:val="auto"/>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14:paraId="6CE818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西安市商务局（本级）</w:t>
      </w:r>
    </w:p>
    <w:p w14:paraId="09D581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西安市未央区凤城八路109号</w:t>
      </w:r>
    </w:p>
    <w:p w14:paraId="3434D1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86786529</w:t>
      </w:r>
    </w:p>
    <w:p w14:paraId="05043B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jc w:val="left"/>
        <w:textAlignment w:val="auto"/>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14:paraId="5DC9CE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同正项目管理有限公司</w:t>
      </w:r>
    </w:p>
    <w:p w14:paraId="2501E5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 陕西省西安市经济技术开发区凤城八路180号长和国际F座22层</w:t>
      </w:r>
    </w:p>
    <w:p w14:paraId="1FF96F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029-86522030转612</w:t>
      </w:r>
    </w:p>
    <w:p w14:paraId="5B769A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jc w:val="left"/>
        <w:textAlignment w:val="auto"/>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14:paraId="2A325F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倪莹、程方园、王燕</w:t>
      </w:r>
    </w:p>
    <w:p w14:paraId="5F5909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2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029-86522030转612</w:t>
      </w:r>
    </w:p>
    <w:p w14:paraId="7C34C1B2">
      <w:pPr>
        <w:rPr>
          <w:color w:val="auto"/>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49090B"/>
    <w:rsid w:val="06490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金山软件</Company>
  <Pages>4</Pages>
  <Words>0</Words>
  <Characters>0</Characters>
  <Lines>0</Lines>
  <Paragraphs>0</Paragraphs>
  <TotalTime>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2025-05-08T08:01:00Z</dcterms:created>
  <dc:creator>走花路的魔法师</dc:creator>
  <cp:lastModifiedBy>走花路的魔法师</cp:lastModifiedBy>
  <dcterms:modified xsi:type="dcterms:W3CDTF">2025-05-08T08:02:44Z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3ADE2BEFEA5541FAA920BA592EF2FFF8_11</vt:lpwstr>
  </property>
  <property fmtid="{D5CDD505-2E9C-101B-9397-08002B2CF9AE}" pid="4" name="KSOTemplateDocerSaveRecord">
    <vt:lpwstr>eyJoZGlkIjoiOGEyYjcyYzk1MzgzYTFlYzdlZWJhMDQ2ZTVmZjkxZTEiLCJ1c2VySWQiOiIxMzAwNzQ5MTIwIn0=</vt:lpwstr>
  </property>
</Properties>
</file>