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5ACA77">
      <w:pPr>
        <w:autoSpaceDE w:val="0"/>
        <w:autoSpaceDN w:val="0"/>
        <w:adjustRightInd w:val="0"/>
        <w:snapToGrid w:val="0"/>
        <w:spacing w:line="360" w:lineRule="auto"/>
        <w:jc w:val="left"/>
        <w:rPr>
          <w:rFonts w:eastAsia="仿宋_GB2312"/>
          <w:b/>
          <w:bCs/>
          <w:sz w:val="30"/>
          <w:szCs w:val="30"/>
          <w:lang w:val="zh-CN"/>
        </w:rPr>
      </w:pPr>
      <w:r>
        <w:rPr>
          <w:rFonts w:eastAsia="仿宋_GB2312"/>
          <w:b/>
          <w:bCs/>
          <w:sz w:val="30"/>
          <w:szCs w:val="30"/>
          <w:lang w:val="zh-CN"/>
        </w:rPr>
        <w:t>政府采购项目</w:t>
      </w:r>
    </w:p>
    <w:p w14:paraId="437A4962">
      <w:pPr>
        <w:autoSpaceDE w:val="0"/>
        <w:autoSpaceDN w:val="0"/>
        <w:adjustRightInd w:val="0"/>
        <w:snapToGrid w:val="0"/>
        <w:spacing w:line="360" w:lineRule="auto"/>
        <w:jc w:val="left"/>
        <w:rPr>
          <w:rFonts w:eastAsia="仿宋_GB2312"/>
          <w:b/>
          <w:bCs/>
          <w:sz w:val="30"/>
          <w:szCs w:val="30"/>
          <w:lang w:val="zh-CN"/>
        </w:rPr>
      </w:pPr>
      <w:r>
        <w:rPr>
          <w:rFonts w:eastAsia="仿宋_GB2312"/>
          <w:b/>
          <w:bCs/>
          <w:sz w:val="30"/>
          <w:szCs w:val="30"/>
          <w:lang w:val="zh-CN"/>
        </w:rPr>
        <w:t>采购项目编号：</w:t>
      </w:r>
      <w:r>
        <w:rPr>
          <w:rFonts w:hint="eastAsia" w:eastAsia="仿宋_GB2312"/>
          <w:b/>
          <w:bCs/>
          <w:sz w:val="30"/>
          <w:szCs w:val="30"/>
          <w:lang w:val="zh-CN"/>
        </w:rPr>
        <w:t>SCZK2025-CS-0941/002</w:t>
      </w:r>
    </w:p>
    <w:p w14:paraId="7747A0FE">
      <w:pPr>
        <w:tabs>
          <w:tab w:val="left" w:pos="5670"/>
        </w:tabs>
        <w:autoSpaceDE w:val="0"/>
        <w:autoSpaceDN w:val="0"/>
        <w:adjustRightInd w:val="0"/>
        <w:snapToGrid w:val="0"/>
        <w:spacing w:line="360" w:lineRule="auto"/>
        <w:jc w:val="center"/>
        <w:rPr>
          <w:rFonts w:eastAsia="仿宋_GB2312"/>
          <w:sz w:val="30"/>
          <w:szCs w:val="30"/>
        </w:rPr>
      </w:pPr>
    </w:p>
    <w:p w14:paraId="1018EC0F">
      <w:pPr>
        <w:tabs>
          <w:tab w:val="left" w:pos="5670"/>
        </w:tabs>
        <w:autoSpaceDE w:val="0"/>
        <w:autoSpaceDN w:val="0"/>
        <w:adjustRightInd w:val="0"/>
        <w:snapToGrid w:val="0"/>
        <w:spacing w:line="360" w:lineRule="auto"/>
        <w:jc w:val="center"/>
        <w:rPr>
          <w:rFonts w:eastAsia="仿宋_GB2312"/>
          <w:sz w:val="32"/>
          <w:szCs w:val="32"/>
        </w:rPr>
      </w:pPr>
    </w:p>
    <w:p w14:paraId="3E3EA7E8">
      <w:pPr>
        <w:tabs>
          <w:tab w:val="left" w:pos="5670"/>
        </w:tabs>
        <w:autoSpaceDE w:val="0"/>
        <w:autoSpaceDN w:val="0"/>
        <w:adjustRightInd w:val="0"/>
        <w:snapToGrid w:val="0"/>
        <w:spacing w:line="360" w:lineRule="auto"/>
        <w:jc w:val="center"/>
        <w:rPr>
          <w:rFonts w:eastAsia="仿宋_GB2312"/>
          <w:sz w:val="32"/>
          <w:szCs w:val="32"/>
        </w:rPr>
      </w:pPr>
      <w:r>
        <w:rPr>
          <w:rFonts w:eastAsia="仿宋_GB2312"/>
          <w:sz w:val="32"/>
          <w:szCs w:val="32"/>
        </w:rPr>
        <w:t xml:space="preserve"> </w:t>
      </w:r>
    </w:p>
    <w:p w14:paraId="5C4D80E1">
      <w:pPr>
        <w:tabs>
          <w:tab w:val="left" w:pos="5670"/>
        </w:tabs>
        <w:autoSpaceDE w:val="0"/>
        <w:autoSpaceDN w:val="0"/>
        <w:adjustRightInd w:val="0"/>
        <w:snapToGrid w:val="0"/>
        <w:spacing w:line="360" w:lineRule="auto"/>
        <w:jc w:val="center"/>
        <w:rPr>
          <w:rFonts w:eastAsia="仿宋_GB2312"/>
          <w:sz w:val="32"/>
          <w:szCs w:val="32"/>
        </w:rPr>
      </w:pPr>
    </w:p>
    <w:p w14:paraId="103FE47D">
      <w:pPr>
        <w:autoSpaceDE w:val="0"/>
        <w:autoSpaceDN w:val="0"/>
        <w:adjustRightInd w:val="0"/>
        <w:snapToGrid w:val="0"/>
        <w:spacing w:line="360" w:lineRule="auto"/>
        <w:jc w:val="center"/>
        <w:rPr>
          <w:rFonts w:hint="eastAsia" w:eastAsia="仿宋_GB2312"/>
          <w:b/>
          <w:bCs/>
          <w:sz w:val="44"/>
          <w:szCs w:val="44"/>
          <w:lang w:eastAsia="zh-CN"/>
        </w:rPr>
      </w:pPr>
      <w:r>
        <w:rPr>
          <w:rFonts w:hint="eastAsia" w:eastAsia="仿宋_GB2312"/>
          <w:b/>
          <w:bCs/>
          <w:sz w:val="44"/>
          <w:szCs w:val="44"/>
          <w:lang w:eastAsia="zh-CN"/>
        </w:rPr>
        <w:t>神木市行政审批服务局档案整理服务项目</w:t>
      </w:r>
    </w:p>
    <w:p w14:paraId="635D4F35">
      <w:pPr>
        <w:tabs>
          <w:tab w:val="left" w:pos="5670"/>
        </w:tabs>
        <w:autoSpaceDE w:val="0"/>
        <w:autoSpaceDN w:val="0"/>
        <w:adjustRightInd w:val="0"/>
        <w:snapToGrid w:val="0"/>
        <w:spacing w:line="360" w:lineRule="auto"/>
        <w:jc w:val="center"/>
        <w:rPr>
          <w:rFonts w:eastAsia="仿宋_GB2312"/>
          <w:b/>
          <w:bCs/>
          <w:sz w:val="36"/>
          <w:szCs w:val="36"/>
          <w:lang w:val="zh-CN"/>
        </w:rPr>
      </w:pPr>
    </w:p>
    <w:p w14:paraId="67D013BC">
      <w:pPr>
        <w:tabs>
          <w:tab w:val="left" w:pos="5670"/>
        </w:tabs>
        <w:autoSpaceDE w:val="0"/>
        <w:autoSpaceDN w:val="0"/>
        <w:adjustRightInd w:val="0"/>
        <w:snapToGrid w:val="0"/>
        <w:spacing w:line="360" w:lineRule="auto"/>
        <w:jc w:val="center"/>
        <w:rPr>
          <w:rFonts w:eastAsia="仿宋_GB2312"/>
          <w:b/>
          <w:bCs/>
          <w:sz w:val="52"/>
          <w:szCs w:val="52"/>
          <w:lang w:val="zh-CN"/>
        </w:rPr>
      </w:pPr>
      <w:r>
        <w:rPr>
          <w:rFonts w:eastAsia="仿宋_GB2312"/>
          <w:b/>
          <w:bCs/>
          <w:sz w:val="52"/>
          <w:szCs w:val="52"/>
          <w:lang w:val="zh-CN"/>
        </w:rPr>
        <w:t>竞争性磋商文件</w:t>
      </w:r>
    </w:p>
    <w:p w14:paraId="33D035B3">
      <w:pPr>
        <w:tabs>
          <w:tab w:val="left" w:pos="5670"/>
        </w:tabs>
        <w:autoSpaceDE w:val="0"/>
        <w:autoSpaceDN w:val="0"/>
        <w:adjustRightInd w:val="0"/>
        <w:snapToGrid w:val="0"/>
        <w:spacing w:line="360" w:lineRule="auto"/>
        <w:jc w:val="center"/>
        <w:rPr>
          <w:rFonts w:eastAsia="仿宋_GB2312"/>
          <w:sz w:val="50"/>
          <w:szCs w:val="50"/>
        </w:rPr>
      </w:pPr>
    </w:p>
    <w:p w14:paraId="0D4710A5">
      <w:pPr>
        <w:tabs>
          <w:tab w:val="left" w:pos="5670"/>
        </w:tabs>
        <w:autoSpaceDE w:val="0"/>
        <w:autoSpaceDN w:val="0"/>
        <w:adjustRightInd w:val="0"/>
        <w:snapToGrid w:val="0"/>
        <w:spacing w:line="360" w:lineRule="auto"/>
        <w:jc w:val="center"/>
        <w:rPr>
          <w:rFonts w:eastAsia="仿宋_GB2312"/>
          <w:sz w:val="50"/>
          <w:szCs w:val="50"/>
        </w:rPr>
      </w:pPr>
    </w:p>
    <w:p w14:paraId="5393AF58">
      <w:pPr>
        <w:tabs>
          <w:tab w:val="left" w:pos="5670"/>
        </w:tabs>
        <w:autoSpaceDE w:val="0"/>
        <w:autoSpaceDN w:val="0"/>
        <w:adjustRightInd w:val="0"/>
        <w:snapToGrid w:val="0"/>
        <w:spacing w:line="360" w:lineRule="auto"/>
        <w:jc w:val="center"/>
        <w:rPr>
          <w:rFonts w:eastAsia="仿宋_GB2312"/>
          <w:sz w:val="50"/>
          <w:szCs w:val="50"/>
        </w:rPr>
      </w:pPr>
    </w:p>
    <w:p w14:paraId="4C5D26E9">
      <w:pPr>
        <w:tabs>
          <w:tab w:val="left" w:pos="5670"/>
        </w:tabs>
        <w:autoSpaceDE w:val="0"/>
        <w:autoSpaceDN w:val="0"/>
        <w:adjustRightInd w:val="0"/>
        <w:snapToGrid w:val="0"/>
        <w:spacing w:line="360" w:lineRule="auto"/>
        <w:jc w:val="center"/>
        <w:rPr>
          <w:rFonts w:eastAsia="仿宋_GB2312"/>
          <w:b/>
          <w:bCs/>
          <w:sz w:val="30"/>
          <w:szCs w:val="30"/>
        </w:rPr>
      </w:pPr>
    </w:p>
    <w:p w14:paraId="2EC81370">
      <w:pPr>
        <w:tabs>
          <w:tab w:val="left" w:pos="5670"/>
        </w:tabs>
        <w:autoSpaceDE w:val="0"/>
        <w:autoSpaceDN w:val="0"/>
        <w:adjustRightInd w:val="0"/>
        <w:snapToGrid w:val="0"/>
        <w:spacing w:line="360" w:lineRule="auto"/>
        <w:jc w:val="center"/>
        <w:rPr>
          <w:rFonts w:eastAsia="仿宋_GB2312"/>
          <w:b/>
          <w:bCs/>
          <w:sz w:val="30"/>
          <w:szCs w:val="30"/>
        </w:rPr>
      </w:pPr>
    </w:p>
    <w:p w14:paraId="68F1D587">
      <w:pPr>
        <w:tabs>
          <w:tab w:val="left" w:pos="5670"/>
        </w:tabs>
        <w:autoSpaceDE w:val="0"/>
        <w:autoSpaceDN w:val="0"/>
        <w:adjustRightInd w:val="0"/>
        <w:snapToGrid w:val="0"/>
        <w:spacing w:line="360" w:lineRule="auto"/>
        <w:jc w:val="center"/>
        <w:rPr>
          <w:rFonts w:eastAsia="仿宋_GB2312"/>
          <w:b/>
          <w:bCs/>
          <w:sz w:val="30"/>
          <w:szCs w:val="30"/>
        </w:rPr>
      </w:pPr>
    </w:p>
    <w:p w14:paraId="7AF88348">
      <w:pPr>
        <w:pStyle w:val="22"/>
        <w:rPr>
          <w:rFonts w:ascii="Times New Roman" w:hAnsi="Times New Roman" w:eastAsia="仿宋_GB2312"/>
          <w:b/>
          <w:bCs/>
          <w:sz w:val="30"/>
          <w:szCs w:val="30"/>
        </w:rPr>
      </w:pPr>
    </w:p>
    <w:p w14:paraId="47B81F49">
      <w:pPr>
        <w:pStyle w:val="22"/>
        <w:rPr>
          <w:rFonts w:ascii="Times New Roman" w:hAnsi="Times New Roman" w:eastAsia="仿宋_GB2312"/>
          <w:b/>
          <w:bCs/>
          <w:sz w:val="30"/>
          <w:szCs w:val="30"/>
        </w:rPr>
      </w:pPr>
    </w:p>
    <w:p w14:paraId="4522D3C4">
      <w:pPr>
        <w:pStyle w:val="22"/>
        <w:rPr>
          <w:rFonts w:ascii="Times New Roman" w:hAnsi="Times New Roman" w:eastAsia="仿宋_GB2312"/>
          <w:b/>
          <w:bCs/>
          <w:sz w:val="30"/>
          <w:szCs w:val="30"/>
        </w:rPr>
      </w:pPr>
    </w:p>
    <w:p w14:paraId="11347B4E">
      <w:pPr>
        <w:tabs>
          <w:tab w:val="left" w:pos="5670"/>
        </w:tabs>
        <w:autoSpaceDE w:val="0"/>
        <w:autoSpaceDN w:val="0"/>
        <w:adjustRightInd w:val="0"/>
        <w:snapToGrid w:val="0"/>
        <w:spacing w:line="360" w:lineRule="auto"/>
        <w:jc w:val="center"/>
        <w:rPr>
          <w:rFonts w:eastAsia="仿宋_GB2312"/>
          <w:b/>
          <w:bCs/>
          <w:sz w:val="30"/>
          <w:szCs w:val="30"/>
        </w:rPr>
      </w:pPr>
      <w:r>
        <w:rPr>
          <w:rFonts w:eastAsia="仿宋_GB2312"/>
          <w:b/>
          <w:bCs/>
          <w:sz w:val="30"/>
          <w:szCs w:val="30"/>
          <w:lang w:val="zh-CN"/>
        </w:rPr>
        <w:t xml:space="preserve"> 陕西省采购招标有限责任公司</w:t>
      </w:r>
      <w:r>
        <w:rPr>
          <w:rFonts w:eastAsia="仿宋_GB2312"/>
          <w:b/>
          <w:bCs/>
          <w:sz w:val="30"/>
          <w:szCs w:val="30"/>
        </w:rPr>
        <w:t xml:space="preserve"> </w:t>
      </w:r>
    </w:p>
    <w:p w14:paraId="520747F5">
      <w:pPr>
        <w:tabs>
          <w:tab w:val="left" w:pos="5460"/>
        </w:tabs>
        <w:autoSpaceDE w:val="0"/>
        <w:autoSpaceDN w:val="0"/>
        <w:adjustRightInd w:val="0"/>
        <w:snapToGrid w:val="0"/>
        <w:spacing w:line="360" w:lineRule="auto"/>
        <w:jc w:val="center"/>
        <w:rPr>
          <w:rFonts w:eastAsia="仿宋_GB2312"/>
          <w:b/>
          <w:bCs/>
          <w:sz w:val="30"/>
          <w:szCs w:val="30"/>
          <w:lang w:val="zh-CN"/>
        </w:rPr>
      </w:pPr>
      <w:r>
        <w:rPr>
          <w:rFonts w:eastAsia="仿宋_GB2312"/>
          <w:b/>
          <w:bCs/>
          <w:sz w:val="30"/>
          <w:szCs w:val="30"/>
          <w:lang w:val="zh-CN"/>
        </w:rPr>
        <w:t>二〇</w:t>
      </w:r>
      <w:r>
        <w:rPr>
          <w:rFonts w:hint="eastAsia" w:eastAsia="仿宋_GB2312"/>
          <w:b/>
          <w:bCs/>
          <w:sz w:val="30"/>
          <w:szCs w:val="30"/>
          <w:lang w:val="en-US" w:eastAsia="zh-CN"/>
        </w:rPr>
        <w:t>二五</w:t>
      </w:r>
      <w:r>
        <w:rPr>
          <w:rFonts w:eastAsia="仿宋_GB2312"/>
          <w:b/>
          <w:bCs/>
          <w:sz w:val="30"/>
          <w:szCs w:val="30"/>
          <w:lang w:val="zh-CN"/>
        </w:rPr>
        <w:t>年</w:t>
      </w:r>
      <w:r>
        <w:rPr>
          <w:rFonts w:hint="eastAsia" w:eastAsia="仿宋_GB2312"/>
          <w:b/>
          <w:bCs/>
          <w:sz w:val="30"/>
          <w:szCs w:val="30"/>
          <w:lang w:val="en-US" w:eastAsia="zh-CN"/>
        </w:rPr>
        <w:t>三</w:t>
      </w:r>
      <w:r>
        <w:rPr>
          <w:rFonts w:eastAsia="仿宋_GB2312"/>
          <w:b/>
          <w:bCs/>
          <w:sz w:val="30"/>
          <w:szCs w:val="30"/>
          <w:lang w:val="zh-CN"/>
        </w:rPr>
        <w:t>月</w:t>
      </w:r>
    </w:p>
    <w:p w14:paraId="09184A32">
      <w:pPr>
        <w:tabs>
          <w:tab w:val="left" w:pos="3739"/>
        </w:tabs>
        <w:jc w:val="left"/>
        <w:rPr>
          <w:rFonts w:eastAsia="仿宋_GB2312"/>
          <w:sz w:val="32"/>
          <w:szCs w:val="32"/>
        </w:rPr>
      </w:pPr>
      <w:r>
        <w:rPr>
          <w:rFonts w:eastAsia="仿宋_GB2312"/>
          <w:sz w:val="32"/>
          <w:szCs w:val="32"/>
        </w:rPr>
        <w:tab/>
      </w:r>
    </w:p>
    <w:p w14:paraId="0EFAD125">
      <w:pPr>
        <w:rPr>
          <w:rFonts w:eastAsia="仿宋_GB2312"/>
          <w:sz w:val="32"/>
          <w:szCs w:val="32"/>
        </w:rPr>
      </w:pPr>
      <w:r>
        <w:rPr>
          <w:rFonts w:eastAsia="仿宋_GB2312"/>
          <w:sz w:val="32"/>
          <w:szCs w:val="32"/>
        </w:rPr>
        <w:br w:type="page"/>
      </w:r>
    </w:p>
    <w:p w14:paraId="6A116A6E">
      <w:pPr>
        <w:pStyle w:val="22"/>
        <w:rPr>
          <w:rFonts w:ascii="Times New Roman" w:hAnsi="Times New Roman"/>
        </w:rPr>
        <w:sectPr>
          <w:headerReference r:id="rId4" w:type="first"/>
          <w:headerReference r:id="rId3" w:type="default"/>
          <w:footerReference r:id="rId5" w:type="even"/>
          <w:pgSz w:w="11906" w:h="16838"/>
          <w:pgMar w:top="1440" w:right="1083" w:bottom="1440" w:left="1083" w:header="851" w:footer="992" w:gutter="0"/>
          <w:pgNumType w:start="0"/>
          <w:cols w:space="720" w:num="1"/>
          <w:titlePg/>
          <w:docGrid w:linePitch="312" w:charSpace="0"/>
        </w:sectPr>
      </w:pPr>
    </w:p>
    <w:p w14:paraId="01F056B6">
      <w:pPr>
        <w:pStyle w:val="4"/>
        <w:ind w:firstLine="0" w:firstLineChars="0"/>
        <w:jc w:val="center"/>
        <w:rPr>
          <w:rFonts w:eastAsia="仿宋_GB2312"/>
          <w:b/>
          <w:sz w:val="32"/>
          <w:szCs w:val="32"/>
        </w:rPr>
      </w:pPr>
      <w:r>
        <w:rPr>
          <w:rFonts w:eastAsia="仿宋_GB2312"/>
          <w:b/>
          <w:sz w:val="32"/>
          <w:szCs w:val="32"/>
        </w:rPr>
        <w:t>目  录</w:t>
      </w:r>
    </w:p>
    <w:p w14:paraId="300A6778">
      <w:pPr>
        <w:pStyle w:val="35"/>
        <w:tabs>
          <w:tab w:val="right" w:leader="dot" w:pos="8300"/>
          <w:tab w:val="clear" w:pos="9344"/>
        </w:tabs>
        <w:rPr>
          <w:rFonts w:ascii="Times New Roman" w:eastAsia="仿宋_GB2312"/>
          <w:b w:val="0"/>
          <w:bCs w:val="0"/>
          <w:caps w:val="0"/>
          <w:sz w:val="28"/>
          <w:szCs w:val="28"/>
        </w:rPr>
      </w:pPr>
      <w:r>
        <w:rPr>
          <w:rFonts w:ascii="Times New Roman" w:eastAsia="仿宋_GB2312"/>
          <w:b w:val="0"/>
          <w:bCs w:val="0"/>
          <w:sz w:val="28"/>
          <w:szCs w:val="28"/>
        </w:rPr>
        <w:fldChar w:fldCharType="begin"/>
      </w:r>
      <w:r>
        <w:rPr>
          <w:rFonts w:ascii="Times New Roman" w:eastAsia="仿宋_GB2312"/>
          <w:b w:val="0"/>
          <w:bCs w:val="0"/>
          <w:sz w:val="28"/>
          <w:szCs w:val="28"/>
        </w:rPr>
        <w:instrText xml:space="preserve"> TOC \o "1-2" \h \z \u </w:instrText>
      </w:r>
      <w:r>
        <w:rPr>
          <w:rFonts w:ascii="Times New Roman" w:eastAsia="仿宋_GB2312"/>
          <w:b w:val="0"/>
          <w:bCs w:val="0"/>
          <w:sz w:val="28"/>
          <w:szCs w:val="28"/>
        </w:rPr>
        <w:fldChar w:fldCharType="separate"/>
      </w:r>
      <w:r>
        <w:fldChar w:fldCharType="begin"/>
      </w:r>
      <w:r>
        <w:instrText xml:space="preserve"> HYPERLINK \l "_Toc68590965" </w:instrText>
      </w:r>
      <w:r>
        <w:fldChar w:fldCharType="separate"/>
      </w:r>
      <w:r>
        <w:rPr>
          <w:rStyle w:val="59"/>
          <w:rFonts w:hint="default" w:ascii="Times New Roman" w:hAnsi="Times New Roman" w:eastAsia="仿宋_GB2312" w:cs="Times New Roman"/>
          <w:color w:val="auto"/>
          <w:sz w:val="28"/>
          <w:szCs w:val="28"/>
        </w:rPr>
        <w:t>第一章  磋商公告</w:t>
      </w:r>
      <w:r>
        <w:rPr>
          <w:rFonts w:ascii="Times New Roman" w:eastAsia="仿宋_GB2312"/>
          <w:sz w:val="28"/>
          <w:szCs w:val="28"/>
        </w:rPr>
        <w:tab/>
      </w:r>
      <w:r>
        <w:rPr>
          <w:rFonts w:ascii="Times New Roman" w:eastAsia="仿宋_GB2312"/>
          <w:sz w:val="28"/>
          <w:szCs w:val="28"/>
        </w:rPr>
        <w:fldChar w:fldCharType="begin"/>
      </w:r>
      <w:r>
        <w:rPr>
          <w:rFonts w:ascii="Times New Roman" w:eastAsia="仿宋_GB2312"/>
          <w:sz w:val="28"/>
          <w:szCs w:val="28"/>
        </w:rPr>
        <w:instrText xml:space="preserve"> PAGEREF _Toc68590965 \h </w:instrText>
      </w:r>
      <w:r>
        <w:rPr>
          <w:rFonts w:ascii="Times New Roman" w:eastAsia="仿宋_GB2312"/>
          <w:sz w:val="28"/>
          <w:szCs w:val="28"/>
        </w:rPr>
        <w:fldChar w:fldCharType="separate"/>
      </w:r>
      <w:r>
        <w:rPr>
          <w:rFonts w:ascii="Times New Roman" w:eastAsia="仿宋_GB2312"/>
          <w:sz w:val="28"/>
          <w:szCs w:val="28"/>
        </w:rPr>
        <w:t>1</w:t>
      </w:r>
      <w:r>
        <w:rPr>
          <w:rFonts w:ascii="Times New Roman" w:eastAsia="仿宋_GB2312"/>
          <w:sz w:val="28"/>
          <w:szCs w:val="28"/>
        </w:rPr>
        <w:fldChar w:fldCharType="end"/>
      </w:r>
      <w:r>
        <w:rPr>
          <w:rFonts w:ascii="Times New Roman" w:eastAsia="仿宋_GB2312"/>
          <w:sz w:val="28"/>
          <w:szCs w:val="28"/>
        </w:rPr>
        <w:fldChar w:fldCharType="end"/>
      </w:r>
    </w:p>
    <w:p w14:paraId="007BFB2C">
      <w:pPr>
        <w:pStyle w:val="35"/>
        <w:tabs>
          <w:tab w:val="right" w:leader="dot" w:pos="8300"/>
          <w:tab w:val="clear" w:pos="9344"/>
        </w:tabs>
        <w:rPr>
          <w:rFonts w:ascii="Times New Roman" w:eastAsia="仿宋_GB2312"/>
          <w:b w:val="0"/>
          <w:bCs w:val="0"/>
          <w:caps w:val="0"/>
          <w:sz w:val="28"/>
          <w:szCs w:val="28"/>
        </w:rPr>
      </w:pPr>
      <w:r>
        <w:fldChar w:fldCharType="begin"/>
      </w:r>
      <w:r>
        <w:instrText xml:space="preserve"> HYPERLINK \l "_Toc68590966" </w:instrText>
      </w:r>
      <w:r>
        <w:fldChar w:fldCharType="separate"/>
      </w:r>
      <w:r>
        <w:rPr>
          <w:rStyle w:val="59"/>
          <w:rFonts w:hint="default" w:ascii="Times New Roman" w:hAnsi="Times New Roman" w:eastAsia="仿宋_GB2312" w:cs="Times New Roman"/>
          <w:color w:val="auto"/>
          <w:sz w:val="28"/>
          <w:szCs w:val="28"/>
        </w:rPr>
        <w:t>第二章  供应商须知</w:t>
      </w:r>
      <w:r>
        <w:rPr>
          <w:rFonts w:ascii="Times New Roman" w:eastAsia="仿宋_GB2312"/>
          <w:sz w:val="28"/>
          <w:szCs w:val="28"/>
        </w:rPr>
        <w:tab/>
      </w:r>
      <w:r>
        <w:rPr>
          <w:rFonts w:ascii="Times New Roman" w:eastAsia="仿宋_GB2312"/>
          <w:sz w:val="28"/>
          <w:szCs w:val="28"/>
        </w:rPr>
        <w:fldChar w:fldCharType="begin"/>
      </w:r>
      <w:r>
        <w:rPr>
          <w:rFonts w:ascii="Times New Roman" w:eastAsia="仿宋_GB2312"/>
          <w:sz w:val="28"/>
          <w:szCs w:val="28"/>
        </w:rPr>
        <w:instrText xml:space="preserve"> PAGEREF _Toc68590966 \h </w:instrText>
      </w:r>
      <w:r>
        <w:rPr>
          <w:rFonts w:ascii="Times New Roman" w:eastAsia="仿宋_GB2312"/>
          <w:sz w:val="28"/>
          <w:szCs w:val="28"/>
        </w:rPr>
        <w:fldChar w:fldCharType="separate"/>
      </w:r>
      <w:r>
        <w:rPr>
          <w:rFonts w:ascii="Times New Roman" w:eastAsia="仿宋_GB2312"/>
          <w:sz w:val="28"/>
          <w:szCs w:val="28"/>
        </w:rPr>
        <w:t>6</w:t>
      </w:r>
      <w:r>
        <w:rPr>
          <w:rFonts w:ascii="Times New Roman" w:eastAsia="仿宋_GB2312"/>
          <w:sz w:val="28"/>
          <w:szCs w:val="28"/>
        </w:rPr>
        <w:fldChar w:fldCharType="end"/>
      </w:r>
      <w:r>
        <w:rPr>
          <w:rFonts w:ascii="Times New Roman" w:eastAsia="仿宋_GB2312"/>
          <w:sz w:val="28"/>
          <w:szCs w:val="28"/>
        </w:rPr>
        <w:fldChar w:fldCharType="end"/>
      </w:r>
    </w:p>
    <w:p w14:paraId="45D2AD31">
      <w:pPr>
        <w:pStyle w:val="40"/>
        <w:tabs>
          <w:tab w:val="right" w:leader="dot" w:pos="8296"/>
        </w:tabs>
        <w:rPr>
          <w:rFonts w:eastAsia="仿宋_GB2312"/>
          <w:smallCaps w:val="0"/>
          <w:kern w:val="2"/>
          <w:sz w:val="28"/>
          <w:szCs w:val="28"/>
        </w:rPr>
      </w:pPr>
      <w:r>
        <w:t xml:space="preserve">        </w:t>
      </w:r>
      <w:r>
        <w:fldChar w:fldCharType="begin"/>
      </w:r>
      <w:r>
        <w:instrText xml:space="preserve"> HYPERLINK \l "_Toc68590967" </w:instrText>
      </w:r>
      <w:r>
        <w:fldChar w:fldCharType="separate"/>
      </w:r>
      <w:r>
        <w:rPr>
          <w:rStyle w:val="59"/>
          <w:rFonts w:hint="default" w:ascii="Times New Roman" w:hAnsi="Times New Roman" w:eastAsia="仿宋_GB2312" w:cs="Times New Roman"/>
          <w:color w:val="auto"/>
          <w:sz w:val="28"/>
          <w:szCs w:val="28"/>
        </w:rPr>
        <w:t>（一）供应商须知前附表</w:t>
      </w:r>
      <w:r>
        <w:rPr>
          <w:rFonts w:eastAsia="仿宋_GB2312"/>
          <w:sz w:val="28"/>
          <w:szCs w:val="28"/>
        </w:rPr>
        <w:tab/>
      </w:r>
      <w:r>
        <w:rPr>
          <w:rFonts w:eastAsia="仿宋_GB2312"/>
          <w:sz w:val="28"/>
          <w:szCs w:val="28"/>
        </w:rPr>
        <w:fldChar w:fldCharType="begin"/>
      </w:r>
      <w:r>
        <w:rPr>
          <w:rFonts w:eastAsia="仿宋_GB2312"/>
          <w:sz w:val="28"/>
          <w:szCs w:val="28"/>
        </w:rPr>
        <w:instrText xml:space="preserve"> PAGEREF _Toc68590967 \h </w:instrText>
      </w:r>
      <w:r>
        <w:rPr>
          <w:rFonts w:eastAsia="仿宋_GB2312"/>
          <w:sz w:val="28"/>
          <w:szCs w:val="28"/>
        </w:rPr>
        <w:fldChar w:fldCharType="separate"/>
      </w:r>
      <w:r>
        <w:rPr>
          <w:rFonts w:eastAsia="仿宋_GB2312"/>
          <w:sz w:val="28"/>
          <w:szCs w:val="28"/>
        </w:rPr>
        <w:t>6</w:t>
      </w:r>
      <w:r>
        <w:rPr>
          <w:rFonts w:eastAsia="仿宋_GB2312"/>
          <w:sz w:val="28"/>
          <w:szCs w:val="28"/>
        </w:rPr>
        <w:fldChar w:fldCharType="end"/>
      </w:r>
      <w:r>
        <w:rPr>
          <w:rFonts w:eastAsia="仿宋_GB2312"/>
          <w:sz w:val="28"/>
          <w:szCs w:val="28"/>
        </w:rPr>
        <w:fldChar w:fldCharType="end"/>
      </w:r>
    </w:p>
    <w:p w14:paraId="29C9A1AE">
      <w:pPr>
        <w:pStyle w:val="40"/>
        <w:tabs>
          <w:tab w:val="right" w:leader="dot" w:pos="8296"/>
        </w:tabs>
        <w:rPr>
          <w:rFonts w:eastAsia="仿宋_GB2312"/>
          <w:smallCaps w:val="0"/>
          <w:kern w:val="2"/>
          <w:sz w:val="28"/>
          <w:szCs w:val="28"/>
        </w:rPr>
      </w:pPr>
      <w:r>
        <w:t xml:space="preserve">        </w:t>
      </w:r>
      <w:r>
        <w:fldChar w:fldCharType="begin"/>
      </w:r>
      <w:r>
        <w:instrText xml:space="preserve"> HYPERLINK \l "_Toc68590968" </w:instrText>
      </w:r>
      <w:r>
        <w:fldChar w:fldCharType="separate"/>
      </w:r>
      <w:r>
        <w:rPr>
          <w:rStyle w:val="59"/>
          <w:rFonts w:hint="default" w:ascii="Times New Roman" w:hAnsi="Times New Roman" w:eastAsia="仿宋_GB2312" w:cs="Times New Roman"/>
          <w:color w:val="auto"/>
          <w:sz w:val="28"/>
          <w:szCs w:val="28"/>
        </w:rPr>
        <w:t>（二）供应商须知</w:t>
      </w:r>
      <w:r>
        <w:rPr>
          <w:rFonts w:eastAsia="仿宋_GB2312"/>
          <w:sz w:val="28"/>
          <w:szCs w:val="28"/>
        </w:rPr>
        <w:tab/>
      </w:r>
      <w:r>
        <w:rPr>
          <w:rFonts w:eastAsia="仿宋_GB2312"/>
          <w:sz w:val="28"/>
          <w:szCs w:val="28"/>
        </w:rPr>
        <w:fldChar w:fldCharType="begin"/>
      </w:r>
      <w:r>
        <w:rPr>
          <w:rFonts w:eastAsia="仿宋_GB2312"/>
          <w:sz w:val="28"/>
          <w:szCs w:val="28"/>
        </w:rPr>
        <w:instrText xml:space="preserve"> PAGEREF _Toc68590968 \h </w:instrText>
      </w:r>
      <w:r>
        <w:rPr>
          <w:rFonts w:eastAsia="仿宋_GB2312"/>
          <w:sz w:val="28"/>
          <w:szCs w:val="28"/>
        </w:rPr>
        <w:fldChar w:fldCharType="separate"/>
      </w:r>
      <w:r>
        <w:rPr>
          <w:rFonts w:eastAsia="仿宋_GB2312"/>
          <w:sz w:val="28"/>
          <w:szCs w:val="28"/>
        </w:rPr>
        <w:t>11</w:t>
      </w:r>
      <w:r>
        <w:rPr>
          <w:rFonts w:eastAsia="仿宋_GB2312"/>
          <w:sz w:val="28"/>
          <w:szCs w:val="28"/>
        </w:rPr>
        <w:fldChar w:fldCharType="end"/>
      </w:r>
      <w:r>
        <w:rPr>
          <w:rFonts w:eastAsia="仿宋_GB2312"/>
          <w:sz w:val="28"/>
          <w:szCs w:val="28"/>
        </w:rPr>
        <w:fldChar w:fldCharType="end"/>
      </w:r>
    </w:p>
    <w:p w14:paraId="7FEE79C9">
      <w:pPr>
        <w:pStyle w:val="40"/>
        <w:tabs>
          <w:tab w:val="right" w:leader="dot" w:pos="8296"/>
        </w:tabs>
        <w:rPr>
          <w:rFonts w:eastAsia="仿宋_GB2312"/>
          <w:smallCaps w:val="0"/>
          <w:kern w:val="2"/>
          <w:sz w:val="28"/>
          <w:szCs w:val="28"/>
        </w:rPr>
      </w:pPr>
      <w:r>
        <w:t xml:space="preserve">        </w:t>
      </w:r>
      <w:r>
        <w:fldChar w:fldCharType="begin"/>
      </w:r>
      <w:r>
        <w:instrText xml:space="preserve"> HYPERLINK \l "_Toc68590969" </w:instrText>
      </w:r>
      <w:r>
        <w:fldChar w:fldCharType="separate"/>
      </w:r>
      <w:r>
        <w:rPr>
          <w:rStyle w:val="59"/>
          <w:rFonts w:hint="default" w:ascii="Times New Roman" w:hAnsi="Times New Roman" w:eastAsia="仿宋_GB2312" w:cs="Times New Roman"/>
          <w:color w:val="auto"/>
          <w:sz w:val="28"/>
          <w:szCs w:val="28"/>
        </w:rPr>
        <w:t>一、总  则</w:t>
      </w:r>
      <w:r>
        <w:rPr>
          <w:rFonts w:eastAsia="仿宋_GB2312"/>
          <w:sz w:val="28"/>
          <w:szCs w:val="28"/>
        </w:rPr>
        <w:tab/>
      </w:r>
      <w:r>
        <w:rPr>
          <w:rFonts w:eastAsia="仿宋_GB2312"/>
          <w:sz w:val="28"/>
          <w:szCs w:val="28"/>
        </w:rPr>
        <w:fldChar w:fldCharType="begin"/>
      </w:r>
      <w:r>
        <w:rPr>
          <w:rFonts w:eastAsia="仿宋_GB2312"/>
          <w:sz w:val="28"/>
          <w:szCs w:val="28"/>
        </w:rPr>
        <w:instrText xml:space="preserve"> PAGEREF _Toc68590969 \h </w:instrText>
      </w:r>
      <w:r>
        <w:rPr>
          <w:rFonts w:eastAsia="仿宋_GB2312"/>
          <w:sz w:val="28"/>
          <w:szCs w:val="28"/>
        </w:rPr>
        <w:fldChar w:fldCharType="separate"/>
      </w:r>
      <w:r>
        <w:rPr>
          <w:rFonts w:eastAsia="仿宋_GB2312"/>
          <w:sz w:val="28"/>
          <w:szCs w:val="28"/>
        </w:rPr>
        <w:t>11</w:t>
      </w:r>
      <w:r>
        <w:rPr>
          <w:rFonts w:eastAsia="仿宋_GB2312"/>
          <w:sz w:val="28"/>
          <w:szCs w:val="28"/>
        </w:rPr>
        <w:fldChar w:fldCharType="end"/>
      </w:r>
      <w:r>
        <w:rPr>
          <w:rFonts w:eastAsia="仿宋_GB2312"/>
          <w:sz w:val="28"/>
          <w:szCs w:val="28"/>
        </w:rPr>
        <w:fldChar w:fldCharType="end"/>
      </w:r>
    </w:p>
    <w:p w14:paraId="31075269">
      <w:pPr>
        <w:pStyle w:val="40"/>
        <w:tabs>
          <w:tab w:val="right" w:leader="dot" w:pos="8296"/>
        </w:tabs>
        <w:rPr>
          <w:rFonts w:eastAsia="仿宋_GB2312"/>
          <w:smallCaps w:val="0"/>
          <w:kern w:val="2"/>
          <w:sz w:val="28"/>
          <w:szCs w:val="28"/>
        </w:rPr>
      </w:pPr>
      <w:r>
        <w:t xml:space="preserve">        </w:t>
      </w:r>
      <w:r>
        <w:fldChar w:fldCharType="begin"/>
      </w:r>
      <w:r>
        <w:instrText xml:space="preserve"> HYPERLINK \l "_Toc68590970" </w:instrText>
      </w:r>
      <w:r>
        <w:fldChar w:fldCharType="separate"/>
      </w:r>
      <w:r>
        <w:rPr>
          <w:rStyle w:val="59"/>
          <w:rFonts w:hint="default" w:ascii="Times New Roman" w:hAnsi="Times New Roman" w:eastAsia="仿宋_GB2312" w:cs="Times New Roman"/>
          <w:color w:val="auto"/>
          <w:sz w:val="28"/>
          <w:szCs w:val="28"/>
        </w:rPr>
        <w:t>二、磋商文件说明</w:t>
      </w:r>
      <w:r>
        <w:rPr>
          <w:rFonts w:eastAsia="仿宋_GB2312"/>
          <w:sz w:val="28"/>
          <w:szCs w:val="28"/>
        </w:rPr>
        <w:tab/>
      </w:r>
      <w:r>
        <w:rPr>
          <w:rFonts w:eastAsia="仿宋_GB2312"/>
          <w:sz w:val="28"/>
          <w:szCs w:val="28"/>
        </w:rPr>
        <w:fldChar w:fldCharType="begin"/>
      </w:r>
      <w:r>
        <w:rPr>
          <w:rFonts w:eastAsia="仿宋_GB2312"/>
          <w:sz w:val="28"/>
          <w:szCs w:val="28"/>
        </w:rPr>
        <w:instrText xml:space="preserve"> PAGEREF _Toc68590970 \h </w:instrText>
      </w:r>
      <w:r>
        <w:rPr>
          <w:rFonts w:eastAsia="仿宋_GB2312"/>
          <w:sz w:val="28"/>
          <w:szCs w:val="28"/>
        </w:rPr>
        <w:fldChar w:fldCharType="separate"/>
      </w:r>
      <w:r>
        <w:rPr>
          <w:rFonts w:eastAsia="仿宋_GB2312"/>
          <w:sz w:val="28"/>
          <w:szCs w:val="28"/>
        </w:rPr>
        <w:t>12</w:t>
      </w:r>
      <w:r>
        <w:rPr>
          <w:rFonts w:eastAsia="仿宋_GB2312"/>
          <w:sz w:val="28"/>
          <w:szCs w:val="28"/>
        </w:rPr>
        <w:fldChar w:fldCharType="end"/>
      </w:r>
      <w:r>
        <w:rPr>
          <w:rFonts w:eastAsia="仿宋_GB2312"/>
          <w:sz w:val="28"/>
          <w:szCs w:val="28"/>
        </w:rPr>
        <w:fldChar w:fldCharType="end"/>
      </w:r>
    </w:p>
    <w:p w14:paraId="69804382">
      <w:pPr>
        <w:pStyle w:val="40"/>
        <w:tabs>
          <w:tab w:val="right" w:leader="dot" w:pos="8296"/>
        </w:tabs>
        <w:rPr>
          <w:rFonts w:eastAsia="仿宋_GB2312"/>
          <w:smallCaps w:val="0"/>
          <w:kern w:val="2"/>
          <w:sz w:val="28"/>
          <w:szCs w:val="28"/>
        </w:rPr>
      </w:pPr>
      <w:r>
        <w:t xml:space="preserve">        </w:t>
      </w:r>
      <w:r>
        <w:fldChar w:fldCharType="begin"/>
      </w:r>
      <w:r>
        <w:instrText xml:space="preserve"> HYPERLINK \l "_Toc68590971" </w:instrText>
      </w:r>
      <w:r>
        <w:fldChar w:fldCharType="separate"/>
      </w:r>
      <w:r>
        <w:rPr>
          <w:rStyle w:val="59"/>
          <w:rFonts w:hint="default" w:ascii="Times New Roman" w:hAnsi="Times New Roman" w:eastAsia="仿宋_GB2312" w:cs="Times New Roman"/>
          <w:color w:val="auto"/>
          <w:sz w:val="28"/>
          <w:szCs w:val="28"/>
        </w:rPr>
        <w:t>三、响应文件的编写</w:t>
      </w:r>
      <w:r>
        <w:rPr>
          <w:rFonts w:eastAsia="仿宋_GB2312"/>
          <w:sz w:val="28"/>
          <w:szCs w:val="28"/>
        </w:rPr>
        <w:tab/>
      </w:r>
      <w:r>
        <w:rPr>
          <w:rFonts w:eastAsia="仿宋_GB2312"/>
          <w:sz w:val="28"/>
          <w:szCs w:val="28"/>
        </w:rPr>
        <w:fldChar w:fldCharType="begin"/>
      </w:r>
      <w:r>
        <w:rPr>
          <w:rFonts w:eastAsia="仿宋_GB2312"/>
          <w:sz w:val="28"/>
          <w:szCs w:val="28"/>
        </w:rPr>
        <w:instrText xml:space="preserve"> PAGEREF _Toc68590971 \h </w:instrText>
      </w:r>
      <w:r>
        <w:rPr>
          <w:rFonts w:eastAsia="仿宋_GB2312"/>
          <w:sz w:val="28"/>
          <w:szCs w:val="28"/>
        </w:rPr>
        <w:fldChar w:fldCharType="separate"/>
      </w:r>
      <w:r>
        <w:rPr>
          <w:rFonts w:eastAsia="仿宋_GB2312"/>
          <w:sz w:val="28"/>
          <w:szCs w:val="28"/>
        </w:rPr>
        <w:t>13</w:t>
      </w:r>
      <w:r>
        <w:rPr>
          <w:rFonts w:eastAsia="仿宋_GB2312"/>
          <w:sz w:val="28"/>
          <w:szCs w:val="28"/>
        </w:rPr>
        <w:fldChar w:fldCharType="end"/>
      </w:r>
      <w:r>
        <w:rPr>
          <w:rFonts w:eastAsia="仿宋_GB2312"/>
          <w:sz w:val="28"/>
          <w:szCs w:val="28"/>
        </w:rPr>
        <w:fldChar w:fldCharType="end"/>
      </w:r>
    </w:p>
    <w:p w14:paraId="521D5A31">
      <w:pPr>
        <w:pStyle w:val="40"/>
        <w:tabs>
          <w:tab w:val="right" w:leader="dot" w:pos="8296"/>
        </w:tabs>
        <w:rPr>
          <w:rFonts w:eastAsia="仿宋_GB2312"/>
          <w:smallCaps w:val="0"/>
          <w:kern w:val="2"/>
          <w:sz w:val="28"/>
          <w:szCs w:val="28"/>
        </w:rPr>
      </w:pPr>
      <w:r>
        <w:t xml:space="preserve">        </w:t>
      </w:r>
      <w:r>
        <w:fldChar w:fldCharType="begin"/>
      </w:r>
      <w:r>
        <w:instrText xml:space="preserve"> HYPERLINK \l "_Toc68590972" </w:instrText>
      </w:r>
      <w:r>
        <w:fldChar w:fldCharType="separate"/>
      </w:r>
      <w:r>
        <w:rPr>
          <w:rStyle w:val="59"/>
          <w:rFonts w:hint="default" w:ascii="Times New Roman" w:hAnsi="Times New Roman" w:eastAsia="仿宋_GB2312" w:cs="Times New Roman"/>
          <w:color w:val="auto"/>
          <w:sz w:val="28"/>
          <w:szCs w:val="28"/>
        </w:rPr>
        <w:t>四、响应文件的密封和递交</w:t>
      </w:r>
      <w:r>
        <w:rPr>
          <w:rFonts w:eastAsia="仿宋_GB2312"/>
          <w:sz w:val="28"/>
          <w:szCs w:val="28"/>
        </w:rPr>
        <w:tab/>
      </w:r>
      <w:r>
        <w:rPr>
          <w:rFonts w:eastAsia="仿宋_GB2312"/>
          <w:sz w:val="28"/>
          <w:szCs w:val="28"/>
        </w:rPr>
        <w:fldChar w:fldCharType="begin"/>
      </w:r>
      <w:r>
        <w:rPr>
          <w:rFonts w:eastAsia="仿宋_GB2312"/>
          <w:sz w:val="28"/>
          <w:szCs w:val="28"/>
        </w:rPr>
        <w:instrText xml:space="preserve"> PAGEREF _Toc68590972 \h </w:instrText>
      </w:r>
      <w:r>
        <w:rPr>
          <w:rFonts w:eastAsia="仿宋_GB2312"/>
          <w:sz w:val="28"/>
          <w:szCs w:val="28"/>
        </w:rPr>
        <w:fldChar w:fldCharType="separate"/>
      </w:r>
      <w:r>
        <w:rPr>
          <w:rFonts w:eastAsia="仿宋_GB2312"/>
          <w:sz w:val="28"/>
          <w:szCs w:val="28"/>
        </w:rPr>
        <w:t>16</w:t>
      </w:r>
      <w:r>
        <w:rPr>
          <w:rFonts w:eastAsia="仿宋_GB2312"/>
          <w:sz w:val="28"/>
          <w:szCs w:val="28"/>
        </w:rPr>
        <w:fldChar w:fldCharType="end"/>
      </w:r>
      <w:r>
        <w:rPr>
          <w:rFonts w:eastAsia="仿宋_GB2312"/>
          <w:sz w:val="28"/>
          <w:szCs w:val="28"/>
        </w:rPr>
        <w:fldChar w:fldCharType="end"/>
      </w:r>
    </w:p>
    <w:p w14:paraId="78048903">
      <w:pPr>
        <w:pStyle w:val="40"/>
        <w:tabs>
          <w:tab w:val="right" w:leader="dot" w:pos="8296"/>
        </w:tabs>
        <w:rPr>
          <w:rFonts w:eastAsia="仿宋_GB2312"/>
          <w:smallCaps w:val="0"/>
          <w:kern w:val="2"/>
          <w:sz w:val="28"/>
          <w:szCs w:val="28"/>
        </w:rPr>
      </w:pPr>
      <w:r>
        <w:t xml:space="preserve">        </w:t>
      </w:r>
      <w:r>
        <w:fldChar w:fldCharType="begin"/>
      </w:r>
      <w:r>
        <w:instrText xml:space="preserve"> HYPERLINK \l "_Toc68590973" </w:instrText>
      </w:r>
      <w:r>
        <w:fldChar w:fldCharType="separate"/>
      </w:r>
      <w:r>
        <w:rPr>
          <w:rStyle w:val="59"/>
          <w:rFonts w:hint="default" w:ascii="Times New Roman" w:hAnsi="Times New Roman" w:eastAsia="仿宋_GB2312" w:cs="Times New Roman"/>
          <w:color w:val="auto"/>
          <w:sz w:val="28"/>
          <w:szCs w:val="28"/>
        </w:rPr>
        <w:t>五、评审与磋商</w:t>
      </w:r>
      <w:r>
        <w:rPr>
          <w:rFonts w:eastAsia="仿宋_GB2312"/>
          <w:sz w:val="28"/>
          <w:szCs w:val="28"/>
        </w:rPr>
        <w:tab/>
      </w:r>
      <w:r>
        <w:rPr>
          <w:rFonts w:eastAsia="仿宋_GB2312"/>
          <w:sz w:val="28"/>
          <w:szCs w:val="28"/>
        </w:rPr>
        <w:fldChar w:fldCharType="begin"/>
      </w:r>
      <w:r>
        <w:rPr>
          <w:rFonts w:eastAsia="仿宋_GB2312"/>
          <w:sz w:val="28"/>
          <w:szCs w:val="28"/>
        </w:rPr>
        <w:instrText xml:space="preserve"> PAGEREF _Toc68590973 \h </w:instrText>
      </w:r>
      <w:r>
        <w:rPr>
          <w:rFonts w:eastAsia="仿宋_GB2312"/>
          <w:sz w:val="28"/>
          <w:szCs w:val="28"/>
        </w:rPr>
        <w:fldChar w:fldCharType="separate"/>
      </w:r>
      <w:r>
        <w:rPr>
          <w:rFonts w:eastAsia="仿宋_GB2312"/>
          <w:sz w:val="28"/>
          <w:szCs w:val="28"/>
        </w:rPr>
        <w:t>17</w:t>
      </w:r>
      <w:r>
        <w:rPr>
          <w:rFonts w:eastAsia="仿宋_GB2312"/>
          <w:sz w:val="28"/>
          <w:szCs w:val="28"/>
        </w:rPr>
        <w:fldChar w:fldCharType="end"/>
      </w:r>
      <w:r>
        <w:rPr>
          <w:rFonts w:eastAsia="仿宋_GB2312"/>
          <w:sz w:val="28"/>
          <w:szCs w:val="28"/>
        </w:rPr>
        <w:fldChar w:fldCharType="end"/>
      </w:r>
    </w:p>
    <w:p w14:paraId="61928F5B">
      <w:pPr>
        <w:pStyle w:val="40"/>
        <w:tabs>
          <w:tab w:val="right" w:leader="dot" w:pos="8296"/>
        </w:tabs>
        <w:rPr>
          <w:rFonts w:eastAsia="仿宋_GB2312"/>
          <w:smallCaps w:val="0"/>
          <w:kern w:val="2"/>
          <w:sz w:val="28"/>
          <w:szCs w:val="28"/>
        </w:rPr>
      </w:pPr>
      <w:r>
        <w:t xml:space="preserve">        </w:t>
      </w:r>
      <w:r>
        <w:fldChar w:fldCharType="begin"/>
      </w:r>
      <w:r>
        <w:instrText xml:space="preserve"> HYPERLINK \l "_Toc68590974" </w:instrText>
      </w:r>
      <w:r>
        <w:fldChar w:fldCharType="separate"/>
      </w:r>
      <w:r>
        <w:rPr>
          <w:rStyle w:val="59"/>
          <w:rFonts w:hint="default" w:ascii="Times New Roman" w:hAnsi="Times New Roman" w:eastAsia="仿宋_GB2312" w:cs="Times New Roman"/>
          <w:color w:val="auto"/>
          <w:sz w:val="28"/>
          <w:szCs w:val="28"/>
        </w:rPr>
        <w:t>六、确定成交单位、授予合同</w:t>
      </w:r>
      <w:r>
        <w:rPr>
          <w:rFonts w:eastAsia="仿宋_GB2312"/>
          <w:sz w:val="28"/>
          <w:szCs w:val="28"/>
        </w:rPr>
        <w:tab/>
      </w:r>
      <w:r>
        <w:rPr>
          <w:rFonts w:eastAsia="仿宋_GB2312"/>
          <w:sz w:val="28"/>
          <w:szCs w:val="28"/>
        </w:rPr>
        <w:fldChar w:fldCharType="begin"/>
      </w:r>
      <w:r>
        <w:rPr>
          <w:rFonts w:eastAsia="仿宋_GB2312"/>
          <w:sz w:val="28"/>
          <w:szCs w:val="28"/>
        </w:rPr>
        <w:instrText xml:space="preserve"> PAGEREF _Toc68590974 \h </w:instrText>
      </w:r>
      <w:r>
        <w:rPr>
          <w:rFonts w:eastAsia="仿宋_GB2312"/>
          <w:sz w:val="28"/>
          <w:szCs w:val="28"/>
        </w:rPr>
        <w:fldChar w:fldCharType="separate"/>
      </w:r>
      <w:r>
        <w:rPr>
          <w:rFonts w:eastAsia="仿宋_GB2312"/>
          <w:sz w:val="28"/>
          <w:szCs w:val="28"/>
        </w:rPr>
        <w:t>20</w:t>
      </w:r>
      <w:r>
        <w:rPr>
          <w:rFonts w:eastAsia="仿宋_GB2312"/>
          <w:sz w:val="28"/>
          <w:szCs w:val="28"/>
        </w:rPr>
        <w:fldChar w:fldCharType="end"/>
      </w:r>
      <w:r>
        <w:rPr>
          <w:rFonts w:eastAsia="仿宋_GB2312"/>
          <w:sz w:val="28"/>
          <w:szCs w:val="28"/>
        </w:rPr>
        <w:fldChar w:fldCharType="end"/>
      </w:r>
    </w:p>
    <w:p w14:paraId="2C1B981A">
      <w:pPr>
        <w:pStyle w:val="35"/>
        <w:tabs>
          <w:tab w:val="right" w:leader="dot" w:pos="8300"/>
          <w:tab w:val="clear" w:pos="9344"/>
        </w:tabs>
        <w:rPr>
          <w:rFonts w:ascii="Times New Roman" w:eastAsia="仿宋_GB2312"/>
          <w:b w:val="0"/>
          <w:bCs w:val="0"/>
          <w:caps w:val="0"/>
          <w:sz w:val="28"/>
          <w:szCs w:val="28"/>
        </w:rPr>
      </w:pPr>
      <w:r>
        <w:fldChar w:fldCharType="begin"/>
      </w:r>
      <w:r>
        <w:instrText xml:space="preserve"> HYPERLINK \l "_Toc68590975" </w:instrText>
      </w:r>
      <w:r>
        <w:fldChar w:fldCharType="separate"/>
      </w:r>
      <w:r>
        <w:rPr>
          <w:rStyle w:val="59"/>
          <w:rFonts w:hint="default" w:ascii="Times New Roman" w:hAnsi="Times New Roman" w:eastAsia="仿宋_GB2312" w:cs="Times New Roman"/>
          <w:color w:val="auto"/>
          <w:sz w:val="28"/>
          <w:szCs w:val="28"/>
        </w:rPr>
        <w:t>第三章  评审办法和标准</w:t>
      </w:r>
      <w:r>
        <w:rPr>
          <w:rFonts w:ascii="Times New Roman" w:eastAsia="仿宋_GB2312"/>
          <w:sz w:val="28"/>
          <w:szCs w:val="28"/>
        </w:rPr>
        <w:tab/>
      </w:r>
      <w:r>
        <w:rPr>
          <w:rFonts w:ascii="Times New Roman" w:eastAsia="仿宋_GB2312"/>
          <w:sz w:val="28"/>
          <w:szCs w:val="28"/>
        </w:rPr>
        <w:fldChar w:fldCharType="begin"/>
      </w:r>
      <w:r>
        <w:rPr>
          <w:rFonts w:ascii="Times New Roman" w:eastAsia="仿宋_GB2312"/>
          <w:sz w:val="28"/>
          <w:szCs w:val="28"/>
        </w:rPr>
        <w:instrText xml:space="preserve"> PAGEREF _Toc68590975 \h </w:instrText>
      </w:r>
      <w:r>
        <w:rPr>
          <w:rFonts w:ascii="Times New Roman" w:eastAsia="仿宋_GB2312"/>
          <w:sz w:val="28"/>
          <w:szCs w:val="28"/>
        </w:rPr>
        <w:fldChar w:fldCharType="separate"/>
      </w:r>
      <w:r>
        <w:rPr>
          <w:rFonts w:ascii="Times New Roman" w:eastAsia="仿宋_GB2312"/>
          <w:sz w:val="28"/>
          <w:szCs w:val="28"/>
        </w:rPr>
        <w:t>30</w:t>
      </w:r>
      <w:r>
        <w:rPr>
          <w:rFonts w:ascii="Times New Roman" w:eastAsia="仿宋_GB2312"/>
          <w:sz w:val="28"/>
          <w:szCs w:val="28"/>
        </w:rPr>
        <w:fldChar w:fldCharType="end"/>
      </w:r>
      <w:r>
        <w:rPr>
          <w:rFonts w:ascii="Times New Roman" w:eastAsia="仿宋_GB2312"/>
          <w:sz w:val="28"/>
          <w:szCs w:val="28"/>
        </w:rPr>
        <w:fldChar w:fldCharType="end"/>
      </w:r>
    </w:p>
    <w:p w14:paraId="79B8EA1E">
      <w:pPr>
        <w:pStyle w:val="40"/>
        <w:tabs>
          <w:tab w:val="right" w:leader="dot" w:pos="8296"/>
        </w:tabs>
        <w:rPr>
          <w:rFonts w:eastAsia="仿宋_GB2312"/>
          <w:smallCaps w:val="0"/>
          <w:kern w:val="2"/>
          <w:sz w:val="28"/>
          <w:szCs w:val="28"/>
        </w:rPr>
      </w:pPr>
      <w:r>
        <w:fldChar w:fldCharType="begin"/>
      </w:r>
      <w:r>
        <w:instrText xml:space="preserve"> HYPERLINK \l "_Toc68590976" </w:instrText>
      </w:r>
      <w:r>
        <w:fldChar w:fldCharType="separate"/>
      </w:r>
      <w:r>
        <w:rPr>
          <w:rStyle w:val="59"/>
          <w:rFonts w:hint="default" w:ascii="Times New Roman" w:hAnsi="Times New Roman" w:eastAsia="仿宋_GB2312" w:cs="Times New Roman"/>
          <w:color w:val="auto"/>
          <w:sz w:val="28"/>
          <w:szCs w:val="28"/>
        </w:rPr>
        <w:t>1.评审方法</w:t>
      </w:r>
      <w:r>
        <w:rPr>
          <w:rFonts w:eastAsia="仿宋_GB2312"/>
          <w:sz w:val="28"/>
          <w:szCs w:val="28"/>
        </w:rPr>
        <w:tab/>
      </w:r>
      <w:r>
        <w:rPr>
          <w:rFonts w:eastAsia="仿宋_GB2312"/>
          <w:sz w:val="28"/>
          <w:szCs w:val="28"/>
        </w:rPr>
        <w:fldChar w:fldCharType="begin"/>
      </w:r>
      <w:r>
        <w:rPr>
          <w:rFonts w:eastAsia="仿宋_GB2312"/>
          <w:sz w:val="28"/>
          <w:szCs w:val="28"/>
        </w:rPr>
        <w:instrText xml:space="preserve"> PAGEREF _Toc68590976 \h </w:instrText>
      </w:r>
      <w:r>
        <w:rPr>
          <w:rFonts w:eastAsia="仿宋_GB2312"/>
          <w:sz w:val="28"/>
          <w:szCs w:val="28"/>
        </w:rPr>
        <w:fldChar w:fldCharType="separate"/>
      </w:r>
      <w:r>
        <w:rPr>
          <w:rFonts w:eastAsia="仿宋_GB2312"/>
          <w:sz w:val="28"/>
          <w:szCs w:val="28"/>
        </w:rPr>
        <w:t>30</w:t>
      </w:r>
      <w:r>
        <w:rPr>
          <w:rFonts w:eastAsia="仿宋_GB2312"/>
          <w:sz w:val="28"/>
          <w:szCs w:val="28"/>
        </w:rPr>
        <w:fldChar w:fldCharType="end"/>
      </w:r>
      <w:r>
        <w:rPr>
          <w:rFonts w:eastAsia="仿宋_GB2312"/>
          <w:sz w:val="28"/>
          <w:szCs w:val="28"/>
        </w:rPr>
        <w:fldChar w:fldCharType="end"/>
      </w:r>
    </w:p>
    <w:p w14:paraId="1274C0A5">
      <w:pPr>
        <w:pStyle w:val="40"/>
        <w:tabs>
          <w:tab w:val="right" w:leader="dot" w:pos="8296"/>
        </w:tabs>
        <w:rPr>
          <w:rFonts w:eastAsia="仿宋_GB2312"/>
          <w:smallCaps w:val="0"/>
          <w:kern w:val="2"/>
          <w:sz w:val="28"/>
          <w:szCs w:val="28"/>
        </w:rPr>
      </w:pPr>
      <w:r>
        <w:fldChar w:fldCharType="begin"/>
      </w:r>
      <w:r>
        <w:instrText xml:space="preserve"> HYPERLINK \l "_Toc68590977" </w:instrText>
      </w:r>
      <w:r>
        <w:fldChar w:fldCharType="separate"/>
      </w:r>
      <w:r>
        <w:rPr>
          <w:rStyle w:val="59"/>
          <w:rFonts w:hint="default" w:ascii="Times New Roman" w:hAnsi="Times New Roman" w:eastAsia="仿宋_GB2312" w:cs="Times New Roman"/>
          <w:color w:val="auto"/>
          <w:sz w:val="28"/>
          <w:szCs w:val="28"/>
        </w:rPr>
        <w:t>2.评审标准</w:t>
      </w:r>
      <w:r>
        <w:rPr>
          <w:rFonts w:eastAsia="仿宋_GB2312"/>
          <w:sz w:val="28"/>
          <w:szCs w:val="28"/>
        </w:rPr>
        <w:tab/>
      </w:r>
      <w:r>
        <w:rPr>
          <w:rFonts w:eastAsia="仿宋_GB2312"/>
          <w:sz w:val="28"/>
          <w:szCs w:val="28"/>
        </w:rPr>
        <w:fldChar w:fldCharType="begin"/>
      </w:r>
      <w:r>
        <w:rPr>
          <w:rFonts w:eastAsia="仿宋_GB2312"/>
          <w:sz w:val="28"/>
          <w:szCs w:val="28"/>
        </w:rPr>
        <w:instrText xml:space="preserve"> PAGEREF _Toc68590977 \h </w:instrText>
      </w:r>
      <w:r>
        <w:rPr>
          <w:rFonts w:eastAsia="仿宋_GB2312"/>
          <w:sz w:val="28"/>
          <w:szCs w:val="28"/>
        </w:rPr>
        <w:fldChar w:fldCharType="separate"/>
      </w:r>
      <w:r>
        <w:rPr>
          <w:rFonts w:eastAsia="仿宋_GB2312"/>
          <w:sz w:val="28"/>
          <w:szCs w:val="28"/>
        </w:rPr>
        <w:t>30</w:t>
      </w:r>
      <w:r>
        <w:rPr>
          <w:rFonts w:eastAsia="仿宋_GB2312"/>
          <w:sz w:val="28"/>
          <w:szCs w:val="28"/>
        </w:rPr>
        <w:fldChar w:fldCharType="end"/>
      </w:r>
      <w:r>
        <w:rPr>
          <w:rFonts w:eastAsia="仿宋_GB2312"/>
          <w:sz w:val="28"/>
          <w:szCs w:val="28"/>
        </w:rPr>
        <w:fldChar w:fldCharType="end"/>
      </w:r>
    </w:p>
    <w:p w14:paraId="66FF8D3A">
      <w:pPr>
        <w:pStyle w:val="40"/>
        <w:tabs>
          <w:tab w:val="right" w:leader="dot" w:pos="8296"/>
        </w:tabs>
        <w:rPr>
          <w:rFonts w:eastAsia="仿宋_GB2312"/>
          <w:smallCaps w:val="0"/>
          <w:kern w:val="2"/>
          <w:sz w:val="28"/>
          <w:szCs w:val="28"/>
        </w:rPr>
      </w:pPr>
      <w:r>
        <w:fldChar w:fldCharType="begin"/>
      </w:r>
      <w:r>
        <w:instrText xml:space="preserve"> HYPERLINK \l "_Toc68590978" </w:instrText>
      </w:r>
      <w:r>
        <w:fldChar w:fldCharType="separate"/>
      </w:r>
      <w:r>
        <w:rPr>
          <w:rStyle w:val="59"/>
          <w:rFonts w:hint="default" w:ascii="Times New Roman" w:hAnsi="Times New Roman" w:eastAsia="仿宋_GB2312" w:cs="Times New Roman"/>
          <w:color w:val="auto"/>
          <w:sz w:val="28"/>
          <w:szCs w:val="28"/>
        </w:rPr>
        <w:t>3.评审程序</w:t>
      </w:r>
      <w:r>
        <w:rPr>
          <w:rFonts w:eastAsia="仿宋_GB2312"/>
          <w:sz w:val="28"/>
          <w:szCs w:val="28"/>
        </w:rPr>
        <w:tab/>
      </w:r>
      <w:r>
        <w:rPr>
          <w:rFonts w:eastAsia="仿宋_GB2312"/>
          <w:sz w:val="28"/>
          <w:szCs w:val="28"/>
        </w:rPr>
        <w:fldChar w:fldCharType="begin"/>
      </w:r>
      <w:r>
        <w:rPr>
          <w:rFonts w:eastAsia="仿宋_GB2312"/>
          <w:sz w:val="28"/>
          <w:szCs w:val="28"/>
        </w:rPr>
        <w:instrText xml:space="preserve"> PAGEREF _Toc68590978 \h </w:instrText>
      </w:r>
      <w:r>
        <w:rPr>
          <w:rFonts w:eastAsia="仿宋_GB2312"/>
          <w:sz w:val="28"/>
          <w:szCs w:val="28"/>
        </w:rPr>
        <w:fldChar w:fldCharType="separate"/>
      </w:r>
      <w:r>
        <w:rPr>
          <w:rFonts w:eastAsia="仿宋_GB2312"/>
          <w:sz w:val="28"/>
          <w:szCs w:val="28"/>
        </w:rPr>
        <w:t>32</w:t>
      </w:r>
      <w:r>
        <w:rPr>
          <w:rFonts w:eastAsia="仿宋_GB2312"/>
          <w:sz w:val="28"/>
          <w:szCs w:val="28"/>
        </w:rPr>
        <w:fldChar w:fldCharType="end"/>
      </w:r>
      <w:r>
        <w:rPr>
          <w:rFonts w:eastAsia="仿宋_GB2312"/>
          <w:sz w:val="28"/>
          <w:szCs w:val="28"/>
        </w:rPr>
        <w:fldChar w:fldCharType="end"/>
      </w:r>
    </w:p>
    <w:p w14:paraId="089D0EDE">
      <w:pPr>
        <w:pStyle w:val="35"/>
        <w:tabs>
          <w:tab w:val="right" w:leader="dot" w:pos="8300"/>
          <w:tab w:val="clear" w:pos="9344"/>
        </w:tabs>
        <w:rPr>
          <w:rFonts w:ascii="Times New Roman" w:eastAsia="仿宋_GB2312"/>
          <w:b w:val="0"/>
          <w:bCs w:val="0"/>
          <w:caps w:val="0"/>
          <w:sz w:val="28"/>
          <w:szCs w:val="28"/>
        </w:rPr>
      </w:pPr>
      <w:r>
        <w:fldChar w:fldCharType="begin"/>
      </w:r>
      <w:r>
        <w:instrText xml:space="preserve"> HYPERLINK \l "_Toc68590979" </w:instrText>
      </w:r>
      <w:r>
        <w:fldChar w:fldCharType="separate"/>
      </w:r>
      <w:r>
        <w:rPr>
          <w:rStyle w:val="59"/>
          <w:rFonts w:hint="default" w:ascii="Times New Roman" w:hAnsi="Times New Roman" w:eastAsia="仿宋_GB2312" w:cs="Times New Roman"/>
          <w:color w:val="auto"/>
          <w:sz w:val="28"/>
          <w:szCs w:val="28"/>
        </w:rPr>
        <w:t>第四章  拟签订的合同文本</w:t>
      </w:r>
      <w:r>
        <w:rPr>
          <w:rFonts w:ascii="Times New Roman" w:eastAsia="仿宋_GB2312"/>
          <w:sz w:val="28"/>
          <w:szCs w:val="28"/>
        </w:rPr>
        <w:tab/>
      </w:r>
      <w:r>
        <w:rPr>
          <w:rFonts w:ascii="Times New Roman" w:eastAsia="仿宋_GB2312"/>
          <w:sz w:val="28"/>
          <w:szCs w:val="28"/>
        </w:rPr>
        <w:fldChar w:fldCharType="begin"/>
      </w:r>
      <w:r>
        <w:rPr>
          <w:rFonts w:ascii="Times New Roman" w:eastAsia="仿宋_GB2312"/>
          <w:sz w:val="28"/>
          <w:szCs w:val="28"/>
        </w:rPr>
        <w:instrText xml:space="preserve"> PAGEREF _Toc68590979 \h </w:instrText>
      </w:r>
      <w:r>
        <w:rPr>
          <w:rFonts w:ascii="Times New Roman" w:eastAsia="仿宋_GB2312"/>
          <w:sz w:val="28"/>
          <w:szCs w:val="28"/>
        </w:rPr>
        <w:fldChar w:fldCharType="separate"/>
      </w:r>
      <w:r>
        <w:rPr>
          <w:rFonts w:ascii="Times New Roman" w:eastAsia="仿宋_GB2312"/>
          <w:sz w:val="28"/>
          <w:szCs w:val="28"/>
        </w:rPr>
        <w:t>42</w:t>
      </w:r>
      <w:r>
        <w:rPr>
          <w:rFonts w:ascii="Times New Roman" w:eastAsia="仿宋_GB2312"/>
          <w:sz w:val="28"/>
          <w:szCs w:val="28"/>
        </w:rPr>
        <w:fldChar w:fldCharType="end"/>
      </w:r>
      <w:r>
        <w:rPr>
          <w:rFonts w:ascii="Times New Roman" w:eastAsia="仿宋_GB2312"/>
          <w:sz w:val="28"/>
          <w:szCs w:val="28"/>
        </w:rPr>
        <w:fldChar w:fldCharType="end"/>
      </w:r>
    </w:p>
    <w:p w14:paraId="1AF5ECDF">
      <w:pPr>
        <w:pStyle w:val="35"/>
        <w:tabs>
          <w:tab w:val="right" w:leader="dot" w:pos="8300"/>
          <w:tab w:val="clear" w:pos="9344"/>
        </w:tabs>
        <w:rPr>
          <w:rFonts w:ascii="Times New Roman" w:eastAsia="仿宋_GB2312"/>
          <w:b w:val="0"/>
          <w:bCs w:val="0"/>
          <w:caps w:val="0"/>
          <w:sz w:val="28"/>
          <w:szCs w:val="28"/>
        </w:rPr>
      </w:pPr>
      <w:r>
        <w:fldChar w:fldCharType="begin"/>
      </w:r>
      <w:r>
        <w:instrText xml:space="preserve"> HYPERLINK \l "_Toc68590980" </w:instrText>
      </w:r>
      <w:r>
        <w:fldChar w:fldCharType="separate"/>
      </w:r>
      <w:r>
        <w:rPr>
          <w:rStyle w:val="59"/>
          <w:rFonts w:hint="default" w:ascii="Times New Roman" w:hAnsi="Times New Roman" w:eastAsia="仿宋_GB2312" w:cs="Times New Roman"/>
          <w:color w:val="auto"/>
          <w:sz w:val="28"/>
          <w:szCs w:val="28"/>
        </w:rPr>
        <w:t>第五章  采购内容及要求</w:t>
      </w:r>
      <w:r>
        <w:rPr>
          <w:rFonts w:ascii="Times New Roman" w:eastAsia="仿宋_GB2312"/>
          <w:sz w:val="28"/>
          <w:szCs w:val="28"/>
        </w:rPr>
        <w:tab/>
      </w:r>
      <w:r>
        <w:rPr>
          <w:rFonts w:ascii="Times New Roman" w:eastAsia="仿宋_GB2312"/>
          <w:sz w:val="28"/>
          <w:szCs w:val="28"/>
        </w:rPr>
        <w:fldChar w:fldCharType="begin"/>
      </w:r>
      <w:r>
        <w:rPr>
          <w:rFonts w:ascii="Times New Roman" w:eastAsia="仿宋_GB2312"/>
          <w:sz w:val="28"/>
          <w:szCs w:val="28"/>
        </w:rPr>
        <w:instrText xml:space="preserve"> PAGEREF _Toc68590980 \h </w:instrText>
      </w:r>
      <w:r>
        <w:rPr>
          <w:rFonts w:ascii="Times New Roman" w:eastAsia="仿宋_GB2312"/>
          <w:sz w:val="28"/>
          <w:szCs w:val="28"/>
        </w:rPr>
        <w:fldChar w:fldCharType="separate"/>
      </w:r>
      <w:r>
        <w:rPr>
          <w:rFonts w:ascii="Times New Roman" w:eastAsia="仿宋_GB2312"/>
          <w:sz w:val="28"/>
          <w:szCs w:val="28"/>
        </w:rPr>
        <w:t>46</w:t>
      </w:r>
      <w:r>
        <w:rPr>
          <w:rFonts w:ascii="Times New Roman" w:eastAsia="仿宋_GB2312"/>
          <w:sz w:val="28"/>
          <w:szCs w:val="28"/>
        </w:rPr>
        <w:fldChar w:fldCharType="end"/>
      </w:r>
      <w:r>
        <w:rPr>
          <w:rFonts w:ascii="Times New Roman" w:eastAsia="仿宋_GB2312"/>
          <w:sz w:val="28"/>
          <w:szCs w:val="28"/>
        </w:rPr>
        <w:fldChar w:fldCharType="end"/>
      </w:r>
    </w:p>
    <w:p w14:paraId="443A6FB6">
      <w:pPr>
        <w:pStyle w:val="35"/>
        <w:tabs>
          <w:tab w:val="right" w:leader="dot" w:pos="8300"/>
          <w:tab w:val="clear" w:pos="9344"/>
        </w:tabs>
        <w:rPr>
          <w:rFonts w:ascii="Times New Roman" w:eastAsia="仿宋_GB2312"/>
          <w:b w:val="0"/>
          <w:bCs w:val="0"/>
          <w:caps w:val="0"/>
          <w:sz w:val="28"/>
          <w:szCs w:val="28"/>
        </w:rPr>
      </w:pPr>
      <w:r>
        <w:fldChar w:fldCharType="begin"/>
      </w:r>
      <w:r>
        <w:instrText xml:space="preserve"> HYPERLINK \l "_Toc68590981" </w:instrText>
      </w:r>
      <w:r>
        <w:fldChar w:fldCharType="separate"/>
      </w:r>
      <w:r>
        <w:rPr>
          <w:rStyle w:val="59"/>
          <w:rFonts w:hint="default" w:ascii="Times New Roman" w:hAnsi="Times New Roman" w:eastAsia="仿宋_GB2312" w:cs="Times New Roman"/>
          <w:color w:val="auto"/>
          <w:sz w:val="28"/>
          <w:szCs w:val="28"/>
        </w:rPr>
        <w:t>第六章  磋商响应文件格式</w:t>
      </w:r>
      <w:r>
        <w:rPr>
          <w:rFonts w:ascii="Times New Roman" w:eastAsia="仿宋_GB2312"/>
          <w:sz w:val="28"/>
          <w:szCs w:val="28"/>
        </w:rPr>
        <w:tab/>
      </w:r>
      <w:r>
        <w:rPr>
          <w:rFonts w:ascii="Times New Roman" w:eastAsia="仿宋_GB2312"/>
          <w:sz w:val="28"/>
          <w:szCs w:val="28"/>
        </w:rPr>
        <w:fldChar w:fldCharType="begin"/>
      </w:r>
      <w:r>
        <w:rPr>
          <w:rFonts w:ascii="Times New Roman" w:eastAsia="仿宋_GB2312"/>
          <w:sz w:val="28"/>
          <w:szCs w:val="28"/>
        </w:rPr>
        <w:instrText xml:space="preserve"> PAGEREF _Toc68590981 \h </w:instrText>
      </w:r>
      <w:r>
        <w:rPr>
          <w:rFonts w:ascii="Times New Roman" w:eastAsia="仿宋_GB2312"/>
          <w:sz w:val="28"/>
          <w:szCs w:val="28"/>
        </w:rPr>
        <w:fldChar w:fldCharType="separate"/>
      </w:r>
      <w:r>
        <w:rPr>
          <w:rFonts w:ascii="Times New Roman" w:eastAsia="仿宋_GB2312"/>
          <w:sz w:val="28"/>
          <w:szCs w:val="28"/>
        </w:rPr>
        <w:t>52</w:t>
      </w:r>
      <w:r>
        <w:rPr>
          <w:rFonts w:ascii="Times New Roman" w:eastAsia="仿宋_GB2312"/>
          <w:sz w:val="28"/>
          <w:szCs w:val="28"/>
        </w:rPr>
        <w:fldChar w:fldCharType="end"/>
      </w:r>
      <w:r>
        <w:rPr>
          <w:rFonts w:ascii="Times New Roman" w:eastAsia="仿宋_GB2312"/>
          <w:sz w:val="28"/>
          <w:szCs w:val="28"/>
        </w:rPr>
        <w:fldChar w:fldCharType="end"/>
      </w:r>
    </w:p>
    <w:p w14:paraId="54E09BE9">
      <w:pPr>
        <w:tabs>
          <w:tab w:val="center" w:pos="4677"/>
          <w:tab w:val="left" w:pos="5040"/>
        </w:tabs>
        <w:adjustRightInd w:val="0"/>
        <w:snapToGrid w:val="0"/>
        <w:spacing w:line="360" w:lineRule="auto"/>
        <w:jc w:val="left"/>
        <w:rPr>
          <w:rFonts w:eastAsia="仿宋_GB2312"/>
          <w:szCs w:val="20"/>
        </w:rPr>
      </w:pPr>
      <w:r>
        <w:rPr>
          <w:rFonts w:eastAsia="仿宋_GB2312"/>
          <w:sz w:val="28"/>
          <w:szCs w:val="28"/>
        </w:rPr>
        <w:fldChar w:fldCharType="end"/>
      </w:r>
    </w:p>
    <w:p w14:paraId="737930A1">
      <w:pPr>
        <w:rPr>
          <w:rFonts w:eastAsia="仿宋_GB2312"/>
          <w:szCs w:val="20"/>
        </w:rPr>
      </w:pPr>
      <w:r>
        <w:rPr>
          <w:rFonts w:eastAsia="仿宋_GB2312"/>
          <w:szCs w:val="20"/>
        </w:rPr>
        <w:br w:type="page"/>
      </w:r>
    </w:p>
    <w:p w14:paraId="47E00BEE">
      <w:pPr>
        <w:pStyle w:val="22"/>
        <w:rPr>
          <w:rFonts w:ascii="Times New Roman" w:hAnsi="Times New Roman"/>
        </w:rPr>
        <w:sectPr>
          <w:footerReference r:id="rId7" w:type="first"/>
          <w:footerReference r:id="rId6" w:type="default"/>
          <w:pgSz w:w="11906" w:h="16838"/>
          <w:pgMar w:top="1440" w:right="1800" w:bottom="1440" w:left="1800" w:header="851" w:footer="992" w:gutter="0"/>
          <w:cols w:space="720" w:num="1"/>
          <w:titlePg/>
          <w:docGrid w:linePitch="312" w:charSpace="0"/>
        </w:sectPr>
      </w:pPr>
    </w:p>
    <w:p w14:paraId="694DCB46">
      <w:pPr>
        <w:pStyle w:val="46"/>
        <w:spacing w:line="360" w:lineRule="auto"/>
        <w:rPr>
          <w:rStyle w:val="204"/>
          <w:rFonts w:ascii="Times New Roman" w:hAnsi="Times New Roman" w:eastAsia="宋体"/>
          <w:sz w:val="36"/>
          <w:szCs w:val="36"/>
        </w:rPr>
      </w:pPr>
      <w:bookmarkStart w:id="0" w:name="_Toc415499894"/>
      <w:bookmarkStart w:id="1" w:name="_Toc58504445"/>
      <w:bookmarkStart w:id="2" w:name="_Toc68590965"/>
      <w:bookmarkStart w:id="3" w:name="_Toc21755"/>
      <w:bookmarkStart w:id="4" w:name="_Toc177995472"/>
      <w:bookmarkStart w:id="5" w:name="_Toc177189234"/>
      <w:bookmarkStart w:id="6" w:name="_Toc177817333"/>
      <w:bookmarkStart w:id="7" w:name="_Toc499711041"/>
      <w:bookmarkStart w:id="8" w:name="_Toc503063420"/>
      <w:bookmarkStart w:id="9" w:name="_Toc176882541"/>
      <w:bookmarkStart w:id="10" w:name="_Toc499711882"/>
      <w:bookmarkStart w:id="11" w:name="_Toc70687138"/>
      <w:bookmarkStart w:id="12" w:name="_Toc496324577"/>
      <w:bookmarkStart w:id="13" w:name="_Toc500746964"/>
      <w:bookmarkStart w:id="14" w:name="_Toc492955413"/>
      <w:bookmarkStart w:id="15" w:name="_Toc500747060"/>
      <w:bookmarkStart w:id="16" w:name="_Toc53722839"/>
      <w:bookmarkStart w:id="17" w:name="_Toc500747187"/>
      <w:bookmarkStart w:id="18" w:name="_Toc385992325"/>
      <w:bookmarkStart w:id="19" w:name="_Toc385992324"/>
      <w:r>
        <w:rPr>
          <w:rStyle w:val="204"/>
          <w:rFonts w:ascii="Times New Roman" w:hAnsi="Times New Roman" w:eastAsia="宋体"/>
          <w:sz w:val="36"/>
          <w:szCs w:val="36"/>
        </w:rPr>
        <w:t>第一章  磋商公告</w:t>
      </w:r>
      <w:bookmarkEnd w:id="0"/>
      <w:bookmarkEnd w:id="1"/>
      <w:bookmarkEnd w:id="2"/>
      <w:bookmarkEnd w:id="3"/>
    </w:p>
    <w:p w14:paraId="27A177F6">
      <w:pPr>
        <w:spacing w:line="500" w:lineRule="exact"/>
        <w:jc w:val="center"/>
        <w:rPr>
          <w:rFonts w:eastAsia="仿宋_GB2312"/>
          <w:b/>
          <w:sz w:val="28"/>
          <w:szCs w:val="28"/>
        </w:rPr>
      </w:pPr>
      <w:r>
        <w:rPr>
          <w:rFonts w:hint="eastAsia" w:eastAsia="仿宋_GB2312"/>
          <w:b/>
          <w:sz w:val="28"/>
          <w:szCs w:val="28"/>
          <w:lang w:eastAsia="zh-CN"/>
        </w:rPr>
        <w:t>神木市行政审批服务局档案整理服务项目</w:t>
      </w:r>
      <w:r>
        <w:rPr>
          <w:rFonts w:eastAsia="仿宋_GB2312"/>
          <w:b/>
          <w:sz w:val="28"/>
          <w:szCs w:val="28"/>
        </w:rPr>
        <w:t>竞争性磋商公告</w:t>
      </w:r>
    </w:p>
    <w:p w14:paraId="41D90558">
      <w:pPr>
        <w:pStyle w:val="22"/>
        <w:tabs>
          <w:tab w:val="left" w:pos="567"/>
        </w:tabs>
        <w:rPr>
          <w:rFonts w:ascii="仿宋_GB2312" w:hAnsi="仿宋_GB2312" w:eastAsia="仿宋_GB2312" w:cs="仿宋_GB2312"/>
          <w:sz w:val="24"/>
        </w:rPr>
      </w:pPr>
    </w:p>
    <w:p w14:paraId="5974CD33">
      <w:pPr>
        <w:pStyle w:val="8"/>
        <w:keepNext w:val="0"/>
        <w:keepLines w:val="0"/>
        <w:widowControl/>
        <w:pBdr>
          <w:top w:val="single" w:color="auto" w:sz="4" w:space="0"/>
          <w:left w:val="single" w:color="auto" w:sz="4" w:space="0"/>
          <w:bottom w:val="single" w:color="auto" w:sz="4" w:space="0"/>
          <w:right w:val="single" w:color="auto" w:sz="4" w:space="0"/>
        </w:pBdr>
        <w:shd w:val="clear" w:color="auto" w:fill="FFFFFF"/>
        <w:spacing w:before="0" w:after="0" w:line="30" w:lineRule="atLeast"/>
        <w:ind w:left="0" w:firstLine="0"/>
        <w:jc w:val="left"/>
        <w:rPr>
          <w:rFonts w:ascii="仿宋_GB2312" w:hAnsi="仿宋_GB2312" w:eastAsia="仿宋_GB2312" w:cs="仿宋_GB2312"/>
          <w:b w:val="0"/>
          <w:bCs w:val="0"/>
          <w:color w:val="333333"/>
          <w:szCs w:val="24"/>
        </w:rPr>
      </w:pPr>
      <w:r>
        <w:rPr>
          <w:rStyle w:val="53"/>
          <w:rFonts w:hint="eastAsia" w:ascii="仿宋_GB2312" w:hAnsi="仿宋_GB2312" w:eastAsia="仿宋_GB2312" w:cs="仿宋_GB2312"/>
          <w:b w:val="0"/>
          <w:bCs w:val="0"/>
          <w:color w:val="333333"/>
          <w:szCs w:val="24"/>
          <w:shd w:val="clear" w:color="auto" w:fill="FFFFFF"/>
        </w:rPr>
        <w:t>项目概况</w:t>
      </w:r>
    </w:p>
    <w:p w14:paraId="1D22D790">
      <w:pPr>
        <w:pStyle w:val="44"/>
        <w:pBdr>
          <w:top w:val="single" w:color="auto" w:sz="4" w:space="0"/>
          <w:left w:val="single" w:color="auto" w:sz="4" w:space="0"/>
          <w:bottom w:val="single" w:color="auto" w:sz="4" w:space="0"/>
          <w:right w:val="single" w:color="auto" w:sz="4" w:space="0"/>
        </w:pBdr>
        <w:shd w:val="clear" w:color="auto" w:fill="FFFFFF"/>
        <w:spacing w:before="0" w:beforeAutospacing="0" w:after="0" w:afterAutospacing="0" w:line="480" w:lineRule="atLeast"/>
        <w:ind w:firstLine="480"/>
        <w:jc w:val="both"/>
        <w:rPr>
          <w:rFonts w:ascii="仿宋_GB2312" w:hAnsi="仿宋_GB2312" w:eastAsia="仿宋_GB2312" w:cs="仿宋_GB2312"/>
          <w:color w:val="333333"/>
        </w:rPr>
      </w:pPr>
      <w:r>
        <w:rPr>
          <w:rFonts w:hint="eastAsia" w:ascii="仿宋_GB2312" w:hAnsi="仿宋_GB2312" w:eastAsia="仿宋_GB2312" w:cs="仿宋_GB2312"/>
          <w:color w:val="333333"/>
          <w:u w:val="single"/>
          <w:shd w:val="clear" w:color="auto" w:fill="FFFFFF"/>
          <w:lang w:eastAsia="zh-CN"/>
        </w:rPr>
        <w:t>神木市行政审批服务局档案整理服务项目</w:t>
      </w:r>
      <w:r>
        <w:rPr>
          <w:rFonts w:hint="eastAsia" w:ascii="仿宋_GB2312" w:hAnsi="仿宋_GB2312" w:eastAsia="仿宋_GB2312" w:cs="仿宋_GB2312"/>
          <w:color w:val="333333"/>
          <w:shd w:val="clear" w:color="auto" w:fill="FFFFFF"/>
        </w:rPr>
        <w:t>的潜在供应商应在</w:t>
      </w:r>
      <w:r>
        <w:rPr>
          <w:rFonts w:hint="eastAsia" w:ascii="Times New Roman" w:hAnsi="Times New Roman" w:eastAsia="仿宋_GB2312" w:cs="Times New Roman"/>
          <w:color w:val="auto"/>
          <w:u w:val="single"/>
          <w:shd w:val="clear" w:color="auto" w:fill="FFFFFF"/>
          <w:lang w:eastAsia="zh-CN"/>
        </w:rPr>
        <w:t>全国公共资源交易中心平台（陕西省）使用CA锁报名后</w:t>
      </w:r>
      <w:r>
        <w:rPr>
          <w:rFonts w:hint="default" w:ascii="Times New Roman" w:hAnsi="Times New Roman" w:eastAsia="仿宋_GB2312" w:cs="Times New Roman"/>
          <w:color w:val="333333"/>
          <w:shd w:val="clear" w:color="auto" w:fill="FFFFFF"/>
        </w:rPr>
        <w:t>获取采购文件，并于</w:t>
      </w:r>
      <w:r>
        <w:rPr>
          <w:rFonts w:hint="eastAsia" w:ascii="Times New Roman" w:hAnsi="Times New Roman" w:eastAsia="仿宋_GB2312" w:cs="Times New Roman"/>
          <w:color w:val="333333"/>
          <w:u w:val="single"/>
          <w:shd w:val="clear" w:color="auto" w:fill="FFFFFF"/>
          <w:lang w:val="en-US" w:eastAsia="zh-CN"/>
        </w:rPr>
        <w:t xml:space="preserve"> </w:t>
      </w:r>
      <w:r>
        <w:rPr>
          <w:rFonts w:hint="eastAsia" w:ascii="仿宋" w:hAnsi="仿宋" w:eastAsia="仿宋" w:cs="仿宋"/>
          <w:color w:val="333333"/>
          <w:highlight w:val="none"/>
          <w:u w:val="single"/>
        </w:rPr>
        <w:t>202</w:t>
      </w:r>
      <w:r>
        <w:rPr>
          <w:rFonts w:hint="eastAsia" w:ascii="仿宋" w:hAnsi="仿宋" w:eastAsia="仿宋" w:cs="仿宋"/>
          <w:color w:val="333333"/>
          <w:highlight w:val="none"/>
          <w:u w:val="single"/>
          <w:lang w:val="en-US" w:eastAsia="zh-CN"/>
        </w:rPr>
        <w:t>5</w:t>
      </w:r>
      <w:r>
        <w:rPr>
          <w:rFonts w:hint="eastAsia" w:ascii="仿宋" w:hAnsi="仿宋" w:eastAsia="仿宋" w:cs="仿宋"/>
          <w:color w:val="333333"/>
          <w:highlight w:val="none"/>
          <w:u w:val="single"/>
        </w:rPr>
        <w:t>年</w:t>
      </w:r>
      <w:r>
        <w:rPr>
          <w:rFonts w:hint="eastAsia" w:ascii="仿宋" w:hAnsi="仿宋" w:eastAsia="仿宋" w:cs="仿宋"/>
          <w:color w:val="333333"/>
          <w:highlight w:val="none"/>
          <w:u w:val="single"/>
          <w:lang w:val="en-US" w:eastAsia="zh-CN"/>
        </w:rPr>
        <w:t>05</w:t>
      </w:r>
      <w:r>
        <w:rPr>
          <w:rFonts w:hint="eastAsia" w:ascii="仿宋" w:hAnsi="仿宋" w:eastAsia="仿宋" w:cs="仿宋"/>
          <w:color w:val="333333"/>
          <w:highlight w:val="none"/>
          <w:u w:val="single"/>
        </w:rPr>
        <w:t>月</w:t>
      </w:r>
      <w:r>
        <w:rPr>
          <w:rFonts w:hint="eastAsia" w:ascii="仿宋" w:hAnsi="仿宋" w:eastAsia="仿宋" w:cs="仿宋"/>
          <w:color w:val="333333"/>
          <w:highlight w:val="none"/>
          <w:u w:val="single"/>
          <w:lang w:val="en-US" w:eastAsia="zh-CN"/>
        </w:rPr>
        <w:t>08</w:t>
      </w:r>
      <w:r>
        <w:rPr>
          <w:rFonts w:hint="eastAsia" w:ascii="仿宋" w:hAnsi="仿宋" w:eastAsia="仿宋" w:cs="仿宋"/>
          <w:color w:val="333333"/>
          <w:highlight w:val="none"/>
          <w:u w:val="single"/>
        </w:rPr>
        <w:t>日</w:t>
      </w:r>
      <w:r>
        <w:rPr>
          <w:rFonts w:hint="eastAsia" w:ascii="仿宋" w:hAnsi="仿宋" w:eastAsia="仿宋" w:cs="仿宋"/>
          <w:color w:val="333333"/>
          <w:highlight w:val="none"/>
          <w:u w:val="single"/>
          <w:lang w:val="en-US" w:eastAsia="zh-CN"/>
        </w:rPr>
        <w:t>11</w:t>
      </w:r>
      <w:r>
        <w:rPr>
          <w:rFonts w:hint="eastAsia" w:ascii="仿宋" w:hAnsi="仿宋" w:eastAsia="仿宋" w:cs="仿宋"/>
          <w:color w:val="333333"/>
          <w:highlight w:val="none"/>
          <w:u w:val="single"/>
        </w:rPr>
        <w:t>时30分</w:t>
      </w:r>
      <w:r>
        <w:rPr>
          <w:rFonts w:hint="default" w:ascii="Times New Roman" w:hAnsi="Times New Roman" w:eastAsia="仿宋_GB2312" w:cs="Times New Roman"/>
          <w:color w:val="333333"/>
          <w:shd w:val="clear" w:color="auto" w:fill="FFFFFF"/>
        </w:rPr>
        <w:t>（北京时间）前递交响应文件。</w:t>
      </w:r>
    </w:p>
    <w:p w14:paraId="63EDAC6E">
      <w:pPr>
        <w:pStyle w:val="22"/>
        <w:tabs>
          <w:tab w:val="left" w:pos="567"/>
        </w:tabs>
        <w:rPr>
          <w:rFonts w:ascii="仿宋_GB2312" w:hAnsi="仿宋_GB2312" w:eastAsia="仿宋_GB2312" w:cs="仿宋_GB2312"/>
          <w:sz w:val="24"/>
        </w:rPr>
      </w:pPr>
    </w:p>
    <w:p w14:paraId="6A880F29">
      <w:pPr>
        <w:spacing w:line="520" w:lineRule="exact"/>
        <w:ind w:firstLine="480" w:firstLineChars="200"/>
        <w:outlineLvl w:val="1"/>
        <w:rPr>
          <w:rFonts w:ascii="仿宋_GB2312" w:hAnsi="仿宋_GB2312" w:eastAsia="仿宋_GB2312" w:cs="仿宋_GB2312"/>
          <w:sz w:val="24"/>
        </w:rPr>
      </w:pPr>
      <w:r>
        <w:rPr>
          <w:rFonts w:hint="eastAsia" w:ascii="仿宋_GB2312" w:hAnsi="仿宋_GB2312" w:eastAsia="仿宋_GB2312" w:cs="仿宋_GB2312"/>
          <w:sz w:val="24"/>
        </w:rPr>
        <w:t>一、项目基本情况</w:t>
      </w:r>
    </w:p>
    <w:p w14:paraId="2A71AC50">
      <w:pPr>
        <w:spacing w:line="520" w:lineRule="exact"/>
        <w:ind w:firstLine="480" w:firstLineChars="200"/>
        <w:outlineLvl w:val="1"/>
        <w:rPr>
          <w:rFonts w:hint="eastAsia" w:ascii="仿宋_GB2312" w:hAnsi="仿宋_GB2312" w:eastAsia="仿宋_GB2312" w:cs="仿宋_GB2312"/>
          <w:sz w:val="24"/>
          <w:lang w:eastAsia="zh-CN"/>
        </w:rPr>
      </w:pPr>
      <w:r>
        <w:rPr>
          <w:rFonts w:hint="eastAsia" w:ascii="仿宋_GB2312" w:hAnsi="仿宋_GB2312" w:eastAsia="仿宋_GB2312" w:cs="仿宋_GB2312"/>
          <w:sz w:val="24"/>
        </w:rPr>
        <w:t>项目编号：</w:t>
      </w:r>
      <w:r>
        <w:rPr>
          <w:rFonts w:hint="eastAsia" w:ascii="仿宋_GB2312" w:hAnsi="仿宋_GB2312" w:eastAsia="仿宋_GB2312" w:cs="仿宋_GB2312"/>
          <w:sz w:val="24"/>
          <w:lang w:eastAsia="zh-CN"/>
        </w:rPr>
        <w:t>SCZK2025-CS-0941/002</w:t>
      </w:r>
    </w:p>
    <w:p w14:paraId="5F9B2A37">
      <w:pPr>
        <w:spacing w:line="520" w:lineRule="exact"/>
        <w:ind w:firstLine="480" w:firstLineChars="200"/>
        <w:outlineLvl w:val="1"/>
        <w:rPr>
          <w:rFonts w:hint="eastAsia" w:ascii="仿宋_GB2312" w:hAnsi="仿宋_GB2312" w:eastAsia="仿宋_GB2312" w:cs="仿宋_GB2312"/>
          <w:sz w:val="24"/>
          <w:lang w:eastAsia="zh-CN"/>
        </w:rPr>
      </w:pPr>
      <w:r>
        <w:rPr>
          <w:rFonts w:hint="eastAsia" w:ascii="仿宋_GB2312" w:hAnsi="仿宋_GB2312" w:eastAsia="仿宋_GB2312" w:cs="仿宋_GB2312"/>
          <w:sz w:val="24"/>
        </w:rPr>
        <w:t>项目名称：</w:t>
      </w:r>
      <w:r>
        <w:rPr>
          <w:rFonts w:hint="eastAsia" w:ascii="仿宋_GB2312" w:hAnsi="仿宋_GB2312" w:eastAsia="仿宋_GB2312" w:cs="仿宋_GB2312"/>
          <w:sz w:val="24"/>
          <w:lang w:eastAsia="zh-CN"/>
        </w:rPr>
        <w:t>神木市行政审批服务局档案整理服务项目</w:t>
      </w:r>
    </w:p>
    <w:p w14:paraId="18024B0E">
      <w:pPr>
        <w:spacing w:line="520" w:lineRule="exact"/>
        <w:ind w:firstLine="480" w:firstLineChars="200"/>
        <w:outlineLvl w:val="1"/>
        <w:rPr>
          <w:rFonts w:ascii="仿宋_GB2312" w:hAnsi="仿宋_GB2312" w:eastAsia="仿宋_GB2312" w:cs="仿宋_GB2312"/>
          <w:sz w:val="24"/>
        </w:rPr>
      </w:pPr>
      <w:r>
        <w:rPr>
          <w:rFonts w:hint="eastAsia" w:ascii="仿宋_GB2312" w:hAnsi="仿宋_GB2312" w:eastAsia="仿宋_GB2312" w:cs="仿宋_GB2312"/>
          <w:sz w:val="24"/>
        </w:rPr>
        <w:t>采购方式：竞争性磋商</w:t>
      </w:r>
    </w:p>
    <w:p w14:paraId="6855B47C">
      <w:pPr>
        <w:spacing w:line="520" w:lineRule="exact"/>
        <w:ind w:firstLine="480" w:firstLineChars="200"/>
        <w:outlineLvl w:val="1"/>
        <w:rPr>
          <w:rFonts w:ascii="仿宋_GB2312" w:hAnsi="仿宋_GB2312" w:eastAsia="仿宋_GB2312" w:cs="仿宋_GB2312"/>
          <w:sz w:val="24"/>
        </w:rPr>
      </w:pPr>
      <w:r>
        <w:rPr>
          <w:rFonts w:hint="eastAsia" w:ascii="仿宋_GB2312" w:hAnsi="仿宋_GB2312" w:eastAsia="仿宋_GB2312" w:cs="仿宋_GB2312"/>
          <w:sz w:val="24"/>
        </w:rPr>
        <w:t>预算金额：</w:t>
      </w:r>
      <w:r>
        <w:rPr>
          <w:rFonts w:ascii="微软雅黑" w:hAnsi="微软雅黑" w:eastAsia="微软雅黑" w:cs="微软雅黑"/>
          <w:i w:val="0"/>
          <w:iCs w:val="0"/>
          <w:caps w:val="0"/>
          <w:color w:val="333333"/>
          <w:spacing w:val="0"/>
          <w:sz w:val="21"/>
          <w:szCs w:val="21"/>
          <w:shd w:val="clear" w:fill="FFFFFF"/>
        </w:rPr>
        <w:t>500,000.00</w:t>
      </w:r>
      <w:r>
        <w:rPr>
          <w:rFonts w:hint="eastAsia" w:ascii="仿宋_GB2312" w:hAnsi="仿宋_GB2312" w:eastAsia="仿宋_GB2312" w:cs="仿宋_GB2312"/>
          <w:sz w:val="24"/>
        </w:rPr>
        <w:t>元</w:t>
      </w:r>
    </w:p>
    <w:p w14:paraId="0FC9B6B8">
      <w:pPr>
        <w:spacing w:line="520" w:lineRule="exact"/>
        <w:ind w:firstLine="480" w:firstLineChars="200"/>
        <w:outlineLvl w:val="1"/>
        <w:rPr>
          <w:rFonts w:ascii="仿宋_GB2312" w:hAnsi="仿宋_GB2312" w:eastAsia="仿宋_GB2312" w:cs="仿宋_GB2312"/>
          <w:sz w:val="24"/>
        </w:rPr>
      </w:pPr>
      <w:r>
        <w:rPr>
          <w:rFonts w:hint="eastAsia" w:ascii="仿宋_GB2312" w:hAnsi="仿宋_GB2312" w:eastAsia="仿宋_GB2312" w:cs="仿宋_GB2312"/>
          <w:sz w:val="24"/>
        </w:rPr>
        <w:t>采购需求：</w:t>
      </w:r>
    </w:p>
    <w:p w14:paraId="00337B4B">
      <w:pPr>
        <w:spacing w:line="520" w:lineRule="exact"/>
        <w:ind w:firstLine="480" w:firstLineChars="200"/>
        <w:outlineLvl w:val="1"/>
        <w:rPr>
          <w:rFonts w:ascii="仿宋_GB2312" w:hAnsi="仿宋_GB2312" w:eastAsia="仿宋_GB2312" w:cs="仿宋_GB2312"/>
          <w:sz w:val="24"/>
        </w:rPr>
      </w:pPr>
      <w:r>
        <w:rPr>
          <w:rFonts w:hint="eastAsia" w:ascii="仿宋_GB2312" w:hAnsi="仿宋_GB2312" w:eastAsia="仿宋_GB2312" w:cs="仿宋_GB2312"/>
          <w:sz w:val="24"/>
        </w:rPr>
        <w:t>合同包1（</w:t>
      </w:r>
      <w:r>
        <w:rPr>
          <w:rFonts w:hint="eastAsia" w:ascii="仿宋_GB2312" w:hAnsi="仿宋_GB2312" w:eastAsia="仿宋_GB2312" w:cs="仿宋_GB2312"/>
          <w:sz w:val="24"/>
          <w:lang w:eastAsia="zh-CN"/>
        </w:rPr>
        <w:t>神木市行政审批服务局档案整理服务项目</w:t>
      </w:r>
      <w:r>
        <w:rPr>
          <w:rFonts w:hint="eastAsia" w:ascii="仿宋_GB2312" w:hAnsi="仿宋_GB2312" w:eastAsia="仿宋_GB2312" w:cs="仿宋_GB2312"/>
          <w:sz w:val="24"/>
        </w:rPr>
        <w:t xml:space="preserve">） </w:t>
      </w:r>
    </w:p>
    <w:p w14:paraId="0D2BAA8C">
      <w:pPr>
        <w:spacing w:line="520" w:lineRule="exact"/>
        <w:ind w:firstLine="480" w:firstLineChars="200"/>
        <w:outlineLvl w:val="1"/>
        <w:rPr>
          <w:rFonts w:ascii="仿宋_GB2312" w:hAnsi="仿宋_GB2312" w:eastAsia="仿宋_GB2312" w:cs="仿宋_GB2312"/>
          <w:sz w:val="24"/>
        </w:rPr>
      </w:pPr>
      <w:r>
        <w:rPr>
          <w:rFonts w:hint="eastAsia" w:ascii="仿宋_GB2312" w:hAnsi="仿宋_GB2312" w:eastAsia="仿宋_GB2312" w:cs="仿宋_GB2312"/>
          <w:sz w:val="24"/>
        </w:rPr>
        <w:t>合同包预算金额：</w:t>
      </w:r>
      <w:r>
        <w:rPr>
          <w:rFonts w:hint="eastAsia" w:ascii="仿宋_GB2312" w:hAnsi="仿宋_GB2312" w:eastAsia="仿宋_GB2312" w:cs="仿宋_GB2312"/>
          <w:sz w:val="24"/>
          <w:lang w:val="en-US" w:eastAsia="zh-CN"/>
        </w:rPr>
        <w:t>500,000.00</w:t>
      </w:r>
      <w:r>
        <w:rPr>
          <w:rFonts w:hint="eastAsia" w:ascii="仿宋_GB2312" w:hAnsi="仿宋_GB2312" w:eastAsia="仿宋_GB2312" w:cs="仿宋_GB2312"/>
          <w:sz w:val="24"/>
        </w:rPr>
        <w:t>元</w:t>
      </w:r>
    </w:p>
    <w:p w14:paraId="0F97AE13">
      <w:pPr>
        <w:spacing w:line="520" w:lineRule="exact"/>
        <w:ind w:firstLine="480" w:firstLineChars="200"/>
        <w:outlineLvl w:val="1"/>
        <w:rPr>
          <w:rFonts w:ascii="仿宋_GB2312" w:hAnsi="仿宋_GB2312" w:eastAsia="仿宋_GB2312" w:cs="仿宋_GB2312"/>
          <w:sz w:val="24"/>
        </w:rPr>
      </w:pPr>
      <w:r>
        <w:rPr>
          <w:rFonts w:hint="eastAsia" w:ascii="仿宋_GB2312" w:hAnsi="仿宋_GB2312" w:eastAsia="仿宋_GB2312" w:cs="仿宋_GB2312"/>
          <w:sz w:val="24"/>
        </w:rPr>
        <w:t>合同包最高限价：</w:t>
      </w:r>
      <w:r>
        <w:rPr>
          <w:rFonts w:hint="eastAsia" w:ascii="仿宋_GB2312" w:hAnsi="仿宋_GB2312" w:eastAsia="仿宋_GB2312" w:cs="仿宋_GB2312"/>
          <w:sz w:val="24"/>
          <w:lang w:val="en-US" w:eastAsia="zh-CN"/>
        </w:rPr>
        <w:t>500,000.00</w:t>
      </w:r>
      <w:r>
        <w:rPr>
          <w:rFonts w:hint="eastAsia" w:ascii="仿宋_GB2312" w:hAnsi="仿宋_GB2312" w:eastAsia="仿宋_GB2312" w:cs="仿宋_GB2312"/>
          <w:sz w:val="24"/>
        </w:rPr>
        <w:t>元</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5"/>
        <w:gridCol w:w="723"/>
        <w:gridCol w:w="1245"/>
        <w:gridCol w:w="1276"/>
        <w:gridCol w:w="1755"/>
        <w:gridCol w:w="1656"/>
        <w:gridCol w:w="1656"/>
      </w:tblGrid>
      <w:tr w14:paraId="0BDAAE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5" w:type="dxa"/>
            <w:vAlign w:val="center"/>
          </w:tcPr>
          <w:p w14:paraId="05840CDA">
            <w:pPr>
              <w:jc w:val="center"/>
              <w:rPr>
                <w:rFonts w:ascii="仿宋_GB2312" w:hAnsi="仿宋_GB2312" w:eastAsia="仿宋_GB2312" w:cs="仿宋_GB2312"/>
                <w:b/>
                <w:sz w:val="24"/>
              </w:rPr>
            </w:pPr>
            <w:r>
              <w:rPr>
                <w:rFonts w:hint="eastAsia" w:ascii="仿宋_GB2312" w:hAnsi="仿宋_GB2312" w:eastAsia="仿宋_GB2312" w:cs="仿宋_GB2312"/>
                <w:b/>
                <w:sz w:val="24"/>
              </w:rPr>
              <w:t>品目号</w:t>
            </w:r>
          </w:p>
        </w:tc>
        <w:tc>
          <w:tcPr>
            <w:tcW w:w="723" w:type="dxa"/>
            <w:vAlign w:val="center"/>
          </w:tcPr>
          <w:p w14:paraId="2DB6406B">
            <w:pPr>
              <w:jc w:val="center"/>
              <w:rPr>
                <w:rFonts w:ascii="仿宋_GB2312" w:hAnsi="仿宋_GB2312" w:eastAsia="仿宋_GB2312" w:cs="仿宋_GB2312"/>
                <w:b/>
                <w:sz w:val="24"/>
              </w:rPr>
            </w:pPr>
            <w:r>
              <w:rPr>
                <w:rFonts w:hint="eastAsia" w:ascii="仿宋_GB2312" w:hAnsi="仿宋_GB2312" w:eastAsia="仿宋_GB2312" w:cs="仿宋_GB2312"/>
                <w:b/>
                <w:sz w:val="24"/>
              </w:rPr>
              <w:t>品目名称</w:t>
            </w:r>
          </w:p>
        </w:tc>
        <w:tc>
          <w:tcPr>
            <w:tcW w:w="1245" w:type="dxa"/>
            <w:vAlign w:val="center"/>
          </w:tcPr>
          <w:p w14:paraId="7B464A91">
            <w:pPr>
              <w:jc w:val="center"/>
              <w:rPr>
                <w:rFonts w:ascii="仿宋_GB2312" w:hAnsi="仿宋_GB2312" w:eastAsia="仿宋_GB2312" w:cs="仿宋_GB2312"/>
                <w:b/>
                <w:sz w:val="24"/>
              </w:rPr>
            </w:pPr>
            <w:r>
              <w:rPr>
                <w:rFonts w:hint="eastAsia" w:ascii="仿宋_GB2312" w:hAnsi="仿宋_GB2312" w:eastAsia="仿宋_GB2312" w:cs="仿宋_GB2312"/>
                <w:b/>
                <w:sz w:val="24"/>
              </w:rPr>
              <w:t>采购标的</w:t>
            </w:r>
          </w:p>
        </w:tc>
        <w:tc>
          <w:tcPr>
            <w:tcW w:w="1276" w:type="dxa"/>
            <w:vAlign w:val="center"/>
          </w:tcPr>
          <w:p w14:paraId="042C4E36">
            <w:pPr>
              <w:jc w:val="center"/>
              <w:rPr>
                <w:rFonts w:ascii="仿宋_GB2312" w:hAnsi="仿宋_GB2312" w:eastAsia="仿宋_GB2312" w:cs="仿宋_GB2312"/>
                <w:b/>
                <w:sz w:val="24"/>
              </w:rPr>
            </w:pPr>
            <w:r>
              <w:rPr>
                <w:rFonts w:hint="eastAsia" w:ascii="仿宋_GB2312" w:hAnsi="仿宋_GB2312" w:eastAsia="仿宋_GB2312" w:cs="仿宋_GB2312"/>
                <w:b/>
                <w:sz w:val="24"/>
              </w:rPr>
              <w:t>数量</w:t>
            </w:r>
          </w:p>
          <w:p w14:paraId="3DF5EAE6">
            <w:pPr>
              <w:jc w:val="center"/>
              <w:rPr>
                <w:rFonts w:ascii="仿宋_GB2312" w:hAnsi="仿宋_GB2312" w:eastAsia="仿宋_GB2312" w:cs="仿宋_GB2312"/>
                <w:b/>
                <w:sz w:val="24"/>
              </w:rPr>
            </w:pPr>
            <w:r>
              <w:rPr>
                <w:rFonts w:hint="eastAsia" w:ascii="仿宋_GB2312" w:hAnsi="仿宋_GB2312" w:eastAsia="仿宋_GB2312" w:cs="仿宋_GB2312"/>
                <w:b/>
                <w:sz w:val="24"/>
              </w:rPr>
              <w:t>（单位）</w:t>
            </w:r>
          </w:p>
        </w:tc>
        <w:tc>
          <w:tcPr>
            <w:tcW w:w="1755" w:type="dxa"/>
            <w:vAlign w:val="center"/>
          </w:tcPr>
          <w:p w14:paraId="47F99A40">
            <w:pPr>
              <w:jc w:val="center"/>
              <w:rPr>
                <w:rFonts w:ascii="仿宋_GB2312" w:hAnsi="仿宋_GB2312" w:eastAsia="仿宋_GB2312" w:cs="仿宋_GB2312"/>
                <w:b/>
                <w:sz w:val="24"/>
              </w:rPr>
            </w:pPr>
            <w:r>
              <w:rPr>
                <w:rFonts w:hint="eastAsia" w:ascii="仿宋_GB2312" w:hAnsi="仿宋_GB2312" w:eastAsia="仿宋_GB2312" w:cs="仿宋_GB2312"/>
                <w:b/>
                <w:sz w:val="24"/>
              </w:rPr>
              <w:t>技术规格、参数及要求</w:t>
            </w:r>
          </w:p>
        </w:tc>
        <w:tc>
          <w:tcPr>
            <w:tcW w:w="1656" w:type="dxa"/>
            <w:vAlign w:val="center"/>
          </w:tcPr>
          <w:p w14:paraId="4DAD9C28">
            <w:pPr>
              <w:jc w:val="center"/>
              <w:rPr>
                <w:rFonts w:ascii="仿宋_GB2312" w:hAnsi="仿宋_GB2312" w:eastAsia="仿宋_GB2312" w:cs="仿宋_GB2312"/>
                <w:b/>
                <w:sz w:val="24"/>
              </w:rPr>
            </w:pPr>
            <w:r>
              <w:rPr>
                <w:rFonts w:hint="eastAsia" w:ascii="仿宋_GB2312" w:hAnsi="仿宋_GB2312" w:eastAsia="仿宋_GB2312" w:cs="仿宋_GB2312"/>
                <w:b/>
                <w:sz w:val="24"/>
              </w:rPr>
              <w:t>品目预算（元）</w:t>
            </w:r>
          </w:p>
        </w:tc>
        <w:tc>
          <w:tcPr>
            <w:tcW w:w="1656" w:type="dxa"/>
            <w:vAlign w:val="center"/>
          </w:tcPr>
          <w:p w14:paraId="6E4ACAC0">
            <w:pPr>
              <w:jc w:val="center"/>
              <w:rPr>
                <w:rFonts w:ascii="仿宋_GB2312" w:hAnsi="仿宋_GB2312" w:eastAsia="仿宋_GB2312" w:cs="仿宋_GB2312"/>
                <w:b/>
                <w:sz w:val="24"/>
              </w:rPr>
            </w:pPr>
            <w:r>
              <w:rPr>
                <w:rFonts w:hint="eastAsia" w:ascii="仿宋_GB2312" w:hAnsi="仿宋_GB2312" w:eastAsia="仿宋_GB2312" w:cs="仿宋_GB2312"/>
                <w:b/>
                <w:sz w:val="24"/>
              </w:rPr>
              <w:t>最高限价（元）</w:t>
            </w:r>
          </w:p>
        </w:tc>
      </w:tr>
      <w:tr w14:paraId="74712A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975" w:type="dxa"/>
            <w:vAlign w:val="center"/>
          </w:tcPr>
          <w:p w14:paraId="11619334">
            <w:pPr>
              <w:jc w:val="center"/>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1-1</w:t>
            </w:r>
          </w:p>
        </w:tc>
        <w:tc>
          <w:tcPr>
            <w:tcW w:w="723" w:type="dxa"/>
            <w:vAlign w:val="center"/>
          </w:tcPr>
          <w:p w14:paraId="54D9F496">
            <w:pPr>
              <w:jc w:val="center"/>
              <w:rPr>
                <w:rFonts w:hint="eastAsia" w:ascii="仿宋_GB2312" w:hAnsi="仿宋_GB2312" w:eastAsia="仿宋_GB2312" w:cs="仿宋_GB2312"/>
                <w:sz w:val="24"/>
                <w:lang w:eastAsia="zh-CN"/>
              </w:rPr>
            </w:pPr>
            <w:r>
              <w:rPr>
                <w:rFonts w:hint="eastAsia" w:ascii="仿宋_GB2312" w:hAnsi="仿宋_GB2312" w:eastAsia="仿宋_GB2312" w:cs="仿宋_GB2312"/>
                <w:sz w:val="24"/>
                <w:lang w:eastAsia="zh-CN"/>
              </w:rPr>
              <w:t>档案管理服务</w:t>
            </w:r>
          </w:p>
        </w:tc>
        <w:tc>
          <w:tcPr>
            <w:tcW w:w="1245" w:type="dxa"/>
            <w:vAlign w:val="center"/>
          </w:tcPr>
          <w:p w14:paraId="3A977FC9">
            <w:pPr>
              <w:jc w:val="center"/>
              <w:rPr>
                <w:rFonts w:ascii="仿宋_GB2312" w:hAnsi="仿宋_GB2312" w:eastAsia="仿宋_GB2312" w:cs="仿宋_GB2312"/>
                <w:sz w:val="24"/>
              </w:rPr>
            </w:pPr>
            <w:r>
              <w:rPr>
                <w:rFonts w:hint="eastAsia" w:ascii="仿宋_GB2312" w:hAnsi="仿宋_GB2312" w:eastAsia="仿宋_GB2312" w:cs="仿宋_GB2312"/>
                <w:sz w:val="24"/>
              </w:rPr>
              <w:t>档案整理费</w:t>
            </w:r>
          </w:p>
        </w:tc>
        <w:tc>
          <w:tcPr>
            <w:tcW w:w="1276" w:type="dxa"/>
            <w:vAlign w:val="center"/>
          </w:tcPr>
          <w:p w14:paraId="51ADD9BC">
            <w:pPr>
              <w:jc w:val="center"/>
              <w:rPr>
                <w:rFonts w:ascii="仿宋_GB2312" w:hAnsi="仿宋_GB2312" w:eastAsia="仿宋_GB2312" w:cs="仿宋_GB2312"/>
                <w:sz w:val="24"/>
              </w:rPr>
            </w:pPr>
            <w:r>
              <w:rPr>
                <w:rFonts w:hint="eastAsia" w:eastAsia="仿宋_GB2312" w:cs="Times New Roman"/>
                <w:sz w:val="24"/>
                <w:lang w:val="en-US" w:eastAsia="zh-CN"/>
              </w:rPr>
              <w:t>1（批）</w:t>
            </w:r>
          </w:p>
        </w:tc>
        <w:tc>
          <w:tcPr>
            <w:tcW w:w="1755" w:type="dxa"/>
            <w:vAlign w:val="center"/>
          </w:tcPr>
          <w:p w14:paraId="39E0ECA1">
            <w:pPr>
              <w:jc w:val="center"/>
              <w:rPr>
                <w:rFonts w:ascii="仿宋_GB2312" w:hAnsi="仿宋_GB2312" w:eastAsia="仿宋_GB2312" w:cs="仿宋_GB2312"/>
                <w:sz w:val="24"/>
              </w:rPr>
            </w:pPr>
            <w:r>
              <w:rPr>
                <w:rFonts w:hint="eastAsia" w:eastAsia="仿宋_GB2312" w:cs="Times New Roman"/>
                <w:sz w:val="24"/>
                <w:lang w:val="en-US" w:eastAsia="zh-CN"/>
              </w:rPr>
              <w:t>详见文件</w:t>
            </w:r>
          </w:p>
        </w:tc>
        <w:tc>
          <w:tcPr>
            <w:tcW w:w="1656" w:type="dxa"/>
            <w:vAlign w:val="center"/>
          </w:tcPr>
          <w:p w14:paraId="677F9856">
            <w:pPr>
              <w:jc w:val="center"/>
              <w:rPr>
                <w:rFonts w:ascii="仿宋_GB2312" w:hAnsi="仿宋_GB2312" w:eastAsia="仿宋_GB2312" w:cs="仿宋_GB2312"/>
                <w:sz w:val="24"/>
              </w:rPr>
            </w:pPr>
            <w:r>
              <w:rPr>
                <w:rFonts w:hint="eastAsia" w:ascii="仿宋_GB2312" w:hAnsi="仿宋_GB2312" w:eastAsia="仿宋_GB2312" w:cs="仿宋_GB2312"/>
                <w:sz w:val="24"/>
                <w:lang w:val="en-US" w:eastAsia="zh-CN"/>
              </w:rPr>
              <w:t>500,000.00</w:t>
            </w:r>
          </w:p>
        </w:tc>
        <w:tc>
          <w:tcPr>
            <w:tcW w:w="1656" w:type="dxa"/>
            <w:vAlign w:val="center"/>
          </w:tcPr>
          <w:p w14:paraId="47DB4C71">
            <w:pPr>
              <w:jc w:val="center"/>
              <w:rPr>
                <w:rFonts w:ascii="仿宋_GB2312" w:hAnsi="仿宋_GB2312" w:eastAsia="仿宋_GB2312" w:cs="仿宋_GB2312"/>
                <w:sz w:val="24"/>
              </w:rPr>
            </w:pPr>
            <w:r>
              <w:rPr>
                <w:rFonts w:hint="eastAsia" w:ascii="仿宋_GB2312" w:hAnsi="仿宋_GB2312" w:eastAsia="仿宋_GB2312" w:cs="仿宋_GB2312"/>
                <w:sz w:val="24"/>
                <w:lang w:val="en-US" w:eastAsia="zh-CN"/>
              </w:rPr>
              <w:t>500,000.00</w:t>
            </w:r>
          </w:p>
        </w:tc>
      </w:tr>
    </w:tbl>
    <w:p w14:paraId="1F571B1B">
      <w:pPr>
        <w:spacing w:line="520" w:lineRule="exact"/>
        <w:ind w:firstLine="480" w:firstLineChars="200"/>
        <w:outlineLvl w:val="1"/>
        <w:rPr>
          <w:rFonts w:ascii="仿宋_GB2312" w:hAnsi="仿宋_GB2312" w:eastAsia="仿宋_GB2312" w:cs="仿宋_GB2312"/>
          <w:sz w:val="24"/>
        </w:rPr>
      </w:pPr>
      <w:r>
        <w:rPr>
          <w:rFonts w:hint="eastAsia" w:ascii="仿宋_GB2312" w:hAnsi="仿宋_GB2312" w:eastAsia="仿宋_GB2312" w:cs="仿宋_GB2312"/>
          <w:sz w:val="24"/>
        </w:rPr>
        <w:t>本合同包</w:t>
      </w:r>
      <w:r>
        <w:rPr>
          <w:rFonts w:hint="eastAsia" w:ascii="仿宋_GB2312" w:hAnsi="仿宋_GB2312" w:eastAsia="仿宋_GB2312" w:cs="仿宋_GB2312"/>
          <w:sz w:val="24"/>
          <w:u w:val="single"/>
        </w:rPr>
        <w:t>不接受</w:t>
      </w:r>
      <w:r>
        <w:rPr>
          <w:rFonts w:hint="eastAsia" w:ascii="仿宋_GB2312" w:hAnsi="仿宋_GB2312" w:eastAsia="仿宋_GB2312" w:cs="仿宋_GB2312"/>
          <w:sz w:val="24"/>
        </w:rPr>
        <w:t>联合体投标。</w:t>
      </w:r>
    </w:p>
    <w:p w14:paraId="26504735">
      <w:pPr>
        <w:spacing w:line="520" w:lineRule="exact"/>
        <w:ind w:firstLine="480" w:firstLineChars="200"/>
        <w:outlineLvl w:val="1"/>
        <w:rPr>
          <w:rFonts w:hint="default" w:ascii="仿宋_GB2312" w:hAnsi="仿宋_GB2312" w:eastAsia="仿宋_GB2312" w:cs="仿宋_GB2312"/>
          <w:sz w:val="24"/>
          <w:lang w:val="en-US" w:eastAsia="zh-CN"/>
        </w:rPr>
      </w:pPr>
      <w:r>
        <w:rPr>
          <w:rFonts w:hint="eastAsia" w:ascii="仿宋_GB2312" w:hAnsi="仿宋_GB2312" w:eastAsia="仿宋_GB2312" w:cs="仿宋_GB2312"/>
          <w:sz w:val="24"/>
        </w:rPr>
        <w:t>合同履行期限：合同签订后4个月内完成档案整理工作</w:t>
      </w:r>
    </w:p>
    <w:p w14:paraId="0BCF683C">
      <w:pPr>
        <w:spacing w:line="520" w:lineRule="exact"/>
        <w:ind w:firstLine="480" w:firstLineChars="200"/>
        <w:outlineLvl w:val="1"/>
        <w:rPr>
          <w:rFonts w:ascii="仿宋_GB2312" w:hAnsi="仿宋_GB2312" w:eastAsia="仿宋_GB2312" w:cs="仿宋_GB2312"/>
          <w:sz w:val="24"/>
        </w:rPr>
      </w:pPr>
      <w:r>
        <w:rPr>
          <w:rFonts w:hint="eastAsia" w:ascii="仿宋_GB2312" w:hAnsi="仿宋_GB2312" w:eastAsia="仿宋_GB2312" w:cs="仿宋_GB2312"/>
          <w:sz w:val="24"/>
        </w:rPr>
        <w:t>二、申请人的资格要求</w:t>
      </w:r>
    </w:p>
    <w:p w14:paraId="45D1FE9D">
      <w:pPr>
        <w:spacing w:line="52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1、满足《中华人民共和国政府采购法》第二十二条规定；</w:t>
      </w:r>
    </w:p>
    <w:p w14:paraId="1608F428">
      <w:pPr>
        <w:spacing w:line="52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 xml:space="preserve">2、落实政府采购政策需满足的资格要求： </w:t>
      </w:r>
    </w:p>
    <w:p w14:paraId="5A4FC17D">
      <w:pPr>
        <w:spacing w:line="520" w:lineRule="exact"/>
        <w:ind w:firstLine="480" w:firstLineChars="200"/>
        <w:rPr>
          <w:rFonts w:ascii="仿宋_GB2312" w:hAnsi="仿宋_GB2312" w:eastAsia="仿宋_GB2312" w:cs="仿宋_GB2312"/>
          <w:i/>
          <w:sz w:val="24"/>
        </w:rPr>
      </w:pPr>
      <w:r>
        <w:rPr>
          <w:rFonts w:hint="eastAsia" w:ascii="仿宋_GB2312" w:hAnsi="仿宋_GB2312" w:eastAsia="仿宋_GB2312" w:cs="仿宋_GB2312"/>
          <w:i w:val="0"/>
          <w:iCs/>
          <w:sz w:val="24"/>
        </w:rPr>
        <w:t>本项目为专门面向中小企业的项目。</w:t>
      </w:r>
    </w:p>
    <w:p w14:paraId="2B1272CE">
      <w:pPr>
        <w:spacing w:line="52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3、本项目的特定资格要求：</w:t>
      </w:r>
    </w:p>
    <w:p w14:paraId="1BEF2492">
      <w:pPr>
        <w:spacing w:line="52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3.1具有独立承担民事责任的能力（提供有效的营业执照或自然人的身份证明）；</w:t>
      </w:r>
    </w:p>
    <w:p w14:paraId="0B5EC5F0">
      <w:pPr>
        <w:spacing w:line="52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3.2具有良好的商业信誉和健全的财务会计制度（提供投标供应商2023年</w:t>
      </w:r>
      <w:r>
        <w:rPr>
          <w:rFonts w:hint="eastAsia" w:ascii="仿宋_GB2312" w:hAnsi="仿宋_GB2312" w:eastAsia="仿宋_GB2312" w:cs="仿宋_GB2312"/>
          <w:sz w:val="24"/>
          <w:lang w:val="en-US" w:eastAsia="zh-CN"/>
        </w:rPr>
        <w:t>或2024年</w:t>
      </w:r>
      <w:r>
        <w:rPr>
          <w:rFonts w:hint="eastAsia" w:ascii="仿宋_GB2312" w:hAnsi="仿宋_GB2312" w:eastAsia="仿宋_GB2312" w:cs="仿宋_GB2312"/>
          <w:sz w:val="24"/>
        </w:rPr>
        <w:t>经审计的财务报告（包括资产负债表、现金流量表、利润表）或本年度基本开户银行出具的资信证明；</w:t>
      </w:r>
    </w:p>
    <w:p w14:paraId="48FA538D">
      <w:pPr>
        <w:spacing w:line="52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3.3具有履行合同所必需的设备和专业技术能力（提供承诺书）；</w:t>
      </w:r>
    </w:p>
    <w:p w14:paraId="5D22E70C">
      <w:pPr>
        <w:spacing w:line="52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3.4有依法缴纳税收和社会保障资金的良好记录；</w:t>
      </w:r>
    </w:p>
    <w:p w14:paraId="1DF84007">
      <w:pPr>
        <w:spacing w:line="52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1）投标供应商应提供投标截止时间前六个月中任意一个月依法缴纳企业所得税或增值税的凭证，时间以税款所属时期为准（银行出具的缴税凭证或税务机关出具的证明的复印件，并加盖本单位公章），依法免税的供应商，应提供相应文件证明其依法免税；</w:t>
      </w:r>
    </w:p>
    <w:p w14:paraId="56C2F332">
      <w:pPr>
        <w:spacing w:line="52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（2）投标供应商应提供近六个月中至少一个月的社会缴纳社会保险的凭据（专用收据或社会保险缴纳清单），不需要缴纳社会保障资金的供应商，应提供相应文件证明其不需要缴纳社会保障资金；</w:t>
      </w:r>
    </w:p>
    <w:p w14:paraId="24E780C8">
      <w:pPr>
        <w:spacing w:line="52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3.5参加政府采购活动前三年内，在经营活动中没有重大违法记录（提供书面声明）；</w:t>
      </w:r>
    </w:p>
    <w:p w14:paraId="79F4A8D3">
      <w:pPr>
        <w:spacing w:line="52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3.6投标供应商在“信用中国”网站（www.creditchina.gov.cn）和中国政府采购网（www.ccgp.gov.cn）上未被列入失信被执行人、重大税收违法失信主体、政府采购严重违法失信行为记录名单（代理公司现场查询）；</w:t>
      </w:r>
    </w:p>
    <w:p w14:paraId="1C90583B">
      <w:pPr>
        <w:spacing w:line="52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3.7供应商不得存在下列情形之一：</w:t>
      </w:r>
    </w:p>
    <w:p w14:paraId="053D84AA">
      <w:pPr>
        <w:spacing w:line="52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（1）单位负责人为同一人或者存在直接控股、管理关系的不同供应商，不得参加同一合同项下的政府采购活动；</w:t>
      </w:r>
    </w:p>
    <w:p w14:paraId="196A76EF">
      <w:pPr>
        <w:spacing w:line="52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（2）为本项目提供整体设计、规范编制或者项目管理、监理、检测等服务的供应商，不得再参加该采购项目的其他采购活动。</w:t>
      </w:r>
    </w:p>
    <w:p w14:paraId="01339744">
      <w:pPr>
        <w:spacing w:line="520" w:lineRule="exact"/>
        <w:ind w:firstLine="480" w:firstLineChars="200"/>
        <w:outlineLvl w:val="1"/>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3.8供应商须具有国家保密局颁发的《国家秘密载体印制资质》乙级及以上资质(内容包含“涉密档案数字化加工”类)，外省供应商必须提供在陕西省国家保密局的登记备案证明（甲级资质无须提供）；</w:t>
      </w:r>
    </w:p>
    <w:p w14:paraId="6FD4B6D4">
      <w:pPr>
        <w:spacing w:line="520" w:lineRule="exact"/>
        <w:ind w:firstLine="480" w:firstLineChars="200"/>
        <w:outlineLvl w:val="1"/>
        <w:rPr>
          <w:rFonts w:hint="default" w:ascii="Times New Roman" w:hAnsi="Times New Roman" w:eastAsia="仿宋_GB2312" w:cs="Times New Roman"/>
          <w:sz w:val="24"/>
        </w:rPr>
      </w:pPr>
      <w:r>
        <w:rPr>
          <w:rFonts w:hint="default" w:ascii="Times New Roman" w:hAnsi="Times New Roman" w:eastAsia="仿宋_GB2312" w:cs="Times New Roman"/>
          <w:sz w:val="24"/>
        </w:rPr>
        <w:t>三、获取采购文件</w:t>
      </w:r>
    </w:p>
    <w:p w14:paraId="059581EE">
      <w:pPr>
        <w:spacing w:line="520" w:lineRule="exact"/>
        <w:ind w:firstLine="480" w:firstLineChars="200"/>
        <w:rPr>
          <w:rFonts w:hint="eastAsia" w:ascii="仿宋" w:hAnsi="仿宋" w:eastAsia="仿宋" w:cs="仿宋"/>
          <w:sz w:val="24"/>
        </w:rPr>
      </w:pPr>
      <w:r>
        <w:rPr>
          <w:rFonts w:hint="eastAsia" w:ascii="仿宋" w:hAnsi="仿宋" w:eastAsia="仿宋" w:cs="仿宋"/>
          <w:sz w:val="24"/>
        </w:rPr>
        <w:t>时间：</w:t>
      </w:r>
      <w:r>
        <w:rPr>
          <w:rFonts w:hint="eastAsia" w:ascii="仿宋" w:hAnsi="仿宋" w:eastAsia="仿宋" w:cs="仿宋"/>
          <w:sz w:val="24"/>
          <w:highlight w:val="none"/>
        </w:rPr>
        <w:t>202</w:t>
      </w:r>
      <w:r>
        <w:rPr>
          <w:rFonts w:hint="eastAsia" w:ascii="仿宋" w:hAnsi="仿宋" w:eastAsia="仿宋" w:cs="仿宋"/>
          <w:sz w:val="24"/>
          <w:highlight w:val="none"/>
          <w:lang w:val="en-US" w:eastAsia="zh-CN"/>
        </w:rPr>
        <w:t>5</w:t>
      </w:r>
      <w:r>
        <w:rPr>
          <w:rFonts w:hint="eastAsia" w:ascii="仿宋" w:hAnsi="仿宋" w:eastAsia="仿宋" w:cs="仿宋"/>
          <w:sz w:val="24"/>
          <w:highlight w:val="none"/>
        </w:rPr>
        <w:t>年</w:t>
      </w:r>
      <w:r>
        <w:rPr>
          <w:rFonts w:hint="eastAsia" w:ascii="仿宋" w:hAnsi="仿宋" w:eastAsia="仿宋" w:cs="仿宋"/>
          <w:sz w:val="24"/>
          <w:highlight w:val="none"/>
          <w:lang w:val="en-US" w:eastAsia="zh-CN"/>
        </w:rPr>
        <w:t>04</w:t>
      </w:r>
      <w:r>
        <w:rPr>
          <w:rFonts w:hint="eastAsia" w:ascii="仿宋" w:hAnsi="仿宋" w:eastAsia="仿宋" w:cs="仿宋"/>
          <w:sz w:val="24"/>
          <w:highlight w:val="none"/>
        </w:rPr>
        <w:t>月</w:t>
      </w:r>
      <w:r>
        <w:rPr>
          <w:rFonts w:hint="eastAsia" w:ascii="仿宋" w:hAnsi="仿宋" w:eastAsia="仿宋" w:cs="仿宋"/>
          <w:sz w:val="24"/>
          <w:highlight w:val="none"/>
          <w:lang w:val="en-US" w:eastAsia="zh-CN"/>
        </w:rPr>
        <w:t>28</w:t>
      </w:r>
      <w:r>
        <w:rPr>
          <w:rFonts w:hint="eastAsia" w:ascii="仿宋" w:hAnsi="仿宋" w:eastAsia="仿宋" w:cs="仿宋"/>
          <w:sz w:val="24"/>
          <w:highlight w:val="none"/>
        </w:rPr>
        <w:t>日 至 202</w:t>
      </w:r>
      <w:r>
        <w:rPr>
          <w:rFonts w:hint="eastAsia" w:ascii="仿宋" w:hAnsi="仿宋" w:eastAsia="仿宋" w:cs="仿宋"/>
          <w:sz w:val="24"/>
          <w:highlight w:val="none"/>
          <w:lang w:val="en-US" w:eastAsia="zh-CN"/>
        </w:rPr>
        <w:t>5</w:t>
      </w:r>
      <w:r>
        <w:rPr>
          <w:rFonts w:hint="eastAsia" w:ascii="仿宋" w:hAnsi="仿宋" w:eastAsia="仿宋" w:cs="仿宋"/>
          <w:sz w:val="24"/>
          <w:highlight w:val="none"/>
        </w:rPr>
        <w:t>年</w:t>
      </w:r>
      <w:r>
        <w:rPr>
          <w:rFonts w:hint="eastAsia" w:ascii="仿宋" w:hAnsi="仿宋" w:eastAsia="仿宋" w:cs="仿宋"/>
          <w:sz w:val="24"/>
          <w:highlight w:val="none"/>
          <w:lang w:val="en-US" w:eastAsia="zh-CN"/>
        </w:rPr>
        <w:t>05</w:t>
      </w:r>
      <w:r>
        <w:rPr>
          <w:rFonts w:hint="eastAsia" w:ascii="仿宋" w:hAnsi="仿宋" w:eastAsia="仿宋" w:cs="仿宋"/>
          <w:sz w:val="24"/>
          <w:highlight w:val="none"/>
        </w:rPr>
        <w:t>月</w:t>
      </w:r>
      <w:r>
        <w:rPr>
          <w:rFonts w:hint="eastAsia" w:ascii="仿宋" w:hAnsi="仿宋" w:eastAsia="仿宋" w:cs="仿宋"/>
          <w:sz w:val="24"/>
          <w:highlight w:val="none"/>
          <w:lang w:val="en-US" w:eastAsia="zh-CN"/>
        </w:rPr>
        <w:t>07</w:t>
      </w:r>
      <w:r>
        <w:rPr>
          <w:rFonts w:hint="eastAsia" w:ascii="仿宋" w:hAnsi="仿宋" w:eastAsia="仿宋" w:cs="仿宋"/>
          <w:sz w:val="24"/>
          <w:highlight w:val="none"/>
        </w:rPr>
        <w:t>日</w:t>
      </w:r>
      <w:r>
        <w:rPr>
          <w:rFonts w:hint="eastAsia" w:ascii="仿宋" w:hAnsi="仿宋" w:eastAsia="仿宋" w:cs="仿宋"/>
          <w:sz w:val="24"/>
        </w:rPr>
        <w:t>，每天上午00:00:00至 12:00:00 ，下午 12:00:00 至 23:59:00 （北京时间,法定节假日除外）</w:t>
      </w:r>
    </w:p>
    <w:p w14:paraId="2D76FC6D">
      <w:pPr>
        <w:spacing w:line="520" w:lineRule="exact"/>
        <w:ind w:firstLine="480" w:firstLineChars="200"/>
        <w:rPr>
          <w:rFonts w:hint="eastAsia" w:ascii="仿宋" w:hAnsi="仿宋" w:eastAsia="仿宋" w:cs="仿宋"/>
          <w:sz w:val="24"/>
        </w:rPr>
      </w:pPr>
      <w:r>
        <w:rPr>
          <w:rFonts w:hint="eastAsia" w:ascii="仿宋" w:hAnsi="仿宋" w:eastAsia="仿宋" w:cs="仿宋"/>
          <w:sz w:val="24"/>
        </w:rPr>
        <w:t>途径：</w:t>
      </w:r>
      <w:r>
        <w:rPr>
          <w:rFonts w:hint="eastAsia" w:eastAsia="仿宋"/>
          <w:color w:val="000000" w:themeColor="text1"/>
          <w:sz w:val="24"/>
          <w:highlight w:val="none"/>
          <w14:textFill>
            <w14:solidFill>
              <w14:schemeClr w14:val="tx1"/>
            </w14:solidFill>
          </w14:textFill>
        </w:rPr>
        <w:t>全国公共资源交易中心平台（陕西省）使用CA锁报名后</w:t>
      </w:r>
    </w:p>
    <w:p w14:paraId="192131BC">
      <w:pPr>
        <w:spacing w:line="520" w:lineRule="exact"/>
        <w:ind w:firstLine="480" w:firstLineChars="200"/>
        <w:rPr>
          <w:rFonts w:hint="eastAsia" w:ascii="仿宋" w:hAnsi="仿宋" w:eastAsia="仿宋" w:cs="仿宋"/>
          <w:sz w:val="24"/>
        </w:rPr>
      </w:pPr>
      <w:r>
        <w:rPr>
          <w:rFonts w:hint="eastAsia" w:ascii="仿宋" w:hAnsi="仿宋" w:eastAsia="仿宋" w:cs="仿宋"/>
          <w:sz w:val="24"/>
        </w:rPr>
        <w:t>方式：</w:t>
      </w:r>
      <w:r>
        <w:rPr>
          <w:rFonts w:hint="eastAsia" w:eastAsia="仿宋"/>
          <w:color w:val="000000" w:themeColor="text1"/>
          <w:sz w:val="24"/>
          <w:highlight w:val="none"/>
          <w14:textFill>
            <w14:solidFill>
              <w14:schemeClr w14:val="tx1"/>
            </w14:solidFill>
          </w14:textFill>
        </w:rPr>
        <w:t>线上获取</w:t>
      </w:r>
    </w:p>
    <w:p w14:paraId="3E070517">
      <w:pPr>
        <w:spacing w:line="520" w:lineRule="exact"/>
        <w:ind w:firstLine="480" w:firstLineChars="200"/>
        <w:rPr>
          <w:rFonts w:hint="eastAsia" w:ascii="仿宋" w:hAnsi="仿宋" w:eastAsia="仿宋" w:cs="仿宋"/>
          <w:sz w:val="24"/>
        </w:rPr>
      </w:pPr>
      <w:r>
        <w:rPr>
          <w:rFonts w:hint="eastAsia" w:ascii="仿宋" w:hAnsi="仿宋" w:eastAsia="仿宋" w:cs="仿宋"/>
          <w:sz w:val="24"/>
        </w:rPr>
        <w:t>售价：0元</w:t>
      </w:r>
    </w:p>
    <w:p w14:paraId="3C351120">
      <w:pPr>
        <w:spacing w:line="520" w:lineRule="exact"/>
        <w:ind w:firstLine="480" w:firstLineChars="200"/>
        <w:rPr>
          <w:rFonts w:hint="eastAsia" w:ascii="仿宋" w:hAnsi="仿宋" w:eastAsia="仿宋" w:cs="仿宋"/>
          <w:sz w:val="24"/>
        </w:rPr>
      </w:pPr>
      <w:r>
        <w:rPr>
          <w:rFonts w:hint="eastAsia" w:ascii="仿宋" w:hAnsi="仿宋" w:eastAsia="仿宋" w:cs="仿宋"/>
          <w:sz w:val="24"/>
        </w:rPr>
        <w:t>四、响应文件提交</w:t>
      </w:r>
    </w:p>
    <w:p w14:paraId="482742BD">
      <w:pPr>
        <w:spacing w:line="520" w:lineRule="exact"/>
        <w:ind w:firstLine="480" w:firstLineChars="200"/>
        <w:rPr>
          <w:rFonts w:hint="eastAsia" w:ascii="仿宋" w:hAnsi="仿宋" w:eastAsia="仿宋" w:cs="仿宋"/>
          <w:sz w:val="24"/>
        </w:rPr>
      </w:pPr>
      <w:r>
        <w:rPr>
          <w:rFonts w:hint="eastAsia" w:ascii="仿宋" w:hAnsi="仿宋" w:eastAsia="仿宋" w:cs="仿宋"/>
          <w:sz w:val="24"/>
        </w:rPr>
        <w:t>截止时间：</w:t>
      </w:r>
      <w:r>
        <w:rPr>
          <w:rFonts w:hint="eastAsia" w:ascii="仿宋" w:hAnsi="仿宋" w:eastAsia="仿宋" w:cs="仿宋"/>
          <w:sz w:val="24"/>
          <w:highlight w:val="none"/>
        </w:rPr>
        <w:t>202</w:t>
      </w:r>
      <w:r>
        <w:rPr>
          <w:rFonts w:hint="eastAsia" w:ascii="仿宋" w:hAnsi="仿宋" w:eastAsia="仿宋" w:cs="仿宋"/>
          <w:sz w:val="24"/>
          <w:highlight w:val="none"/>
          <w:lang w:val="en-US" w:eastAsia="zh-CN"/>
        </w:rPr>
        <w:t>5</w:t>
      </w:r>
      <w:r>
        <w:rPr>
          <w:rFonts w:hint="eastAsia" w:ascii="仿宋" w:hAnsi="仿宋" w:eastAsia="仿宋" w:cs="仿宋"/>
          <w:sz w:val="24"/>
          <w:highlight w:val="none"/>
        </w:rPr>
        <w:t>年</w:t>
      </w:r>
      <w:r>
        <w:rPr>
          <w:rFonts w:hint="eastAsia" w:ascii="仿宋" w:hAnsi="仿宋" w:eastAsia="仿宋" w:cs="仿宋"/>
          <w:sz w:val="24"/>
          <w:highlight w:val="none"/>
          <w:lang w:val="en-US" w:eastAsia="zh-CN"/>
        </w:rPr>
        <w:t>05</w:t>
      </w:r>
      <w:r>
        <w:rPr>
          <w:rFonts w:hint="eastAsia" w:ascii="仿宋" w:hAnsi="仿宋" w:eastAsia="仿宋" w:cs="仿宋"/>
          <w:sz w:val="24"/>
          <w:highlight w:val="none"/>
        </w:rPr>
        <w:t>月</w:t>
      </w:r>
      <w:r>
        <w:rPr>
          <w:rFonts w:hint="eastAsia" w:ascii="仿宋" w:hAnsi="仿宋" w:eastAsia="仿宋" w:cs="仿宋"/>
          <w:sz w:val="24"/>
          <w:highlight w:val="none"/>
          <w:lang w:val="en-US" w:eastAsia="zh-CN"/>
        </w:rPr>
        <w:t>08</w:t>
      </w:r>
      <w:r>
        <w:rPr>
          <w:rFonts w:hint="eastAsia" w:ascii="仿宋" w:hAnsi="仿宋" w:eastAsia="仿宋" w:cs="仿宋"/>
          <w:sz w:val="24"/>
          <w:highlight w:val="none"/>
        </w:rPr>
        <w:t>日</w:t>
      </w:r>
      <w:r>
        <w:rPr>
          <w:rFonts w:hint="eastAsia" w:ascii="仿宋" w:hAnsi="仿宋" w:eastAsia="仿宋" w:cs="仿宋"/>
          <w:sz w:val="24"/>
          <w:lang w:val="en-US" w:eastAsia="zh-CN"/>
        </w:rPr>
        <w:t>11</w:t>
      </w:r>
      <w:r>
        <w:rPr>
          <w:rFonts w:hint="eastAsia" w:ascii="仿宋" w:hAnsi="仿宋" w:eastAsia="仿宋" w:cs="仿宋"/>
          <w:sz w:val="24"/>
        </w:rPr>
        <w:t>时30分00秒 （北京时间）</w:t>
      </w:r>
    </w:p>
    <w:p w14:paraId="7F924C28">
      <w:pPr>
        <w:spacing w:line="520" w:lineRule="exact"/>
        <w:ind w:firstLine="480" w:firstLineChars="200"/>
        <w:rPr>
          <w:rFonts w:hint="eastAsia" w:ascii="仿宋" w:hAnsi="仿宋" w:eastAsia="仿宋" w:cs="仿宋"/>
          <w:sz w:val="24"/>
        </w:rPr>
      </w:pPr>
      <w:r>
        <w:rPr>
          <w:rFonts w:hint="eastAsia" w:ascii="仿宋" w:hAnsi="仿宋" w:eastAsia="仿宋" w:cs="仿宋"/>
          <w:sz w:val="24"/>
        </w:rPr>
        <w:t>地点：线上递交</w:t>
      </w:r>
    </w:p>
    <w:p w14:paraId="2BEB4544">
      <w:pPr>
        <w:spacing w:line="520" w:lineRule="exact"/>
        <w:ind w:firstLine="480" w:firstLineChars="200"/>
        <w:rPr>
          <w:rFonts w:hint="eastAsia" w:ascii="仿宋" w:hAnsi="仿宋" w:eastAsia="仿宋" w:cs="仿宋"/>
          <w:sz w:val="24"/>
        </w:rPr>
      </w:pPr>
      <w:r>
        <w:rPr>
          <w:rFonts w:hint="eastAsia" w:ascii="仿宋" w:hAnsi="仿宋" w:eastAsia="仿宋" w:cs="仿宋"/>
          <w:sz w:val="24"/>
        </w:rPr>
        <w:t>五、开启</w:t>
      </w:r>
    </w:p>
    <w:p w14:paraId="29455821">
      <w:pPr>
        <w:spacing w:line="520" w:lineRule="exact"/>
        <w:ind w:firstLine="480" w:firstLineChars="200"/>
        <w:rPr>
          <w:rFonts w:hint="eastAsia" w:ascii="仿宋" w:hAnsi="仿宋" w:eastAsia="仿宋" w:cs="仿宋"/>
          <w:sz w:val="24"/>
        </w:rPr>
      </w:pPr>
      <w:r>
        <w:rPr>
          <w:rFonts w:hint="eastAsia" w:ascii="仿宋" w:hAnsi="仿宋" w:eastAsia="仿宋" w:cs="仿宋"/>
          <w:sz w:val="24"/>
        </w:rPr>
        <w:t>时间：</w:t>
      </w:r>
      <w:r>
        <w:rPr>
          <w:rFonts w:hint="eastAsia" w:ascii="仿宋" w:hAnsi="仿宋" w:eastAsia="仿宋" w:cs="仿宋"/>
          <w:sz w:val="24"/>
          <w:highlight w:val="none"/>
        </w:rPr>
        <w:t>202</w:t>
      </w:r>
      <w:r>
        <w:rPr>
          <w:rFonts w:hint="eastAsia" w:ascii="仿宋" w:hAnsi="仿宋" w:eastAsia="仿宋" w:cs="仿宋"/>
          <w:sz w:val="24"/>
          <w:highlight w:val="none"/>
          <w:lang w:val="en-US" w:eastAsia="zh-CN"/>
        </w:rPr>
        <w:t>5</w:t>
      </w:r>
      <w:r>
        <w:rPr>
          <w:rFonts w:hint="eastAsia" w:ascii="仿宋" w:hAnsi="仿宋" w:eastAsia="仿宋" w:cs="仿宋"/>
          <w:sz w:val="24"/>
          <w:highlight w:val="none"/>
        </w:rPr>
        <w:t>年</w:t>
      </w:r>
      <w:r>
        <w:rPr>
          <w:rFonts w:hint="eastAsia" w:ascii="仿宋" w:hAnsi="仿宋" w:eastAsia="仿宋" w:cs="仿宋"/>
          <w:sz w:val="24"/>
          <w:highlight w:val="none"/>
          <w:lang w:val="en-US" w:eastAsia="zh-CN"/>
        </w:rPr>
        <w:t>05</w:t>
      </w:r>
      <w:r>
        <w:rPr>
          <w:rFonts w:hint="eastAsia" w:ascii="仿宋" w:hAnsi="仿宋" w:eastAsia="仿宋" w:cs="仿宋"/>
          <w:sz w:val="24"/>
          <w:highlight w:val="none"/>
        </w:rPr>
        <w:t>月</w:t>
      </w:r>
      <w:r>
        <w:rPr>
          <w:rFonts w:hint="eastAsia" w:ascii="仿宋" w:hAnsi="仿宋" w:eastAsia="仿宋" w:cs="仿宋"/>
          <w:sz w:val="24"/>
          <w:highlight w:val="none"/>
          <w:lang w:val="en-US" w:eastAsia="zh-CN"/>
        </w:rPr>
        <w:t>08</w:t>
      </w:r>
      <w:r>
        <w:rPr>
          <w:rFonts w:hint="eastAsia" w:ascii="仿宋" w:hAnsi="仿宋" w:eastAsia="仿宋" w:cs="仿宋"/>
          <w:sz w:val="24"/>
          <w:highlight w:val="none"/>
        </w:rPr>
        <w:t>日</w:t>
      </w:r>
      <w:r>
        <w:rPr>
          <w:rFonts w:hint="eastAsia" w:ascii="仿宋" w:hAnsi="仿宋" w:eastAsia="仿宋" w:cs="仿宋"/>
          <w:sz w:val="24"/>
          <w:lang w:val="en-US" w:eastAsia="zh-CN"/>
        </w:rPr>
        <w:t>11</w:t>
      </w:r>
      <w:r>
        <w:rPr>
          <w:rFonts w:hint="eastAsia" w:ascii="仿宋" w:hAnsi="仿宋" w:eastAsia="仿宋" w:cs="仿宋"/>
          <w:sz w:val="24"/>
        </w:rPr>
        <w:t xml:space="preserve">时30分00秒（北京时间） </w:t>
      </w:r>
    </w:p>
    <w:p w14:paraId="408A55BA">
      <w:pPr>
        <w:spacing w:line="520" w:lineRule="exact"/>
        <w:ind w:firstLine="480" w:firstLineChars="200"/>
        <w:rPr>
          <w:rFonts w:hint="eastAsia" w:ascii="仿宋" w:hAnsi="仿宋" w:eastAsia="仿宋" w:cs="仿宋"/>
          <w:sz w:val="24"/>
        </w:rPr>
      </w:pPr>
      <w:r>
        <w:rPr>
          <w:rFonts w:hint="eastAsia" w:ascii="仿宋" w:hAnsi="仿宋" w:eastAsia="仿宋" w:cs="仿宋"/>
          <w:sz w:val="24"/>
        </w:rPr>
        <w:t>地点：</w:t>
      </w:r>
      <w:r>
        <w:rPr>
          <w:rFonts w:hint="eastAsia" w:eastAsia="仿宋"/>
          <w:color w:val="000000" w:themeColor="text1"/>
          <w:sz w:val="24"/>
          <w:highlight w:val="none"/>
          <w:lang w:eastAsia="zh-CN"/>
          <w14:textFill>
            <w14:solidFill>
              <w14:schemeClr w14:val="tx1"/>
            </w14:solidFill>
          </w14:textFill>
        </w:rPr>
        <w:t>线上开启</w:t>
      </w:r>
    </w:p>
    <w:p w14:paraId="6246BB9C">
      <w:pPr>
        <w:spacing w:line="520" w:lineRule="exact"/>
        <w:ind w:firstLine="480" w:firstLineChars="200"/>
        <w:rPr>
          <w:rFonts w:hint="eastAsia" w:ascii="仿宋" w:hAnsi="仿宋" w:eastAsia="仿宋" w:cs="仿宋"/>
          <w:sz w:val="24"/>
        </w:rPr>
      </w:pPr>
      <w:r>
        <w:rPr>
          <w:rFonts w:hint="eastAsia" w:ascii="仿宋" w:hAnsi="仿宋" w:eastAsia="仿宋" w:cs="仿宋"/>
          <w:sz w:val="24"/>
        </w:rPr>
        <w:t>六、公告期限</w:t>
      </w:r>
    </w:p>
    <w:p w14:paraId="10BA9DEE">
      <w:pPr>
        <w:spacing w:line="520" w:lineRule="exact"/>
        <w:ind w:firstLine="480" w:firstLineChars="200"/>
        <w:rPr>
          <w:rFonts w:ascii="仿宋_GB2312" w:hAnsi="仿宋_GB2312" w:eastAsia="仿宋_GB2312" w:cs="仿宋_GB2312"/>
          <w:sz w:val="24"/>
        </w:rPr>
      </w:pPr>
      <w:r>
        <w:rPr>
          <w:rFonts w:hint="eastAsia" w:ascii="仿宋" w:hAnsi="仿宋" w:eastAsia="仿宋" w:cs="仿宋"/>
          <w:sz w:val="24"/>
        </w:rPr>
        <w:t>自本公告发布之日起3个工作日。</w:t>
      </w:r>
    </w:p>
    <w:p w14:paraId="453E52C4">
      <w:pPr>
        <w:spacing w:line="520" w:lineRule="exact"/>
        <w:ind w:firstLine="480" w:firstLineChars="200"/>
        <w:outlineLvl w:val="1"/>
        <w:rPr>
          <w:rFonts w:ascii="仿宋_GB2312" w:hAnsi="仿宋_GB2312" w:eastAsia="仿宋_GB2312" w:cs="仿宋_GB2312"/>
          <w:sz w:val="24"/>
        </w:rPr>
      </w:pPr>
      <w:r>
        <w:rPr>
          <w:rFonts w:hint="eastAsia" w:ascii="仿宋_GB2312" w:hAnsi="仿宋_GB2312" w:eastAsia="仿宋_GB2312" w:cs="仿宋_GB2312"/>
          <w:sz w:val="24"/>
        </w:rPr>
        <w:t>七、其他补充事宜</w:t>
      </w:r>
    </w:p>
    <w:p w14:paraId="02A2E60B">
      <w:pPr>
        <w:spacing w:line="520" w:lineRule="exact"/>
        <w:ind w:firstLine="480" w:firstLineChars="200"/>
        <w:rPr>
          <w:rFonts w:hint="default" w:ascii="Times New Roman" w:hAnsi="Times New Roman" w:eastAsia="仿宋_GB2312" w:cs="Times New Roman"/>
          <w:sz w:val="24"/>
        </w:rPr>
      </w:pPr>
      <w:r>
        <w:rPr>
          <w:rFonts w:hint="default" w:ascii="Times New Roman" w:hAnsi="Times New Roman" w:eastAsia="仿宋_GB2312" w:cs="Times New Roman"/>
          <w:sz w:val="24"/>
        </w:rPr>
        <w:t>1、落实政府采购政策：</w:t>
      </w:r>
    </w:p>
    <w:p w14:paraId="3BCD1293">
      <w:pPr>
        <w:spacing w:line="520" w:lineRule="exact"/>
        <w:ind w:firstLine="480" w:firstLineChars="200"/>
        <w:rPr>
          <w:rFonts w:hint="default" w:ascii="Times New Roman" w:hAnsi="Times New Roman" w:eastAsia="仿宋_GB2312" w:cs="Times New Roman"/>
          <w:sz w:val="24"/>
        </w:rPr>
      </w:pPr>
      <w:r>
        <w:rPr>
          <w:rFonts w:hint="default" w:ascii="Times New Roman" w:hAnsi="Times New Roman" w:eastAsia="仿宋_GB2312" w:cs="Times New Roman"/>
          <w:sz w:val="24"/>
        </w:rPr>
        <w:t>1.1《关于进一步加大政府采购支持中小企业力度的通知》（财库〔2022〕19号）、《政府采购促进中小企业发展管理办法》（财库〔2020〕46号）、《财政部 司法部关于政府采购支持监狱企业发展有关问题的通知》（财库〔2014〕68号）、《关于促进残疾人就业政府采购政策的通知》（财库〔2017〕141号）。</w:t>
      </w:r>
    </w:p>
    <w:p w14:paraId="5A53C77B">
      <w:pPr>
        <w:spacing w:line="520" w:lineRule="exact"/>
        <w:ind w:firstLine="480" w:firstLineChars="200"/>
        <w:rPr>
          <w:rFonts w:hint="default" w:ascii="Times New Roman" w:hAnsi="Times New Roman" w:eastAsia="仿宋_GB2312" w:cs="Times New Roman"/>
          <w:sz w:val="24"/>
        </w:rPr>
      </w:pPr>
      <w:r>
        <w:rPr>
          <w:rFonts w:hint="default" w:ascii="Times New Roman" w:hAnsi="Times New Roman" w:eastAsia="仿宋_GB2312" w:cs="Times New Roman"/>
          <w:sz w:val="24"/>
        </w:rPr>
        <w:t>1.2《国务院办公厅关于建立政府强制采购节能产品制度的通知》（国办发〔2007〕51号）、《财政部 发展改革委 生态环境部 市场监管总局关于调整优化节能产品、环境标志产品政府采购执行机制的通知》（财库〔2019〕9号）、《关于印发环境标志产品政府采购品目清单的通知》（财库〔2019〕18号）、《关于印发节能产品政府采购品目清单的通知》（财库〔2019〕19号）。</w:t>
      </w:r>
    </w:p>
    <w:p w14:paraId="2194012B">
      <w:pPr>
        <w:spacing w:line="520" w:lineRule="exact"/>
        <w:ind w:firstLine="480" w:firstLineChars="200"/>
        <w:rPr>
          <w:rFonts w:hint="default" w:ascii="Times New Roman" w:hAnsi="Times New Roman" w:eastAsia="仿宋_GB2312" w:cs="Times New Roman"/>
          <w:sz w:val="24"/>
        </w:rPr>
      </w:pPr>
      <w:r>
        <w:rPr>
          <w:rFonts w:hint="default" w:ascii="Times New Roman" w:hAnsi="Times New Roman" w:eastAsia="仿宋_GB2312" w:cs="Times New Roman"/>
          <w:sz w:val="24"/>
        </w:rPr>
        <w:t>1.3《关于运用政府采购政策支持乡村产业振兴的通知》（财库〔2021〕19 号）、《关于印发&lt;关于深入开展政府采购脱贫地区农副产品工作推进乡村产业振兴的实施意见&gt;的通知》（财库〔2021〕20 号）。</w:t>
      </w:r>
    </w:p>
    <w:p w14:paraId="15A0C192">
      <w:pPr>
        <w:spacing w:line="520" w:lineRule="exact"/>
        <w:ind w:firstLine="480" w:firstLineChars="200"/>
        <w:rPr>
          <w:rFonts w:hint="default" w:ascii="Times New Roman" w:hAnsi="Times New Roman" w:eastAsia="仿宋_GB2312" w:cs="Times New Roman"/>
          <w:sz w:val="24"/>
        </w:rPr>
      </w:pPr>
      <w:r>
        <w:rPr>
          <w:rFonts w:hint="default" w:ascii="Times New Roman" w:hAnsi="Times New Roman" w:eastAsia="仿宋_GB2312" w:cs="Times New Roman"/>
          <w:sz w:val="24"/>
        </w:rPr>
        <w:t>1.4《国家互联网信息办公室 工业和信息化部 公安部 财政部 国家认证认可监督管理委员会关于调整网络安全专用产品安全管理有关事项的公告》（2023年第1号）。</w:t>
      </w:r>
    </w:p>
    <w:p w14:paraId="4D6926DC">
      <w:pPr>
        <w:spacing w:line="520" w:lineRule="exact"/>
        <w:ind w:firstLine="480" w:firstLineChars="200"/>
        <w:rPr>
          <w:rFonts w:hint="default" w:ascii="Times New Roman" w:hAnsi="Times New Roman" w:eastAsia="仿宋_GB2312" w:cs="Times New Roman"/>
          <w:sz w:val="24"/>
        </w:rPr>
      </w:pPr>
      <w:r>
        <w:rPr>
          <w:rFonts w:hint="default" w:ascii="Times New Roman" w:hAnsi="Times New Roman" w:eastAsia="仿宋_GB2312" w:cs="Times New Roman"/>
          <w:sz w:val="24"/>
        </w:rPr>
        <w:t>1.5《陕西省财政厅关于加快推进我省中小企业政府采购信用融资工作的通知》（陕财办采〔2020〕15 号）、《陕西省财政厅关于印发&lt;陕西省中小企业政府采购信用融资办法&gt;的通知》（陕财办采〔2018〕23 号）。</w:t>
      </w:r>
    </w:p>
    <w:p w14:paraId="23D7F3BF">
      <w:pPr>
        <w:spacing w:line="520" w:lineRule="exact"/>
        <w:ind w:firstLine="480" w:firstLineChars="200"/>
        <w:rPr>
          <w:rFonts w:hint="default" w:ascii="Times New Roman" w:hAnsi="Times New Roman" w:eastAsia="仿宋_GB2312" w:cs="Times New Roman"/>
          <w:sz w:val="24"/>
        </w:rPr>
      </w:pPr>
      <w:r>
        <w:rPr>
          <w:rFonts w:hint="default" w:ascii="Times New Roman" w:hAnsi="Times New Roman" w:eastAsia="仿宋_GB2312" w:cs="Times New Roman"/>
          <w:sz w:val="24"/>
        </w:rPr>
        <w:t>1.6《关于扩大政府采购支持绿色建材促进建筑品质提升政策实施范围的通知》（财库〔2022〕35号）、《财政部办公厅 住房城乡建设部办公厅 工业和信息化部办公厅关于印发&lt;政府采购支持绿色建材促进建筑品质提升政策项目实施指南&gt;的通知》（ 财办库〔2023〕52号）。</w:t>
      </w:r>
    </w:p>
    <w:p w14:paraId="14313ABC">
      <w:pPr>
        <w:spacing w:line="520" w:lineRule="exact"/>
        <w:ind w:firstLine="480" w:firstLineChars="200"/>
        <w:rPr>
          <w:rFonts w:hint="eastAsia" w:ascii="仿宋" w:hAnsi="仿宋" w:eastAsia="仿宋" w:cs="仿宋"/>
          <w:sz w:val="24"/>
          <w:szCs w:val="24"/>
          <w:highlight w:val="none"/>
        </w:rPr>
      </w:pPr>
      <w:r>
        <w:rPr>
          <w:rFonts w:hint="eastAsia" w:eastAsia="仿宋_GB2312" w:cs="Times New Roman"/>
          <w:sz w:val="24"/>
          <w:lang w:val="en-US" w:eastAsia="zh-CN"/>
        </w:rPr>
        <w:t>1.7</w:t>
      </w:r>
      <w:r>
        <w:rPr>
          <w:rFonts w:hint="eastAsia" w:ascii="仿宋" w:hAnsi="仿宋" w:eastAsia="仿宋" w:cs="仿宋"/>
          <w:sz w:val="24"/>
          <w:szCs w:val="24"/>
          <w:highlight w:val="none"/>
        </w:rPr>
        <w:t>《榆林市财政局关于进一步加大政府采购支持中小企业力度的通知》（榆政财采发〔2022〕10号）</w:t>
      </w:r>
    </w:p>
    <w:p w14:paraId="3218FE45">
      <w:pPr>
        <w:spacing w:line="520" w:lineRule="exact"/>
        <w:ind w:firstLine="480" w:firstLineChars="200"/>
        <w:rPr>
          <w:rFonts w:hint="default" w:ascii="Times New Roman" w:hAnsi="Times New Roman" w:eastAsia="仿宋_GB2312" w:cs="Times New Roman"/>
          <w:sz w:val="24"/>
          <w:lang w:val="en-US" w:eastAsia="zh-CN"/>
        </w:rPr>
      </w:pPr>
      <w:r>
        <w:rPr>
          <w:rFonts w:hint="eastAsia" w:ascii="仿宋" w:hAnsi="仿宋" w:eastAsia="仿宋" w:cs="仿宋"/>
          <w:sz w:val="24"/>
          <w:szCs w:val="24"/>
          <w:highlight w:val="none"/>
        </w:rPr>
        <w:t>若享受以上政策优惠的企业，提供相应声明函或品目清单范围内产品的有效认证证书或相关证明</w:t>
      </w:r>
    </w:p>
    <w:p w14:paraId="447C866B">
      <w:pPr>
        <w:spacing w:line="520" w:lineRule="exact"/>
        <w:ind w:firstLine="480" w:firstLineChars="200"/>
        <w:rPr>
          <w:rFonts w:hint="eastAsia" w:ascii="仿宋" w:hAnsi="仿宋" w:eastAsia="仿宋" w:cs="仿宋"/>
          <w:sz w:val="24"/>
        </w:rPr>
      </w:pPr>
      <w:r>
        <w:rPr>
          <w:rFonts w:hint="eastAsia" w:ascii="仿宋" w:hAnsi="仿宋" w:eastAsia="仿宋" w:cs="仿宋"/>
          <w:sz w:val="24"/>
        </w:rPr>
        <w:t>2、文件获取方式：投标供应商在线上报名后可登录全国公共资源交易中心平台（陕西省）（http://www.sxggzyjy.cn/）,选择“电子交易平台-陕西政府采购交易系统-陕西省公共资源交易平台-供应商”进行登录，登录后选择“交易乙方”身份进入供应商界面进行免费下载采购文件。</w:t>
      </w:r>
    </w:p>
    <w:p w14:paraId="4BA6CB1B">
      <w:pPr>
        <w:spacing w:line="520" w:lineRule="exact"/>
        <w:ind w:firstLine="480" w:firstLineChars="200"/>
        <w:rPr>
          <w:rFonts w:hint="eastAsia" w:ascii="仿宋_GB2312" w:hAnsi="仿宋_GB2312" w:eastAsia="仿宋_GB2312" w:cs="仿宋_GB2312"/>
          <w:sz w:val="24"/>
        </w:rPr>
      </w:pPr>
      <w:r>
        <w:rPr>
          <w:rFonts w:hint="eastAsia" w:ascii="仿宋" w:hAnsi="仿宋" w:eastAsia="仿宋" w:cs="仿宋"/>
          <w:sz w:val="24"/>
        </w:rPr>
        <w:t>3、请各投标供应商获取竞争性</w:t>
      </w:r>
      <w:r>
        <w:rPr>
          <w:rFonts w:hint="eastAsia" w:ascii="仿宋" w:hAnsi="仿宋" w:eastAsia="仿宋" w:cs="仿宋"/>
          <w:sz w:val="24"/>
          <w:lang w:val="en-US" w:eastAsia="zh-CN"/>
        </w:rPr>
        <w:t>磋商</w:t>
      </w:r>
      <w:r>
        <w:rPr>
          <w:rFonts w:hint="eastAsia" w:ascii="仿宋" w:hAnsi="仿宋" w:eastAsia="仿宋" w:cs="仿宋"/>
          <w:sz w:val="24"/>
        </w:rPr>
        <w:t>文件后，按照陕西省财政厅《关于政府采购供应商注册登记有关事项的通知》要求，通过陕西省政府采购网（http://www.ccgp-shaanxi.gov.cn/）注册登记加入陕西省政府采购供应商库。</w:t>
      </w:r>
    </w:p>
    <w:p w14:paraId="44517E29">
      <w:pPr>
        <w:spacing w:line="520" w:lineRule="exact"/>
        <w:ind w:firstLine="480" w:firstLineChars="200"/>
        <w:outlineLvl w:val="1"/>
        <w:rPr>
          <w:rFonts w:ascii="仿宋_GB2312" w:hAnsi="仿宋_GB2312" w:eastAsia="仿宋_GB2312" w:cs="仿宋_GB2312"/>
          <w:sz w:val="24"/>
        </w:rPr>
      </w:pPr>
      <w:r>
        <w:rPr>
          <w:rFonts w:hint="eastAsia" w:ascii="仿宋_GB2312" w:hAnsi="仿宋_GB2312" w:eastAsia="仿宋_GB2312" w:cs="仿宋_GB2312"/>
          <w:sz w:val="24"/>
        </w:rPr>
        <w:t>八、对本次采购提出询问，请按以下方式联系。</w:t>
      </w:r>
    </w:p>
    <w:p w14:paraId="7AC46CC3">
      <w:pPr>
        <w:spacing w:line="520" w:lineRule="exact"/>
        <w:ind w:firstLine="480" w:firstLineChars="200"/>
        <w:rPr>
          <w:rFonts w:hint="eastAsia" w:ascii="仿宋" w:hAnsi="仿宋" w:eastAsia="仿宋" w:cs="仿宋"/>
          <w:sz w:val="24"/>
        </w:rPr>
      </w:pPr>
      <w:r>
        <w:rPr>
          <w:rFonts w:hint="eastAsia" w:ascii="仿宋" w:hAnsi="仿宋" w:eastAsia="仿宋" w:cs="仿宋"/>
          <w:sz w:val="24"/>
        </w:rPr>
        <w:t xml:space="preserve">1、采购人信息 </w:t>
      </w:r>
    </w:p>
    <w:p w14:paraId="4A7915C0">
      <w:pPr>
        <w:spacing w:line="520" w:lineRule="exact"/>
        <w:ind w:firstLine="480" w:firstLineChars="200"/>
        <w:rPr>
          <w:rFonts w:hint="eastAsia" w:ascii="仿宋" w:hAnsi="仿宋" w:eastAsia="仿宋" w:cs="仿宋"/>
          <w:sz w:val="24"/>
          <w:highlight w:val="none"/>
          <w:lang w:eastAsia="zh-CN"/>
        </w:rPr>
      </w:pPr>
      <w:r>
        <w:rPr>
          <w:rFonts w:hint="eastAsia" w:ascii="仿宋" w:hAnsi="仿宋" w:eastAsia="仿宋" w:cs="仿宋"/>
          <w:sz w:val="24"/>
          <w:highlight w:val="none"/>
        </w:rPr>
        <w:t>名称：</w:t>
      </w:r>
      <w:r>
        <w:rPr>
          <w:rFonts w:hint="eastAsia" w:ascii="仿宋" w:hAnsi="仿宋" w:eastAsia="仿宋" w:cs="仿宋"/>
          <w:sz w:val="24"/>
          <w:highlight w:val="none"/>
          <w:lang w:eastAsia="zh-CN"/>
        </w:rPr>
        <w:t>神木市行政审批服务局</w:t>
      </w:r>
    </w:p>
    <w:p w14:paraId="6F175915">
      <w:pPr>
        <w:spacing w:line="520" w:lineRule="exact"/>
        <w:ind w:firstLine="480" w:firstLineChars="200"/>
        <w:rPr>
          <w:rFonts w:hint="eastAsia" w:ascii="仿宋" w:hAnsi="仿宋" w:eastAsia="仿宋" w:cs="仿宋"/>
          <w:sz w:val="24"/>
          <w:highlight w:val="none"/>
          <w:lang w:eastAsia="zh-CN"/>
        </w:rPr>
      </w:pPr>
      <w:r>
        <w:rPr>
          <w:rFonts w:hint="eastAsia" w:ascii="仿宋" w:hAnsi="仿宋" w:eastAsia="仿宋" w:cs="仿宋"/>
          <w:sz w:val="24"/>
          <w:highlight w:val="none"/>
        </w:rPr>
        <w:t>地址：</w:t>
      </w:r>
      <w:r>
        <w:rPr>
          <w:rFonts w:hint="eastAsia" w:ascii="仿宋" w:hAnsi="仿宋" w:eastAsia="仿宋" w:cs="仿宋"/>
          <w:sz w:val="24"/>
          <w:highlight w:val="none"/>
          <w:lang w:eastAsia="zh-CN"/>
        </w:rPr>
        <w:t>陕西省神木市滨河新区街道广场北路</w:t>
      </w:r>
    </w:p>
    <w:p w14:paraId="4CD6C60F">
      <w:pPr>
        <w:spacing w:line="520" w:lineRule="exact"/>
        <w:ind w:firstLine="480" w:firstLineChars="200"/>
        <w:rPr>
          <w:rFonts w:hint="eastAsia" w:ascii="仿宋" w:hAnsi="仿宋" w:eastAsia="仿宋" w:cs="仿宋"/>
          <w:sz w:val="24"/>
          <w:highlight w:val="none"/>
          <w:lang w:val="en-US" w:eastAsia="zh-CN"/>
        </w:rPr>
      </w:pPr>
      <w:r>
        <w:rPr>
          <w:rFonts w:hint="eastAsia" w:ascii="仿宋" w:hAnsi="仿宋" w:eastAsia="仿宋" w:cs="仿宋"/>
          <w:sz w:val="24"/>
          <w:highlight w:val="none"/>
        </w:rPr>
        <w:t>联系方式：</w:t>
      </w:r>
      <w:r>
        <w:rPr>
          <w:rFonts w:hint="eastAsia" w:ascii="仿宋" w:hAnsi="仿宋" w:eastAsia="仿宋" w:cs="仿宋"/>
          <w:sz w:val="24"/>
          <w:highlight w:val="none"/>
          <w:lang w:eastAsia="zh-CN"/>
        </w:rPr>
        <w:t>18966995596</w:t>
      </w:r>
    </w:p>
    <w:p w14:paraId="4546DAB2">
      <w:pPr>
        <w:spacing w:line="520" w:lineRule="exact"/>
        <w:rPr>
          <w:rFonts w:hint="eastAsia" w:ascii="仿宋" w:hAnsi="仿宋" w:eastAsia="仿宋" w:cs="仿宋"/>
          <w:sz w:val="24"/>
          <w:highlight w:val="none"/>
        </w:rPr>
      </w:pPr>
      <w:r>
        <w:rPr>
          <w:rFonts w:hint="eastAsia" w:ascii="仿宋" w:hAnsi="仿宋" w:eastAsia="仿宋" w:cs="仿宋"/>
          <w:sz w:val="24"/>
          <w:highlight w:val="none"/>
        </w:rPr>
        <w:t>2、采购代理机构信息</w:t>
      </w:r>
    </w:p>
    <w:p w14:paraId="59651624">
      <w:pPr>
        <w:spacing w:line="52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名称：陕西省采购招标有限责任公司</w:t>
      </w:r>
    </w:p>
    <w:p w14:paraId="42E5EF2D">
      <w:pPr>
        <w:spacing w:line="520" w:lineRule="exact"/>
        <w:ind w:firstLine="480" w:firstLineChars="200"/>
        <w:rPr>
          <w:rFonts w:hint="eastAsia" w:ascii="仿宋" w:hAnsi="仿宋" w:eastAsia="仿宋" w:cs="仿宋"/>
          <w:sz w:val="24"/>
          <w:lang w:eastAsia="zh-CN"/>
        </w:rPr>
      </w:pPr>
      <w:r>
        <w:rPr>
          <w:rFonts w:hint="eastAsia" w:ascii="仿宋" w:hAnsi="仿宋" w:eastAsia="仿宋" w:cs="仿宋"/>
          <w:sz w:val="24"/>
        </w:rPr>
        <w:t>地址：</w:t>
      </w:r>
      <w:r>
        <w:rPr>
          <w:rFonts w:hint="eastAsia" w:ascii="仿宋" w:hAnsi="仿宋" w:eastAsia="仿宋" w:cs="仿宋"/>
          <w:sz w:val="24"/>
          <w:lang w:eastAsia="zh-CN"/>
        </w:rPr>
        <w:t>都市之门C座9楼</w:t>
      </w:r>
    </w:p>
    <w:p w14:paraId="0F38EA33">
      <w:pPr>
        <w:spacing w:line="520" w:lineRule="exact"/>
        <w:ind w:firstLine="480" w:firstLineChars="200"/>
        <w:rPr>
          <w:rFonts w:hint="eastAsia" w:ascii="仿宋" w:hAnsi="仿宋" w:eastAsia="仿宋" w:cs="仿宋"/>
          <w:sz w:val="24"/>
        </w:rPr>
      </w:pPr>
      <w:r>
        <w:rPr>
          <w:rFonts w:hint="eastAsia" w:ascii="仿宋" w:hAnsi="仿宋" w:eastAsia="仿宋" w:cs="仿宋"/>
          <w:sz w:val="24"/>
        </w:rPr>
        <w:t>联系方式：0912-3683703</w:t>
      </w:r>
    </w:p>
    <w:p w14:paraId="7C60AC6C">
      <w:pPr>
        <w:spacing w:line="520" w:lineRule="exact"/>
        <w:rPr>
          <w:rFonts w:hint="eastAsia" w:ascii="仿宋" w:hAnsi="仿宋" w:eastAsia="仿宋" w:cs="仿宋"/>
          <w:sz w:val="24"/>
        </w:rPr>
      </w:pPr>
      <w:r>
        <w:rPr>
          <w:rFonts w:hint="eastAsia" w:ascii="仿宋" w:hAnsi="仿宋" w:eastAsia="仿宋" w:cs="仿宋"/>
          <w:sz w:val="24"/>
        </w:rPr>
        <w:t>3、项目联系方式</w:t>
      </w:r>
    </w:p>
    <w:p w14:paraId="609CF7D3">
      <w:pPr>
        <w:spacing w:line="520" w:lineRule="exact"/>
        <w:ind w:firstLine="480" w:firstLineChars="200"/>
        <w:rPr>
          <w:rFonts w:hint="eastAsia" w:ascii="仿宋" w:hAnsi="仿宋" w:eastAsia="仿宋" w:cs="仿宋"/>
          <w:sz w:val="24"/>
        </w:rPr>
      </w:pPr>
      <w:r>
        <w:rPr>
          <w:rFonts w:hint="eastAsia" w:ascii="仿宋" w:hAnsi="仿宋" w:eastAsia="仿宋" w:cs="仿宋"/>
          <w:sz w:val="24"/>
        </w:rPr>
        <w:t>项目联系人：</w:t>
      </w:r>
      <w:r>
        <w:rPr>
          <w:rFonts w:hint="eastAsia" w:ascii="仿宋" w:hAnsi="仿宋" w:eastAsia="仿宋" w:cs="仿宋"/>
          <w:sz w:val="24"/>
          <w:lang w:eastAsia="zh-CN"/>
        </w:rPr>
        <w:t>胡忠贤</w:t>
      </w:r>
      <w:r>
        <w:rPr>
          <w:rFonts w:hint="eastAsia" w:ascii="仿宋" w:hAnsi="仿宋" w:eastAsia="仿宋" w:cs="仿宋"/>
          <w:sz w:val="24"/>
        </w:rPr>
        <w:t xml:space="preserve">     </w:t>
      </w:r>
    </w:p>
    <w:p w14:paraId="614E814E">
      <w:pPr>
        <w:spacing w:line="520" w:lineRule="exact"/>
        <w:ind w:firstLine="480" w:firstLineChars="200"/>
        <w:rPr>
          <w:rFonts w:eastAsia="仿宋_GB2312"/>
        </w:rPr>
      </w:pPr>
      <w:r>
        <w:rPr>
          <w:rFonts w:hint="eastAsia" w:ascii="仿宋" w:hAnsi="仿宋" w:eastAsia="仿宋" w:cs="仿宋"/>
          <w:sz w:val="24"/>
        </w:rPr>
        <w:t>电 话：</w:t>
      </w:r>
      <w:r>
        <w:rPr>
          <w:rFonts w:hint="eastAsia" w:ascii="仿宋" w:hAnsi="仿宋" w:eastAsia="仿宋" w:cs="仿宋"/>
          <w:sz w:val="24"/>
          <w:lang w:val="en-US" w:eastAsia="zh-CN"/>
        </w:rPr>
        <w:t>18392513418</w:t>
      </w:r>
      <w:r>
        <w:rPr>
          <w:rFonts w:hint="eastAsia" w:ascii="仿宋_GB2312" w:hAnsi="仿宋_GB2312" w:eastAsia="仿宋_GB2312" w:cs="仿宋_GB2312"/>
          <w:sz w:val="24"/>
        </w:rPr>
        <w:t xml:space="preserve">    </w:t>
      </w:r>
      <w:r>
        <w:rPr>
          <w:rFonts w:hint="eastAsia" w:ascii="仿宋_GB2312" w:hAnsi="仿宋_GB2312" w:eastAsia="仿宋_GB2312" w:cs="仿宋_GB2312"/>
          <w:sz w:val="24"/>
        </w:rPr>
        <w:br w:type="page"/>
      </w:r>
    </w:p>
    <w:bookmarkEnd w:id="4"/>
    <w:bookmarkEnd w:id="5"/>
    <w:bookmarkEnd w:id="6"/>
    <w:bookmarkEnd w:id="7"/>
    <w:bookmarkEnd w:id="8"/>
    <w:bookmarkEnd w:id="9"/>
    <w:bookmarkEnd w:id="10"/>
    <w:bookmarkEnd w:id="11"/>
    <w:bookmarkEnd w:id="12"/>
    <w:bookmarkEnd w:id="13"/>
    <w:bookmarkEnd w:id="14"/>
    <w:bookmarkEnd w:id="15"/>
    <w:bookmarkEnd w:id="16"/>
    <w:bookmarkEnd w:id="17"/>
    <w:p w14:paraId="03C940DA">
      <w:pPr>
        <w:pStyle w:val="46"/>
        <w:spacing w:line="360" w:lineRule="auto"/>
        <w:rPr>
          <w:rStyle w:val="204"/>
          <w:rFonts w:ascii="Times New Roman" w:hAnsi="Times New Roman" w:eastAsia="宋体"/>
          <w:sz w:val="36"/>
          <w:szCs w:val="36"/>
        </w:rPr>
      </w:pPr>
      <w:bookmarkStart w:id="20" w:name="_Toc249525158"/>
      <w:bookmarkStart w:id="21" w:name="_Toc230099796"/>
      <w:bookmarkStart w:id="22" w:name="_Toc230583540"/>
      <w:bookmarkStart w:id="23" w:name="_Toc249515277"/>
      <w:bookmarkStart w:id="24" w:name="_Toc58504446"/>
      <w:bookmarkStart w:id="25" w:name="_Toc232395211"/>
      <w:bookmarkStart w:id="26" w:name="_Toc230013631"/>
      <w:bookmarkStart w:id="27" w:name="_Toc232176271"/>
      <w:bookmarkStart w:id="28" w:name="_Toc415499895"/>
      <w:bookmarkStart w:id="29" w:name="_Toc21126"/>
      <w:bookmarkStart w:id="30" w:name="_Toc249515389"/>
      <w:bookmarkStart w:id="31" w:name="_Toc68590966"/>
      <w:bookmarkStart w:id="32" w:name="_Toc256342142"/>
      <w:bookmarkStart w:id="33" w:name="_Toc184043011"/>
      <w:bookmarkStart w:id="34" w:name="_Toc184043012"/>
      <w:bookmarkStart w:id="35" w:name="_Toc232395212"/>
      <w:bookmarkStart w:id="36" w:name="_Toc230099797"/>
      <w:bookmarkStart w:id="37" w:name="_Toc496324578"/>
      <w:bookmarkStart w:id="38" w:name="_Toc230013632"/>
      <w:bookmarkStart w:id="39" w:name="_Toc177995473"/>
      <w:bookmarkStart w:id="40" w:name="_Toc499711883"/>
      <w:bookmarkStart w:id="41" w:name="_Toc249515278"/>
      <w:bookmarkStart w:id="42" w:name="_Toc503063421"/>
      <w:bookmarkStart w:id="43" w:name="_Toc176882542"/>
      <w:bookmarkStart w:id="44" w:name="_Toc249525159"/>
      <w:bookmarkStart w:id="45" w:name="_Toc500746965"/>
      <w:bookmarkStart w:id="46" w:name="_Toc256342143"/>
      <w:bookmarkStart w:id="47" w:name="_Toc230583541"/>
      <w:bookmarkStart w:id="48" w:name="_Toc492955414"/>
      <w:bookmarkStart w:id="49" w:name="_Toc53722840"/>
      <w:bookmarkStart w:id="50" w:name="_Toc70687139"/>
      <w:bookmarkStart w:id="51" w:name="_Toc500747061"/>
      <w:bookmarkStart w:id="52" w:name="_Toc232176272"/>
      <w:bookmarkStart w:id="53" w:name="_Toc177189235"/>
      <w:bookmarkStart w:id="54" w:name="_Toc499711042"/>
      <w:bookmarkStart w:id="55" w:name="_Toc177817334"/>
      <w:bookmarkStart w:id="56" w:name="_Toc249515390"/>
      <w:bookmarkStart w:id="57" w:name="_Toc500747188"/>
      <w:r>
        <w:rPr>
          <w:rStyle w:val="204"/>
          <w:rFonts w:ascii="Times New Roman" w:hAnsi="Times New Roman" w:eastAsia="宋体"/>
          <w:sz w:val="36"/>
          <w:szCs w:val="36"/>
        </w:rPr>
        <w:t>第二章  供应商须知</w:t>
      </w:r>
      <w:bookmarkEnd w:id="20"/>
      <w:bookmarkEnd w:id="21"/>
      <w:bookmarkEnd w:id="22"/>
      <w:bookmarkEnd w:id="23"/>
      <w:bookmarkEnd w:id="24"/>
      <w:bookmarkEnd w:id="25"/>
      <w:bookmarkEnd w:id="26"/>
      <w:bookmarkEnd w:id="27"/>
      <w:bookmarkEnd w:id="28"/>
      <w:bookmarkEnd w:id="29"/>
      <w:bookmarkEnd w:id="30"/>
      <w:bookmarkEnd w:id="31"/>
      <w:bookmarkEnd w:id="32"/>
      <w:bookmarkEnd w:id="33"/>
    </w:p>
    <w:p w14:paraId="2B96134F">
      <w:pPr>
        <w:pStyle w:val="79"/>
        <w:spacing w:before="240" w:beforeLines="100" w:after="24"/>
        <w:jc w:val="center"/>
        <w:rPr>
          <w:rFonts w:eastAsia="仿宋_GB2312"/>
          <w:sz w:val="28"/>
          <w:szCs w:val="28"/>
        </w:rPr>
      </w:pPr>
      <w:bookmarkStart w:id="58" w:name="_Toc68590967"/>
      <w:r>
        <w:rPr>
          <w:rFonts w:eastAsia="仿宋_GB2312"/>
          <w:sz w:val="28"/>
          <w:szCs w:val="28"/>
        </w:rPr>
        <w:t>（一）供应商须知前附表</w:t>
      </w:r>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p>
    <w:p w14:paraId="602BA59A">
      <w:pPr>
        <w:rPr>
          <w:rFonts w:eastAsia="仿宋_GB2312"/>
        </w:rPr>
      </w:pPr>
    </w:p>
    <w:p w14:paraId="570239BD">
      <w:pPr>
        <w:rPr>
          <w:rFonts w:eastAsia="仿宋_GB2312"/>
          <w:sz w:val="24"/>
        </w:rPr>
      </w:pPr>
      <w:r>
        <w:rPr>
          <w:rFonts w:eastAsia="仿宋_GB2312"/>
          <w:sz w:val="24"/>
        </w:rPr>
        <w:t>本表是对供应商须知的具体补充和修改，如有矛盾，均以本表为准。</w:t>
      </w:r>
    </w:p>
    <w:p w14:paraId="4362E596">
      <w:pPr>
        <w:ind w:left="720" w:hanging="720" w:hangingChars="343"/>
        <w:rPr>
          <w:rFonts w:eastAsia="仿宋_GB2312"/>
          <w:b/>
          <w:sz w:val="20"/>
          <w:szCs w:val="20"/>
        </w:rPr>
      </w:pPr>
      <w:r>
        <w:rPr>
          <w:rFonts w:eastAsia="仿宋_GB2312"/>
          <w:szCs w:val="21"/>
        </w:rPr>
        <w:t xml:space="preserve">   </w:t>
      </w:r>
    </w:p>
    <w:bookmarkEnd w:id="18"/>
    <w:tbl>
      <w:tblPr>
        <w:tblStyle w:val="50"/>
        <w:tblW w:w="87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7650"/>
      </w:tblGrid>
      <w:tr w14:paraId="325327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blHeader/>
          <w:jc w:val="center"/>
        </w:trPr>
        <w:tc>
          <w:tcPr>
            <w:tcW w:w="1080" w:type="dxa"/>
            <w:vAlign w:val="center"/>
          </w:tcPr>
          <w:p w14:paraId="2A922963">
            <w:pPr>
              <w:pStyle w:val="28"/>
              <w:adjustRightInd w:val="0"/>
              <w:snapToGrid w:val="0"/>
              <w:spacing w:line="240" w:lineRule="auto"/>
              <w:jc w:val="center"/>
              <w:rPr>
                <w:rFonts w:ascii="Times New Roman" w:hAnsi="Times New Roman" w:eastAsia="仿宋_GB2312"/>
                <w:b/>
                <w:sz w:val="24"/>
                <w:szCs w:val="24"/>
              </w:rPr>
            </w:pPr>
            <w:bookmarkStart w:id="59" w:name="_Hlt14560610"/>
            <w:bookmarkEnd w:id="59"/>
            <w:bookmarkStart w:id="60" w:name="_Toc385992326"/>
            <w:bookmarkStart w:id="61" w:name="_Toc500746967"/>
            <w:bookmarkStart w:id="62" w:name="_Toc499711044"/>
            <w:bookmarkStart w:id="63" w:name="_Toc503063423"/>
            <w:bookmarkStart w:id="64" w:name="_Toc496324580"/>
            <w:bookmarkStart w:id="65" w:name="_Toc499711885"/>
            <w:bookmarkStart w:id="66" w:name="_Toc492955416"/>
            <w:bookmarkStart w:id="67" w:name="_Toc500747063"/>
            <w:bookmarkStart w:id="68" w:name="_Toc500747190"/>
            <w:bookmarkStart w:id="69" w:name="_Toc389620165"/>
            <w:r>
              <w:rPr>
                <w:rFonts w:ascii="Times New Roman" w:hAnsi="Times New Roman" w:eastAsia="仿宋_GB2312"/>
                <w:b/>
                <w:sz w:val="24"/>
                <w:szCs w:val="24"/>
              </w:rPr>
              <w:t>条款号</w:t>
            </w:r>
          </w:p>
        </w:tc>
        <w:tc>
          <w:tcPr>
            <w:tcW w:w="7650" w:type="dxa"/>
            <w:vAlign w:val="center"/>
          </w:tcPr>
          <w:p w14:paraId="14C206DB">
            <w:pPr>
              <w:pStyle w:val="28"/>
              <w:adjustRightInd w:val="0"/>
              <w:snapToGrid w:val="0"/>
              <w:spacing w:line="240" w:lineRule="auto"/>
              <w:jc w:val="center"/>
              <w:rPr>
                <w:rFonts w:ascii="Times New Roman" w:hAnsi="Times New Roman" w:eastAsia="仿宋_GB2312"/>
                <w:b/>
                <w:sz w:val="24"/>
                <w:szCs w:val="24"/>
              </w:rPr>
            </w:pPr>
            <w:r>
              <w:rPr>
                <w:rFonts w:ascii="Times New Roman" w:hAnsi="Times New Roman" w:eastAsia="仿宋_GB2312"/>
                <w:b/>
                <w:sz w:val="24"/>
                <w:szCs w:val="24"/>
              </w:rPr>
              <w:t>内容说明</w:t>
            </w:r>
          </w:p>
        </w:tc>
      </w:tr>
      <w:tr w14:paraId="6F8BF0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3" w:hRule="atLeast"/>
          <w:jc w:val="center"/>
        </w:trPr>
        <w:tc>
          <w:tcPr>
            <w:tcW w:w="1080" w:type="dxa"/>
            <w:vAlign w:val="center"/>
          </w:tcPr>
          <w:p w14:paraId="3AEE5DC6">
            <w:pPr>
              <w:pStyle w:val="28"/>
              <w:adjustRightInd w:val="0"/>
              <w:snapToGrid w:val="0"/>
              <w:spacing w:line="240" w:lineRule="auto"/>
              <w:jc w:val="center"/>
              <w:rPr>
                <w:rFonts w:ascii="Times New Roman" w:hAnsi="Times New Roman" w:eastAsia="仿宋_GB2312"/>
                <w:sz w:val="24"/>
                <w:szCs w:val="24"/>
              </w:rPr>
            </w:pPr>
            <w:r>
              <w:rPr>
                <w:rFonts w:ascii="Times New Roman" w:hAnsi="Times New Roman" w:eastAsia="仿宋_GB2312"/>
                <w:sz w:val="24"/>
                <w:szCs w:val="24"/>
              </w:rPr>
              <w:t>1.1</w:t>
            </w:r>
          </w:p>
        </w:tc>
        <w:tc>
          <w:tcPr>
            <w:tcW w:w="7650" w:type="dxa"/>
            <w:vAlign w:val="center"/>
          </w:tcPr>
          <w:p w14:paraId="6AC84187">
            <w:pPr>
              <w:pStyle w:val="28"/>
              <w:adjustRightInd w:val="0"/>
              <w:snapToGrid w:val="0"/>
              <w:spacing w:line="360" w:lineRule="auto"/>
              <w:rPr>
                <w:rFonts w:hint="eastAsia" w:ascii="Times New Roman" w:hAnsi="Times New Roman" w:eastAsia="仿宋_GB2312" w:cs="Times New Roman"/>
                <w:sz w:val="24"/>
                <w:szCs w:val="24"/>
                <w:lang w:eastAsia="zh-CN"/>
              </w:rPr>
            </w:pPr>
            <w:r>
              <w:rPr>
                <w:rFonts w:hint="eastAsia" w:ascii="Times New Roman" w:hAnsi="Times New Roman" w:eastAsia="仿宋_GB2312" w:cs="Times New Roman"/>
                <w:sz w:val="24"/>
                <w:szCs w:val="24"/>
              </w:rPr>
              <w:t>项目名称：</w:t>
            </w:r>
            <w:r>
              <w:rPr>
                <w:rFonts w:hint="eastAsia" w:ascii="Times New Roman" w:hAnsi="Times New Roman" w:eastAsia="仿宋_GB2312" w:cs="Times New Roman"/>
                <w:sz w:val="24"/>
                <w:szCs w:val="24"/>
                <w:lang w:eastAsia="zh-CN"/>
              </w:rPr>
              <w:t>SCZK2025-CS-0941/002</w:t>
            </w:r>
          </w:p>
          <w:p w14:paraId="41B5AC3C">
            <w:pPr>
              <w:pStyle w:val="28"/>
              <w:adjustRightInd w:val="0"/>
              <w:snapToGrid w:val="0"/>
              <w:spacing w:line="360" w:lineRule="auto"/>
              <w:rPr>
                <w:rFonts w:hint="eastAsia" w:ascii="Times New Roman" w:hAnsi="Times New Roman" w:eastAsia="仿宋_GB2312" w:cs="Times New Roman"/>
                <w:sz w:val="24"/>
                <w:szCs w:val="24"/>
                <w:lang w:eastAsia="zh-CN"/>
              </w:rPr>
            </w:pPr>
            <w:r>
              <w:rPr>
                <w:rFonts w:hint="eastAsia" w:ascii="Times New Roman" w:hAnsi="Times New Roman" w:eastAsia="仿宋_GB2312" w:cs="Times New Roman"/>
                <w:sz w:val="24"/>
                <w:szCs w:val="24"/>
              </w:rPr>
              <w:t>项目编号：</w:t>
            </w:r>
            <w:r>
              <w:rPr>
                <w:rFonts w:hint="eastAsia" w:ascii="Times New Roman" w:hAnsi="Times New Roman" w:eastAsia="仿宋_GB2312" w:cs="Times New Roman"/>
                <w:sz w:val="24"/>
                <w:szCs w:val="24"/>
                <w:lang w:eastAsia="zh-CN"/>
              </w:rPr>
              <w:t>神木市行政审批服务局档案整理服务项目</w:t>
            </w:r>
          </w:p>
          <w:p w14:paraId="064EF165">
            <w:pPr>
              <w:pStyle w:val="28"/>
              <w:adjustRightInd w:val="0"/>
              <w:snapToGrid w:val="0"/>
              <w:spacing w:line="360" w:lineRule="auto"/>
              <w:rPr>
                <w:rFonts w:hint="eastAsia" w:ascii="Times New Roman" w:hAnsi="Times New Roman" w:eastAsia="仿宋_GB2312" w:cs="Times New Roman"/>
                <w:sz w:val="24"/>
                <w:szCs w:val="24"/>
              </w:rPr>
            </w:pPr>
            <w:r>
              <w:rPr>
                <w:rFonts w:hint="eastAsia" w:ascii="Times New Roman" w:hAnsi="Times New Roman" w:eastAsia="仿宋_GB2312" w:cs="Times New Roman"/>
                <w:sz w:val="24"/>
                <w:szCs w:val="24"/>
              </w:rPr>
              <w:t>资金来源：财政资金</w:t>
            </w:r>
          </w:p>
          <w:p w14:paraId="70585EE3">
            <w:pPr>
              <w:pStyle w:val="28"/>
              <w:adjustRightInd w:val="0"/>
              <w:snapToGrid w:val="0"/>
              <w:spacing w:line="360" w:lineRule="auto"/>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rPr>
              <w:t>预算金额：</w:t>
            </w:r>
            <w:r>
              <w:rPr>
                <w:rFonts w:hint="eastAsia" w:ascii="Times New Roman" w:hAnsi="Times New Roman" w:eastAsia="仿宋_GB2312" w:cs="Times New Roman"/>
                <w:sz w:val="24"/>
                <w:szCs w:val="24"/>
                <w:lang w:val="en-US" w:eastAsia="zh-CN"/>
              </w:rPr>
              <w:t>500,000.00元</w:t>
            </w:r>
          </w:p>
          <w:p w14:paraId="329586CA">
            <w:pPr>
              <w:pStyle w:val="28"/>
              <w:adjustRightInd w:val="0"/>
              <w:snapToGrid w:val="0"/>
              <w:spacing w:line="360" w:lineRule="auto"/>
              <w:rPr>
                <w:rFonts w:hint="eastAsia" w:ascii="Times New Roman" w:hAnsi="Times New Roman" w:eastAsia="仿宋_GB2312" w:cs="Times New Roman"/>
                <w:sz w:val="24"/>
                <w:szCs w:val="24"/>
              </w:rPr>
            </w:pPr>
            <w:r>
              <w:rPr>
                <w:rFonts w:hint="eastAsia" w:ascii="Times New Roman" w:hAnsi="Times New Roman" w:eastAsia="仿宋_GB2312" w:cs="Times New Roman"/>
                <w:sz w:val="24"/>
                <w:szCs w:val="24"/>
              </w:rPr>
              <w:t>采购方式：竞争性磋商</w:t>
            </w:r>
          </w:p>
          <w:p w14:paraId="7DEF1B59">
            <w:pPr>
              <w:pStyle w:val="28"/>
              <w:adjustRightInd w:val="0"/>
              <w:snapToGrid w:val="0"/>
              <w:spacing w:line="360" w:lineRule="auto"/>
              <w:rPr>
                <w:rFonts w:hint="eastAsia" w:ascii="Times New Roman" w:hAnsi="Times New Roman" w:eastAsia="仿宋_GB2312" w:cs="Times New Roman"/>
                <w:sz w:val="24"/>
                <w:szCs w:val="24"/>
              </w:rPr>
            </w:pPr>
            <w:r>
              <w:rPr>
                <w:rFonts w:hint="eastAsia" w:ascii="Times New Roman" w:hAnsi="Times New Roman" w:eastAsia="仿宋_GB2312" w:cs="Times New Roman"/>
                <w:sz w:val="24"/>
                <w:szCs w:val="24"/>
              </w:rPr>
              <w:t>采购内容：详见本磋商文件第五章</w:t>
            </w:r>
          </w:p>
          <w:p w14:paraId="1C75A23E">
            <w:pPr>
              <w:pStyle w:val="28"/>
              <w:adjustRightInd w:val="0"/>
              <w:snapToGrid w:val="0"/>
              <w:spacing w:line="360" w:lineRule="auto"/>
              <w:rPr>
                <w:rFonts w:hint="default" w:ascii="Times New Roman" w:hAnsi="Times New Roman" w:eastAsia="仿宋_GB2312"/>
                <w:sz w:val="24"/>
                <w:szCs w:val="24"/>
                <w:lang w:val="en-US" w:eastAsia="zh-CN"/>
              </w:rPr>
            </w:pPr>
            <w:r>
              <w:rPr>
                <w:rFonts w:hint="eastAsia" w:ascii="Times New Roman" w:hAnsi="Times New Roman" w:eastAsia="仿宋_GB2312" w:cs="Times New Roman"/>
                <w:sz w:val="24"/>
                <w:szCs w:val="24"/>
              </w:rPr>
              <w:t>项目所属行业：</w:t>
            </w:r>
            <w:r>
              <w:rPr>
                <w:rFonts w:hint="eastAsia" w:ascii="Times New Roman" w:hAnsi="Times New Roman" w:eastAsia="仿宋_GB2312" w:cs="Times New Roman"/>
                <w:sz w:val="24"/>
                <w:szCs w:val="24"/>
                <w:lang w:val="en-US" w:eastAsia="zh-CN"/>
              </w:rPr>
              <w:t>其他未列明行业</w:t>
            </w:r>
          </w:p>
        </w:tc>
      </w:tr>
      <w:tr w14:paraId="381CB6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80" w:type="dxa"/>
            <w:vAlign w:val="center"/>
          </w:tcPr>
          <w:p w14:paraId="5222199A">
            <w:pPr>
              <w:pStyle w:val="28"/>
              <w:adjustRightInd w:val="0"/>
              <w:snapToGrid w:val="0"/>
              <w:spacing w:line="240" w:lineRule="auto"/>
              <w:jc w:val="center"/>
              <w:rPr>
                <w:rFonts w:ascii="Times New Roman" w:hAnsi="Times New Roman" w:eastAsia="仿宋_GB2312"/>
                <w:sz w:val="24"/>
                <w:szCs w:val="24"/>
              </w:rPr>
            </w:pPr>
            <w:r>
              <w:rPr>
                <w:rFonts w:ascii="Times New Roman" w:hAnsi="Times New Roman" w:eastAsia="仿宋_GB2312"/>
                <w:sz w:val="24"/>
                <w:szCs w:val="24"/>
              </w:rPr>
              <w:t>2.1</w:t>
            </w:r>
          </w:p>
        </w:tc>
        <w:tc>
          <w:tcPr>
            <w:tcW w:w="7650" w:type="dxa"/>
            <w:vAlign w:val="center"/>
          </w:tcPr>
          <w:p w14:paraId="30293A84">
            <w:pPr>
              <w:pStyle w:val="28"/>
              <w:adjustRightInd w:val="0"/>
              <w:snapToGrid w:val="0"/>
              <w:spacing w:line="360" w:lineRule="auto"/>
              <w:rPr>
                <w:rFonts w:hint="eastAsia" w:ascii="Times New Roman" w:hAnsi="Times New Roman" w:eastAsia="仿宋_GB2312"/>
                <w:sz w:val="24"/>
                <w:szCs w:val="24"/>
              </w:rPr>
            </w:pPr>
            <w:r>
              <w:rPr>
                <w:rFonts w:hint="eastAsia" w:ascii="Times New Roman" w:hAnsi="Times New Roman" w:eastAsia="仿宋_GB2312"/>
                <w:sz w:val="24"/>
                <w:szCs w:val="24"/>
              </w:rPr>
              <w:t>采购人：</w:t>
            </w:r>
            <w:r>
              <w:rPr>
                <w:rFonts w:hint="eastAsia" w:ascii="Times New Roman" w:hAnsi="Times New Roman" w:eastAsia="仿宋_GB2312"/>
                <w:sz w:val="24"/>
                <w:szCs w:val="24"/>
                <w:lang w:eastAsia="zh-CN"/>
              </w:rPr>
              <w:t>神木市行政审批服务局</w:t>
            </w:r>
            <w:r>
              <w:rPr>
                <w:rFonts w:hint="eastAsia" w:ascii="Times New Roman" w:hAnsi="Times New Roman" w:eastAsia="仿宋_GB2312"/>
                <w:sz w:val="24"/>
                <w:szCs w:val="24"/>
              </w:rPr>
              <w:t xml:space="preserve">              </w:t>
            </w:r>
          </w:p>
          <w:p w14:paraId="7A321BEC">
            <w:pPr>
              <w:pStyle w:val="28"/>
              <w:adjustRightInd w:val="0"/>
              <w:snapToGrid w:val="0"/>
              <w:spacing w:line="360" w:lineRule="auto"/>
              <w:rPr>
                <w:rFonts w:hint="eastAsia" w:ascii="Times New Roman" w:hAnsi="Times New Roman" w:eastAsia="仿宋_GB2312"/>
                <w:sz w:val="24"/>
                <w:szCs w:val="24"/>
              </w:rPr>
            </w:pPr>
            <w:r>
              <w:rPr>
                <w:rFonts w:hint="eastAsia" w:ascii="Times New Roman" w:hAnsi="Times New Roman" w:eastAsia="仿宋_GB2312"/>
                <w:sz w:val="24"/>
                <w:szCs w:val="24"/>
              </w:rPr>
              <w:t>地址：</w:t>
            </w:r>
            <w:r>
              <w:rPr>
                <w:rFonts w:hint="eastAsia" w:ascii="Times New Roman" w:hAnsi="Times New Roman" w:eastAsia="仿宋_GB2312"/>
                <w:sz w:val="24"/>
                <w:szCs w:val="24"/>
                <w:lang w:eastAsia="zh-CN"/>
              </w:rPr>
              <w:t>陕西省神木市滨河新区街道广场北路</w:t>
            </w:r>
            <w:r>
              <w:rPr>
                <w:rFonts w:hint="eastAsia" w:ascii="Times New Roman" w:hAnsi="Times New Roman" w:eastAsia="仿宋_GB2312"/>
                <w:sz w:val="24"/>
                <w:szCs w:val="24"/>
              </w:rPr>
              <w:t xml:space="preserve">                 </w:t>
            </w:r>
          </w:p>
          <w:p w14:paraId="0B61FDEE">
            <w:pPr>
              <w:pStyle w:val="28"/>
              <w:adjustRightInd w:val="0"/>
              <w:snapToGrid w:val="0"/>
              <w:spacing w:line="360" w:lineRule="auto"/>
              <w:rPr>
                <w:rFonts w:ascii="Times New Roman" w:hAnsi="Times New Roman" w:eastAsia="仿宋_GB2312"/>
                <w:sz w:val="24"/>
                <w:szCs w:val="24"/>
              </w:rPr>
            </w:pPr>
            <w:r>
              <w:rPr>
                <w:rFonts w:hint="eastAsia" w:ascii="Times New Roman" w:hAnsi="Times New Roman" w:eastAsia="仿宋_GB2312"/>
                <w:sz w:val="24"/>
                <w:szCs w:val="24"/>
              </w:rPr>
              <w:t>联系方式：18966995596</w:t>
            </w:r>
          </w:p>
        </w:tc>
      </w:tr>
      <w:tr w14:paraId="4EEABD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1080" w:type="dxa"/>
            <w:vAlign w:val="center"/>
          </w:tcPr>
          <w:p w14:paraId="3ECA2368">
            <w:pPr>
              <w:pStyle w:val="28"/>
              <w:adjustRightInd w:val="0"/>
              <w:snapToGrid w:val="0"/>
              <w:spacing w:line="240" w:lineRule="auto"/>
              <w:jc w:val="center"/>
              <w:rPr>
                <w:rFonts w:ascii="Times New Roman" w:hAnsi="Times New Roman" w:eastAsia="仿宋_GB2312"/>
                <w:sz w:val="24"/>
                <w:szCs w:val="24"/>
              </w:rPr>
            </w:pPr>
            <w:r>
              <w:rPr>
                <w:rFonts w:ascii="Times New Roman" w:hAnsi="Times New Roman" w:eastAsia="仿宋_GB2312"/>
                <w:sz w:val="24"/>
                <w:szCs w:val="24"/>
              </w:rPr>
              <w:t>2.2</w:t>
            </w:r>
          </w:p>
        </w:tc>
        <w:tc>
          <w:tcPr>
            <w:tcW w:w="7650" w:type="dxa"/>
            <w:vAlign w:val="center"/>
          </w:tcPr>
          <w:p w14:paraId="2B8ED9F1">
            <w:pPr>
              <w:pStyle w:val="28"/>
              <w:keepNext w:val="0"/>
              <w:keepLines w:val="0"/>
              <w:pageBreakBefore w:val="0"/>
              <w:widowControl w:val="0"/>
              <w:kinsoku/>
              <w:wordWrap/>
              <w:overflowPunct/>
              <w:topLinePunct w:val="0"/>
              <w:autoSpaceDE/>
              <w:autoSpaceDN/>
              <w:bidi w:val="0"/>
              <w:adjustRightInd w:val="0"/>
              <w:snapToGrid w:val="0"/>
              <w:spacing w:before="157" w:beforeLines="50" w:line="360" w:lineRule="auto"/>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采购代理机构：陕西省采购招标有限责任公司</w:t>
            </w:r>
          </w:p>
          <w:p w14:paraId="20A8EFA4">
            <w:pPr>
              <w:spacing w:line="360" w:lineRule="auto"/>
              <w:rPr>
                <w:rFonts w:hint="eastAsia" w:ascii="仿宋" w:hAnsi="仿宋" w:eastAsia="仿宋" w:cs="仿宋"/>
                <w:sz w:val="24"/>
                <w:highlight w:val="none"/>
                <w:u w:val="single"/>
                <w:lang w:val="en-US" w:eastAsia="zh-CN"/>
              </w:rPr>
            </w:pPr>
            <w:r>
              <w:rPr>
                <w:rFonts w:hint="eastAsia" w:ascii="仿宋" w:hAnsi="仿宋" w:eastAsia="仿宋" w:cs="仿宋"/>
                <w:sz w:val="24"/>
                <w:highlight w:val="none"/>
              </w:rPr>
              <w:t>地址：</w:t>
            </w:r>
            <w:bookmarkStart w:id="512" w:name="_GoBack"/>
            <w:bookmarkEnd w:id="512"/>
            <w:r>
              <w:rPr>
                <w:rFonts w:hint="eastAsia" w:ascii="仿宋" w:hAnsi="仿宋" w:eastAsia="仿宋" w:cs="仿宋"/>
                <w:sz w:val="24"/>
                <w:highlight w:val="none"/>
                <w:lang w:eastAsia="zh-CN"/>
              </w:rPr>
              <w:t>都市之门C座9楼</w:t>
            </w:r>
          </w:p>
          <w:p w14:paraId="0E54800F">
            <w:pPr>
              <w:pStyle w:val="28"/>
              <w:adjustRightInd w:val="0"/>
              <w:snapToGrid w:val="0"/>
              <w:spacing w:line="240" w:lineRule="auto"/>
              <w:rPr>
                <w:rFonts w:ascii="Times New Roman" w:hAnsi="Times New Roman" w:eastAsia="仿宋_GB2312"/>
                <w:sz w:val="24"/>
                <w:szCs w:val="24"/>
              </w:rPr>
            </w:pPr>
            <w:r>
              <w:rPr>
                <w:rFonts w:hint="eastAsia" w:ascii="仿宋" w:hAnsi="仿宋" w:eastAsia="仿宋" w:cs="仿宋"/>
                <w:sz w:val="24"/>
                <w:highlight w:val="none"/>
              </w:rPr>
              <w:t>联系人：</w:t>
            </w:r>
            <w:r>
              <w:rPr>
                <w:rFonts w:hint="eastAsia" w:ascii="仿宋" w:hAnsi="仿宋" w:eastAsia="仿宋" w:cs="仿宋"/>
                <w:sz w:val="24"/>
                <w:highlight w:val="none"/>
                <w:u w:val="single"/>
                <w:lang w:eastAsia="zh-CN"/>
              </w:rPr>
              <w:t>胡忠贤</w:t>
            </w:r>
            <w:r>
              <w:rPr>
                <w:rFonts w:hint="eastAsia" w:ascii="仿宋" w:hAnsi="仿宋" w:eastAsia="仿宋" w:cs="仿宋"/>
                <w:sz w:val="24"/>
                <w:highlight w:val="none"/>
                <w:u w:val="single" w:color="FFFFFF"/>
              </w:rPr>
              <w:t xml:space="preserve"> </w:t>
            </w:r>
            <w:r>
              <w:rPr>
                <w:rFonts w:hint="eastAsia" w:ascii="仿宋" w:hAnsi="仿宋" w:eastAsia="仿宋" w:cs="仿宋"/>
                <w:sz w:val="24"/>
                <w:highlight w:val="none"/>
              </w:rPr>
              <w:t>电话：</w:t>
            </w:r>
            <w:r>
              <w:rPr>
                <w:rFonts w:hint="eastAsia" w:ascii="仿宋" w:hAnsi="仿宋" w:eastAsia="仿宋" w:cs="仿宋"/>
                <w:sz w:val="24"/>
                <w:highlight w:val="none"/>
                <w:u w:val="single"/>
                <w:lang w:val="en-US" w:eastAsia="zh-CN"/>
              </w:rPr>
              <w:t>18392513418</w:t>
            </w:r>
            <w:r>
              <w:rPr>
                <w:rFonts w:hint="eastAsia" w:ascii="仿宋" w:hAnsi="仿宋" w:eastAsia="仿宋" w:cs="仿宋"/>
                <w:sz w:val="24"/>
                <w:highlight w:val="none"/>
                <w:u w:val="single"/>
              </w:rPr>
              <w:t xml:space="preserve">  </w:t>
            </w:r>
            <w:r>
              <w:rPr>
                <w:rFonts w:hint="eastAsia" w:ascii="仿宋" w:hAnsi="仿宋" w:eastAsia="仿宋" w:cs="仿宋"/>
                <w:sz w:val="24"/>
                <w:highlight w:val="none"/>
                <w:u w:val="single"/>
                <w:lang w:val="en-US" w:eastAsia="zh-CN"/>
              </w:rPr>
              <w:t xml:space="preserve"> </w:t>
            </w:r>
          </w:p>
        </w:tc>
      </w:tr>
      <w:tr w14:paraId="29AE28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9" w:hRule="atLeast"/>
          <w:jc w:val="center"/>
        </w:trPr>
        <w:tc>
          <w:tcPr>
            <w:tcW w:w="1080" w:type="dxa"/>
            <w:vAlign w:val="center"/>
          </w:tcPr>
          <w:p w14:paraId="18F72D79">
            <w:pPr>
              <w:pStyle w:val="28"/>
              <w:adjustRightInd w:val="0"/>
              <w:snapToGrid w:val="0"/>
              <w:spacing w:line="240" w:lineRule="auto"/>
              <w:jc w:val="center"/>
              <w:rPr>
                <w:rFonts w:ascii="Times New Roman" w:hAnsi="Times New Roman" w:eastAsia="仿宋_GB2312"/>
                <w:sz w:val="24"/>
                <w:szCs w:val="24"/>
              </w:rPr>
            </w:pPr>
            <w:r>
              <w:rPr>
                <w:rFonts w:ascii="Times New Roman" w:hAnsi="Times New Roman" w:eastAsia="仿宋_GB2312"/>
                <w:sz w:val="24"/>
                <w:szCs w:val="24"/>
              </w:rPr>
              <w:t>2.3</w:t>
            </w:r>
          </w:p>
        </w:tc>
        <w:tc>
          <w:tcPr>
            <w:tcW w:w="7650" w:type="dxa"/>
            <w:vAlign w:val="center"/>
          </w:tcPr>
          <w:p w14:paraId="19B701F9">
            <w:pPr>
              <w:pStyle w:val="28"/>
              <w:adjustRightInd w:val="0"/>
              <w:snapToGrid w:val="0"/>
              <w:spacing w:line="240" w:lineRule="auto"/>
              <w:rPr>
                <w:rFonts w:ascii="Times New Roman" w:hAnsi="Times New Roman" w:eastAsia="仿宋_GB2312"/>
                <w:sz w:val="24"/>
                <w:szCs w:val="24"/>
              </w:rPr>
            </w:pPr>
            <w:r>
              <w:rPr>
                <w:rFonts w:ascii="Times New Roman" w:hAnsi="Times New Roman" w:eastAsia="仿宋_GB2312"/>
                <w:sz w:val="24"/>
                <w:szCs w:val="24"/>
              </w:rPr>
              <w:t>邀请供应商的方式：</w:t>
            </w:r>
          </w:p>
          <w:p w14:paraId="0A1E3732">
            <w:pPr>
              <w:pStyle w:val="28"/>
              <w:adjustRightInd w:val="0"/>
              <w:snapToGrid w:val="0"/>
              <w:rPr>
                <w:rFonts w:ascii="Times New Roman" w:hAnsi="Times New Roman" w:eastAsia="仿宋_GB2312"/>
                <w:sz w:val="24"/>
                <w:szCs w:val="24"/>
              </w:rPr>
            </w:pPr>
            <w:r>
              <w:rPr>
                <w:rFonts w:ascii="Times New Roman" w:hAnsi="Times New Roman" w:eastAsia="仿宋_GB2312"/>
                <w:sz w:val="24"/>
                <w:szCs w:val="24"/>
              </w:rPr>
              <w:t>■ （1）发布磋商公告</w:t>
            </w:r>
          </w:p>
          <w:p w14:paraId="10A8F680">
            <w:pPr>
              <w:pStyle w:val="28"/>
              <w:adjustRightInd w:val="0"/>
              <w:snapToGrid w:val="0"/>
              <w:rPr>
                <w:rFonts w:ascii="Times New Roman" w:hAnsi="Times New Roman" w:eastAsia="仿宋_GB2312"/>
                <w:sz w:val="24"/>
                <w:szCs w:val="24"/>
              </w:rPr>
            </w:pPr>
            <w:r>
              <w:rPr>
                <w:rFonts w:ascii="Times New Roman" w:hAnsi="Times New Roman" w:eastAsia="仿宋_GB2312"/>
                <w:sz w:val="24"/>
                <w:szCs w:val="24"/>
              </w:rPr>
              <w:t>□ （2）采购人和评审专家分别书面推荐的方式邀请不少于3 家</w:t>
            </w:r>
          </w:p>
          <w:p w14:paraId="20389E7E">
            <w:pPr>
              <w:pStyle w:val="28"/>
              <w:adjustRightInd w:val="0"/>
              <w:snapToGrid w:val="0"/>
              <w:rPr>
                <w:rFonts w:ascii="Times New Roman" w:hAnsi="Times New Roman" w:eastAsia="仿宋_GB2312"/>
                <w:sz w:val="24"/>
                <w:szCs w:val="24"/>
              </w:rPr>
            </w:pPr>
            <w:r>
              <w:rPr>
                <w:rFonts w:ascii="Times New Roman" w:hAnsi="Times New Roman" w:eastAsia="仿宋_GB2312"/>
                <w:sz w:val="24"/>
                <w:szCs w:val="24"/>
              </w:rPr>
              <w:t>符合相应资格条件的供应商</w:t>
            </w:r>
          </w:p>
          <w:p w14:paraId="1EBD90E1">
            <w:pPr>
              <w:pStyle w:val="28"/>
              <w:adjustRightInd w:val="0"/>
              <w:snapToGrid w:val="0"/>
              <w:spacing w:line="240" w:lineRule="auto"/>
              <w:rPr>
                <w:rFonts w:ascii="Times New Roman" w:hAnsi="Times New Roman" w:eastAsia="仿宋_GB2312"/>
                <w:sz w:val="24"/>
                <w:szCs w:val="24"/>
              </w:rPr>
            </w:pPr>
            <w:r>
              <w:rPr>
                <w:rFonts w:ascii="Times New Roman" w:hAnsi="Times New Roman" w:eastAsia="仿宋_GB2312"/>
                <w:sz w:val="24"/>
                <w:szCs w:val="24"/>
              </w:rPr>
              <w:t>□ （3）随机从省级财政部门建立的供应商库中抽取</w:t>
            </w:r>
          </w:p>
        </w:tc>
      </w:tr>
      <w:tr w14:paraId="59C697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1080" w:type="dxa"/>
            <w:vAlign w:val="center"/>
          </w:tcPr>
          <w:p w14:paraId="65FD387B">
            <w:pPr>
              <w:pStyle w:val="28"/>
              <w:adjustRightInd w:val="0"/>
              <w:snapToGrid w:val="0"/>
              <w:spacing w:line="240" w:lineRule="auto"/>
              <w:jc w:val="center"/>
              <w:rPr>
                <w:rFonts w:ascii="Times New Roman" w:hAnsi="Times New Roman" w:eastAsia="仿宋_GB2312"/>
                <w:sz w:val="24"/>
                <w:szCs w:val="24"/>
              </w:rPr>
            </w:pPr>
            <w:r>
              <w:rPr>
                <w:rFonts w:ascii="Times New Roman" w:hAnsi="Times New Roman" w:eastAsia="仿宋_GB2312"/>
                <w:sz w:val="24"/>
                <w:szCs w:val="24"/>
              </w:rPr>
              <w:t>3.1</w:t>
            </w:r>
          </w:p>
        </w:tc>
        <w:tc>
          <w:tcPr>
            <w:tcW w:w="7650" w:type="dxa"/>
            <w:vAlign w:val="center"/>
          </w:tcPr>
          <w:p w14:paraId="253E49DD">
            <w:pPr>
              <w:pStyle w:val="14"/>
              <w:spacing w:line="360" w:lineRule="auto"/>
              <w:rPr>
                <w:rFonts w:ascii="Times New Roman" w:eastAsia="仿宋_GB2312" w:cs="Times New Roman"/>
                <w:color w:val="auto"/>
              </w:rPr>
            </w:pPr>
            <w:r>
              <w:rPr>
                <w:rFonts w:ascii="Times New Roman" w:eastAsia="仿宋_GB2312" w:cs="Times New Roman"/>
                <w:color w:val="auto"/>
                <w:kern w:val="2"/>
              </w:rPr>
              <w:t>对供应商的资格要求：见磋商公告</w:t>
            </w:r>
          </w:p>
        </w:tc>
      </w:tr>
      <w:tr w14:paraId="654C26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1080" w:type="dxa"/>
            <w:vAlign w:val="center"/>
          </w:tcPr>
          <w:p w14:paraId="45286C26">
            <w:pPr>
              <w:pStyle w:val="28"/>
              <w:adjustRightInd w:val="0"/>
              <w:snapToGrid w:val="0"/>
              <w:spacing w:line="240" w:lineRule="auto"/>
              <w:jc w:val="center"/>
              <w:rPr>
                <w:rFonts w:hint="default" w:ascii="Times New Roman" w:hAnsi="Times New Roman" w:eastAsia="仿宋_GB2312"/>
                <w:sz w:val="24"/>
                <w:szCs w:val="24"/>
                <w:lang w:val="en-US" w:eastAsia="zh-CN"/>
              </w:rPr>
            </w:pPr>
            <w:r>
              <w:rPr>
                <w:rFonts w:hint="eastAsia" w:ascii="Times New Roman" w:hAnsi="Times New Roman" w:eastAsia="仿宋_GB2312"/>
                <w:sz w:val="24"/>
                <w:szCs w:val="24"/>
                <w:lang w:val="en-US" w:eastAsia="zh-CN"/>
              </w:rPr>
              <w:t>3.2</w:t>
            </w:r>
          </w:p>
        </w:tc>
        <w:tc>
          <w:tcPr>
            <w:tcW w:w="7650" w:type="dxa"/>
            <w:shd w:val="clear" w:color="auto" w:fill="auto"/>
            <w:vAlign w:val="center"/>
          </w:tcPr>
          <w:p w14:paraId="758A5307">
            <w:pPr>
              <w:pStyle w:val="14"/>
              <w:spacing w:line="360" w:lineRule="auto"/>
              <w:rPr>
                <w:rFonts w:ascii="Times New Roman" w:hAnsi="Times New Roman" w:eastAsia="仿宋_GB2312" w:cs="Times New Roman"/>
                <w:color w:val="auto"/>
                <w:kern w:val="2"/>
                <w:sz w:val="24"/>
                <w:szCs w:val="24"/>
                <w:lang w:val="en-US" w:eastAsia="zh-CN" w:bidi="ar-SA"/>
              </w:rPr>
            </w:pPr>
            <w:r>
              <w:rPr>
                <w:rFonts w:eastAsia="仿宋_GB2312"/>
                <w:kern w:val="24"/>
                <w:sz w:val="24"/>
                <w:szCs w:val="21"/>
                <w:highlight w:val="none"/>
              </w:rPr>
              <w:t>信用信息查询的时间：</w:t>
            </w:r>
            <w:r>
              <w:rPr>
                <w:rFonts w:hint="eastAsia" w:eastAsia="仿宋_GB2312"/>
                <w:kern w:val="24"/>
                <w:sz w:val="24"/>
                <w:szCs w:val="21"/>
                <w:highlight w:val="none"/>
                <w:lang w:val="en-US" w:eastAsia="zh-CN"/>
              </w:rPr>
              <w:t>本项目</w:t>
            </w:r>
            <w:r>
              <w:rPr>
                <w:rFonts w:hint="eastAsia" w:eastAsia="仿宋_GB2312"/>
                <w:kern w:val="24"/>
                <w:sz w:val="24"/>
                <w:szCs w:val="21"/>
                <w:highlight w:val="none"/>
              </w:rPr>
              <w:t>资格审查</w:t>
            </w:r>
            <w:r>
              <w:rPr>
                <w:rFonts w:hint="eastAsia" w:eastAsia="仿宋_GB2312"/>
                <w:kern w:val="24"/>
                <w:sz w:val="24"/>
                <w:szCs w:val="21"/>
                <w:highlight w:val="none"/>
                <w:lang w:val="en-US" w:eastAsia="zh-CN"/>
              </w:rPr>
              <w:t>时</w:t>
            </w:r>
            <w:r>
              <w:rPr>
                <w:rFonts w:hint="eastAsia" w:eastAsia="仿宋_GB2312"/>
                <w:kern w:val="24"/>
                <w:sz w:val="24"/>
                <w:szCs w:val="21"/>
                <w:highlight w:val="none"/>
              </w:rPr>
              <w:t>。</w:t>
            </w:r>
          </w:p>
        </w:tc>
      </w:tr>
      <w:tr w14:paraId="0B23CE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1080" w:type="dxa"/>
            <w:vAlign w:val="center"/>
          </w:tcPr>
          <w:p w14:paraId="560B4F81">
            <w:pPr>
              <w:pStyle w:val="28"/>
              <w:adjustRightInd w:val="0"/>
              <w:snapToGrid w:val="0"/>
              <w:spacing w:line="240" w:lineRule="auto"/>
              <w:jc w:val="center"/>
              <w:rPr>
                <w:rFonts w:ascii="Times New Roman" w:hAnsi="Times New Roman" w:eastAsia="仿宋_GB2312"/>
                <w:sz w:val="24"/>
                <w:szCs w:val="24"/>
              </w:rPr>
            </w:pPr>
            <w:r>
              <w:rPr>
                <w:rFonts w:ascii="Times New Roman" w:hAnsi="Times New Roman" w:eastAsia="仿宋_GB2312"/>
                <w:sz w:val="24"/>
                <w:szCs w:val="24"/>
              </w:rPr>
              <w:t>3.</w:t>
            </w:r>
            <w:r>
              <w:rPr>
                <w:rFonts w:hint="eastAsia" w:ascii="Times New Roman" w:hAnsi="Times New Roman" w:eastAsia="仿宋_GB2312"/>
                <w:sz w:val="24"/>
                <w:szCs w:val="24"/>
              </w:rPr>
              <w:t>5</w:t>
            </w:r>
          </w:p>
        </w:tc>
        <w:tc>
          <w:tcPr>
            <w:tcW w:w="7650" w:type="dxa"/>
            <w:vAlign w:val="center"/>
          </w:tcPr>
          <w:p w14:paraId="5D7537C0">
            <w:pPr>
              <w:pStyle w:val="14"/>
              <w:spacing w:line="360" w:lineRule="auto"/>
              <w:rPr>
                <w:rFonts w:ascii="Times New Roman" w:eastAsia="仿宋_GB2312" w:cs="Times New Roman"/>
                <w:color w:val="auto"/>
                <w:kern w:val="2"/>
              </w:rPr>
            </w:pPr>
            <w:r>
              <w:rPr>
                <w:rFonts w:ascii="Times New Roman" w:eastAsia="仿宋_GB2312" w:cs="Times New Roman"/>
                <w:color w:val="auto"/>
                <w:kern w:val="2"/>
              </w:rPr>
              <w:t>是否允许采购进口产品：</w:t>
            </w:r>
            <w:r>
              <w:rPr>
                <w:rFonts w:ascii="Times New Roman" w:eastAsia="仿宋_GB2312" w:cs="Times New Roman"/>
                <w:color w:val="auto"/>
                <w:kern w:val="2"/>
                <w:u w:val="single"/>
              </w:rPr>
              <w:t>否</w:t>
            </w:r>
          </w:p>
        </w:tc>
      </w:tr>
      <w:tr w14:paraId="4A5DB4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1080" w:type="dxa"/>
            <w:vAlign w:val="center"/>
          </w:tcPr>
          <w:p w14:paraId="3DEEABDA">
            <w:pPr>
              <w:pStyle w:val="28"/>
              <w:adjustRightInd w:val="0"/>
              <w:snapToGrid w:val="0"/>
              <w:spacing w:line="240" w:lineRule="auto"/>
              <w:jc w:val="center"/>
              <w:rPr>
                <w:rFonts w:ascii="Times New Roman" w:hAnsi="Times New Roman" w:eastAsia="仿宋_GB2312"/>
                <w:sz w:val="24"/>
                <w:szCs w:val="24"/>
              </w:rPr>
            </w:pPr>
            <w:r>
              <w:rPr>
                <w:rFonts w:ascii="Times New Roman" w:hAnsi="Times New Roman" w:eastAsia="仿宋_GB2312"/>
                <w:sz w:val="24"/>
                <w:szCs w:val="24"/>
              </w:rPr>
              <w:t>3.</w:t>
            </w:r>
            <w:r>
              <w:rPr>
                <w:rFonts w:hint="eastAsia" w:ascii="Times New Roman" w:hAnsi="Times New Roman" w:eastAsia="仿宋_GB2312"/>
                <w:sz w:val="24"/>
                <w:szCs w:val="24"/>
              </w:rPr>
              <w:t>6</w:t>
            </w:r>
          </w:p>
        </w:tc>
        <w:tc>
          <w:tcPr>
            <w:tcW w:w="7650" w:type="dxa"/>
            <w:vAlign w:val="center"/>
          </w:tcPr>
          <w:p w14:paraId="4C6650DE">
            <w:pPr>
              <w:pStyle w:val="14"/>
              <w:spacing w:line="360" w:lineRule="auto"/>
              <w:rPr>
                <w:rFonts w:ascii="Times New Roman" w:eastAsia="仿宋_GB2312" w:cs="Times New Roman"/>
                <w:color w:val="auto"/>
                <w:kern w:val="2"/>
              </w:rPr>
            </w:pPr>
            <w:r>
              <w:rPr>
                <w:rFonts w:ascii="Times New Roman" w:eastAsia="仿宋_GB2312" w:cs="Times New Roman"/>
                <w:color w:val="auto"/>
                <w:kern w:val="2"/>
              </w:rPr>
              <w:t>是否允许联合体磋商：</w:t>
            </w:r>
            <w:r>
              <w:rPr>
                <w:rFonts w:ascii="Times New Roman" w:eastAsia="仿宋_GB2312" w:cs="Times New Roman"/>
                <w:color w:val="auto"/>
                <w:kern w:val="2"/>
                <w:u w:val="single"/>
              </w:rPr>
              <w:t>否</w:t>
            </w:r>
          </w:p>
        </w:tc>
      </w:tr>
      <w:tr w14:paraId="4E97B2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1080" w:type="dxa"/>
            <w:vAlign w:val="center"/>
          </w:tcPr>
          <w:p w14:paraId="2DACB1F2">
            <w:pPr>
              <w:pStyle w:val="28"/>
              <w:adjustRightInd w:val="0"/>
              <w:snapToGrid w:val="0"/>
              <w:spacing w:line="240" w:lineRule="auto"/>
              <w:jc w:val="center"/>
              <w:rPr>
                <w:rFonts w:ascii="Times New Roman" w:hAnsi="Times New Roman" w:eastAsia="仿宋_GB2312"/>
                <w:sz w:val="24"/>
                <w:szCs w:val="24"/>
              </w:rPr>
            </w:pPr>
            <w:r>
              <w:rPr>
                <w:rFonts w:ascii="Times New Roman" w:hAnsi="Times New Roman" w:eastAsia="仿宋_GB2312"/>
                <w:sz w:val="24"/>
                <w:szCs w:val="24"/>
              </w:rPr>
              <w:t>3.</w:t>
            </w:r>
            <w:r>
              <w:rPr>
                <w:rFonts w:hint="eastAsia" w:ascii="Times New Roman" w:hAnsi="Times New Roman" w:eastAsia="仿宋_GB2312"/>
                <w:sz w:val="24"/>
                <w:szCs w:val="24"/>
              </w:rPr>
              <w:t>7</w:t>
            </w:r>
          </w:p>
        </w:tc>
        <w:tc>
          <w:tcPr>
            <w:tcW w:w="7650" w:type="dxa"/>
            <w:vAlign w:val="center"/>
          </w:tcPr>
          <w:p w14:paraId="1DA79620">
            <w:pPr>
              <w:pStyle w:val="14"/>
              <w:spacing w:line="360" w:lineRule="auto"/>
              <w:rPr>
                <w:rFonts w:hint="eastAsia" w:ascii="Times New Roman" w:eastAsia="仿宋_GB2312" w:cs="Times New Roman"/>
                <w:color w:val="auto"/>
                <w:kern w:val="2"/>
                <w:lang w:eastAsia="zh-CN"/>
              </w:rPr>
            </w:pPr>
            <w:r>
              <w:rPr>
                <w:rFonts w:ascii="Times New Roman" w:eastAsia="仿宋_GB2312" w:cs="Times New Roman"/>
                <w:color w:val="auto"/>
              </w:rPr>
              <w:t>是否为专门面向中小企业采购：</w:t>
            </w:r>
            <w:r>
              <w:rPr>
                <w:rFonts w:ascii="Times New Roman" w:eastAsia="仿宋_GB2312" w:cs="Times New Roman"/>
                <w:color w:val="auto"/>
                <w:u w:val="single"/>
              </w:rPr>
              <w:t xml:space="preserve"> </w:t>
            </w:r>
            <w:r>
              <w:rPr>
                <w:rFonts w:hint="eastAsia" w:ascii="Times New Roman" w:eastAsia="仿宋_GB2312" w:cs="Times New Roman"/>
                <w:color w:val="auto"/>
                <w:u w:val="single"/>
                <w:lang w:val="en-US" w:eastAsia="zh-CN"/>
              </w:rPr>
              <w:t>是</w:t>
            </w:r>
          </w:p>
        </w:tc>
      </w:tr>
      <w:tr w14:paraId="4282A8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080" w:type="dxa"/>
            <w:vAlign w:val="center"/>
          </w:tcPr>
          <w:p w14:paraId="7CF5B783">
            <w:pPr>
              <w:pStyle w:val="28"/>
              <w:adjustRightInd w:val="0"/>
              <w:snapToGrid w:val="0"/>
              <w:spacing w:line="240" w:lineRule="auto"/>
              <w:jc w:val="center"/>
              <w:rPr>
                <w:rFonts w:ascii="Times New Roman" w:hAnsi="Times New Roman" w:eastAsia="仿宋_GB2312"/>
                <w:sz w:val="24"/>
                <w:szCs w:val="24"/>
              </w:rPr>
            </w:pPr>
            <w:r>
              <w:rPr>
                <w:rFonts w:ascii="Times New Roman" w:hAnsi="Times New Roman" w:eastAsia="仿宋_GB2312"/>
                <w:sz w:val="24"/>
                <w:szCs w:val="24"/>
              </w:rPr>
              <w:t>12.1</w:t>
            </w:r>
          </w:p>
        </w:tc>
        <w:tc>
          <w:tcPr>
            <w:tcW w:w="7650" w:type="dxa"/>
            <w:vAlign w:val="center"/>
          </w:tcPr>
          <w:p w14:paraId="358F5776">
            <w:pPr>
              <w:spacing w:line="312" w:lineRule="auto"/>
              <w:rPr>
                <w:rFonts w:eastAsia="仿宋_GB2312"/>
                <w:sz w:val="24"/>
              </w:rPr>
            </w:pPr>
            <w:r>
              <w:rPr>
                <w:rFonts w:eastAsia="仿宋_GB2312"/>
                <w:sz w:val="24"/>
              </w:rPr>
              <w:t>成交响应报价为完成本项目并达到磋商文件要求所需要的全部费用，包括：</w:t>
            </w:r>
            <w:r>
              <w:rPr>
                <w:rFonts w:hint="eastAsia" w:eastAsia="仿宋_GB2312"/>
                <w:sz w:val="24"/>
                <w:lang w:eastAsia="zh-CN"/>
              </w:rPr>
              <w:t>人工费</w:t>
            </w:r>
            <w:r>
              <w:rPr>
                <w:rFonts w:eastAsia="仿宋_GB2312"/>
                <w:sz w:val="24"/>
              </w:rPr>
              <w:t>、</w:t>
            </w:r>
            <w:r>
              <w:rPr>
                <w:rFonts w:hint="eastAsia" w:eastAsia="仿宋_GB2312"/>
                <w:sz w:val="24"/>
                <w:lang w:val="en-US" w:eastAsia="zh-CN"/>
              </w:rPr>
              <w:t>材料费</w:t>
            </w:r>
            <w:r>
              <w:rPr>
                <w:rFonts w:eastAsia="仿宋_GB2312"/>
                <w:sz w:val="24"/>
              </w:rPr>
              <w:t>、</w:t>
            </w:r>
            <w:r>
              <w:rPr>
                <w:rFonts w:hint="eastAsia" w:eastAsia="仿宋_GB2312"/>
                <w:sz w:val="24"/>
                <w:lang w:val="en-US" w:eastAsia="zh-CN"/>
              </w:rPr>
              <w:t>设计费</w:t>
            </w:r>
            <w:r>
              <w:rPr>
                <w:rFonts w:eastAsia="仿宋_GB2312"/>
                <w:sz w:val="24"/>
              </w:rPr>
              <w:t>、</w:t>
            </w:r>
            <w:r>
              <w:rPr>
                <w:rFonts w:hint="eastAsia" w:eastAsia="仿宋_GB2312"/>
                <w:sz w:val="24"/>
                <w:lang w:val="en-US" w:eastAsia="zh-CN"/>
              </w:rPr>
              <w:t>配送费、</w:t>
            </w:r>
            <w:r>
              <w:rPr>
                <w:rFonts w:eastAsia="仿宋_GB2312"/>
                <w:sz w:val="24"/>
              </w:rPr>
              <w:t>售后服务</w:t>
            </w:r>
            <w:r>
              <w:rPr>
                <w:rFonts w:hint="eastAsia" w:eastAsia="仿宋_GB2312"/>
                <w:sz w:val="24"/>
                <w:lang w:val="en-US" w:eastAsia="zh-CN"/>
              </w:rPr>
              <w:t>费以及</w:t>
            </w:r>
            <w:r>
              <w:rPr>
                <w:rFonts w:eastAsia="仿宋_GB2312"/>
                <w:sz w:val="24"/>
              </w:rPr>
              <w:t>增值税等税费、运杂保险费等）。</w:t>
            </w:r>
          </w:p>
          <w:p w14:paraId="4C6471F7">
            <w:pPr>
              <w:pStyle w:val="28"/>
              <w:adjustRightInd w:val="0"/>
              <w:snapToGrid w:val="0"/>
              <w:spacing w:line="240" w:lineRule="auto"/>
              <w:rPr>
                <w:rFonts w:ascii="Times New Roman" w:hAnsi="Times New Roman" w:eastAsia="仿宋_GB2312"/>
                <w:sz w:val="24"/>
              </w:rPr>
            </w:pPr>
            <w:r>
              <w:rPr>
                <w:rFonts w:ascii="Times New Roman" w:hAnsi="Times New Roman" w:eastAsia="仿宋_GB2312"/>
                <w:sz w:val="24"/>
              </w:rPr>
              <w:t>（1）报价货币：人民币；</w:t>
            </w:r>
          </w:p>
          <w:p w14:paraId="5939D26A">
            <w:pPr>
              <w:pStyle w:val="28"/>
              <w:adjustRightInd w:val="0"/>
              <w:snapToGrid w:val="0"/>
              <w:spacing w:line="240" w:lineRule="auto"/>
              <w:rPr>
                <w:rFonts w:ascii="Times New Roman" w:hAnsi="Times New Roman" w:eastAsia="仿宋_GB2312"/>
                <w:sz w:val="24"/>
              </w:rPr>
            </w:pPr>
            <w:r>
              <w:rPr>
                <w:rFonts w:ascii="Times New Roman" w:hAnsi="Times New Roman" w:eastAsia="仿宋_GB2312"/>
                <w:sz w:val="24"/>
              </w:rPr>
              <w:t>（2）严格按照分项报价表进行分项报价。</w:t>
            </w:r>
          </w:p>
        </w:tc>
      </w:tr>
      <w:tr w14:paraId="274C2E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6" w:hRule="atLeast"/>
          <w:jc w:val="center"/>
        </w:trPr>
        <w:tc>
          <w:tcPr>
            <w:tcW w:w="1080" w:type="dxa"/>
            <w:vAlign w:val="center"/>
          </w:tcPr>
          <w:p w14:paraId="5D4FDFE0">
            <w:pPr>
              <w:pStyle w:val="28"/>
              <w:adjustRightInd w:val="0"/>
              <w:snapToGrid w:val="0"/>
              <w:spacing w:line="240" w:lineRule="auto"/>
              <w:jc w:val="center"/>
              <w:rPr>
                <w:rFonts w:ascii="Times New Roman" w:hAnsi="Times New Roman" w:eastAsia="仿宋_GB2312"/>
                <w:sz w:val="24"/>
                <w:szCs w:val="24"/>
              </w:rPr>
            </w:pPr>
          </w:p>
          <w:p w14:paraId="1EDC2BEF">
            <w:pPr>
              <w:pStyle w:val="28"/>
              <w:adjustRightInd w:val="0"/>
              <w:snapToGrid w:val="0"/>
              <w:spacing w:line="240" w:lineRule="auto"/>
              <w:jc w:val="center"/>
              <w:rPr>
                <w:rFonts w:ascii="Times New Roman" w:hAnsi="Times New Roman" w:eastAsia="仿宋_GB2312"/>
                <w:sz w:val="24"/>
                <w:szCs w:val="24"/>
              </w:rPr>
            </w:pPr>
            <w:r>
              <w:rPr>
                <w:rFonts w:ascii="Times New Roman" w:hAnsi="Times New Roman" w:eastAsia="仿宋_GB2312"/>
                <w:sz w:val="24"/>
                <w:szCs w:val="24"/>
              </w:rPr>
              <w:t>14.1</w:t>
            </w:r>
          </w:p>
          <w:p w14:paraId="357AB172">
            <w:pPr>
              <w:pStyle w:val="28"/>
              <w:adjustRightInd w:val="0"/>
              <w:snapToGrid w:val="0"/>
              <w:spacing w:line="240" w:lineRule="auto"/>
              <w:rPr>
                <w:rFonts w:ascii="Times New Roman" w:hAnsi="Times New Roman" w:eastAsia="仿宋_GB2312"/>
                <w:sz w:val="24"/>
                <w:szCs w:val="24"/>
              </w:rPr>
            </w:pPr>
          </w:p>
        </w:tc>
        <w:tc>
          <w:tcPr>
            <w:tcW w:w="7650" w:type="dxa"/>
            <w:vAlign w:val="center"/>
          </w:tcPr>
          <w:p w14:paraId="7A150478">
            <w:pPr>
              <w:pStyle w:val="28"/>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sz w:val="24"/>
              </w:rPr>
            </w:pPr>
            <w:r>
              <w:rPr>
                <w:rFonts w:hint="eastAsia" w:ascii="仿宋" w:hAnsi="仿宋" w:eastAsia="仿宋" w:cs="仿宋"/>
                <w:sz w:val="24"/>
              </w:rPr>
              <w:t>本项目采用“投标信用承诺书”代替投标保证金，投标人须在投标截止时间前在“信用中国（陕西榆林）”网站进行注册、登录、自主上报投标信用承诺书（网址：https://credit.yl.gov.cn/）。</w:t>
            </w:r>
          </w:p>
          <w:p w14:paraId="5872C9BD">
            <w:pPr>
              <w:pStyle w:val="28"/>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Times New Roman" w:hAnsi="Times New Roman" w:eastAsia="仿宋_GB2312"/>
                <w:sz w:val="24"/>
              </w:rPr>
            </w:pPr>
            <w:r>
              <w:rPr>
                <w:rFonts w:hint="eastAsia" w:ascii="仿宋" w:hAnsi="仿宋" w:eastAsia="仿宋" w:cs="仿宋"/>
                <w:sz w:val="24"/>
              </w:rPr>
              <w:t>各投标人注册、登录后根据承诺事项选择相应的模板填写对应的投标信用(保证金）承诺书，并载明承诺事由，投标人、投标人委托代理人员、投标信用的承诺事由为“项目名称及标段+投标保证金”（例：×××××项目-××标段+投标保证金）。如信用承诺公示迟报、漏报所产生的负面影响由投标人自行承担。</w:t>
            </w:r>
          </w:p>
        </w:tc>
      </w:tr>
      <w:tr w14:paraId="569913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80" w:type="dxa"/>
            <w:vAlign w:val="center"/>
          </w:tcPr>
          <w:p w14:paraId="30351674">
            <w:pPr>
              <w:pStyle w:val="28"/>
              <w:adjustRightInd w:val="0"/>
              <w:snapToGrid w:val="0"/>
              <w:spacing w:line="240" w:lineRule="auto"/>
              <w:jc w:val="center"/>
              <w:rPr>
                <w:rFonts w:ascii="Times New Roman" w:hAnsi="Times New Roman" w:eastAsia="仿宋_GB2312"/>
                <w:sz w:val="24"/>
                <w:szCs w:val="24"/>
              </w:rPr>
            </w:pPr>
            <w:r>
              <w:rPr>
                <w:rFonts w:ascii="Times New Roman" w:hAnsi="Times New Roman" w:eastAsia="仿宋_GB2312"/>
                <w:sz w:val="24"/>
                <w:szCs w:val="24"/>
              </w:rPr>
              <w:t>15.1</w:t>
            </w:r>
          </w:p>
        </w:tc>
        <w:tc>
          <w:tcPr>
            <w:tcW w:w="7650" w:type="dxa"/>
            <w:vAlign w:val="center"/>
          </w:tcPr>
          <w:p w14:paraId="0EBACA45">
            <w:pPr>
              <w:pStyle w:val="28"/>
              <w:adjustRightInd w:val="0"/>
              <w:snapToGrid w:val="0"/>
              <w:spacing w:line="240" w:lineRule="auto"/>
              <w:rPr>
                <w:rFonts w:ascii="Times New Roman" w:hAnsi="Times New Roman" w:eastAsia="仿宋_GB2312"/>
                <w:sz w:val="24"/>
                <w:szCs w:val="24"/>
              </w:rPr>
            </w:pPr>
            <w:r>
              <w:rPr>
                <w:rFonts w:ascii="Times New Roman" w:hAnsi="Times New Roman" w:eastAsia="仿宋_GB2312"/>
                <w:sz w:val="24"/>
                <w:szCs w:val="24"/>
              </w:rPr>
              <w:t>磋商有效期：自响应文件递交</w:t>
            </w:r>
            <w:r>
              <w:rPr>
                <w:rFonts w:hint="eastAsia" w:ascii="Times New Roman" w:hAnsi="Times New Roman" w:eastAsia="仿宋_GB2312"/>
                <w:sz w:val="24"/>
                <w:szCs w:val="24"/>
                <w:lang w:val="en-US" w:eastAsia="zh-CN"/>
              </w:rPr>
              <w:t>截止</w:t>
            </w:r>
            <w:r>
              <w:rPr>
                <w:rFonts w:ascii="Times New Roman" w:hAnsi="Times New Roman" w:eastAsia="仿宋_GB2312"/>
                <w:sz w:val="24"/>
                <w:szCs w:val="24"/>
              </w:rPr>
              <w:t>之日起</w:t>
            </w:r>
            <w:r>
              <w:rPr>
                <w:rFonts w:hint="eastAsia" w:ascii="Times New Roman" w:hAnsi="Times New Roman" w:eastAsia="仿宋_GB2312"/>
                <w:sz w:val="24"/>
                <w:szCs w:val="24"/>
                <w:u w:val="single"/>
                <w:lang w:val="en-US" w:eastAsia="zh-CN"/>
              </w:rPr>
              <w:t>60</w:t>
            </w:r>
            <w:r>
              <w:rPr>
                <w:rFonts w:ascii="Times New Roman" w:hAnsi="Times New Roman" w:eastAsia="仿宋_GB2312"/>
                <w:sz w:val="24"/>
                <w:szCs w:val="24"/>
              </w:rPr>
              <w:t>日历天。</w:t>
            </w:r>
          </w:p>
        </w:tc>
      </w:tr>
      <w:tr w14:paraId="3F5436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80" w:type="dxa"/>
            <w:vAlign w:val="center"/>
          </w:tcPr>
          <w:p w14:paraId="56B22EF1">
            <w:pPr>
              <w:pStyle w:val="28"/>
              <w:adjustRightInd w:val="0"/>
              <w:snapToGrid w:val="0"/>
              <w:spacing w:line="240" w:lineRule="auto"/>
              <w:jc w:val="center"/>
              <w:rPr>
                <w:rFonts w:ascii="Times New Roman" w:hAnsi="Times New Roman" w:eastAsia="仿宋_GB2312"/>
                <w:sz w:val="24"/>
                <w:szCs w:val="24"/>
              </w:rPr>
            </w:pPr>
            <w:r>
              <w:rPr>
                <w:rFonts w:ascii="Times New Roman" w:hAnsi="Times New Roman" w:eastAsia="仿宋_GB2312"/>
                <w:sz w:val="24"/>
                <w:szCs w:val="24"/>
              </w:rPr>
              <w:t>16.1</w:t>
            </w:r>
          </w:p>
        </w:tc>
        <w:tc>
          <w:tcPr>
            <w:tcW w:w="7650" w:type="dxa"/>
            <w:vAlign w:val="center"/>
          </w:tcPr>
          <w:p w14:paraId="74E1B87D">
            <w:pPr>
              <w:pStyle w:val="28"/>
              <w:adjustRightInd w:val="0"/>
              <w:snapToGrid w:val="0"/>
              <w:spacing w:line="360" w:lineRule="auto"/>
              <w:rPr>
                <w:rFonts w:ascii="Times New Roman" w:hAnsi="Times New Roman" w:eastAsia="仿宋_GB2312"/>
                <w:sz w:val="24"/>
                <w:szCs w:val="24"/>
              </w:rPr>
            </w:pPr>
            <w:r>
              <w:rPr>
                <w:rFonts w:hint="eastAsia" w:ascii="Times New Roman" w:hAnsi="Times New Roman" w:eastAsia="仿宋_GB2312"/>
                <w:sz w:val="24"/>
                <w:szCs w:val="24"/>
              </w:rPr>
              <w:t>响应文件的份数：本项目采用电子招标，上传电子版响应文件，无需递交纸质版文件。</w:t>
            </w:r>
          </w:p>
        </w:tc>
      </w:tr>
      <w:tr w14:paraId="277C7F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jc w:val="center"/>
        </w:trPr>
        <w:tc>
          <w:tcPr>
            <w:tcW w:w="1080" w:type="dxa"/>
            <w:vAlign w:val="center"/>
          </w:tcPr>
          <w:p w14:paraId="6E94E5B9">
            <w:pPr>
              <w:pStyle w:val="28"/>
              <w:adjustRightInd w:val="0"/>
              <w:snapToGrid w:val="0"/>
              <w:spacing w:line="240" w:lineRule="auto"/>
              <w:jc w:val="center"/>
              <w:rPr>
                <w:rFonts w:ascii="Times New Roman" w:hAnsi="Times New Roman" w:eastAsia="仿宋_GB2312"/>
                <w:sz w:val="24"/>
                <w:szCs w:val="24"/>
              </w:rPr>
            </w:pPr>
            <w:r>
              <w:rPr>
                <w:rFonts w:ascii="Times New Roman" w:hAnsi="Times New Roman" w:eastAsia="仿宋_GB2312"/>
                <w:sz w:val="24"/>
                <w:szCs w:val="24"/>
              </w:rPr>
              <w:t>17.3</w:t>
            </w:r>
          </w:p>
        </w:tc>
        <w:tc>
          <w:tcPr>
            <w:tcW w:w="7650" w:type="dxa"/>
            <w:vAlign w:val="center"/>
          </w:tcPr>
          <w:p w14:paraId="5E69281B">
            <w:pPr>
              <w:pStyle w:val="28"/>
              <w:adjustRightInd w:val="0"/>
              <w:snapToGrid w:val="0"/>
              <w:ind w:firstLine="120" w:firstLineChars="50"/>
              <w:rPr>
                <w:rFonts w:ascii="Times New Roman" w:hAnsi="Times New Roman" w:eastAsia="仿宋_GB2312"/>
                <w:sz w:val="24"/>
                <w:szCs w:val="24"/>
              </w:rPr>
            </w:pPr>
            <w:r>
              <w:rPr>
                <w:rFonts w:ascii="Times New Roman" w:hAnsi="Times New Roman" w:eastAsia="仿宋_GB2312"/>
                <w:sz w:val="24"/>
                <w:szCs w:val="24"/>
              </w:rPr>
              <w:t>■ 本项目不要求提交样品。</w:t>
            </w:r>
          </w:p>
          <w:p w14:paraId="5CDE9A6E">
            <w:pPr>
              <w:pStyle w:val="28"/>
              <w:adjustRightInd w:val="0"/>
              <w:snapToGrid w:val="0"/>
              <w:ind w:firstLine="120" w:firstLineChars="50"/>
              <w:rPr>
                <w:rFonts w:ascii="Times New Roman" w:hAnsi="Times New Roman" w:eastAsia="仿宋_GB2312"/>
                <w:sz w:val="24"/>
                <w:szCs w:val="24"/>
              </w:rPr>
            </w:pPr>
            <w:r>
              <w:rPr>
                <w:rFonts w:ascii="Times New Roman" w:hAnsi="Times New Roman" w:eastAsia="仿宋_GB2312"/>
                <w:sz w:val="24"/>
                <w:szCs w:val="24"/>
              </w:rPr>
              <w:t>□本项目要求提交样品。样品为响应文件的一部分，随响应文件同时递交。</w:t>
            </w:r>
          </w:p>
          <w:p w14:paraId="0D49BB00">
            <w:pPr>
              <w:pStyle w:val="28"/>
              <w:adjustRightInd w:val="0"/>
              <w:snapToGrid w:val="0"/>
              <w:ind w:firstLine="360" w:firstLineChars="150"/>
              <w:rPr>
                <w:rFonts w:ascii="Times New Roman" w:hAnsi="Times New Roman" w:eastAsia="仿宋_GB2312"/>
                <w:sz w:val="24"/>
                <w:szCs w:val="24"/>
              </w:rPr>
            </w:pPr>
            <w:r>
              <w:rPr>
                <w:rFonts w:ascii="Times New Roman" w:hAnsi="Times New Roman" w:eastAsia="仿宋_GB2312"/>
                <w:sz w:val="24"/>
                <w:szCs w:val="24"/>
              </w:rPr>
              <w:t>（1）样品需标明：项目名称、供应商名称、样品名称等内容。</w:t>
            </w:r>
          </w:p>
          <w:p w14:paraId="361FC6FF">
            <w:pPr>
              <w:pStyle w:val="28"/>
              <w:adjustRightInd w:val="0"/>
              <w:snapToGrid w:val="0"/>
              <w:ind w:firstLine="360" w:firstLineChars="150"/>
              <w:rPr>
                <w:rFonts w:ascii="Times New Roman" w:hAnsi="Times New Roman" w:eastAsia="仿宋_GB2312"/>
                <w:sz w:val="24"/>
                <w:szCs w:val="24"/>
              </w:rPr>
            </w:pPr>
            <w:r>
              <w:rPr>
                <w:rFonts w:ascii="Times New Roman" w:hAnsi="Times New Roman" w:eastAsia="仿宋_GB2312"/>
                <w:sz w:val="24"/>
                <w:szCs w:val="24"/>
              </w:rPr>
              <w:t>（2）其他要求：*******</w:t>
            </w:r>
          </w:p>
        </w:tc>
      </w:tr>
      <w:tr w14:paraId="62DE2B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80" w:type="dxa"/>
            <w:vAlign w:val="center"/>
          </w:tcPr>
          <w:p w14:paraId="3F302A61">
            <w:pPr>
              <w:pStyle w:val="28"/>
              <w:adjustRightInd w:val="0"/>
              <w:snapToGrid w:val="0"/>
              <w:spacing w:line="240" w:lineRule="auto"/>
              <w:jc w:val="center"/>
              <w:rPr>
                <w:rFonts w:ascii="Times New Roman" w:hAnsi="Times New Roman" w:eastAsia="仿宋_GB2312"/>
                <w:sz w:val="24"/>
                <w:szCs w:val="24"/>
              </w:rPr>
            </w:pPr>
            <w:r>
              <w:rPr>
                <w:rFonts w:ascii="Times New Roman" w:hAnsi="Times New Roman" w:eastAsia="仿宋_GB2312"/>
                <w:sz w:val="24"/>
                <w:szCs w:val="24"/>
              </w:rPr>
              <w:t>18.1</w:t>
            </w:r>
          </w:p>
        </w:tc>
        <w:tc>
          <w:tcPr>
            <w:tcW w:w="7650" w:type="dxa"/>
            <w:vAlign w:val="center"/>
          </w:tcPr>
          <w:p w14:paraId="382ECDF3">
            <w:pPr>
              <w:tabs>
                <w:tab w:val="left" w:pos="588"/>
              </w:tabs>
              <w:spacing w:line="360" w:lineRule="auto"/>
              <w:rPr>
                <w:rFonts w:hint="eastAsia" w:eastAsia="仿宋_GB2312"/>
                <w:sz w:val="24"/>
              </w:rPr>
            </w:pPr>
            <w:r>
              <w:rPr>
                <w:rFonts w:hint="eastAsia" w:eastAsia="仿宋_GB2312"/>
                <w:sz w:val="24"/>
              </w:rPr>
              <w:t>响应文件递交截止时间：2025年05月08日11时30分00秒（北京时间）。</w:t>
            </w:r>
          </w:p>
          <w:p w14:paraId="7897838A">
            <w:pPr>
              <w:tabs>
                <w:tab w:val="left" w:pos="588"/>
              </w:tabs>
              <w:spacing w:line="360" w:lineRule="auto"/>
              <w:rPr>
                <w:rFonts w:eastAsia="仿宋_GB2312"/>
                <w:sz w:val="24"/>
              </w:rPr>
            </w:pPr>
            <w:r>
              <w:rPr>
                <w:rFonts w:hint="eastAsia" w:eastAsia="仿宋_GB2312"/>
                <w:sz w:val="24"/>
              </w:rPr>
              <w:t>响应文件递交地点：线上递交。</w:t>
            </w:r>
          </w:p>
        </w:tc>
      </w:tr>
      <w:tr w14:paraId="0815D9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jc w:val="center"/>
        </w:trPr>
        <w:tc>
          <w:tcPr>
            <w:tcW w:w="1080" w:type="dxa"/>
            <w:vAlign w:val="center"/>
          </w:tcPr>
          <w:p w14:paraId="733F483A">
            <w:pPr>
              <w:pStyle w:val="28"/>
              <w:adjustRightInd w:val="0"/>
              <w:snapToGrid w:val="0"/>
              <w:spacing w:line="240" w:lineRule="auto"/>
              <w:jc w:val="center"/>
              <w:rPr>
                <w:rFonts w:ascii="Times New Roman" w:hAnsi="Times New Roman" w:eastAsia="仿宋_GB2312"/>
                <w:sz w:val="24"/>
                <w:szCs w:val="24"/>
              </w:rPr>
            </w:pPr>
            <w:r>
              <w:rPr>
                <w:rFonts w:ascii="Times New Roman" w:hAnsi="Times New Roman" w:eastAsia="仿宋_GB2312"/>
                <w:sz w:val="24"/>
                <w:szCs w:val="24"/>
              </w:rPr>
              <w:t>21.1</w:t>
            </w:r>
          </w:p>
        </w:tc>
        <w:tc>
          <w:tcPr>
            <w:tcW w:w="7650" w:type="dxa"/>
            <w:vAlign w:val="center"/>
          </w:tcPr>
          <w:p w14:paraId="78E931E7">
            <w:pPr>
              <w:spacing w:line="360" w:lineRule="exact"/>
              <w:rPr>
                <w:rFonts w:eastAsia="仿宋_GB2312"/>
                <w:sz w:val="24"/>
              </w:rPr>
            </w:pPr>
            <w:r>
              <w:rPr>
                <w:rFonts w:eastAsia="仿宋_GB2312"/>
                <w:sz w:val="24"/>
              </w:rPr>
              <w:t>磋商小组由</w:t>
            </w:r>
            <w:r>
              <w:rPr>
                <w:rFonts w:hint="eastAsia" w:eastAsia="仿宋_GB2312"/>
                <w:sz w:val="24"/>
                <w:u w:val="single"/>
                <w:lang w:val="en-US" w:eastAsia="zh-CN"/>
              </w:rPr>
              <w:t>3</w:t>
            </w:r>
            <w:r>
              <w:rPr>
                <w:rFonts w:eastAsia="仿宋_GB2312"/>
                <w:b/>
                <w:bCs/>
                <w:sz w:val="24"/>
                <w:u w:val="single"/>
              </w:rPr>
              <w:t xml:space="preserve"> </w:t>
            </w:r>
            <w:r>
              <w:rPr>
                <w:rFonts w:eastAsia="仿宋_GB2312"/>
                <w:sz w:val="24"/>
              </w:rPr>
              <w:t>人组成，其中评审专家</w:t>
            </w:r>
            <w:r>
              <w:rPr>
                <w:rFonts w:eastAsia="仿宋_GB2312"/>
                <w:sz w:val="24"/>
                <w:u w:val="single"/>
              </w:rPr>
              <w:t xml:space="preserve">  </w:t>
            </w:r>
            <w:r>
              <w:rPr>
                <w:rFonts w:hint="eastAsia" w:eastAsia="仿宋_GB2312"/>
                <w:sz w:val="24"/>
                <w:u w:val="single"/>
                <w:lang w:val="en-US" w:eastAsia="zh-CN"/>
              </w:rPr>
              <w:t>2</w:t>
            </w:r>
            <w:r>
              <w:rPr>
                <w:rFonts w:eastAsia="仿宋_GB2312"/>
                <w:sz w:val="24"/>
                <w:u w:val="single"/>
              </w:rPr>
              <w:t xml:space="preserve">  </w:t>
            </w:r>
            <w:r>
              <w:rPr>
                <w:rFonts w:eastAsia="仿宋_GB2312"/>
                <w:sz w:val="24"/>
              </w:rPr>
              <w:t>人，采购人代表</w:t>
            </w:r>
            <w:r>
              <w:rPr>
                <w:rFonts w:eastAsia="仿宋_GB2312"/>
                <w:sz w:val="24"/>
                <w:u w:val="single"/>
              </w:rPr>
              <w:t xml:space="preserve"> </w:t>
            </w:r>
            <w:r>
              <w:rPr>
                <w:rFonts w:hint="eastAsia" w:eastAsia="仿宋_GB2312"/>
                <w:sz w:val="24"/>
                <w:u w:val="single"/>
                <w:lang w:val="en-US" w:eastAsia="zh-CN"/>
              </w:rPr>
              <w:t>1</w:t>
            </w:r>
            <w:r>
              <w:rPr>
                <w:rFonts w:eastAsia="仿宋_GB2312"/>
                <w:sz w:val="24"/>
                <w:u w:val="single"/>
              </w:rPr>
              <w:t xml:space="preserve">  </w:t>
            </w:r>
            <w:r>
              <w:rPr>
                <w:rFonts w:eastAsia="仿宋_GB2312"/>
                <w:sz w:val="24"/>
              </w:rPr>
              <w:t>人。</w:t>
            </w:r>
          </w:p>
        </w:tc>
      </w:tr>
      <w:tr w14:paraId="0A1B0A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jc w:val="center"/>
        </w:trPr>
        <w:tc>
          <w:tcPr>
            <w:tcW w:w="1080" w:type="dxa"/>
            <w:vAlign w:val="center"/>
          </w:tcPr>
          <w:p w14:paraId="63F79691">
            <w:pPr>
              <w:pStyle w:val="28"/>
              <w:adjustRightInd w:val="0"/>
              <w:snapToGrid w:val="0"/>
              <w:spacing w:line="240" w:lineRule="auto"/>
              <w:jc w:val="center"/>
              <w:rPr>
                <w:rFonts w:hint="default" w:ascii="Times New Roman" w:hAnsi="Times New Roman" w:eastAsia="仿宋_GB2312"/>
                <w:i w:val="0"/>
                <w:iCs w:val="0"/>
                <w:sz w:val="24"/>
                <w:szCs w:val="24"/>
                <w:highlight w:val="none"/>
                <w:lang w:val="en-US" w:eastAsia="zh-CN"/>
              </w:rPr>
            </w:pPr>
            <w:r>
              <w:rPr>
                <w:rFonts w:hint="eastAsia" w:ascii="Times New Roman" w:hAnsi="Times New Roman" w:eastAsia="仿宋_GB2312"/>
                <w:i w:val="0"/>
                <w:iCs w:val="0"/>
                <w:sz w:val="24"/>
                <w:szCs w:val="24"/>
                <w:highlight w:val="none"/>
                <w:lang w:val="en-US" w:eastAsia="zh-CN"/>
              </w:rPr>
              <w:t>23.2.2</w:t>
            </w:r>
          </w:p>
        </w:tc>
        <w:tc>
          <w:tcPr>
            <w:tcW w:w="7650" w:type="dxa"/>
            <w:vAlign w:val="center"/>
          </w:tcPr>
          <w:p w14:paraId="15585D2F">
            <w:pPr>
              <w:spacing w:line="360" w:lineRule="auto"/>
              <w:rPr>
                <w:rFonts w:hint="eastAsia" w:eastAsia="仿宋_GB2312"/>
                <w:i w:val="0"/>
                <w:iCs w:val="0"/>
                <w:sz w:val="24"/>
                <w:highlight w:val="none"/>
                <w:u w:val="single"/>
                <w:lang w:val="en-US" w:eastAsia="zh-CN"/>
              </w:rPr>
            </w:pPr>
            <w:r>
              <w:rPr>
                <w:rFonts w:hint="eastAsia" w:eastAsia="仿宋_GB2312"/>
                <w:i w:val="0"/>
                <w:iCs w:val="0"/>
                <w:sz w:val="24"/>
                <w:highlight w:val="none"/>
                <w:u w:val="none"/>
                <w:lang w:val="en-US" w:eastAsia="zh-CN"/>
              </w:rPr>
              <w:t>本项目涉及的政府强制采购产品：</w:t>
            </w:r>
            <w:r>
              <w:rPr>
                <w:rFonts w:hint="eastAsia" w:eastAsia="仿宋_GB2312"/>
                <w:i w:val="0"/>
                <w:iCs w:val="0"/>
                <w:sz w:val="24"/>
                <w:highlight w:val="none"/>
                <w:u w:val="single"/>
                <w:lang w:val="en-US" w:eastAsia="zh-CN"/>
              </w:rPr>
              <w:t>/</w:t>
            </w:r>
          </w:p>
          <w:p w14:paraId="47714B65">
            <w:pPr>
              <w:spacing w:line="360" w:lineRule="auto"/>
              <w:rPr>
                <w:rFonts w:hint="default" w:eastAsia="仿宋_GB2312"/>
                <w:i w:val="0"/>
                <w:iCs w:val="0"/>
                <w:sz w:val="24"/>
                <w:highlight w:val="none"/>
                <w:lang w:val="en-US"/>
              </w:rPr>
            </w:pPr>
            <w:r>
              <w:rPr>
                <w:rFonts w:hint="eastAsia" w:eastAsia="仿宋_GB2312"/>
                <w:i w:val="0"/>
                <w:iCs w:val="0"/>
                <w:sz w:val="24"/>
                <w:highlight w:val="none"/>
                <w:lang w:val="en-US" w:eastAsia="zh-CN"/>
              </w:rPr>
              <w:t>本项目涉及的</w:t>
            </w:r>
            <w:r>
              <w:rPr>
                <w:rFonts w:hint="eastAsia" w:eastAsia="仿宋_GB2312"/>
                <w:i w:val="0"/>
                <w:iCs w:val="0"/>
                <w:sz w:val="24"/>
                <w:highlight w:val="none"/>
              </w:rPr>
              <w:t>网络关键设备和网络安全专用产品</w:t>
            </w:r>
            <w:r>
              <w:rPr>
                <w:rFonts w:hint="eastAsia" w:eastAsia="仿宋_GB2312"/>
                <w:i w:val="0"/>
                <w:iCs w:val="0"/>
                <w:sz w:val="24"/>
                <w:highlight w:val="none"/>
                <w:lang w:eastAsia="zh-CN"/>
              </w:rPr>
              <w:t>：</w:t>
            </w:r>
            <w:r>
              <w:rPr>
                <w:rFonts w:hint="eastAsia" w:eastAsia="仿宋_GB2312"/>
                <w:i w:val="0"/>
                <w:iCs w:val="0"/>
                <w:sz w:val="24"/>
                <w:highlight w:val="none"/>
                <w:u w:val="single"/>
                <w:lang w:val="en-US" w:eastAsia="zh-CN"/>
              </w:rPr>
              <w:t>/</w:t>
            </w:r>
          </w:p>
        </w:tc>
      </w:tr>
      <w:tr w14:paraId="686680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8" w:hRule="atLeast"/>
          <w:jc w:val="center"/>
        </w:trPr>
        <w:tc>
          <w:tcPr>
            <w:tcW w:w="1080" w:type="dxa"/>
            <w:vAlign w:val="center"/>
          </w:tcPr>
          <w:p w14:paraId="0F052798">
            <w:pPr>
              <w:jc w:val="center"/>
              <w:rPr>
                <w:rFonts w:eastAsia="仿宋_GB2312"/>
                <w:sz w:val="24"/>
              </w:rPr>
            </w:pPr>
            <w:r>
              <w:rPr>
                <w:rFonts w:eastAsia="仿宋_GB2312"/>
                <w:sz w:val="24"/>
              </w:rPr>
              <w:t>28.1</w:t>
            </w:r>
          </w:p>
        </w:tc>
        <w:tc>
          <w:tcPr>
            <w:tcW w:w="7650" w:type="dxa"/>
            <w:vAlign w:val="center"/>
          </w:tcPr>
          <w:p w14:paraId="27D17DA2">
            <w:pPr>
              <w:jc w:val="left"/>
              <w:rPr>
                <w:rFonts w:eastAsia="仿宋_GB2312"/>
                <w:sz w:val="24"/>
              </w:rPr>
            </w:pPr>
            <w:r>
              <w:rPr>
                <w:rFonts w:eastAsia="仿宋_GB2312"/>
                <w:sz w:val="24"/>
              </w:rPr>
              <w:t>□ 本项目要求履约保证金，金额为成交合同金额的</w:t>
            </w:r>
            <w:r>
              <w:rPr>
                <w:rFonts w:eastAsia="仿宋_GB2312"/>
                <w:b/>
                <w:sz w:val="24"/>
                <w:u w:val="single"/>
              </w:rPr>
              <w:t xml:space="preserve">5% </w:t>
            </w:r>
          </w:p>
          <w:p w14:paraId="4405B540">
            <w:pPr>
              <w:pStyle w:val="22"/>
              <w:rPr>
                <w:rFonts w:ascii="Times New Roman" w:hAnsi="Times New Roman" w:eastAsia="仿宋_GB2312"/>
              </w:rPr>
            </w:pPr>
          </w:p>
          <w:p w14:paraId="2FCFE801">
            <w:pPr>
              <w:jc w:val="left"/>
              <w:rPr>
                <w:rFonts w:eastAsia="仿宋_GB2312"/>
              </w:rPr>
            </w:pPr>
            <w:r>
              <w:rPr>
                <w:rFonts w:hint="eastAsia" w:eastAsia="仿宋_GB2312"/>
                <w:sz w:val="24"/>
                <w:lang w:eastAsia="zh-CN"/>
              </w:rPr>
              <w:t>☑</w:t>
            </w:r>
            <w:r>
              <w:rPr>
                <w:rFonts w:eastAsia="仿宋_GB2312"/>
                <w:sz w:val="24"/>
              </w:rPr>
              <w:t>本项目不要求履约保证金。</w:t>
            </w:r>
          </w:p>
        </w:tc>
      </w:tr>
      <w:tr w14:paraId="25BD63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8" w:hRule="atLeast"/>
          <w:jc w:val="center"/>
        </w:trPr>
        <w:tc>
          <w:tcPr>
            <w:tcW w:w="1080" w:type="dxa"/>
            <w:vAlign w:val="center"/>
          </w:tcPr>
          <w:p w14:paraId="356BE44F">
            <w:pPr>
              <w:jc w:val="center"/>
              <w:rPr>
                <w:rFonts w:hint="default" w:eastAsia="仿宋_GB2312"/>
                <w:sz w:val="24"/>
                <w:lang w:val="en-US" w:eastAsia="zh-CN"/>
              </w:rPr>
            </w:pPr>
            <w:bookmarkStart w:id="70" w:name="_Toc176882543"/>
            <w:bookmarkStart w:id="71" w:name="_Toc53722841"/>
            <w:bookmarkStart w:id="72" w:name="_Toc230013633"/>
            <w:bookmarkStart w:id="73" w:name="_Toc249515279"/>
            <w:bookmarkStart w:id="74" w:name="_Toc177189236"/>
            <w:bookmarkStart w:id="75" w:name="_Toc249515391"/>
            <w:bookmarkStart w:id="76" w:name="_Toc184043013"/>
            <w:bookmarkStart w:id="77" w:name="_Toc177817335"/>
            <w:bookmarkStart w:id="78" w:name="_Toc232395213"/>
            <w:bookmarkStart w:id="79" w:name="_Toc230583542"/>
            <w:bookmarkStart w:id="80" w:name="_Toc70687140"/>
            <w:bookmarkStart w:id="81" w:name="_Toc230099798"/>
            <w:bookmarkStart w:id="82" w:name="_Toc232176273"/>
            <w:bookmarkStart w:id="83" w:name="_Toc249525160"/>
            <w:bookmarkStart w:id="84" w:name="_Toc177995474"/>
            <w:bookmarkStart w:id="85" w:name="_Toc256342144"/>
            <w:r>
              <w:rPr>
                <w:rFonts w:hint="eastAsia" w:eastAsia="仿宋_GB2312"/>
                <w:sz w:val="24"/>
                <w:lang w:val="en-US" w:eastAsia="zh-CN"/>
              </w:rPr>
              <w:t>33</w:t>
            </w:r>
          </w:p>
        </w:tc>
        <w:tc>
          <w:tcPr>
            <w:tcW w:w="7650" w:type="dxa"/>
            <w:vAlign w:val="center"/>
          </w:tcPr>
          <w:p w14:paraId="286E5A8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rPr>
            </w:pPr>
            <w:r>
              <w:rPr>
                <w:rFonts w:hint="eastAsia" w:ascii="仿宋" w:hAnsi="仿宋" w:eastAsia="仿宋" w:cs="仿宋"/>
                <w:sz w:val="24"/>
              </w:rPr>
              <w:t>所有响应供应商按照《榆林市公共资源交易中心关于公共资源交易信用承诺网上公示的通知》  (榆交易函〔2021〕19 号) 文件 要求，于响应文件递交截止时间前自主申报信用承诺。自主上报信用承诺书具体事项如下：</w:t>
            </w:r>
          </w:p>
          <w:p w14:paraId="692441B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rPr>
            </w:pPr>
            <w:r>
              <w:rPr>
                <w:rFonts w:hint="eastAsia" w:ascii="仿宋" w:hAnsi="仿宋" w:eastAsia="仿宋" w:cs="仿宋"/>
                <w:sz w:val="24"/>
              </w:rPr>
              <w:t>1.承诺事项名称：选择《榆林市政府采购工程类/货物类/服务类 项目供应商信用承诺书》；承诺事由：填写项目名称及标段名称；承诺附件：按招标文件给定的格式填写，需上传至承诺附件；受理部门为榆林市财政局采购科；承诺有效期为 90天。</w:t>
            </w:r>
          </w:p>
          <w:p w14:paraId="23CEC40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rPr>
            </w:pPr>
            <w:r>
              <w:rPr>
                <w:rFonts w:hint="eastAsia" w:ascii="仿宋" w:hAnsi="仿宋" w:eastAsia="仿宋" w:cs="仿宋"/>
                <w:sz w:val="24"/>
              </w:rPr>
              <w:t>2.承诺事项名称：选择《投标人信用承诺》；承诺事由：填写项 目名称及标段名称；承诺附件：按招标文件给定的格式填写，需上传至承诺附件；受理部门为榆林市公共资源交易中心；承诺有效期为 90天。</w:t>
            </w:r>
          </w:p>
          <w:p w14:paraId="0949546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rPr>
            </w:pPr>
            <w:r>
              <w:rPr>
                <w:rFonts w:hint="eastAsia" w:ascii="仿宋" w:hAnsi="仿宋" w:eastAsia="仿宋" w:cs="仿宋"/>
                <w:sz w:val="24"/>
              </w:rPr>
              <w:t>3.承诺事项名称：《投标人委托代理人员信用承诺书》；承诺事 由：填写项目名称及标段名称；承诺附件：按招标文件给定的格式填写，需 上传至承诺附件；受理部门为榆林市公共资源交易中心；承诺有效期为 90天。</w:t>
            </w:r>
          </w:p>
          <w:p w14:paraId="5012028B">
            <w:pPr>
              <w:jc w:val="left"/>
              <w:rPr>
                <w:rFonts w:hint="eastAsia" w:eastAsia="仿宋_GB2312"/>
                <w:sz w:val="24"/>
                <w:lang w:eastAsia="zh-CN"/>
              </w:rPr>
            </w:pPr>
            <w:r>
              <w:rPr>
                <w:rFonts w:hint="eastAsia" w:ascii="仿宋" w:hAnsi="仿宋" w:eastAsia="仿宋" w:cs="仿宋"/>
                <w:sz w:val="24"/>
              </w:rPr>
              <w:t>注：开标开始后采购代理机构将通过平台进行核实查验，未按上述要求在“信用中国 (陕西榆林) ”网站进行上报将否决投标。</w:t>
            </w:r>
          </w:p>
        </w:tc>
      </w:tr>
      <w:tr w14:paraId="5A2529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8" w:hRule="atLeast"/>
          <w:jc w:val="center"/>
        </w:trPr>
        <w:tc>
          <w:tcPr>
            <w:tcW w:w="1080" w:type="dxa"/>
            <w:vAlign w:val="center"/>
          </w:tcPr>
          <w:p w14:paraId="23A26C0F">
            <w:pPr>
              <w:jc w:val="center"/>
              <w:rPr>
                <w:rFonts w:eastAsia="仿宋_GB2312"/>
                <w:sz w:val="24"/>
              </w:rPr>
            </w:pPr>
            <w:r>
              <w:rPr>
                <w:rFonts w:hint="eastAsia" w:ascii="仿宋" w:hAnsi="仿宋" w:eastAsia="仿宋" w:cs="仿宋"/>
                <w:color w:val="auto"/>
                <w:sz w:val="24"/>
                <w:highlight w:val="none"/>
                <w:lang w:val="en-US" w:eastAsia="zh-CN"/>
              </w:rPr>
              <w:t>34</w:t>
            </w:r>
          </w:p>
        </w:tc>
        <w:tc>
          <w:tcPr>
            <w:tcW w:w="7650" w:type="dxa"/>
            <w:vAlign w:val="center"/>
          </w:tcPr>
          <w:p w14:paraId="3BFDE4F2">
            <w:pPr>
              <w:numPr>
                <w:ilvl w:val="0"/>
                <w:numId w:val="0"/>
              </w:numPr>
              <w:spacing w:line="360" w:lineRule="auto"/>
              <w:ind w:leftChars="0"/>
              <w:rPr>
                <w:rFonts w:hint="eastAsia" w:ascii="仿宋" w:hAnsi="仿宋" w:eastAsia="仿宋" w:cs="仿宋"/>
                <w:sz w:val="24"/>
              </w:rPr>
            </w:pPr>
            <w:r>
              <w:rPr>
                <w:rFonts w:hint="eastAsia" w:ascii="仿宋" w:hAnsi="仿宋" w:eastAsia="仿宋" w:cs="仿宋"/>
                <w:sz w:val="24"/>
              </w:rPr>
              <w:t>本项目</w:t>
            </w:r>
            <w:r>
              <w:rPr>
                <w:rFonts w:hint="eastAsia" w:ascii="仿宋" w:hAnsi="仿宋" w:eastAsia="仿宋" w:cs="仿宋"/>
                <w:sz w:val="24"/>
                <w:lang w:eastAsia="zh-CN"/>
              </w:rPr>
              <w:t>是否为不见面开标：</w:t>
            </w:r>
          </w:p>
          <w:p w14:paraId="047E5AF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仿宋" w:hAnsi="仿宋" w:eastAsia="仿宋" w:cs="仿宋"/>
                <w:sz w:val="24"/>
                <w:lang w:eastAsia="zh-CN"/>
              </w:rPr>
            </w:pPr>
            <w:r>
              <w:rPr>
                <w:rFonts w:hint="eastAsia" w:ascii="仿宋" w:hAnsi="仿宋" w:eastAsia="仿宋" w:cs="仿宋"/>
                <w:sz w:val="24"/>
                <w:lang w:eastAsia="zh-CN"/>
              </w:rPr>
              <w:t>☑是</w:t>
            </w:r>
          </w:p>
          <w:p w14:paraId="3E84893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仿宋" w:hAnsi="仿宋" w:eastAsia="仿宋" w:cs="仿宋"/>
                <w:sz w:val="24"/>
                <w:lang w:eastAsia="zh-CN"/>
              </w:rPr>
            </w:pPr>
            <w:r>
              <w:rPr>
                <w:rFonts w:hint="eastAsia" w:ascii="仿宋" w:hAnsi="仿宋" w:eastAsia="仿宋" w:cs="仿宋"/>
                <w:sz w:val="24"/>
                <w:lang w:eastAsia="zh-CN"/>
              </w:rPr>
              <w:t>□否</w:t>
            </w:r>
          </w:p>
          <w:p w14:paraId="5ACD23A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仿宋" w:hAnsi="仿宋" w:eastAsia="仿宋" w:cs="仿宋"/>
                <w:sz w:val="24"/>
                <w:lang w:eastAsia="zh-CN"/>
              </w:rPr>
            </w:pPr>
            <w:r>
              <w:rPr>
                <w:rFonts w:hint="eastAsia" w:ascii="仿宋" w:hAnsi="仿宋" w:eastAsia="仿宋" w:cs="仿宋"/>
                <w:sz w:val="24"/>
                <w:lang w:eastAsia="zh-CN"/>
              </w:rPr>
              <w:t>若为不见面开标，须严格按照以下要求及内容进行执行，因供应商自身原因导致在开标现场无法顺利进行的，后果自负。</w:t>
            </w:r>
          </w:p>
          <w:p w14:paraId="31C3C179">
            <w:pPr>
              <w:spacing w:line="360" w:lineRule="auto"/>
              <w:rPr>
                <w:rFonts w:hint="eastAsia" w:ascii="仿宋" w:hAnsi="仿宋" w:eastAsia="仿宋" w:cs="仿宋"/>
                <w:b/>
                <w:sz w:val="24"/>
              </w:rPr>
            </w:pPr>
            <w:r>
              <w:rPr>
                <w:rFonts w:hint="eastAsia" w:ascii="仿宋" w:hAnsi="仿宋" w:eastAsia="仿宋" w:cs="仿宋"/>
                <w:b/>
                <w:sz w:val="24"/>
              </w:rPr>
              <w:t>采用不见面</w:t>
            </w:r>
            <w:r>
              <w:rPr>
                <w:rFonts w:hint="eastAsia" w:ascii="仿宋" w:hAnsi="仿宋" w:eastAsia="仿宋" w:cs="仿宋"/>
                <w:b/>
                <w:sz w:val="24"/>
                <w:lang w:eastAsia="zh-CN"/>
              </w:rPr>
              <w:t>开标</w:t>
            </w:r>
            <w:r>
              <w:rPr>
                <w:rFonts w:hint="eastAsia" w:ascii="仿宋" w:hAnsi="仿宋" w:eastAsia="仿宋" w:cs="仿宋"/>
                <w:b/>
                <w:sz w:val="24"/>
              </w:rPr>
              <w:t>的方式进行；</w:t>
            </w:r>
          </w:p>
          <w:p w14:paraId="48B95C7C">
            <w:pPr>
              <w:numPr>
                <w:ilvl w:val="0"/>
                <w:numId w:val="0"/>
              </w:numPr>
              <w:spacing w:line="360" w:lineRule="auto"/>
              <w:ind w:left="360" w:leftChars="0" w:hanging="360" w:firstLineChars="0"/>
              <w:rPr>
                <w:rFonts w:hint="eastAsia" w:ascii="仿宋" w:hAnsi="仿宋" w:eastAsia="仿宋" w:cs="仿宋"/>
                <w:sz w:val="24"/>
              </w:rPr>
            </w:pPr>
            <w:r>
              <w:rPr>
                <w:rFonts w:hint="default" w:ascii="仿宋" w:hAnsi="仿宋" w:eastAsia="仿宋" w:cs="仿宋"/>
                <w:kern w:val="2"/>
                <w:sz w:val="24"/>
                <w:szCs w:val="24"/>
                <w:lang w:val="en-US" w:eastAsia="zh-CN" w:bidi="ar-SA"/>
              </w:rPr>
              <w:t>1、</w:t>
            </w:r>
            <w:r>
              <w:rPr>
                <w:rFonts w:hint="eastAsia" w:ascii="仿宋" w:hAnsi="仿宋" w:eastAsia="仿宋" w:cs="仿宋"/>
                <w:sz w:val="24"/>
              </w:rPr>
              <w:t>供应商应于提交</w:t>
            </w:r>
            <w:r>
              <w:rPr>
                <w:rFonts w:hint="eastAsia" w:ascii="仿宋" w:hAnsi="仿宋" w:eastAsia="仿宋" w:cs="仿宋"/>
                <w:sz w:val="24"/>
                <w:lang w:eastAsia="zh-CN"/>
              </w:rPr>
              <w:t>磋商响应</w:t>
            </w:r>
            <w:r>
              <w:rPr>
                <w:rFonts w:hint="eastAsia" w:ascii="仿宋" w:hAnsi="仿宋" w:eastAsia="仿宋" w:cs="仿宋"/>
                <w:sz w:val="24"/>
              </w:rPr>
              <w:t>文件截止时间前任意时段登录交易平台〖首页〉电子交易平台〉企业端〗在线提交</w:t>
            </w:r>
            <w:r>
              <w:rPr>
                <w:rFonts w:hint="eastAsia" w:ascii="仿宋" w:hAnsi="仿宋" w:eastAsia="仿宋" w:cs="仿宋"/>
                <w:sz w:val="24"/>
                <w:lang w:eastAsia="zh-CN"/>
              </w:rPr>
              <w:t>磋商响应</w:t>
            </w:r>
            <w:r>
              <w:rPr>
                <w:rFonts w:hint="eastAsia" w:ascii="仿宋" w:hAnsi="仿宋" w:eastAsia="仿宋" w:cs="仿宋"/>
                <w:sz w:val="24"/>
              </w:rPr>
              <w:t>文件，逾期提交系统将拒绝接收。</w:t>
            </w:r>
          </w:p>
          <w:p w14:paraId="1F75FC33">
            <w:pPr>
              <w:numPr>
                <w:ilvl w:val="0"/>
                <w:numId w:val="0"/>
              </w:numPr>
              <w:spacing w:line="360" w:lineRule="auto"/>
              <w:ind w:left="360" w:leftChars="0" w:hanging="360" w:firstLineChars="0"/>
              <w:rPr>
                <w:rFonts w:hint="eastAsia" w:ascii="仿宋" w:hAnsi="仿宋" w:eastAsia="仿宋" w:cs="仿宋"/>
                <w:sz w:val="24"/>
              </w:rPr>
            </w:pPr>
            <w:r>
              <w:rPr>
                <w:rFonts w:hint="default" w:ascii="仿宋" w:hAnsi="仿宋" w:eastAsia="仿宋" w:cs="仿宋"/>
                <w:kern w:val="2"/>
                <w:sz w:val="24"/>
                <w:szCs w:val="24"/>
                <w:lang w:val="en-US" w:eastAsia="zh-CN" w:bidi="ar-SA"/>
              </w:rPr>
              <w:t>2、</w:t>
            </w:r>
            <w:r>
              <w:rPr>
                <w:rFonts w:hint="eastAsia" w:ascii="仿宋" w:hAnsi="仿宋" w:eastAsia="仿宋" w:cs="仿宋"/>
                <w:sz w:val="24"/>
              </w:rPr>
              <w:t>供应商可登录榆林交易平台〖首页〉不见面开标〗在线参与开评标过程，详见</w:t>
            </w:r>
            <w:r>
              <w:rPr>
                <w:rFonts w:hint="eastAsia" w:ascii="仿宋" w:hAnsi="仿宋" w:eastAsia="仿宋" w:cs="仿宋"/>
                <w:sz w:val="24"/>
                <w:lang w:eastAsia="zh-CN"/>
              </w:rPr>
              <w:t>磋商</w:t>
            </w:r>
            <w:r>
              <w:rPr>
                <w:rFonts w:hint="eastAsia" w:ascii="仿宋" w:hAnsi="仿宋" w:eastAsia="仿宋" w:cs="仿宋"/>
                <w:sz w:val="24"/>
              </w:rPr>
              <w:t>文件以及交易平台〖首页〉服务指南〉下载专区〗中的《榆林市不见面开标大厅操作手册（供应商）》</w:t>
            </w:r>
          </w:p>
          <w:p w14:paraId="2790C1AF">
            <w:pPr>
              <w:numPr>
                <w:ilvl w:val="0"/>
                <w:numId w:val="0"/>
              </w:numPr>
              <w:spacing w:line="360" w:lineRule="auto"/>
              <w:ind w:leftChars="0"/>
              <w:rPr>
                <w:rFonts w:hint="eastAsia" w:ascii="仿宋" w:hAnsi="仿宋" w:eastAsia="仿宋" w:cs="仿宋"/>
                <w:b/>
                <w:sz w:val="24"/>
              </w:rPr>
            </w:pPr>
            <w:r>
              <w:rPr>
                <w:rFonts w:hint="eastAsia" w:ascii="仿宋" w:hAnsi="仿宋" w:eastAsia="仿宋" w:cs="仿宋"/>
                <w:b/>
                <w:sz w:val="24"/>
              </w:rPr>
              <w:t>不见面开标流程</w:t>
            </w:r>
          </w:p>
          <w:p w14:paraId="03AB09EB">
            <w:pPr>
              <w:spacing w:line="360" w:lineRule="auto"/>
              <w:rPr>
                <w:rFonts w:hint="eastAsia" w:ascii="仿宋" w:hAnsi="仿宋" w:eastAsia="仿宋" w:cs="仿宋"/>
                <w:sz w:val="24"/>
              </w:rPr>
            </w:pPr>
            <w:r>
              <w:rPr>
                <w:rFonts w:hint="eastAsia" w:ascii="仿宋" w:hAnsi="仿宋" w:eastAsia="仿宋" w:cs="仿宋"/>
                <w:sz w:val="24"/>
              </w:rPr>
              <w:t>该项目将采取“不见面”开标的形式，供应商无须到达开标现场，即可在网上直接参与开标活动。相关注意事项如下：</w:t>
            </w:r>
          </w:p>
          <w:p w14:paraId="26FCFEF4">
            <w:pPr>
              <w:spacing w:line="360" w:lineRule="auto"/>
              <w:rPr>
                <w:rFonts w:hint="eastAsia" w:ascii="仿宋" w:hAnsi="仿宋" w:eastAsia="仿宋" w:cs="仿宋"/>
                <w:sz w:val="24"/>
              </w:rPr>
            </w:pPr>
            <w:r>
              <w:rPr>
                <w:rFonts w:hint="eastAsia" w:ascii="仿宋" w:hAnsi="仿宋" w:eastAsia="仿宋" w:cs="仿宋"/>
                <w:sz w:val="24"/>
              </w:rPr>
              <w:t>4.1开标当日，请各供应商在开标截止时间前至少提前半小时登录“不见面”开标系统登录方式有以下几种：</w:t>
            </w:r>
          </w:p>
          <w:p w14:paraId="3D298D27">
            <w:pPr>
              <w:spacing w:line="360" w:lineRule="auto"/>
              <w:rPr>
                <w:rFonts w:hint="eastAsia" w:ascii="仿宋" w:hAnsi="仿宋" w:eastAsia="仿宋" w:cs="仿宋"/>
                <w:sz w:val="24"/>
              </w:rPr>
            </w:pPr>
            <w:r>
              <w:rPr>
                <w:rFonts w:hint="eastAsia" w:ascii="仿宋" w:hAnsi="仿宋" w:eastAsia="仿宋" w:cs="仿宋"/>
                <w:sz w:val="24"/>
              </w:rPr>
              <w:t>4.2 IE浏览器输入网址：</w:t>
            </w:r>
          </w:p>
          <w:p w14:paraId="1CE3886E">
            <w:pPr>
              <w:spacing w:line="360" w:lineRule="auto"/>
              <w:rPr>
                <w:rFonts w:hint="eastAsia" w:ascii="仿宋" w:hAnsi="仿宋" w:eastAsia="仿宋" w:cs="仿宋"/>
                <w:sz w:val="24"/>
              </w:rPr>
            </w:pPr>
            <w:r>
              <w:rPr>
                <w:rFonts w:hint="eastAsia" w:ascii="仿宋" w:hAnsi="仿宋" w:eastAsia="仿宋" w:cs="仿宋"/>
                <w:sz w:val="24"/>
              </w:rPr>
              <w:fldChar w:fldCharType="begin"/>
            </w:r>
            <w:r>
              <w:rPr>
                <w:rFonts w:hint="eastAsia" w:ascii="仿宋" w:hAnsi="仿宋" w:eastAsia="仿宋" w:cs="仿宋"/>
                <w:sz w:val="24"/>
              </w:rPr>
              <w:instrText xml:space="preserve"> HYPERLINK "http://219.145.120.168:8082/BidOpeningHall/bidhall/default/login），" </w:instrText>
            </w:r>
            <w:r>
              <w:rPr>
                <w:rFonts w:hint="eastAsia" w:ascii="仿宋" w:hAnsi="仿宋" w:eastAsia="仿宋" w:cs="仿宋"/>
                <w:sz w:val="24"/>
              </w:rPr>
              <w:fldChar w:fldCharType="separate"/>
            </w:r>
            <w:r>
              <w:rPr>
                <w:rFonts w:hint="eastAsia" w:ascii="仿宋" w:hAnsi="仿宋" w:eastAsia="仿宋" w:cs="仿宋"/>
              </w:rPr>
              <w:t>http://111.20.184.126:8081/BidOpeningHallCS/bidhall/default/login；</w:t>
            </w:r>
            <w:r>
              <w:rPr>
                <w:rFonts w:hint="eastAsia" w:ascii="仿宋" w:hAnsi="仿宋" w:eastAsia="仿宋" w:cs="仿宋"/>
                <w:sz w:val="24"/>
              </w:rPr>
              <w:fldChar w:fldCharType="end"/>
            </w:r>
          </w:p>
          <w:p w14:paraId="22D492F7">
            <w:pPr>
              <w:spacing w:line="360" w:lineRule="auto"/>
              <w:rPr>
                <w:rFonts w:hint="eastAsia" w:ascii="仿宋" w:hAnsi="仿宋" w:eastAsia="仿宋" w:cs="仿宋"/>
                <w:sz w:val="24"/>
              </w:rPr>
            </w:pPr>
            <w:r>
              <w:rPr>
                <w:rFonts w:hint="eastAsia" w:ascii="仿宋" w:hAnsi="仿宋" w:eastAsia="仿宋" w:cs="仿宋"/>
                <w:sz w:val="24"/>
              </w:rPr>
              <w:t>4.3在【全国公共资源交易平台（陕西省·榆林市）】网站首页点击不见面开标模块进入；</w:t>
            </w:r>
          </w:p>
          <w:p w14:paraId="4C1286EC">
            <w:pPr>
              <w:spacing w:line="360" w:lineRule="auto"/>
              <w:rPr>
                <w:rFonts w:hint="eastAsia" w:ascii="仿宋" w:hAnsi="仿宋" w:eastAsia="仿宋" w:cs="仿宋"/>
                <w:sz w:val="24"/>
              </w:rPr>
            </w:pPr>
            <w:r>
              <w:rPr>
                <w:rFonts w:hint="eastAsia" w:ascii="仿宋" w:hAnsi="仿宋" w:eastAsia="仿宋" w:cs="仿宋"/>
                <w:sz w:val="24"/>
              </w:rPr>
              <w:t>4.4在【全国公共资源交易平台（陕西省）】网站首页点击不见面开标模块选择榆林市进入。</w:t>
            </w:r>
          </w:p>
          <w:p w14:paraId="108114FD">
            <w:pPr>
              <w:spacing w:line="360" w:lineRule="auto"/>
              <w:rPr>
                <w:rFonts w:hint="eastAsia" w:ascii="仿宋" w:hAnsi="仿宋" w:eastAsia="仿宋" w:cs="仿宋"/>
                <w:sz w:val="24"/>
              </w:rPr>
            </w:pPr>
            <w:r>
              <w:rPr>
                <w:rFonts w:hint="eastAsia" w:ascii="仿宋" w:hAnsi="仿宋" w:eastAsia="仿宋" w:cs="仿宋"/>
                <w:sz w:val="24"/>
              </w:rPr>
              <w:t>4.5注：登录不见面开标系统请选择IE11浏览器</w:t>
            </w:r>
          </w:p>
          <w:p w14:paraId="691628C8">
            <w:pPr>
              <w:spacing w:line="360" w:lineRule="auto"/>
              <w:rPr>
                <w:rFonts w:hint="eastAsia" w:ascii="仿宋" w:hAnsi="仿宋" w:eastAsia="仿宋" w:cs="仿宋"/>
                <w:sz w:val="24"/>
              </w:rPr>
            </w:pPr>
            <w:r>
              <w:rPr>
                <w:rFonts w:hint="eastAsia" w:ascii="仿宋" w:hAnsi="仿宋" w:eastAsia="仿宋" w:cs="仿宋"/>
                <w:sz w:val="24"/>
              </w:rPr>
              <w:t>4.6供应商应按要求及时签到</w:t>
            </w:r>
            <w:r>
              <w:rPr>
                <w:rFonts w:hint="eastAsia" w:ascii="仿宋" w:hAnsi="仿宋" w:eastAsia="仿宋" w:cs="仿宋"/>
                <w:b/>
                <w:sz w:val="24"/>
              </w:rPr>
              <w:t>（签到时间为投标截止时间前1小时内，如果未签到将视为放弃投标资格）</w:t>
            </w:r>
            <w:r>
              <w:rPr>
                <w:rFonts w:hint="eastAsia" w:ascii="仿宋" w:hAnsi="仿宋" w:eastAsia="仿宋" w:cs="仿宋"/>
                <w:sz w:val="24"/>
              </w:rPr>
              <w:t>，评审过程中，评标委员会可能会就某些问题要求供应商进行在线澄清，请供应商保持在线直到评审结束；</w:t>
            </w:r>
          </w:p>
          <w:p w14:paraId="64B34EE7">
            <w:pPr>
              <w:spacing w:line="360" w:lineRule="auto"/>
              <w:rPr>
                <w:rFonts w:hint="eastAsia" w:ascii="仿宋" w:hAnsi="仿宋" w:eastAsia="仿宋" w:cs="仿宋"/>
                <w:sz w:val="24"/>
              </w:rPr>
            </w:pPr>
            <w:r>
              <w:rPr>
                <w:rFonts w:hint="eastAsia" w:ascii="仿宋" w:hAnsi="仿宋" w:eastAsia="仿宋" w:cs="仿宋"/>
                <w:sz w:val="24"/>
              </w:rPr>
              <w:t>4.7开标过程中，供应商在收到工作人员“开始解密”指令后，请及时使用CA对电子</w:t>
            </w:r>
            <w:r>
              <w:rPr>
                <w:rFonts w:hint="eastAsia" w:ascii="仿宋" w:hAnsi="仿宋" w:eastAsia="仿宋" w:cs="仿宋"/>
                <w:sz w:val="24"/>
                <w:lang w:eastAsia="zh-CN"/>
              </w:rPr>
              <w:t>磋商响应</w:t>
            </w:r>
            <w:r>
              <w:rPr>
                <w:rFonts w:hint="eastAsia" w:ascii="仿宋" w:hAnsi="仿宋" w:eastAsia="仿宋" w:cs="仿宋"/>
                <w:sz w:val="24"/>
              </w:rPr>
              <w:t>文件进行解密。解密时所用CA应与加密</w:t>
            </w:r>
            <w:r>
              <w:rPr>
                <w:rFonts w:hint="eastAsia" w:ascii="仿宋" w:hAnsi="仿宋" w:eastAsia="仿宋" w:cs="仿宋"/>
                <w:sz w:val="24"/>
                <w:lang w:eastAsia="zh-CN"/>
              </w:rPr>
              <w:t>磋商响应</w:t>
            </w:r>
            <w:r>
              <w:rPr>
                <w:rFonts w:hint="eastAsia" w:ascii="仿宋" w:hAnsi="仿宋" w:eastAsia="仿宋" w:cs="仿宋"/>
                <w:sz w:val="24"/>
              </w:rPr>
              <w:t>文件时所用CA相同；注：解密时间为30分钟，在解密时间内供应商全部解密完成后，可提前进入开标下一阶段。</w:t>
            </w:r>
          </w:p>
          <w:p w14:paraId="1D6F774D">
            <w:pPr>
              <w:spacing w:line="360" w:lineRule="auto"/>
              <w:rPr>
                <w:rFonts w:hint="eastAsia" w:ascii="仿宋" w:hAnsi="仿宋" w:eastAsia="仿宋" w:cs="仿宋"/>
                <w:sz w:val="24"/>
              </w:rPr>
            </w:pPr>
            <w:r>
              <w:rPr>
                <w:rFonts w:hint="eastAsia" w:ascii="仿宋" w:hAnsi="仿宋" w:eastAsia="仿宋" w:cs="仿宋"/>
                <w:sz w:val="24"/>
              </w:rPr>
              <w:t>4.8相关技术问题，请咨询软件开发商：</w:t>
            </w:r>
          </w:p>
          <w:p w14:paraId="73928C3F">
            <w:pPr>
              <w:spacing w:line="360" w:lineRule="auto"/>
              <w:rPr>
                <w:rFonts w:hint="eastAsia" w:ascii="仿宋" w:hAnsi="仿宋" w:eastAsia="仿宋" w:cs="仿宋"/>
                <w:sz w:val="24"/>
              </w:rPr>
            </w:pPr>
            <w:r>
              <w:rPr>
                <w:rFonts w:hint="eastAsia" w:ascii="仿宋" w:hAnsi="仿宋" w:eastAsia="仿宋" w:cs="仿宋"/>
                <w:sz w:val="24"/>
              </w:rPr>
              <w:t>（1）技术支持热线：400-998-0000/400-928-0095</w:t>
            </w:r>
          </w:p>
          <w:p w14:paraId="768C4BA4">
            <w:pPr>
              <w:pStyle w:val="22"/>
              <w:rPr>
                <w:rFonts w:hint="eastAsia" w:eastAsia="仿宋_GB2312"/>
                <w:sz w:val="24"/>
                <w:lang w:eastAsia="zh-CN"/>
              </w:rPr>
            </w:pPr>
            <w:r>
              <w:rPr>
                <w:rFonts w:hint="eastAsia" w:ascii="仿宋" w:hAnsi="仿宋" w:eastAsia="仿宋" w:cs="仿宋"/>
                <w:sz w:val="24"/>
              </w:rPr>
              <w:t>（2）榆林不见面开标系统操作手册下载方式：登录【全国公共资源交易平台（陕西省·榆林市）】网站首页选择【服务指南】-【下载专区】-点击【</w:t>
            </w:r>
            <w:r>
              <w:rPr>
                <w:rFonts w:hint="eastAsia" w:ascii="仿宋" w:hAnsi="仿宋" w:eastAsia="仿宋" w:cs="仿宋"/>
                <w:sz w:val="24"/>
              </w:rPr>
              <w:fldChar w:fldCharType="begin"/>
            </w:r>
            <w:r>
              <w:rPr>
                <w:rFonts w:hint="eastAsia" w:ascii="仿宋" w:hAnsi="仿宋" w:eastAsia="仿宋" w:cs="仿宋"/>
                <w:sz w:val="24"/>
              </w:rPr>
              <w:instrText xml:space="preserve"> HYPERLINK "http://yl.sxggzyjy.cn/BigFileUpLoadStorage/temp/2021-12-10/2583610f-1c5d-49b2-a314-0c1c4faeec6a/%E6%A6%86%E6%9E%97%E4%B8%8D%E8%A7%81%E9%9D%A2%E5%BC%80%E6%A0%87%E5%A4%A7%E5%8E%85%E6%93%8D%E4%BD%9C%E6%89%8B%E5%86%8C%EF%BC%88%E6%8A%95%E6%A0%87%E4%BA%BA%EF%BC%89.docx" \o "榆林不见面开标系统操作手册（投标人）" \t "http://yl.sxggzyjy.cn/fwzn/_blank" </w:instrText>
            </w:r>
            <w:r>
              <w:rPr>
                <w:rFonts w:hint="eastAsia" w:ascii="仿宋" w:hAnsi="仿宋" w:eastAsia="仿宋" w:cs="仿宋"/>
                <w:sz w:val="24"/>
              </w:rPr>
              <w:fldChar w:fldCharType="separate"/>
            </w:r>
            <w:r>
              <w:rPr>
                <w:rFonts w:hint="eastAsia" w:ascii="仿宋" w:hAnsi="仿宋" w:eastAsia="仿宋" w:cs="仿宋"/>
                <w:sz w:val="24"/>
              </w:rPr>
              <w:t>榆林不见面开标系统操作手册（供应商）</w:t>
            </w:r>
            <w:r>
              <w:rPr>
                <w:rFonts w:hint="eastAsia" w:ascii="仿宋" w:hAnsi="仿宋" w:eastAsia="仿宋" w:cs="仿宋"/>
                <w:sz w:val="24"/>
              </w:rPr>
              <w:fldChar w:fldCharType="end"/>
            </w:r>
            <w:r>
              <w:rPr>
                <w:rFonts w:hint="eastAsia" w:ascii="仿宋" w:hAnsi="仿宋" w:eastAsia="仿宋" w:cs="仿宋"/>
                <w:sz w:val="24"/>
              </w:rPr>
              <w:t>】进行下载。</w:t>
            </w:r>
          </w:p>
        </w:tc>
      </w:tr>
    </w:tbl>
    <w:p w14:paraId="3BC35B78">
      <w:pPr>
        <w:rPr>
          <w:rFonts w:eastAsia="仿宋_GB2312"/>
          <w:sz w:val="30"/>
          <w:szCs w:val="30"/>
        </w:rPr>
      </w:pPr>
      <w:r>
        <w:rPr>
          <w:rFonts w:eastAsia="仿宋_GB2312"/>
          <w:sz w:val="30"/>
          <w:szCs w:val="30"/>
        </w:rPr>
        <w:br w:type="page"/>
      </w:r>
    </w:p>
    <w:p w14:paraId="450159F6">
      <w:pPr>
        <w:pStyle w:val="79"/>
        <w:spacing w:before="24" w:after="24"/>
        <w:jc w:val="center"/>
        <w:rPr>
          <w:rFonts w:eastAsia="仿宋_GB2312"/>
          <w:szCs w:val="32"/>
        </w:rPr>
      </w:pPr>
      <w:bookmarkStart w:id="86" w:name="_Toc68590968"/>
      <w:r>
        <w:rPr>
          <w:rFonts w:eastAsia="仿宋_GB2312"/>
          <w:szCs w:val="32"/>
        </w:rPr>
        <w:t>（二）供应商须知</w:t>
      </w:r>
      <w:bookmarkEnd w:id="86"/>
    </w:p>
    <w:p w14:paraId="424F55F5">
      <w:pPr>
        <w:pStyle w:val="79"/>
        <w:spacing w:before="24" w:after="24"/>
        <w:jc w:val="center"/>
        <w:rPr>
          <w:rFonts w:eastAsia="仿宋_GB2312"/>
          <w:sz w:val="30"/>
          <w:szCs w:val="30"/>
        </w:rPr>
      </w:pPr>
      <w:bookmarkStart w:id="87" w:name="_Toc68590969"/>
      <w:r>
        <w:rPr>
          <w:rFonts w:eastAsia="仿宋_GB2312"/>
          <w:sz w:val="30"/>
          <w:szCs w:val="30"/>
        </w:rPr>
        <w:t>一、总  则</w:t>
      </w:r>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7"/>
    </w:p>
    <w:p w14:paraId="255AA6AC">
      <w:pPr>
        <w:rPr>
          <w:rFonts w:eastAsia="仿宋_GB2312"/>
        </w:rPr>
      </w:pPr>
    </w:p>
    <w:p w14:paraId="20CA38CC">
      <w:pPr>
        <w:pStyle w:val="5"/>
        <w:rPr>
          <w:rFonts w:ascii="Times New Roman" w:hAnsi="Times New Roman" w:eastAsia="仿宋_GB2312"/>
          <w:b/>
          <w:sz w:val="24"/>
          <w:szCs w:val="21"/>
        </w:rPr>
      </w:pPr>
      <w:bookmarkStart w:id="88" w:name="_Hlt14560612"/>
      <w:bookmarkEnd w:id="88"/>
      <w:bookmarkStart w:id="89" w:name="_Toc249515280"/>
      <w:bookmarkStart w:id="90" w:name="_Toc249515392"/>
      <w:bookmarkStart w:id="91" w:name="_Toc184043014"/>
      <w:bookmarkStart w:id="92" w:name="_Toc249525161"/>
      <w:bookmarkStart w:id="93" w:name="_Toc25504"/>
      <w:r>
        <w:rPr>
          <w:rFonts w:ascii="Times New Roman" w:hAnsi="Times New Roman" w:eastAsia="仿宋_GB2312"/>
          <w:b/>
          <w:sz w:val="24"/>
          <w:szCs w:val="21"/>
        </w:rPr>
        <w:t>1.     项目说明</w:t>
      </w:r>
      <w:bookmarkEnd w:id="89"/>
      <w:bookmarkEnd w:id="90"/>
      <w:bookmarkEnd w:id="91"/>
      <w:bookmarkEnd w:id="92"/>
      <w:bookmarkEnd w:id="93"/>
    </w:p>
    <w:p w14:paraId="7BB85B3D">
      <w:pPr>
        <w:pStyle w:val="65"/>
        <w:widowControl w:val="0"/>
        <w:tabs>
          <w:tab w:val="left" w:pos="588"/>
        </w:tabs>
        <w:spacing w:before="0" w:beforeAutospacing="0" w:after="0" w:afterAutospacing="0"/>
        <w:textAlignment w:val="auto"/>
        <w:rPr>
          <w:rFonts w:eastAsia="仿宋_GB2312"/>
          <w:kern w:val="24"/>
          <w:szCs w:val="21"/>
        </w:rPr>
      </w:pPr>
      <w:r>
        <w:rPr>
          <w:rFonts w:eastAsia="仿宋_GB2312"/>
          <w:kern w:val="24"/>
          <w:szCs w:val="21"/>
        </w:rPr>
        <w:t>1.1    项目说明：</w:t>
      </w:r>
      <w:r>
        <w:rPr>
          <w:rFonts w:eastAsia="仿宋_GB2312"/>
          <w:b/>
          <w:kern w:val="24"/>
          <w:szCs w:val="21"/>
        </w:rPr>
        <w:t>见供应商须知前附表</w:t>
      </w:r>
      <w:r>
        <w:rPr>
          <w:rFonts w:eastAsia="仿宋_GB2312"/>
          <w:kern w:val="24"/>
          <w:szCs w:val="21"/>
        </w:rPr>
        <w:t>。</w:t>
      </w:r>
    </w:p>
    <w:p w14:paraId="265E2EAC">
      <w:pPr>
        <w:pStyle w:val="5"/>
        <w:rPr>
          <w:rFonts w:ascii="Times New Roman" w:hAnsi="Times New Roman" w:eastAsia="仿宋_GB2312"/>
          <w:b/>
          <w:sz w:val="24"/>
          <w:szCs w:val="21"/>
        </w:rPr>
      </w:pPr>
      <w:bookmarkStart w:id="94" w:name="_Toc249515281"/>
      <w:bookmarkStart w:id="95" w:name="_Toc249525162"/>
      <w:bookmarkStart w:id="96" w:name="_Toc184043015"/>
      <w:bookmarkStart w:id="97" w:name="_Toc70687142"/>
      <w:bookmarkStart w:id="98" w:name="_Toc31509"/>
      <w:bookmarkStart w:id="99" w:name="_Toc249515393"/>
      <w:r>
        <w:rPr>
          <w:rFonts w:ascii="Times New Roman" w:hAnsi="Times New Roman" w:eastAsia="仿宋_GB2312"/>
          <w:b/>
          <w:sz w:val="24"/>
          <w:szCs w:val="21"/>
        </w:rPr>
        <w:t>2.     定义</w:t>
      </w:r>
      <w:bookmarkEnd w:id="94"/>
      <w:bookmarkEnd w:id="95"/>
      <w:bookmarkEnd w:id="96"/>
      <w:bookmarkEnd w:id="97"/>
      <w:bookmarkEnd w:id="98"/>
      <w:bookmarkEnd w:id="99"/>
    </w:p>
    <w:p w14:paraId="4DA7BCF6">
      <w:pPr>
        <w:tabs>
          <w:tab w:val="left" w:pos="588"/>
        </w:tabs>
        <w:spacing w:line="360" w:lineRule="auto"/>
        <w:rPr>
          <w:rFonts w:eastAsia="仿宋_GB2312"/>
          <w:sz w:val="24"/>
        </w:rPr>
      </w:pPr>
      <w:r>
        <w:rPr>
          <w:rFonts w:eastAsia="仿宋_GB2312"/>
          <w:sz w:val="24"/>
        </w:rPr>
        <w:t>2.1    采购人：</w:t>
      </w:r>
      <w:r>
        <w:rPr>
          <w:rFonts w:eastAsia="仿宋_GB2312"/>
          <w:b/>
          <w:sz w:val="24"/>
        </w:rPr>
        <w:t>见供应商须知前附表</w:t>
      </w:r>
      <w:r>
        <w:rPr>
          <w:rFonts w:eastAsia="仿宋_GB2312"/>
          <w:sz w:val="24"/>
        </w:rPr>
        <w:t>。</w:t>
      </w:r>
    </w:p>
    <w:p w14:paraId="4E920F09">
      <w:pPr>
        <w:pStyle w:val="22"/>
        <w:rPr>
          <w:rFonts w:ascii="Times New Roman" w:hAnsi="Times New Roman" w:eastAsia="仿宋_GB2312"/>
          <w:kern w:val="24"/>
          <w:sz w:val="24"/>
          <w:szCs w:val="21"/>
        </w:rPr>
      </w:pPr>
      <w:r>
        <w:rPr>
          <w:rFonts w:ascii="Times New Roman" w:hAnsi="Times New Roman" w:eastAsia="仿宋_GB2312"/>
          <w:kern w:val="24"/>
          <w:sz w:val="24"/>
          <w:szCs w:val="21"/>
        </w:rPr>
        <w:t>2.2    采购代理机构：</w:t>
      </w:r>
      <w:r>
        <w:rPr>
          <w:rFonts w:ascii="Times New Roman" w:hAnsi="Times New Roman" w:eastAsia="仿宋_GB2312"/>
          <w:b/>
          <w:kern w:val="24"/>
          <w:sz w:val="24"/>
          <w:szCs w:val="21"/>
        </w:rPr>
        <w:t>见供应商须知前附表</w:t>
      </w:r>
      <w:r>
        <w:rPr>
          <w:rFonts w:ascii="Times New Roman" w:hAnsi="Times New Roman" w:eastAsia="仿宋_GB2312"/>
          <w:kern w:val="24"/>
          <w:sz w:val="24"/>
          <w:szCs w:val="21"/>
        </w:rPr>
        <w:t>。</w:t>
      </w:r>
    </w:p>
    <w:p w14:paraId="0948A3EB">
      <w:pPr>
        <w:pStyle w:val="22"/>
        <w:ind w:left="840" w:hanging="840" w:hangingChars="350"/>
        <w:rPr>
          <w:rFonts w:ascii="Times New Roman" w:hAnsi="Times New Roman" w:eastAsia="仿宋_GB2312"/>
          <w:sz w:val="24"/>
        </w:rPr>
      </w:pPr>
      <w:r>
        <w:rPr>
          <w:rFonts w:ascii="Times New Roman" w:hAnsi="Times New Roman" w:eastAsia="仿宋_GB2312"/>
          <w:sz w:val="24"/>
        </w:rPr>
        <w:t>2.3    供应商：指响应磋商文件要求、参加竞争性磋商采购的法人、其他组织或者自然人。本次政府采购项目邀请供应商方式见</w:t>
      </w:r>
      <w:r>
        <w:rPr>
          <w:rFonts w:ascii="Times New Roman" w:hAnsi="Times New Roman" w:eastAsia="仿宋_GB2312"/>
          <w:b/>
          <w:sz w:val="24"/>
        </w:rPr>
        <w:t>供应商须知前附表。</w:t>
      </w:r>
    </w:p>
    <w:p w14:paraId="737B7AD1">
      <w:pPr>
        <w:pStyle w:val="22"/>
        <w:tabs>
          <w:tab w:val="left" w:pos="360"/>
        </w:tabs>
        <w:ind w:left="840" w:hanging="840" w:hangingChars="350"/>
        <w:rPr>
          <w:rFonts w:ascii="Times New Roman" w:hAnsi="Times New Roman" w:eastAsia="仿宋_GB2312"/>
          <w:sz w:val="24"/>
        </w:rPr>
      </w:pPr>
      <w:r>
        <w:rPr>
          <w:rFonts w:ascii="Times New Roman" w:hAnsi="Times New Roman" w:eastAsia="仿宋_GB2312"/>
          <w:sz w:val="24"/>
        </w:rPr>
        <w:t>2.4    磋商小组：指依据《中华人民共和国政府采购法》和财政部《政府采购竞争性磋商采购方式管理暂行办法》有关规定组建，依法依规履行其职责和义务的</w:t>
      </w:r>
      <w:r>
        <w:rPr>
          <w:rFonts w:hint="eastAsia" w:ascii="Times New Roman" w:hAnsi="Times New Roman" w:eastAsia="仿宋_GB2312"/>
          <w:sz w:val="24"/>
          <w:lang w:val="en-US" w:eastAsia="zh-CN"/>
        </w:rPr>
        <w:t>组织</w:t>
      </w:r>
      <w:r>
        <w:rPr>
          <w:rFonts w:ascii="Times New Roman" w:hAnsi="Times New Roman" w:eastAsia="仿宋_GB2312"/>
          <w:sz w:val="24"/>
        </w:rPr>
        <w:t>。</w:t>
      </w:r>
    </w:p>
    <w:p w14:paraId="5EC403DB">
      <w:pPr>
        <w:pStyle w:val="5"/>
        <w:rPr>
          <w:rFonts w:ascii="Times New Roman" w:hAnsi="Times New Roman" w:eastAsia="仿宋_GB2312"/>
          <w:b/>
          <w:sz w:val="24"/>
          <w:szCs w:val="21"/>
        </w:rPr>
      </w:pPr>
      <w:bookmarkStart w:id="100" w:name="_Toc249525163"/>
      <w:bookmarkStart w:id="101" w:name="_Toc389620168"/>
      <w:bookmarkStart w:id="102" w:name="_Toc184043016"/>
      <w:bookmarkStart w:id="103" w:name="_Toc385992329"/>
      <w:bookmarkStart w:id="104" w:name="_Toc23705"/>
      <w:bookmarkStart w:id="105" w:name="_Toc249515282"/>
      <w:bookmarkStart w:id="106" w:name="_Toc70687143"/>
      <w:bookmarkStart w:id="107" w:name="_Toc249515394"/>
      <w:r>
        <w:rPr>
          <w:rFonts w:ascii="Times New Roman" w:hAnsi="Times New Roman" w:eastAsia="仿宋_GB2312"/>
          <w:b/>
          <w:sz w:val="24"/>
          <w:szCs w:val="21"/>
        </w:rPr>
        <w:t>3.     合格的供应商</w:t>
      </w:r>
      <w:bookmarkEnd w:id="100"/>
      <w:bookmarkEnd w:id="101"/>
      <w:bookmarkEnd w:id="102"/>
      <w:bookmarkEnd w:id="103"/>
      <w:bookmarkEnd w:id="104"/>
      <w:bookmarkEnd w:id="105"/>
      <w:bookmarkEnd w:id="106"/>
      <w:bookmarkEnd w:id="107"/>
    </w:p>
    <w:p w14:paraId="23F26B64">
      <w:pPr>
        <w:tabs>
          <w:tab w:val="left" w:pos="588"/>
        </w:tabs>
        <w:spacing w:line="360" w:lineRule="auto"/>
        <w:rPr>
          <w:rFonts w:eastAsia="仿宋_GB2312"/>
          <w:kern w:val="24"/>
          <w:sz w:val="24"/>
          <w:szCs w:val="21"/>
        </w:rPr>
      </w:pPr>
      <w:r>
        <w:rPr>
          <w:rFonts w:eastAsia="仿宋_GB2312"/>
          <w:kern w:val="24"/>
          <w:sz w:val="24"/>
          <w:szCs w:val="21"/>
        </w:rPr>
        <w:t>3.1    供应商基本资质要求详见</w:t>
      </w:r>
      <w:r>
        <w:rPr>
          <w:rFonts w:eastAsia="仿宋_GB2312"/>
          <w:b/>
          <w:kern w:val="24"/>
          <w:sz w:val="24"/>
          <w:szCs w:val="21"/>
        </w:rPr>
        <w:t>供应商须知前附表</w:t>
      </w:r>
      <w:r>
        <w:rPr>
          <w:rFonts w:eastAsia="仿宋_GB2312"/>
          <w:kern w:val="24"/>
          <w:sz w:val="24"/>
          <w:szCs w:val="21"/>
        </w:rPr>
        <w:t>。</w:t>
      </w:r>
    </w:p>
    <w:p w14:paraId="23C1D10B">
      <w:pPr>
        <w:tabs>
          <w:tab w:val="left" w:pos="588"/>
        </w:tabs>
        <w:spacing w:line="360" w:lineRule="auto"/>
        <w:rPr>
          <w:rFonts w:eastAsia="仿宋_GB2312"/>
          <w:kern w:val="24"/>
          <w:sz w:val="24"/>
          <w:szCs w:val="21"/>
        </w:rPr>
      </w:pPr>
      <w:r>
        <w:rPr>
          <w:rFonts w:eastAsia="仿宋_GB2312"/>
          <w:kern w:val="24"/>
          <w:sz w:val="24"/>
          <w:szCs w:val="21"/>
        </w:rPr>
        <w:t>3.2    本项目将执行在政府采购活动中查询及使用信用记录的规定，具体要求为：</w:t>
      </w:r>
    </w:p>
    <w:p w14:paraId="06A597B2">
      <w:pPr>
        <w:tabs>
          <w:tab w:val="left" w:pos="588"/>
        </w:tabs>
        <w:spacing w:line="360" w:lineRule="auto"/>
        <w:ind w:left="840" w:hanging="840" w:hangingChars="350"/>
        <w:rPr>
          <w:rFonts w:eastAsia="仿宋_GB2312"/>
          <w:kern w:val="24"/>
          <w:sz w:val="24"/>
          <w:szCs w:val="21"/>
          <w:highlight w:val="none"/>
        </w:rPr>
      </w:pPr>
      <w:r>
        <w:rPr>
          <w:rFonts w:eastAsia="仿宋_GB2312"/>
          <w:kern w:val="24"/>
          <w:sz w:val="24"/>
          <w:szCs w:val="21"/>
        </w:rPr>
        <w:t xml:space="preserve">3.2.1  </w:t>
      </w:r>
      <w:r>
        <w:rPr>
          <w:rFonts w:eastAsia="仿宋_GB2312"/>
          <w:kern w:val="24"/>
          <w:sz w:val="24"/>
          <w:szCs w:val="21"/>
          <w:highlight w:val="none"/>
        </w:rPr>
        <w:t>供应商应当未被列入失信被执行人、</w:t>
      </w:r>
      <w:r>
        <w:rPr>
          <w:rFonts w:hint="eastAsia" w:eastAsia="仿宋_GB2312"/>
          <w:kern w:val="24"/>
          <w:sz w:val="24"/>
          <w:szCs w:val="21"/>
          <w:highlight w:val="none"/>
        </w:rPr>
        <w:t>重大</w:t>
      </w:r>
      <w:r>
        <w:rPr>
          <w:rFonts w:eastAsia="仿宋_GB2312"/>
          <w:sz w:val="24"/>
          <w:highlight w:val="none"/>
        </w:rPr>
        <w:t>税收违法</w:t>
      </w:r>
      <w:r>
        <w:rPr>
          <w:rFonts w:hint="eastAsia" w:eastAsia="仿宋_GB2312"/>
          <w:sz w:val="24"/>
          <w:highlight w:val="none"/>
        </w:rPr>
        <w:t>失信主体</w:t>
      </w:r>
      <w:r>
        <w:rPr>
          <w:rFonts w:eastAsia="仿宋_GB2312"/>
          <w:kern w:val="24"/>
          <w:sz w:val="24"/>
          <w:szCs w:val="21"/>
          <w:highlight w:val="none"/>
        </w:rPr>
        <w:t>、政府采购严重违法失信行为</w:t>
      </w:r>
      <w:r>
        <w:rPr>
          <w:rFonts w:hint="eastAsia" w:eastAsia="仿宋_GB2312"/>
          <w:kern w:val="24"/>
          <w:sz w:val="24"/>
          <w:szCs w:val="21"/>
          <w:highlight w:val="none"/>
          <w:lang w:val="en-US" w:eastAsia="zh-CN"/>
        </w:rPr>
        <w:t>信息</w:t>
      </w:r>
      <w:r>
        <w:rPr>
          <w:rFonts w:eastAsia="仿宋_GB2312"/>
          <w:kern w:val="24"/>
          <w:sz w:val="24"/>
          <w:szCs w:val="21"/>
          <w:highlight w:val="none"/>
        </w:rPr>
        <w:t>记录名单，否则不得参与政府采购活动。</w:t>
      </w:r>
    </w:p>
    <w:p w14:paraId="1A94F639">
      <w:pPr>
        <w:tabs>
          <w:tab w:val="left" w:pos="588"/>
        </w:tabs>
        <w:spacing w:line="360" w:lineRule="auto"/>
        <w:rPr>
          <w:rFonts w:eastAsia="仿宋_GB2312"/>
          <w:kern w:val="24"/>
          <w:sz w:val="24"/>
          <w:szCs w:val="21"/>
          <w:highlight w:val="none"/>
        </w:rPr>
      </w:pPr>
      <w:r>
        <w:rPr>
          <w:rFonts w:eastAsia="仿宋_GB2312"/>
          <w:kern w:val="24"/>
          <w:sz w:val="24"/>
          <w:szCs w:val="21"/>
          <w:highlight w:val="none"/>
        </w:rPr>
        <w:t>3.2.2  信用信息查询的时间：</w:t>
      </w:r>
      <w:r>
        <w:rPr>
          <w:rFonts w:hint="eastAsia" w:eastAsia="仿宋_GB2312"/>
          <w:kern w:val="24"/>
          <w:sz w:val="24"/>
          <w:szCs w:val="21"/>
          <w:highlight w:val="none"/>
          <w:lang w:val="en-US" w:eastAsia="zh-CN"/>
        </w:rPr>
        <w:t>对本项目供应商进行</w:t>
      </w:r>
      <w:r>
        <w:rPr>
          <w:rFonts w:hint="eastAsia" w:eastAsia="仿宋_GB2312"/>
          <w:kern w:val="24"/>
          <w:sz w:val="24"/>
          <w:szCs w:val="21"/>
          <w:highlight w:val="none"/>
        </w:rPr>
        <w:t>资格审查</w:t>
      </w:r>
      <w:r>
        <w:rPr>
          <w:rFonts w:hint="eastAsia" w:eastAsia="仿宋_GB2312"/>
          <w:kern w:val="24"/>
          <w:sz w:val="24"/>
          <w:szCs w:val="21"/>
          <w:highlight w:val="none"/>
          <w:lang w:val="en-US" w:eastAsia="zh-CN"/>
        </w:rPr>
        <w:t>时</w:t>
      </w:r>
      <w:r>
        <w:rPr>
          <w:rFonts w:hint="eastAsia" w:eastAsia="仿宋_GB2312"/>
          <w:kern w:val="24"/>
          <w:sz w:val="24"/>
          <w:szCs w:val="21"/>
          <w:highlight w:val="none"/>
        </w:rPr>
        <w:t>。</w:t>
      </w:r>
      <w:r>
        <w:rPr>
          <w:rFonts w:eastAsia="仿宋_GB2312"/>
          <w:kern w:val="24"/>
          <w:sz w:val="24"/>
          <w:szCs w:val="21"/>
          <w:highlight w:val="none"/>
        </w:rPr>
        <w:t xml:space="preserve"> </w:t>
      </w:r>
    </w:p>
    <w:p w14:paraId="16D877B3">
      <w:pPr>
        <w:tabs>
          <w:tab w:val="left" w:pos="588"/>
        </w:tabs>
        <w:spacing w:line="360" w:lineRule="auto"/>
        <w:ind w:left="840" w:hanging="840" w:hangingChars="350"/>
        <w:rPr>
          <w:rFonts w:eastAsia="仿宋_GB2312"/>
          <w:kern w:val="24"/>
          <w:sz w:val="24"/>
          <w:szCs w:val="21"/>
          <w:highlight w:val="none"/>
        </w:rPr>
      </w:pPr>
      <w:r>
        <w:rPr>
          <w:rFonts w:eastAsia="仿宋_GB2312"/>
          <w:kern w:val="24"/>
          <w:sz w:val="24"/>
          <w:szCs w:val="21"/>
          <w:highlight w:val="none"/>
        </w:rPr>
        <w:t xml:space="preserve">3.2.3  查询渠道：“信用中国”网站（www.creditchina.gov.cn）和中国政府采购网（www.ccgp.gov.cn）； </w:t>
      </w:r>
    </w:p>
    <w:p w14:paraId="68CA15B8">
      <w:pPr>
        <w:tabs>
          <w:tab w:val="left" w:pos="588"/>
        </w:tabs>
        <w:spacing w:line="360" w:lineRule="auto"/>
        <w:ind w:left="840" w:hanging="840" w:hangingChars="350"/>
        <w:rPr>
          <w:rFonts w:eastAsia="仿宋_GB2312"/>
          <w:kern w:val="24"/>
          <w:sz w:val="24"/>
          <w:szCs w:val="21"/>
          <w:highlight w:val="none"/>
        </w:rPr>
      </w:pPr>
      <w:r>
        <w:rPr>
          <w:rFonts w:eastAsia="仿宋_GB2312"/>
          <w:kern w:val="24"/>
          <w:sz w:val="24"/>
          <w:szCs w:val="21"/>
          <w:highlight w:val="none"/>
        </w:rPr>
        <w:t xml:space="preserve">3.2.4  信用信息查询记录和证据留存具体方式：将供应商的查询结果网页截图作为查询记录和证据，与其他采购文件一并保存； </w:t>
      </w:r>
    </w:p>
    <w:p w14:paraId="285C2BF6">
      <w:pPr>
        <w:tabs>
          <w:tab w:val="left" w:pos="588"/>
        </w:tabs>
        <w:spacing w:line="360" w:lineRule="auto"/>
        <w:ind w:left="840" w:hanging="840" w:hangingChars="350"/>
        <w:rPr>
          <w:rFonts w:eastAsia="仿宋_GB2312"/>
          <w:kern w:val="24"/>
          <w:sz w:val="24"/>
          <w:szCs w:val="21"/>
          <w:highlight w:val="none"/>
        </w:rPr>
      </w:pPr>
      <w:r>
        <w:rPr>
          <w:rFonts w:eastAsia="仿宋_GB2312"/>
          <w:kern w:val="24"/>
          <w:sz w:val="24"/>
          <w:szCs w:val="21"/>
          <w:highlight w:val="none"/>
        </w:rPr>
        <w:t>3.</w:t>
      </w:r>
      <w:r>
        <w:rPr>
          <w:rFonts w:hint="eastAsia" w:eastAsia="仿宋_GB2312"/>
          <w:kern w:val="24"/>
          <w:sz w:val="24"/>
          <w:szCs w:val="21"/>
          <w:highlight w:val="none"/>
        </w:rPr>
        <w:t>2</w:t>
      </w:r>
      <w:r>
        <w:rPr>
          <w:rFonts w:eastAsia="仿宋_GB2312"/>
          <w:kern w:val="24"/>
          <w:sz w:val="24"/>
          <w:szCs w:val="21"/>
          <w:highlight w:val="none"/>
        </w:rPr>
        <w:t>.5  信用信息的使用规则：采购人或采购代理机构若发现参与本项目政府采购活动的供应商</w:t>
      </w:r>
      <w:r>
        <w:rPr>
          <w:rFonts w:hint="eastAsia" w:eastAsia="仿宋_GB2312"/>
          <w:kern w:val="24"/>
          <w:sz w:val="24"/>
          <w:szCs w:val="21"/>
          <w:highlight w:val="none"/>
        </w:rPr>
        <w:t>在中国政府采购网（www.ccgp.gov.cn）被列入政府采购严重违法失信行为</w:t>
      </w:r>
      <w:r>
        <w:rPr>
          <w:rFonts w:hint="eastAsia" w:eastAsia="仿宋_GB2312"/>
          <w:kern w:val="24"/>
          <w:sz w:val="24"/>
          <w:szCs w:val="21"/>
          <w:highlight w:val="none"/>
          <w:lang w:val="en-US" w:eastAsia="zh-CN"/>
        </w:rPr>
        <w:t>信息</w:t>
      </w:r>
      <w:r>
        <w:rPr>
          <w:rFonts w:hint="eastAsia" w:eastAsia="仿宋_GB2312"/>
          <w:kern w:val="24"/>
          <w:sz w:val="24"/>
          <w:szCs w:val="21"/>
          <w:highlight w:val="none"/>
        </w:rPr>
        <w:t>记录名单，或在“信用中国”网站（www.creditchina.gov.cn）被列入失信被执行人、重大税收违法失信主体，以及存在《中华人民共和国政府采购法实施条例》第十九条规定的行政处罚记录</w:t>
      </w:r>
      <w:r>
        <w:rPr>
          <w:rFonts w:hint="eastAsia" w:eastAsia="仿宋_GB2312"/>
          <w:kern w:val="24"/>
          <w:sz w:val="24"/>
          <w:szCs w:val="21"/>
          <w:highlight w:val="none"/>
          <w:lang w:eastAsia="zh-CN"/>
        </w:rPr>
        <w:t>的</w:t>
      </w:r>
      <w:r>
        <w:rPr>
          <w:rFonts w:eastAsia="仿宋_GB2312"/>
          <w:kern w:val="24"/>
          <w:sz w:val="24"/>
          <w:szCs w:val="21"/>
          <w:highlight w:val="none"/>
        </w:rPr>
        <w:t>，将信用信息查询记录提交给磋商小组，作无效文件进行处理。</w:t>
      </w:r>
    </w:p>
    <w:p w14:paraId="482CD0A5">
      <w:pPr>
        <w:tabs>
          <w:tab w:val="left" w:pos="588"/>
        </w:tabs>
        <w:spacing w:line="360" w:lineRule="auto"/>
        <w:ind w:left="840" w:hanging="840" w:hangingChars="350"/>
        <w:rPr>
          <w:rFonts w:eastAsia="仿宋_GB2312"/>
          <w:kern w:val="24"/>
          <w:sz w:val="24"/>
          <w:szCs w:val="21"/>
        </w:rPr>
      </w:pPr>
      <w:r>
        <w:rPr>
          <w:rFonts w:eastAsia="仿宋_GB2312"/>
          <w:kern w:val="24"/>
          <w:sz w:val="24"/>
          <w:szCs w:val="21"/>
          <w:highlight w:val="none"/>
        </w:rPr>
        <w:t>3.</w:t>
      </w:r>
      <w:r>
        <w:rPr>
          <w:rFonts w:hint="eastAsia" w:eastAsia="仿宋_GB2312"/>
          <w:kern w:val="24"/>
          <w:sz w:val="24"/>
          <w:szCs w:val="21"/>
          <w:highlight w:val="none"/>
        </w:rPr>
        <w:t>3</w:t>
      </w:r>
      <w:r>
        <w:rPr>
          <w:rFonts w:eastAsia="仿宋_GB2312"/>
          <w:kern w:val="24"/>
          <w:sz w:val="24"/>
          <w:szCs w:val="21"/>
          <w:highlight w:val="none"/>
        </w:rPr>
        <w:t xml:space="preserve">    供应商必须向采购人或采购代理机构</w:t>
      </w:r>
      <w:r>
        <w:rPr>
          <w:rFonts w:hint="eastAsia" w:eastAsia="仿宋_GB2312"/>
          <w:kern w:val="24"/>
          <w:sz w:val="24"/>
          <w:szCs w:val="21"/>
          <w:highlight w:val="none"/>
        </w:rPr>
        <w:t>获取</w:t>
      </w:r>
      <w:r>
        <w:rPr>
          <w:rFonts w:eastAsia="仿宋_GB2312"/>
          <w:kern w:val="24"/>
          <w:sz w:val="24"/>
          <w:szCs w:val="21"/>
          <w:highlight w:val="none"/>
        </w:rPr>
        <w:t>磋商文件，未向采购人或采购代理</w:t>
      </w:r>
      <w:r>
        <w:rPr>
          <w:rFonts w:eastAsia="仿宋_GB2312"/>
          <w:kern w:val="24"/>
          <w:sz w:val="24"/>
          <w:szCs w:val="21"/>
        </w:rPr>
        <w:t>机构</w:t>
      </w:r>
      <w:r>
        <w:rPr>
          <w:rFonts w:hint="eastAsia" w:eastAsia="仿宋_GB2312"/>
          <w:kern w:val="24"/>
          <w:sz w:val="24"/>
          <w:szCs w:val="21"/>
        </w:rPr>
        <w:t>获取</w:t>
      </w:r>
      <w:r>
        <w:rPr>
          <w:rFonts w:eastAsia="仿宋_GB2312"/>
          <w:kern w:val="24"/>
          <w:sz w:val="24"/>
          <w:szCs w:val="21"/>
        </w:rPr>
        <w:t>磋商文件的潜在供应商均无资格参加本次采购</w:t>
      </w:r>
      <w:r>
        <w:rPr>
          <w:rFonts w:hint="eastAsia" w:eastAsia="仿宋_GB2312"/>
          <w:kern w:val="24"/>
          <w:sz w:val="24"/>
          <w:szCs w:val="21"/>
          <w:lang w:val="en-US" w:eastAsia="zh-CN"/>
        </w:rPr>
        <w:t>活动</w:t>
      </w:r>
      <w:r>
        <w:rPr>
          <w:rFonts w:eastAsia="仿宋_GB2312"/>
          <w:kern w:val="24"/>
          <w:sz w:val="24"/>
          <w:szCs w:val="21"/>
        </w:rPr>
        <w:t>。</w:t>
      </w:r>
    </w:p>
    <w:p w14:paraId="3EBCE7E0">
      <w:pPr>
        <w:tabs>
          <w:tab w:val="left" w:pos="588"/>
        </w:tabs>
        <w:spacing w:line="360" w:lineRule="auto"/>
        <w:rPr>
          <w:rFonts w:eastAsia="仿宋_GB2312"/>
          <w:kern w:val="24"/>
          <w:sz w:val="24"/>
          <w:szCs w:val="21"/>
        </w:rPr>
      </w:pPr>
      <w:r>
        <w:rPr>
          <w:rFonts w:eastAsia="仿宋_GB2312"/>
          <w:kern w:val="24"/>
          <w:sz w:val="24"/>
          <w:szCs w:val="21"/>
        </w:rPr>
        <w:t>3.</w:t>
      </w:r>
      <w:r>
        <w:rPr>
          <w:rFonts w:hint="eastAsia" w:eastAsia="仿宋_GB2312"/>
          <w:kern w:val="24"/>
          <w:sz w:val="24"/>
          <w:szCs w:val="21"/>
        </w:rPr>
        <w:t>4</w:t>
      </w:r>
      <w:r>
        <w:rPr>
          <w:rFonts w:eastAsia="仿宋_GB2312"/>
          <w:kern w:val="24"/>
          <w:sz w:val="24"/>
          <w:szCs w:val="21"/>
        </w:rPr>
        <w:t xml:space="preserve">    供应商应遵守《中华人民共和国政府采购法》及其它有关的中国法律和法规。</w:t>
      </w:r>
    </w:p>
    <w:p w14:paraId="0BB7FCC9">
      <w:pPr>
        <w:pStyle w:val="22"/>
        <w:ind w:left="840" w:hanging="840" w:hangingChars="350"/>
        <w:rPr>
          <w:rFonts w:ascii="Times New Roman" w:hAnsi="Times New Roman" w:eastAsia="仿宋_GB2312"/>
          <w:kern w:val="24"/>
          <w:sz w:val="24"/>
          <w:szCs w:val="21"/>
        </w:rPr>
      </w:pPr>
      <w:r>
        <w:rPr>
          <w:rFonts w:ascii="Times New Roman" w:hAnsi="Times New Roman" w:eastAsia="仿宋_GB2312"/>
          <w:kern w:val="24"/>
          <w:sz w:val="24"/>
          <w:szCs w:val="21"/>
        </w:rPr>
        <w:t>3.</w:t>
      </w:r>
      <w:r>
        <w:rPr>
          <w:rFonts w:hint="eastAsia" w:ascii="Times New Roman" w:hAnsi="Times New Roman" w:eastAsia="仿宋_GB2312"/>
          <w:kern w:val="24"/>
          <w:sz w:val="24"/>
          <w:szCs w:val="21"/>
        </w:rPr>
        <w:t>5</w:t>
      </w:r>
      <w:r>
        <w:rPr>
          <w:rFonts w:ascii="Times New Roman" w:hAnsi="Times New Roman" w:eastAsia="仿宋_GB2312"/>
          <w:kern w:val="24"/>
          <w:sz w:val="24"/>
          <w:szCs w:val="21"/>
        </w:rPr>
        <w:t xml:space="preserve">    若前附表中写明允许采购进口产品，供应商应保证所投产品可履行合法报通关手续进入中国关境内。</w:t>
      </w:r>
    </w:p>
    <w:p w14:paraId="033C8C17">
      <w:pPr>
        <w:pStyle w:val="22"/>
        <w:ind w:left="838" w:leftChars="399"/>
        <w:rPr>
          <w:rFonts w:ascii="Times New Roman" w:hAnsi="Times New Roman" w:eastAsia="仿宋_GB2312"/>
          <w:kern w:val="24"/>
          <w:sz w:val="24"/>
          <w:szCs w:val="21"/>
        </w:rPr>
      </w:pPr>
      <w:r>
        <w:rPr>
          <w:rFonts w:ascii="Times New Roman" w:hAnsi="Times New Roman" w:eastAsia="仿宋_GB2312"/>
          <w:kern w:val="24"/>
          <w:sz w:val="24"/>
          <w:szCs w:val="21"/>
        </w:rPr>
        <w:t>若前附表中不允许采购进口产品，如供应商所投产品为进口产品，其响应文件将被认定为无效。</w:t>
      </w:r>
    </w:p>
    <w:p w14:paraId="19E2A8E2">
      <w:pPr>
        <w:pStyle w:val="22"/>
        <w:rPr>
          <w:rFonts w:ascii="Times New Roman" w:hAnsi="Times New Roman" w:eastAsia="仿宋_GB2312"/>
          <w:kern w:val="24"/>
          <w:sz w:val="24"/>
          <w:szCs w:val="21"/>
        </w:rPr>
      </w:pPr>
      <w:r>
        <w:rPr>
          <w:rFonts w:ascii="Times New Roman" w:hAnsi="Times New Roman" w:eastAsia="仿宋_GB2312"/>
          <w:kern w:val="24"/>
          <w:sz w:val="24"/>
          <w:szCs w:val="21"/>
        </w:rPr>
        <w:t>3.</w:t>
      </w:r>
      <w:r>
        <w:rPr>
          <w:rFonts w:hint="eastAsia" w:ascii="Times New Roman" w:hAnsi="Times New Roman" w:eastAsia="仿宋_GB2312"/>
          <w:kern w:val="24"/>
          <w:sz w:val="24"/>
          <w:szCs w:val="21"/>
        </w:rPr>
        <w:t>6</w:t>
      </w:r>
      <w:r>
        <w:rPr>
          <w:rFonts w:ascii="Times New Roman" w:hAnsi="Times New Roman" w:eastAsia="仿宋_GB2312"/>
          <w:kern w:val="24"/>
          <w:sz w:val="24"/>
          <w:szCs w:val="21"/>
        </w:rPr>
        <w:t xml:space="preserve">    如须知前附表中允许联合体投标，对联合体规定如下：</w:t>
      </w:r>
    </w:p>
    <w:p w14:paraId="6168F2A4">
      <w:pPr>
        <w:pStyle w:val="22"/>
        <w:rPr>
          <w:rFonts w:ascii="Times New Roman" w:hAnsi="Times New Roman" w:eastAsia="仿宋_GB2312"/>
          <w:kern w:val="24"/>
          <w:sz w:val="24"/>
          <w:szCs w:val="21"/>
        </w:rPr>
      </w:pPr>
      <w:r>
        <w:rPr>
          <w:rFonts w:ascii="Times New Roman" w:hAnsi="Times New Roman" w:eastAsia="仿宋_GB2312"/>
          <w:kern w:val="24"/>
          <w:sz w:val="24"/>
          <w:szCs w:val="21"/>
        </w:rPr>
        <w:t>3.</w:t>
      </w:r>
      <w:r>
        <w:rPr>
          <w:rFonts w:hint="eastAsia" w:ascii="Times New Roman" w:hAnsi="Times New Roman" w:eastAsia="仿宋_GB2312"/>
          <w:kern w:val="24"/>
          <w:sz w:val="24"/>
          <w:szCs w:val="21"/>
        </w:rPr>
        <w:t>6</w:t>
      </w:r>
      <w:r>
        <w:rPr>
          <w:rFonts w:ascii="Times New Roman" w:hAnsi="Times New Roman" w:eastAsia="仿宋_GB2312"/>
          <w:kern w:val="24"/>
          <w:sz w:val="24"/>
          <w:szCs w:val="21"/>
        </w:rPr>
        <w:t>.1  两个及以上供应商可以组成一个投标联合体，以一个供应商的身份投标。</w:t>
      </w:r>
    </w:p>
    <w:p w14:paraId="42A64021">
      <w:pPr>
        <w:pStyle w:val="22"/>
        <w:rPr>
          <w:rFonts w:ascii="Times New Roman" w:hAnsi="Times New Roman" w:eastAsia="仿宋_GB2312"/>
          <w:kern w:val="24"/>
          <w:sz w:val="24"/>
          <w:szCs w:val="21"/>
        </w:rPr>
      </w:pPr>
      <w:r>
        <w:rPr>
          <w:rFonts w:ascii="Times New Roman" w:hAnsi="Times New Roman" w:eastAsia="仿宋_GB2312"/>
          <w:kern w:val="24"/>
          <w:sz w:val="24"/>
          <w:szCs w:val="21"/>
        </w:rPr>
        <w:t>3.</w:t>
      </w:r>
      <w:r>
        <w:rPr>
          <w:rFonts w:hint="eastAsia" w:ascii="Times New Roman" w:hAnsi="Times New Roman" w:eastAsia="仿宋_GB2312"/>
          <w:kern w:val="24"/>
          <w:sz w:val="24"/>
          <w:szCs w:val="21"/>
        </w:rPr>
        <w:t>6</w:t>
      </w:r>
      <w:r>
        <w:rPr>
          <w:rFonts w:ascii="Times New Roman" w:hAnsi="Times New Roman" w:eastAsia="仿宋_GB2312"/>
          <w:kern w:val="24"/>
          <w:sz w:val="24"/>
          <w:szCs w:val="21"/>
        </w:rPr>
        <w:t>.2  联合体各方均应符合本须知规定。</w:t>
      </w:r>
    </w:p>
    <w:p w14:paraId="5DF47D7B">
      <w:pPr>
        <w:pStyle w:val="22"/>
        <w:ind w:left="840" w:hanging="840" w:hangingChars="350"/>
        <w:rPr>
          <w:rFonts w:ascii="Times New Roman" w:hAnsi="Times New Roman" w:eastAsia="仿宋_GB2312"/>
          <w:kern w:val="24"/>
          <w:sz w:val="24"/>
          <w:szCs w:val="21"/>
        </w:rPr>
      </w:pPr>
      <w:r>
        <w:rPr>
          <w:rFonts w:ascii="Times New Roman" w:hAnsi="Times New Roman" w:eastAsia="仿宋_GB2312"/>
          <w:kern w:val="24"/>
          <w:sz w:val="24"/>
          <w:szCs w:val="21"/>
        </w:rPr>
        <w:t>3.</w:t>
      </w:r>
      <w:r>
        <w:rPr>
          <w:rFonts w:hint="eastAsia" w:ascii="Times New Roman" w:hAnsi="Times New Roman" w:eastAsia="仿宋_GB2312"/>
          <w:kern w:val="24"/>
          <w:sz w:val="24"/>
          <w:szCs w:val="21"/>
        </w:rPr>
        <w:t>6</w:t>
      </w:r>
      <w:r>
        <w:rPr>
          <w:rFonts w:ascii="Times New Roman" w:hAnsi="Times New Roman" w:eastAsia="仿宋_GB2312"/>
          <w:kern w:val="24"/>
          <w:sz w:val="24"/>
          <w:szCs w:val="21"/>
        </w:rPr>
        <w:t>.3  采购人根据采购项目对供应商的特殊要求，联合体中至少应当有一方符合相关规定。</w:t>
      </w:r>
    </w:p>
    <w:p w14:paraId="45D91219">
      <w:pPr>
        <w:pStyle w:val="22"/>
        <w:ind w:left="840" w:hanging="840" w:hangingChars="350"/>
        <w:rPr>
          <w:rFonts w:ascii="Times New Roman" w:hAnsi="Times New Roman" w:eastAsia="仿宋_GB2312"/>
          <w:kern w:val="24"/>
          <w:sz w:val="24"/>
          <w:szCs w:val="21"/>
        </w:rPr>
      </w:pPr>
      <w:r>
        <w:rPr>
          <w:rFonts w:ascii="Times New Roman" w:hAnsi="Times New Roman" w:eastAsia="仿宋_GB2312"/>
          <w:kern w:val="24"/>
          <w:sz w:val="24"/>
          <w:szCs w:val="21"/>
        </w:rPr>
        <w:t>3.</w:t>
      </w:r>
      <w:r>
        <w:rPr>
          <w:rFonts w:hint="eastAsia" w:ascii="Times New Roman" w:hAnsi="Times New Roman" w:eastAsia="仿宋_GB2312"/>
          <w:kern w:val="24"/>
          <w:sz w:val="24"/>
          <w:szCs w:val="21"/>
        </w:rPr>
        <w:t>6</w:t>
      </w:r>
      <w:r>
        <w:rPr>
          <w:rFonts w:ascii="Times New Roman" w:hAnsi="Times New Roman" w:eastAsia="仿宋_GB2312"/>
          <w:kern w:val="24"/>
          <w:sz w:val="24"/>
          <w:szCs w:val="21"/>
        </w:rPr>
        <w:t>.4  联合体各方应签订共同磋商响应协议，明确约定联合体各方承担的工作和相应的责任，并将共同响应协议作为响应文件的内容提交。</w:t>
      </w:r>
    </w:p>
    <w:p w14:paraId="080261B6">
      <w:pPr>
        <w:pStyle w:val="22"/>
        <w:ind w:left="840" w:hanging="840" w:hangingChars="350"/>
        <w:rPr>
          <w:rFonts w:ascii="Times New Roman" w:hAnsi="Times New Roman" w:eastAsia="仿宋_GB2312"/>
          <w:kern w:val="24"/>
          <w:sz w:val="24"/>
          <w:szCs w:val="21"/>
        </w:rPr>
      </w:pPr>
      <w:r>
        <w:rPr>
          <w:rFonts w:ascii="Times New Roman" w:hAnsi="Times New Roman" w:eastAsia="仿宋_GB2312"/>
          <w:kern w:val="24"/>
          <w:sz w:val="24"/>
          <w:szCs w:val="21"/>
        </w:rPr>
        <w:t>3.</w:t>
      </w:r>
      <w:r>
        <w:rPr>
          <w:rFonts w:hint="eastAsia" w:ascii="Times New Roman" w:hAnsi="Times New Roman" w:eastAsia="仿宋_GB2312"/>
          <w:kern w:val="24"/>
          <w:sz w:val="24"/>
          <w:szCs w:val="21"/>
        </w:rPr>
        <w:t>6</w:t>
      </w:r>
      <w:r>
        <w:rPr>
          <w:rFonts w:ascii="Times New Roman" w:hAnsi="Times New Roman" w:eastAsia="仿宋_GB2312"/>
          <w:kern w:val="24"/>
          <w:sz w:val="24"/>
          <w:szCs w:val="21"/>
        </w:rPr>
        <w:t>.5  大中型企业、其他自然人、法人或者其他组织与小型、微型企业组成联合体共同参加磋商，共同响应协议中应写明小型、微型企业的协议合同金额占到共同响应协议报价总金额的比例。</w:t>
      </w:r>
    </w:p>
    <w:p w14:paraId="7E8F0120">
      <w:pPr>
        <w:pStyle w:val="22"/>
        <w:ind w:left="840" w:hanging="840" w:hangingChars="350"/>
        <w:rPr>
          <w:rFonts w:ascii="Times New Roman" w:hAnsi="Times New Roman" w:eastAsia="仿宋_GB2312"/>
          <w:kern w:val="24"/>
          <w:sz w:val="24"/>
          <w:szCs w:val="21"/>
        </w:rPr>
      </w:pPr>
      <w:r>
        <w:rPr>
          <w:rFonts w:ascii="Times New Roman" w:hAnsi="Times New Roman" w:eastAsia="仿宋_GB2312"/>
          <w:kern w:val="24"/>
          <w:sz w:val="24"/>
          <w:szCs w:val="21"/>
        </w:rPr>
        <w:t>3.</w:t>
      </w:r>
      <w:r>
        <w:rPr>
          <w:rFonts w:hint="eastAsia" w:ascii="Times New Roman" w:hAnsi="Times New Roman" w:eastAsia="仿宋_GB2312"/>
          <w:kern w:val="24"/>
          <w:sz w:val="24"/>
          <w:szCs w:val="21"/>
        </w:rPr>
        <w:t>6</w:t>
      </w:r>
      <w:r>
        <w:rPr>
          <w:rFonts w:ascii="Times New Roman" w:hAnsi="Times New Roman" w:eastAsia="仿宋_GB2312"/>
          <w:kern w:val="24"/>
          <w:sz w:val="24"/>
          <w:szCs w:val="21"/>
        </w:rPr>
        <w:t>.6  以联合体形式参加政府采购活动的，联合体各方不得再单独参加或者与其他供应商另外组成联合体参加本项目同一合同项下的磋商，否则相关响应文件将被认定为无效。</w:t>
      </w:r>
    </w:p>
    <w:p w14:paraId="779D37DE">
      <w:pPr>
        <w:pStyle w:val="22"/>
        <w:rPr>
          <w:rFonts w:ascii="Times New Roman" w:hAnsi="Times New Roman" w:eastAsia="仿宋_GB2312"/>
          <w:kern w:val="24"/>
          <w:sz w:val="24"/>
          <w:szCs w:val="21"/>
        </w:rPr>
      </w:pPr>
      <w:r>
        <w:rPr>
          <w:rFonts w:ascii="Times New Roman" w:hAnsi="Times New Roman" w:eastAsia="仿宋_GB2312"/>
          <w:kern w:val="24"/>
          <w:sz w:val="24"/>
          <w:szCs w:val="21"/>
        </w:rPr>
        <w:t>3.</w:t>
      </w:r>
      <w:r>
        <w:rPr>
          <w:rFonts w:hint="eastAsia" w:ascii="Times New Roman" w:hAnsi="Times New Roman" w:eastAsia="仿宋_GB2312"/>
          <w:kern w:val="24"/>
          <w:sz w:val="24"/>
          <w:szCs w:val="21"/>
        </w:rPr>
        <w:t>6</w:t>
      </w:r>
      <w:r>
        <w:rPr>
          <w:rFonts w:ascii="Times New Roman" w:hAnsi="Times New Roman" w:eastAsia="仿宋_GB2312"/>
          <w:kern w:val="24"/>
          <w:sz w:val="24"/>
          <w:szCs w:val="21"/>
        </w:rPr>
        <w:t>.7  对联合体磋商的其他资格要求见须知前附表。</w:t>
      </w:r>
    </w:p>
    <w:p w14:paraId="028BA71D">
      <w:pPr>
        <w:pStyle w:val="22"/>
        <w:ind w:left="840" w:hanging="840" w:hangingChars="350"/>
        <w:rPr>
          <w:rFonts w:ascii="Times New Roman" w:hAnsi="Times New Roman" w:eastAsia="仿宋_GB2312"/>
          <w:kern w:val="24"/>
          <w:sz w:val="24"/>
          <w:szCs w:val="21"/>
        </w:rPr>
      </w:pPr>
      <w:r>
        <w:rPr>
          <w:rFonts w:ascii="Times New Roman" w:hAnsi="Times New Roman" w:eastAsia="仿宋_GB2312"/>
          <w:kern w:val="24"/>
          <w:sz w:val="24"/>
          <w:szCs w:val="21"/>
        </w:rPr>
        <w:t>3.</w:t>
      </w:r>
      <w:r>
        <w:rPr>
          <w:rFonts w:hint="eastAsia" w:ascii="Times New Roman" w:hAnsi="Times New Roman" w:eastAsia="仿宋_GB2312"/>
          <w:kern w:val="24"/>
          <w:sz w:val="24"/>
          <w:szCs w:val="21"/>
        </w:rPr>
        <w:t>7</w:t>
      </w:r>
      <w:r>
        <w:rPr>
          <w:rFonts w:ascii="Times New Roman" w:hAnsi="Times New Roman" w:eastAsia="仿宋_GB2312"/>
          <w:kern w:val="24"/>
          <w:sz w:val="24"/>
          <w:szCs w:val="21"/>
        </w:rPr>
        <w:t xml:space="preserve">    </w:t>
      </w:r>
      <w:r>
        <w:rPr>
          <w:rFonts w:ascii="Times New Roman" w:hAnsi="Times New Roman" w:eastAsia="仿宋_GB2312"/>
          <w:sz w:val="24"/>
        </w:rPr>
        <w:t>若前附表中写明专门面向中小企业采购的，如供应商为非中小企业或所投产品为非中小企业产品，其响应文件将被认定为无效。</w:t>
      </w:r>
    </w:p>
    <w:p w14:paraId="5A4BE5EA">
      <w:pPr>
        <w:pStyle w:val="5"/>
        <w:rPr>
          <w:rFonts w:ascii="Times New Roman" w:hAnsi="Times New Roman" w:eastAsia="仿宋_GB2312"/>
          <w:b/>
          <w:sz w:val="24"/>
          <w:szCs w:val="21"/>
        </w:rPr>
      </w:pPr>
      <w:bookmarkStart w:id="108" w:name="_Toc389620169"/>
      <w:bookmarkStart w:id="109" w:name="_Toc249515283"/>
      <w:bookmarkStart w:id="110" w:name="_Toc249515395"/>
      <w:bookmarkStart w:id="111" w:name="_Toc184043017"/>
      <w:bookmarkStart w:id="112" w:name="_Toc70687144"/>
      <w:bookmarkStart w:id="113" w:name="_Toc385992330"/>
      <w:bookmarkStart w:id="114" w:name="_Toc249525164"/>
      <w:bookmarkStart w:id="115" w:name="_Toc26580"/>
      <w:r>
        <w:rPr>
          <w:rFonts w:ascii="Times New Roman" w:hAnsi="Times New Roman" w:eastAsia="仿宋_GB2312"/>
          <w:b/>
          <w:sz w:val="24"/>
          <w:szCs w:val="21"/>
        </w:rPr>
        <w:t>4.     磋商费用</w:t>
      </w:r>
      <w:bookmarkEnd w:id="108"/>
      <w:bookmarkEnd w:id="109"/>
      <w:bookmarkEnd w:id="110"/>
      <w:bookmarkEnd w:id="111"/>
      <w:bookmarkEnd w:id="112"/>
      <w:bookmarkEnd w:id="113"/>
      <w:bookmarkEnd w:id="114"/>
      <w:bookmarkEnd w:id="115"/>
    </w:p>
    <w:p w14:paraId="167E86D2">
      <w:pPr>
        <w:tabs>
          <w:tab w:val="left" w:pos="588"/>
        </w:tabs>
        <w:spacing w:line="360" w:lineRule="auto"/>
        <w:ind w:left="840" w:hanging="840" w:hangingChars="350"/>
        <w:rPr>
          <w:rFonts w:eastAsia="仿宋_GB2312"/>
          <w:kern w:val="24"/>
          <w:sz w:val="24"/>
          <w:szCs w:val="21"/>
        </w:rPr>
      </w:pPr>
      <w:r>
        <w:rPr>
          <w:rFonts w:eastAsia="仿宋_GB2312"/>
          <w:kern w:val="24"/>
          <w:sz w:val="24"/>
          <w:szCs w:val="21"/>
        </w:rPr>
        <w:t>4.1    供应商应承担所有与编写和提交响应文件有关的费用，无论磋商过程和结果如何，采购人在任何情况下均无义务和责任承担这些费用。</w:t>
      </w:r>
    </w:p>
    <w:p w14:paraId="2586BCF5">
      <w:pPr>
        <w:pStyle w:val="22"/>
        <w:rPr>
          <w:rFonts w:ascii="Times New Roman" w:hAnsi="Times New Roman" w:eastAsia="仿宋_GB2312"/>
        </w:rPr>
      </w:pPr>
    </w:p>
    <w:p w14:paraId="2891F123">
      <w:pPr>
        <w:pStyle w:val="79"/>
        <w:spacing w:before="24" w:after="24"/>
        <w:ind w:left="3313"/>
        <w:rPr>
          <w:rFonts w:eastAsia="仿宋_GB2312"/>
          <w:sz w:val="30"/>
          <w:szCs w:val="30"/>
        </w:rPr>
      </w:pPr>
      <w:bookmarkStart w:id="116" w:name="_Toc68590970"/>
      <w:r>
        <w:rPr>
          <w:rFonts w:eastAsia="仿宋_GB2312"/>
          <w:sz w:val="30"/>
          <w:szCs w:val="30"/>
        </w:rPr>
        <w:t>二、磋商文件说明</w:t>
      </w:r>
      <w:bookmarkEnd w:id="116"/>
    </w:p>
    <w:p w14:paraId="2A4A321E">
      <w:pPr>
        <w:rPr>
          <w:rFonts w:eastAsia="仿宋_GB2312"/>
        </w:rPr>
      </w:pPr>
    </w:p>
    <w:p w14:paraId="6AE886C3">
      <w:pPr>
        <w:pStyle w:val="5"/>
        <w:numPr>
          <w:ilvl w:val="0"/>
          <w:numId w:val="5"/>
        </w:numPr>
        <w:rPr>
          <w:rFonts w:ascii="Times New Roman" w:hAnsi="Times New Roman" w:eastAsia="仿宋_GB2312"/>
          <w:b/>
          <w:sz w:val="24"/>
          <w:szCs w:val="21"/>
        </w:rPr>
      </w:pPr>
      <w:bookmarkStart w:id="117" w:name="_Toc128"/>
      <w:bookmarkStart w:id="118" w:name="_Toc184043019"/>
      <w:bookmarkStart w:id="119" w:name="_Toc249515285"/>
      <w:bookmarkStart w:id="120" w:name="_Toc389620171"/>
      <w:bookmarkStart w:id="121" w:name="_Toc249525166"/>
      <w:bookmarkStart w:id="122" w:name="_Toc70687146"/>
      <w:bookmarkStart w:id="123" w:name="_Toc385992332"/>
      <w:bookmarkStart w:id="124" w:name="_Toc249515397"/>
      <w:r>
        <w:rPr>
          <w:rFonts w:ascii="Times New Roman" w:hAnsi="Times New Roman" w:eastAsia="仿宋_GB2312"/>
          <w:b/>
          <w:sz w:val="24"/>
          <w:szCs w:val="21"/>
        </w:rPr>
        <w:t xml:space="preserve">    通知</w:t>
      </w:r>
      <w:bookmarkEnd w:id="117"/>
    </w:p>
    <w:p w14:paraId="30CFBA93">
      <w:pPr>
        <w:tabs>
          <w:tab w:val="left" w:pos="588"/>
        </w:tabs>
        <w:spacing w:line="360" w:lineRule="auto"/>
        <w:ind w:left="840" w:hanging="840" w:hangingChars="350"/>
        <w:rPr>
          <w:rFonts w:eastAsia="仿宋_GB2312"/>
          <w:kern w:val="24"/>
          <w:sz w:val="24"/>
          <w:szCs w:val="21"/>
        </w:rPr>
      </w:pPr>
      <w:r>
        <w:rPr>
          <w:rFonts w:eastAsia="仿宋_GB2312"/>
          <w:kern w:val="24"/>
          <w:sz w:val="24"/>
          <w:szCs w:val="21"/>
        </w:rPr>
        <w:t>5.1    对与本项目有关的通知，采购人或采购代理机构将以书面（包括书面材料、信函、传真、电子邮件等，下同）的形式，送达所有与通知有关的已</w:t>
      </w:r>
      <w:r>
        <w:rPr>
          <w:rFonts w:hint="eastAsia" w:eastAsia="仿宋_GB2312"/>
          <w:kern w:val="24"/>
          <w:sz w:val="24"/>
          <w:szCs w:val="21"/>
        </w:rPr>
        <w:t>获取</w:t>
      </w:r>
      <w:r>
        <w:rPr>
          <w:rFonts w:eastAsia="仿宋_GB2312"/>
          <w:kern w:val="24"/>
          <w:sz w:val="24"/>
          <w:szCs w:val="21"/>
        </w:rPr>
        <w:t>了磋商文件的供应商（潜在供应商），传真号码以供应商登记的为准。供应商应于收到通知后按规定时间以书面方式予以回复确认。因登记有误或传真线路故障导致通知延迟送达或无法送达，采购人或采购代理机构不承担责任。</w:t>
      </w:r>
    </w:p>
    <w:p w14:paraId="13DF1BBE">
      <w:pPr>
        <w:pStyle w:val="5"/>
        <w:rPr>
          <w:rFonts w:ascii="Times New Roman" w:hAnsi="Times New Roman" w:eastAsia="仿宋_GB2312"/>
          <w:b/>
          <w:sz w:val="24"/>
          <w:szCs w:val="21"/>
        </w:rPr>
      </w:pPr>
      <w:bookmarkStart w:id="125" w:name="_Toc27223"/>
      <w:r>
        <w:rPr>
          <w:rFonts w:ascii="Times New Roman" w:hAnsi="Times New Roman" w:eastAsia="仿宋_GB2312"/>
          <w:b/>
          <w:sz w:val="24"/>
          <w:szCs w:val="21"/>
        </w:rPr>
        <w:t>6.     磋商文件的构成</w:t>
      </w:r>
      <w:bookmarkEnd w:id="118"/>
      <w:bookmarkEnd w:id="119"/>
      <w:bookmarkEnd w:id="120"/>
      <w:bookmarkEnd w:id="121"/>
      <w:bookmarkEnd w:id="122"/>
      <w:bookmarkEnd w:id="123"/>
      <w:bookmarkEnd w:id="124"/>
      <w:bookmarkEnd w:id="125"/>
    </w:p>
    <w:p w14:paraId="4928B57E">
      <w:pPr>
        <w:tabs>
          <w:tab w:val="left" w:pos="588"/>
        </w:tabs>
        <w:spacing w:line="360" w:lineRule="auto"/>
        <w:ind w:left="840" w:hanging="840" w:hangingChars="350"/>
        <w:rPr>
          <w:rFonts w:eastAsia="仿宋_GB2312"/>
          <w:sz w:val="24"/>
        </w:rPr>
      </w:pPr>
      <w:r>
        <w:rPr>
          <w:rFonts w:eastAsia="仿宋_GB2312"/>
          <w:sz w:val="24"/>
        </w:rPr>
        <w:t>6.1    磋商文件用以阐明供应商所需提供的服务、工程或货物以及其它类似的义务、采购响应程序和合同条款。磋商文件包括如下</w:t>
      </w:r>
      <w:r>
        <w:rPr>
          <w:rFonts w:hint="eastAsia" w:eastAsia="仿宋_GB2312"/>
          <w:sz w:val="24"/>
          <w:lang w:val="en-US" w:eastAsia="zh-CN"/>
        </w:rPr>
        <w:t>六</w:t>
      </w:r>
      <w:r>
        <w:rPr>
          <w:rFonts w:eastAsia="仿宋_GB2312"/>
          <w:sz w:val="24"/>
        </w:rPr>
        <w:t>章内容：</w:t>
      </w:r>
    </w:p>
    <w:p w14:paraId="591392A9">
      <w:pPr>
        <w:pStyle w:val="22"/>
        <w:ind w:left="838" w:leftChars="399"/>
        <w:rPr>
          <w:rFonts w:ascii="Times New Roman" w:hAnsi="Times New Roman" w:eastAsia="仿宋_GB2312"/>
          <w:sz w:val="24"/>
        </w:rPr>
      </w:pPr>
      <w:r>
        <w:rPr>
          <w:rFonts w:ascii="Times New Roman" w:hAnsi="Times New Roman" w:eastAsia="仿宋_GB2312"/>
          <w:sz w:val="24"/>
        </w:rPr>
        <w:t>第一章</w:t>
      </w:r>
      <w:r>
        <w:rPr>
          <w:rFonts w:ascii="Times New Roman" w:hAnsi="Times New Roman" w:eastAsia="仿宋_GB2312"/>
          <w:sz w:val="24"/>
        </w:rPr>
        <w:tab/>
      </w:r>
      <w:r>
        <w:rPr>
          <w:rFonts w:ascii="Times New Roman" w:hAnsi="Times New Roman" w:eastAsia="仿宋_GB2312"/>
          <w:sz w:val="24"/>
        </w:rPr>
        <w:t>磋商公告（或磋商邀请）</w:t>
      </w:r>
    </w:p>
    <w:p w14:paraId="1E58B4C3">
      <w:pPr>
        <w:pStyle w:val="22"/>
        <w:ind w:left="838" w:leftChars="399"/>
        <w:rPr>
          <w:rFonts w:ascii="Times New Roman" w:hAnsi="Times New Roman" w:eastAsia="仿宋_GB2312"/>
          <w:sz w:val="24"/>
        </w:rPr>
      </w:pPr>
      <w:r>
        <w:rPr>
          <w:rFonts w:ascii="Times New Roman" w:hAnsi="Times New Roman" w:eastAsia="仿宋_GB2312"/>
          <w:sz w:val="24"/>
        </w:rPr>
        <w:t>第二章</w:t>
      </w:r>
      <w:r>
        <w:rPr>
          <w:rFonts w:ascii="Times New Roman" w:hAnsi="Times New Roman" w:eastAsia="仿宋_GB2312"/>
          <w:sz w:val="24"/>
        </w:rPr>
        <w:tab/>
      </w:r>
      <w:r>
        <w:rPr>
          <w:rFonts w:ascii="Times New Roman" w:hAnsi="Times New Roman" w:eastAsia="仿宋_GB2312"/>
          <w:sz w:val="24"/>
        </w:rPr>
        <w:t>供应商须知</w:t>
      </w:r>
    </w:p>
    <w:p w14:paraId="03F4AA68">
      <w:pPr>
        <w:pStyle w:val="22"/>
        <w:ind w:left="838" w:leftChars="399"/>
        <w:rPr>
          <w:rFonts w:ascii="Times New Roman" w:hAnsi="Times New Roman" w:eastAsia="仿宋_GB2312"/>
          <w:sz w:val="24"/>
        </w:rPr>
      </w:pPr>
      <w:r>
        <w:rPr>
          <w:rFonts w:ascii="Times New Roman" w:hAnsi="Times New Roman" w:eastAsia="仿宋_GB2312"/>
          <w:sz w:val="24"/>
        </w:rPr>
        <w:t>第三章</w:t>
      </w:r>
      <w:r>
        <w:rPr>
          <w:rFonts w:ascii="Times New Roman" w:hAnsi="Times New Roman" w:eastAsia="仿宋_GB2312"/>
          <w:sz w:val="24"/>
        </w:rPr>
        <w:tab/>
      </w:r>
      <w:r>
        <w:rPr>
          <w:rFonts w:ascii="Times New Roman" w:hAnsi="Times New Roman" w:eastAsia="仿宋_GB2312"/>
          <w:sz w:val="24"/>
        </w:rPr>
        <w:t>评审办法和标准</w:t>
      </w:r>
    </w:p>
    <w:p w14:paraId="6D5F6A20">
      <w:pPr>
        <w:pStyle w:val="22"/>
        <w:ind w:left="838" w:leftChars="399"/>
        <w:rPr>
          <w:rFonts w:ascii="Times New Roman" w:hAnsi="Times New Roman" w:eastAsia="仿宋_GB2312"/>
          <w:sz w:val="24"/>
        </w:rPr>
      </w:pPr>
      <w:r>
        <w:rPr>
          <w:rFonts w:ascii="Times New Roman" w:hAnsi="Times New Roman" w:eastAsia="仿宋_GB2312"/>
          <w:sz w:val="24"/>
        </w:rPr>
        <w:t>第四章</w:t>
      </w:r>
      <w:r>
        <w:rPr>
          <w:rFonts w:ascii="Times New Roman" w:hAnsi="Times New Roman" w:eastAsia="仿宋_GB2312"/>
          <w:sz w:val="24"/>
        </w:rPr>
        <w:tab/>
      </w:r>
      <w:r>
        <w:rPr>
          <w:rFonts w:ascii="Times New Roman" w:hAnsi="Times New Roman" w:eastAsia="仿宋_GB2312"/>
          <w:sz w:val="24"/>
        </w:rPr>
        <w:t>合同草案条款</w:t>
      </w:r>
    </w:p>
    <w:p w14:paraId="048899FC">
      <w:pPr>
        <w:pStyle w:val="22"/>
        <w:ind w:left="838" w:leftChars="399"/>
        <w:rPr>
          <w:rFonts w:ascii="Times New Roman" w:hAnsi="Times New Roman" w:eastAsia="仿宋_GB2312"/>
          <w:sz w:val="24"/>
        </w:rPr>
      </w:pPr>
      <w:r>
        <w:rPr>
          <w:rFonts w:ascii="Times New Roman" w:hAnsi="Times New Roman" w:eastAsia="仿宋_GB2312"/>
          <w:sz w:val="24"/>
        </w:rPr>
        <w:t>第五章</w:t>
      </w:r>
      <w:r>
        <w:rPr>
          <w:rFonts w:ascii="Times New Roman" w:hAnsi="Times New Roman" w:eastAsia="仿宋_GB2312"/>
          <w:sz w:val="24"/>
        </w:rPr>
        <w:tab/>
      </w:r>
      <w:r>
        <w:rPr>
          <w:rFonts w:ascii="Times New Roman" w:hAnsi="Times New Roman" w:eastAsia="仿宋_GB2312"/>
          <w:sz w:val="24"/>
        </w:rPr>
        <w:t>采购内容及要求</w:t>
      </w:r>
    </w:p>
    <w:p w14:paraId="438DC759">
      <w:pPr>
        <w:pStyle w:val="22"/>
        <w:ind w:left="838" w:leftChars="399"/>
        <w:rPr>
          <w:rFonts w:ascii="Times New Roman" w:hAnsi="Times New Roman" w:eastAsia="仿宋_GB2312"/>
          <w:sz w:val="24"/>
        </w:rPr>
      </w:pPr>
      <w:r>
        <w:rPr>
          <w:rFonts w:ascii="Times New Roman" w:hAnsi="Times New Roman" w:eastAsia="仿宋_GB2312"/>
          <w:sz w:val="24"/>
        </w:rPr>
        <w:t>第六章</w:t>
      </w:r>
      <w:r>
        <w:rPr>
          <w:rFonts w:ascii="Times New Roman" w:hAnsi="Times New Roman" w:eastAsia="仿宋_GB2312"/>
          <w:sz w:val="24"/>
        </w:rPr>
        <w:tab/>
      </w:r>
      <w:r>
        <w:rPr>
          <w:rFonts w:ascii="Times New Roman" w:hAnsi="Times New Roman" w:eastAsia="仿宋_GB2312"/>
          <w:sz w:val="24"/>
        </w:rPr>
        <w:t>磋商响应文件格式</w:t>
      </w:r>
    </w:p>
    <w:p w14:paraId="3560D76D">
      <w:pPr>
        <w:tabs>
          <w:tab w:val="left" w:pos="588"/>
        </w:tabs>
        <w:spacing w:line="360" w:lineRule="auto"/>
        <w:ind w:left="840" w:hanging="840" w:hangingChars="350"/>
        <w:rPr>
          <w:rFonts w:eastAsia="仿宋_GB2312"/>
          <w:sz w:val="24"/>
        </w:rPr>
      </w:pPr>
      <w:r>
        <w:rPr>
          <w:rFonts w:eastAsia="仿宋_GB2312"/>
          <w:sz w:val="24"/>
        </w:rPr>
        <w:t>6.2    供应商应认真阅读磋商文件中所有的事项、格式条款和规范要求等。供应商没有对磋商文件做出全面的实质性响应是供应商的风险。采购人有权拒绝没有对磋商文件要求做出实质性响应的响应文件。</w:t>
      </w:r>
    </w:p>
    <w:p w14:paraId="238193D1">
      <w:pPr>
        <w:pStyle w:val="5"/>
        <w:rPr>
          <w:rFonts w:ascii="Times New Roman" w:hAnsi="Times New Roman" w:eastAsia="仿宋_GB2312"/>
          <w:b/>
          <w:sz w:val="24"/>
          <w:szCs w:val="21"/>
        </w:rPr>
      </w:pPr>
      <w:bookmarkStart w:id="126" w:name="_Toc249515398"/>
      <w:bookmarkStart w:id="127" w:name="_Toc249525167"/>
      <w:bookmarkStart w:id="128" w:name="_Toc70687147"/>
      <w:bookmarkStart w:id="129" w:name="_Toc249515286"/>
      <w:bookmarkStart w:id="130" w:name="_Toc385992333"/>
      <w:bookmarkStart w:id="131" w:name="_Toc184043020"/>
      <w:bookmarkStart w:id="132" w:name="_Toc389620172"/>
      <w:bookmarkStart w:id="133" w:name="_Toc10350"/>
      <w:r>
        <w:rPr>
          <w:rFonts w:ascii="Times New Roman" w:hAnsi="Times New Roman" w:eastAsia="仿宋_GB2312"/>
          <w:b/>
          <w:sz w:val="24"/>
          <w:szCs w:val="21"/>
        </w:rPr>
        <w:t>7.     磋商文件的澄清</w:t>
      </w:r>
      <w:bookmarkEnd w:id="126"/>
      <w:bookmarkEnd w:id="127"/>
      <w:bookmarkEnd w:id="128"/>
      <w:bookmarkEnd w:id="129"/>
      <w:bookmarkEnd w:id="130"/>
      <w:bookmarkEnd w:id="131"/>
      <w:bookmarkEnd w:id="132"/>
      <w:r>
        <w:rPr>
          <w:rFonts w:ascii="Times New Roman" w:hAnsi="Times New Roman" w:eastAsia="仿宋_GB2312"/>
          <w:b/>
          <w:sz w:val="24"/>
          <w:szCs w:val="21"/>
        </w:rPr>
        <w:t>和修改</w:t>
      </w:r>
      <w:bookmarkEnd w:id="133"/>
    </w:p>
    <w:p w14:paraId="3F9BF5BA">
      <w:pPr>
        <w:tabs>
          <w:tab w:val="left" w:pos="588"/>
        </w:tabs>
        <w:spacing w:line="360" w:lineRule="auto"/>
        <w:ind w:left="840" w:hanging="840" w:hangingChars="350"/>
        <w:rPr>
          <w:rFonts w:eastAsia="仿宋_GB2312"/>
          <w:sz w:val="24"/>
        </w:rPr>
      </w:pPr>
      <w:bookmarkStart w:id="134" w:name="_Toc70687148"/>
      <w:bookmarkStart w:id="135" w:name="_Toc389620173"/>
      <w:bookmarkStart w:id="136" w:name="_Toc385992334"/>
      <w:r>
        <w:rPr>
          <w:rFonts w:eastAsia="仿宋_GB2312"/>
          <w:sz w:val="24"/>
        </w:rPr>
        <w:t xml:space="preserve">7.1    </w:t>
      </w:r>
      <w:bookmarkEnd w:id="134"/>
      <w:bookmarkEnd w:id="135"/>
      <w:bookmarkEnd w:id="136"/>
      <w:bookmarkStart w:id="137" w:name="_Toc499711887"/>
      <w:bookmarkStart w:id="138" w:name="_Toc500747065"/>
      <w:bookmarkStart w:id="139" w:name="_Toc503063425"/>
      <w:bookmarkStart w:id="140" w:name="_Toc499711046"/>
      <w:bookmarkStart w:id="141" w:name="_Toc500747192"/>
      <w:bookmarkStart w:id="142" w:name="_Toc389620174"/>
      <w:bookmarkStart w:id="143" w:name="_Toc385992335"/>
      <w:bookmarkStart w:id="144" w:name="_Toc492955418"/>
      <w:bookmarkStart w:id="145" w:name="_Toc496324582"/>
      <w:bookmarkStart w:id="146" w:name="_Toc70687149"/>
      <w:bookmarkStart w:id="147" w:name="_Toc500746969"/>
      <w:bookmarkStart w:id="148" w:name="_Toc53722843"/>
      <w:r>
        <w:rPr>
          <w:rFonts w:eastAsia="仿宋_GB2312"/>
          <w:sz w:val="24"/>
        </w:rPr>
        <w:t>在首次响应文件递交截止时间前，采购人或采购代理机构可以对已发出的磋商文件进行必要的澄清或修改，澄清或修改的内容为磋商文件的组成部分。</w:t>
      </w:r>
    </w:p>
    <w:p w14:paraId="5501F4BD">
      <w:pPr>
        <w:tabs>
          <w:tab w:val="left" w:pos="588"/>
        </w:tabs>
        <w:spacing w:line="360" w:lineRule="auto"/>
        <w:ind w:left="840" w:hanging="840" w:hangingChars="350"/>
        <w:rPr>
          <w:rFonts w:eastAsia="仿宋_GB2312"/>
          <w:sz w:val="24"/>
        </w:rPr>
      </w:pPr>
      <w:r>
        <w:rPr>
          <w:rFonts w:eastAsia="仿宋_GB2312"/>
          <w:sz w:val="24"/>
        </w:rPr>
        <w:t>7.2    磋商文件的修改将以书面形式通知所有</w:t>
      </w:r>
      <w:r>
        <w:rPr>
          <w:rFonts w:hint="eastAsia" w:eastAsia="仿宋_GB2312"/>
          <w:sz w:val="24"/>
        </w:rPr>
        <w:t>获取</w:t>
      </w:r>
      <w:r>
        <w:rPr>
          <w:rFonts w:eastAsia="仿宋_GB2312"/>
          <w:sz w:val="24"/>
        </w:rPr>
        <w:t>磋商文件的供应商，并对其具有约束力。供应商在收到上述通知后，应立即向采购人回函确认。</w:t>
      </w:r>
    </w:p>
    <w:p w14:paraId="4C188BEC">
      <w:pPr>
        <w:tabs>
          <w:tab w:val="left" w:pos="588"/>
        </w:tabs>
        <w:spacing w:line="360" w:lineRule="auto"/>
        <w:ind w:left="840" w:hanging="840" w:hangingChars="350"/>
        <w:rPr>
          <w:rFonts w:eastAsia="仿宋_GB2312"/>
          <w:sz w:val="24"/>
        </w:rPr>
      </w:pPr>
      <w:r>
        <w:rPr>
          <w:rFonts w:eastAsia="仿宋_GB2312"/>
          <w:sz w:val="24"/>
        </w:rPr>
        <w:t>7.3    澄清或修改的内容可能影响响应文件编制的，采购人或采购代理机构可适当延长首次响应文件递交截止时间，并以书面形式通知所有</w:t>
      </w:r>
      <w:r>
        <w:rPr>
          <w:rFonts w:hint="eastAsia" w:eastAsia="仿宋_GB2312"/>
          <w:sz w:val="24"/>
        </w:rPr>
        <w:t>获取</w:t>
      </w:r>
      <w:r>
        <w:rPr>
          <w:rFonts w:eastAsia="仿宋_GB2312"/>
          <w:sz w:val="24"/>
        </w:rPr>
        <w:t>磋商文件的供应商。</w:t>
      </w:r>
    </w:p>
    <w:p w14:paraId="3F75A8E4">
      <w:pPr>
        <w:pStyle w:val="22"/>
      </w:pPr>
    </w:p>
    <w:p w14:paraId="741B7D0F">
      <w:pPr>
        <w:pStyle w:val="79"/>
        <w:spacing w:before="24" w:after="24"/>
        <w:ind w:left="3313"/>
        <w:rPr>
          <w:rFonts w:eastAsia="仿宋_GB2312"/>
          <w:sz w:val="30"/>
          <w:szCs w:val="30"/>
        </w:rPr>
      </w:pPr>
      <w:bookmarkStart w:id="149" w:name="_Toc176882545"/>
      <w:bookmarkStart w:id="150" w:name="_Toc230583544"/>
      <w:bookmarkStart w:id="151" w:name="_Toc232176275"/>
      <w:bookmarkStart w:id="152" w:name="_Toc184043022"/>
      <w:bookmarkStart w:id="153" w:name="_Toc249515288"/>
      <w:bookmarkStart w:id="154" w:name="_Toc177189238"/>
      <w:bookmarkStart w:id="155" w:name="_Toc230013635"/>
      <w:bookmarkStart w:id="156" w:name="_Toc230099800"/>
      <w:bookmarkStart w:id="157" w:name="_Toc177817337"/>
      <w:bookmarkStart w:id="158" w:name="_Toc232395215"/>
      <w:bookmarkStart w:id="159" w:name="_Toc249525169"/>
      <w:bookmarkStart w:id="160" w:name="_Toc249515400"/>
      <w:bookmarkStart w:id="161" w:name="_Toc256342146"/>
      <w:bookmarkStart w:id="162" w:name="_Toc177995476"/>
      <w:bookmarkStart w:id="163" w:name="_Toc68590971"/>
      <w:r>
        <w:rPr>
          <w:rFonts w:eastAsia="仿宋_GB2312"/>
          <w:sz w:val="30"/>
          <w:szCs w:val="30"/>
        </w:rPr>
        <w:t>三、响应文件的编写</w:t>
      </w:r>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p>
    <w:p w14:paraId="277DD467">
      <w:pPr>
        <w:pStyle w:val="5"/>
        <w:rPr>
          <w:rFonts w:ascii="Times New Roman" w:hAnsi="Times New Roman" w:eastAsia="仿宋_GB2312"/>
          <w:b/>
          <w:sz w:val="24"/>
          <w:szCs w:val="21"/>
        </w:rPr>
      </w:pPr>
      <w:bookmarkStart w:id="164" w:name="_Toc30150"/>
      <w:bookmarkStart w:id="165" w:name="_Toc249525170"/>
      <w:bookmarkStart w:id="166" w:name="_Toc249515401"/>
      <w:bookmarkStart w:id="167" w:name="_Toc70687150"/>
      <w:bookmarkStart w:id="168" w:name="_Toc184043023"/>
      <w:bookmarkStart w:id="169" w:name="_Toc249515289"/>
      <w:bookmarkStart w:id="170" w:name="_Toc389620176"/>
      <w:bookmarkStart w:id="171" w:name="_Toc385992337"/>
      <w:r>
        <w:rPr>
          <w:rFonts w:ascii="Times New Roman" w:hAnsi="Times New Roman" w:eastAsia="仿宋_GB2312"/>
          <w:b/>
          <w:sz w:val="24"/>
          <w:szCs w:val="21"/>
        </w:rPr>
        <w:t>8.     响应文件语言</w:t>
      </w:r>
      <w:bookmarkEnd w:id="164"/>
      <w:bookmarkEnd w:id="165"/>
      <w:bookmarkEnd w:id="166"/>
      <w:bookmarkEnd w:id="167"/>
      <w:bookmarkEnd w:id="168"/>
      <w:bookmarkEnd w:id="169"/>
    </w:p>
    <w:p w14:paraId="69821237">
      <w:pPr>
        <w:tabs>
          <w:tab w:val="left" w:pos="588"/>
        </w:tabs>
        <w:spacing w:line="360" w:lineRule="auto"/>
        <w:rPr>
          <w:rFonts w:eastAsia="仿宋_GB2312"/>
          <w:sz w:val="24"/>
        </w:rPr>
      </w:pPr>
      <w:r>
        <w:rPr>
          <w:rFonts w:eastAsia="仿宋_GB2312"/>
          <w:sz w:val="24"/>
        </w:rPr>
        <w:t>8.1    响应文件及与响应相关的所有文件均应以中文书写。</w:t>
      </w:r>
    </w:p>
    <w:p w14:paraId="4A2B6D09">
      <w:pPr>
        <w:pStyle w:val="5"/>
        <w:rPr>
          <w:rFonts w:ascii="Times New Roman" w:hAnsi="Times New Roman" w:eastAsia="仿宋_GB2312"/>
          <w:b/>
          <w:sz w:val="24"/>
          <w:szCs w:val="21"/>
        </w:rPr>
      </w:pPr>
      <w:bookmarkStart w:id="172" w:name="_Toc184043024"/>
      <w:bookmarkStart w:id="173" w:name="_Toc249515290"/>
      <w:bookmarkStart w:id="174" w:name="_Toc249515402"/>
      <w:bookmarkStart w:id="175" w:name="_Toc70687151"/>
      <w:bookmarkStart w:id="176" w:name="_Toc249525171"/>
      <w:bookmarkStart w:id="177" w:name="_Toc18327"/>
      <w:r>
        <w:rPr>
          <w:rFonts w:ascii="Times New Roman" w:hAnsi="Times New Roman" w:eastAsia="仿宋_GB2312"/>
          <w:b/>
          <w:sz w:val="24"/>
          <w:szCs w:val="21"/>
        </w:rPr>
        <w:t>9.     计量单位</w:t>
      </w:r>
      <w:bookmarkEnd w:id="170"/>
      <w:bookmarkEnd w:id="171"/>
      <w:bookmarkEnd w:id="172"/>
      <w:bookmarkEnd w:id="173"/>
      <w:bookmarkEnd w:id="174"/>
      <w:bookmarkEnd w:id="175"/>
      <w:bookmarkEnd w:id="176"/>
      <w:bookmarkEnd w:id="177"/>
    </w:p>
    <w:p w14:paraId="3D6CBD69">
      <w:pPr>
        <w:tabs>
          <w:tab w:val="left" w:pos="588"/>
        </w:tabs>
        <w:spacing w:line="360" w:lineRule="auto"/>
        <w:ind w:left="840" w:hanging="840" w:hangingChars="350"/>
        <w:rPr>
          <w:rFonts w:eastAsia="仿宋_GB2312"/>
          <w:sz w:val="24"/>
        </w:rPr>
      </w:pPr>
      <w:r>
        <w:rPr>
          <w:rFonts w:eastAsia="仿宋_GB2312"/>
          <w:sz w:val="24"/>
        </w:rPr>
        <w:t>9.1    除在磋商文件的技术规格中另有规定外，计量单位应使用中华人民共和国法定计量单位。</w:t>
      </w:r>
    </w:p>
    <w:p w14:paraId="34281FBC">
      <w:pPr>
        <w:pStyle w:val="5"/>
        <w:rPr>
          <w:rFonts w:ascii="Times New Roman" w:hAnsi="Times New Roman" w:eastAsia="仿宋_GB2312"/>
          <w:b/>
          <w:sz w:val="24"/>
          <w:szCs w:val="21"/>
        </w:rPr>
      </w:pPr>
      <w:bookmarkStart w:id="178" w:name="_Toc184043025"/>
      <w:bookmarkStart w:id="179" w:name="_Toc249515403"/>
      <w:bookmarkStart w:id="180" w:name="_Toc29318"/>
      <w:bookmarkStart w:id="181" w:name="_Toc385992338"/>
      <w:bookmarkStart w:id="182" w:name="_Toc249515291"/>
      <w:bookmarkStart w:id="183" w:name="_Toc249525172"/>
      <w:bookmarkStart w:id="184" w:name="_Toc389620177"/>
      <w:bookmarkStart w:id="185" w:name="_Toc70687152"/>
      <w:r>
        <w:rPr>
          <w:rFonts w:ascii="Times New Roman" w:hAnsi="Times New Roman" w:eastAsia="仿宋_GB2312"/>
          <w:b/>
          <w:sz w:val="24"/>
          <w:szCs w:val="21"/>
        </w:rPr>
        <w:t>10.    响应文件的组成</w:t>
      </w:r>
      <w:bookmarkEnd w:id="178"/>
      <w:bookmarkEnd w:id="179"/>
      <w:bookmarkEnd w:id="180"/>
      <w:bookmarkEnd w:id="181"/>
      <w:bookmarkEnd w:id="182"/>
      <w:bookmarkEnd w:id="183"/>
      <w:bookmarkEnd w:id="184"/>
      <w:bookmarkEnd w:id="185"/>
    </w:p>
    <w:p w14:paraId="158290CE">
      <w:pPr>
        <w:tabs>
          <w:tab w:val="left" w:pos="588"/>
        </w:tabs>
        <w:spacing w:line="360" w:lineRule="auto"/>
        <w:ind w:left="840" w:hanging="840" w:hangingChars="350"/>
        <w:rPr>
          <w:rFonts w:eastAsia="仿宋_GB2312"/>
          <w:sz w:val="24"/>
        </w:rPr>
      </w:pPr>
      <w:r>
        <w:rPr>
          <w:rFonts w:eastAsia="仿宋_GB2312"/>
          <w:sz w:val="24"/>
        </w:rPr>
        <w:t>10.1   供应商编写的响应文件</w:t>
      </w:r>
      <w:r>
        <w:rPr>
          <w:rFonts w:eastAsia="仿宋_GB2312"/>
          <w:b/>
          <w:sz w:val="24"/>
        </w:rPr>
        <w:t>由《资格证明文件》、《商务及技术文件》两部分</w:t>
      </w:r>
      <w:r>
        <w:rPr>
          <w:rFonts w:eastAsia="仿宋_GB2312"/>
          <w:sz w:val="24"/>
        </w:rPr>
        <w:t>组成。供应商应完整地按照磋商文件提供的响应文件格式及要求编写响应文件。响应文件中资格审查和符合性审查涉及的事项不满足要求的，其响应文件将被认定为无效。</w:t>
      </w:r>
    </w:p>
    <w:p w14:paraId="5053556E">
      <w:pPr>
        <w:tabs>
          <w:tab w:val="left" w:pos="588"/>
        </w:tabs>
        <w:spacing w:line="360" w:lineRule="auto"/>
        <w:rPr>
          <w:rFonts w:eastAsia="仿宋_GB2312"/>
          <w:sz w:val="24"/>
        </w:rPr>
      </w:pPr>
      <w:r>
        <w:rPr>
          <w:rFonts w:eastAsia="仿宋_GB2312"/>
          <w:sz w:val="24"/>
        </w:rPr>
        <w:t>10.2   供应商提供的以上材料必须真实有效，任何一项的虚假将导致其响应被拒绝。</w:t>
      </w:r>
    </w:p>
    <w:p w14:paraId="492B4BD2">
      <w:pPr>
        <w:pStyle w:val="5"/>
        <w:rPr>
          <w:rFonts w:ascii="Times New Roman" w:hAnsi="Times New Roman" w:eastAsia="仿宋_GB2312"/>
          <w:b/>
          <w:sz w:val="24"/>
          <w:szCs w:val="21"/>
        </w:rPr>
      </w:pPr>
      <w:bookmarkStart w:id="186" w:name="_Toc249525173"/>
      <w:bookmarkStart w:id="187" w:name="_Toc389620178"/>
      <w:bookmarkStart w:id="188" w:name="_Toc184043026"/>
      <w:bookmarkStart w:id="189" w:name="_Toc385992339"/>
      <w:bookmarkStart w:id="190" w:name="_Toc249515292"/>
      <w:bookmarkStart w:id="191" w:name="_Toc26312"/>
      <w:bookmarkStart w:id="192" w:name="_Toc70687153"/>
      <w:bookmarkStart w:id="193" w:name="_Toc249515404"/>
      <w:r>
        <w:rPr>
          <w:rFonts w:ascii="Times New Roman" w:hAnsi="Times New Roman" w:eastAsia="仿宋_GB2312"/>
          <w:b/>
          <w:sz w:val="24"/>
        </w:rPr>
        <w:t>11.    响应文件格式</w:t>
      </w:r>
      <w:bookmarkEnd w:id="186"/>
      <w:bookmarkEnd w:id="187"/>
      <w:bookmarkEnd w:id="188"/>
      <w:bookmarkEnd w:id="189"/>
      <w:bookmarkEnd w:id="190"/>
      <w:bookmarkEnd w:id="191"/>
      <w:bookmarkEnd w:id="192"/>
      <w:bookmarkEnd w:id="193"/>
    </w:p>
    <w:p w14:paraId="6F7A7A5C">
      <w:pPr>
        <w:tabs>
          <w:tab w:val="left" w:pos="588"/>
        </w:tabs>
        <w:spacing w:line="360" w:lineRule="auto"/>
        <w:ind w:left="840" w:hanging="840" w:hangingChars="350"/>
        <w:rPr>
          <w:rFonts w:eastAsia="仿宋_GB2312"/>
          <w:kern w:val="24"/>
          <w:sz w:val="24"/>
          <w:szCs w:val="21"/>
        </w:rPr>
      </w:pPr>
      <w:r>
        <w:rPr>
          <w:rFonts w:eastAsia="仿宋_GB2312"/>
          <w:kern w:val="24"/>
          <w:sz w:val="24"/>
          <w:szCs w:val="21"/>
        </w:rPr>
        <w:t>11.1   对于磋商文件第六章中已经提供了格式的响应文件内容，供应商必须按提供的响应文件格式进行填写和编制，没有提供格式的可自行设计。</w:t>
      </w:r>
    </w:p>
    <w:p w14:paraId="192DCD1A">
      <w:pPr>
        <w:pStyle w:val="5"/>
        <w:rPr>
          <w:rFonts w:ascii="Times New Roman" w:hAnsi="Times New Roman" w:eastAsia="仿宋_GB2312"/>
          <w:b/>
          <w:sz w:val="24"/>
          <w:szCs w:val="21"/>
        </w:rPr>
      </w:pPr>
      <w:bookmarkStart w:id="194" w:name="_Toc26688"/>
      <w:r>
        <w:rPr>
          <w:rFonts w:ascii="Times New Roman" w:hAnsi="Times New Roman" w:eastAsia="仿宋_GB2312"/>
          <w:b/>
          <w:sz w:val="24"/>
          <w:szCs w:val="21"/>
        </w:rPr>
        <w:t>12.    响应报价</w:t>
      </w:r>
      <w:bookmarkEnd w:id="194"/>
    </w:p>
    <w:p w14:paraId="6170857B">
      <w:pPr>
        <w:tabs>
          <w:tab w:val="left" w:pos="0"/>
          <w:tab w:val="left" w:pos="540"/>
          <w:tab w:val="left" w:pos="720"/>
        </w:tabs>
        <w:spacing w:line="360" w:lineRule="auto"/>
        <w:ind w:left="840" w:hanging="840" w:hangingChars="350"/>
        <w:rPr>
          <w:rFonts w:eastAsia="仿宋_GB2312"/>
        </w:rPr>
      </w:pPr>
      <w:r>
        <w:rPr>
          <w:rFonts w:eastAsia="仿宋_GB2312"/>
          <w:kern w:val="24"/>
          <w:sz w:val="24"/>
          <w:szCs w:val="21"/>
        </w:rPr>
        <w:t>12.1   响应报价应包括供应商为完成磋商文件中规定的本项目采购内容和范围所需要的全部费用，以及与所报货物、服务相关的所有税费，具体包括但不限于第五章列出的内容。供应商估算错误或漏项的风险一律由供应商承担。见</w:t>
      </w:r>
      <w:r>
        <w:rPr>
          <w:rFonts w:eastAsia="仿宋_GB2312"/>
          <w:b/>
          <w:kern w:val="24"/>
          <w:sz w:val="24"/>
          <w:szCs w:val="21"/>
        </w:rPr>
        <w:t>供应商须知前附表。</w:t>
      </w:r>
    </w:p>
    <w:p w14:paraId="31C28509">
      <w:pPr>
        <w:tabs>
          <w:tab w:val="left" w:pos="540"/>
          <w:tab w:val="left" w:pos="840"/>
        </w:tabs>
        <w:spacing w:line="360" w:lineRule="auto"/>
        <w:ind w:left="840" w:hanging="840" w:hangingChars="350"/>
        <w:rPr>
          <w:rFonts w:eastAsia="仿宋_GB2312"/>
          <w:kern w:val="24"/>
          <w:sz w:val="24"/>
          <w:szCs w:val="21"/>
        </w:rPr>
      </w:pPr>
      <w:r>
        <w:rPr>
          <w:rFonts w:eastAsia="仿宋_GB2312"/>
          <w:kern w:val="24"/>
          <w:sz w:val="24"/>
          <w:szCs w:val="21"/>
        </w:rPr>
        <w:t>12.2   供应商应在响应分项报价表中详细列出所报货物和</w:t>
      </w:r>
      <w:r>
        <w:rPr>
          <w:rFonts w:eastAsia="仿宋_GB2312"/>
          <w:sz w:val="24"/>
        </w:rPr>
        <w:t>服务</w:t>
      </w:r>
      <w:r>
        <w:rPr>
          <w:rFonts w:eastAsia="仿宋_GB2312"/>
          <w:kern w:val="24"/>
          <w:sz w:val="24"/>
          <w:szCs w:val="21"/>
        </w:rPr>
        <w:t>的单价（如适用）和总价，并由法定代表人或其</w:t>
      </w:r>
      <w:r>
        <w:rPr>
          <w:rFonts w:hint="eastAsia" w:eastAsia="仿宋_GB2312"/>
          <w:kern w:val="24"/>
          <w:sz w:val="24"/>
          <w:szCs w:val="21"/>
          <w:lang w:eastAsia="zh-CN"/>
        </w:rPr>
        <w:t>委托代理人</w:t>
      </w:r>
      <w:r>
        <w:rPr>
          <w:rFonts w:eastAsia="仿宋_GB2312"/>
          <w:kern w:val="24"/>
          <w:sz w:val="24"/>
          <w:szCs w:val="21"/>
        </w:rPr>
        <w:t>签署并加盖公章。响应分项报价表上的价格应按磋商文件第六章的格式填写。</w:t>
      </w:r>
    </w:p>
    <w:p w14:paraId="628B9604">
      <w:pPr>
        <w:tabs>
          <w:tab w:val="left" w:pos="180"/>
          <w:tab w:val="left" w:pos="540"/>
        </w:tabs>
        <w:spacing w:line="360" w:lineRule="auto"/>
        <w:ind w:left="840" w:hanging="840" w:hangingChars="350"/>
        <w:rPr>
          <w:rFonts w:eastAsia="仿宋_GB2312"/>
          <w:kern w:val="24"/>
          <w:sz w:val="24"/>
          <w:szCs w:val="21"/>
        </w:rPr>
      </w:pPr>
      <w:r>
        <w:rPr>
          <w:rFonts w:eastAsia="仿宋_GB2312"/>
          <w:kern w:val="24"/>
          <w:sz w:val="24"/>
          <w:szCs w:val="21"/>
        </w:rPr>
        <w:t>12.3   响应分项报价表的总价应和响应报价一览表的响应报价相一致，也包括供应商为完成本项目所发生的一切费用且已包括与所报服务相关的所有税费。若响应分项报价表的总价和响应报价一览表的响应报价不一致，则供应商的报价以《响应报价一览表》的响应报价为准。</w:t>
      </w:r>
    </w:p>
    <w:p w14:paraId="0E9B9AEA">
      <w:pPr>
        <w:tabs>
          <w:tab w:val="left" w:pos="180"/>
          <w:tab w:val="left" w:pos="540"/>
        </w:tabs>
        <w:spacing w:line="360" w:lineRule="auto"/>
        <w:ind w:left="840" w:hanging="840" w:hangingChars="350"/>
        <w:rPr>
          <w:rFonts w:eastAsia="仿宋_GB2312"/>
          <w:kern w:val="24"/>
          <w:sz w:val="24"/>
          <w:szCs w:val="21"/>
        </w:rPr>
      </w:pPr>
      <w:r>
        <w:rPr>
          <w:rFonts w:eastAsia="仿宋_GB2312"/>
          <w:kern w:val="24"/>
          <w:sz w:val="24"/>
          <w:szCs w:val="21"/>
        </w:rPr>
        <w:t>12.4   供应商的所报单价在合同执行过程中是固定不变的，未经采购人许可不得以任何理由予以变更。以可调整的价格提交的响应文件将作为非实质性响应而予以拒绝。</w:t>
      </w:r>
    </w:p>
    <w:p w14:paraId="521F5302">
      <w:pPr>
        <w:tabs>
          <w:tab w:val="left" w:pos="588"/>
        </w:tabs>
        <w:spacing w:line="360" w:lineRule="auto"/>
        <w:ind w:left="840" w:hanging="840" w:hangingChars="350"/>
        <w:rPr>
          <w:rFonts w:eastAsia="仿宋_GB2312"/>
          <w:kern w:val="24"/>
          <w:sz w:val="24"/>
          <w:szCs w:val="21"/>
        </w:rPr>
      </w:pPr>
      <w:r>
        <w:rPr>
          <w:rFonts w:eastAsia="仿宋_GB2312"/>
          <w:kern w:val="24"/>
          <w:sz w:val="24"/>
          <w:szCs w:val="21"/>
        </w:rPr>
        <w:t>12.5   供应商每次对每种</w:t>
      </w:r>
      <w:r>
        <w:rPr>
          <w:rFonts w:hint="eastAsia" w:eastAsia="仿宋_GB2312"/>
          <w:kern w:val="24"/>
          <w:sz w:val="24"/>
          <w:szCs w:val="21"/>
          <w:u w:val="single"/>
          <w:lang w:eastAsia="zh-CN"/>
        </w:rPr>
        <w:t>服务</w:t>
      </w:r>
      <w:r>
        <w:rPr>
          <w:rFonts w:eastAsia="仿宋_GB2312"/>
          <w:kern w:val="24"/>
          <w:sz w:val="24"/>
          <w:szCs w:val="21"/>
        </w:rPr>
        <w:t>只允许有一个报价，采购人不接受有任何选择的报价。</w:t>
      </w:r>
    </w:p>
    <w:p w14:paraId="3893226B">
      <w:pPr>
        <w:tabs>
          <w:tab w:val="left" w:pos="180"/>
          <w:tab w:val="left" w:pos="540"/>
        </w:tabs>
        <w:spacing w:line="360" w:lineRule="auto"/>
        <w:ind w:left="840" w:hanging="840" w:hangingChars="350"/>
        <w:rPr>
          <w:rFonts w:eastAsia="仿宋_GB2312"/>
          <w:kern w:val="24"/>
          <w:sz w:val="24"/>
          <w:szCs w:val="21"/>
        </w:rPr>
      </w:pPr>
      <w:r>
        <w:rPr>
          <w:rFonts w:eastAsia="仿宋_GB2312"/>
          <w:sz w:val="24"/>
        </w:rPr>
        <w:t>12.6   供应商根据本须知12.2条规定将响应报价分成几部分并按</w:t>
      </w:r>
      <w:r>
        <w:rPr>
          <w:rFonts w:eastAsia="仿宋_GB2312"/>
          <w:kern w:val="24"/>
          <w:sz w:val="24"/>
          <w:szCs w:val="21"/>
        </w:rPr>
        <w:t>磋商文件第六章提供的格式填写“响应分项报价表”，只是为了方便采购人对响应文件进行比较，并不限制采购人以其它方式签订合同的权力。</w:t>
      </w:r>
    </w:p>
    <w:p w14:paraId="35551711">
      <w:pPr>
        <w:pStyle w:val="5"/>
        <w:rPr>
          <w:rFonts w:ascii="Times New Roman" w:hAnsi="Times New Roman" w:eastAsia="仿宋_GB2312"/>
          <w:b/>
          <w:sz w:val="24"/>
          <w:szCs w:val="21"/>
        </w:rPr>
      </w:pPr>
      <w:bookmarkStart w:id="195" w:name="_Toc389620180"/>
      <w:bookmarkStart w:id="196" w:name="_Toc249515294"/>
      <w:bookmarkStart w:id="197" w:name="_Toc20687"/>
      <w:bookmarkStart w:id="198" w:name="_Toc249525175"/>
      <w:bookmarkStart w:id="199" w:name="_Toc184043028"/>
      <w:bookmarkStart w:id="200" w:name="_Toc70687155"/>
      <w:bookmarkStart w:id="201" w:name="_Toc249515406"/>
      <w:bookmarkStart w:id="202" w:name="_Toc385992341"/>
      <w:r>
        <w:rPr>
          <w:rFonts w:ascii="Times New Roman" w:hAnsi="Times New Roman" w:eastAsia="仿宋_GB2312"/>
          <w:b/>
          <w:sz w:val="24"/>
          <w:szCs w:val="21"/>
        </w:rPr>
        <w:t>13.    报价货币</w:t>
      </w:r>
      <w:bookmarkEnd w:id="195"/>
      <w:bookmarkEnd w:id="196"/>
      <w:bookmarkEnd w:id="197"/>
      <w:bookmarkEnd w:id="198"/>
      <w:bookmarkEnd w:id="199"/>
      <w:bookmarkEnd w:id="200"/>
      <w:bookmarkEnd w:id="201"/>
      <w:bookmarkEnd w:id="202"/>
    </w:p>
    <w:p w14:paraId="74AFA948">
      <w:pPr>
        <w:tabs>
          <w:tab w:val="left" w:pos="180"/>
          <w:tab w:val="left" w:pos="540"/>
        </w:tabs>
        <w:spacing w:line="360" w:lineRule="auto"/>
        <w:ind w:left="840" w:hanging="840" w:hangingChars="350"/>
        <w:rPr>
          <w:rFonts w:eastAsia="仿宋_GB2312"/>
          <w:kern w:val="24"/>
          <w:sz w:val="24"/>
          <w:szCs w:val="21"/>
        </w:rPr>
      </w:pPr>
      <w:r>
        <w:rPr>
          <w:rFonts w:eastAsia="仿宋_GB2312"/>
          <w:kern w:val="24"/>
          <w:sz w:val="24"/>
          <w:szCs w:val="21"/>
        </w:rPr>
        <w:t>12.3   磋商响应函、响应报价一览表、响应分项报价表、最后报价表等所有报价一律用人民币填报。采购人不接受任何非人民币币种的报价。</w:t>
      </w:r>
      <w:bookmarkStart w:id="203" w:name="_Toc389620181"/>
      <w:bookmarkStart w:id="204" w:name="_Toc385992342"/>
    </w:p>
    <w:bookmarkEnd w:id="203"/>
    <w:bookmarkEnd w:id="204"/>
    <w:p w14:paraId="009BDE59">
      <w:pPr>
        <w:pStyle w:val="5"/>
        <w:tabs>
          <w:tab w:val="left" w:pos="360"/>
        </w:tabs>
        <w:rPr>
          <w:rFonts w:hint="eastAsia" w:ascii="仿宋" w:hAnsi="仿宋" w:eastAsia="仿宋" w:cs="仿宋"/>
          <w:b w:val="0"/>
          <w:bCs/>
          <w:color w:val="000000" w:themeColor="text1"/>
          <w:kern w:val="24"/>
          <w:sz w:val="24"/>
          <w:szCs w:val="21"/>
          <w:highlight w:val="none"/>
          <w14:textFill>
            <w14:solidFill>
              <w14:schemeClr w14:val="tx1"/>
            </w14:solidFill>
          </w14:textFill>
        </w:rPr>
      </w:pPr>
      <w:bookmarkStart w:id="205" w:name="止观"/>
      <w:bookmarkEnd w:id="205"/>
      <w:bookmarkStart w:id="206" w:name="_Toc184043034"/>
      <w:bookmarkStart w:id="207" w:name="_Toc232176276"/>
      <w:bookmarkStart w:id="208" w:name="_Toc177817338"/>
      <w:bookmarkStart w:id="209" w:name="_Toc499711888"/>
      <w:bookmarkStart w:id="210" w:name="_Toc230013636"/>
      <w:bookmarkStart w:id="211" w:name="_Toc499711047"/>
      <w:bookmarkStart w:id="212" w:name="_Toc70687161"/>
      <w:bookmarkStart w:id="213" w:name="_Toc230583545"/>
      <w:bookmarkStart w:id="214" w:name="_Toc177995477"/>
      <w:bookmarkStart w:id="215" w:name="_Toc256342147"/>
      <w:bookmarkStart w:id="216" w:name="_Toc385992347"/>
      <w:bookmarkStart w:id="217" w:name="_Toc230099801"/>
      <w:bookmarkStart w:id="218" w:name="_Toc389620186"/>
      <w:bookmarkStart w:id="219" w:name="_Toc492955419"/>
      <w:bookmarkStart w:id="220" w:name="_Toc496324583"/>
      <w:bookmarkStart w:id="221" w:name="_Toc503063426"/>
      <w:bookmarkStart w:id="222" w:name="_Toc249525179"/>
      <w:bookmarkStart w:id="223" w:name="_Toc249515410"/>
      <w:bookmarkStart w:id="224" w:name="_Toc176882546"/>
      <w:bookmarkStart w:id="225" w:name="_Toc232395216"/>
      <w:bookmarkStart w:id="226" w:name="_Toc249515298"/>
      <w:bookmarkStart w:id="227" w:name="_Toc500747066"/>
      <w:bookmarkStart w:id="228" w:name="_Toc500746970"/>
      <w:bookmarkStart w:id="229" w:name="_Toc53722844"/>
      <w:bookmarkStart w:id="230" w:name="_Toc500747193"/>
      <w:bookmarkStart w:id="231" w:name="_Toc177189239"/>
      <w:r>
        <w:rPr>
          <w:rFonts w:hint="eastAsia" w:ascii="仿宋" w:hAnsi="仿宋" w:eastAsia="仿宋" w:cs="仿宋"/>
          <w:b w:val="0"/>
          <w:bCs/>
          <w:color w:val="000000" w:themeColor="text1"/>
          <w:sz w:val="24"/>
          <w:szCs w:val="21"/>
          <w:highlight w:val="none"/>
          <w14:textFill>
            <w14:solidFill>
              <w14:schemeClr w14:val="tx1"/>
            </w14:solidFill>
          </w14:textFill>
        </w:rPr>
        <w:t>14.    信用承诺书</w:t>
      </w:r>
    </w:p>
    <w:p w14:paraId="1ABD103C">
      <w:pPr>
        <w:tabs>
          <w:tab w:val="left" w:pos="360"/>
          <w:tab w:val="left" w:pos="502"/>
          <w:tab w:val="left" w:pos="588"/>
        </w:tabs>
        <w:spacing w:line="360" w:lineRule="auto"/>
        <w:ind w:left="840" w:hanging="840" w:hangingChars="350"/>
        <w:rPr>
          <w:rFonts w:hint="eastAsia" w:ascii="仿宋" w:hAnsi="仿宋" w:eastAsia="仿宋" w:cs="仿宋"/>
          <w:b w:val="0"/>
          <w:bCs/>
          <w:color w:val="000000" w:themeColor="text1"/>
          <w:sz w:val="24"/>
          <w:szCs w:val="21"/>
          <w:highlight w:val="none"/>
          <w14:textFill>
            <w14:solidFill>
              <w14:schemeClr w14:val="tx1"/>
            </w14:solidFill>
          </w14:textFill>
        </w:rPr>
      </w:pPr>
      <w:r>
        <w:rPr>
          <w:rFonts w:hint="eastAsia" w:ascii="仿宋" w:hAnsi="仿宋" w:eastAsia="仿宋" w:cs="仿宋"/>
          <w:b w:val="0"/>
          <w:bCs/>
          <w:color w:val="000000" w:themeColor="text1"/>
          <w:sz w:val="24"/>
          <w:szCs w:val="21"/>
          <w:highlight w:val="none"/>
          <w14:textFill>
            <w14:solidFill>
              <w14:schemeClr w14:val="tx1"/>
            </w14:solidFill>
          </w14:textFill>
        </w:rPr>
        <w:t>14.1   本项目采用“投标信用(保证金）承诺书”代替投标（响应）保证金，供应商须在投标（响应）截止时间前在“信用中国（陕西榆林）（网址：https://credit.yl.gov.cn/）”网站进行注册、登录、自主上报信用承诺</w:t>
      </w:r>
      <w:r>
        <w:rPr>
          <w:rFonts w:hint="eastAsia" w:ascii="仿宋" w:hAnsi="仿宋" w:eastAsia="仿宋" w:cs="仿宋"/>
          <w:b w:val="0"/>
          <w:bCs/>
          <w:color w:val="000000" w:themeColor="text1"/>
          <w:sz w:val="24"/>
          <w:szCs w:val="21"/>
          <w:highlight w:val="none"/>
          <w:lang w:eastAsia="zh-CN"/>
          <w14:textFill>
            <w14:solidFill>
              <w14:schemeClr w14:val="tx1"/>
            </w14:solidFill>
          </w14:textFill>
        </w:rPr>
        <w:t>，未</w:t>
      </w:r>
      <w:r>
        <w:rPr>
          <w:rFonts w:hint="eastAsia" w:ascii="仿宋" w:hAnsi="仿宋" w:eastAsia="仿宋" w:cs="仿宋"/>
          <w:b w:val="0"/>
          <w:bCs/>
          <w:color w:val="000000" w:themeColor="text1"/>
          <w:kern w:val="24"/>
          <w:sz w:val="24"/>
          <w:szCs w:val="21"/>
          <w:highlight w:val="none"/>
          <w14:textFill>
            <w14:solidFill>
              <w14:schemeClr w14:val="tx1"/>
            </w14:solidFill>
          </w14:textFill>
        </w:rPr>
        <w:t>规定</w:t>
      </w:r>
      <w:r>
        <w:rPr>
          <w:rFonts w:hint="eastAsia" w:ascii="仿宋" w:hAnsi="仿宋" w:eastAsia="仿宋" w:cs="仿宋"/>
          <w:b w:val="0"/>
          <w:bCs/>
          <w:color w:val="000000" w:themeColor="text1"/>
          <w:kern w:val="24"/>
          <w:sz w:val="24"/>
          <w:szCs w:val="21"/>
          <w:highlight w:val="none"/>
          <w:lang w:eastAsia="zh-CN"/>
          <w14:textFill>
            <w14:solidFill>
              <w14:schemeClr w14:val="tx1"/>
            </w14:solidFill>
          </w14:textFill>
        </w:rPr>
        <w:t>上传并公示投标信用(保证金）承诺书</w:t>
      </w:r>
      <w:r>
        <w:rPr>
          <w:rFonts w:hint="eastAsia" w:ascii="仿宋" w:hAnsi="仿宋" w:eastAsia="仿宋" w:cs="仿宋"/>
          <w:b w:val="0"/>
          <w:bCs/>
          <w:color w:val="000000" w:themeColor="text1"/>
          <w:kern w:val="24"/>
          <w:sz w:val="24"/>
          <w:szCs w:val="21"/>
          <w:highlight w:val="none"/>
          <w14:textFill>
            <w14:solidFill>
              <w14:schemeClr w14:val="tx1"/>
            </w14:solidFill>
          </w14:textFill>
        </w:rPr>
        <w:t>的响应文件</w:t>
      </w:r>
      <w:r>
        <w:rPr>
          <w:rFonts w:hint="eastAsia" w:ascii="仿宋" w:hAnsi="仿宋" w:eastAsia="仿宋" w:cs="仿宋"/>
          <w:b w:val="0"/>
          <w:bCs/>
          <w:color w:val="000000" w:themeColor="text1"/>
          <w:kern w:val="24"/>
          <w:sz w:val="24"/>
          <w:szCs w:val="21"/>
          <w:highlight w:val="none"/>
          <w:lang w:eastAsia="zh-CN"/>
          <w14:textFill>
            <w14:solidFill>
              <w14:schemeClr w14:val="tx1"/>
            </w14:solidFill>
          </w14:textFill>
        </w:rPr>
        <w:t>，</w:t>
      </w:r>
      <w:r>
        <w:rPr>
          <w:rFonts w:hint="eastAsia" w:ascii="仿宋" w:hAnsi="仿宋" w:eastAsia="仿宋" w:cs="仿宋"/>
          <w:kern w:val="24"/>
          <w:sz w:val="24"/>
          <w:szCs w:val="21"/>
        </w:rPr>
        <w:t>响应文件将被认定为无效</w:t>
      </w:r>
      <w:r>
        <w:rPr>
          <w:rFonts w:hint="eastAsia" w:ascii="仿宋" w:hAnsi="仿宋" w:eastAsia="仿宋" w:cs="仿宋"/>
          <w:b w:val="0"/>
          <w:bCs/>
          <w:color w:val="000000" w:themeColor="text1"/>
          <w:sz w:val="24"/>
          <w:szCs w:val="21"/>
          <w:highlight w:val="none"/>
          <w14:textFill>
            <w14:solidFill>
              <w14:schemeClr w14:val="tx1"/>
            </w14:solidFill>
          </w14:textFill>
        </w:rPr>
        <w:t>。</w:t>
      </w:r>
    </w:p>
    <w:p w14:paraId="1E794993">
      <w:pPr>
        <w:tabs>
          <w:tab w:val="left" w:pos="360"/>
          <w:tab w:val="left" w:pos="502"/>
          <w:tab w:val="left" w:pos="588"/>
        </w:tabs>
        <w:spacing w:line="360" w:lineRule="auto"/>
        <w:ind w:left="840" w:hanging="840" w:hangingChars="350"/>
        <w:rPr>
          <w:rFonts w:hint="eastAsia" w:ascii="仿宋" w:hAnsi="仿宋" w:eastAsia="仿宋" w:cs="仿宋"/>
          <w:b w:val="0"/>
          <w:bCs/>
          <w:color w:val="000000" w:themeColor="text1"/>
          <w:kern w:val="24"/>
          <w:sz w:val="24"/>
          <w:szCs w:val="21"/>
          <w:highlight w:val="none"/>
          <w14:textFill>
            <w14:solidFill>
              <w14:schemeClr w14:val="tx1"/>
            </w14:solidFill>
          </w14:textFill>
        </w:rPr>
      </w:pPr>
      <w:r>
        <w:rPr>
          <w:rFonts w:hint="eastAsia" w:ascii="仿宋" w:hAnsi="仿宋" w:eastAsia="仿宋" w:cs="仿宋"/>
          <w:b w:val="0"/>
          <w:bCs/>
          <w:color w:val="000000" w:themeColor="text1"/>
          <w:kern w:val="24"/>
          <w:sz w:val="24"/>
          <w:szCs w:val="21"/>
          <w:highlight w:val="none"/>
          <w14:textFill>
            <w14:solidFill>
              <w14:schemeClr w14:val="tx1"/>
            </w14:solidFill>
          </w14:textFill>
        </w:rPr>
        <w:t>14.2   凡没有根据本须知第14.1条的规定随附信用承诺书的响应文件，将被视为非响应予以拒绝。</w:t>
      </w:r>
    </w:p>
    <w:p w14:paraId="527DC956">
      <w:pPr>
        <w:tabs>
          <w:tab w:val="left" w:pos="360"/>
          <w:tab w:val="left" w:pos="502"/>
          <w:tab w:val="left" w:pos="588"/>
        </w:tabs>
        <w:spacing w:line="360" w:lineRule="auto"/>
        <w:ind w:left="840" w:hanging="840" w:hangingChars="350"/>
        <w:rPr>
          <w:rFonts w:hint="eastAsia" w:ascii="仿宋" w:hAnsi="仿宋" w:eastAsia="仿宋" w:cs="仿宋"/>
          <w:b w:val="0"/>
          <w:bCs/>
          <w:color w:val="000000" w:themeColor="text1"/>
          <w:kern w:val="24"/>
          <w:sz w:val="24"/>
          <w:szCs w:val="21"/>
          <w:highlight w:val="none"/>
          <w14:textFill>
            <w14:solidFill>
              <w14:schemeClr w14:val="tx1"/>
            </w14:solidFill>
          </w14:textFill>
        </w:rPr>
      </w:pPr>
      <w:r>
        <w:rPr>
          <w:rFonts w:hint="eastAsia" w:ascii="仿宋" w:hAnsi="仿宋" w:eastAsia="仿宋" w:cs="仿宋"/>
          <w:b w:val="0"/>
          <w:bCs/>
          <w:color w:val="000000" w:themeColor="text1"/>
          <w:kern w:val="24"/>
          <w:sz w:val="24"/>
          <w:szCs w:val="21"/>
          <w:highlight w:val="none"/>
          <w14:textFill>
            <w14:solidFill>
              <w14:schemeClr w14:val="tx1"/>
            </w14:solidFill>
          </w14:textFill>
        </w:rPr>
        <w:t>14.3   成交供应商有下列情形之一的，在项目财政主管部门备案；情节严重的，由财政部门将其列入不良行为纪录名单予以通报，在一至三年内禁止参加政府采购活动：</w:t>
      </w:r>
    </w:p>
    <w:p w14:paraId="04DBC4C1">
      <w:pPr>
        <w:numPr>
          <w:ilvl w:val="0"/>
          <w:numId w:val="6"/>
        </w:numPr>
        <w:tabs>
          <w:tab w:val="left" w:pos="425"/>
          <w:tab w:val="left" w:pos="588"/>
          <w:tab w:val="clear" w:pos="420"/>
        </w:tabs>
        <w:spacing w:line="360" w:lineRule="auto"/>
        <w:ind w:hanging="5"/>
        <w:rPr>
          <w:rFonts w:hint="eastAsia" w:ascii="仿宋" w:hAnsi="仿宋" w:eastAsia="仿宋" w:cs="仿宋"/>
          <w:b w:val="0"/>
          <w:bCs/>
          <w:color w:val="000000" w:themeColor="text1"/>
          <w:kern w:val="24"/>
          <w:sz w:val="24"/>
          <w:szCs w:val="21"/>
          <w:highlight w:val="none"/>
          <w14:textFill>
            <w14:solidFill>
              <w14:schemeClr w14:val="tx1"/>
            </w14:solidFill>
          </w14:textFill>
        </w:rPr>
      </w:pPr>
      <w:r>
        <w:rPr>
          <w:rFonts w:hint="eastAsia" w:ascii="仿宋" w:hAnsi="仿宋" w:eastAsia="仿宋" w:cs="仿宋"/>
          <w:b w:val="0"/>
          <w:bCs/>
          <w:color w:val="000000" w:themeColor="text1"/>
          <w:kern w:val="24"/>
          <w:sz w:val="24"/>
          <w:szCs w:val="21"/>
          <w:highlight w:val="none"/>
          <w14:textFill>
            <w14:solidFill>
              <w14:schemeClr w14:val="tx1"/>
            </w14:solidFill>
          </w14:textFill>
        </w:rPr>
        <w:t>供应商在提交响应文件截止时间后撤回响应文件的；</w:t>
      </w:r>
    </w:p>
    <w:p w14:paraId="7DF22272">
      <w:pPr>
        <w:numPr>
          <w:ilvl w:val="0"/>
          <w:numId w:val="6"/>
        </w:numPr>
        <w:tabs>
          <w:tab w:val="left" w:pos="425"/>
          <w:tab w:val="left" w:pos="588"/>
          <w:tab w:val="clear" w:pos="420"/>
        </w:tabs>
        <w:spacing w:line="360" w:lineRule="auto"/>
        <w:ind w:hanging="5"/>
        <w:rPr>
          <w:rFonts w:hint="eastAsia" w:ascii="仿宋" w:hAnsi="仿宋" w:eastAsia="仿宋" w:cs="仿宋"/>
          <w:b w:val="0"/>
          <w:bCs/>
          <w:color w:val="000000" w:themeColor="text1"/>
          <w:kern w:val="24"/>
          <w:sz w:val="24"/>
          <w:szCs w:val="21"/>
          <w:highlight w:val="none"/>
          <w14:textFill>
            <w14:solidFill>
              <w14:schemeClr w14:val="tx1"/>
            </w14:solidFill>
          </w14:textFill>
        </w:rPr>
      </w:pPr>
      <w:r>
        <w:rPr>
          <w:rFonts w:hint="eastAsia" w:ascii="仿宋" w:hAnsi="仿宋" w:eastAsia="仿宋" w:cs="仿宋"/>
          <w:b w:val="0"/>
          <w:bCs/>
          <w:color w:val="000000" w:themeColor="text1"/>
          <w:kern w:val="24"/>
          <w:sz w:val="24"/>
          <w:szCs w:val="21"/>
          <w:highlight w:val="none"/>
          <w14:textFill>
            <w14:solidFill>
              <w14:schemeClr w14:val="tx1"/>
            </w14:solidFill>
          </w14:textFill>
        </w:rPr>
        <w:t>供应商在响应文件中提供虚假材料的；</w:t>
      </w:r>
    </w:p>
    <w:p w14:paraId="208094F4">
      <w:pPr>
        <w:numPr>
          <w:ilvl w:val="0"/>
          <w:numId w:val="6"/>
        </w:numPr>
        <w:tabs>
          <w:tab w:val="left" w:pos="425"/>
          <w:tab w:val="left" w:pos="588"/>
          <w:tab w:val="clear" w:pos="420"/>
        </w:tabs>
        <w:spacing w:line="360" w:lineRule="auto"/>
        <w:ind w:hanging="5"/>
        <w:rPr>
          <w:rFonts w:hint="eastAsia" w:ascii="仿宋" w:hAnsi="仿宋" w:eastAsia="仿宋" w:cs="仿宋"/>
          <w:color w:val="000000" w:themeColor="text1"/>
          <w:kern w:val="24"/>
          <w:sz w:val="24"/>
          <w:szCs w:val="21"/>
          <w:highlight w:val="none"/>
          <w14:textFill>
            <w14:solidFill>
              <w14:schemeClr w14:val="tx1"/>
            </w14:solidFill>
          </w14:textFill>
        </w:rPr>
      </w:pPr>
      <w:r>
        <w:rPr>
          <w:rFonts w:hint="eastAsia" w:ascii="仿宋" w:hAnsi="仿宋" w:eastAsia="仿宋" w:cs="仿宋"/>
          <w:b w:val="0"/>
          <w:bCs/>
          <w:color w:val="000000" w:themeColor="text1"/>
          <w:kern w:val="24"/>
          <w:sz w:val="24"/>
          <w:szCs w:val="21"/>
          <w:highlight w:val="none"/>
          <w14:textFill>
            <w14:solidFill>
              <w14:schemeClr w14:val="tx1"/>
            </w14:solidFill>
          </w14:textFill>
        </w:rPr>
        <w:t>除因不可抗力外，成交供应商在规定期限内</w:t>
      </w:r>
      <w:r>
        <w:rPr>
          <w:rFonts w:hint="eastAsia" w:ascii="仿宋" w:hAnsi="仿宋" w:eastAsia="仿宋" w:cs="仿宋"/>
          <w:color w:val="000000" w:themeColor="text1"/>
          <w:kern w:val="24"/>
          <w:sz w:val="24"/>
          <w:szCs w:val="21"/>
          <w:highlight w:val="none"/>
          <w14:textFill>
            <w14:solidFill>
              <w14:schemeClr w14:val="tx1"/>
            </w14:solidFill>
          </w14:textFill>
        </w:rPr>
        <w:t xml:space="preserve">未能根据本须知第26条规定签订合同； </w:t>
      </w:r>
    </w:p>
    <w:p w14:paraId="540A41CA">
      <w:pPr>
        <w:numPr>
          <w:ilvl w:val="0"/>
          <w:numId w:val="6"/>
        </w:numPr>
        <w:tabs>
          <w:tab w:val="left" w:pos="425"/>
          <w:tab w:val="left" w:pos="588"/>
          <w:tab w:val="clear" w:pos="420"/>
        </w:tabs>
        <w:spacing w:line="360" w:lineRule="auto"/>
        <w:ind w:hanging="5"/>
        <w:rPr>
          <w:rFonts w:hint="eastAsia" w:ascii="仿宋" w:hAnsi="仿宋" w:eastAsia="仿宋" w:cs="仿宋"/>
          <w:color w:val="000000" w:themeColor="text1"/>
          <w:kern w:val="24"/>
          <w:sz w:val="24"/>
          <w:szCs w:val="21"/>
          <w:highlight w:val="none"/>
          <w14:textFill>
            <w14:solidFill>
              <w14:schemeClr w14:val="tx1"/>
            </w14:solidFill>
          </w14:textFill>
        </w:rPr>
      </w:pPr>
      <w:r>
        <w:rPr>
          <w:rFonts w:hint="eastAsia" w:ascii="仿宋" w:hAnsi="仿宋" w:eastAsia="仿宋" w:cs="仿宋"/>
          <w:color w:val="000000" w:themeColor="text1"/>
          <w:kern w:val="24"/>
          <w:sz w:val="24"/>
          <w:szCs w:val="21"/>
          <w:highlight w:val="none"/>
          <w14:textFill>
            <w14:solidFill>
              <w14:schemeClr w14:val="tx1"/>
            </w14:solidFill>
          </w14:textFill>
        </w:rPr>
        <w:t>供应商与采购人、其他供应商或者采购代理机构恶意串通的；</w:t>
      </w:r>
    </w:p>
    <w:p w14:paraId="2BD370E1">
      <w:pPr>
        <w:numPr>
          <w:ilvl w:val="0"/>
          <w:numId w:val="6"/>
        </w:numPr>
        <w:tabs>
          <w:tab w:val="left" w:pos="425"/>
          <w:tab w:val="left" w:pos="588"/>
          <w:tab w:val="clear" w:pos="420"/>
        </w:tabs>
        <w:spacing w:line="360" w:lineRule="auto"/>
        <w:ind w:hanging="5"/>
        <w:rPr>
          <w:rFonts w:eastAsia="仿宋_GB2312"/>
          <w:kern w:val="24"/>
          <w:sz w:val="24"/>
          <w:szCs w:val="21"/>
        </w:rPr>
      </w:pPr>
      <w:r>
        <w:rPr>
          <w:rFonts w:hint="eastAsia" w:ascii="仿宋" w:hAnsi="仿宋" w:eastAsia="仿宋" w:cs="仿宋"/>
          <w:color w:val="000000" w:themeColor="text1"/>
          <w:kern w:val="24"/>
          <w:sz w:val="24"/>
          <w:szCs w:val="21"/>
          <w:highlight w:val="none"/>
          <w14:textFill>
            <w14:solidFill>
              <w14:schemeClr w14:val="tx1"/>
            </w14:solidFill>
          </w14:textFill>
        </w:rPr>
        <w:t>成交供应商未按本须知第29条规定缴纳服务费</w:t>
      </w:r>
      <w:r>
        <w:rPr>
          <w:rFonts w:eastAsia="仿宋"/>
          <w:color w:val="000000" w:themeColor="text1"/>
          <w:kern w:val="24"/>
          <w:sz w:val="24"/>
          <w:szCs w:val="21"/>
          <w:highlight w:val="none"/>
          <w14:textFill>
            <w14:solidFill>
              <w14:schemeClr w14:val="tx1"/>
            </w14:solidFill>
          </w14:textFill>
        </w:rPr>
        <w:t>。</w:t>
      </w:r>
    </w:p>
    <w:p w14:paraId="37F730F5">
      <w:pPr>
        <w:pStyle w:val="5"/>
        <w:numPr>
          <w:ilvl w:val="0"/>
          <w:numId w:val="7"/>
        </w:numPr>
        <w:tabs>
          <w:tab w:val="left" w:pos="360"/>
        </w:tabs>
        <w:rPr>
          <w:rFonts w:ascii="Times New Roman" w:hAnsi="Times New Roman" w:eastAsia="仿宋_GB2312"/>
          <w:b w:val="0"/>
          <w:bCs/>
          <w:sz w:val="24"/>
          <w:szCs w:val="21"/>
        </w:rPr>
      </w:pPr>
      <w:bookmarkStart w:id="232" w:name="_Toc249515408"/>
      <w:bookmarkStart w:id="233" w:name="_Toc7949"/>
      <w:bookmarkStart w:id="234" w:name="_Toc249525177"/>
      <w:bookmarkStart w:id="235" w:name="_Toc249515296"/>
      <w:r>
        <w:rPr>
          <w:rFonts w:ascii="Times New Roman" w:hAnsi="Times New Roman" w:eastAsia="仿宋_GB2312"/>
          <w:b w:val="0"/>
          <w:bCs/>
          <w:sz w:val="24"/>
          <w:szCs w:val="21"/>
        </w:rPr>
        <w:t xml:space="preserve">   </w:t>
      </w:r>
      <w:r>
        <w:rPr>
          <w:rFonts w:hint="eastAsia" w:ascii="Times New Roman" w:hAnsi="Times New Roman" w:eastAsia="仿宋_GB2312"/>
          <w:b w:val="0"/>
          <w:bCs/>
          <w:sz w:val="24"/>
          <w:szCs w:val="21"/>
          <w:lang w:val="en-US" w:eastAsia="zh-CN"/>
        </w:rPr>
        <w:t>磋商</w:t>
      </w:r>
      <w:r>
        <w:rPr>
          <w:rFonts w:ascii="Times New Roman" w:hAnsi="Times New Roman" w:eastAsia="仿宋_GB2312"/>
          <w:b w:val="0"/>
          <w:bCs/>
          <w:sz w:val="24"/>
          <w:szCs w:val="21"/>
        </w:rPr>
        <w:t>有效期</w:t>
      </w:r>
      <w:bookmarkEnd w:id="232"/>
      <w:bookmarkEnd w:id="233"/>
      <w:bookmarkEnd w:id="234"/>
      <w:bookmarkEnd w:id="235"/>
    </w:p>
    <w:p w14:paraId="79C10CCE">
      <w:pPr>
        <w:tabs>
          <w:tab w:val="left" w:pos="360"/>
          <w:tab w:val="left" w:pos="502"/>
          <w:tab w:val="left" w:pos="588"/>
        </w:tabs>
        <w:spacing w:line="360" w:lineRule="auto"/>
        <w:ind w:left="840" w:hanging="840" w:hangingChars="350"/>
        <w:rPr>
          <w:rFonts w:eastAsia="仿宋_GB2312"/>
          <w:sz w:val="24"/>
        </w:rPr>
      </w:pPr>
      <w:r>
        <w:rPr>
          <w:rFonts w:eastAsia="仿宋_GB2312"/>
          <w:b w:val="0"/>
          <w:bCs/>
          <w:sz w:val="24"/>
        </w:rPr>
        <w:t xml:space="preserve">15.1   </w:t>
      </w:r>
      <w:r>
        <w:rPr>
          <w:rFonts w:hint="eastAsia" w:eastAsia="仿宋_GB2312"/>
          <w:b w:val="0"/>
          <w:bCs/>
          <w:sz w:val="24"/>
          <w:lang w:val="en-US" w:eastAsia="zh-CN"/>
        </w:rPr>
        <w:t>磋商</w:t>
      </w:r>
      <w:r>
        <w:rPr>
          <w:rFonts w:eastAsia="仿宋_GB2312"/>
          <w:b w:val="0"/>
          <w:bCs/>
          <w:sz w:val="24"/>
        </w:rPr>
        <w:t>有效期见本须知前附表。在</w:t>
      </w:r>
      <w:r>
        <w:rPr>
          <w:rFonts w:hint="eastAsia" w:eastAsia="仿宋_GB2312"/>
          <w:b w:val="0"/>
          <w:bCs/>
          <w:sz w:val="24"/>
          <w:lang w:eastAsia="zh-CN"/>
        </w:rPr>
        <w:t>磋商</w:t>
      </w:r>
      <w:r>
        <w:rPr>
          <w:rFonts w:eastAsia="仿宋_GB2312"/>
          <w:b w:val="0"/>
          <w:bCs/>
          <w:sz w:val="24"/>
        </w:rPr>
        <w:t>有效期内，所有响应文件均保持有效。响应文件的有效期比本须知规定的有效期短的</w:t>
      </w:r>
      <w:r>
        <w:rPr>
          <w:rFonts w:eastAsia="仿宋_GB2312"/>
          <w:sz w:val="24"/>
        </w:rPr>
        <w:t>，将被视为非实质响应，采购人有权拒绝。</w:t>
      </w:r>
    </w:p>
    <w:p w14:paraId="7FDADFA7">
      <w:pPr>
        <w:tabs>
          <w:tab w:val="left" w:pos="360"/>
          <w:tab w:val="left" w:pos="502"/>
          <w:tab w:val="left" w:pos="588"/>
        </w:tabs>
        <w:spacing w:line="360" w:lineRule="auto"/>
        <w:ind w:left="840" w:hanging="840" w:hangingChars="350"/>
        <w:rPr>
          <w:rFonts w:eastAsia="仿宋_GB2312"/>
          <w:sz w:val="24"/>
        </w:rPr>
      </w:pPr>
      <w:r>
        <w:rPr>
          <w:rFonts w:eastAsia="仿宋_GB2312"/>
          <w:sz w:val="24"/>
        </w:rPr>
        <w:t>15.2   特殊情况下，采购人可于原</w:t>
      </w:r>
      <w:r>
        <w:rPr>
          <w:rFonts w:hint="eastAsia" w:eastAsia="仿宋_GB2312"/>
          <w:sz w:val="24"/>
          <w:lang w:val="en-US" w:eastAsia="zh-CN"/>
        </w:rPr>
        <w:t>磋商</w:t>
      </w:r>
      <w:r>
        <w:rPr>
          <w:rFonts w:eastAsia="仿宋_GB2312"/>
          <w:sz w:val="24"/>
        </w:rPr>
        <w:t>有效期满之前要求供应商同意延长有效期，要求与答复均应为书面形式。供应商可以拒绝上述要求，其</w:t>
      </w:r>
      <w:r>
        <w:rPr>
          <w:rFonts w:hint="eastAsia" w:eastAsia="仿宋_GB2312"/>
          <w:sz w:val="24"/>
          <w:lang w:val="en-US" w:eastAsia="zh-CN"/>
        </w:rPr>
        <w:t>磋商</w:t>
      </w:r>
      <w:r>
        <w:rPr>
          <w:rFonts w:eastAsia="仿宋_GB2312"/>
          <w:sz w:val="24"/>
        </w:rPr>
        <w:t>保证金不被没收。对于同意该要求的供应商，既不要求也不允许其修改响应文件，但将要求其相应延长投标保证金的有效期，有关退还和没收投标保证金的规定在</w:t>
      </w:r>
      <w:r>
        <w:rPr>
          <w:rFonts w:hint="eastAsia" w:eastAsia="仿宋_GB2312"/>
          <w:sz w:val="24"/>
          <w:lang w:val="en-US" w:eastAsia="zh-CN"/>
        </w:rPr>
        <w:t>磋商</w:t>
      </w:r>
      <w:r>
        <w:rPr>
          <w:rFonts w:eastAsia="仿宋_GB2312"/>
          <w:sz w:val="24"/>
        </w:rPr>
        <w:t>有效期的延长期内继续有效。</w:t>
      </w:r>
    </w:p>
    <w:p w14:paraId="7148587D">
      <w:pPr>
        <w:pStyle w:val="5"/>
        <w:tabs>
          <w:tab w:val="left" w:pos="360"/>
        </w:tabs>
        <w:rPr>
          <w:rFonts w:ascii="Times New Roman" w:hAnsi="Times New Roman" w:eastAsia="仿宋_GB2312"/>
          <w:b w:val="0"/>
          <w:bCs/>
          <w:sz w:val="24"/>
          <w:szCs w:val="21"/>
          <w:highlight w:val="none"/>
        </w:rPr>
      </w:pPr>
      <w:bookmarkStart w:id="236" w:name="_Toc385992346"/>
      <w:bookmarkStart w:id="237" w:name="_Toc249525178"/>
      <w:bookmarkStart w:id="238" w:name="_Toc184043033"/>
      <w:bookmarkStart w:id="239" w:name="_Toc249515297"/>
      <w:bookmarkStart w:id="240" w:name="_Toc70687160"/>
      <w:bookmarkStart w:id="241" w:name="_Toc16612"/>
      <w:bookmarkStart w:id="242" w:name="_Toc389620185"/>
      <w:bookmarkStart w:id="243" w:name="_Toc249515409"/>
      <w:r>
        <w:rPr>
          <w:rFonts w:ascii="Times New Roman" w:hAnsi="Times New Roman" w:eastAsia="仿宋_GB2312"/>
          <w:b w:val="0"/>
          <w:bCs/>
          <w:sz w:val="24"/>
          <w:szCs w:val="21"/>
          <w:highlight w:val="none"/>
        </w:rPr>
        <w:t>16.    响应文件的制作和签署</w:t>
      </w:r>
      <w:bookmarkEnd w:id="236"/>
      <w:bookmarkEnd w:id="237"/>
      <w:bookmarkEnd w:id="238"/>
      <w:bookmarkEnd w:id="239"/>
      <w:bookmarkEnd w:id="240"/>
      <w:bookmarkEnd w:id="241"/>
      <w:bookmarkEnd w:id="242"/>
      <w:bookmarkEnd w:id="243"/>
    </w:p>
    <w:p w14:paraId="139E872D">
      <w:pPr>
        <w:tabs>
          <w:tab w:val="left" w:pos="588"/>
        </w:tabs>
        <w:spacing w:line="360" w:lineRule="auto"/>
        <w:ind w:left="840" w:hanging="840" w:hangingChars="350"/>
        <w:rPr>
          <w:rFonts w:hint="eastAsia" w:ascii="仿宋" w:hAnsi="仿宋" w:eastAsia="仿宋" w:cs="仿宋"/>
          <w:b w:val="0"/>
          <w:bCs/>
          <w:sz w:val="24"/>
          <w:highlight w:val="none"/>
        </w:rPr>
      </w:pPr>
      <w:r>
        <w:rPr>
          <w:rFonts w:hint="eastAsia" w:ascii="仿宋" w:hAnsi="仿宋" w:eastAsia="仿宋" w:cs="仿宋"/>
          <w:b w:val="0"/>
          <w:bCs/>
          <w:sz w:val="24"/>
          <w:highlight w:val="none"/>
        </w:rPr>
        <w:t>16.1   供应商应按</w:t>
      </w:r>
      <w:r>
        <w:rPr>
          <w:rFonts w:hint="eastAsia" w:ascii="仿宋" w:hAnsi="仿宋" w:eastAsia="仿宋" w:cs="仿宋"/>
          <w:b w:val="0"/>
          <w:bCs/>
          <w:sz w:val="24"/>
          <w:highlight w:val="none"/>
          <w:u w:val="single"/>
        </w:rPr>
        <w:t>投标人须知前附表</w:t>
      </w:r>
      <w:r>
        <w:rPr>
          <w:rFonts w:hint="eastAsia" w:ascii="仿宋" w:hAnsi="仿宋" w:eastAsia="仿宋" w:cs="仿宋"/>
          <w:b w:val="0"/>
          <w:bCs/>
          <w:sz w:val="24"/>
          <w:highlight w:val="none"/>
        </w:rPr>
        <w:t>中的规定，准备和上传投标文件电子文档。</w:t>
      </w:r>
    </w:p>
    <w:p w14:paraId="515E7899">
      <w:pPr>
        <w:tabs>
          <w:tab w:val="left" w:pos="588"/>
        </w:tabs>
        <w:spacing w:line="360" w:lineRule="auto"/>
        <w:rPr>
          <w:rFonts w:hint="eastAsia" w:ascii="仿宋" w:hAnsi="仿宋" w:eastAsia="仿宋" w:cs="仿宋"/>
          <w:b w:val="0"/>
          <w:bCs/>
          <w:sz w:val="24"/>
          <w:highlight w:val="none"/>
        </w:rPr>
      </w:pPr>
      <w:r>
        <w:rPr>
          <w:rFonts w:hint="eastAsia" w:ascii="仿宋" w:hAnsi="仿宋" w:eastAsia="仿宋" w:cs="仿宋"/>
          <w:b w:val="0"/>
          <w:bCs/>
          <w:sz w:val="24"/>
          <w:highlight w:val="none"/>
        </w:rPr>
        <w:t>16.</w:t>
      </w:r>
      <w:r>
        <w:rPr>
          <w:rFonts w:hint="eastAsia" w:ascii="仿宋" w:hAnsi="仿宋" w:eastAsia="仿宋" w:cs="仿宋"/>
          <w:b w:val="0"/>
          <w:bCs/>
          <w:sz w:val="24"/>
          <w:highlight w:val="none"/>
          <w:lang w:val="en-US" w:eastAsia="zh-CN"/>
        </w:rPr>
        <w:t>2</w:t>
      </w:r>
      <w:r>
        <w:rPr>
          <w:rFonts w:hint="eastAsia" w:ascii="仿宋" w:hAnsi="仿宋" w:eastAsia="仿宋" w:cs="仿宋"/>
          <w:b w:val="0"/>
          <w:bCs/>
          <w:sz w:val="24"/>
          <w:highlight w:val="none"/>
        </w:rPr>
        <w:t xml:space="preserve">   采购人不接受以电报、电话、传真、电子邮件形式递交的响应文件。</w:t>
      </w:r>
    </w:p>
    <w:p w14:paraId="3A99EC47">
      <w:pPr>
        <w:tabs>
          <w:tab w:val="left" w:pos="588"/>
        </w:tabs>
        <w:spacing w:line="360" w:lineRule="auto"/>
        <w:ind w:left="840" w:hanging="840" w:hangingChars="350"/>
        <w:rPr>
          <w:rFonts w:hint="eastAsia" w:ascii="仿宋" w:hAnsi="仿宋" w:eastAsia="仿宋" w:cs="仿宋"/>
          <w:b w:val="0"/>
          <w:bCs/>
          <w:sz w:val="24"/>
          <w:highlight w:val="none"/>
        </w:rPr>
      </w:pPr>
      <w:r>
        <w:rPr>
          <w:rFonts w:hint="eastAsia" w:ascii="仿宋" w:hAnsi="仿宋" w:eastAsia="仿宋" w:cs="仿宋"/>
          <w:b w:val="0"/>
          <w:bCs/>
          <w:sz w:val="24"/>
          <w:highlight w:val="none"/>
        </w:rPr>
        <w:t>16.</w:t>
      </w:r>
      <w:r>
        <w:rPr>
          <w:rFonts w:hint="eastAsia" w:ascii="仿宋" w:hAnsi="仿宋" w:eastAsia="仿宋" w:cs="仿宋"/>
          <w:b w:val="0"/>
          <w:bCs/>
          <w:sz w:val="24"/>
          <w:highlight w:val="none"/>
          <w:lang w:val="en-US" w:eastAsia="zh-CN"/>
        </w:rPr>
        <w:t>3</w:t>
      </w:r>
      <w:r>
        <w:rPr>
          <w:rFonts w:hint="eastAsia" w:ascii="仿宋" w:hAnsi="仿宋" w:eastAsia="仿宋" w:cs="仿宋"/>
          <w:b w:val="0"/>
          <w:bCs/>
          <w:sz w:val="24"/>
          <w:highlight w:val="none"/>
        </w:rPr>
        <w:t xml:space="preserve">   供应商在磋商过程中，签订、履行、通知等事项的书面文件中的单位盖章、印章、公章等处均应使用与供应商全称相一致的公章，不得使用其他形式（如带有“专用章”等字样）的印章。如响应过程中供应商使用专用章，须提供特别说明函，明确该专用章作为相关响应文件的盖章，其效力等同于公章（该特别说明函须同时加盖供应商公章和供应商专用章）。</w:t>
      </w:r>
    </w:p>
    <w:p w14:paraId="0DD16B2F">
      <w:pPr>
        <w:tabs>
          <w:tab w:val="left" w:pos="588"/>
        </w:tabs>
        <w:spacing w:line="360" w:lineRule="auto"/>
        <w:ind w:left="840" w:hanging="840" w:hangingChars="350"/>
        <w:rPr>
          <w:rFonts w:hint="eastAsia" w:ascii="仿宋" w:hAnsi="仿宋" w:eastAsia="仿宋" w:cs="仿宋"/>
          <w:b w:val="0"/>
          <w:bCs/>
          <w:sz w:val="24"/>
          <w:highlight w:val="none"/>
        </w:rPr>
      </w:pPr>
      <w:r>
        <w:rPr>
          <w:rFonts w:hint="eastAsia" w:ascii="仿宋" w:hAnsi="仿宋" w:eastAsia="仿宋" w:cs="仿宋"/>
          <w:b w:val="0"/>
          <w:bCs/>
          <w:sz w:val="24"/>
          <w:highlight w:val="none"/>
        </w:rPr>
        <w:t>16.</w:t>
      </w:r>
      <w:r>
        <w:rPr>
          <w:rFonts w:hint="eastAsia" w:ascii="仿宋" w:hAnsi="仿宋" w:eastAsia="仿宋" w:cs="仿宋"/>
          <w:b w:val="0"/>
          <w:bCs/>
          <w:sz w:val="24"/>
          <w:highlight w:val="none"/>
          <w:lang w:val="en-US" w:eastAsia="zh-CN"/>
        </w:rPr>
        <w:t>4</w:t>
      </w:r>
      <w:r>
        <w:rPr>
          <w:rFonts w:hint="eastAsia" w:ascii="仿宋" w:hAnsi="仿宋" w:eastAsia="仿宋" w:cs="仿宋"/>
          <w:b w:val="0"/>
          <w:bCs/>
          <w:sz w:val="24"/>
          <w:highlight w:val="none"/>
        </w:rPr>
        <w:t xml:space="preserve">   响应文件应按照“资格证明文件”和“商务及技术文件”分成两部分。</w:t>
      </w:r>
    </w:p>
    <w:p w14:paraId="2C0AB7E5">
      <w:pPr>
        <w:tabs>
          <w:tab w:val="left" w:pos="588"/>
        </w:tabs>
        <w:spacing w:line="360" w:lineRule="auto"/>
        <w:ind w:left="840" w:hanging="840" w:hangingChars="350"/>
        <w:rPr>
          <w:rFonts w:eastAsia="仿宋_GB2312"/>
          <w:sz w:val="24"/>
        </w:rPr>
      </w:pPr>
      <w:r>
        <w:rPr>
          <w:rFonts w:hint="eastAsia" w:ascii="仿宋" w:hAnsi="仿宋" w:eastAsia="仿宋" w:cs="仿宋"/>
          <w:b w:val="0"/>
          <w:bCs/>
          <w:sz w:val="24"/>
          <w:highlight w:val="none"/>
        </w:rPr>
        <w:t>16.</w:t>
      </w:r>
      <w:r>
        <w:rPr>
          <w:rFonts w:hint="eastAsia" w:ascii="仿宋" w:hAnsi="仿宋" w:eastAsia="仿宋" w:cs="仿宋"/>
          <w:b w:val="0"/>
          <w:bCs/>
          <w:sz w:val="24"/>
          <w:highlight w:val="none"/>
          <w:lang w:val="en-US" w:eastAsia="zh-CN"/>
        </w:rPr>
        <w:t>5</w:t>
      </w:r>
      <w:r>
        <w:rPr>
          <w:rFonts w:hint="eastAsia" w:ascii="仿宋" w:hAnsi="仿宋" w:eastAsia="仿宋" w:cs="仿宋"/>
          <w:b w:val="0"/>
          <w:bCs/>
          <w:sz w:val="24"/>
          <w:highlight w:val="none"/>
        </w:rPr>
        <w:t xml:space="preserve">   响应文件因字迹潦草、表达不清或上传不当所引起的后果由投标人负责。</w:t>
      </w:r>
    </w:p>
    <w:p w14:paraId="12D0B859">
      <w:pPr>
        <w:pStyle w:val="22"/>
      </w:pPr>
    </w:p>
    <w:p w14:paraId="6CA99F43">
      <w:pPr>
        <w:pStyle w:val="79"/>
        <w:spacing w:before="24" w:after="24"/>
        <w:jc w:val="center"/>
        <w:rPr>
          <w:rFonts w:eastAsia="仿宋_GB2312"/>
          <w:sz w:val="30"/>
          <w:szCs w:val="30"/>
        </w:rPr>
      </w:pPr>
      <w:bookmarkStart w:id="244" w:name="_Toc68590972"/>
      <w:r>
        <w:rPr>
          <w:rFonts w:eastAsia="仿宋_GB2312"/>
          <w:sz w:val="30"/>
          <w:szCs w:val="30"/>
        </w:rPr>
        <w:t>四、响应文件的密封和递交</w:t>
      </w:r>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44"/>
    </w:p>
    <w:p w14:paraId="0CA01C2D">
      <w:pPr>
        <w:rPr>
          <w:rFonts w:eastAsia="仿宋_GB2312"/>
        </w:rPr>
      </w:pPr>
    </w:p>
    <w:p w14:paraId="69C4A638">
      <w:pPr>
        <w:pStyle w:val="5"/>
        <w:rPr>
          <w:rFonts w:hint="eastAsia" w:ascii="仿宋" w:hAnsi="仿宋" w:eastAsia="仿宋" w:cs="仿宋"/>
          <w:b w:val="0"/>
          <w:bCs/>
          <w:sz w:val="24"/>
          <w:szCs w:val="21"/>
          <w:highlight w:val="none"/>
        </w:rPr>
      </w:pPr>
      <w:bookmarkStart w:id="245" w:name="_Toc249515299"/>
      <w:bookmarkStart w:id="246" w:name="_Toc389620187"/>
      <w:bookmarkStart w:id="247" w:name="_Toc70687162"/>
      <w:bookmarkStart w:id="248" w:name="_Toc385992348"/>
      <w:bookmarkStart w:id="249" w:name="_Toc249515411"/>
      <w:bookmarkStart w:id="250" w:name="_Toc4042"/>
      <w:bookmarkStart w:id="251" w:name="_Toc184043035"/>
      <w:bookmarkStart w:id="252" w:name="_Toc249525180"/>
      <w:r>
        <w:rPr>
          <w:rFonts w:hint="eastAsia" w:ascii="仿宋" w:hAnsi="仿宋" w:eastAsia="仿宋" w:cs="仿宋"/>
          <w:b w:val="0"/>
          <w:bCs/>
          <w:sz w:val="24"/>
          <w:szCs w:val="21"/>
          <w:highlight w:val="none"/>
        </w:rPr>
        <w:t>17.    响应文件的密封和标记</w:t>
      </w:r>
      <w:bookmarkEnd w:id="245"/>
      <w:bookmarkEnd w:id="246"/>
      <w:bookmarkEnd w:id="247"/>
      <w:bookmarkEnd w:id="248"/>
      <w:bookmarkEnd w:id="249"/>
      <w:bookmarkEnd w:id="250"/>
      <w:bookmarkEnd w:id="251"/>
      <w:bookmarkEnd w:id="252"/>
    </w:p>
    <w:p w14:paraId="17C6C48D">
      <w:pPr>
        <w:tabs>
          <w:tab w:val="left" w:pos="588"/>
        </w:tabs>
        <w:spacing w:line="360" w:lineRule="auto"/>
        <w:ind w:left="840" w:hanging="840" w:hangingChars="350"/>
        <w:rPr>
          <w:rFonts w:hint="eastAsia" w:ascii="仿宋" w:hAnsi="仿宋" w:eastAsia="仿宋" w:cs="仿宋"/>
          <w:b w:val="0"/>
          <w:bCs/>
          <w:sz w:val="24"/>
          <w:highlight w:val="none"/>
        </w:rPr>
      </w:pPr>
      <w:bookmarkStart w:id="253" w:name="_Toc385992349"/>
      <w:bookmarkStart w:id="254" w:name="_Toc389620188"/>
      <w:bookmarkStart w:id="255" w:name="_Toc70687163"/>
      <w:bookmarkStart w:id="256" w:name="_Toc184043036"/>
      <w:r>
        <w:rPr>
          <w:rFonts w:hint="eastAsia" w:ascii="仿宋" w:hAnsi="仿宋" w:eastAsia="仿宋" w:cs="仿宋"/>
          <w:b w:val="0"/>
          <w:bCs/>
          <w:kern w:val="0"/>
          <w:sz w:val="24"/>
          <w:szCs w:val="21"/>
          <w:highlight w:val="none"/>
        </w:rPr>
        <w:t xml:space="preserve">17.1   </w:t>
      </w:r>
      <w:r>
        <w:rPr>
          <w:rFonts w:hint="eastAsia" w:ascii="仿宋" w:hAnsi="仿宋" w:eastAsia="仿宋" w:cs="仿宋"/>
          <w:b w:val="0"/>
          <w:bCs/>
          <w:sz w:val="24"/>
          <w:szCs w:val="21"/>
          <w:highlight w:val="none"/>
        </w:rPr>
        <w:t>响应文件的密封和标记</w:t>
      </w:r>
      <w:r>
        <w:rPr>
          <w:rFonts w:hint="eastAsia" w:ascii="仿宋" w:hAnsi="仿宋" w:eastAsia="仿宋" w:cs="仿宋"/>
          <w:b w:val="0"/>
          <w:bCs/>
          <w:sz w:val="24"/>
          <w:szCs w:val="21"/>
          <w:highlight w:val="none"/>
          <w:lang w:eastAsia="zh-CN"/>
        </w:rPr>
        <w:t>要求见</w:t>
      </w:r>
      <w:r>
        <w:rPr>
          <w:rFonts w:hint="eastAsia" w:ascii="仿宋" w:hAnsi="仿宋" w:eastAsia="仿宋" w:cs="仿宋"/>
          <w:b w:val="0"/>
          <w:bCs/>
          <w:sz w:val="24"/>
          <w:highlight w:val="none"/>
        </w:rPr>
        <w:t>供应商须知前附表</w:t>
      </w:r>
      <w:r>
        <w:rPr>
          <w:rFonts w:hint="eastAsia" w:ascii="仿宋" w:hAnsi="仿宋" w:eastAsia="仿宋" w:cs="仿宋"/>
          <w:b w:val="0"/>
          <w:bCs/>
          <w:kern w:val="0"/>
          <w:sz w:val="24"/>
          <w:szCs w:val="21"/>
          <w:highlight w:val="none"/>
        </w:rPr>
        <w:t>。</w:t>
      </w:r>
    </w:p>
    <w:bookmarkEnd w:id="253"/>
    <w:bookmarkEnd w:id="254"/>
    <w:p w14:paraId="78921AAF">
      <w:pPr>
        <w:pStyle w:val="5"/>
        <w:rPr>
          <w:rFonts w:hint="eastAsia" w:ascii="仿宋" w:hAnsi="仿宋" w:eastAsia="仿宋" w:cs="仿宋"/>
          <w:b w:val="0"/>
          <w:bCs/>
          <w:sz w:val="24"/>
          <w:szCs w:val="21"/>
          <w:highlight w:val="none"/>
        </w:rPr>
      </w:pPr>
      <w:bookmarkStart w:id="257" w:name="_Toc249515412"/>
      <w:bookmarkStart w:id="258" w:name="_Toc31171"/>
      <w:bookmarkStart w:id="259" w:name="_Toc249525181"/>
      <w:bookmarkStart w:id="260" w:name="_Toc249515300"/>
      <w:r>
        <w:rPr>
          <w:rFonts w:hint="eastAsia" w:ascii="仿宋" w:hAnsi="仿宋" w:eastAsia="仿宋" w:cs="仿宋"/>
          <w:b w:val="0"/>
          <w:bCs/>
          <w:sz w:val="24"/>
          <w:szCs w:val="21"/>
          <w:highlight w:val="none"/>
        </w:rPr>
        <w:t>18.    响应文件递交截止时间</w:t>
      </w:r>
      <w:bookmarkEnd w:id="255"/>
      <w:bookmarkEnd w:id="256"/>
      <w:bookmarkEnd w:id="257"/>
      <w:bookmarkEnd w:id="258"/>
      <w:bookmarkEnd w:id="259"/>
      <w:bookmarkEnd w:id="260"/>
    </w:p>
    <w:p w14:paraId="47125694">
      <w:pPr>
        <w:tabs>
          <w:tab w:val="left" w:pos="588"/>
        </w:tabs>
        <w:spacing w:line="360" w:lineRule="auto"/>
        <w:rPr>
          <w:rFonts w:hint="eastAsia" w:ascii="仿宋" w:hAnsi="仿宋" w:eastAsia="仿宋" w:cs="仿宋"/>
          <w:b w:val="0"/>
          <w:bCs/>
          <w:sz w:val="24"/>
          <w:highlight w:val="none"/>
        </w:rPr>
      </w:pPr>
      <w:bookmarkStart w:id="261" w:name="_Toc70687164"/>
      <w:bookmarkStart w:id="262" w:name="_Toc385992350"/>
      <w:bookmarkStart w:id="263" w:name="_Toc184043037"/>
      <w:bookmarkStart w:id="264" w:name="_Toc389620189"/>
      <w:r>
        <w:rPr>
          <w:rFonts w:hint="eastAsia" w:ascii="仿宋" w:hAnsi="仿宋" w:eastAsia="仿宋" w:cs="仿宋"/>
          <w:b w:val="0"/>
          <w:bCs/>
          <w:sz w:val="24"/>
          <w:highlight w:val="none"/>
        </w:rPr>
        <w:t>18.1   响应文件递交截止时间和地点见供应商须知前附表。</w:t>
      </w:r>
    </w:p>
    <w:p w14:paraId="45793C25">
      <w:pPr>
        <w:tabs>
          <w:tab w:val="left" w:pos="588"/>
        </w:tabs>
        <w:spacing w:line="360" w:lineRule="auto"/>
        <w:ind w:left="840" w:hanging="840" w:hangingChars="350"/>
        <w:rPr>
          <w:rFonts w:hint="eastAsia" w:ascii="仿宋" w:hAnsi="仿宋" w:eastAsia="仿宋" w:cs="仿宋"/>
          <w:b w:val="0"/>
          <w:bCs/>
          <w:sz w:val="24"/>
          <w:highlight w:val="none"/>
        </w:rPr>
      </w:pPr>
      <w:r>
        <w:rPr>
          <w:rFonts w:hint="eastAsia" w:ascii="仿宋" w:hAnsi="仿宋" w:eastAsia="仿宋" w:cs="仿宋"/>
          <w:b w:val="0"/>
          <w:bCs/>
          <w:sz w:val="24"/>
          <w:highlight w:val="none"/>
        </w:rPr>
        <w:t>18.</w:t>
      </w:r>
      <w:r>
        <w:rPr>
          <w:rFonts w:hint="eastAsia" w:ascii="仿宋" w:hAnsi="仿宋" w:eastAsia="仿宋" w:cs="仿宋"/>
          <w:b w:val="0"/>
          <w:bCs/>
          <w:sz w:val="24"/>
          <w:highlight w:val="none"/>
          <w:lang w:val="en-US" w:eastAsia="zh-CN"/>
        </w:rPr>
        <w:t>2</w:t>
      </w:r>
      <w:r>
        <w:rPr>
          <w:rFonts w:hint="eastAsia" w:ascii="仿宋" w:hAnsi="仿宋" w:eastAsia="仿宋" w:cs="仿宋"/>
          <w:b w:val="0"/>
          <w:bCs/>
          <w:sz w:val="24"/>
          <w:highlight w:val="none"/>
        </w:rPr>
        <w:t xml:space="preserve">   采购人可以按本须知第7条规定，通知修改磋商文件，适当延长响应文件递交截止时间。在此情况下，采购人和供应商受响应文件递交截止时间制约的所有权利和义务均应延长至新的截止期。</w:t>
      </w:r>
    </w:p>
    <w:p w14:paraId="36E4D33A">
      <w:pPr>
        <w:pStyle w:val="5"/>
        <w:rPr>
          <w:rFonts w:hint="eastAsia" w:ascii="仿宋" w:hAnsi="仿宋" w:eastAsia="仿宋" w:cs="仿宋"/>
          <w:b w:val="0"/>
          <w:bCs/>
          <w:sz w:val="24"/>
          <w:szCs w:val="21"/>
          <w:highlight w:val="none"/>
        </w:rPr>
      </w:pPr>
      <w:bookmarkStart w:id="265" w:name="_Toc249525182"/>
      <w:bookmarkStart w:id="266" w:name="_Toc7175"/>
      <w:bookmarkStart w:id="267" w:name="_Toc249515301"/>
      <w:bookmarkStart w:id="268" w:name="_Toc249515413"/>
      <w:r>
        <w:rPr>
          <w:rFonts w:hint="eastAsia" w:ascii="仿宋" w:hAnsi="仿宋" w:eastAsia="仿宋" w:cs="仿宋"/>
          <w:b w:val="0"/>
          <w:bCs/>
          <w:sz w:val="24"/>
          <w:szCs w:val="21"/>
          <w:highlight w:val="none"/>
        </w:rPr>
        <w:t xml:space="preserve">19.    </w:t>
      </w:r>
      <w:r>
        <w:rPr>
          <w:rFonts w:hint="eastAsia" w:ascii="仿宋" w:hAnsi="仿宋" w:eastAsia="仿宋" w:cs="仿宋"/>
          <w:b w:val="0"/>
          <w:bCs/>
          <w:sz w:val="24"/>
          <w:szCs w:val="21"/>
          <w:highlight w:val="none"/>
          <w:lang w:eastAsia="zh-CN"/>
        </w:rPr>
        <w:t>签到</w:t>
      </w:r>
      <w:bookmarkEnd w:id="261"/>
      <w:bookmarkEnd w:id="262"/>
      <w:bookmarkEnd w:id="263"/>
      <w:bookmarkEnd w:id="264"/>
      <w:bookmarkEnd w:id="265"/>
      <w:bookmarkEnd w:id="266"/>
      <w:bookmarkEnd w:id="267"/>
      <w:bookmarkEnd w:id="268"/>
    </w:p>
    <w:p w14:paraId="2C15033D">
      <w:pPr>
        <w:tabs>
          <w:tab w:val="left" w:pos="588"/>
        </w:tabs>
        <w:spacing w:line="360" w:lineRule="auto"/>
        <w:ind w:left="840" w:hanging="840" w:hangingChars="350"/>
        <w:rPr>
          <w:rFonts w:hint="eastAsia" w:ascii="仿宋" w:hAnsi="仿宋" w:eastAsia="仿宋" w:cs="仿宋"/>
          <w:b w:val="0"/>
          <w:bCs/>
          <w:sz w:val="24"/>
          <w:highlight w:val="none"/>
        </w:rPr>
      </w:pPr>
      <w:r>
        <w:rPr>
          <w:rFonts w:hint="eastAsia" w:ascii="仿宋" w:hAnsi="仿宋" w:eastAsia="仿宋" w:cs="仿宋"/>
          <w:b w:val="0"/>
          <w:bCs/>
          <w:sz w:val="24"/>
          <w:highlight w:val="none"/>
        </w:rPr>
        <w:t>19.1   投标人应按要求及时签到（签到时间为投标截止时间前1小时内，如果未签到将视为放弃投标资格）。根据主持人要求在不见面开标大厅群聊界面确认到场，在收到工作人员“开始解密”指令后，及时使用CA对电子响应文件进行解密。解密时所用CA应与加密响应文件时所用CA相同。</w:t>
      </w:r>
    </w:p>
    <w:p w14:paraId="019DFEE8">
      <w:pPr>
        <w:tabs>
          <w:tab w:val="left" w:pos="588"/>
        </w:tabs>
        <w:spacing w:line="360" w:lineRule="auto"/>
        <w:ind w:left="840" w:hanging="840" w:hangingChars="350"/>
        <w:rPr>
          <w:rFonts w:hint="eastAsia" w:ascii="仿宋" w:hAnsi="仿宋" w:eastAsia="仿宋" w:cs="仿宋"/>
          <w:b w:val="0"/>
          <w:bCs/>
          <w:sz w:val="24"/>
          <w:highlight w:val="none"/>
        </w:rPr>
      </w:pPr>
      <w:r>
        <w:rPr>
          <w:rFonts w:hint="eastAsia" w:ascii="仿宋" w:hAnsi="仿宋" w:eastAsia="仿宋" w:cs="仿宋"/>
          <w:b w:val="0"/>
          <w:bCs/>
          <w:sz w:val="24"/>
          <w:highlight w:val="none"/>
        </w:rPr>
        <w:t>19.</w:t>
      </w:r>
      <w:r>
        <w:rPr>
          <w:rFonts w:hint="eastAsia" w:ascii="仿宋" w:hAnsi="仿宋" w:eastAsia="仿宋" w:cs="仿宋"/>
          <w:b w:val="0"/>
          <w:bCs/>
          <w:sz w:val="24"/>
          <w:highlight w:val="none"/>
          <w:lang w:val="en-US" w:eastAsia="zh-CN"/>
        </w:rPr>
        <w:t>2</w:t>
      </w:r>
      <w:r>
        <w:rPr>
          <w:rFonts w:hint="eastAsia" w:ascii="仿宋" w:hAnsi="仿宋" w:eastAsia="仿宋" w:cs="仿宋"/>
          <w:b w:val="0"/>
          <w:bCs/>
          <w:sz w:val="24"/>
          <w:highlight w:val="none"/>
        </w:rPr>
        <w:t xml:space="preserve">   采购人将拒绝接收第18条规定的响应文件递交截止时间后递交</w:t>
      </w:r>
      <w:r>
        <w:rPr>
          <w:rFonts w:hint="eastAsia" w:ascii="仿宋" w:hAnsi="仿宋" w:eastAsia="仿宋" w:cs="仿宋"/>
          <w:b w:val="0"/>
          <w:bCs/>
          <w:sz w:val="24"/>
          <w:highlight w:val="none"/>
          <w:lang w:eastAsia="zh-CN"/>
        </w:rPr>
        <w:t>以及签到</w:t>
      </w:r>
      <w:r>
        <w:rPr>
          <w:rFonts w:hint="eastAsia" w:ascii="仿宋" w:hAnsi="仿宋" w:eastAsia="仿宋" w:cs="仿宋"/>
          <w:b w:val="0"/>
          <w:bCs/>
          <w:sz w:val="24"/>
          <w:highlight w:val="none"/>
        </w:rPr>
        <w:t>的任何响应文件。</w:t>
      </w:r>
    </w:p>
    <w:p w14:paraId="57E07A39">
      <w:pPr>
        <w:pStyle w:val="5"/>
        <w:rPr>
          <w:rFonts w:hint="eastAsia" w:ascii="仿宋" w:hAnsi="仿宋" w:eastAsia="仿宋" w:cs="仿宋"/>
          <w:b w:val="0"/>
          <w:bCs/>
          <w:sz w:val="24"/>
          <w:szCs w:val="21"/>
          <w:highlight w:val="none"/>
        </w:rPr>
      </w:pPr>
      <w:bookmarkStart w:id="269" w:name="_Toc70687165"/>
      <w:bookmarkStart w:id="270" w:name="_Toc184043038"/>
      <w:bookmarkStart w:id="271" w:name="_Toc10272"/>
      <w:bookmarkStart w:id="272" w:name="_Toc249515414"/>
      <w:bookmarkStart w:id="273" w:name="_Toc385992351"/>
      <w:bookmarkStart w:id="274" w:name="_Toc389620190"/>
      <w:bookmarkStart w:id="275" w:name="_Toc249525183"/>
      <w:bookmarkStart w:id="276" w:name="_Toc249515302"/>
      <w:r>
        <w:rPr>
          <w:rFonts w:hint="eastAsia" w:ascii="仿宋" w:hAnsi="仿宋" w:eastAsia="仿宋" w:cs="仿宋"/>
          <w:b w:val="0"/>
          <w:bCs/>
          <w:sz w:val="24"/>
          <w:szCs w:val="21"/>
          <w:highlight w:val="none"/>
        </w:rPr>
        <w:t>20.    响应文件的修改和撤</w:t>
      </w:r>
      <w:bookmarkEnd w:id="269"/>
      <w:bookmarkEnd w:id="270"/>
      <w:bookmarkEnd w:id="271"/>
      <w:bookmarkEnd w:id="272"/>
      <w:bookmarkEnd w:id="273"/>
      <w:bookmarkEnd w:id="274"/>
      <w:bookmarkEnd w:id="275"/>
      <w:bookmarkEnd w:id="276"/>
      <w:r>
        <w:rPr>
          <w:rFonts w:hint="eastAsia" w:ascii="仿宋" w:hAnsi="仿宋" w:eastAsia="仿宋" w:cs="仿宋"/>
          <w:b w:val="0"/>
          <w:bCs/>
          <w:sz w:val="24"/>
          <w:szCs w:val="21"/>
          <w:highlight w:val="none"/>
        </w:rPr>
        <w:t>回</w:t>
      </w:r>
    </w:p>
    <w:p w14:paraId="1D56DAB4">
      <w:pPr>
        <w:tabs>
          <w:tab w:val="left" w:pos="588"/>
        </w:tabs>
        <w:spacing w:line="360" w:lineRule="auto"/>
        <w:ind w:left="840" w:leftChars="400"/>
        <w:rPr>
          <w:rFonts w:hint="eastAsia" w:ascii="仿宋" w:hAnsi="仿宋" w:eastAsia="仿宋" w:cs="仿宋"/>
          <w:b w:val="0"/>
          <w:bCs/>
          <w:sz w:val="24"/>
          <w:highlight w:val="none"/>
        </w:rPr>
      </w:pPr>
      <w:r>
        <w:rPr>
          <w:rFonts w:hint="eastAsia" w:ascii="仿宋" w:hAnsi="仿宋" w:eastAsia="仿宋" w:cs="仿宋"/>
          <w:b w:val="0"/>
          <w:bCs/>
          <w:sz w:val="24"/>
          <w:highlight w:val="none"/>
        </w:rPr>
        <w:t>供应商在提交响应文件后可对其响应文件进行修改或撤回，但该修改或撤回的书面通知须在响应文件递交截止时间之前</w:t>
      </w:r>
      <w:r>
        <w:rPr>
          <w:rFonts w:hint="eastAsia" w:ascii="仿宋" w:hAnsi="仿宋" w:eastAsia="仿宋" w:cs="仿宋"/>
          <w:b w:val="0"/>
          <w:bCs/>
          <w:sz w:val="24"/>
          <w:highlight w:val="none"/>
          <w:lang w:eastAsia="zh-CN"/>
        </w:rPr>
        <w:t>重新</w:t>
      </w:r>
      <w:r>
        <w:rPr>
          <w:rFonts w:hint="eastAsia" w:ascii="仿宋" w:hAnsi="仿宋" w:eastAsia="仿宋" w:cs="仿宋"/>
          <w:b w:val="0"/>
          <w:bCs/>
          <w:sz w:val="24"/>
          <w:highlight w:val="none"/>
        </w:rPr>
        <w:t>上传至陕西省公共资源交易中心平台（http://xxxq.sxggzyjy.cn/）方为有效。</w:t>
      </w:r>
    </w:p>
    <w:p w14:paraId="4F05E381">
      <w:pPr>
        <w:tabs>
          <w:tab w:val="left" w:pos="588"/>
        </w:tabs>
        <w:spacing w:line="360" w:lineRule="auto"/>
        <w:ind w:left="840" w:hanging="840" w:hangingChars="350"/>
        <w:rPr>
          <w:rFonts w:hint="eastAsia" w:ascii="仿宋" w:hAnsi="仿宋" w:eastAsia="仿宋" w:cs="仿宋"/>
          <w:b w:val="0"/>
          <w:bCs/>
          <w:sz w:val="24"/>
          <w:highlight w:val="none"/>
        </w:rPr>
      </w:pPr>
      <w:r>
        <w:rPr>
          <w:rFonts w:hint="eastAsia" w:ascii="仿宋" w:hAnsi="仿宋" w:eastAsia="仿宋" w:cs="仿宋"/>
          <w:b w:val="0"/>
          <w:bCs/>
          <w:sz w:val="24"/>
          <w:highlight w:val="none"/>
        </w:rPr>
        <w:t>20.1   本项目采用电子化招投标，电子投标文件需在投标截止时间之前上传至陕西省公共资源交易中心平台（http://xxxq.sxggzyjy.cn/）。</w:t>
      </w:r>
    </w:p>
    <w:p w14:paraId="70409F28">
      <w:pPr>
        <w:tabs>
          <w:tab w:val="left" w:pos="588"/>
        </w:tabs>
        <w:spacing w:line="360" w:lineRule="auto"/>
        <w:rPr>
          <w:rFonts w:hint="eastAsia" w:ascii="仿宋" w:hAnsi="仿宋" w:eastAsia="仿宋" w:cs="仿宋"/>
          <w:b w:val="0"/>
          <w:bCs/>
          <w:sz w:val="24"/>
          <w:highlight w:val="none"/>
        </w:rPr>
      </w:pPr>
      <w:r>
        <w:rPr>
          <w:rFonts w:hint="eastAsia" w:ascii="仿宋" w:hAnsi="仿宋" w:eastAsia="仿宋" w:cs="仿宋"/>
          <w:b w:val="0"/>
          <w:bCs/>
          <w:sz w:val="24"/>
          <w:highlight w:val="none"/>
        </w:rPr>
        <w:t>20.2   在响应文件递交截止时间之后，供应商不得对其响应文件做任何修改。</w:t>
      </w:r>
    </w:p>
    <w:p w14:paraId="48C52BF0">
      <w:pPr>
        <w:tabs>
          <w:tab w:val="left" w:pos="588"/>
        </w:tabs>
        <w:spacing w:line="360" w:lineRule="auto"/>
        <w:ind w:left="840" w:hanging="840" w:hangingChars="350"/>
        <w:rPr>
          <w:rFonts w:eastAsia="仿宋_GB2312"/>
          <w:sz w:val="24"/>
        </w:rPr>
      </w:pPr>
      <w:r>
        <w:rPr>
          <w:rFonts w:hint="eastAsia" w:ascii="仿宋" w:hAnsi="仿宋" w:eastAsia="仿宋" w:cs="仿宋"/>
          <w:b w:val="0"/>
          <w:bCs/>
          <w:sz w:val="24"/>
          <w:highlight w:val="none"/>
        </w:rPr>
        <w:t>20.3   供应商不得在响应文件递交截止时间起至响应</w:t>
      </w:r>
      <w:r>
        <w:rPr>
          <w:rFonts w:hint="eastAsia" w:ascii="仿宋" w:hAnsi="仿宋" w:eastAsia="仿宋" w:cs="仿宋"/>
          <w:sz w:val="24"/>
          <w:highlight w:val="none"/>
        </w:rPr>
        <w:t>文件有效期期满前撤销其响应文件。</w:t>
      </w:r>
    </w:p>
    <w:p w14:paraId="3EB9DB03">
      <w:pPr>
        <w:pStyle w:val="22"/>
      </w:pPr>
    </w:p>
    <w:p w14:paraId="308860C9">
      <w:pPr>
        <w:pStyle w:val="79"/>
        <w:spacing w:before="24" w:after="24"/>
        <w:ind w:left="3313"/>
        <w:rPr>
          <w:rFonts w:eastAsia="仿宋_GB2312"/>
          <w:sz w:val="30"/>
          <w:szCs w:val="30"/>
        </w:rPr>
      </w:pPr>
      <w:bookmarkStart w:id="277" w:name="_Hlt491765712"/>
      <w:bookmarkEnd w:id="277"/>
      <w:bookmarkStart w:id="278" w:name="_Hlt497729441"/>
      <w:bookmarkEnd w:id="278"/>
      <w:bookmarkStart w:id="279" w:name="_Toc249515303"/>
      <w:bookmarkStart w:id="280" w:name="_Toc249525184"/>
      <w:bookmarkStart w:id="281" w:name="_Toc249515415"/>
      <w:bookmarkStart w:id="282" w:name="_Toc256342148"/>
      <w:bookmarkStart w:id="283" w:name="_Toc68590973"/>
      <w:bookmarkStart w:id="284" w:name="_Toc500746971"/>
      <w:bookmarkStart w:id="285" w:name="_Toc177995478"/>
      <w:bookmarkStart w:id="286" w:name="_Toc177189240"/>
      <w:bookmarkStart w:id="287" w:name="_Toc500747194"/>
      <w:bookmarkStart w:id="288" w:name="_Toc492955420"/>
      <w:bookmarkStart w:id="289" w:name="_Toc499711889"/>
      <w:bookmarkStart w:id="290" w:name="_Toc176882547"/>
      <w:bookmarkStart w:id="291" w:name="_Toc70687166"/>
      <w:bookmarkStart w:id="292" w:name="_Toc184043039"/>
      <w:bookmarkStart w:id="293" w:name="_Toc177817339"/>
      <w:bookmarkStart w:id="294" w:name="_Toc53722845"/>
      <w:bookmarkStart w:id="295" w:name="_Toc499711048"/>
      <w:bookmarkStart w:id="296" w:name="_Toc500747067"/>
      <w:bookmarkStart w:id="297" w:name="_Toc496324584"/>
      <w:bookmarkStart w:id="298" w:name="_Toc389620191"/>
      <w:bookmarkStart w:id="299" w:name="_Toc385992352"/>
      <w:bookmarkStart w:id="300" w:name="_Toc503063427"/>
      <w:r>
        <w:rPr>
          <w:rFonts w:eastAsia="仿宋_GB2312"/>
          <w:sz w:val="30"/>
          <w:szCs w:val="30"/>
        </w:rPr>
        <w:t>五、评审与</w:t>
      </w:r>
      <w:bookmarkEnd w:id="279"/>
      <w:bookmarkEnd w:id="280"/>
      <w:bookmarkEnd w:id="281"/>
      <w:bookmarkEnd w:id="282"/>
      <w:r>
        <w:rPr>
          <w:rFonts w:eastAsia="仿宋_GB2312"/>
          <w:sz w:val="30"/>
          <w:szCs w:val="30"/>
        </w:rPr>
        <w:t>磋商</w:t>
      </w:r>
      <w:bookmarkEnd w:id="283"/>
    </w:p>
    <w:p w14:paraId="66096A6A">
      <w:pPr>
        <w:pStyle w:val="5"/>
        <w:numPr>
          <w:ilvl w:val="0"/>
          <w:numId w:val="8"/>
        </w:numPr>
        <w:rPr>
          <w:rFonts w:ascii="Times New Roman" w:hAnsi="Times New Roman" w:eastAsia="仿宋_GB2312"/>
          <w:b/>
          <w:sz w:val="24"/>
        </w:rPr>
      </w:pPr>
      <w:bookmarkStart w:id="301" w:name="_Toc16042"/>
      <w:bookmarkStart w:id="302" w:name="_Toc249515305"/>
      <w:bookmarkStart w:id="303" w:name="_Toc249525186"/>
      <w:bookmarkStart w:id="304" w:name="_Toc249515417"/>
      <w:r>
        <w:rPr>
          <w:rFonts w:ascii="Times New Roman" w:hAnsi="Times New Roman" w:eastAsia="仿宋_GB2312"/>
          <w:b/>
          <w:sz w:val="24"/>
        </w:rPr>
        <w:t xml:space="preserve">   磋商小组</w:t>
      </w:r>
      <w:bookmarkEnd w:id="301"/>
      <w:bookmarkEnd w:id="302"/>
      <w:bookmarkEnd w:id="303"/>
      <w:bookmarkEnd w:id="304"/>
    </w:p>
    <w:p w14:paraId="719740DE">
      <w:pPr>
        <w:pStyle w:val="28"/>
        <w:adjustRightInd w:val="0"/>
        <w:snapToGrid w:val="0"/>
        <w:ind w:left="840" w:hanging="840" w:hangingChars="350"/>
        <w:rPr>
          <w:rFonts w:ascii="Times New Roman" w:hAnsi="Times New Roman" w:eastAsia="仿宋_GB2312"/>
          <w:b/>
          <w:sz w:val="24"/>
        </w:rPr>
      </w:pPr>
      <w:r>
        <w:rPr>
          <w:rFonts w:ascii="Times New Roman" w:hAnsi="Times New Roman" w:eastAsia="仿宋_GB2312"/>
          <w:sz w:val="24"/>
          <w:szCs w:val="24"/>
        </w:rPr>
        <w:t>21.1   在磋商开始前组建磋商小组，磋商小组由采购人代表和有关专家组成。专家从政府采购评审专家库相关专业中随机抽取。磋商小组组成见</w:t>
      </w:r>
      <w:r>
        <w:rPr>
          <w:rFonts w:ascii="Times New Roman" w:hAnsi="Times New Roman" w:eastAsia="仿宋_GB2312"/>
          <w:b/>
          <w:sz w:val="24"/>
        </w:rPr>
        <w:t>供应商须知前附表。</w:t>
      </w:r>
    </w:p>
    <w:p w14:paraId="668F653E">
      <w:pPr>
        <w:pStyle w:val="28"/>
        <w:adjustRightInd w:val="0"/>
        <w:snapToGrid w:val="0"/>
        <w:rPr>
          <w:rFonts w:ascii="Times New Roman" w:hAnsi="Times New Roman" w:eastAsia="仿宋_GB2312"/>
          <w:sz w:val="24"/>
          <w:szCs w:val="24"/>
        </w:rPr>
      </w:pPr>
      <w:r>
        <w:rPr>
          <w:rFonts w:ascii="Times New Roman" w:hAnsi="Times New Roman" w:eastAsia="仿宋_GB2312"/>
          <w:sz w:val="24"/>
          <w:szCs w:val="24"/>
        </w:rPr>
        <w:t>21.2   磋商小组职责</w:t>
      </w:r>
    </w:p>
    <w:p w14:paraId="3AF5793F">
      <w:pPr>
        <w:pStyle w:val="28"/>
        <w:adjustRightInd w:val="0"/>
        <w:snapToGrid w:val="0"/>
        <w:ind w:left="840" w:leftChars="400"/>
        <w:rPr>
          <w:rFonts w:ascii="Times New Roman" w:hAnsi="Times New Roman" w:eastAsia="仿宋_GB2312"/>
          <w:sz w:val="24"/>
          <w:szCs w:val="24"/>
        </w:rPr>
      </w:pPr>
      <w:r>
        <w:rPr>
          <w:rFonts w:ascii="Times New Roman" w:hAnsi="Times New Roman" w:eastAsia="仿宋_GB2312"/>
          <w:sz w:val="24"/>
          <w:szCs w:val="24"/>
        </w:rPr>
        <w:t>（1）确认竞争性磋商文件；</w:t>
      </w:r>
    </w:p>
    <w:p w14:paraId="6AC88B28">
      <w:pPr>
        <w:pStyle w:val="28"/>
        <w:adjustRightInd w:val="0"/>
        <w:snapToGrid w:val="0"/>
        <w:ind w:left="840" w:leftChars="400"/>
        <w:rPr>
          <w:rFonts w:ascii="Times New Roman" w:hAnsi="Times New Roman" w:eastAsia="仿宋_GB2312"/>
          <w:sz w:val="24"/>
          <w:szCs w:val="24"/>
        </w:rPr>
      </w:pPr>
      <w:r>
        <w:rPr>
          <w:rFonts w:ascii="Times New Roman" w:hAnsi="Times New Roman" w:eastAsia="仿宋_GB2312"/>
          <w:sz w:val="24"/>
          <w:szCs w:val="24"/>
        </w:rPr>
        <w:t>（2）审查通过了资格审查的供应商响应文件并做出评价；</w:t>
      </w:r>
    </w:p>
    <w:p w14:paraId="6266D476">
      <w:pPr>
        <w:pStyle w:val="28"/>
        <w:adjustRightInd w:val="0"/>
        <w:snapToGrid w:val="0"/>
        <w:ind w:left="840" w:leftChars="400"/>
        <w:rPr>
          <w:rFonts w:ascii="Times New Roman" w:hAnsi="Times New Roman" w:eastAsia="仿宋_GB2312"/>
          <w:sz w:val="24"/>
          <w:szCs w:val="24"/>
        </w:rPr>
      </w:pPr>
      <w:r>
        <w:rPr>
          <w:rFonts w:ascii="Times New Roman" w:hAnsi="Times New Roman" w:eastAsia="仿宋_GB2312"/>
          <w:sz w:val="24"/>
          <w:szCs w:val="24"/>
        </w:rPr>
        <w:t>（3）要求供应商解释或者澄清其响应文件；</w:t>
      </w:r>
    </w:p>
    <w:p w14:paraId="0EDB5874">
      <w:pPr>
        <w:pStyle w:val="28"/>
        <w:adjustRightInd w:val="0"/>
        <w:snapToGrid w:val="0"/>
        <w:ind w:left="840" w:leftChars="400"/>
        <w:rPr>
          <w:rFonts w:ascii="Times New Roman" w:hAnsi="Times New Roman" w:eastAsia="仿宋_GB2312"/>
          <w:sz w:val="24"/>
          <w:szCs w:val="24"/>
        </w:rPr>
      </w:pPr>
      <w:r>
        <w:rPr>
          <w:rFonts w:ascii="Times New Roman" w:hAnsi="Times New Roman" w:eastAsia="仿宋_GB2312"/>
          <w:sz w:val="24"/>
          <w:szCs w:val="24"/>
        </w:rPr>
        <w:t>（4）编写评审报告；</w:t>
      </w:r>
    </w:p>
    <w:p w14:paraId="0D5A536B">
      <w:pPr>
        <w:pStyle w:val="28"/>
        <w:adjustRightInd w:val="0"/>
        <w:snapToGrid w:val="0"/>
        <w:ind w:left="840" w:leftChars="400"/>
        <w:rPr>
          <w:rFonts w:ascii="Times New Roman" w:hAnsi="Times New Roman" w:eastAsia="仿宋_GB2312"/>
          <w:sz w:val="24"/>
          <w:szCs w:val="24"/>
        </w:rPr>
      </w:pPr>
      <w:r>
        <w:rPr>
          <w:rFonts w:ascii="Times New Roman" w:hAnsi="Times New Roman" w:eastAsia="仿宋_GB2312"/>
          <w:sz w:val="24"/>
          <w:szCs w:val="24"/>
        </w:rPr>
        <w:t>（5）告知采购人、采购代理机构在评审过程中发现的供应商的违法违规行为。</w:t>
      </w:r>
    </w:p>
    <w:p w14:paraId="49F3C376">
      <w:pPr>
        <w:pStyle w:val="28"/>
        <w:adjustRightInd w:val="0"/>
        <w:snapToGrid w:val="0"/>
        <w:rPr>
          <w:rFonts w:ascii="Times New Roman" w:hAnsi="Times New Roman" w:eastAsia="仿宋_GB2312"/>
          <w:sz w:val="24"/>
          <w:szCs w:val="24"/>
        </w:rPr>
      </w:pPr>
      <w:r>
        <w:rPr>
          <w:rFonts w:ascii="Times New Roman" w:hAnsi="Times New Roman" w:eastAsia="仿宋_GB2312"/>
          <w:sz w:val="24"/>
          <w:szCs w:val="24"/>
        </w:rPr>
        <w:t>21.3   磋商小组义务</w:t>
      </w:r>
    </w:p>
    <w:p w14:paraId="4F099C07">
      <w:pPr>
        <w:pStyle w:val="28"/>
        <w:adjustRightInd w:val="0"/>
        <w:snapToGrid w:val="0"/>
        <w:ind w:left="838" w:leftChars="399"/>
        <w:rPr>
          <w:rFonts w:ascii="Times New Roman" w:hAnsi="Times New Roman" w:eastAsia="仿宋_GB2312"/>
          <w:sz w:val="24"/>
          <w:szCs w:val="24"/>
        </w:rPr>
      </w:pPr>
      <w:r>
        <w:rPr>
          <w:rFonts w:ascii="Times New Roman" w:hAnsi="Times New Roman" w:eastAsia="仿宋_GB2312"/>
          <w:sz w:val="24"/>
          <w:szCs w:val="24"/>
        </w:rPr>
        <w:t>（1）</w:t>
      </w:r>
      <w:r>
        <w:rPr>
          <w:rFonts w:hint="eastAsia" w:ascii="Times New Roman" w:hAnsi="Times New Roman" w:eastAsia="仿宋_GB2312"/>
          <w:sz w:val="24"/>
          <w:szCs w:val="24"/>
          <w:lang w:eastAsia="zh-CN"/>
        </w:rPr>
        <w:t>遵循</w:t>
      </w:r>
      <w:r>
        <w:rPr>
          <w:rFonts w:ascii="Times New Roman" w:hAnsi="Times New Roman" w:eastAsia="仿宋_GB2312"/>
          <w:sz w:val="24"/>
          <w:szCs w:val="24"/>
        </w:rPr>
        <w:t>客观、公正、审慎的原则；</w:t>
      </w:r>
    </w:p>
    <w:p w14:paraId="5F8F5E9B">
      <w:pPr>
        <w:pStyle w:val="28"/>
        <w:adjustRightInd w:val="0"/>
        <w:snapToGrid w:val="0"/>
        <w:ind w:left="838" w:leftChars="399"/>
        <w:rPr>
          <w:rFonts w:ascii="Times New Roman" w:hAnsi="Times New Roman" w:eastAsia="仿宋_GB2312"/>
          <w:sz w:val="24"/>
          <w:szCs w:val="24"/>
        </w:rPr>
      </w:pPr>
      <w:r>
        <w:rPr>
          <w:rFonts w:ascii="Times New Roman" w:hAnsi="Times New Roman" w:eastAsia="仿宋_GB2312"/>
          <w:sz w:val="24"/>
          <w:szCs w:val="24"/>
        </w:rPr>
        <w:t>（2）根据磋商文件的规定评审程序、评审方法和评审标准独立进行评审，对个人的评审意见承担法律责任；</w:t>
      </w:r>
    </w:p>
    <w:p w14:paraId="3218BD04">
      <w:pPr>
        <w:pStyle w:val="28"/>
        <w:adjustRightInd w:val="0"/>
        <w:snapToGrid w:val="0"/>
        <w:ind w:left="838" w:leftChars="399"/>
        <w:rPr>
          <w:rFonts w:ascii="Times New Roman" w:hAnsi="Times New Roman" w:eastAsia="仿宋_GB2312"/>
          <w:sz w:val="24"/>
          <w:szCs w:val="24"/>
        </w:rPr>
      </w:pPr>
      <w:r>
        <w:rPr>
          <w:rFonts w:ascii="Times New Roman" w:hAnsi="Times New Roman" w:eastAsia="仿宋_GB2312"/>
          <w:sz w:val="24"/>
          <w:szCs w:val="24"/>
        </w:rPr>
        <w:t>（3）参与评审报告的起草；</w:t>
      </w:r>
    </w:p>
    <w:p w14:paraId="35E74DF5">
      <w:pPr>
        <w:pStyle w:val="28"/>
        <w:adjustRightInd w:val="0"/>
        <w:snapToGrid w:val="0"/>
        <w:ind w:left="838" w:leftChars="399"/>
        <w:rPr>
          <w:rFonts w:ascii="Times New Roman" w:hAnsi="Times New Roman" w:eastAsia="仿宋_GB2312"/>
          <w:sz w:val="24"/>
          <w:szCs w:val="24"/>
        </w:rPr>
      </w:pPr>
      <w:r>
        <w:rPr>
          <w:rFonts w:ascii="Times New Roman" w:hAnsi="Times New Roman" w:eastAsia="仿宋_GB2312"/>
          <w:sz w:val="24"/>
          <w:szCs w:val="24"/>
        </w:rPr>
        <w:t>（4）配合采购人、采购代理机构答复供应商提出的质疑；</w:t>
      </w:r>
    </w:p>
    <w:p w14:paraId="6F4212F5">
      <w:pPr>
        <w:pStyle w:val="28"/>
        <w:adjustRightInd w:val="0"/>
        <w:snapToGrid w:val="0"/>
        <w:ind w:left="838" w:leftChars="399"/>
        <w:rPr>
          <w:rFonts w:ascii="Times New Roman" w:hAnsi="Times New Roman" w:eastAsia="仿宋_GB2312"/>
          <w:sz w:val="24"/>
          <w:szCs w:val="24"/>
        </w:rPr>
      </w:pPr>
      <w:r>
        <w:rPr>
          <w:rFonts w:ascii="Times New Roman" w:hAnsi="Times New Roman" w:eastAsia="仿宋_GB2312"/>
          <w:sz w:val="24"/>
          <w:szCs w:val="24"/>
        </w:rPr>
        <w:t>（5）配合财政部门的投诉处理和监督检查工作。</w:t>
      </w:r>
    </w:p>
    <w:p w14:paraId="126F5661">
      <w:pPr>
        <w:pStyle w:val="28"/>
        <w:adjustRightInd w:val="0"/>
        <w:snapToGrid w:val="0"/>
        <w:ind w:left="840" w:hanging="840" w:hangingChars="350"/>
        <w:rPr>
          <w:rFonts w:ascii="Times New Roman" w:hAnsi="Times New Roman" w:eastAsia="仿宋_GB2312"/>
          <w:sz w:val="24"/>
          <w:szCs w:val="24"/>
        </w:rPr>
      </w:pPr>
      <w:r>
        <w:rPr>
          <w:rFonts w:ascii="Times New Roman" w:hAnsi="Times New Roman" w:eastAsia="仿宋_GB2312"/>
          <w:sz w:val="24"/>
          <w:szCs w:val="24"/>
        </w:rPr>
        <w:t>21.4   确认磋商文件：磋商小组对磋商文件进行审阅，无修改进行签字确认，有修改，修改内容经采购人确认后，磋商小组以书面形式通知所有供应商。</w:t>
      </w:r>
    </w:p>
    <w:p w14:paraId="05BE2608">
      <w:pPr>
        <w:pStyle w:val="5"/>
        <w:rPr>
          <w:rFonts w:ascii="Times New Roman" w:hAnsi="Times New Roman" w:eastAsia="仿宋_GB2312"/>
          <w:b/>
          <w:sz w:val="24"/>
          <w:szCs w:val="21"/>
        </w:rPr>
      </w:pPr>
      <w:r>
        <w:rPr>
          <w:rFonts w:ascii="Times New Roman" w:hAnsi="Times New Roman" w:eastAsia="仿宋_GB2312"/>
          <w:b/>
          <w:sz w:val="24"/>
          <w:szCs w:val="21"/>
        </w:rPr>
        <w:t>22.    磋商小组成员有下列情形之一的，应当回避：</w:t>
      </w:r>
    </w:p>
    <w:p w14:paraId="648F5E2B">
      <w:pPr>
        <w:pStyle w:val="5"/>
        <w:tabs>
          <w:tab w:val="left" w:pos="360"/>
        </w:tabs>
        <w:rPr>
          <w:rFonts w:ascii="Times New Roman" w:hAnsi="Times New Roman" w:eastAsia="仿宋_GB2312"/>
          <w:sz w:val="24"/>
          <w:szCs w:val="21"/>
        </w:rPr>
      </w:pPr>
      <w:r>
        <w:rPr>
          <w:rFonts w:ascii="Times New Roman" w:hAnsi="Times New Roman" w:eastAsia="仿宋_GB2312"/>
          <w:sz w:val="24"/>
          <w:szCs w:val="21"/>
        </w:rPr>
        <w:t>22.1   参加采购活动前3年内与供应商存在劳动关系；</w:t>
      </w:r>
    </w:p>
    <w:p w14:paraId="4AFF286B">
      <w:pPr>
        <w:pStyle w:val="5"/>
        <w:tabs>
          <w:tab w:val="left" w:pos="360"/>
        </w:tabs>
        <w:rPr>
          <w:rFonts w:ascii="Times New Roman" w:hAnsi="Times New Roman" w:eastAsia="仿宋_GB2312"/>
          <w:sz w:val="24"/>
          <w:szCs w:val="21"/>
        </w:rPr>
      </w:pPr>
      <w:r>
        <w:rPr>
          <w:rFonts w:ascii="Times New Roman" w:hAnsi="Times New Roman" w:eastAsia="仿宋_GB2312"/>
          <w:sz w:val="24"/>
          <w:szCs w:val="21"/>
        </w:rPr>
        <w:t>22.2   参加采购活动前3年内担任供应商的董事、监事；</w:t>
      </w:r>
    </w:p>
    <w:p w14:paraId="1E1E3356">
      <w:pPr>
        <w:pStyle w:val="5"/>
        <w:tabs>
          <w:tab w:val="left" w:pos="360"/>
        </w:tabs>
        <w:rPr>
          <w:rFonts w:ascii="Times New Roman" w:hAnsi="Times New Roman" w:eastAsia="仿宋_GB2312"/>
          <w:sz w:val="24"/>
          <w:szCs w:val="21"/>
        </w:rPr>
      </w:pPr>
      <w:r>
        <w:rPr>
          <w:rFonts w:ascii="Times New Roman" w:hAnsi="Times New Roman" w:eastAsia="仿宋_GB2312"/>
          <w:sz w:val="24"/>
          <w:szCs w:val="21"/>
        </w:rPr>
        <w:t>22.3   参加采购活动前3年内是供应商的控股股东或者实际控制人；</w:t>
      </w:r>
    </w:p>
    <w:p w14:paraId="5D1DA571">
      <w:pPr>
        <w:pStyle w:val="5"/>
        <w:tabs>
          <w:tab w:val="left" w:pos="360"/>
        </w:tabs>
        <w:ind w:left="840" w:hanging="840" w:hangingChars="350"/>
        <w:rPr>
          <w:rFonts w:ascii="Times New Roman" w:hAnsi="Times New Roman" w:eastAsia="仿宋_GB2312"/>
          <w:sz w:val="24"/>
          <w:szCs w:val="21"/>
        </w:rPr>
      </w:pPr>
      <w:r>
        <w:rPr>
          <w:rFonts w:ascii="Times New Roman" w:hAnsi="Times New Roman" w:eastAsia="仿宋_GB2312"/>
          <w:sz w:val="24"/>
          <w:szCs w:val="21"/>
        </w:rPr>
        <w:t>22.4   与供应商的法定代表人或者负责人有夫妻、直系血亲、三代以内旁系血亲或者近姻亲关系；</w:t>
      </w:r>
    </w:p>
    <w:p w14:paraId="46720407">
      <w:pPr>
        <w:pStyle w:val="5"/>
        <w:tabs>
          <w:tab w:val="left" w:pos="360"/>
        </w:tabs>
        <w:rPr>
          <w:rFonts w:ascii="Times New Roman" w:hAnsi="Times New Roman" w:eastAsia="仿宋_GB2312"/>
          <w:sz w:val="24"/>
          <w:szCs w:val="21"/>
        </w:rPr>
      </w:pPr>
      <w:r>
        <w:rPr>
          <w:rFonts w:ascii="Times New Roman" w:hAnsi="Times New Roman" w:eastAsia="仿宋_GB2312"/>
          <w:sz w:val="24"/>
          <w:szCs w:val="21"/>
        </w:rPr>
        <w:t>22.5   与供应商有其他可能影响政府采购活动公平、公正进行的关系。</w:t>
      </w:r>
    </w:p>
    <w:p w14:paraId="17CD59C3">
      <w:pPr>
        <w:pStyle w:val="5"/>
        <w:rPr>
          <w:rFonts w:ascii="Times New Roman" w:hAnsi="Times New Roman" w:eastAsia="仿宋_GB2312"/>
          <w:b/>
          <w:sz w:val="24"/>
          <w:szCs w:val="21"/>
        </w:rPr>
      </w:pPr>
      <w:bookmarkStart w:id="305" w:name="_Toc249515306"/>
      <w:bookmarkStart w:id="306" w:name="_Toc249525187"/>
      <w:bookmarkStart w:id="307" w:name="_Toc20608"/>
      <w:bookmarkStart w:id="308" w:name="_Toc249515418"/>
      <w:bookmarkStart w:id="309" w:name="_Toc83547667"/>
      <w:r>
        <w:rPr>
          <w:rFonts w:ascii="Times New Roman" w:hAnsi="Times New Roman" w:eastAsia="仿宋_GB2312"/>
          <w:b/>
          <w:sz w:val="24"/>
          <w:szCs w:val="21"/>
        </w:rPr>
        <w:t>23.    磋商程序</w:t>
      </w:r>
    </w:p>
    <w:p w14:paraId="54C64805">
      <w:pPr>
        <w:pStyle w:val="5"/>
        <w:tabs>
          <w:tab w:val="left" w:pos="360"/>
        </w:tabs>
        <w:rPr>
          <w:rFonts w:ascii="Times New Roman" w:hAnsi="Times New Roman" w:eastAsia="仿宋_GB2312"/>
          <w:b/>
          <w:sz w:val="24"/>
          <w:szCs w:val="21"/>
        </w:rPr>
      </w:pPr>
      <w:bookmarkStart w:id="310" w:name="_Toc58504507"/>
      <w:r>
        <w:rPr>
          <w:rFonts w:ascii="Times New Roman" w:hAnsi="Times New Roman" w:eastAsia="仿宋_GB2312"/>
          <w:b/>
          <w:sz w:val="24"/>
          <w:szCs w:val="21"/>
        </w:rPr>
        <w:t>23.1   磋商会议</w:t>
      </w:r>
      <w:bookmarkEnd w:id="310"/>
    </w:p>
    <w:p w14:paraId="089FDE32">
      <w:pPr>
        <w:pStyle w:val="22"/>
        <w:ind w:left="840" w:leftChars="400"/>
        <w:rPr>
          <w:rFonts w:ascii="Times New Roman" w:hAnsi="Times New Roman" w:eastAsia="仿宋_GB2312"/>
          <w:sz w:val="24"/>
          <w:szCs w:val="32"/>
        </w:rPr>
      </w:pPr>
      <w:bookmarkStart w:id="311" w:name="_Toc58504508"/>
      <w:r>
        <w:rPr>
          <w:rFonts w:ascii="Times New Roman" w:hAnsi="Times New Roman" w:eastAsia="仿宋_GB2312"/>
          <w:sz w:val="24"/>
        </w:rPr>
        <w:t>在</w:t>
      </w:r>
      <w:r>
        <w:rPr>
          <w:rFonts w:hint="eastAsia" w:ascii="Times New Roman" w:hAnsi="Times New Roman" w:eastAsia="仿宋_GB2312"/>
          <w:sz w:val="24"/>
          <w:lang w:val="en-US" w:eastAsia="zh-CN"/>
        </w:rPr>
        <w:t>磋商</w:t>
      </w:r>
      <w:r>
        <w:rPr>
          <w:rFonts w:ascii="Times New Roman" w:hAnsi="Times New Roman" w:eastAsia="仿宋_GB2312"/>
          <w:sz w:val="24"/>
        </w:rPr>
        <w:t>文件规定的时间和地点，由采购代理机构组织</w:t>
      </w:r>
      <w:r>
        <w:rPr>
          <w:rFonts w:hint="eastAsia" w:ascii="Times New Roman" w:hAnsi="Times New Roman" w:eastAsia="仿宋_GB2312"/>
          <w:sz w:val="24"/>
          <w:lang w:val="en-US" w:eastAsia="zh-CN"/>
        </w:rPr>
        <w:t>磋商</w:t>
      </w:r>
      <w:r>
        <w:rPr>
          <w:rFonts w:ascii="Times New Roman" w:hAnsi="Times New Roman" w:eastAsia="仿宋_GB2312"/>
          <w:sz w:val="24"/>
        </w:rPr>
        <w:t>工作，供应商须委派代表</w:t>
      </w:r>
      <w:r>
        <w:rPr>
          <w:rFonts w:hint="eastAsia" w:ascii="Times New Roman" w:hAnsi="Times New Roman" w:eastAsia="仿宋_GB2312"/>
          <w:sz w:val="24"/>
          <w:lang w:val="en-US" w:eastAsia="zh-CN"/>
        </w:rPr>
        <w:t>进入腾讯会议</w:t>
      </w:r>
      <w:r>
        <w:rPr>
          <w:rFonts w:ascii="Times New Roman" w:hAnsi="Times New Roman" w:eastAsia="仿宋_GB2312"/>
          <w:sz w:val="24"/>
        </w:rPr>
        <w:t>参加</w:t>
      </w:r>
      <w:r>
        <w:rPr>
          <w:rFonts w:ascii="Times New Roman" w:hAnsi="Times New Roman" w:eastAsia="仿宋"/>
          <w:color w:val="000000" w:themeColor="text1"/>
          <w:sz w:val="24"/>
          <w:highlight w:val="none"/>
          <w14:textFill>
            <w14:solidFill>
              <w14:schemeClr w14:val="tx1"/>
            </w14:solidFill>
          </w14:textFill>
        </w:rPr>
        <w:t>采购代理机构</w:t>
      </w:r>
      <w:r>
        <w:rPr>
          <w:rFonts w:hint="eastAsia" w:ascii="Times New Roman" w:hAnsi="Times New Roman" w:eastAsia="仿宋"/>
          <w:color w:val="000000" w:themeColor="text1"/>
          <w:sz w:val="24"/>
          <w:highlight w:val="none"/>
          <w:lang w:val="en-US" w:eastAsia="zh-CN"/>
          <w14:textFill>
            <w14:solidFill>
              <w14:schemeClr w14:val="tx1"/>
            </w14:solidFill>
          </w14:textFill>
        </w:rPr>
        <w:t>开标事</w:t>
      </w:r>
      <w:r>
        <w:rPr>
          <w:rFonts w:ascii="Times New Roman" w:hAnsi="Times New Roman" w:eastAsia="仿宋"/>
          <w:color w:val="000000" w:themeColor="text1"/>
          <w:sz w:val="24"/>
          <w:highlight w:val="none"/>
          <w14:textFill>
            <w14:solidFill>
              <w14:schemeClr w14:val="tx1"/>
            </w14:solidFill>
          </w14:textFill>
        </w:rPr>
        <w:t>所述流程进行</w:t>
      </w:r>
      <w:r>
        <w:rPr>
          <w:rFonts w:hint="eastAsia" w:ascii="Times New Roman" w:hAnsi="Times New Roman" w:eastAsia="仿宋"/>
          <w:color w:val="000000" w:themeColor="text1"/>
          <w:sz w:val="24"/>
          <w:highlight w:val="none"/>
          <w:lang w:val="en-US" w:eastAsia="zh-CN"/>
          <w14:textFill>
            <w14:solidFill>
              <w14:schemeClr w14:val="tx1"/>
            </w14:solidFill>
          </w14:textFill>
        </w:rPr>
        <w:t>磋商</w:t>
      </w:r>
      <w:r>
        <w:rPr>
          <w:rFonts w:ascii="Times New Roman" w:hAnsi="Times New Roman" w:eastAsia="仿宋"/>
          <w:color w:val="000000" w:themeColor="text1"/>
          <w:sz w:val="24"/>
          <w:highlight w:val="none"/>
          <w14:textFill>
            <w14:solidFill>
              <w14:schemeClr w14:val="tx1"/>
            </w14:solidFill>
          </w14:textFill>
        </w:rPr>
        <w:t>会议</w:t>
      </w:r>
      <w:r>
        <w:rPr>
          <w:rFonts w:ascii="Times New Roman" w:hAnsi="Times New Roman" w:eastAsia="仿宋_GB2312"/>
          <w:sz w:val="24"/>
        </w:rPr>
        <w:t>。</w:t>
      </w:r>
      <w:bookmarkEnd w:id="311"/>
    </w:p>
    <w:p w14:paraId="40F41819">
      <w:pPr>
        <w:pStyle w:val="5"/>
        <w:tabs>
          <w:tab w:val="left" w:pos="360"/>
        </w:tabs>
        <w:rPr>
          <w:rFonts w:ascii="Times New Roman" w:hAnsi="Times New Roman" w:eastAsia="仿宋_GB2312"/>
          <w:b/>
          <w:sz w:val="24"/>
          <w:szCs w:val="21"/>
        </w:rPr>
      </w:pPr>
      <w:bookmarkStart w:id="312" w:name="_Toc58504511"/>
      <w:r>
        <w:rPr>
          <w:rFonts w:ascii="Times New Roman" w:hAnsi="Times New Roman" w:eastAsia="仿宋_GB2312"/>
          <w:b/>
          <w:sz w:val="24"/>
          <w:szCs w:val="21"/>
        </w:rPr>
        <w:t>23.2   响应文件</w:t>
      </w:r>
      <w:bookmarkEnd w:id="305"/>
      <w:bookmarkEnd w:id="306"/>
      <w:bookmarkEnd w:id="307"/>
      <w:bookmarkEnd w:id="308"/>
      <w:bookmarkEnd w:id="309"/>
      <w:r>
        <w:rPr>
          <w:rFonts w:ascii="Times New Roman" w:hAnsi="Times New Roman" w:eastAsia="仿宋_GB2312"/>
          <w:b/>
          <w:sz w:val="24"/>
          <w:szCs w:val="21"/>
        </w:rPr>
        <w:t>评审</w:t>
      </w:r>
      <w:bookmarkEnd w:id="312"/>
    </w:p>
    <w:p w14:paraId="07157DC5">
      <w:pPr>
        <w:tabs>
          <w:tab w:val="left" w:pos="360"/>
          <w:tab w:val="left" w:pos="588"/>
        </w:tabs>
        <w:spacing w:line="360" w:lineRule="auto"/>
        <w:ind w:left="843" w:hanging="843" w:hangingChars="350"/>
        <w:rPr>
          <w:rFonts w:eastAsia="仿宋_GB2312"/>
          <w:sz w:val="24"/>
        </w:rPr>
      </w:pPr>
      <w:bookmarkStart w:id="313" w:name="_Toc83547671"/>
      <w:r>
        <w:rPr>
          <w:rFonts w:eastAsia="仿宋_GB2312"/>
          <w:b/>
          <w:sz w:val="24"/>
        </w:rPr>
        <w:t>23.2.1 响应文件的资格性审查</w:t>
      </w:r>
    </w:p>
    <w:p w14:paraId="46BCB720">
      <w:pPr>
        <w:tabs>
          <w:tab w:val="left" w:pos="360"/>
          <w:tab w:val="left" w:pos="588"/>
        </w:tabs>
        <w:spacing w:line="360" w:lineRule="auto"/>
        <w:ind w:left="630" w:leftChars="300"/>
        <w:rPr>
          <w:rFonts w:eastAsia="仿宋_GB2312"/>
          <w:sz w:val="24"/>
        </w:rPr>
      </w:pPr>
      <w:r>
        <w:rPr>
          <w:rFonts w:hint="eastAsia" w:eastAsia="仿宋_GB2312"/>
          <w:sz w:val="24"/>
        </w:rPr>
        <w:t>磋商小组负责对响应文件中的资格证明文件、信用查询记录等进行审查</w:t>
      </w:r>
      <w:r>
        <w:rPr>
          <w:rFonts w:eastAsia="仿宋_GB2312"/>
          <w:sz w:val="24"/>
        </w:rPr>
        <w:t>，以确认供应商具备相应资格。资格性审查出现下列情况者（但不限于），按无效文件处理：</w:t>
      </w:r>
    </w:p>
    <w:p w14:paraId="460A7A43">
      <w:pPr>
        <w:pStyle w:val="22"/>
        <w:ind w:left="840" w:leftChars="400"/>
        <w:rPr>
          <w:rFonts w:ascii="Times New Roman" w:hAnsi="Times New Roman" w:eastAsia="仿宋_GB2312"/>
          <w:sz w:val="24"/>
        </w:rPr>
      </w:pPr>
      <w:r>
        <w:rPr>
          <w:rFonts w:ascii="Times New Roman" w:hAnsi="Times New Roman" w:eastAsia="仿宋_GB2312"/>
        </w:rPr>
        <w:t>（</w:t>
      </w:r>
      <w:r>
        <w:rPr>
          <w:rFonts w:ascii="Times New Roman" w:hAnsi="Times New Roman" w:eastAsia="仿宋_GB2312"/>
          <w:sz w:val="24"/>
        </w:rPr>
        <w:t>1）供应商不符合《中华人民共和国政府采购法》第二十二条的规定和特定资格条件要求的。</w:t>
      </w:r>
    </w:p>
    <w:p w14:paraId="04D06D22">
      <w:pPr>
        <w:pStyle w:val="22"/>
        <w:ind w:left="840" w:leftChars="400"/>
        <w:rPr>
          <w:rFonts w:ascii="Times New Roman" w:hAnsi="Times New Roman" w:eastAsia="仿宋_GB2312"/>
          <w:sz w:val="24"/>
        </w:rPr>
      </w:pPr>
      <w:r>
        <w:rPr>
          <w:rFonts w:ascii="Times New Roman" w:hAnsi="Times New Roman" w:eastAsia="仿宋_GB2312"/>
          <w:sz w:val="24"/>
        </w:rPr>
        <w:t>（2）供应商没有经过正常渠道购买或免费领取磋商文件或供应商的名称与</w:t>
      </w:r>
      <w:r>
        <w:rPr>
          <w:rFonts w:hint="eastAsia" w:ascii="Times New Roman" w:hAnsi="Times New Roman" w:eastAsia="仿宋_GB2312"/>
          <w:sz w:val="24"/>
        </w:rPr>
        <w:t>获取</w:t>
      </w:r>
      <w:r>
        <w:rPr>
          <w:rFonts w:ascii="Times New Roman" w:hAnsi="Times New Roman" w:eastAsia="仿宋_GB2312"/>
          <w:sz w:val="24"/>
        </w:rPr>
        <w:t>磋商文件单位的名称不符。</w:t>
      </w:r>
    </w:p>
    <w:p w14:paraId="67D593D9">
      <w:pPr>
        <w:pStyle w:val="22"/>
        <w:ind w:left="840" w:leftChars="400"/>
        <w:rPr>
          <w:rFonts w:ascii="Times New Roman" w:hAnsi="Times New Roman" w:eastAsia="仿宋_GB2312"/>
          <w:sz w:val="24"/>
        </w:rPr>
      </w:pPr>
      <w:r>
        <w:rPr>
          <w:rFonts w:ascii="Times New Roman" w:hAnsi="Times New Roman" w:eastAsia="仿宋_GB2312"/>
          <w:sz w:val="24"/>
        </w:rPr>
        <w:t>（3）磋商响应文件中未提交法定代表人</w:t>
      </w:r>
      <w:r>
        <w:rPr>
          <w:rFonts w:hint="eastAsia" w:ascii="Times New Roman" w:hAnsi="Times New Roman" w:eastAsia="仿宋_GB2312"/>
          <w:sz w:val="24"/>
          <w:lang w:val="en-US" w:eastAsia="zh-CN"/>
        </w:rPr>
        <w:t>委托</w:t>
      </w:r>
      <w:r>
        <w:rPr>
          <w:rFonts w:ascii="Times New Roman" w:hAnsi="Times New Roman" w:eastAsia="仿宋_GB2312"/>
          <w:sz w:val="24"/>
        </w:rPr>
        <w:t>授权书（法定代表人直接参加磋商未按要求提交其有效身份证）或</w:t>
      </w:r>
      <w:r>
        <w:rPr>
          <w:rFonts w:hint="eastAsia" w:ascii="Times New Roman" w:hAnsi="Times New Roman" w:eastAsia="仿宋_GB2312"/>
          <w:sz w:val="24"/>
          <w:lang w:val="en-US" w:eastAsia="zh-CN"/>
        </w:rPr>
        <w:t>委托</w:t>
      </w:r>
      <w:r>
        <w:rPr>
          <w:rFonts w:ascii="Times New Roman" w:hAnsi="Times New Roman" w:eastAsia="仿宋_GB2312"/>
          <w:sz w:val="24"/>
        </w:rPr>
        <w:t>授权书的合法性或有效性不符合磋商文件规定。</w:t>
      </w:r>
      <w:r>
        <w:rPr>
          <w:rFonts w:hint="eastAsia" w:ascii="Times New Roman" w:hAnsi="Times New Roman" w:eastAsia="仿宋_GB2312"/>
          <w:sz w:val="24"/>
          <w:lang w:eastAsia="zh-CN"/>
        </w:rPr>
        <w:t>委托代理人</w:t>
      </w:r>
      <w:r>
        <w:rPr>
          <w:rFonts w:ascii="Times New Roman" w:hAnsi="Times New Roman" w:eastAsia="仿宋_GB2312"/>
          <w:sz w:val="24"/>
        </w:rPr>
        <w:t>本单位证明的有效性或符合性不符合要求的。</w:t>
      </w:r>
    </w:p>
    <w:p w14:paraId="6581BB63">
      <w:pPr>
        <w:pStyle w:val="22"/>
        <w:ind w:left="840" w:leftChars="400"/>
        <w:rPr>
          <w:rFonts w:hint="eastAsia" w:ascii="Times New Roman" w:hAnsi="Times New Roman" w:eastAsia="仿宋_GB2312"/>
          <w:sz w:val="24"/>
        </w:rPr>
      </w:pPr>
      <w:r>
        <w:rPr>
          <w:rFonts w:ascii="Times New Roman" w:hAnsi="Times New Roman" w:eastAsia="仿宋_GB2312"/>
          <w:sz w:val="24"/>
        </w:rPr>
        <w:t>（4）</w:t>
      </w:r>
      <w:r>
        <w:rPr>
          <w:rFonts w:hint="eastAsia" w:ascii="Times New Roman" w:hAnsi="Times New Roman" w:eastAsia="仿宋_GB2312"/>
          <w:sz w:val="24"/>
          <w:lang w:val="en-US" w:eastAsia="zh-CN"/>
        </w:rPr>
        <w:t>供应商</w:t>
      </w:r>
      <w:r>
        <w:rPr>
          <w:rFonts w:hint="eastAsia" w:ascii="Times New Roman" w:hAnsi="Times New Roman" w:eastAsia="仿宋_GB2312"/>
          <w:sz w:val="24"/>
        </w:rPr>
        <w:t>在中国政府采购网（www.ccgp.gov.cn）被列入政府采购严重违法失信行为记录名单，或在“信用中国”网站（www.creditchina.gov.cn）被列入失信被执行人、重大税收违法失信主体，以及存在《中华人民共和国政府采购法实施条例》第十九条规定的行政处罚记录。</w:t>
      </w:r>
    </w:p>
    <w:p w14:paraId="1F00E13E">
      <w:pPr>
        <w:pStyle w:val="22"/>
        <w:ind w:left="840" w:leftChars="400"/>
        <w:rPr>
          <w:rFonts w:ascii="Times New Roman" w:hAnsi="Times New Roman" w:eastAsia="仿宋_GB2312"/>
          <w:sz w:val="24"/>
        </w:rPr>
      </w:pPr>
      <w:r>
        <w:rPr>
          <w:rFonts w:hint="eastAsia" w:ascii="Times New Roman" w:hAnsi="Times New Roman" w:eastAsia="仿宋_GB2312"/>
          <w:sz w:val="24"/>
          <w:lang w:eastAsia="zh-CN"/>
        </w:rPr>
        <w:t>（</w:t>
      </w:r>
      <w:r>
        <w:rPr>
          <w:rFonts w:hint="eastAsia" w:ascii="Times New Roman" w:hAnsi="Times New Roman" w:eastAsia="仿宋_GB2312"/>
          <w:sz w:val="24"/>
          <w:lang w:val="en-US" w:eastAsia="zh-CN"/>
        </w:rPr>
        <w:t>5</w:t>
      </w:r>
      <w:r>
        <w:rPr>
          <w:rFonts w:hint="eastAsia" w:ascii="Times New Roman" w:hAnsi="Times New Roman" w:eastAsia="仿宋_GB2312"/>
          <w:sz w:val="24"/>
          <w:lang w:eastAsia="zh-CN"/>
        </w:rPr>
        <w:t>）</w:t>
      </w:r>
      <w:r>
        <w:rPr>
          <w:rFonts w:ascii="Times New Roman" w:hAnsi="Times New Roman" w:eastAsia="仿宋_GB2312"/>
          <w:sz w:val="24"/>
        </w:rPr>
        <w:t>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0073D58B">
      <w:pPr>
        <w:pStyle w:val="22"/>
        <w:ind w:left="840" w:leftChars="400"/>
        <w:rPr>
          <w:rFonts w:hint="eastAsia" w:ascii="Times New Roman" w:hAnsi="Times New Roman" w:eastAsia="仿宋_GB2312"/>
          <w:sz w:val="24"/>
        </w:rPr>
      </w:pPr>
      <w:r>
        <w:rPr>
          <w:rFonts w:hint="eastAsia" w:ascii="Times New Roman" w:hAnsi="Times New Roman" w:eastAsia="仿宋_GB2312"/>
          <w:sz w:val="24"/>
          <w:lang w:eastAsia="zh-CN"/>
        </w:rPr>
        <w:t>（</w:t>
      </w:r>
      <w:r>
        <w:rPr>
          <w:rFonts w:hint="eastAsia" w:ascii="Times New Roman" w:hAnsi="Times New Roman" w:eastAsia="仿宋_GB2312"/>
          <w:sz w:val="24"/>
          <w:lang w:val="en-US" w:eastAsia="zh-CN"/>
        </w:rPr>
        <w:t>6</w:t>
      </w:r>
      <w:r>
        <w:rPr>
          <w:rFonts w:hint="eastAsia" w:ascii="Times New Roman" w:hAnsi="Times New Roman" w:eastAsia="仿宋_GB2312"/>
          <w:sz w:val="24"/>
          <w:lang w:eastAsia="zh-CN"/>
        </w:rPr>
        <w:t>）</w:t>
      </w:r>
      <w:r>
        <w:rPr>
          <w:rFonts w:hint="eastAsia" w:ascii="Times New Roman" w:hAnsi="Times New Roman" w:eastAsia="仿宋_GB2312"/>
          <w:sz w:val="24"/>
        </w:rPr>
        <w:t>采购人或采购代理机构经办人将查询网页打印并存档备查。</w:t>
      </w:r>
      <w:r>
        <w:rPr>
          <w:rFonts w:hint="eastAsia" w:ascii="Times New Roman" w:hAnsi="Times New Roman" w:eastAsia="仿宋_GB2312"/>
          <w:sz w:val="24"/>
          <w:lang w:val="en-US" w:eastAsia="zh-CN"/>
        </w:rPr>
        <w:t>供应商</w:t>
      </w:r>
      <w:r>
        <w:rPr>
          <w:rFonts w:hint="eastAsia" w:ascii="Times New Roman" w:hAnsi="Times New Roman" w:eastAsia="仿宋_GB2312"/>
          <w:sz w:val="24"/>
        </w:rPr>
        <w:t>不良信用记录以采购人或采购代理机构查询结果为准。</w:t>
      </w:r>
      <w:r>
        <w:rPr>
          <w:rFonts w:hint="eastAsia" w:ascii="Times New Roman" w:hAnsi="Times New Roman" w:eastAsia="仿宋_GB2312"/>
          <w:sz w:val="24"/>
          <w:lang w:val="en-US" w:eastAsia="zh-CN"/>
        </w:rPr>
        <w:t>供应商</w:t>
      </w:r>
      <w:r>
        <w:rPr>
          <w:rFonts w:hint="eastAsia" w:ascii="Times New Roman" w:hAnsi="Times New Roman" w:eastAsia="仿宋_GB2312"/>
          <w:sz w:val="24"/>
        </w:rPr>
        <w:t>自行提供的与网站信息不一致的其他证明材料亦不作为资格审查依据。</w:t>
      </w:r>
    </w:p>
    <w:p w14:paraId="15BD706E">
      <w:pPr>
        <w:pStyle w:val="22"/>
        <w:ind w:left="840" w:leftChars="400"/>
        <w:rPr>
          <w:rFonts w:ascii="Times New Roman" w:hAnsi="Times New Roman" w:eastAsia="仿宋_GB2312"/>
          <w:sz w:val="24"/>
        </w:rPr>
      </w:pPr>
      <w:r>
        <w:rPr>
          <w:rFonts w:hint="eastAsia" w:ascii="Times New Roman" w:hAnsi="Times New Roman" w:eastAsia="仿宋_GB2312"/>
          <w:sz w:val="24"/>
        </w:rPr>
        <w:t>在本</w:t>
      </w:r>
      <w:r>
        <w:rPr>
          <w:rFonts w:hint="eastAsia" w:ascii="Times New Roman" w:hAnsi="Times New Roman" w:eastAsia="仿宋_GB2312"/>
          <w:sz w:val="24"/>
          <w:lang w:val="en-US" w:eastAsia="zh-CN"/>
        </w:rPr>
        <w:t>采购</w:t>
      </w:r>
      <w:r>
        <w:rPr>
          <w:rFonts w:hint="eastAsia" w:ascii="Times New Roman" w:hAnsi="Times New Roman" w:eastAsia="仿宋_GB2312"/>
          <w:sz w:val="24"/>
        </w:rPr>
        <w:t>文件规定的查询时间之外，网站信息发生的任何变更均不作为资格审查依据。</w:t>
      </w:r>
    </w:p>
    <w:p w14:paraId="541A54F4">
      <w:pPr>
        <w:pStyle w:val="22"/>
        <w:ind w:left="843" w:hanging="843" w:hangingChars="350"/>
        <w:rPr>
          <w:rFonts w:ascii="Times New Roman" w:hAnsi="Times New Roman" w:eastAsia="仿宋_GB2312"/>
          <w:sz w:val="24"/>
        </w:rPr>
      </w:pPr>
      <w:r>
        <w:rPr>
          <w:rFonts w:ascii="Times New Roman" w:hAnsi="Times New Roman" w:eastAsia="仿宋_GB2312"/>
          <w:b/>
          <w:sz w:val="24"/>
        </w:rPr>
        <w:t>23.2.2 磋商响应文件有效性、完整性和响应程度审查：磋商小组</w:t>
      </w:r>
      <w:r>
        <w:rPr>
          <w:rFonts w:ascii="Times New Roman" w:hAnsi="Times New Roman" w:eastAsia="仿宋_GB2312"/>
          <w:sz w:val="24"/>
        </w:rPr>
        <w:t>负责对通过资格审查的响应文件的有效性、完整性和响应性进行审查，以确定是否满足磋商文件要求，出现下列情况者（但不限于），按无效文件处理。</w:t>
      </w:r>
    </w:p>
    <w:p w14:paraId="0D21C63B">
      <w:pPr>
        <w:pStyle w:val="22"/>
        <w:ind w:left="840" w:leftChars="400"/>
        <w:rPr>
          <w:rFonts w:ascii="Times New Roman" w:hAnsi="Times New Roman" w:eastAsia="仿宋_GB2312"/>
          <w:sz w:val="24"/>
        </w:rPr>
      </w:pPr>
      <w:r>
        <w:rPr>
          <w:rFonts w:ascii="Times New Roman" w:hAnsi="Times New Roman" w:eastAsia="仿宋_GB2312"/>
          <w:sz w:val="24"/>
        </w:rPr>
        <w:t>（1）供应商未按磋商文件要求加盖单位公章。</w:t>
      </w:r>
    </w:p>
    <w:p w14:paraId="237D17DF">
      <w:pPr>
        <w:pStyle w:val="22"/>
        <w:ind w:left="840" w:leftChars="400"/>
        <w:rPr>
          <w:rFonts w:ascii="Times New Roman" w:hAnsi="Times New Roman" w:eastAsia="仿宋_GB2312"/>
          <w:sz w:val="24"/>
        </w:rPr>
      </w:pPr>
      <w:r>
        <w:rPr>
          <w:rFonts w:ascii="Times New Roman" w:hAnsi="Times New Roman" w:eastAsia="仿宋_GB2312"/>
          <w:sz w:val="24"/>
        </w:rPr>
        <w:t>（2）磋商响应文件未按磋商文件要求进行法定代表人或其</w:t>
      </w:r>
      <w:r>
        <w:rPr>
          <w:rFonts w:hint="eastAsia" w:ascii="Times New Roman" w:hAnsi="Times New Roman" w:eastAsia="仿宋_GB2312"/>
          <w:sz w:val="24"/>
          <w:lang w:eastAsia="zh-CN"/>
        </w:rPr>
        <w:t>委托代理人</w:t>
      </w:r>
      <w:r>
        <w:rPr>
          <w:rFonts w:ascii="Times New Roman" w:hAnsi="Times New Roman" w:eastAsia="仿宋_GB2312"/>
          <w:sz w:val="24"/>
        </w:rPr>
        <w:t>签字。</w:t>
      </w:r>
    </w:p>
    <w:p w14:paraId="533FE340">
      <w:pPr>
        <w:pStyle w:val="22"/>
        <w:ind w:left="840" w:leftChars="400"/>
        <w:rPr>
          <w:rFonts w:ascii="Times New Roman" w:hAnsi="Times New Roman" w:eastAsia="仿宋_GB2312"/>
          <w:sz w:val="24"/>
        </w:rPr>
      </w:pPr>
      <w:r>
        <w:rPr>
          <w:rFonts w:ascii="Times New Roman" w:hAnsi="Times New Roman" w:eastAsia="仿宋_GB2312"/>
          <w:sz w:val="24"/>
        </w:rPr>
        <w:t>（</w:t>
      </w:r>
      <w:r>
        <w:rPr>
          <w:rFonts w:hint="eastAsia" w:ascii="Times New Roman" w:hAnsi="Times New Roman" w:eastAsia="仿宋_GB2312"/>
          <w:sz w:val="24"/>
          <w:lang w:val="en-US" w:eastAsia="zh-CN"/>
        </w:rPr>
        <w:t>3</w:t>
      </w:r>
      <w:r>
        <w:rPr>
          <w:rFonts w:ascii="Times New Roman" w:hAnsi="Times New Roman" w:eastAsia="仿宋_GB2312"/>
          <w:sz w:val="24"/>
        </w:rPr>
        <w:t>）供应商首次磋商报价出现选择性报价。</w:t>
      </w:r>
    </w:p>
    <w:p w14:paraId="7E2E55B4">
      <w:pPr>
        <w:pStyle w:val="22"/>
        <w:ind w:left="840" w:leftChars="400"/>
        <w:rPr>
          <w:rFonts w:ascii="Times New Roman" w:hAnsi="Times New Roman" w:eastAsia="仿宋_GB2312"/>
          <w:sz w:val="24"/>
        </w:rPr>
      </w:pPr>
      <w:r>
        <w:rPr>
          <w:rFonts w:ascii="Times New Roman" w:hAnsi="Times New Roman" w:eastAsia="仿宋_GB2312"/>
          <w:sz w:val="24"/>
        </w:rPr>
        <w:t>（</w:t>
      </w:r>
      <w:r>
        <w:rPr>
          <w:rFonts w:hint="eastAsia" w:ascii="Times New Roman" w:hAnsi="Times New Roman" w:eastAsia="仿宋_GB2312"/>
          <w:sz w:val="24"/>
          <w:lang w:val="en-US" w:eastAsia="zh-CN"/>
        </w:rPr>
        <w:t>4</w:t>
      </w:r>
      <w:r>
        <w:rPr>
          <w:rFonts w:ascii="Times New Roman" w:hAnsi="Times New Roman" w:eastAsia="仿宋_GB2312"/>
          <w:sz w:val="24"/>
        </w:rPr>
        <w:t>）首次磋商报价超出采购预算</w:t>
      </w:r>
      <w:r>
        <w:rPr>
          <w:rFonts w:hint="eastAsia" w:ascii="Times New Roman" w:hAnsi="Times New Roman" w:eastAsia="仿宋_GB2312"/>
          <w:sz w:val="24"/>
          <w:lang w:val="en-US" w:eastAsia="zh-CN"/>
        </w:rPr>
        <w:t>或最高限价</w:t>
      </w:r>
      <w:r>
        <w:rPr>
          <w:rFonts w:ascii="Times New Roman" w:hAnsi="Times New Roman" w:eastAsia="仿宋_GB2312"/>
          <w:sz w:val="24"/>
        </w:rPr>
        <w:t>。</w:t>
      </w:r>
    </w:p>
    <w:p w14:paraId="417B74B2">
      <w:pPr>
        <w:pStyle w:val="22"/>
        <w:ind w:left="840" w:leftChars="400"/>
        <w:rPr>
          <w:rFonts w:ascii="Times New Roman" w:hAnsi="Times New Roman" w:eastAsia="仿宋_GB2312"/>
          <w:sz w:val="24"/>
        </w:rPr>
      </w:pPr>
      <w:r>
        <w:rPr>
          <w:rFonts w:ascii="Times New Roman" w:hAnsi="Times New Roman" w:eastAsia="仿宋_GB2312"/>
          <w:sz w:val="24"/>
        </w:rPr>
        <w:t>（</w:t>
      </w:r>
      <w:r>
        <w:rPr>
          <w:rFonts w:hint="eastAsia" w:ascii="Times New Roman" w:hAnsi="Times New Roman" w:eastAsia="仿宋_GB2312"/>
          <w:sz w:val="24"/>
          <w:lang w:val="en-US" w:eastAsia="zh-CN"/>
        </w:rPr>
        <w:t>5</w:t>
      </w:r>
      <w:r>
        <w:rPr>
          <w:rFonts w:ascii="Times New Roman" w:hAnsi="Times New Roman" w:eastAsia="仿宋_GB2312"/>
          <w:sz w:val="24"/>
        </w:rPr>
        <w:t>）响应文件中对合同草案条款附加了采购人难以接受的条件。</w:t>
      </w:r>
    </w:p>
    <w:p w14:paraId="2E898859">
      <w:pPr>
        <w:pStyle w:val="22"/>
        <w:ind w:left="840" w:leftChars="400"/>
        <w:rPr>
          <w:rFonts w:ascii="Times New Roman" w:hAnsi="Times New Roman" w:eastAsia="仿宋_GB2312"/>
          <w:sz w:val="24"/>
        </w:rPr>
      </w:pPr>
      <w:r>
        <w:rPr>
          <w:rFonts w:ascii="Times New Roman" w:hAnsi="Times New Roman" w:eastAsia="仿宋_GB2312"/>
          <w:sz w:val="24"/>
        </w:rPr>
        <w:t>（</w:t>
      </w:r>
      <w:r>
        <w:rPr>
          <w:rFonts w:hint="eastAsia" w:ascii="Times New Roman" w:hAnsi="Times New Roman" w:eastAsia="仿宋_GB2312"/>
          <w:sz w:val="24"/>
          <w:lang w:val="en-US" w:eastAsia="zh-CN"/>
        </w:rPr>
        <w:t>6</w:t>
      </w:r>
      <w:r>
        <w:rPr>
          <w:rFonts w:ascii="Times New Roman" w:hAnsi="Times New Roman" w:eastAsia="仿宋_GB2312"/>
          <w:sz w:val="24"/>
        </w:rPr>
        <w:t>）磋商内容出现漏项或数量与要求不符，出现重大负偏差。</w:t>
      </w:r>
    </w:p>
    <w:p w14:paraId="25D3DC1A">
      <w:pPr>
        <w:pStyle w:val="22"/>
        <w:ind w:left="840" w:leftChars="400"/>
        <w:rPr>
          <w:rFonts w:ascii="Times New Roman" w:hAnsi="Times New Roman" w:eastAsia="仿宋_GB2312"/>
          <w:sz w:val="24"/>
        </w:rPr>
      </w:pPr>
      <w:r>
        <w:rPr>
          <w:rFonts w:ascii="Times New Roman" w:hAnsi="Times New Roman" w:eastAsia="仿宋_GB2312"/>
          <w:sz w:val="24"/>
        </w:rPr>
        <w:t>（</w:t>
      </w:r>
      <w:r>
        <w:rPr>
          <w:rFonts w:hint="eastAsia" w:ascii="Times New Roman" w:hAnsi="Times New Roman" w:eastAsia="仿宋_GB2312"/>
          <w:sz w:val="24"/>
          <w:lang w:val="en-US" w:eastAsia="zh-CN"/>
        </w:rPr>
        <w:t>7</w:t>
      </w:r>
      <w:r>
        <w:rPr>
          <w:rFonts w:ascii="Times New Roman" w:hAnsi="Times New Roman" w:eastAsia="仿宋_GB2312"/>
          <w:sz w:val="24"/>
        </w:rPr>
        <w:t>）响应文件中技术指标达不到采购要求，降低了产品档次或影响产品性能、功能。</w:t>
      </w:r>
    </w:p>
    <w:p w14:paraId="1C8826F0">
      <w:pPr>
        <w:pStyle w:val="22"/>
        <w:ind w:left="840" w:leftChars="400"/>
        <w:rPr>
          <w:rFonts w:ascii="Times New Roman" w:hAnsi="Times New Roman" w:eastAsia="仿宋_GB2312"/>
          <w:sz w:val="24"/>
        </w:rPr>
      </w:pPr>
      <w:r>
        <w:rPr>
          <w:rFonts w:ascii="Times New Roman" w:hAnsi="Times New Roman" w:eastAsia="仿宋_GB2312"/>
          <w:sz w:val="24"/>
        </w:rPr>
        <w:t>（</w:t>
      </w:r>
      <w:r>
        <w:rPr>
          <w:rFonts w:hint="eastAsia" w:ascii="Times New Roman" w:hAnsi="Times New Roman" w:eastAsia="仿宋_GB2312"/>
          <w:sz w:val="24"/>
          <w:lang w:val="en-US" w:eastAsia="zh-CN"/>
        </w:rPr>
        <w:t>8</w:t>
      </w:r>
      <w:r>
        <w:rPr>
          <w:rFonts w:ascii="Times New Roman" w:hAnsi="Times New Roman" w:eastAsia="仿宋_GB2312"/>
          <w:sz w:val="24"/>
        </w:rPr>
        <w:t>）响应报价与市场价偏离较大，低于成本，形成不正当竞争。</w:t>
      </w:r>
    </w:p>
    <w:p w14:paraId="2321A692">
      <w:pPr>
        <w:pStyle w:val="22"/>
        <w:ind w:left="840" w:leftChars="400"/>
        <w:rPr>
          <w:rFonts w:ascii="Times New Roman" w:hAnsi="Times New Roman" w:eastAsia="仿宋_GB2312"/>
          <w:sz w:val="24"/>
        </w:rPr>
      </w:pPr>
      <w:r>
        <w:rPr>
          <w:rFonts w:ascii="Times New Roman" w:hAnsi="Times New Roman" w:eastAsia="仿宋_GB2312"/>
          <w:sz w:val="24"/>
        </w:rPr>
        <w:t>（</w:t>
      </w:r>
      <w:r>
        <w:rPr>
          <w:rFonts w:hint="eastAsia" w:ascii="Times New Roman" w:hAnsi="Times New Roman" w:eastAsia="仿宋_GB2312"/>
          <w:sz w:val="24"/>
          <w:lang w:val="en-US" w:eastAsia="zh-CN"/>
        </w:rPr>
        <w:t>9</w:t>
      </w:r>
      <w:r>
        <w:rPr>
          <w:rFonts w:ascii="Times New Roman" w:hAnsi="Times New Roman" w:eastAsia="仿宋_GB2312"/>
          <w:sz w:val="24"/>
        </w:rPr>
        <w:t>）供应商提供虚假证明，开具虚假资质，出现虚假应答或故意隐瞒行为。</w:t>
      </w:r>
    </w:p>
    <w:p w14:paraId="0856A9FE">
      <w:pPr>
        <w:pStyle w:val="22"/>
        <w:ind w:left="840" w:leftChars="400"/>
        <w:rPr>
          <w:rFonts w:hint="eastAsia" w:ascii="Times New Roman" w:hAnsi="Times New Roman" w:eastAsia="仿宋_GB2312"/>
          <w:sz w:val="24"/>
          <w:highlight w:val="none"/>
          <w:lang w:eastAsia="zh-CN"/>
        </w:rPr>
      </w:pPr>
      <w:r>
        <w:rPr>
          <w:rFonts w:hint="eastAsia" w:ascii="Times New Roman" w:hAnsi="Times New Roman" w:eastAsia="仿宋_GB2312"/>
          <w:sz w:val="24"/>
          <w:highlight w:val="none"/>
          <w:lang w:eastAsia="zh-CN"/>
        </w:rPr>
        <w:t>（</w:t>
      </w:r>
      <w:r>
        <w:rPr>
          <w:rFonts w:hint="eastAsia" w:ascii="Times New Roman" w:hAnsi="Times New Roman" w:eastAsia="仿宋_GB2312"/>
          <w:sz w:val="24"/>
          <w:highlight w:val="none"/>
          <w:lang w:val="en-US" w:eastAsia="zh-CN"/>
        </w:rPr>
        <w:t>10</w:t>
      </w:r>
      <w:r>
        <w:rPr>
          <w:rFonts w:hint="eastAsia" w:ascii="Times New Roman" w:hAnsi="Times New Roman" w:eastAsia="仿宋_GB2312"/>
          <w:sz w:val="24"/>
          <w:highlight w:val="none"/>
          <w:lang w:eastAsia="zh-CN"/>
        </w:rPr>
        <w:t>）如供应商为提供服务所伴随的货物为政府强制采购的产品，供应商所投产品应属于品目清单的强制采购部分。供应商应提供有效期内的认证证书或相关证明，否则其响应文件将被认定为无效；</w:t>
      </w:r>
    </w:p>
    <w:p w14:paraId="5EDEE4B5">
      <w:pPr>
        <w:pStyle w:val="22"/>
        <w:ind w:left="840" w:leftChars="400"/>
        <w:rPr>
          <w:rFonts w:hint="eastAsia" w:ascii="Times New Roman" w:hAnsi="Times New Roman" w:eastAsia="仿宋_GB2312"/>
          <w:sz w:val="24"/>
          <w:highlight w:val="none"/>
          <w:lang w:eastAsia="zh-CN"/>
        </w:rPr>
      </w:pPr>
      <w:r>
        <w:rPr>
          <w:rFonts w:hint="eastAsia" w:ascii="Times New Roman" w:hAnsi="Times New Roman" w:eastAsia="仿宋_GB2312"/>
          <w:sz w:val="24"/>
          <w:highlight w:val="none"/>
          <w:lang w:eastAsia="zh-CN"/>
        </w:rPr>
        <w:t>（</w:t>
      </w:r>
      <w:r>
        <w:rPr>
          <w:rFonts w:hint="eastAsia" w:ascii="Times New Roman" w:hAnsi="Times New Roman" w:eastAsia="仿宋_GB2312"/>
          <w:sz w:val="24"/>
          <w:highlight w:val="none"/>
          <w:lang w:val="en-US" w:eastAsia="zh-CN"/>
        </w:rPr>
        <w:t>11</w:t>
      </w:r>
      <w:r>
        <w:rPr>
          <w:rFonts w:hint="eastAsia" w:ascii="Times New Roman" w:hAnsi="Times New Roman" w:eastAsia="仿宋_GB2312"/>
          <w:sz w:val="24"/>
          <w:highlight w:val="none"/>
          <w:lang w:eastAsia="zh-CN"/>
        </w:rPr>
        <w:t>）如供应商为提供服务所伴随的货物属于网络关键设备和网络安全专用产品的，供应商所投产品应为经具备资格的机构安全认证合格或者安全检测符合要求的产品。供应商应提供相关证明，否则其响应文件将被认定为无效。</w:t>
      </w:r>
    </w:p>
    <w:p w14:paraId="6F311270">
      <w:pPr>
        <w:pStyle w:val="22"/>
        <w:ind w:left="840" w:leftChars="400"/>
        <w:rPr>
          <w:highlight w:val="yellow"/>
        </w:rPr>
      </w:pPr>
      <w:r>
        <w:rPr>
          <w:rFonts w:hint="eastAsia" w:ascii="Times New Roman" w:hAnsi="Times New Roman" w:eastAsia="仿宋_GB2312"/>
          <w:sz w:val="24"/>
          <w:lang w:eastAsia="zh-CN"/>
        </w:rPr>
        <w:t>（1</w:t>
      </w:r>
      <w:r>
        <w:rPr>
          <w:rFonts w:hint="eastAsia" w:ascii="Times New Roman" w:hAnsi="Times New Roman" w:eastAsia="仿宋_GB2312"/>
          <w:sz w:val="24"/>
          <w:lang w:val="en-US" w:eastAsia="zh-CN"/>
        </w:rPr>
        <w:t>2</w:t>
      </w:r>
      <w:r>
        <w:rPr>
          <w:rFonts w:hint="eastAsia" w:ascii="Times New Roman" w:hAnsi="Times New Roman" w:eastAsia="仿宋_GB2312"/>
          <w:sz w:val="24"/>
          <w:lang w:eastAsia="zh-CN"/>
        </w:rPr>
        <w:t>）不符合法规或磋商文件中规定的其他实质性要求的</w:t>
      </w:r>
      <w:r>
        <w:rPr>
          <w:rFonts w:hint="eastAsia" w:ascii="Times New Roman" w:hAnsi="Times New Roman" w:eastAsia="仿宋_GB2312"/>
          <w:sz w:val="24"/>
          <w:highlight w:val="none"/>
          <w:lang w:eastAsia="zh-CN"/>
        </w:rPr>
        <w:t>。</w:t>
      </w:r>
    </w:p>
    <w:p w14:paraId="008975AF">
      <w:pPr>
        <w:pStyle w:val="5"/>
        <w:tabs>
          <w:tab w:val="left" w:pos="360"/>
        </w:tabs>
        <w:rPr>
          <w:rFonts w:ascii="Times New Roman" w:hAnsi="Times New Roman" w:eastAsia="仿宋_GB2312"/>
          <w:b/>
          <w:sz w:val="24"/>
          <w:szCs w:val="21"/>
        </w:rPr>
      </w:pPr>
      <w:bookmarkStart w:id="314" w:name="_Toc58504512"/>
      <w:r>
        <w:rPr>
          <w:rFonts w:ascii="Times New Roman" w:hAnsi="Times New Roman" w:eastAsia="仿宋_GB2312"/>
          <w:b/>
          <w:sz w:val="24"/>
          <w:szCs w:val="21"/>
        </w:rPr>
        <w:t>23.3   磋商</w:t>
      </w:r>
      <w:bookmarkEnd w:id="314"/>
    </w:p>
    <w:p w14:paraId="3852771F">
      <w:pPr>
        <w:pStyle w:val="22"/>
        <w:ind w:left="840" w:hanging="840" w:hangingChars="350"/>
        <w:rPr>
          <w:rFonts w:ascii="Times New Roman" w:hAnsi="Times New Roman" w:eastAsia="仿宋_GB2312"/>
          <w:sz w:val="24"/>
        </w:rPr>
      </w:pPr>
      <w:bookmarkStart w:id="315" w:name="_Toc58504513"/>
      <w:r>
        <w:rPr>
          <w:rFonts w:ascii="Times New Roman" w:hAnsi="Times New Roman" w:eastAsia="仿宋_GB2312"/>
          <w:sz w:val="24"/>
        </w:rPr>
        <w:t>23.3.1 磋商小组集中与各供应商分别进行磋商，并给所有参加磋商供应商平等的磋商机会。</w:t>
      </w:r>
      <w:bookmarkEnd w:id="315"/>
    </w:p>
    <w:p w14:paraId="13479BBB">
      <w:pPr>
        <w:pStyle w:val="22"/>
        <w:ind w:left="840" w:hanging="840" w:hangingChars="350"/>
        <w:rPr>
          <w:rFonts w:ascii="Times New Roman" w:hAnsi="Times New Roman" w:eastAsia="仿宋_GB2312"/>
          <w:sz w:val="24"/>
        </w:rPr>
      </w:pPr>
      <w:r>
        <w:rPr>
          <w:rFonts w:ascii="Times New Roman" w:hAnsi="Times New Roman" w:eastAsia="仿宋_GB2312"/>
          <w:sz w:val="24"/>
        </w:rPr>
        <w:t>23.3.2 磋商小组在对响应文件的有效性、完整性和响应程度进行审核时，以</w:t>
      </w:r>
      <w:r>
        <w:rPr>
          <w:rFonts w:ascii="Times New Roman" w:hAnsi="Times New Roman" w:eastAsia="仿宋_GB2312"/>
          <w:b/>
          <w:sz w:val="24"/>
        </w:rPr>
        <w:t>书面形式</w:t>
      </w:r>
      <w:r>
        <w:rPr>
          <w:rFonts w:ascii="Times New Roman" w:hAnsi="Times New Roman" w:eastAsia="仿宋_GB2312"/>
          <w:sz w:val="24"/>
        </w:rPr>
        <w:t>要求供应商对响应文件中含义不明确、同类问题表述不一致、或者明显文字和计算错误的内容在约定时间内做出必要的澄清、说明或更正。供应商澄清、说明或者更正应当由法定代表人或者</w:t>
      </w:r>
      <w:r>
        <w:rPr>
          <w:rFonts w:hint="eastAsia" w:ascii="Times New Roman" w:hAnsi="Times New Roman" w:eastAsia="仿宋_GB2312"/>
          <w:sz w:val="24"/>
          <w:lang w:eastAsia="zh-CN"/>
        </w:rPr>
        <w:t>委托代理人</w:t>
      </w:r>
      <w:r>
        <w:rPr>
          <w:rFonts w:ascii="Times New Roman" w:hAnsi="Times New Roman" w:eastAsia="仿宋_GB2312"/>
          <w:sz w:val="24"/>
        </w:rPr>
        <w:t>签字或者加盖公章。澄清、说明或者更正不得超出响应范围，或者改变响应文件的实质性内容。</w:t>
      </w:r>
    </w:p>
    <w:p w14:paraId="0E59C8C2">
      <w:pPr>
        <w:pStyle w:val="22"/>
        <w:ind w:left="840" w:hanging="840" w:hangingChars="350"/>
        <w:rPr>
          <w:rFonts w:ascii="Times New Roman" w:hAnsi="Times New Roman" w:eastAsia="仿宋_GB2312"/>
          <w:sz w:val="24"/>
        </w:rPr>
      </w:pPr>
      <w:r>
        <w:rPr>
          <w:rFonts w:ascii="Times New Roman" w:hAnsi="Times New Roman" w:eastAsia="仿宋_GB2312"/>
          <w:sz w:val="24"/>
        </w:rPr>
        <w:t>23.3.3 磋商过程中，磋商小组可以根据磋商文件和磋商情况实质性变动采购需求中的技术、服务要求以及合同草案条款，但不得变动磋商文件中的其他内容。实质性变动的内容，需经采购人代表确认，并成为磋商文件的有效组成部分。</w:t>
      </w:r>
    </w:p>
    <w:p w14:paraId="4CF69A5F">
      <w:pPr>
        <w:pStyle w:val="22"/>
        <w:rPr>
          <w:rFonts w:ascii="Times New Roman" w:hAnsi="Times New Roman" w:eastAsia="仿宋_GB2312"/>
          <w:sz w:val="24"/>
        </w:rPr>
      </w:pPr>
      <w:r>
        <w:rPr>
          <w:rFonts w:ascii="Times New Roman" w:hAnsi="Times New Roman" w:eastAsia="仿宋_GB2312"/>
          <w:sz w:val="24"/>
        </w:rPr>
        <w:t>23.3.4 如出现下述情形之一的，视为供应商主动退出磋商，其响应将被拒绝：</w:t>
      </w:r>
    </w:p>
    <w:p w14:paraId="590C8FFB">
      <w:pPr>
        <w:pStyle w:val="22"/>
        <w:ind w:left="840" w:leftChars="400"/>
        <w:rPr>
          <w:rFonts w:ascii="Times New Roman" w:hAnsi="Times New Roman" w:eastAsia="仿宋_GB2312"/>
          <w:sz w:val="24"/>
        </w:rPr>
      </w:pPr>
      <w:r>
        <w:rPr>
          <w:rFonts w:ascii="Times New Roman" w:hAnsi="Times New Roman" w:eastAsia="仿宋_GB2312"/>
          <w:sz w:val="24"/>
        </w:rPr>
        <w:t>（1）供应商未按要求确认磋商小组确定的本项目最终技术需求的；</w:t>
      </w:r>
    </w:p>
    <w:p w14:paraId="2EFF82A5">
      <w:pPr>
        <w:pStyle w:val="22"/>
        <w:ind w:left="840" w:leftChars="400"/>
        <w:rPr>
          <w:rFonts w:ascii="Times New Roman" w:hAnsi="Times New Roman" w:eastAsia="仿宋_GB2312"/>
          <w:sz w:val="24"/>
        </w:rPr>
      </w:pPr>
      <w:r>
        <w:rPr>
          <w:rFonts w:ascii="Times New Roman" w:hAnsi="Times New Roman" w:eastAsia="仿宋_GB2312"/>
          <w:sz w:val="24"/>
        </w:rPr>
        <w:t>（2）最后报价未实质性响应磋商小组确定的本项目最终技术需求的，或附有采购人无法接受的条件的。</w:t>
      </w:r>
    </w:p>
    <w:p w14:paraId="32D2C18F">
      <w:pPr>
        <w:pStyle w:val="22"/>
        <w:rPr>
          <w:rFonts w:ascii="Times New Roman" w:hAnsi="Times New Roman" w:eastAsia="仿宋_GB2312"/>
          <w:b/>
          <w:sz w:val="24"/>
          <w:szCs w:val="21"/>
        </w:rPr>
      </w:pPr>
      <w:r>
        <w:rPr>
          <w:rFonts w:ascii="Times New Roman" w:hAnsi="Times New Roman" w:eastAsia="仿宋_GB2312"/>
          <w:b/>
          <w:sz w:val="24"/>
          <w:szCs w:val="21"/>
        </w:rPr>
        <w:t>23.4   最后报价</w:t>
      </w:r>
    </w:p>
    <w:p w14:paraId="0B335DCE">
      <w:pPr>
        <w:pStyle w:val="22"/>
        <w:ind w:left="840" w:hanging="840" w:hangingChars="350"/>
        <w:rPr>
          <w:rFonts w:ascii="Times New Roman" w:hAnsi="Times New Roman" w:eastAsia="仿宋_GB2312"/>
          <w:sz w:val="24"/>
        </w:rPr>
      </w:pPr>
      <w:r>
        <w:rPr>
          <w:rFonts w:ascii="Times New Roman" w:hAnsi="Times New Roman" w:eastAsia="仿宋_GB2312"/>
          <w:sz w:val="24"/>
        </w:rPr>
        <w:t>23.4.1 磋商结束后，磋商小组要求所有实质性响应的供应商在规定时间内提交最后报价，提交最后报价的供应商不少于3家。最后报价是供应商响应文件的有效组成部分。</w:t>
      </w:r>
    </w:p>
    <w:p w14:paraId="7C585AC0">
      <w:pPr>
        <w:pStyle w:val="22"/>
        <w:ind w:left="840" w:hanging="840" w:hangingChars="350"/>
        <w:rPr>
          <w:rFonts w:ascii="Times New Roman" w:hAnsi="Times New Roman" w:eastAsia="仿宋_GB2312"/>
          <w:sz w:val="24"/>
          <w:highlight w:val="yellow"/>
        </w:rPr>
      </w:pPr>
      <w:r>
        <w:rPr>
          <w:rFonts w:ascii="Times New Roman" w:hAnsi="Times New Roman" w:eastAsia="仿宋_GB2312"/>
          <w:sz w:val="24"/>
        </w:rPr>
        <w:t>23.4.2 最后报价应按报价的格式内容填写，并且同时提交最后响应报价表、最后报价明细表、最后节能、环境标志产品明细表等内容。</w:t>
      </w:r>
      <w:r>
        <w:rPr>
          <w:rFonts w:ascii="Times New Roman" w:hAnsi="Times New Roman" w:eastAsia="仿宋_GB2312"/>
          <w:sz w:val="24"/>
          <w:highlight w:val="none"/>
        </w:rPr>
        <w:t>各供应商在提交</w:t>
      </w:r>
      <w:r>
        <w:rPr>
          <w:rFonts w:hint="eastAsia" w:ascii="Times New Roman" w:hAnsi="Times New Roman" w:eastAsia="仿宋_GB2312"/>
          <w:sz w:val="24"/>
          <w:highlight w:val="none"/>
          <w:lang w:val="en-US" w:eastAsia="zh-CN"/>
        </w:rPr>
        <w:t>最后</w:t>
      </w:r>
      <w:r>
        <w:rPr>
          <w:rFonts w:ascii="Times New Roman" w:hAnsi="Times New Roman" w:eastAsia="仿宋_GB2312"/>
          <w:sz w:val="24"/>
          <w:highlight w:val="none"/>
        </w:rPr>
        <w:t>时，应对加盖公章，</w:t>
      </w:r>
      <w:r>
        <w:rPr>
          <w:rFonts w:hint="eastAsia" w:ascii="Times New Roman" w:hAnsi="Times New Roman" w:eastAsia="仿宋_GB2312"/>
          <w:sz w:val="24"/>
          <w:highlight w:val="none"/>
          <w:lang w:val="en-US" w:eastAsia="zh-CN"/>
        </w:rPr>
        <w:t>或</w:t>
      </w:r>
      <w:r>
        <w:rPr>
          <w:rFonts w:ascii="Times New Roman" w:hAnsi="Times New Roman" w:eastAsia="仿宋_GB2312"/>
          <w:sz w:val="24"/>
          <w:highlight w:val="none"/>
        </w:rPr>
        <w:t>由法定代表人或</w:t>
      </w:r>
      <w:r>
        <w:rPr>
          <w:rFonts w:hint="eastAsia" w:ascii="Times New Roman" w:hAnsi="Times New Roman" w:eastAsia="仿宋_GB2312"/>
          <w:sz w:val="24"/>
          <w:highlight w:val="none"/>
          <w:lang w:eastAsia="zh-CN"/>
        </w:rPr>
        <w:t>委托代理人</w:t>
      </w:r>
      <w:r>
        <w:rPr>
          <w:rFonts w:ascii="Times New Roman" w:hAnsi="Times New Roman" w:eastAsia="仿宋_GB2312"/>
          <w:sz w:val="24"/>
          <w:highlight w:val="none"/>
        </w:rPr>
        <w:t>签字。</w:t>
      </w:r>
    </w:p>
    <w:p w14:paraId="53318D55">
      <w:pPr>
        <w:pStyle w:val="5"/>
        <w:rPr>
          <w:rFonts w:ascii="Times New Roman" w:hAnsi="Times New Roman" w:eastAsia="仿宋_GB2312"/>
          <w:b/>
          <w:bCs/>
          <w:sz w:val="24"/>
          <w:szCs w:val="21"/>
        </w:rPr>
      </w:pPr>
      <w:bookmarkStart w:id="316" w:name="_Toc151193788"/>
      <w:bookmarkStart w:id="317" w:name="_Toc164608660"/>
      <w:bookmarkStart w:id="318" w:name="_Toc127161460"/>
      <w:bookmarkStart w:id="319" w:name="_Toc249525191"/>
      <w:bookmarkStart w:id="320" w:name="_Toc150509297"/>
      <w:bookmarkStart w:id="321" w:name="_Toc249515422"/>
      <w:bookmarkStart w:id="322" w:name="_Toc151193716"/>
      <w:bookmarkStart w:id="323" w:name="_Toc142311048"/>
      <w:bookmarkStart w:id="324" w:name="_Toc164608815"/>
      <w:bookmarkStart w:id="325" w:name="_Toc151193860"/>
      <w:bookmarkStart w:id="326" w:name="_Toc127151747"/>
      <w:bookmarkStart w:id="327" w:name="_Toc151193934"/>
      <w:bookmarkStart w:id="328" w:name="_Ref467307010"/>
      <w:bookmarkStart w:id="329" w:name="_Toc149720839"/>
      <w:bookmarkStart w:id="330" w:name="_Toc151193644"/>
      <w:bookmarkStart w:id="331" w:name="_Toc164351640"/>
      <w:bookmarkStart w:id="332" w:name="_Toc150774751"/>
      <w:bookmarkStart w:id="333" w:name="_Toc150774646"/>
      <w:bookmarkStart w:id="334" w:name="_Toc164229387"/>
      <w:bookmarkStart w:id="335" w:name="_Toc151190173"/>
      <w:bookmarkStart w:id="336" w:name="_Toc195842911"/>
      <w:bookmarkStart w:id="337" w:name="_Toc164229241"/>
      <w:bookmarkStart w:id="338" w:name="_Toc520356170"/>
      <w:bookmarkStart w:id="339" w:name="_Toc249515310"/>
      <w:bookmarkStart w:id="340" w:name="_Toc13753"/>
      <w:bookmarkStart w:id="341" w:name="_Toc150480784"/>
      <w:bookmarkStart w:id="342" w:name="_Toc127151546"/>
      <w:r>
        <w:rPr>
          <w:rFonts w:ascii="Times New Roman" w:hAnsi="Times New Roman" w:eastAsia="仿宋_GB2312"/>
          <w:b/>
          <w:bCs/>
          <w:sz w:val="24"/>
          <w:szCs w:val="21"/>
        </w:rPr>
        <w:t>24.    评审办法及</w:t>
      </w:r>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r>
        <w:rPr>
          <w:rFonts w:ascii="Times New Roman" w:hAnsi="Times New Roman" w:eastAsia="仿宋_GB2312"/>
          <w:b/>
          <w:bCs/>
          <w:sz w:val="24"/>
          <w:szCs w:val="21"/>
        </w:rPr>
        <w:t>落实政府采购政策，详见第三章。</w:t>
      </w:r>
    </w:p>
    <w:p w14:paraId="5142B36E">
      <w:pPr>
        <w:rPr>
          <w:rFonts w:eastAsia="仿宋_GB2312"/>
        </w:rPr>
      </w:pPr>
    </w:p>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13"/>
    <w:p w14:paraId="417B2E2E">
      <w:pPr>
        <w:pStyle w:val="79"/>
        <w:spacing w:before="24" w:after="24"/>
        <w:jc w:val="center"/>
        <w:rPr>
          <w:rFonts w:eastAsia="仿宋_GB2312"/>
          <w:sz w:val="30"/>
          <w:szCs w:val="30"/>
        </w:rPr>
      </w:pPr>
      <w:bookmarkStart w:id="343" w:name="_Hlt497729446"/>
      <w:bookmarkEnd w:id="343"/>
      <w:bookmarkStart w:id="344" w:name="_Hlt491765714"/>
      <w:bookmarkEnd w:id="344"/>
      <w:bookmarkStart w:id="345" w:name="_Toc68590974"/>
      <w:bookmarkStart w:id="346" w:name="_Toc249515423"/>
      <w:bookmarkStart w:id="347" w:name="_Toc256342149"/>
      <w:bookmarkStart w:id="348" w:name="_Toc249515311"/>
      <w:bookmarkStart w:id="349" w:name="_Toc249525192"/>
      <w:bookmarkStart w:id="350" w:name="_Toc232395218"/>
      <w:bookmarkStart w:id="351" w:name="_Toc232176278"/>
      <w:bookmarkStart w:id="352" w:name="_Toc503063428"/>
      <w:bookmarkStart w:id="353" w:name="_Toc389620199"/>
      <w:bookmarkStart w:id="354" w:name="_Toc499711049"/>
      <w:bookmarkStart w:id="355" w:name="_Toc492955421"/>
      <w:bookmarkStart w:id="356" w:name="_Toc500747195"/>
      <w:bookmarkStart w:id="357" w:name="_Toc177189241"/>
      <w:bookmarkStart w:id="358" w:name="_Toc70687174"/>
      <w:bookmarkStart w:id="359" w:name="_Toc385992360"/>
      <w:bookmarkStart w:id="360" w:name="_Toc184043047"/>
      <w:bookmarkStart w:id="361" w:name="_Toc500747068"/>
      <w:bookmarkStart w:id="362" w:name="_Toc177995479"/>
      <w:bookmarkStart w:id="363" w:name="_Toc176882548"/>
      <w:bookmarkStart w:id="364" w:name="_Toc500746972"/>
      <w:bookmarkStart w:id="365" w:name="_Toc496324585"/>
      <w:bookmarkStart w:id="366" w:name="_Toc177817340"/>
      <w:bookmarkStart w:id="367" w:name="_Toc53722846"/>
      <w:bookmarkStart w:id="368" w:name="_Toc499711890"/>
      <w:r>
        <w:rPr>
          <w:rFonts w:eastAsia="仿宋_GB2312"/>
          <w:sz w:val="30"/>
          <w:szCs w:val="30"/>
        </w:rPr>
        <w:t>六、确定成交单位、授予合同</w:t>
      </w:r>
      <w:bookmarkEnd w:id="345"/>
      <w:bookmarkEnd w:id="346"/>
      <w:bookmarkEnd w:id="347"/>
      <w:bookmarkEnd w:id="348"/>
      <w:bookmarkEnd w:id="349"/>
      <w:bookmarkEnd w:id="350"/>
      <w:bookmarkEnd w:id="351"/>
    </w:p>
    <w:p w14:paraId="62E58D63">
      <w:pPr>
        <w:rPr>
          <w:rFonts w:eastAsia="仿宋_GB2312"/>
        </w:rPr>
      </w:pPr>
    </w:p>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p w14:paraId="575B1A05">
      <w:pPr>
        <w:pStyle w:val="5"/>
        <w:numPr>
          <w:ilvl w:val="0"/>
          <w:numId w:val="9"/>
        </w:numPr>
        <w:rPr>
          <w:rFonts w:ascii="Times New Roman" w:hAnsi="Times New Roman" w:eastAsia="仿宋_GB2312"/>
          <w:b/>
          <w:bCs/>
          <w:sz w:val="24"/>
          <w:szCs w:val="21"/>
        </w:rPr>
      </w:pPr>
      <w:bookmarkStart w:id="369" w:name="_Toc389620200"/>
      <w:bookmarkStart w:id="370" w:name="_Toc70687175"/>
      <w:bookmarkStart w:id="371" w:name="_Toc184043048"/>
      <w:bookmarkStart w:id="372" w:name="_Toc27151"/>
      <w:bookmarkStart w:id="373" w:name="_Toc249525193"/>
      <w:bookmarkStart w:id="374" w:name="_Toc249515424"/>
      <w:bookmarkStart w:id="375" w:name="_Toc385992361"/>
      <w:bookmarkStart w:id="376" w:name="_Toc249515312"/>
      <w:r>
        <w:rPr>
          <w:rFonts w:ascii="Times New Roman" w:hAnsi="Times New Roman" w:eastAsia="仿宋_GB2312"/>
          <w:b/>
          <w:bCs/>
          <w:sz w:val="24"/>
          <w:szCs w:val="21"/>
        </w:rPr>
        <w:t xml:space="preserve">   </w:t>
      </w:r>
      <w:r>
        <w:rPr>
          <w:rFonts w:hint="eastAsia" w:ascii="Times New Roman" w:hAnsi="Times New Roman" w:eastAsia="仿宋_GB2312"/>
          <w:b/>
          <w:bCs/>
          <w:sz w:val="24"/>
          <w:szCs w:val="21"/>
        </w:rPr>
        <w:t xml:space="preserve"> </w:t>
      </w:r>
      <w:r>
        <w:rPr>
          <w:rFonts w:ascii="Times New Roman" w:hAnsi="Times New Roman" w:eastAsia="仿宋_GB2312"/>
          <w:b/>
          <w:bCs/>
          <w:sz w:val="24"/>
          <w:szCs w:val="21"/>
        </w:rPr>
        <w:t>确定成交</w:t>
      </w:r>
      <w:bookmarkEnd w:id="369"/>
      <w:bookmarkEnd w:id="370"/>
      <w:bookmarkEnd w:id="371"/>
      <w:bookmarkEnd w:id="372"/>
      <w:bookmarkEnd w:id="373"/>
      <w:bookmarkEnd w:id="374"/>
      <w:bookmarkEnd w:id="375"/>
      <w:bookmarkEnd w:id="376"/>
      <w:r>
        <w:rPr>
          <w:rFonts w:ascii="Times New Roman" w:hAnsi="Times New Roman" w:eastAsia="仿宋_GB2312"/>
          <w:b/>
          <w:bCs/>
          <w:sz w:val="24"/>
          <w:szCs w:val="21"/>
        </w:rPr>
        <w:t>单位</w:t>
      </w:r>
    </w:p>
    <w:p w14:paraId="49117749">
      <w:pPr>
        <w:tabs>
          <w:tab w:val="left" w:pos="588"/>
        </w:tabs>
        <w:spacing w:line="360" w:lineRule="auto"/>
        <w:rPr>
          <w:rFonts w:eastAsia="仿宋_GB2312"/>
          <w:sz w:val="24"/>
        </w:rPr>
      </w:pPr>
      <w:r>
        <w:rPr>
          <w:rFonts w:eastAsia="仿宋_GB2312"/>
          <w:sz w:val="24"/>
        </w:rPr>
        <w:t>25.1   采购代理机构应在评审结束后两个工作日内，将评审报告送采购人。</w:t>
      </w:r>
    </w:p>
    <w:p w14:paraId="01205881">
      <w:pPr>
        <w:tabs>
          <w:tab w:val="left" w:pos="588"/>
        </w:tabs>
        <w:spacing w:line="360" w:lineRule="auto"/>
        <w:ind w:left="840" w:hanging="840" w:hangingChars="350"/>
        <w:rPr>
          <w:rFonts w:eastAsia="仿宋_GB2312"/>
          <w:sz w:val="24"/>
        </w:rPr>
      </w:pPr>
      <w:r>
        <w:rPr>
          <w:rFonts w:eastAsia="仿宋_GB2312"/>
          <w:sz w:val="24"/>
        </w:rPr>
        <w:t>25.2   采购人在收到评审报告后五个工作日内，根据评审报告对评审过程及结果进行严格审核后确定成交供应商，复函采购代理机构。</w:t>
      </w:r>
    </w:p>
    <w:p w14:paraId="48298817">
      <w:pPr>
        <w:tabs>
          <w:tab w:val="left" w:pos="588"/>
        </w:tabs>
        <w:spacing w:line="360" w:lineRule="auto"/>
        <w:ind w:left="840" w:hanging="840" w:hangingChars="350"/>
        <w:rPr>
          <w:rFonts w:eastAsia="仿宋_GB2312"/>
          <w:sz w:val="24"/>
        </w:rPr>
      </w:pPr>
      <w:r>
        <w:rPr>
          <w:rFonts w:eastAsia="仿宋_GB2312"/>
          <w:sz w:val="24"/>
        </w:rPr>
        <w:t>25.3   采购代理机构在接到采购人的成交复函后，</w:t>
      </w:r>
      <w:r>
        <w:rPr>
          <w:rFonts w:hint="eastAsia" w:eastAsia="仿宋_GB2312"/>
          <w:sz w:val="24"/>
        </w:rPr>
        <w:t>两个工作日内</w:t>
      </w:r>
      <w:r>
        <w:rPr>
          <w:rFonts w:eastAsia="仿宋_GB2312"/>
          <w:sz w:val="24"/>
        </w:rPr>
        <w:t>在财政部门指定的政府采购信息发布媒体上公告，公告期限为一个工作日，并向成交供应商发出成交通知书。成交通知书是合同文件的组成部分。</w:t>
      </w:r>
    </w:p>
    <w:p w14:paraId="71FA9655">
      <w:pPr>
        <w:pStyle w:val="5"/>
        <w:rPr>
          <w:rFonts w:ascii="Times New Roman" w:hAnsi="Times New Roman" w:eastAsia="仿宋_GB2312"/>
          <w:b/>
          <w:bCs/>
          <w:sz w:val="24"/>
          <w:szCs w:val="21"/>
        </w:rPr>
      </w:pPr>
      <w:bookmarkStart w:id="377" w:name="_Toc389620204"/>
      <w:bookmarkStart w:id="378" w:name="_Toc385992365"/>
      <w:r>
        <w:rPr>
          <w:rFonts w:ascii="Times New Roman" w:hAnsi="Times New Roman" w:eastAsia="仿宋_GB2312"/>
          <w:b/>
          <w:bCs/>
          <w:sz w:val="24"/>
          <w:szCs w:val="21"/>
        </w:rPr>
        <w:t xml:space="preserve">26.    </w:t>
      </w:r>
      <w:r>
        <w:rPr>
          <w:rFonts w:hint="eastAsia" w:ascii="Times New Roman" w:hAnsi="Times New Roman" w:eastAsia="仿宋_GB2312"/>
          <w:b/>
          <w:bCs/>
          <w:sz w:val="24"/>
          <w:szCs w:val="21"/>
          <w:lang w:val="en-US" w:eastAsia="zh-CN"/>
        </w:rPr>
        <w:t>采购</w:t>
      </w:r>
      <w:r>
        <w:rPr>
          <w:rFonts w:ascii="Times New Roman" w:hAnsi="Times New Roman" w:eastAsia="仿宋_GB2312"/>
          <w:b/>
          <w:bCs/>
          <w:sz w:val="24"/>
          <w:szCs w:val="21"/>
        </w:rPr>
        <w:t>合同</w:t>
      </w:r>
    </w:p>
    <w:p w14:paraId="1ED44B03">
      <w:pPr>
        <w:tabs>
          <w:tab w:val="left" w:pos="588"/>
        </w:tabs>
        <w:spacing w:line="360" w:lineRule="auto"/>
        <w:ind w:left="840" w:hanging="840" w:hangingChars="350"/>
        <w:rPr>
          <w:rFonts w:eastAsia="仿宋_GB2312"/>
          <w:sz w:val="24"/>
        </w:rPr>
      </w:pPr>
      <w:r>
        <w:rPr>
          <w:rFonts w:eastAsia="仿宋_GB2312"/>
          <w:sz w:val="24"/>
        </w:rPr>
        <w:t>26.1   自成交通知书发出后十日内，按照磋商文件和成交供应商响应文件的约定，采购人与成交供应商洽谈合同条款，并签订</w:t>
      </w:r>
      <w:r>
        <w:rPr>
          <w:rFonts w:hint="eastAsia" w:eastAsia="仿宋_GB2312"/>
          <w:sz w:val="24"/>
          <w:lang w:val="en-US" w:eastAsia="zh-CN"/>
        </w:rPr>
        <w:t>采购</w:t>
      </w:r>
      <w:r>
        <w:rPr>
          <w:rFonts w:eastAsia="仿宋_GB2312"/>
          <w:sz w:val="24"/>
        </w:rPr>
        <w:t>合同。磋商文件及成交供应商的响应文件均作为</w:t>
      </w:r>
      <w:r>
        <w:rPr>
          <w:rFonts w:hint="eastAsia" w:eastAsia="仿宋_GB2312"/>
          <w:sz w:val="24"/>
          <w:lang w:val="en-US" w:eastAsia="zh-CN"/>
        </w:rPr>
        <w:t>采购</w:t>
      </w:r>
      <w:r>
        <w:rPr>
          <w:rFonts w:eastAsia="仿宋_GB2312"/>
          <w:sz w:val="24"/>
        </w:rPr>
        <w:t>合同的组成部分。</w:t>
      </w:r>
    </w:p>
    <w:p w14:paraId="215F86B3">
      <w:pPr>
        <w:spacing w:line="360" w:lineRule="auto"/>
        <w:ind w:left="840" w:hanging="840" w:hangingChars="350"/>
        <w:rPr>
          <w:rFonts w:eastAsia="仿宋_GB2312"/>
          <w:sz w:val="24"/>
        </w:rPr>
      </w:pPr>
      <w:r>
        <w:rPr>
          <w:rFonts w:eastAsia="仿宋_GB2312"/>
          <w:sz w:val="24"/>
        </w:rPr>
        <w:t>26.2   确定成交单位后，成交供应商因自身原因未按程序签订</w:t>
      </w:r>
      <w:r>
        <w:rPr>
          <w:rFonts w:hint="eastAsia" w:eastAsia="仿宋_GB2312"/>
          <w:sz w:val="24"/>
          <w:lang w:val="en-US" w:eastAsia="zh-CN"/>
        </w:rPr>
        <w:t>采购</w:t>
      </w:r>
      <w:r>
        <w:rPr>
          <w:rFonts w:eastAsia="仿宋_GB2312"/>
          <w:sz w:val="24"/>
        </w:rPr>
        <w:t>合同，采购人将取消其成交资格，可以不退还其投标保证金，并上报行政监督管理部门记入不良行为记录。采购人可以按照</w:t>
      </w:r>
      <w:r>
        <w:rPr>
          <w:rFonts w:hint="eastAsia" w:eastAsia="仿宋_GB2312"/>
          <w:sz w:val="24"/>
          <w:lang w:val="en-US" w:eastAsia="zh-CN"/>
        </w:rPr>
        <w:t>评审</w:t>
      </w:r>
      <w:r>
        <w:rPr>
          <w:rFonts w:eastAsia="仿宋_GB2312"/>
          <w:sz w:val="24"/>
        </w:rPr>
        <w:t>报告推荐的</w:t>
      </w:r>
      <w:r>
        <w:rPr>
          <w:rFonts w:hint="eastAsia" w:eastAsia="仿宋_GB2312"/>
          <w:sz w:val="24"/>
          <w:lang w:val="en-US" w:eastAsia="zh-CN"/>
        </w:rPr>
        <w:t>成交</w:t>
      </w:r>
      <w:r>
        <w:rPr>
          <w:rFonts w:eastAsia="仿宋_GB2312"/>
          <w:sz w:val="24"/>
        </w:rPr>
        <w:t>候选人排序，确定下一</w:t>
      </w:r>
      <w:r>
        <w:rPr>
          <w:rFonts w:hint="eastAsia" w:eastAsia="仿宋_GB2312"/>
          <w:sz w:val="24"/>
          <w:lang w:val="en-US" w:eastAsia="zh-CN"/>
        </w:rPr>
        <w:t>成交</w:t>
      </w:r>
      <w:r>
        <w:rPr>
          <w:rFonts w:eastAsia="仿宋_GB2312"/>
          <w:sz w:val="24"/>
        </w:rPr>
        <w:t>候选人为</w:t>
      </w:r>
      <w:r>
        <w:rPr>
          <w:rFonts w:hint="eastAsia" w:eastAsia="仿宋_GB2312"/>
          <w:sz w:val="24"/>
          <w:lang w:val="en-US" w:eastAsia="zh-CN"/>
        </w:rPr>
        <w:t>成交</w:t>
      </w:r>
      <w:r>
        <w:rPr>
          <w:rFonts w:eastAsia="仿宋_GB2312"/>
          <w:sz w:val="24"/>
        </w:rPr>
        <w:t>人，也可以重新开展采购活动。</w:t>
      </w:r>
    </w:p>
    <w:p w14:paraId="664E3AF0">
      <w:pPr>
        <w:spacing w:line="360" w:lineRule="auto"/>
        <w:ind w:left="840" w:hanging="840" w:hangingChars="350"/>
        <w:rPr>
          <w:rFonts w:hint="default" w:eastAsia="仿宋_GB2312"/>
          <w:sz w:val="24"/>
          <w:lang w:val="en-US" w:eastAsia="zh-CN"/>
        </w:rPr>
      </w:pPr>
      <w:r>
        <w:rPr>
          <w:rFonts w:hint="eastAsia" w:eastAsia="仿宋_GB2312"/>
          <w:sz w:val="24"/>
          <w:lang w:val="en-US" w:eastAsia="zh-CN"/>
        </w:rPr>
        <w:t xml:space="preserve">26.3   </w:t>
      </w:r>
      <w:r>
        <w:rPr>
          <w:rFonts w:eastAsia="仿宋_GB2312"/>
          <w:sz w:val="24"/>
        </w:rPr>
        <w:t>当出现法规规定的</w:t>
      </w:r>
      <w:r>
        <w:rPr>
          <w:rFonts w:hint="eastAsia" w:eastAsia="仿宋_GB2312"/>
          <w:sz w:val="24"/>
          <w:lang w:val="en-US" w:eastAsia="zh-CN"/>
        </w:rPr>
        <w:t>成交</w:t>
      </w:r>
      <w:r>
        <w:rPr>
          <w:rFonts w:eastAsia="仿宋_GB2312"/>
          <w:sz w:val="24"/>
        </w:rPr>
        <w:t>无效或</w:t>
      </w:r>
      <w:r>
        <w:rPr>
          <w:rFonts w:hint="eastAsia" w:eastAsia="仿宋_GB2312"/>
          <w:sz w:val="24"/>
          <w:lang w:val="en-US" w:eastAsia="zh-CN"/>
        </w:rPr>
        <w:t>成交</w:t>
      </w:r>
      <w:r>
        <w:rPr>
          <w:rFonts w:eastAsia="仿宋_GB2312"/>
          <w:sz w:val="24"/>
        </w:rPr>
        <w:t>结果无效情形时，采购人可与排名下一位的</w:t>
      </w:r>
      <w:r>
        <w:rPr>
          <w:rFonts w:hint="eastAsia" w:eastAsia="仿宋_GB2312"/>
          <w:sz w:val="24"/>
          <w:lang w:val="en-US" w:eastAsia="zh-CN"/>
        </w:rPr>
        <w:t>成交</w:t>
      </w:r>
      <w:r>
        <w:rPr>
          <w:rFonts w:eastAsia="仿宋_GB2312"/>
          <w:sz w:val="24"/>
        </w:rPr>
        <w:t>候选人另行签订</w:t>
      </w:r>
      <w:r>
        <w:rPr>
          <w:rFonts w:hint="eastAsia" w:eastAsia="仿宋_GB2312"/>
          <w:sz w:val="24"/>
          <w:lang w:val="en-US" w:eastAsia="zh-CN"/>
        </w:rPr>
        <w:t>采购</w:t>
      </w:r>
      <w:r>
        <w:rPr>
          <w:rFonts w:eastAsia="仿宋_GB2312"/>
          <w:sz w:val="24"/>
        </w:rPr>
        <w:t>合同，或依法重新开展采购活动。</w:t>
      </w:r>
    </w:p>
    <w:p w14:paraId="18D64076">
      <w:pPr>
        <w:tabs>
          <w:tab w:val="left" w:pos="588"/>
        </w:tabs>
        <w:spacing w:line="360" w:lineRule="auto"/>
        <w:ind w:left="840" w:hanging="840" w:hangingChars="350"/>
        <w:rPr>
          <w:rFonts w:eastAsia="仿宋_GB2312"/>
          <w:sz w:val="24"/>
        </w:rPr>
      </w:pPr>
      <w:r>
        <w:rPr>
          <w:rFonts w:eastAsia="仿宋_GB2312"/>
          <w:sz w:val="24"/>
        </w:rPr>
        <w:t>26.</w:t>
      </w:r>
      <w:r>
        <w:rPr>
          <w:rFonts w:hint="eastAsia" w:eastAsia="仿宋_GB2312"/>
          <w:sz w:val="24"/>
          <w:lang w:val="en-US" w:eastAsia="zh-CN"/>
        </w:rPr>
        <w:t>4</w:t>
      </w:r>
      <w:r>
        <w:rPr>
          <w:rFonts w:eastAsia="仿宋_GB2312"/>
          <w:sz w:val="24"/>
        </w:rPr>
        <w:t xml:space="preserve">   成交供应商</w:t>
      </w:r>
      <w:r>
        <w:rPr>
          <w:rFonts w:hint="eastAsia" w:eastAsia="仿宋_GB2312"/>
          <w:sz w:val="24"/>
          <w:lang w:val="en-US" w:eastAsia="zh-CN"/>
        </w:rPr>
        <w:t>需在</w:t>
      </w:r>
      <w:r>
        <w:rPr>
          <w:rFonts w:eastAsia="仿宋_GB2312"/>
          <w:sz w:val="24"/>
        </w:rPr>
        <w:t>签订</w:t>
      </w:r>
      <w:r>
        <w:rPr>
          <w:rFonts w:hint="eastAsia" w:eastAsia="仿宋_GB2312"/>
          <w:sz w:val="24"/>
          <w:lang w:val="en-US" w:eastAsia="zh-CN"/>
        </w:rPr>
        <w:t>采购</w:t>
      </w:r>
      <w:r>
        <w:rPr>
          <w:rFonts w:eastAsia="仿宋_GB2312"/>
          <w:sz w:val="24"/>
        </w:rPr>
        <w:t>合同后</w:t>
      </w:r>
      <w:r>
        <w:rPr>
          <w:rFonts w:hint="eastAsia" w:eastAsia="仿宋_GB2312"/>
          <w:sz w:val="24"/>
          <w:lang w:val="en-US" w:eastAsia="zh-CN"/>
        </w:rPr>
        <w:t>三日内</w:t>
      </w:r>
      <w:r>
        <w:rPr>
          <w:rFonts w:eastAsia="仿宋_GB2312"/>
          <w:sz w:val="24"/>
        </w:rPr>
        <w:t>，持合同原件到采购代理机构办理保证金退还手续。</w:t>
      </w:r>
    </w:p>
    <w:p w14:paraId="69C794E9">
      <w:pPr>
        <w:pStyle w:val="5"/>
        <w:rPr>
          <w:rFonts w:ascii="Times New Roman" w:hAnsi="Times New Roman" w:eastAsia="仿宋_GB2312"/>
          <w:b/>
          <w:bCs/>
          <w:sz w:val="24"/>
          <w:szCs w:val="21"/>
        </w:rPr>
      </w:pPr>
      <w:r>
        <w:rPr>
          <w:rFonts w:ascii="Times New Roman" w:hAnsi="Times New Roman" w:eastAsia="仿宋_GB2312"/>
          <w:b/>
          <w:bCs/>
          <w:sz w:val="24"/>
          <w:szCs w:val="21"/>
        </w:rPr>
        <w:t>27.    询问与质疑 </w:t>
      </w:r>
    </w:p>
    <w:p w14:paraId="570E40AA">
      <w:pPr>
        <w:tabs>
          <w:tab w:val="left" w:pos="588"/>
        </w:tabs>
        <w:spacing w:line="360" w:lineRule="auto"/>
        <w:rPr>
          <w:rFonts w:eastAsia="仿宋_GB2312"/>
          <w:sz w:val="24"/>
        </w:rPr>
      </w:pPr>
      <w:r>
        <w:rPr>
          <w:rFonts w:eastAsia="仿宋_GB2312"/>
          <w:sz w:val="24"/>
        </w:rPr>
        <w:t>27.1   供应商对政府采购活动事项有疑问的，可以向</w:t>
      </w:r>
      <w:r>
        <w:rPr>
          <w:rFonts w:eastAsia="仿宋_GB2312"/>
          <w:sz w:val="24"/>
          <w:highlight w:val="none"/>
        </w:rPr>
        <w:t>采购代理机构</w:t>
      </w:r>
      <w:r>
        <w:rPr>
          <w:rFonts w:eastAsia="仿宋_GB2312"/>
          <w:sz w:val="24"/>
        </w:rPr>
        <w:t>提出询问。</w:t>
      </w:r>
    </w:p>
    <w:p w14:paraId="70F0D8EC">
      <w:pPr>
        <w:tabs>
          <w:tab w:val="left" w:pos="588"/>
        </w:tabs>
        <w:spacing w:line="360" w:lineRule="auto"/>
        <w:ind w:left="840" w:hanging="840" w:hangingChars="350"/>
        <w:rPr>
          <w:rFonts w:eastAsia="仿宋_GB2312"/>
          <w:sz w:val="24"/>
        </w:rPr>
      </w:pPr>
      <w:r>
        <w:rPr>
          <w:rFonts w:eastAsia="仿宋_GB2312"/>
          <w:sz w:val="24"/>
        </w:rPr>
        <w:t>27.2   供应商认为采购文件、采购过程和中标、成交结果使自己的权益受到损害的，可以在知道或者应知其权益受到损害之日起七个工作日内，可以根据《中华人民共和国政府采购法》《中华人民共和国政府采购法实施条例》和《政府采购质疑和投诉办法》的有关规定，依法向采购人或采购代理机构提出质疑。</w:t>
      </w:r>
    </w:p>
    <w:p w14:paraId="538701A8">
      <w:pPr>
        <w:spacing w:line="360" w:lineRule="auto"/>
        <w:ind w:left="840" w:hanging="840" w:hangingChars="350"/>
        <w:rPr>
          <w:rFonts w:eastAsia="仿宋_GB2312"/>
          <w:sz w:val="24"/>
        </w:rPr>
      </w:pPr>
      <w:r>
        <w:rPr>
          <w:rFonts w:eastAsia="仿宋_GB2312"/>
          <w:sz w:val="24"/>
        </w:rPr>
        <w:t>27.3   质疑供应商应按照财政部制定的《政府采购质疑函范本》格式（可从</w:t>
      </w:r>
      <w:r>
        <w:rPr>
          <w:rFonts w:hint="eastAsia" w:eastAsia="仿宋_GB2312"/>
          <w:sz w:val="24"/>
          <w:lang w:val="en-US" w:eastAsia="zh-CN"/>
        </w:rPr>
        <w:t>中国政府采购网首页下载专区</w:t>
      </w:r>
      <w:r>
        <w:rPr>
          <w:rFonts w:eastAsia="仿宋_GB2312"/>
          <w:sz w:val="24"/>
        </w:rPr>
        <w:t>下载）和《政府采购质疑和投诉办法》的要求，在法定质疑期内以书面形式提出质疑，针对同一采购程序环节的质疑应一次性提出。</w:t>
      </w:r>
    </w:p>
    <w:p w14:paraId="6D0124A1">
      <w:pPr>
        <w:spacing w:line="360" w:lineRule="auto"/>
        <w:ind w:left="840" w:leftChars="400"/>
        <w:rPr>
          <w:rFonts w:eastAsia="仿宋_GB2312"/>
          <w:sz w:val="24"/>
        </w:rPr>
      </w:pPr>
      <w:r>
        <w:rPr>
          <w:rFonts w:eastAsia="仿宋_GB2312"/>
          <w:sz w:val="24"/>
        </w:rPr>
        <w:t>超出法定质疑期提交的质疑将被拒绝。</w:t>
      </w:r>
    </w:p>
    <w:p w14:paraId="045F8107">
      <w:pPr>
        <w:spacing w:line="360" w:lineRule="auto"/>
        <w:ind w:left="851" w:leftChars="405" w:hanging="1"/>
        <w:rPr>
          <w:rFonts w:eastAsia="仿宋_GB2312"/>
          <w:sz w:val="24"/>
        </w:rPr>
      </w:pPr>
      <w:r>
        <w:rPr>
          <w:rFonts w:eastAsia="仿宋_GB2312"/>
          <w:sz w:val="24"/>
        </w:rPr>
        <w:t>重复或分次提出的、内容或形式不符合《政府采购质疑和投诉办法》的，质疑</w:t>
      </w:r>
      <w:r>
        <w:rPr>
          <w:rFonts w:hint="eastAsia" w:eastAsia="仿宋_GB2312"/>
          <w:sz w:val="24"/>
        </w:rPr>
        <w:t>投标人</w:t>
      </w:r>
      <w:r>
        <w:rPr>
          <w:rFonts w:eastAsia="仿宋_GB2312"/>
          <w:sz w:val="24"/>
        </w:rPr>
        <w:t>将依法承担不利后果。</w:t>
      </w:r>
    </w:p>
    <w:p w14:paraId="7D4B9ADD">
      <w:pPr>
        <w:tabs>
          <w:tab w:val="left" w:pos="588"/>
        </w:tabs>
        <w:spacing w:line="360" w:lineRule="auto"/>
        <w:rPr>
          <w:rFonts w:eastAsia="仿宋_GB2312"/>
          <w:sz w:val="24"/>
        </w:rPr>
      </w:pPr>
      <w:r>
        <w:rPr>
          <w:rFonts w:eastAsia="仿宋_GB2312"/>
          <w:sz w:val="24"/>
        </w:rPr>
        <w:t>27.4   供应商提出质疑应当提交质疑函和必要的证明材料。质疑函应当包括下列内容：</w:t>
      </w:r>
    </w:p>
    <w:p w14:paraId="4B27D27A">
      <w:pPr>
        <w:pStyle w:val="69"/>
        <w:numPr>
          <w:ilvl w:val="0"/>
          <w:numId w:val="0"/>
        </w:numPr>
        <w:tabs>
          <w:tab w:val="left" w:pos="588"/>
        </w:tabs>
        <w:spacing w:line="360" w:lineRule="auto"/>
        <w:ind w:left="846" w:leftChars="0" w:hanging="6" w:firstLineChars="0"/>
        <w:jc w:val="left"/>
        <w:rPr>
          <w:rFonts w:ascii="Times New Roman" w:hAnsi="Times New Roman" w:eastAsia="仿宋_GB2312"/>
          <w:sz w:val="24"/>
        </w:rPr>
      </w:pPr>
      <w:r>
        <w:rPr>
          <w:rFonts w:hint="default" w:ascii="Times New Roman" w:hAnsi="Times New Roman" w:eastAsia="仿宋_GB2312" w:cs="Times New Roman"/>
          <w:kern w:val="2"/>
          <w:sz w:val="24"/>
          <w:szCs w:val="22"/>
          <w:lang w:val="en-US" w:eastAsia="zh-CN" w:bidi="ar-SA"/>
        </w:rPr>
        <w:t>（1）</w:t>
      </w:r>
      <w:r>
        <w:rPr>
          <w:rFonts w:ascii="Times New Roman" w:hAnsi="Times New Roman" w:eastAsia="仿宋_GB2312"/>
          <w:sz w:val="24"/>
        </w:rPr>
        <w:t>供应商的姓名或者名称、地址、邮编、联系人及联系电话；</w:t>
      </w:r>
    </w:p>
    <w:p w14:paraId="40834036">
      <w:pPr>
        <w:pStyle w:val="69"/>
        <w:numPr>
          <w:ilvl w:val="0"/>
          <w:numId w:val="0"/>
        </w:numPr>
        <w:tabs>
          <w:tab w:val="left" w:pos="588"/>
        </w:tabs>
        <w:spacing w:line="360" w:lineRule="auto"/>
        <w:ind w:left="846" w:leftChars="0" w:hanging="6" w:firstLineChars="0"/>
        <w:jc w:val="left"/>
        <w:rPr>
          <w:rFonts w:ascii="Times New Roman" w:hAnsi="Times New Roman" w:eastAsia="仿宋_GB2312"/>
          <w:sz w:val="24"/>
        </w:rPr>
      </w:pPr>
      <w:r>
        <w:rPr>
          <w:rFonts w:hint="default" w:ascii="Times New Roman" w:hAnsi="Times New Roman" w:eastAsia="仿宋_GB2312" w:cs="Times New Roman"/>
          <w:kern w:val="2"/>
          <w:sz w:val="24"/>
          <w:szCs w:val="22"/>
          <w:lang w:val="en-US" w:eastAsia="zh-CN" w:bidi="ar-SA"/>
        </w:rPr>
        <w:t>（2）</w:t>
      </w:r>
      <w:r>
        <w:rPr>
          <w:rFonts w:ascii="Times New Roman" w:hAnsi="Times New Roman" w:eastAsia="仿宋_GB2312"/>
          <w:sz w:val="24"/>
        </w:rPr>
        <w:t>质疑项目的名称、编号；</w:t>
      </w:r>
    </w:p>
    <w:p w14:paraId="6BE36A11">
      <w:pPr>
        <w:pStyle w:val="69"/>
        <w:numPr>
          <w:ilvl w:val="0"/>
          <w:numId w:val="0"/>
        </w:numPr>
        <w:tabs>
          <w:tab w:val="left" w:pos="588"/>
        </w:tabs>
        <w:spacing w:line="360" w:lineRule="auto"/>
        <w:ind w:left="846" w:leftChars="0" w:hanging="6" w:firstLineChars="0"/>
        <w:jc w:val="left"/>
        <w:rPr>
          <w:rFonts w:ascii="Times New Roman" w:hAnsi="Times New Roman" w:eastAsia="仿宋_GB2312"/>
          <w:sz w:val="24"/>
        </w:rPr>
      </w:pPr>
      <w:r>
        <w:rPr>
          <w:rFonts w:hint="default" w:ascii="Times New Roman" w:hAnsi="Times New Roman" w:eastAsia="仿宋_GB2312" w:cs="Times New Roman"/>
          <w:kern w:val="2"/>
          <w:sz w:val="24"/>
          <w:szCs w:val="22"/>
          <w:lang w:val="en-US" w:eastAsia="zh-CN" w:bidi="ar-SA"/>
        </w:rPr>
        <w:t>（3）</w:t>
      </w:r>
      <w:r>
        <w:rPr>
          <w:rFonts w:ascii="Times New Roman" w:hAnsi="Times New Roman" w:eastAsia="仿宋_GB2312"/>
          <w:sz w:val="24"/>
        </w:rPr>
        <w:t>具体、明确的质疑事项和与质疑事项相关的请求；</w:t>
      </w:r>
    </w:p>
    <w:p w14:paraId="4006A996">
      <w:pPr>
        <w:pStyle w:val="69"/>
        <w:numPr>
          <w:ilvl w:val="0"/>
          <w:numId w:val="0"/>
        </w:numPr>
        <w:tabs>
          <w:tab w:val="left" w:pos="588"/>
        </w:tabs>
        <w:spacing w:line="360" w:lineRule="auto"/>
        <w:ind w:left="846" w:leftChars="0" w:hanging="6" w:firstLineChars="0"/>
        <w:jc w:val="left"/>
        <w:rPr>
          <w:rFonts w:ascii="Times New Roman" w:hAnsi="Times New Roman" w:eastAsia="仿宋_GB2312"/>
          <w:sz w:val="24"/>
        </w:rPr>
      </w:pPr>
      <w:r>
        <w:rPr>
          <w:rFonts w:hint="default" w:ascii="Times New Roman" w:hAnsi="Times New Roman" w:eastAsia="仿宋_GB2312" w:cs="Times New Roman"/>
          <w:kern w:val="2"/>
          <w:sz w:val="24"/>
          <w:szCs w:val="22"/>
          <w:lang w:val="en-US" w:eastAsia="zh-CN" w:bidi="ar-SA"/>
        </w:rPr>
        <w:t>（4）</w:t>
      </w:r>
      <w:r>
        <w:rPr>
          <w:rFonts w:ascii="Times New Roman" w:hAnsi="Times New Roman" w:eastAsia="仿宋_GB2312"/>
          <w:sz w:val="24"/>
        </w:rPr>
        <w:t>事实依据；</w:t>
      </w:r>
    </w:p>
    <w:p w14:paraId="40944BA3">
      <w:pPr>
        <w:pStyle w:val="69"/>
        <w:numPr>
          <w:ilvl w:val="0"/>
          <w:numId w:val="0"/>
        </w:numPr>
        <w:tabs>
          <w:tab w:val="left" w:pos="588"/>
        </w:tabs>
        <w:spacing w:line="360" w:lineRule="auto"/>
        <w:ind w:left="846" w:leftChars="0" w:hanging="6" w:firstLineChars="0"/>
        <w:jc w:val="left"/>
        <w:rPr>
          <w:rFonts w:ascii="Times New Roman" w:hAnsi="Times New Roman" w:eastAsia="仿宋_GB2312"/>
          <w:sz w:val="24"/>
        </w:rPr>
      </w:pPr>
      <w:r>
        <w:rPr>
          <w:rFonts w:hint="default" w:ascii="Times New Roman" w:hAnsi="Times New Roman" w:eastAsia="仿宋_GB2312" w:cs="Times New Roman"/>
          <w:kern w:val="2"/>
          <w:sz w:val="24"/>
          <w:szCs w:val="22"/>
          <w:lang w:val="en-US" w:eastAsia="zh-CN" w:bidi="ar-SA"/>
        </w:rPr>
        <w:t>（5）</w:t>
      </w:r>
      <w:r>
        <w:rPr>
          <w:rFonts w:ascii="Times New Roman" w:hAnsi="Times New Roman" w:eastAsia="仿宋_GB2312"/>
          <w:sz w:val="24"/>
        </w:rPr>
        <w:t>必要的法律依据；</w:t>
      </w:r>
    </w:p>
    <w:p w14:paraId="7F3BBA65">
      <w:pPr>
        <w:pStyle w:val="69"/>
        <w:numPr>
          <w:ilvl w:val="0"/>
          <w:numId w:val="0"/>
        </w:numPr>
        <w:tabs>
          <w:tab w:val="left" w:pos="588"/>
        </w:tabs>
        <w:spacing w:line="360" w:lineRule="auto"/>
        <w:ind w:left="846" w:leftChars="0" w:hanging="6" w:firstLineChars="0"/>
        <w:jc w:val="left"/>
        <w:rPr>
          <w:rFonts w:ascii="Times New Roman" w:hAnsi="Times New Roman" w:eastAsia="仿宋_GB2312"/>
          <w:sz w:val="24"/>
        </w:rPr>
      </w:pPr>
      <w:r>
        <w:rPr>
          <w:rFonts w:hint="default" w:ascii="Times New Roman" w:hAnsi="Times New Roman" w:eastAsia="仿宋_GB2312" w:cs="Times New Roman"/>
          <w:kern w:val="2"/>
          <w:sz w:val="24"/>
          <w:szCs w:val="22"/>
          <w:lang w:val="en-US" w:eastAsia="zh-CN" w:bidi="ar-SA"/>
        </w:rPr>
        <w:t>（6）</w:t>
      </w:r>
      <w:r>
        <w:rPr>
          <w:rFonts w:ascii="Times New Roman" w:hAnsi="Times New Roman" w:eastAsia="仿宋_GB2312"/>
          <w:sz w:val="24"/>
        </w:rPr>
        <w:t>提出质疑的日期。</w:t>
      </w:r>
    </w:p>
    <w:p w14:paraId="7E885D70">
      <w:pPr>
        <w:pStyle w:val="69"/>
        <w:tabs>
          <w:tab w:val="left" w:pos="588"/>
        </w:tabs>
        <w:spacing w:line="360" w:lineRule="auto"/>
        <w:ind w:left="838" w:leftChars="399" w:firstLine="0" w:firstLineChars="0"/>
        <w:rPr>
          <w:rFonts w:ascii="Times New Roman" w:hAnsi="Times New Roman" w:eastAsia="仿宋_GB2312"/>
          <w:sz w:val="24"/>
        </w:rPr>
      </w:pPr>
      <w:r>
        <w:rPr>
          <w:rFonts w:ascii="Times New Roman" w:hAnsi="Times New Roman" w:eastAsia="仿宋_GB2312"/>
          <w:sz w:val="24"/>
        </w:rPr>
        <w:t>供应商为自然人的，应当由本人签字；供应商为法人或者其他组织的，应当由法定代表人或</w:t>
      </w:r>
      <w:r>
        <w:rPr>
          <w:rFonts w:hint="eastAsia" w:ascii="Times New Roman" w:hAnsi="Times New Roman" w:eastAsia="仿宋_GB2312"/>
          <w:sz w:val="24"/>
          <w:lang w:val="en-US" w:eastAsia="zh-CN"/>
        </w:rPr>
        <w:t>主要</w:t>
      </w:r>
      <w:r>
        <w:rPr>
          <w:rFonts w:ascii="Times New Roman" w:hAnsi="Times New Roman" w:eastAsia="仿宋_GB2312"/>
          <w:sz w:val="24"/>
        </w:rPr>
        <w:t>负责人签字或盖章，并加盖公章。</w:t>
      </w:r>
      <w:r>
        <w:rPr>
          <w:rFonts w:hint="eastAsia" w:ascii="Times New Roman" w:hAnsi="Times New Roman" w:eastAsia="仿宋_GB2312"/>
          <w:sz w:val="24"/>
        </w:rPr>
        <w:t>供应商可以委托代理人进行质疑和投诉</w:t>
      </w:r>
      <w:r>
        <w:rPr>
          <w:rFonts w:hint="eastAsia" w:ascii="Times New Roman" w:hAnsi="Times New Roman" w:eastAsia="仿宋_GB2312"/>
          <w:sz w:val="24"/>
          <w:lang w:eastAsia="zh-CN"/>
        </w:rPr>
        <w:t>，</w:t>
      </w:r>
      <w:r>
        <w:rPr>
          <w:rFonts w:hint="eastAsia" w:ascii="Times New Roman" w:hAnsi="Times New Roman" w:eastAsia="仿宋_GB2312"/>
          <w:sz w:val="24"/>
        </w:rPr>
        <w:t>其授权委托书应当载明代理人的姓名或者名称、代理事项、具体权限、期限和相关事项。</w:t>
      </w:r>
    </w:p>
    <w:p w14:paraId="1EB5E0DD">
      <w:pPr>
        <w:tabs>
          <w:tab w:val="left" w:pos="588"/>
        </w:tabs>
        <w:spacing w:line="360" w:lineRule="auto"/>
        <w:ind w:left="960" w:hanging="960" w:hangingChars="400"/>
        <w:rPr>
          <w:rFonts w:eastAsia="仿宋_GB2312"/>
          <w:sz w:val="24"/>
        </w:rPr>
      </w:pPr>
      <w:r>
        <w:rPr>
          <w:rFonts w:eastAsia="仿宋_GB2312"/>
          <w:sz w:val="24"/>
        </w:rPr>
        <w:t>27.5   符合要求的质疑，采购代理机构将予以受理并答复。</w:t>
      </w:r>
    </w:p>
    <w:p w14:paraId="0D79BB41">
      <w:pPr>
        <w:tabs>
          <w:tab w:val="left" w:pos="588"/>
        </w:tabs>
        <w:spacing w:line="360" w:lineRule="auto"/>
        <w:ind w:left="840" w:leftChars="400"/>
        <w:rPr>
          <w:rFonts w:eastAsia="仿宋_GB2312"/>
          <w:sz w:val="24"/>
        </w:rPr>
      </w:pPr>
      <w:r>
        <w:rPr>
          <w:rFonts w:eastAsia="仿宋_GB2312"/>
          <w:sz w:val="24"/>
        </w:rPr>
        <w:t>联系人：</w:t>
      </w:r>
      <w:r>
        <w:rPr>
          <w:rFonts w:hint="eastAsia" w:eastAsia="仿宋_GB2312"/>
          <w:sz w:val="24"/>
        </w:rPr>
        <w:t>综合办公室</w:t>
      </w:r>
      <w:r>
        <w:rPr>
          <w:rFonts w:eastAsia="仿宋_GB2312"/>
          <w:sz w:val="24"/>
        </w:rPr>
        <w:t>，联系电话：029-85235014</w:t>
      </w:r>
    </w:p>
    <w:p w14:paraId="4F1E3AB8">
      <w:pPr>
        <w:tabs>
          <w:tab w:val="left" w:pos="588"/>
        </w:tabs>
        <w:spacing w:line="360" w:lineRule="auto"/>
        <w:ind w:left="840" w:hanging="840" w:hangingChars="350"/>
        <w:rPr>
          <w:rFonts w:eastAsia="仿宋_GB2312"/>
          <w:sz w:val="24"/>
        </w:rPr>
      </w:pPr>
      <w:r>
        <w:rPr>
          <w:rFonts w:eastAsia="仿宋_GB2312"/>
          <w:sz w:val="24"/>
        </w:rPr>
        <w:t>27.6   供应商进行虚假和恶意质疑的，采购代理机构将提供相关资料报监督机构，按其情况进行相应处理。</w:t>
      </w:r>
    </w:p>
    <w:bookmarkEnd w:id="377"/>
    <w:bookmarkEnd w:id="378"/>
    <w:p w14:paraId="22D95BDD">
      <w:pPr>
        <w:pStyle w:val="5"/>
        <w:rPr>
          <w:rFonts w:hint="eastAsia" w:ascii="Times New Roman" w:hAnsi="Times New Roman" w:eastAsia="仿宋_GB2312"/>
          <w:b/>
          <w:bCs/>
          <w:sz w:val="24"/>
          <w:szCs w:val="21"/>
          <w:highlight w:val="none"/>
          <w:lang w:eastAsia="zh-CN"/>
        </w:rPr>
      </w:pPr>
      <w:bookmarkStart w:id="379" w:name="_Toc25547"/>
      <w:r>
        <w:rPr>
          <w:rFonts w:ascii="Times New Roman" w:hAnsi="Times New Roman" w:eastAsia="仿宋_GB2312"/>
          <w:b/>
          <w:bCs/>
          <w:sz w:val="24"/>
          <w:szCs w:val="21"/>
          <w:highlight w:val="none"/>
        </w:rPr>
        <w:t>28.    履约保证金</w:t>
      </w:r>
      <w:r>
        <w:rPr>
          <w:rFonts w:hint="eastAsia" w:ascii="Times New Roman" w:hAnsi="Times New Roman" w:eastAsia="仿宋_GB2312"/>
          <w:b/>
          <w:bCs/>
          <w:sz w:val="24"/>
          <w:szCs w:val="21"/>
          <w:highlight w:val="none"/>
          <w:lang w:eastAsia="zh-CN"/>
        </w:rPr>
        <w:t>（本项目不要求提供履约保证金）</w:t>
      </w:r>
    </w:p>
    <w:p w14:paraId="5C1F7265">
      <w:pPr>
        <w:rPr>
          <w:highlight w:val="none"/>
        </w:rPr>
      </w:pPr>
    </w:p>
    <w:p w14:paraId="32F76C6F">
      <w:pPr>
        <w:tabs>
          <w:tab w:val="left" w:pos="588"/>
        </w:tabs>
        <w:spacing w:line="360" w:lineRule="auto"/>
        <w:rPr>
          <w:rFonts w:eastAsia="仿宋_GB2312"/>
          <w:sz w:val="24"/>
          <w:highlight w:val="none"/>
        </w:rPr>
      </w:pPr>
      <w:r>
        <w:rPr>
          <w:rFonts w:eastAsia="仿宋_GB2312"/>
          <w:sz w:val="24"/>
          <w:highlight w:val="none"/>
        </w:rPr>
        <w:t>28.1   履约保证金金额见</w:t>
      </w:r>
      <w:r>
        <w:rPr>
          <w:rFonts w:eastAsia="仿宋_GB2312"/>
          <w:b/>
          <w:sz w:val="24"/>
          <w:highlight w:val="none"/>
        </w:rPr>
        <w:t>供应商须知前附表</w:t>
      </w:r>
      <w:r>
        <w:rPr>
          <w:rFonts w:eastAsia="仿宋_GB2312"/>
          <w:sz w:val="24"/>
          <w:highlight w:val="none"/>
        </w:rPr>
        <w:t>。</w:t>
      </w:r>
    </w:p>
    <w:p w14:paraId="75B2F787">
      <w:pPr>
        <w:tabs>
          <w:tab w:val="left" w:pos="588"/>
        </w:tabs>
        <w:spacing w:line="360" w:lineRule="auto"/>
        <w:rPr>
          <w:rFonts w:eastAsia="仿宋_GB2312"/>
          <w:sz w:val="24"/>
          <w:highlight w:val="none"/>
        </w:rPr>
      </w:pPr>
      <w:r>
        <w:rPr>
          <w:rFonts w:eastAsia="仿宋_GB2312"/>
          <w:sz w:val="24"/>
          <w:highlight w:val="none"/>
        </w:rPr>
        <w:t>28.2   履约保证金缴纳时间：合同</w:t>
      </w:r>
      <w:r>
        <w:rPr>
          <w:rFonts w:hint="eastAsia" w:eastAsia="仿宋_GB2312"/>
          <w:sz w:val="24"/>
          <w:highlight w:val="none"/>
          <w:lang w:val="en-US" w:eastAsia="zh-CN"/>
        </w:rPr>
        <w:t>签订后5个工作日内</w:t>
      </w:r>
      <w:r>
        <w:rPr>
          <w:rFonts w:eastAsia="仿宋_GB2312"/>
          <w:sz w:val="24"/>
          <w:highlight w:val="none"/>
        </w:rPr>
        <w:t>必须交纳至采购人。</w:t>
      </w:r>
    </w:p>
    <w:p w14:paraId="6985C2C0">
      <w:pPr>
        <w:tabs>
          <w:tab w:val="left" w:pos="588"/>
        </w:tabs>
        <w:spacing w:line="360" w:lineRule="auto"/>
        <w:ind w:left="840" w:hanging="840" w:hangingChars="350"/>
        <w:rPr>
          <w:rFonts w:eastAsia="仿宋_GB2312"/>
          <w:sz w:val="24"/>
          <w:highlight w:val="none"/>
        </w:rPr>
      </w:pPr>
      <w:r>
        <w:rPr>
          <w:rFonts w:eastAsia="仿宋_GB2312"/>
          <w:sz w:val="24"/>
          <w:highlight w:val="none"/>
        </w:rPr>
        <w:t>28.3   履约保证金缴纳形式：成交供应商应当以支票、汇票、本票、保函（格式见附件2）等非现金形式缴纳。</w:t>
      </w:r>
    </w:p>
    <w:p w14:paraId="103CBB9E">
      <w:pPr>
        <w:tabs>
          <w:tab w:val="left" w:pos="588"/>
        </w:tabs>
        <w:spacing w:line="360" w:lineRule="auto"/>
        <w:rPr>
          <w:rFonts w:eastAsia="仿宋_GB2312"/>
          <w:sz w:val="24"/>
          <w:highlight w:val="none"/>
        </w:rPr>
      </w:pPr>
      <w:r>
        <w:rPr>
          <w:rFonts w:eastAsia="仿宋_GB2312"/>
          <w:sz w:val="24"/>
          <w:highlight w:val="none"/>
        </w:rPr>
        <w:t>28.4   履约保证金收取单位名称：</w:t>
      </w:r>
    </w:p>
    <w:p w14:paraId="66660C9C">
      <w:pPr>
        <w:tabs>
          <w:tab w:val="left" w:pos="588"/>
        </w:tabs>
        <w:spacing w:line="360" w:lineRule="auto"/>
        <w:ind w:left="840" w:leftChars="400"/>
        <w:rPr>
          <w:rFonts w:eastAsia="仿宋_GB2312"/>
          <w:sz w:val="24"/>
          <w:highlight w:val="none"/>
        </w:rPr>
      </w:pPr>
      <w:r>
        <w:rPr>
          <w:rFonts w:eastAsia="仿宋_GB2312"/>
          <w:sz w:val="24"/>
          <w:highlight w:val="none"/>
        </w:rPr>
        <w:t>开户银行：</w:t>
      </w:r>
    </w:p>
    <w:p w14:paraId="0E695C41">
      <w:pPr>
        <w:tabs>
          <w:tab w:val="left" w:pos="588"/>
        </w:tabs>
        <w:spacing w:line="360" w:lineRule="auto"/>
        <w:ind w:left="840" w:leftChars="400"/>
        <w:rPr>
          <w:rFonts w:eastAsia="仿宋_GB2312"/>
          <w:sz w:val="24"/>
          <w:highlight w:val="none"/>
        </w:rPr>
      </w:pPr>
      <w:r>
        <w:rPr>
          <w:rFonts w:eastAsia="仿宋_GB2312"/>
          <w:sz w:val="24"/>
          <w:highlight w:val="none"/>
        </w:rPr>
        <w:t>账号：</w:t>
      </w:r>
    </w:p>
    <w:p w14:paraId="0FEE599A">
      <w:pPr>
        <w:tabs>
          <w:tab w:val="left" w:pos="588"/>
        </w:tabs>
        <w:spacing w:line="360" w:lineRule="auto"/>
        <w:ind w:left="840" w:leftChars="400"/>
        <w:rPr>
          <w:rFonts w:eastAsia="仿宋_GB2312"/>
          <w:sz w:val="24"/>
          <w:highlight w:val="none"/>
        </w:rPr>
      </w:pPr>
      <w:r>
        <w:rPr>
          <w:rFonts w:eastAsia="仿宋_GB2312"/>
          <w:sz w:val="24"/>
          <w:highlight w:val="none"/>
        </w:rPr>
        <w:t>联系人：               联系电话：</w:t>
      </w:r>
    </w:p>
    <w:p w14:paraId="5A5D337C">
      <w:pPr>
        <w:tabs>
          <w:tab w:val="left" w:pos="588"/>
        </w:tabs>
        <w:spacing w:line="360" w:lineRule="auto"/>
        <w:rPr>
          <w:rFonts w:eastAsia="仿宋_GB2312"/>
          <w:sz w:val="24"/>
          <w:highlight w:val="none"/>
        </w:rPr>
      </w:pPr>
      <w:r>
        <w:rPr>
          <w:rFonts w:eastAsia="仿宋_GB2312"/>
          <w:sz w:val="24"/>
          <w:highlight w:val="none"/>
        </w:rPr>
        <w:t>28.5   履约保证金退还的方式、时间、条件：*****</w:t>
      </w:r>
    </w:p>
    <w:p w14:paraId="34BEB630">
      <w:pPr>
        <w:tabs>
          <w:tab w:val="left" w:pos="588"/>
        </w:tabs>
        <w:spacing w:line="360" w:lineRule="auto"/>
        <w:rPr>
          <w:rFonts w:eastAsia="仿宋_GB2312"/>
          <w:sz w:val="24"/>
          <w:highlight w:val="none"/>
        </w:rPr>
      </w:pPr>
      <w:r>
        <w:rPr>
          <w:rFonts w:eastAsia="仿宋_GB2312"/>
          <w:sz w:val="24"/>
          <w:highlight w:val="none"/>
        </w:rPr>
        <w:t>28.6   履约保证金不予退还的情况：****</w:t>
      </w:r>
    </w:p>
    <w:p w14:paraId="16422EAF">
      <w:pPr>
        <w:tabs>
          <w:tab w:val="left" w:pos="588"/>
        </w:tabs>
        <w:spacing w:line="360" w:lineRule="auto"/>
        <w:rPr>
          <w:rFonts w:eastAsia="仿宋_GB2312"/>
          <w:sz w:val="24"/>
          <w:highlight w:val="none"/>
        </w:rPr>
      </w:pPr>
      <w:r>
        <w:rPr>
          <w:rFonts w:eastAsia="仿宋_GB2312"/>
          <w:sz w:val="24"/>
          <w:highlight w:val="none"/>
        </w:rPr>
        <w:t>28.7   逾期退还履约保证金的违约责任：****</w:t>
      </w:r>
    </w:p>
    <w:p w14:paraId="74AE6940">
      <w:pPr>
        <w:pStyle w:val="5"/>
        <w:rPr>
          <w:rFonts w:ascii="Times New Roman" w:hAnsi="Times New Roman" w:eastAsia="仿宋_GB2312"/>
          <w:b/>
          <w:bCs/>
          <w:sz w:val="24"/>
          <w:szCs w:val="21"/>
          <w:highlight w:val="none"/>
        </w:rPr>
      </w:pPr>
      <w:r>
        <w:rPr>
          <w:rFonts w:ascii="Times New Roman" w:hAnsi="Times New Roman" w:eastAsia="仿宋_GB2312"/>
          <w:b/>
          <w:bCs/>
          <w:sz w:val="24"/>
          <w:szCs w:val="21"/>
          <w:highlight w:val="none"/>
        </w:rPr>
        <w:t>29.    成交服务费</w:t>
      </w:r>
      <w:bookmarkEnd w:id="379"/>
    </w:p>
    <w:p w14:paraId="7F6F4721">
      <w:pPr>
        <w:tabs>
          <w:tab w:val="left" w:pos="588"/>
        </w:tabs>
        <w:spacing w:line="360" w:lineRule="auto"/>
        <w:ind w:left="840" w:hanging="840" w:hangingChars="350"/>
        <w:rPr>
          <w:rFonts w:eastAsia="仿宋_GB2312"/>
          <w:sz w:val="24"/>
        </w:rPr>
      </w:pPr>
      <w:r>
        <w:rPr>
          <w:rFonts w:eastAsia="仿宋_GB2312"/>
          <w:sz w:val="24"/>
        </w:rPr>
        <w:t>29.1   成交供应商在领取成交通知书前，须向采购代理机构支付成交服务费，服务费由采购人与采购代理机构约定：</w:t>
      </w:r>
    </w:p>
    <w:p w14:paraId="541A06C9">
      <w:pPr>
        <w:snapToGrid w:val="0"/>
        <w:spacing w:line="360" w:lineRule="auto"/>
        <w:ind w:left="840" w:leftChars="400"/>
        <w:rPr>
          <w:rFonts w:hint="eastAsia" w:eastAsia="仿宋_GB2312"/>
          <w:sz w:val="24"/>
          <w:lang w:eastAsia="zh-CN"/>
        </w:rPr>
      </w:pPr>
      <w:r>
        <w:rPr>
          <w:rFonts w:hint="eastAsia" w:eastAsia="仿宋_GB2312"/>
          <w:sz w:val="24"/>
        </w:rPr>
        <w:t>（</w:t>
      </w:r>
      <w:r>
        <w:rPr>
          <w:rFonts w:eastAsia="仿宋_GB2312"/>
          <w:sz w:val="24"/>
        </w:rPr>
        <w:t>参照原国家计委计价格〔2002〕1980号文和国家发改委发改办价格〔2003〕857号文的计算方法（按标段）收取</w:t>
      </w:r>
    </w:p>
    <w:p w14:paraId="3A983F2A">
      <w:pPr>
        <w:snapToGrid w:val="0"/>
        <w:spacing w:line="360" w:lineRule="auto"/>
        <w:rPr>
          <w:rFonts w:eastAsia="仿宋_GB2312"/>
          <w:sz w:val="24"/>
        </w:rPr>
      </w:pPr>
      <w:r>
        <w:rPr>
          <w:rFonts w:eastAsia="仿宋_GB2312"/>
          <w:sz w:val="24"/>
        </w:rPr>
        <w:t>29.2   成交单位的代理服务费交纳信息</w:t>
      </w:r>
    </w:p>
    <w:p w14:paraId="11E7C0A2">
      <w:pPr>
        <w:snapToGrid w:val="0"/>
        <w:spacing w:line="360" w:lineRule="auto"/>
        <w:ind w:firstLine="840" w:firstLineChars="350"/>
        <w:rPr>
          <w:rFonts w:eastAsia="仿宋_GB2312"/>
          <w:sz w:val="24"/>
        </w:rPr>
      </w:pPr>
      <w:r>
        <w:rPr>
          <w:rFonts w:eastAsia="仿宋_GB2312"/>
          <w:sz w:val="24"/>
        </w:rPr>
        <w:t>银行户名：陕西省采购招标有限责任公司</w:t>
      </w:r>
    </w:p>
    <w:p w14:paraId="32F534B2">
      <w:pPr>
        <w:snapToGrid w:val="0"/>
        <w:spacing w:line="360" w:lineRule="auto"/>
        <w:ind w:firstLine="840" w:firstLineChars="350"/>
        <w:rPr>
          <w:rFonts w:eastAsia="仿宋_GB2312"/>
          <w:sz w:val="24"/>
        </w:rPr>
      </w:pPr>
      <w:r>
        <w:rPr>
          <w:rFonts w:eastAsia="仿宋_GB2312"/>
          <w:sz w:val="24"/>
        </w:rPr>
        <w:t>开户银行：中国光大银行西安友谊路支行</w:t>
      </w:r>
    </w:p>
    <w:p w14:paraId="0C804BD4">
      <w:pPr>
        <w:snapToGrid w:val="0"/>
        <w:spacing w:line="360" w:lineRule="auto"/>
        <w:ind w:firstLine="840" w:firstLineChars="350"/>
        <w:rPr>
          <w:rFonts w:eastAsia="仿宋_GB2312"/>
          <w:sz w:val="24"/>
        </w:rPr>
      </w:pPr>
      <w:r>
        <w:rPr>
          <w:rFonts w:eastAsia="仿宋_GB2312"/>
          <w:sz w:val="24"/>
        </w:rPr>
        <w:t>账    号：78560188000095264</w:t>
      </w:r>
    </w:p>
    <w:p w14:paraId="1788A6D8">
      <w:pPr>
        <w:snapToGrid w:val="0"/>
        <w:spacing w:line="360" w:lineRule="auto"/>
        <w:ind w:firstLine="840" w:firstLineChars="350"/>
        <w:rPr>
          <w:rFonts w:eastAsia="仿宋_GB2312"/>
          <w:sz w:val="24"/>
        </w:rPr>
      </w:pPr>
      <w:r>
        <w:rPr>
          <w:rFonts w:eastAsia="仿宋_GB2312"/>
          <w:sz w:val="24"/>
        </w:rPr>
        <w:t>联 系 人：</w:t>
      </w:r>
      <w:r>
        <w:rPr>
          <w:rFonts w:hint="eastAsia" w:eastAsia="仿宋_GB2312"/>
          <w:sz w:val="24"/>
        </w:rPr>
        <w:t>财务部</w:t>
      </w:r>
      <w:r>
        <w:rPr>
          <w:rFonts w:eastAsia="仿宋_GB2312"/>
          <w:sz w:val="24"/>
        </w:rPr>
        <w:t xml:space="preserve">   联系电话：029-85263975</w:t>
      </w:r>
    </w:p>
    <w:p w14:paraId="01A79C7A">
      <w:pPr>
        <w:snapToGrid w:val="0"/>
        <w:spacing w:line="360" w:lineRule="auto"/>
        <w:rPr>
          <w:rFonts w:eastAsia="仿宋_GB2312"/>
          <w:sz w:val="24"/>
        </w:rPr>
      </w:pPr>
      <w:r>
        <w:rPr>
          <w:rFonts w:hint="eastAsia" w:eastAsia="仿宋_GB2312"/>
          <w:sz w:val="24"/>
        </w:rPr>
        <w:t>29.3    成交服务费已包含在供应商的响应报价中，不在响应分项报价表中单独列项。</w:t>
      </w:r>
    </w:p>
    <w:p w14:paraId="26886FE0">
      <w:pPr>
        <w:pStyle w:val="5"/>
        <w:numPr>
          <w:ilvl w:val="0"/>
          <w:numId w:val="10"/>
        </w:numPr>
        <w:rPr>
          <w:rFonts w:ascii="Times New Roman" w:hAnsi="Times New Roman" w:eastAsia="仿宋_GB2312"/>
          <w:b/>
          <w:bCs/>
          <w:sz w:val="24"/>
          <w:szCs w:val="21"/>
        </w:rPr>
      </w:pPr>
      <w:bookmarkStart w:id="380" w:name="_Toc1585"/>
      <w:r>
        <w:rPr>
          <w:rFonts w:ascii="Times New Roman" w:hAnsi="Times New Roman" w:eastAsia="仿宋_GB2312"/>
          <w:b/>
          <w:bCs/>
          <w:sz w:val="24"/>
          <w:szCs w:val="21"/>
        </w:rPr>
        <w:t xml:space="preserve">  </w:t>
      </w:r>
      <w:r>
        <w:rPr>
          <w:rFonts w:hint="eastAsia" w:ascii="Times New Roman" w:hAnsi="Times New Roman" w:eastAsia="仿宋_GB2312"/>
          <w:b/>
          <w:bCs/>
          <w:sz w:val="24"/>
          <w:szCs w:val="21"/>
        </w:rPr>
        <w:t xml:space="preserve"> </w:t>
      </w:r>
      <w:r>
        <w:rPr>
          <w:rFonts w:ascii="Times New Roman" w:hAnsi="Times New Roman" w:eastAsia="仿宋_GB2312"/>
          <w:b/>
          <w:bCs/>
          <w:sz w:val="24"/>
          <w:szCs w:val="21"/>
        </w:rPr>
        <w:t>采购人追加采购数量的权力</w:t>
      </w:r>
      <w:bookmarkEnd w:id="380"/>
    </w:p>
    <w:p w14:paraId="2348950E">
      <w:pPr>
        <w:tabs>
          <w:tab w:val="left" w:pos="588"/>
        </w:tabs>
        <w:spacing w:line="360" w:lineRule="auto"/>
        <w:ind w:left="840" w:leftChars="400"/>
        <w:rPr>
          <w:rFonts w:eastAsia="仿宋_GB2312"/>
          <w:sz w:val="24"/>
        </w:rPr>
      </w:pPr>
      <w:bookmarkStart w:id="381" w:name="_Toc389620205"/>
      <w:bookmarkStart w:id="382" w:name="_Toc385992366"/>
      <w:r>
        <w:rPr>
          <w:rFonts w:eastAsia="仿宋_GB2312"/>
          <w:sz w:val="24"/>
        </w:rPr>
        <w:t>在合同履行中，采购人需追加与合同标的相同服务的，在不改变合同其他条款的前提下，采购人有权与成交供应商协商签订补充合同，但所有补充合同的采购金额不得超过原合同采购金额的10%。</w:t>
      </w:r>
    </w:p>
    <w:p w14:paraId="20979139">
      <w:pPr>
        <w:pStyle w:val="5"/>
        <w:numPr>
          <w:ilvl w:val="0"/>
          <w:numId w:val="10"/>
        </w:numPr>
        <w:rPr>
          <w:rFonts w:ascii="Times New Roman" w:hAnsi="Times New Roman" w:eastAsia="仿宋_GB2312"/>
          <w:b/>
          <w:bCs/>
          <w:sz w:val="24"/>
          <w:szCs w:val="21"/>
        </w:rPr>
      </w:pPr>
      <w:r>
        <w:rPr>
          <w:rFonts w:ascii="Times New Roman" w:hAnsi="Times New Roman" w:eastAsia="仿宋_GB2312"/>
          <w:b/>
          <w:bCs/>
          <w:sz w:val="24"/>
          <w:szCs w:val="21"/>
        </w:rPr>
        <w:t xml:space="preserve">   其他情况</w:t>
      </w:r>
    </w:p>
    <w:p w14:paraId="052429D1">
      <w:pPr>
        <w:pStyle w:val="22"/>
        <w:ind w:left="840" w:hanging="840" w:hangingChars="350"/>
        <w:rPr>
          <w:rFonts w:ascii="Times New Roman" w:hAnsi="Times New Roman" w:eastAsia="仿宋_GB2312"/>
          <w:sz w:val="24"/>
        </w:rPr>
      </w:pPr>
      <w:r>
        <w:rPr>
          <w:rFonts w:ascii="Times New Roman" w:hAnsi="Times New Roman" w:eastAsia="仿宋_GB2312"/>
          <w:sz w:val="24"/>
        </w:rPr>
        <w:t>31.1   磋商截止时间结束后，递交响应文件或者经评审的实质性响应磋商文件的供应商不足三家，采购代理机构应当终止竞争性磋商活动，发布项目终止公告并说明原因，重新开展采购活动。政府购买服务项目符合（财库〔2015〕124号）的情况除外。</w:t>
      </w:r>
    </w:p>
    <w:p w14:paraId="6FA16164">
      <w:pPr>
        <w:pStyle w:val="22"/>
        <w:ind w:left="840" w:hanging="840" w:hangingChars="350"/>
        <w:rPr>
          <w:rFonts w:ascii="Times New Roman" w:hAnsi="Times New Roman" w:eastAsia="仿宋_GB2312"/>
          <w:sz w:val="24"/>
        </w:rPr>
      </w:pPr>
      <w:r>
        <w:rPr>
          <w:rFonts w:ascii="Times New Roman" w:hAnsi="Times New Roman" w:eastAsia="仿宋_GB2312"/>
          <w:sz w:val="24"/>
        </w:rPr>
        <w:t>31.2   连续两次进行竞争性磋商活动，因符合磋商要求供应商不足3家，经请示政府采购管理部门同意后，可继续进行竞争性磋商活动。</w:t>
      </w:r>
    </w:p>
    <w:p w14:paraId="00F9E92F">
      <w:pPr>
        <w:pStyle w:val="5"/>
        <w:numPr>
          <w:ilvl w:val="0"/>
          <w:numId w:val="10"/>
        </w:numPr>
        <w:rPr>
          <w:rFonts w:ascii="Times New Roman" w:hAnsi="Times New Roman" w:eastAsia="仿宋_GB2312"/>
          <w:b/>
          <w:bCs/>
          <w:sz w:val="24"/>
          <w:szCs w:val="21"/>
        </w:rPr>
      </w:pPr>
      <w:r>
        <w:rPr>
          <w:rFonts w:ascii="Times New Roman" w:hAnsi="Times New Roman" w:eastAsia="仿宋_GB2312"/>
          <w:b/>
          <w:bCs/>
          <w:sz w:val="24"/>
          <w:szCs w:val="21"/>
        </w:rPr>
        <w:t xml:space="preserve">   政府采购信用担保及融资</w:t>
      </w:r>
    </w:p>
    <w:p w14:paraId="06E7F71B">
      <w:pPr>
        <w:pStyle w:val="22"/>
        <w:ind w:left="840" w:hanging="840" w:hangingChars="350"/>
        <w:rPr>
          <w:rFonts w:ascii="Times New Roman" w:hAnsi="Times New Roman" w:eastAsia="仿宋_GB2312"/>
          <w:sz w:val="24"/>
        </w:rPr>
      </w:pPr>
      <w:r>
        <w:rPr>
          <w:rFonts w:ascii="Times New Roman" w:hAnsi="Times New Roman" w:eastAsia="仿宋_GB2312"/>
          <w:sz w:val="24"/>
        </w:rPr>
        <w:t>32.</w:t>
      </w:r>
      <w:r>
        <w:rPr>
          <w:rFonts w:hint="eastAsia" w:ascii="Times New Roman" w:hAnsi="Times New Roman" w:eastAsia="仿宋_GB2312"/>
          <w:sz w:val="24"/>
        </w:rPr>
        <w:t>1</w:t>
      </w:r>
      <w:r>
        <w:rPr>
          <w:rFonts w:ascii="Times New Roman" w:hAnsi="Times New Roman" w:eastAsia="仿宋_GB2312"/>
          <w:sz w:val="24"/>
        </w:rPr>
        <w:t xml:space="preserve">   供应商递交的履约担保函应符合本磋商文件的规定。</w:t>
      </w:r>
    </w:p>
    <w:p w14:paraId="72F480A9">
      <w:pPr>
        <w:spacing w:line="360" w:lineRule="auto"/>
        <w:ind w:left="850" w:hanging="849" w:hangingChars="354"/>
        <w:rPr>
          <w:rFonts w:eastAsia="仿宋_GB2312"/>
          <w:sz w:val="24"/>
        </w:rPr>
      </w:pPr>
      <w:r>
        <w:rPr>
          <w:rFonts w:eastAsia="仿宋_GB2312"/>
          <w:sz w:val="24"/>
        </w:rPr>
        <w:t>32.</w:t>
      </w:r>
      <w:r>
        <w:rPr>
          <w:rFonts w:hint="eastAsia" w:eastAsia="仿宋_GB2312"/>
          <w:sz w:val="24"/>
        </w:rPr>
        <w:t>2</w:t>
      </w:r>
      <w:r>
        <w:rPr>
          <w:rFonts w:eastAsia="仿宋_GB2312"/>
          <w:sz w:val="24"/>
        </w:rPr>
        <w:t xml:space="preserve">   为缓解中小企业融资困难，陕西省财政厅出台了《陕西省中小企业政府采购信用融资办法》（陕财办采﹝2018﹞23号），中标供应商如有融资需求，可登录“陕西省政府采购网-陕西省政府采购信用融资平台</w:t>
      </w:r>
      <w:r>
        <w:rPr>
          <w:rFonts w:hint="eastAsia" w:eastAsia="仿宋_GB2312"/>
          <w:sz w:val="24"/>
        </w:rPr>
        <w:t>（http：//www.ccgp-shaanxi.gov.cn/zcdservice/zcd/shanxi/）</w:t>
      </w:r>
      <w:r>
        <w:rPr>
          <w:rFonts w:eastAsia="仿宋_GB2312"/>
          <w:sz w:val="24"/>
        </w:rPr>
        <w:t>”了解详情。</w:t>
      </w:r>
    </w:p>
    <w:p w14:paraId="57968745">
      <w:pPr>
        <w:pStyle w:val="22"/>
        <w:tabs>
          <w:tab w:val="left" w:pos="567"/>
        </w:tabs>
        <w:ind w:left="840" w:leftChars="400"/>
        <w:rPr>
          <w:rFonts w:ascii="Times New Roman" w:hAnsi="Times New Roman" w:eastAsia="仿宋_GB2312"/>
          <w:sz w:val="24"/>
        </w:rPr>
      </w:pPr>
      <w:r>
        <w:rPr>
          <w:rFonts w:hint="eastAsia" w:ascii="Times New Roman" w:hAnsi="Times New Roman" w:eastAsia="仿宋_GB2312"/>
          <w:sz w:val="24"/>
        </w:rPr>
        <w:t>政府采购信用融资，是指银行业金融机构（以下简称银行）以政府采购诚信考核和信用审查为基础，凭借政府采购合同，按优于一般中小企业的贷款利率直接向申请贷款的供应商发放贷款的一种融资方式。</w:t>
      </w:r>
    </w:p>
    <w:p w14:paraId="4B20A10B">
      <w:pPr>
        <w:pStyle w:val="22"/>
        <w:tabs>
          <w:tab w:val="left" w:pos="567"/>
        </w:tabs>
        <w:ind w:left="840" w:leftChars="400"/>
        <w:rPr>
          <w:rFonts w:ascii="Times New Roman" w:hAnsi="Times New Roman" w:eastAsia="仿宋_GB2312"/>
          <w:sz w:val="24"/>
        </w:rPr>
      </w:pPr>
      <w:r>
        <w:rPr>
          <w:rFonts w:ascii="Times New Roman" w:hAnsi="Times New Roman" w:eastAsia="仿宋_GB2312"/>
          <w:sz w:val="24"/>
        </w:rPr>
        <w:t>政府采购供应商申请信用融资时，如融资金额未超过政府采购合同金额的，银行原则上不得要求供应商提供财产抵押或第三方担保，或附加其他任何形式的担保条件，切实做到以政府采购信用为基础，简化手续，提高效率，降低供应商融资成本。</w:t>
      </w:r>
    </w:p>
    <w:p w14:paraId="3B1B1410">
      <w:pPr>
        <w:pStyle w:val="22"/>
        <w:tabs>
          <w:tab w:val="left" w:pos="567"/>
        </w:tabs>
        <w:ind w:left="840" w:leftChars="400"/>
        <w:rPr>
          <w:rFonts w:ascii="Times New Roman" w:hAnsi="Times New Roman" w:eastAsia="仿宋_GB2312"/>
          <w:sz w:val="24"/>
        </w:rPr>
      </w:pPr>
      <w:r>
        <w:rPr>
          <w:rFonts w:ascii="Times New Roman" w:hAnsi="Times New Roman" w:eastAsia="仿宋_GB2312"/>
          <w:sz w:val="24"/>
        </w:rPr>
        <w:t>银行为参与政府采购融资的中小企业提供的产品，应以信用贷款为主，贷款利率应当优于一般中小企业的贷款利率水平，并将产品信息（包括贷款发放条件、利率优惠、贷款金额）等在陕西政府采购网予以展示。</w:t>
      </w:r>
    </w:p>
    <w:p w14:paraId="02324305">
      <w:pPr>
        <w:pStyle w:val="22"/>
        <w:tabs>
          <w:tab w:val="left" w:pos="567"/>
        </w:tabs>
        <w:ind w:left="840" w:leftChars="400"/>
        <w:rPr>
          <w:rFonts w:ascii="Times New Roman" w:hAnsi="Times New Roman" w:eastAsia="仿宋_GB2312"/>
          <w:sz w:val="24"/>
        </w:rPr>
      </w:pPr>
      <w:r>
        <w:rPr>
          <w:rFonts w:ascii="Times New Roman" w:hAnsi="Times New Roman" w:eastAsia="仿宋_GB2312"/>
          <w:sz w:val="24"/>
        </w:rPr>
        <w:t>中小企业可根据各银行提供的方案，自行选择符合自身情况的金融产品，并根据方案中列明的联系方式和要求向相关银行提出信用融资申请。银行根据中小企业的申请开展尽职调查，合理确定融资授信额度。中小企业获得政府采购合同后，凭政府采购合同向银行提出融资申请。</w:t>
      </w:r>
    </w:p>
    <w:p w14:paraId="62F1355B">
      <w:pPr>
        <w:pStyle w:val="22"/>
        <w:tabs>
          <w:tab w:val="left" w:pos="567"/>
        </w:tabs>
        <w:ind w:left="840" w:leftChars="400"/>
        <w:rPr>
          <w:rFonts w:ascii="Times New Roman" w:hAnsi="Times New Roman" w:eastAsia="仿宋_GB2312"/>
          <w:sz w:val="24"/>
        </w:rPr>
      </w:pPr>
      <w:r>
        <w:rPr>
          <w:rFonts w:ascii="Times New Roman" w:hAnsi="Times New Roman" w:eastAsia="仿宋_GB2312"/>
          <w:sz w:val="24"/>
        </w:rPr>
        <w:t>对拟用于信用融资的政府采购合同，供应商在签署合同时应当向采购单位或采购代理机构申明或提示该合同将用于申请信用融资，并在合同中注明融资银行名称及在该银行开设的收款账号信息。采购单位或采购代理机构在进行政府采购合同备案时，应当将上述信息在政府采购合同中予以特别标记。</w:t>
      </w:r>
    </w:p>
    <w:p w14:paraId="1347DC6F">
      <w:pPr>
        <w:pStyle w:val="22"/>
        <w:tabs>
          <w:tab w:val="left" w:pos="567"/>
        </w:tabs>
        <w:ind w:left="840" w:leftChars="400"/>
        <w:rPr>
          <w:rFonts w:ascii="Times New Roman" w:hAnsi="Times New Roman" w:eastAsia="仿宋_GB2312"/>
          <w:sz w:val="24"/>
        </w:rPr>
      </w:pPr>
      <w:r>
        <w:rPr>
          <w:rFonts w:hint="eastAsia" w:ascii="Times New Roman" w:hAnsi="Times New Roman" w:eastAsia="仿宋_GB2312"/>
          <w:sz w:val="24"/>
        </w:rPr>
        <w:t>业务流程简图如下：</w:t>
      </w:r>
    </w:p>
    <w:p w14:paraId="78BBC65A">
      <w:pPr>
        <w:pStyle w:val="22"/>
        <w:tabs>
          <w:tab w:val="left" w:pos="567"/>
        </w:tabs>
      </w:pPr>
      <w:r>
        <w:drawing>
          <wp:inline distT="0" distB="0" distL="114300" distR="114300">
            <wp:extent cx="5756275" cy="3310255"/>
            <wp:effectExtent l="0" t="0" r="15875" b="4445"/>
            <wp:docPr id="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pic:cNvPicPr>
                      <a:picLocks noChangeAspect="1"/>
                    </pic:cNvPicPr>
                  </pic:nvPicPr>
                  <pic:blipFill>
                    <a:blip r:embed="rId13"/>
                    <a:stretch>
                      <a:fillRect/>
                    </a:stretch>
                  </pic:blipFill>
                  <pic:spPr>
                    <a:xfrm>
                      <a:off x="0" y="0"/>
                      <a:ext cx="5756275" cy="3310255"/>
                    </a:xfrm>
                    <a:prstGeom prst="rect">
                      <a:avLst/>
                    </a:prstGeom>
                    <a:noFill/>
                    <a:ln>
                      <a:noFill/>
                    </a:ln>
                  </pic:spPr>
                </pic:pic>
              </a:graphicData>
            </a:graphic>
          </wp:inline>
        </w:drawing>
      </w:r>
    </w:p>
    <w:p w14:paraId="6F47E3AA">
      <w:pPr>
        <w:pStyle w:val="22"/>
        <w:ind w:left="772" w:hanging="735" w:hangingChars="350"/>
        <w:jc w:val="center"/>
        <w:rPr>
          <w:rFonts w:ascii="Times New Roman" w:hAnsi="Times New Roman" w:eastAsia="仿宋_GB2312"/>
          <w:sz w:val="24"/>
        </w:rPr>
      </w:pPr>
      <w:r>
        <w:drawing>
          <wp:inline distT="0" distB="0" distL="114300" distR="114300">
            <wp:extent cx="5758815" cy="3242310"/>
            <wp:effectExtent l="0" t="0" r="13335" b="15240"/>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14"/>
                    <a:stretch>
                      <a:fillRect/>
                    </a:stretch>
                  </pic:blipFill>
                  <pic:spPr>
                    <a:xfrm>
                      <a:off x="0" y="0"/>
                      <a:ext cx="5758815" cy="3242310"/>
                    </a:xfrm>
                    <a:prstGeom prst="rect">
                      <a:avLst/>
                    </a:prstGeom>
                    <a:noFill/>
                    <a:ln>
                      <a:noFill/>
                    </a:ln>
                  </pic:spPr>
                </pic:pic>
              </a:graphicData>
            </a:graphic>
          </wp:inline>
        </w:drawing>
      </w:r>
    </w:p>
    <w:p w14:paraId="6A100A62">
      <w:pPr>
        <w:pStyle w:val="22"/>
        <w:tabs>
          <w:tab w:val="left" w:pos="567"/>
        </w:tabs>
        <w:rPr>
          <w:rFonts w:ascii="Times New Roman" w:hAnsi="Times New Roman" w:eastAsia="仿宋_GB2312"/>
          <w:sz w:val="24"/>
          <w:szCs w:val="32"/>
        </w:rPr>
      </w:pPr>
    </w:p>
    <w:p w14:paraId="0ACAD94B">
      <w:pPr>
        <w:pStyle w:val="22"/>
        <w:tabs>
          <w:tab w:val="left" w:pos="567"/>
        </w:tabs>
        <w:rPr>
          <w:rFonts w:ascii="Times New Roman" w:hAnsi="Times New Roman" w:eastAsia="仿宋_GB2312"/>
          <w:sz w:val="24"/>
          <w:szCs w:val="32"/>
        </w:rPr>
      </w:pPr>
      <w:r>
        <w:rPr>
          <w:rFonts w:ascii="Times New Roman" w:hAnsi="Times New Roman" w:eastAsia="仿宋_GB2312"/>
          <w:sz w:val="24"/>
          <w:szCs w:val="32"/>
        </w:rPr>
        <w:t>省级政府采购项目贷款银行信息：</w:t>
      </w:r>
    </w:p>
    <w:p w14:paraId="1D1E94A9">
      <w:pPr>
        <w:rPr>
          <w:rFonts w:eastAsia="仿宋_GB2312"/>
          <w:b/>
          <w:szCs w:val="21"/>
        </w:rPr>
      </w:pPr>
      <w:r>
        <w:rPr>
          <w:rFonts w:eastAsia="仿宋_GB2312"/>
        </w:rPr>
        <w:t xml:space="preserve"> </w:t>
      </w:r>
      <w:r>
        <w:rPr>
          <w:rFonts w:eastAsia="仿宋_GB2312"/>
          <w:b/>
          <w:szCs w:val="21"/>
        </w:rPr>
        <w:t>一、陕西建行（E政通）</w:t>
      </w:r>
    </w:p>
    <w:p w14:paraId="1B423FAB">
      <w:pPr>
        <w:ind w:firstLine="420" w:firstLineChars="200"/>
        <w:rPr>
          <w:rFonts w:eastAsia="仿宋_GB2312"/>
          <w:szCs w:val="21"/>
        </w:rPr>
      </w:pPr>
      <w:r>
        <w:rPr>
          <w:rFonts w:eastAsia="仿宋_GB2312"/>
          <w:szCs w:val="21"/>
        </w:rPr>
        <w:t>陕西省分行营业部</w:t>
      </w:r>
      <w:r>
        <w:rPr>
          <w:rFonts w:eastAsia="仿宋_GB2312"/>
          <w:szCs w:val="21"/>
        </w:rPr>
        <w:tab/>
      </w:r>
      <w:r>
        <w:rPr>
          <w:rFonts w:eastAsia="仿宋_GB2312"/>
          <w:szCs w:val="21"/>
        </w:rPr>
        <w:t>西安市南广济街38号</w:t>
      </w:r>
      <w:r>
        <w:rPr>
          <w:rFonts w:eastAsia="仿宋_GB2312"/>
          <w:szCs w:val="21"/>
        </w:rPr>
        <w:tab/>
      </w:r>
      <w:r>
        <w:rPr>
          <w:rFonts w:eastAsia="仿宋_GB2312"/>
          <w:szCs w:val="21"/>
        </w:rPr>
        <w:t>白玉皓</w:t>
      </w:r>
      <w:r>
        <w:rPr>
          <w:rFonts w:eastAsia="仿宋_GB2312"/>
          <w:szCs w:val="21"/>
        </w:rPr>
        <w:tab/>
      </w:r>
      <w:r>
        <w:rPr>
          <w:rFonts w:eastAsia="仿宋_GB2312"/>
          <w:szCs w:val="21"/>
        </w:rPr>
        <w:t>13201603166</w:t>
      </w:r>
    </w:p>
    <w:p w14:paraId="2F37CE06">
      <w:pPr>
        <w:rPr>
          <w:rFonts w:eastAsia="仿宋_GB2312"/>
          <w:szCs w:val="21"/>
        </w:rPr>
      </w:pPr>
      <w:r>
        <w:rPr>
          <w:rFonts w:hint="eastAsia" w:eastAsia="仿宋_GB2312"/>
          <w:szCs w:val="21"/>
        </w:rPr>
        <w:t xml:space="preserve">    </w:t>
      </w:r>
      <w:r>
        <w:rPr>
          <w:rFonts w:eastAsia="仿宋_GB2312"/>
          <w:szCs w:val="21"/>
        </w:rPr>
        <w:t>西安莲湖路支行</w:t>
      </w:r>
      <w:r>
        <w:rPr>
          <w:rFonts w:eastAsia="仿宋_GB2312"/>
          <w:szCs w:val="21"/>
        </w:rPr>
        <w:tab/>
      </w:r>
      <w:r>
        <w:rPr>
          <w:rFonts w:eastAsia="仿宋_GB2312"/>
          <w:szCs w:val="21"/>
        </w:rPr>
        <w:t>西安市莲湖路35号</w:t>
      </w:r>
      <w:r>
        <w:rPr>
          <w:rFonts w:eastAsia="仿宋_GB2312"/>
          <w:szCs w:val="21"/>
        </w:rPr>
        <w:tab/>
      </w:r>
      <w:r>
        <w:rPr>
          <w:rFonts w:eastAsia="仿宋_GB2312"/>
          <w:szCs w:val="21"/>
        </w:rPr>
        <w:t>刘  冲</w:t>
      </w:r>
      <w:r>
        <w:rPr>
          <w:rFonts w:eastAsia="仿宋_GB2312"/>
          <w:szCs w:val="21"/>
        </w:rPr>
        <w:tab/>
      </w:r>
      <w:r>
        <w:rPr>
          <w:rFonts w:eastAsia="仿宋_GB2312"/>
          <w:szCs w:val="21"/>
        </w:rPr>
        <w:t>17702902131</w:t>
      </w:r>
    </w:p>
    <w:p w14:paraId="2A3ABEF4">
      <w:pPr>
        <w:rPr>
          <w:rFonts w:eastAsia="仿宋_GB2312"/>
          <w:szCs w:val="21"/>
        </w:rPr>
      </w:pPr>
      <w:r>
        <w:rPr>
          <w:rFonts w:hint="eastAsia" w:eastAsia="仿宋_GB2312"/>
          <w:szCs w:val="21"/>
        </w:rPr>
        <w:t xml:space="preserve">    </w:t>
      </w:r>
      <w:r>
        <w:rPr>
          <w:rFonts w:eastAsia="仿宋_GB2312"/>
          <w:szCs w:val="21"/>
        </w:rPr>
        <w:t>西安曲江支行</w:t>
      </w:r>
      <w:r>
        <w:rPr>
          <w:rFonts w:eastAsia="仿宋_GB2312"/>
          <w:szCs w:val="21"/>
        </w:rPr>
        <w:tab/>
      </w:r>
      <w:r>
        <w:rPr>
          <w:rFonts w:eastAsia="仿宋_GB2312"/>
          <w:szCs w:val="21"/>
        </w:rPr>
        <w:t>西安市雁塔南路2216号</w:t>
      </w:r>
      <w:r>
        <w:rPr>
          <w:rFonts w:eastAsia="仿宋_GB2312"/>
          <w:szCs w:val="21"/>
        </w:rPr>
        <w:tab/>
      </w:r>
      <w:r>
        <w:rPr>
          <w:rFonts w:eastAsia="仿宋_GB2312"/>
          <w:szCs w:val="21"/>
        </w:rPr>
        <w:t>樊理君</w:t>
      </w:r>
      <w:r>
        <w:rPr>
          <w:rFonts w:eastAsia="仿宋_GB2312"/>
          <w:szCs w:val="21"/>
        </w:rPr>
        <w:tab/>
      </w:r>
      <w:r>
        <w:rPr>
          <w:rFonts w:eastAsia="仿宋_GB2312"/>
          <w:szCs w:val="21"/>
        </w:rPr>
        <w:t>18691568151</w:t>
      </w:r>
    </w:p>
    <w:p w14:paraId="1777E14E">
      <w:pPr>
        <w:rPr>
          <w:rFonts w:eastAsia="仿宋_GB2312"/>
          <w:szCs w:val="21"/>
        </w:rPr>
      </w:pPr>
      <w:r>
        <w:rPr>
          <w:rFonts w:hint="eastAsia" w:eastAsia="仿宋_GB2312"/>
          <w:szCs w:val="21"/>
        </w:rPr>
        <w:t xml:space="preserve">    </w:t>
      </w:r>
      <w:r>
        <w:rPr>
          <w:rFonts w:eastAsia="仿宋_GB2312"/>
          <w:szCs w:val="21"/>
        </w:rPr>
        <w:t>西安高新区支行</w:t>
      </w:r>
      <w:r>
        <w:rPr>
          <w:rFonts w:eastAsia="仿宋_GB2312"/>
          <w:szCs w:val="21"/>
        </w:rPr>
        <w:tab/>
      </w:r>
      <w:r>
        <w:rPr>
          <w:rFonts w:eastAsia="仿宋_GB2312"/>
          <w:szCs w:val="21"/>
        </w:rPr>
        <w:t>西安市高新路42号</w:t>
      </w:r>
      <w:r>
        <w:rPr>
          <w:rFonts w:eastAsia="仿宋_GB2312"/>
          <w:szCs w:val="21"/>
        </w:rPr>
        <w:tab/>
      </w:r>
      <w:r>
        <w:rPr>
          <w:rFonts w:eastAsia="仿宋_GB2312"/>
          <w:szCs w:val="21"/>
        </w:rPr>
        <w:t>卞斯超</w:t>
      </w:r>
      <w:r>
        <w:rPr>
          <w:rFonts w:eastAsia="仿宋_GB2312"/>
          <w:szCs w:val="21"/>
        </w:rPr>
        <w:tab/>
      </w:r>
      <w:r>
        <w:rPr>
          <w:rFonts w:eastAsia="仿宋_GB2312"/>
          <w:szCs w:val="21"/>
        </w:rPr>
        <w:t>15191075651</w:t>
      </w:r>
    </w:p>
    <w:p w14:paraId="5C8B2C3A">
      <w:pPr>
        <w:rPr>
          <w:rFonts w:eastAsia="仿宋_GB2312"/>
          <w:szCs w:val="21"/>
        </w:rPr>
      </w:pPr>
      <w:r>
        <w:rPr>
          <w:rFonts w:hint="eastAsia" w:eastAsia="仿宋_GB2312"/>
          <w:szCs w:val="21"/>
        </w:rPr>
        <w:t xml:space="preserve">    </w:t>
      </w:r>
      <w:r>
        <w:rPr>
          <w:rFonts w:eastAsia="仿宋_GB2312"/>
          <w:szCs w:val="21"/>
        </w:rPr>
        <w:t>西安经开区支行</w:t>
      </w:r>
      <w:r>
        <w:rPr>
          <w:rFonts w:eastAsia="仿宋_GB2312"/>
          <w:szCs w:val="21"/>
        </w:rPr>
        <w:tab/>
      </w:r>
      <w:r>
        <w:rPr>
          <w:rFonts w:eastAsia="仿宋_GB2312"/>
          <w:szCs w:val="21"/>
        </w:rPr>
        <w:t>西安市未央路125号</w:t>
      </w:r>
      <w:r>
        <w:rPr>
          <w:rFonts w:eastAsia="仿宋_GB2312"/>
          <w:szCs w:val="21"/>
        </w:rPr>
        <w:tab/>
      </w:r>
      <w:r>
        <w:rPr>
          <w:rFonts w:eastAsia="仿宋_GB2312"/>
          <w:szCs w:val="21"/>
        </w:rPr>
        <w:t>惠  媛</w:t>
      </w:r>
      <w:r>
        <w:rPr>
          <w:rFonts w:eastAsia="仿宋_GB2312"/>
          <w:szCs w:val="21"/>
        </w:rPr>
        <w:tab/>
      </w:r>
      <w:r>
        <w:rPr>
          <w:rFonts w:eastAsia="仿宋_GB2312"/>
          <w:szCs w:val="21"/>
        </w:rPr>
        <w:t>17792256100</w:t>
      </w:r>
    </w:p>
    <w:p w14:paraId="0D3459FA">
      <w:pPr>
        <w:rPr>
          <w:rFonts w:eastAsia="仿宋_GB2312"/>
          <w:szCs w:val="21"/>
        </w:rPr>
      </w:pPr>
      <w:r>
        <w:rPr>
          <w:rFonts w:hint="eastAsia" w:eastAsia="仿宋_GB2312"/>
          <w:szCs w:val="21"/>
        </w:rPr>
        <w:t xml:space="preserve">    </w:t>
      </w:r>
      <w:r>
        <w:rPr>
          <w:rFonts w:eastAsia="仿宋_GB2312"/>
          <w:szCs w:val="21"/>
        </w:rPr>
        <w:t>西安南大街支行</w:t>
      </w:r>
      <w:r>
        <w:rPr>
          <w:rFonts w:eastAsia="仿宋_GB2312"/>
          <w:szCs w:val="21"/>
        </w:rPr>
        <w:tab/>
      </w:r>
      <w:r>
        <w:rPr>
          <w:rFonts w:eastAsia="仿宋_GB2312"/>
          <w:szCs w:val="21"/>
        </w:rPr>
        <w:t>西安市南大街15号</w:t>
      </w:r>
      <w:r>
        <w:rPr>
          <w:rFonts w:eastAsia="仿宋_GB2312"/>
          <w:szCs w:val="21"/>
        </w:rPr>
        <w:tab/>
      </w:r>
      <w:r>
        <w:rPr>
          <w:rFonts w:eastAsia="仿宋_GB2312"/>
          <w:szCs w:val="21"/>
        </w:rPr>
        <w:t>乔  鉴</w:t>
      </w:r>
      <w:r>
        <w:rPr>
          <w:rFonts w:eastAsia="仿宋_GB2312"/>
          <w:szCs w:val="21"/>
        </w:rPr>
        <w:tab/>
      </w:r>
      <w:r>
        <w:rPr>
          <w:rFonts w:eastAsia="仿宋_GB2312"/>
          <w:szCs w:val="21"/>
        </w:rPr>
        <w:t>18089136919</w:t>
      </w:r>
    </w:p>
    <w:p w14:paraId="2CD4FF04">
      <w:pPr>
        <w:ind w:firstLine="420"/>
        <w:rPr>
          <w:rFonts w:eastAsia="仿宋_GB2312"/>
          <w:szCs w:val="21"/>
        </w:rPr>
      </w:pPr>
      <w:r>
        <w:rPr>
          <w:rFonts w:eastAsia="仿宋_GB2312"/>
          <w:szCs w:val="21"/>
        </w:rPr>
        <w:t>西安和平路支行</w:t>
      </w:r>
      <w:r>
        <w:rPr>
          <w:rFonts w:eastAsia="仿宋_GB2312"/>
          <w:szCs w:val="21"/>
        </w:rPr>
        <w:tab/>
      </w:r>
      <w:r>
        <w:rPr>
          <w:rFonts w:eastAsia="仿宋_GB2312"/>
          <w:szCs w:val="21"/>
        </w:rPr>
        <w:t>西安市和平路101号</w:t>
      </w:r>
      <w:r>
        <w:rPr>
          <w:rFonts w:eastAsia="仿宋_GB2312"/>
          <w:szCs w:val="21"/>
        </w:rPr>
        <w:tab/>
      </w:r>
      <w:r>
        <w:rPr>
          <w:rFonts w:eastAsia="仿宋_GB2312"/>
          <w:szCs w:val="21"/>
        </w:rPr>
        <w:t>陈  歆</w:t>
      </w:r>
      <w:r>
        <w:rPr>
          <w:rFonts w:eastAsia="仿宋_GB2312"/>
          <w:szCs w:val="21"/>
        </w:rPr>
        <w:tab/>
      </w:r>
      <w:r>
        <w:rPr>
          <w:rFonts w:eastAsia="仿宋_GB2312"/>
          <w:szCs w:val="21"/>
        </w:rPr>
        <w:t>18691816821</w:t>
      </w:r>
    </w:p>
    <w:p w14:paraId="7FB63205">
      <w:pPr>
        <w:ind w:firstLine="420"/>
        <w:rPr>
          <w:rFonts w:eastAsia="仿宋_GB2312"/>
          <w:szCs w:val="21"/>
        </w:rPr>
      </w:pPr>
      <w:r>
        <w:rPr>
          <w:rFonts w:eastAsia="仿宋_GB2312"/>
          <w:szCs w:val="21"/>
        </w:rPr>
        <w:t>西安兴庆路支行</w:t>
      </w:r>
      <w:r>
        <w:rPr>
          <w:rFonts w:eastAsia="仿宋_GB2312"/>
          <w:szCs w:val="21"/>
        </w:rPr>
        <w:tab/>
      </w:r>
      <w:r>
        <w:rPr>
          <w:rFonts w:eastAsia="仿宋_GB2312"/>
          <w:szCs w:val="21"/>
        </w:rPr>
        <w:t>西安市兴庆路61号</w:t>
      </w:r>
      <w:r>
        <w:rPr>
          <w:rFonts w:eastAsia="仿宋_GB2312"/>
          <w:szCs w:val="21"/>
        </w:rPr>
        <w:tab/>
      </w:r>
      <w:r>
        <w:rPr>
          <w:rFonts w:eastAsia="仿宋_GB2312"/>
          <w:szCs w:val="21"/>
        </w:rPr>
        <w:t>李  妍</w:t>
      </w:r>
      <w:r>
        <w:rPr>
          <w:rFonts w:eastAsia="仿宋_GB2312"/>
          <w:szCs w:val="21"/>
        </w:rPr>
        <w:tab/>
      </w:r>
      <w:r>
        <w:rPr>
          <w:rFonts w:eastAsia="仿宋_GB2312"/>
          <w:szCs w:val="21"/>
        </w:rPr>
        <w:t>13892880386</w:t>
      </w:r>
    </w:p>
    <w:p w14:paraId="53652D74">
      <w:pPr>
        <w:ind w:firstLine="420"/>
        <w:rPr>
          <w:rFonts w:eastAsia="仿宋_GB2312"/>
          <w:szCs w:val="21"/>
        </w:rPr>
      </w:pPr>
      <w:r>
        <w:rPr>
          <w:rFonts w:eastAsia="仿宋_GB2312"/>
          <w:szCs w:val="21"/>
        </w:rPr>
        <w:t>西安新城支行</w:t>
      </w:r>
      <w:r>
        <w:rPr>
          <w:rFonts w:eastAsia="仿宋_GB2312"/>
          <w:szCs w:val="21"/>
        </w:rPr>
        <w:tab/>
      </w:r>
      <w:r>
        <w:rPr>
          <w:rFonts w:eastAsia="仿宋_GB2312"/>
          <w:szCs w:val="21"/>
        </w:rPr>
        <w:t>西安市南新街29号</w:t>
      </w:r>
      <w:r>
        <w:rPr>
          <w:rFonts w:eastAsia="仿宋_GB2312"/>
          <w:szCs w:val="21"/>
        </w:rPr>
        <w:tab/>
      </w:r>
      <w:r>
        <w:rPr>
          <w:rFonts w:eastAsia="仿宋_GB2312"/>
          <w:szCs w:val="21"/>
        </w:rPr>
        <w:t>朱子君</w:t>
      </w:r>
      <w:r>
        <w:rPr>
          <w:rFonts w:eastAsia="仿宋_GB2312"/>
          <w:szCs w:val="21"/>
        </w:rPr>
        <w:tab/>
      </w:r>
      <w:r>
        <w:rPr>
          <w:rFonts w:eastAsia="仿宋_GB2312"/>
          <w:szCs w:val="21"/>
        </w:rPr>
        <w:t>18629286269</w:t>
      </w:r>
    </w:p>
    <w:p w14:paraId="7DD23C9E">
      <w:pPr>
        <w:ind w:firstLine="420"/>
        <w:rPr>
          <w:rFonts w:eastAsia="仿宋_GB2312"/>
          <w:szCs w:val="21"/>
        </w:rPr>
      </w:pPr>
      <w:r>
        <w:rPr>
          <w:rFonts w:eastAsia="仿宋_GB2312"/>
          <w:szCs w:val="21"/>
        </w:rPr>
        <w:t>西安长安区支行</w:t>
      </w:r>
      <w:r>
        <w:rPr>
          <w:rFonts w:eastAsia="仿宋_GB2312"/>
          <w:szCs w:val="21"/>
        </w:rPr>
        <w:tab/>
      </w:r>
      <w:r>
        <w:rPr>
          <w:rFonts w:eastAsia="仿宋_GB2312"/>
          <w:szCs w:val="21"/>
        </w:rPr>
        <w:t>西安市长安区青年街2号</w:t>
      </w:r>
      <w:r>
        <w:rPr>
          <w:rFonts w:eastAsia="仿宋_GB2312"/>
          <w:szCs w:val="21"/>
        </w:rPr>
        <w:tab/>
      </w:r>
      <w:r>
        <w:rPr>
          <w:rFonts w:eastAsia="仿宋_GB2312"/>
          <w:szCs w:val="21"/>
        </w:rPr>
        <w:t>王淑芸</w:t>
      </w:r>
      <w:r>
        <w:rPr>
          <w:rFonts w:eastAsia="仿宋_GB2312"/>
          <w:szCs w:val="21"/>
        </w:rPr>
        <w:tab/>
      </w:r>
      <w:r>
        <w:rPr>
          <w:rFonts w:eastAsia="仿宋_GB2312"/>
          <w:szCs w:val="21"/>
        </w:rPr>
        <w:t>13572289603</w:t>
      </w:r>
    </w:p>
    <w:p w14:paraId="73E760C8">
      <w:pPr>
        <w:ind w:firstLine="420"/>
        <w:rPr>
          <w:rFonts w:eastAsia="仿宋_GB2312"/>
          <w:szCs w:val="21"/>
        </w:rPr>
      </w:pPr>
      <w:r>
        <w:rPr>
          <w:rFonts w:eastAsia="仿宋_GB2312"/>
          <w:szCs w:val="21"/>
        </w:rPr>
        <w:t>咸阳分行</w:t>
      </w:r>
      <w:r>
        <w:rPr>
          <w:rFonts w:eastAsia="仿宋_GB2312"/>
          <w:szCs w:val="21"/>
        </w:rPr>
        <w:tab/>
      </w:r>
      <w:r>
        <w:rPr>
          <w:rFonts w:eastAsia="仿宋_GB2312"/>
          <w:szCs w:val="21"/>
        </w:rPr>
        <w:t>咸阳市西兰路4号</w:t>
      </w:r>
      <w:r>
        <w:rPr>
          <w:rFonts w:eastAsia="仿宋_GB2312"/>
          <w:szCs w:val="21"/>
        </w:rPr>
        <w:tab/>
      </w:r>
      <w:r>
        <w:rPr>
          <w:rFonts w:eastAsia="仿宋_GB2312"/>
          <w:szCs w:val="21"/>
        </w:rPr>
        <w:t>邰  洋</w:t>
      </w:r>
      <w:r>
        <w:rPr>
          <w:rFonts w:eastAsia="仿宋_GB2312"/>
          <w:szCs w:val="21"/>
        </w:rPr>
        <w:tab/>
      </w:r>
      <w:r>
        <w:rPr>
          <w:rFonts w:eastAsia="仿宋_GB2312"/>
          <w:szCs w:val="21"/>
        </w:rPr>
        <w:t>13299079906</w:t>
      </w:r>
    </w:p>
    <w:p w14:paraId="6E0B27F7">
      <w:pPr>
        <w:ind w:firstLine="420"/>
        <w:rPr>
          <w:rFonts w:eastAsia="仿宋_GB2312"/>
          <w:szCs w:val="21"/>
        </w:rPr>
      </w:pPr>
      <w:r>
        <w:rPr>
          <w:rFonts w:eastAsia="仿宋_GB2312"/>
          <w:szCs w:val="21"/>
        </w:rPr>
        <w:t>宝鸡分行</w:t>
      </w:r>
      <w:r>
        <w:rPr>
          <w:rFonts w:eastAsia="仿宋_GB2312"/>
          <w:szCs w:val="21"/>
        </w:rPr>
        <w:tab/>
      </w:r>
      <w:r>
        <w:rPr>
          <w:rFonts w:eastAsia="仿宋_GB2312"/>
          <w:szCs w:val="21"/>
        </w:rPr>
        <w:t>宝鸡市红旗路36号</w:t>
      </w:r>
      <w:r>
        <w:rPr>
          <w:rFonts w:eastAsia="仿宋_GB2312"/>
          <w:szCs w:val="21"/>
        </w:rPr>
        <w:tab/>
      </w:r>
      <w:r>
        <w:rPr>
          <w:rFonts w:eastAsia="仿宋_GB2312"/>
          <w:szCs w:val="21"/>
        </w:rPr>
        <w:t>李  倩</w:t>
      </w:r>
      <w:r>
        <w:rPr>
          <w:rFonts w:eastAsia="仿宋_GB2312"/>
          <w:szCs w:val="21"/>
        </w:rPr>
        <w:tab/>
      </w:r>
      <w:r>
        <w:rPr>
          <w:rFonts w:eastAsia="仿宋_GB2312"/>
          <w:szCs w:val="21"/>
        </w:rPr>
        <w:t>18629019817</w:t>
      </w:r>
    </w:p>
    <w:p w14:paraId="280EF819">
      <w:pPr>
        <w:ind w:firstLine="420"/>
        <w:rPr>
          <w:rFonts w:eastAsia="仿宋_GB2312"/>
          <w:szCs w:val="21"/>
        </w:rPr>
      </w:pPr>
      <w:r>
        <w:rPr>
          <w:rFonts w:eastAsia="仿宋_GB2312"/>
          <w:szCs w:val="21"/>
        </w:rPr>
        <w:t>铜川分行</w:t>
      </w:r>
      <w:r>
        <w:rPr>
          <w:rFonts w:eastAsia="仿宋_GB2312"/>
          <w:szCs w:val="21"/>
        </w:rPr>
        <w:tab/>
      </w:r>
      <w:r>
        <w:rPr>
          <w:rFonts w:eastAsia="仿宋_GB2312"/>
          <w:szCs w:val="21"/>
        </w:rPr>
        <w:t>铜川市新区正阳路与长虹路十字</w:t>
      </w:r>
      <w:r>
        <w:rPr>
          <w:rFonts w:eastAsia="仿宋_GB2312"/>
          <w:szCs w:val="21"/>
        </w:rPr>
        <w:tab/>
      </w:r>
      <w:r>
        <w:rPr>
          <w:rFonts w:eastAsia="仿宋_GB2312"/>
          <w:szCs w:val="21"/>
        </w:rPr>
        <w:t>张小波</w:t>
      </w:r>
      <w:r>
        <w:rPr>
          <w:rFonts w:eastAsia="仿宋_GB2312"/>
          <w:szCs w:val="21"/>
        </w:rPr>
        <w:tab/>
      </w:r>
      <w:r>
        <w:rPr>
          <w:rFonts w:eastAsia="仿宋_GB2312"/>
          <w:szCs w:val="21"/>
        </w:rPr>
        <w:t>18691932636</w:t>
      </w:r>
    </w:p>
    <w:p w14:paraId="232320E6">
      <w:pPr>
        <w:ind w:firstLine="420"/>
        <w:rPr>
          <w:rFonts w:eastAsia="仿宋_GB2312"/>
          <w:szCs w:val="21"/>
        </w:rPr>
      </w:pPr>
      <w:r>
        <w:rPr>
          <w:rFonts w:eastAsia="仿宋_GB2312"/>
          <w:szCs w:val="21"/>
        </w:rPr>
        <w:t>榆林分行</w:t>
      </w:r>
      <w:r>
        <w:rPr>
          <w:rFonts w:eastAsia="仿宋_GB2312"/>
          <w:szCs w:val="21"/>
        </w:rPr>
        <w:tab/>
      </w:r>
      <w:r>
        <w:rPr>
          <w:rFonts w:eastAsia="仿宋_GB2312"/>
          <w:szCs w:val="21"/>
        </w:rPr>
        <w:t>榆林市高新技术产业园区创业大厦</w:t>
      </w:r>
      <w:r>
        <w:rPr>
          <w:rFonts w:eastAsia="仿宋_GB2312"/>
          <w:szCs w:val="21"/>
        </w:rPr>
        <w:tab/>
      </w:r>
      <w:r>
        <w:rPr>
          <w:rFonts w:eastAsia="仿宋_GB2312"/>
          <w:szCs w:val="21"/>
        </w:rPr>
        <w:t>张君君</w:t>
      </w:r>
      <w:r>
        <w:rPr>
          <w:rFonts w:eastAsia="仿宋_GB2312"/>
          <w:szCs w:val="21"/>
        </w:rPr>
        <w:tab/>
      </w:r>
      <w:r>
        <w:rPr>
          <w:rFonts w:eastAsia="仿宋_GB2312"/>
          <w:szCs w:val="21"/>
        </w:rPr>
        <w:t>15991929275</w:t>
      </w:r>
    </w:p>
    <w:p w14:paraId="5F2751D6">
      <w:pPr>
        <w:ind w:firstLine="420"/>
        <w:rPr>
          <w:rFonts w:eastAsia="仿宋_GB2312"/>
          <w:szCs w:val="21"/>
        </w:rPr>
      </w:pPr>
      <w:r>
        <w:rPr>
          <w:rFonts w:eastAsia="仿宋_GB2312"/>
          <w:szCs w:val="21"/>
        </w:rPr>
        <w:t>延安分行</w:t>
      </w:r>
      <w:r>
        <w:rPr>
          <w:rFonts w:eastAsia="仿宋_GB2312"/>
          <w:szCs w:val="21"/>
        </w:rPr>
        <w:tab/>
      </w:r>
      <w:r>
        <w:rPr>
          <w:rFonts w:eastAsia="仿宋_GB2312"/>
          <w:szCs w:val="21"/>
        </w:rPr>
        <w:t>延安市宝塔区中心街</w:t>
      </w:r>
      <w:r>
        <w:rPr>
          <w:rFonts w:eastAsia="仿宋_GB2312"/>
          <w:szCs w:val="21"/>
        </w:rPr>
        <w:tab/>
      </w:r>
      <w:r>
        <w:rPr>
          <w:rFonts w:eastAsia="仿宋_GB2312"/>
          <w:szCs w:val="21"/>
        </w:rPr>
        <w:t>陈进佃</w:t>
      </w:r>
      <w:r>
        <w:rPr>
          <w:rFonts w:eastAsia="仿宋_GB2312"/>
          <w:szCs w:val="21"/>
        </w:rPr>
        <w:tab/>
      </w:r>
      <w:r>
        <w:rPr>
          <w:rFonts w:eastAsia="仿宋_GB2312"/>
          <w:szCs w:val="21"/>
        </w:rPr>
        <w:t>15609110557</w:t>
      </w:r>
    </w:p>
    <w:p w14:paraId="5D548A89">
      <w:pPr>
        <w:ind w:firstLine="420"/>
        <w:rPr>
          <w:rFonts w:eastAsia="仿宋_GB2312"/>
          <w:szCs w:val="21"/>
        </w:rPr>
      </w:pPr>
      <w:r>
        <w:rPr>
          <w:rFonts w:eastAsia="仿宋_GB2312"/>
          <w:szCs w:val="21"/>
        </w:rPr>
        <w:t>汉中分行</w:t>
      </w:r>
      <w:r>
        <w:rPr>
          <w:rFonts w:eastAsia="仿宋_GB2312"/>
          <w:szCs w:val="21"/>
        </w:rPr>
        <w:tab/>
      </w:r>
      <w:r>
        <w:rPr>
          <w:rFonts w:eastAsia="仿宋_GB2312"/>
          <w:szCs w:val="21"/>
        </w:rPr>
        <w:t>汉中市石灰巷21号</w:t>
      </w:r>
      <w:r>
        <w:rPr>
          <w:rFonts w:eastAsia="仿宋_GB2312"/>
          <w:szCs w:val="21"/>
        </w:rPr>
        <w:tab/>
      </w:r>
      <w:r>
        <w:rPr>
          <w:rFonts w:eastAsia="仿宋_GB2312"/>
          <w:szCs w:val="21"/>
        </w:rPr>
        <w:t>王晨旭</w:t>
      </w:r>
      <w:r>
        <w:rPr>
          <w:rFonts w:eastAsia="仿宋_GB2312"/>
          <w:szCs w:val="21"/>
        </w:rPr>
        <w:tab/>
      </w:r>
      <w:r>
        <w:rPr>
          <w:rFonts w:eastAsia="仿宋_GB2312"/>
          <w:szCs w:val="21"/>
        </w:rPr>
        <w:t>15319375850</w:t>
      </w:r>
    </w:p>
    <w:p w14:paraId="6D36D61A">
      <w:pPr>
        <w:ind w:firstLine="420"/>
        <w:rPr>
          <w:rFonts w:eastAsia="仿宋_GB2312"/>
          <w:szCs w:val="21"/>
        </w:rPr>
      </w:pPr>
      <w:r>
        <w:rPr>
          <w:rFonts w:eastAsia="仿宋_GB2312"/>
          <w:szCs w:val="21"/>
        </w:rPr>
        <w:t>安康分行</w:t>
      </w:r>
      <w:r>
        <w:rPr>
          <w:rFonts w:eastAsia="仿宋_GB2312"/>
          <w:szCs w:val="21"/>
        </w:rPr>
        <w:tab/>
      </w:r>
      <w:r>
        <w:rPr>
          <w:rFonts w:eastAsia="仿宋_GB2312"/>
          <w:szCs w:val="21"/>
        </w:rPr>
        <w:t>安康市育才路102号</w:t>
      </w:r>
      <w:r>
        <w:rPr>
          <w:rFonts w:eastAsia="仿宋_GB2312"/>
          <w:szCs w:val="21"/>
        </w:rPr>
        <w:tab/>
      </w:r>
      <w:r>
        <w:rPr>
          <w:rFonts w:eastAsia="仿宋_GB2312"/>
          <w:szCs w:val="21"/>
        </w:rPr>
        <w:t>张少帅</w:t>
      </w:r>
      <w:r>
        <w:rPr>
          <w:rFonts w:eastAsia="仿宋_GB2312"/>
          <w:szCs w:val="21"/>
        </w:rPr>
        <w:tab/>
      </w:r>
      <w:r>
        <w:rPr>
          <w:rFonts w:eastAsia="仿宋_GB2312"/>
          <w:szCs w:val="21"/>
        </w:rPr>
        <w:t>13165762680</w:t>
      </w:r>
    </w:p>
    <w:p w14:paraId="7BE4D594">
      <w:pPr>
        <w:ind w:firstLine="420"/>
        <w:rPr>
          <w:rFonts w:eastAsia="仿宋_GB2312"/>
          <w:szCs w:val="21"/>
        </w:rPr>
      </w:pPr>
      <w:r>
        <w:rPr>
          <w:rFonts w:eastAsia="仿宋_GB2312"/>
          <w:szCs w:val="21"/>
        </w:rPr>
        <w:t>商洛分行</w:t>
      </w:r>
      <w:r>
        <w:rPr>
          <w:rFonts w:eastAsia="仿宋_GB2312"/>
          <w:szCs w:val="21"/>
        </w:rPr>
        <w:tab/>
      </w:r>
      <w:r>
        <w:rPr>
          <w:rFonts w:eastAsia="仿宋_GB2312"/>
          <w:szCs w:val="21"/>
        </w:rPr>
        <w:t>商洛市名人街广电大楼下</w:t>
      </w:r>
      <w:r>
        <w:rPr>
          <w:rFonts w:eastAsia="仿宋_GB2312"/>
          <w:szCs w:val="21"/>
        </w:rPr>
        <w:tab/>
      </w:r>
      <w:r>
        <w:rPr>
          <w:rFonts w:eastAsia="仿宋_GB2312"/>
          <w:szCs w:val="21"/>
        </w:rPr>
        <w:t>郭  杨</w:t>
      </w:r>
      <w:r>
        <w:rPr>
          <w:rFonts w:eastAsia="仿宋_GB2312"/>
          <w:szCs w:val="21"/>
        </w:rPr>
        <w:tab/>
      </w:r>
      <w:r>
        <w:rPr>
          <w:rFonts w:eastAsia="仿宋_GB2312"/>
          <w:szCs w:val="21"/>
        </w:rPr>
        <w:t>17809267188</w:t>
      </w:r>
    </w:p>
    <w:p w14:paraId="3801A8D9">
      <w:pPr>
        <w:rPr>
          <w:rFonts w:eastAsia="仿宋_GB2312"/>
          <w:b/>
          <w:szCs w:val="21"/>
        </w:rPr>
      </w:pPr>
      <w:r>
        <w:rPr>
          <w:rFonts w:eastAsia="仿宋_GB2312"/>
          <w:b/>
          <w:szCs w:val="21"/>
        </w:rPr>
        <w:t>二、北京银行（政府订单贷）</w:t>
      </w:r>
      <w:r>
        <w:rPr>
          <w:rFonts w:eastAsia="仿宋_GB2312"/>
          <w:b/>
          <w:szCs w:val="21"/>
        </w:rPr>
        <w:tab/>
      </w:r>
      <w:r>
        <w:rPr>
          <w:rFonts w:eastAsia="仿宋_GB2312"/>
          <w:b/>
          <w:szCs w:val="21"/>
        </w:rPr>
        <w:tab/>
      </w:r>
      <w:r>
        <w:rPr>
          <w:rFonts w:eastAsia="仿宋_GB2312"/>
          <w:b/>
          <w:szCs w:val="21"/>
        </w:rPr>
        <w:tab/>
      </w:r>
      <w:r>
        <w:rPr>
          <w:rFonts w:eastAsia="仿宋_GB2312"/>
          <w:b/>
          <w:szCs w:val="21"/>
        </w:rPr>
        <w:tab/>
      </w:r>
    </w:p>
    <w:p w14:paraId="2EB7BAD2">
      <w:pPr>
        <w:ind w:firstLine="420" w:firstLineChars="200"/>
        <w:rPr>
          <w:rFonts w:eastAsia="仿宋_GB2312"/>
          <w:szCs w:val="21"/>
        </w:rPr>
      </w:pPr>
      <w:r>
        <w:rPr>
          <w:rFonts w:eastAsia="仿宋_GB2312"/>
          <w:szCs w:val="21"/>
        </w:rPr>
        <w:t>西安分行营业部</w:t>
      </w:r>
      <w:r>
        <w:rPr>
          <w:rFonts w:eastAsia="仿宋_GB2312"/>
          <w:szCs w:val="21"/>
        </w:rPr>
        <w:tab/>
      </w:r>
      <w:r>
        <w:rPr>
          <w:rFonts w:eastAsia="仿宋_GB2312"/>
          <w:szCs w:val="21"/>
        </w:rPr>
        <w:t xml:space="preserve">        刘晓伟</w:t>
      </w:r>
      <w:r>
        <w:rPr>
          <w:rFonts w:eastAsia="仿宋_GB2312"/>
          <w:szCs w:val="21"/>
        </w:rPr>
        <w:tab/>
      </w:r>
      <w:r>
        <w:rPr>
          <w:rFonts w:eastAsia="仿宋_GB2312"/>
          <w:szCs w:val="21"/>
        </w:rPr>
        <w:t>总经理助理</w:t>
      </w:r>
      <w:r>
        <w:rPr>
          <w:rFonts w:eastAsia="仿宋_GB2312"/>
          <w:szCs w:val="21"/>
        </w:rPr>
        <w:tab/>
      </w:r>
      <w:r>
        <w:rPr>
          <w:rFonts w:eastAsia="仿宋_GB2312"/>
          <w:szCs w:val="21"/>
        </w:rPr>
        <w:t>029-61828763</w:t>
      </w:r>
      <w:r>
        <w:rPr>
          <w:rFonts w:eastAsia="仿宋_GB2312"/>
          <w:szCs w:val="21"/>
        </w:rPr>
        <w:tab/>
      </w:r>
      <w:r>
        <w:rPr>
          <w:rFonts w:eastAsia="仿宋_GB2312"/>
          <w:szCs w:val="21"/>
        </w:rPr>
        <w:t>18066630518</w:t>
      </w:r>
    </w:p>
    <w:p w14:paraId="7282D76E">
      <w:pPr>
        <w:ind w:firstLine="420" w:firstLineChars="200"/>
        <w:rPr>
          <w:rFonts w:eastAsia="仿宋_GB2312"/>
          <w:szCs w:val="21"/>
        </w:rPr>
      </w:pPr>
      <w:r>
        <w:rPr>
          <w:rFonts w:eastAsia="仿宋_GB2312"/>
          <w:szCs w:val="21"/>
        </w:rPr>
        <w:t>西安高新开发区支行</w:t>
      </w:r>
      <w:r>
        <w:rPr>
          <w:rFonts w:eastAsia="仿宋_GB2312"/>
          <w:szCs w:val="21"/>
        </w:rPr>
        <w:tab/>
      </w:r>
      <w:r>
        <w:rPr>
          <w:rFonts w:eastAsia="仿宋_GB2312"/>
          <w:szCs w:val="21"/>
        </w:rPr>
        <w:t xml:space="preserve">    梁凡</w:t>
      </w:r>
      <w:r>
        <w:rPr>
          <w:rFonts w:eastAsia="仿宋_GB2312"/>
          <w:szCs w:val="21"/>
        </w:rPr>
        <w:tab/>
      </w:r>
      <w:r>
        <w:rPr>
          <w:rFonts w:eastAsia="仿宋_GB2312"/>
          <w:szCs w:val="21"/>
        </w:rPr>
        <w:t>行长助理</w:t>
      </w:r>
      <w:r>
        <w:rPr>
          <w:rFonts w:eastAsia="仿宋_GB2312"/>
          <w:szCs w:val="21"/>
        </w:rPr>
        <w:tab/>
      </w:r>
      <w:r>
        <w:rPr>
          <w:rFonts w:eastAsia="仿宋_GB2312"/>
          <w:szCs w:val="21"/>
        </w:rPr>
        <w:t>029-61828531</w:t>
      </w:r>
      <w:r>
        <w:rPr>
          <w:rFonts w:eastAsia="仿宋_GB2312"/>
          <w:szCs w:val="21"/>
        </w:rPr>
        <w:tab/>
      </w:r>
      <w:r>
        <w:rPr>
          <w:rFonts w:eastAsia="仿宋_GB2312"/>
          <w:szCs w:val="21"/>
        </w:rPr>
        <w:t>18681945597</w:t>
      </w:r>
    </w:p>
    <w:p w14:paraId="5243E0F3">
      <w:pPr>
        <w:ind w:firstLine="420" w:firstLineChars="200"/>
        <w:rPr>
          <w:rFonts w:eastAsia="仿宋_GB2312"/>
          <w:szCs w:val="21"/>
        </w:rPr>
      </w:pPr>
      <w:r>
        <w:rPr>
          <w:rFonts w:eastAsia="仿宋_GB2312"/>
          <w:szCs w:val="21"/>
        </w:rPr>
        <w:t>西安曲江文创支行</w:t>
      </w:r>
      <w:r>
        <w:rPr>
          <w:rFonts w:eastAsia="仿宋_GB2312"/>
          <w:szCs w:val="21"/>
        </w:rPr>
        <w:tab/>
      </w:r>
      <w:r>
        <w:rPr>
          <w:rFonts w:eastAsia="仿宋_GB2312"/>
          <w:szCs w:val="21"/>
        </w:rPr>
        <w:t xml:space="preserve">    蒋超</w:t>
      </w:r>
      <w:r>
        <w:rPr>
          <w:rFonts w:eastAsia="仿宋_GB2312"/>
          <w:szCs w:val="21"/>
        </w:rPr>
        <w:tab/>
      </w:r>
      <w:r>
        <w:rPr>
          <w:rFonts w:eastAsia="仿宋_GB2312"/>
          <w:szCs w:val="21"/>
        </w:rPr>
        <w:t>室经理</w:t>
      </w:r>
      <w:r>
        <w:rPr>
          <w:rFonts w:eastAsia="仿宋_GB2312"/>
          <w:szCs w:val="21"/>
        </w:rPr>
        <w:tab/>
      </w:r>
      <w:r>
        <w:rPr>
          <w:rFonts w:eastAsia="仿宋_GB2312"/>
          <w:szCs w:val="21"/>
        </w:rPr>
        <w:t>029-65667366</w:t>
      </w:r>
      <w:r>
        <w:rPr>
          <w:rFonts w:eastAsia="仿宋_GB2312"/>
          <w:szCs w:val="21"/>
        </w:rPr>
        <w:tab/>
      </w:r>
      <w:r>
        <w:rPr>
          <w:rFonts w:eastAsia="仿宋_GB2312"/>
          <w:szCs w:val="21"/>
        </w:rPr>
        <w:t>15891737329</w:t>
      </w:r>
    </w:p>
    <w:p w14:paraId="3185F77A">
      <w:pPr>
        <w:ind w:firstLine="420" w:firstLineChars="200"/>
        <w:rPr>
          <w:rFonts w:eastAsia="仿宋_GB2312"/>
          <w:szCs w:val="21"/>
        </w:rPr>
      </w:pPr>
      <w:r>
        <w:rPr>
          <w:rFonts w:eastAsia="仿宋_GB2312"/>
          <w:szCs w:val="21"/>
        </w:rPr>
        <w:t>西安经济技术开发区支行</w:t>
      </w:r>
      <w:r>
        <w:rPr>
          <w:rFonts w:eastAsia="仿宋_GB2312"/>
          <w:szCs w:val="21"/>
        </w:rPr>
        <w:tab/>
      </w:r>
      <w:r>
        <w:rPr>
          <w:rFonts w:eastAsia="仿宋_GB2312"/>
          <w:szCs w:val="21"/>
        </w:rPr>
        <w:t>孟庆龙</w:t>
      </w:r>
      <w:r>
        <w:rPr>
          <w:rFonts w:eastAsia="仿宋_GB2312"/>
          <w:szCs w:val="21"/>
        </w:rPr>
        <w:tab/>
      </w:r>
      <w:r>
        <w:rPr>
          <w:rFonts w:eastAsia="仿宋_GB2312"/>
          <w:szCs w:val="21"/>
        </w:rPr>
        <w:t>行长助理</w:t>
      </w:r>
      <w:r>
        <w:rPr>
          <w:rFonts w:eastAsia="仿宋_GB2312"/>
          <w:szCs w:val="21"/>
        </w:rPr>
        <w:tab/>
      </w:r>
      <w:r>
        <w:rPr>
          <w:rFonts w:eastAsia="仿宋_GB2312"/>
          <w:szCs w:val="21"/>
        </w:rPr>
        <w:t>029-61828272</w:t>
      </w:r>
      <w:r>
        <w:rPr>
          <w:rFonts w:eastAsia="仿宋_GB2312"/>
          <w:szCs w:val="21"/>
        </w:rPr>
        <w:tab/>
      </w:r>
      <w:r>
        <w:rPr>
          <w:rFonts w:eastAsia="仿宋_GB2312"/>
          <w:szCs w:val="21"/>
        </w:rPr>
        <w:t>13991990373</w:t>
      </w:r>
    </w:p>
    <w:p w14:paraId="54EDDFA8">
      <w:pPr>
        <w:ind w:firstLine="420" w:firstLineChars="200"/>
        <w:rPr>
          <w:rFonts w:eastAsia="仿宋_GB2312"/>
          <w:szCs w:val="21"/>
        </w:rPr>
      </w:pPr>
      <w:r>
        <w:rPr>
          <w:rFonts w:eastAsia="仿宋_GB2312"/>
          <w:szCs w:val="21"/>
        </w:rPr>
        <w:t>西安长缨路支行</w:t>
      </w:r>
      <w:r>
        <w:rPr>
          <w:rFonts w:eastAsia="仿宋_GB2312"/>
          <w:szCs w:val="21"/>
        </w:rPr>
        <w:tab/>
      </w:r>
      <w:r>
        <w:rPr>
          <w:rFonts w:eastAsia="仿宋_GB2312"/>
          <w:szCs w:val="21"/>
        </w:rPr>
        <w:t xml:space="preserve">        范凯</w:t>
      </w:r>
      <w:r>
        <w:rPr>
          <w:rFonts w:eastAsia="仿宋_GB2312"/>
          <w:szCs w:val="21"/>
        </w:rPr>
        <w:tab/>
      </w:r>
      <w:r>
        <w:rPr>
          <w:rFonts w:eastAsia="仿宋_GB2312"/>
          <w:szCs w:val="21"/>
        </w:rPr>
        <w:t>副行长</w:t>
      </w:r>
      <w:r>
        <w:rPr>
          <w:rFonts w:eastAsia="仿宋_GB2312"/>
          <w:szCs w:val="21"/>
        </w:rPr>
        <w:tab/>
      </w:r>
      <w:r>
        <w:rPr>
          <w:rFonts w:eastAsia="仿宋_GB2312"/>
          <w:szCs w:val="21"/>
        </w:rPr>
        <w:t>029-68717760</w:t>
      </w:r>
      <w:r>
        <w:rPr>
          <w:rFonts w:eastAsia="仿宋_GB2312"/>
          <w:szCs w:val="21"/>
        </w:rPr>
        <w:tab/>
      </w:r>
      <w:r>
        <w:rPr>
          <w:rFonts w:eastAsia="仿宋_GB2312"/>
          <w:szCs w:val="21"/>
        </w:rPr>
        <w:t>13991315609</w:t>
      </w:r>
    </w:p>
    <w:p w14:paraId="2EA497F5">
      <w:pPr>
        <w:ind w:firstLine="420" w:firstLineChars="200"/>
        <w:rPr>
          <w:rFonts w:eastAsia="仿宋_GB2312"/>
          <w:szCs w:val="21"/>
        </w:rPr>
      </w:pPr>
      <w:r>
        <w:rPr>
          <w:rFonts w:eastAsia="仿宋_GB2312"/>
          <w:szCs w:val="21"/>
        </w:rPr>
        <w:t xml:space="preserve">长安区西长安街支行   </w:t>
      </w:r>
      <w:r>
        <w:rPr>
          <w:rFonts w:eastAsia="仿宋_GB2312"/>
          <w:szCs w:val="21"/>
        </w:rPr>
        <w:tab/>
      </w:r>
      <w:r>
        <w:rPr>
          <w:rFonts w:eastAsia="仿宋_GB2312"/>
          <w:szCs w:val="21"/>
        </w:rPr>
        <w:t>陈明</w:t>
      </w:r>
      <w:r>
        <w:rPr>
          <w:rFonts w:eastAsia="仿宋_GB2312"/>
          <w:szCs w:val="21"/>
        </w:rPr>
        <w:tab/>
      </w:r>
      <w:r>
        <w:rPr>
          <w:rFonts w:eastAsia="仿宋_GB2312"/>
          <w:szCs w:val="21"/>
        </w:rPr>
        <w:t>行长助理</w:t>
      </w:r>
      <w:r>
        <w:rPr>
          <w:rFonts w:eastAsia="仿宋_GB2312"/>
          <w:szCs w:val="21"/>
        </w:rPr>
        <w:tab/>
      </w:r>
      <w:r>
        <w:rPr>
          <w:rFonts w:eastAsia="仿宋_GB2312"/>
          <w:szCs w:val="21"/>
        </w:rPr>
        <w:t>029-85724301</w:t>
      </w:r>
      <w:r>
        <w:rPr>
          <w:rFonts w:eastAsia="仿宋_GB2312"/>
          <w:szCs w:val="21"/>
        </w:rPr>
        <w:tab/>
      </w:r>
      <w:r>
        <w:rPr>
          <w:rFonts w:eastAsia="仿宋_GB2312"/>
          <w:szCs w:val="21"/>
        </w:rPr>
        <w:t>18149209660</w:t>
      </w:r>
    </w:p>
    <w:p w14:paraId="0494BC88">
      <w:pPr>
        <w:ind w:firstLine="420" w:firstLineChars="200"/>
        <w:rPr>
          <w:rFonts w:eastAsia="仿宋_GB2312"/>
          <w:szCs w:val="21"/>
        </w:rPr>
      </w:pPr>
      <w:r>
        <w:rPr>
          <w:rFonts w:eastAsia="仿宋_GB2312"/>
          <w:szCs w:val="21"/>
        </w:rPr>
        <w:t>泾渭工业园支行</w:t>
      </w:r>
      <w:r>
        <w:rPr>
          <w:rFonts w:eastAsia="仿宋_GB2312"/>
          <w:szCs w:val="21"/>
        </w:rPr>
        <w:tab/>
      </w:r>
      <w:r>
        <w:rPr>
          <w:rFonts w:eastAsia="仿宋_GB2312"/>
          <w:szCs w:val="21"/>
        </w:rPr>
        <w:t xml:space="preserve">        杨奕</w:t>
      </w:r>
      <w:r>
        <w:rPr>
          <w:rFonts w:eastAsia="仿宋_GB2312"/>
          <w:szCs w:val="21"/>
        </w:rPr>
        <w:tab/>
      </w:r>
      <w:r>
        <w:rPr>
          <w:rFonts w:eastAsia="仿宋_GB2312"/>
          <w:szCs w:val="21"/>
        </w:rPr>
        <w:t>室经理</w:t>
      </w:r>
      <w:r>
        <w:rPr>
          <w:rFonts w:eastAsia="仿宋_GB2312"/>
          <w:szCs w:val="21"/>
        </w:rPr>
        <w:tab/>
      </w:r>
      <w:r>
        <w:rPr>
          <w:rFonts w:eastAsia="仿宋_GB2312"/>
          <w:szCs w:val="21"/>
        </w:rPr>
        <w:t>029-68213773</w:t>
      </w:r>
      <w:r>
        <w:rPr>
          <w:rFonts w:eastAsia="仿宋_GB2312"/>
          <w:szCs w:val="21"/>
        </w:rPr>
        <w:tab/>
      </w:r>
      <w:r>
        <w:rPr>
          <w:rFonts w:eastAsia="仿宋_GB2312"/>
          <w:szCs w:val="21"/>
        </w:rPr>
        <w:t>15934802021</w:t>
      </w:r>
    </w:p>
    <w:p w14:paraId="22EE5EAD">
      <w:pPr>
        <w:ind w:firstLine="420" w:firstLineChars="200"/>
        <w:rPr>
          <w:rFonts w:eastAsia="仿宋_GB2312"/>
          <w:szCs w:val="21"/>
        </w:rPr>
      </w:pPr>
      <w:r>
        <w:rPr>
          <w:rFonts w:eastAsia="仿宋_GB2312"/>
          <w:szCs w:val="21"/>
        </w:rPr>
        <w:t>北客站科技支行</w:t>
      </w:r>
      <w:r>
        <w:rPr>
          <w:rFonts w:eastAsia="仿宋_GB2312"/>
          <w:szCs w:val="21"/>
        </w:rPr>
        <w:tab/>
      </w:r>
      <w:r>
        <w:rPr>
          <w:rFonts w:eastAsia="仿宋_GB2312"/>
          <w:szCs w:val="21"/>
        </w:rPr>
        <w:t xml:space="preserve">        周洁</w:t>
      </w:r>
      <w:r>
        <w:rPr>
          <w:rFonts w:eastAsia="仿宋_GB2312"/>
          <w:szCs w:val="21"/>
        </w:rPr>
        <w:tab/>
      </w:r>
      <w:r>
        <w:rPr>
          <w:rFonts w:eastAsia="仿宋_GB2312"/>
          <w:szCs w:val="21"/>
        </w:rPr>
        <w:t>副行长</w:t>
      </w:r>
      <w:r>
        <w:rPr>
          <w:rFonts w:eastAsia="仿宋_GB2312"/>
          <w:szCs w:val="21"/>
        </w:rPr>
        <w:tab/>
      </w:r>
      <w:r>
        <w:rPr>
          <w:rFonts w:eastAsia="仿宋_GB2312"/>
          <w:szCs w:val="21"/>
        </w:rPr>
        <w:t>029-61828129</w:t>
      </w:r>
      <w:r>
        <w:rPr>
          <w:rFonts w:eastAsia="仿宋_GB2312"/>
          <w:szCs w:val="21"/>
        </w:rPr>
        <w:tab/>
      </w:r>
      <w:r>
        <w:rPr>
          <w:rFonts w:eastAsia="仿宋_GB2312"/>
          <w:szCs w:val="21"/>
        </w:rPr>
        <w:t>18629518636</w:t>
      </w:r>
    </w:p>
    <w:p w14:paraId="06FDC423">
      <w:pPr>
        <w:ind w:firstLine="420" w:firstLineChars="200"/>
        <w:rPr>
          <w:rFonts w:eastAsia="仿宋_GB2312"/>
          <w:szCs w:val="21"/>
        </w:rPr>
      </w:pPr>
      <w:r>
        <w:rPr>
          <w:rFonts w:eastAsia="仿宋_GB2312"/>
          <w:szCs w:val="21"/>
        </w:rPr>
        <w:t>解放路支行</w:t>
      </w:r>
      <w:r>
        <w:rPr>
          <w:rFonts w:eastAsia="仿宋_GB2312"/>
          <w:szCs w:val="21"/>
        </w:rPr>
        <w:tab/>
      </w:r>
      <w:r>
        <w:rPr>
          <w:rFonts w:eastAsia="仿宋_GB2312"/>
          <w:szCs w:val="21"/>
        </w:rPr>
        <w:t xml:space="preserve">            王莉</w:t>
      </w:r>
      <w:r>
        <w:rPr>
          <w:rFonts w:eastAsia="仿宋_GB2312"/>
          <w:szCs w:val="21"/>
        </w:rPr>
        <w:tab/>
      </w:r>
      <w:r>
        <w:rPr>
          <w:rFonts w:eastAsia="仿宋_GB2312"/>
          <w:szCs w:val="21"/>
        </w:rPr>
        <w:t>行长助理</w:t>
      </w:r>
      <w:r>
        <w:rPr>
          <w:rFonts w:eastAsia="仿宋_GB2312"/>
          <w:szCs w:val="21"/>
        </w:rPr>
        <w:tab/>
      </w:r>
      <w:r>
        <w:rPr>
          <w:rFonts w:eastAsia="仿宋_GB2312"/>
          <w:szCs w:val="21"/>
        </w:rPr>
        <w:t>029-61828185</w:t>
      </w:r>
      <w:r>
        <w:rPr>
          <w:rFonts w:eastAsia="仿宋_GB2312"/>
          <w:szCs w:val="21"/>
        </w:rPr>
        <w:tab/>
      </w:r>
      <w:r>
        <w:rPr>
          <w:rFonts w:eastAsia="仿宋_GB2312"/>
          <w:szCs w:val="21"/>
        </w:rPr>
        <w:t>15802966196</w:t>
      </w:r>
    </w:p>
    <w:p w14:paraId="20E3675C">
      <w:pPr>
        <w:ind w:firstLine="420" w:firstLineChars="200"/>
        <w:rPr>
          <w:rFonts w:eastAsia="仿宋_GB2312"/>
          <w:szCs w:val="21"/>
        </w:rPr>
      </w:pPr>
      <w:r>
        <w:rPr>
          <w:rFonts w:eastAsia="仿宋_GB2312"/>
          <w:szCs w:val="21"/>
        </w:rPr>
        <w:t>延安分行</w:t>
      </w:r>
      <w:r>
        <w:rPr>
          <w:rFonts w:eastAsia="仿宋_GB2312"/>
          <w:szCs w:val="21"/>
        </w:rPr>
        <w:tab/>
      </w:r>
      <w:r>
        <w:rPr>
          <w:rFonts w:eastAsia="仿宋_GB2312"/>
          <w:szCs w:val="21"/>
        </w:rPr>
        <w:t xml:space="preserve">            奥宝森</w:t>
      </w:r>
      <w:r>
        <w:rPr>
          <w:rFonts w:eastAsia="仿宋_GB2312"/>
          <w:szCs w:val="21"/>
        </w:rPr>
        <w:tab/>
      </w:r>
      <w:r>
        <w:rPr>
          <w:rFonts w:eastAsia="仿宋_GB2312"/>
          <w:szCs w:val="21"/>
        </w:rPr>
        <w:t>室经理</w:t>
      </w:r>
      <w:r>
        <w:rPr>
          <w:rFonts w:eastAsia="仿宋_GB2312"/>
          <w:szCs w:val="21"/>
        </w:rPr>
        <w:tab/>
      </w:r>
      <w:r>
        <w:rPr>
          <w:rFonts w:eastAsia="仿宋_GB2312"/>
          <w:szCs w:val="21"/>
        </w:rPr>
        <w:t>0911-8076038</w:t>
      </w:r>
      <w:r>
        <w:rPr>
          <w:rFonts w:eastAsia="仿宋_GB2312"/>
          <w:szCs w:val="21"/>
        </w:rPr>
        <w:tab/>
      </w:r>
      <w:r>
        <w:rPr>
          <w:rFonts w:eastAsia="仿宋_GB2312"/>
          <w:szCs w:val="21"/>
        </w:rPr>
        <w:t>15592925222</w:t>
      </w:r>
    </w:p>
    <w:p w14:paraId="4F7110CA">
      <w:pPr>
        <w:rPr>
          <w:rFonts w:eastAsia="仿宋_GB2312"/>
          <w:b/>
          <w:szCs w:val="21"/>
        </w:rPr>
      </w:pPr>
      <w:r>
        <w:rPr>
          <w:rFonts w:eastAsia="仿宋_GB2312"/>
          <w:b/>
          <w:szCs w:val="21"/>
        </w:rPr>
        <w:t>三、工商银行（政采贷）</w:t>
      </w:r>
    </w:p>
    <w:p w14:paraId="7390CF9E">
      <w:pPr>
        <w:ind w:firstLine="420" w:firstLineChars="200"/>
        <w:rPr>
          <w:rFonts w:eastAsia="仿宋_GB2312"/>
          <w:szCs w:val="21"/>
        </w:rPr>
      </w:pPr>
      <w:r>
        <w:rPr>
          <w:rFonts w:eastAsia="仿宋_GB2312"/>
          <w:szCs w:val="21"/>
        </w:rPr>
        <w:t>榆林分行</w:t>
      </w:r>
      <w:r>
        <w:rPr>
          <w:rFonts w:eastAsia="仿宋_GB2312"/>
          <w:szCs w:val="21"/>
        </w:rPr>
        <w:tab/>
      </w:r>
      <w:r>
        <w:rPr>
          <w:rFonts w:eastAsia="仿宋_GB2312"/>
          <w:szCs w:val="21"/>
        </w:rPr>
        <w:t>张岭</w:t>
      </w:r>
      <w:r>
        <w:rPr>
          <w:rFonts w:eastAsia="仿宋_GB2312"/>
          <w:szCs w:val="21"/>
        </w:rPr>
        <w:tab/>
      </w:r>
      <w:r>
        <w:rPr>
          <w:rFonts w:eastAsia="仿宋_GB2312"/>
          <w:szCs w:val="21"/>
        </w:rPr>
        <w:t>客户经理</w:t>
      </w:r>
      <w:r>
        <w:rPr>
          <w:rFonts w:eastAsia="仿宋_GB2312"/>
          <w:szCs w:val="21"/>
        </w:rPr>
        <w:tab/>
      </w:r>
      <w:r>
        <w:rPr>
          <w:rFonts w:eastAsia="仿宋_GB2312"/>
          <w:szCs w:val="21"/>
        </w:rPr>
        <w:t>0912-6183827</w:t>
      </w:r>
      <w:r>
        <w:rPr>
          <w:rFonts w:eastAsia="仿宋_GB2312"/>
          <w:szCs w:val="21"/>
        </w:rPr>
        <w:tab/>
      </w:r>
      <w:r>
        <w:rPr>
          <w:rFonts w:eastAsia="仿宋_GB2312"/>
          <w:szCs w:val="21"/>
        </w:rPr>
        <w:t>15353386777</w:t>
      </w:r>
    </w:p>
    <w:p w14:paraId="2CCE57AB">
      <w:pPr>
        <w:ind w:firstLine="420" w:firstLineChars="200"/>
        <w:rPr>
          <w:rFonts w:eastAsia="仿宋_GB2312"/>
          <w:szCs w:val="21"/>
        </w:rPr>
      </w:pPr>
      <w:r>
        <w:rPr>
          <w:rFonts w:eastAsia="仿宋_GB2312"/>
          <w:szCs w:val="21"/>
        </w:rPr>
        <w:t>宝鸡分行</w:t>
      </w:r>
      <w:r>
        <w:rPr>
          <w:rFonts w:eastAsia="仿宋_GB2312"/>
          <w:szCs w:val="21"/>
        </w:rPr>
        <w:tab/>
      </w:r>
      <w:r>
        <w:rPr>
          <w:rFonts w:eastAsia="仿宋_GB2312"/>
          <w:szCs w:val="21"/>
        </w:rPr>
        <w:t>郭进</w:t>
      </w:r>
      <w:r>
        <w:rPr>
          <w:rFonts w:eastAsia="仿宋_GB2312"/>
          <w:szCs w:val="21"/>
        </w:rPr>
        <w:tab/>
      </w:r>
      <w:r>
        <w:rPr>
          <w:rFonts w:eastAsia="仿宋_GB2312"/>
          <w:szCs w:val="21"/>
        </w:rPr>
        <w:t>客户经理</w:t>
      </w:r>
      <w:r>
        <w:rPr>
          <w:rFonts w:eastAsia="仿宋_GB2312"/>
          <w:szCs w:val="21"/>
        </w:rPr>
        <w:tab/>
      </w:r>
      <w:r>
        <w:rPr>
          <w:rFonts w:eastAsia="仿宋_GB2312"/>
          <w:szCs w:val="21"/>
        </w:rPr>
        <w:t>0917-3238282</w:t>
      </w:r>
      <w:r>
        <w:rPr>
          <w:rFonts w:eastAsia="仿宋_GB2312"/>
          <w:szCs w:val="21"/>
        </w:rPr>
        <w:tab/>
      </w:r>
      <w:r>
        <w:rPr>
          <w:rFonts w:eastAsia="仿宋_GB2312"/>
          <w:szCs w:val="21"/>
        </w:rPr>
        <w:t>18991749262</w:t>
      </w:r>
    </w:p>
    <w:p w14:paraId="45BD1556">
      <w:pPr>
        <w:ind w:firstLine="420" w:firstLineChars="200"/>
        <w:rPr>
          <w:rFonts w:eastAsia="仿宋_GB2312"/>
          <w:szCs w:val="21"/>
        </w:rPr>
      </w:pPr>
      <w:r>
        <w:rPr>
          <w:rFonts w:eastAsia="仿宋_GB2312"/>
          <w:szCs w:val="21"/>
        </w:rPr>
        <w:t>安康分行</w:t>
      </w:r>
      <w:r>
        <w:rPr>
          <w:rFonts w:eastAsia="仿宋_GB2312"/>
          <w:szCs w:val="21"/>
        </w:rPr>
        <w:tab/>
      </w:r>
      <w:r>
        <w:rPr>
          <w:rFonts w:eastAsia="仿宋_GB2312"/>
          <w:szCs w:val="21"/>
        </w:rPr>
        <w:t>郑婕</w:t>
      </w:r>
      <w:r>
        <w:rPr>
          <w:rFonts w:eastAsia="仿宋_GB2312"/>
          <w:szCs w:val="21"/>
        </w:rPr>
        <w:tab/>
      </w:r>
      <w:r>
        <w:rPr>
          <w:rFonts w:eastAsia="仿宋_GB2312"/>
          <w:szCs w:val="21"/>
        </w:rPr>
        <w:t>客户经理</w:t>
      </w:r>
      <w:r>
        <w:rPr>
          <w:rFonts w:eastAsia="仿宋_GB2312"/>
          <w:szCs w:val="21"/>
        </w:rPr>
        <w:tab/>
      </w:r>
      <w:r>
        <w:rPr>
          <w:rFonts w:eastAsia="仿宋_GB2312"/>
          <w:szCs w:val="21"/>
        </w:rPr>
        <w:t>0915-3236275</w:t>
      </w:r>
      <w:r>
        <w:rPr>
          <w:rFonts w:eastAsia="仿宋_GB2312"/>
          <w:szCs w:val="21"/>
        </w:rPr>
        <w:tab/>
      </w:r>
      <w:r>
        <w:rPr>
          <w:rFonts w:eastAsia="仿宋_GB2312"/>
          <w:szCs w:val="21"/>
        </w:rPr>
        <w:t>15667856663</w:t>
      </w:r>
    </w:p>
    <w:p w14:paraId="7998AB29">
      <w:pPr>
        <w:ind w:firstLine="420" w:firstLineChars="200"/>
        <w:rPr>
          <w:rFonts w:eastAsia="仿宋_GB2312"/>
          <w:szCs w:val="21"/>
        </w:rPr>
      </w:pPr>
      <w:r>
        <w:rPr>
          <w:rFonts w:eastAsia="仿宋_GB2312"/>
          <w:szCs w:val="21"/>
        </w:rPr>
        <w:t>铜川分行</w:t>
      </w:r>
      <w:r>
        <w:rPr>
          <w:rFonts w:eastAsia="仿宋_GB2312"/>
          <w:szCs w:val="21"/>
        </w:rPr>
        <w:tab/>
      </w:r>
      <w:r>
        <w:rPr>
          <w:rFonts w:eastAsia="仿宋_GB2312"/>
          <w:szCs w:val="21"/>
        </w:rPr>
        <w:t>彭东东</w:t>
      </w:r>
      <w:r>
        <w:rPr>
          <w:rFonts w:eastAsia="仿宋_GB2312"/>
          <w:szCs w:val="21"/>
        </w:rPr>
        <w:tab/>
      </w:r>
      <w:r>
        <w:rPr>
          <w:rFonts w:eastAsia="仿宋_GB2312"/>
          <w:szCs w:val="21"/>
        </w:rPr>
        <w:t>客户经理</w:t>
      </w:r>
      <w:r>
        <w:rPr>
          <w:rFonts w:eastAsia="仿宋_GB2312"/>
          <w:szCs w:val="21"/>
        </w:rPr>
        <w:tab/>
      </w:r>
      <w:r>
        <w:rPr>
          <w:rFonts w:eastAsia="仿宋_GB2312"/>
          <w:szCs w:val="21"/>
        </w:rPr>
        <w:t>0919-2151878</w:t>
      </w:r>
      <w:r>
        <w:rPr>
          <w:rFonts w:eastAsia="仿宋_GB2312"/>
          <w:szCs w:val="21"/>
        </w:rPr>
        <w:tab/>
      </w:r>
      <w:r>
        <w:rPr>
          <w:rFonts w:eastAsia="仿宋_GB2312"/>
          <w:szCs w:val="21"/>
        </w:rPr>
        <w:t>17392898832</w:t>
      </w:r>
    </w:p>
    <w:p w14:paraId="0F21FF17">
      <w:pPr>
        <w:ind w:firstLine="420" w:firstLineChars="200"/>
        <w:rPr>
          <w:rFonts w:eastAsia="仿宋_GB2312"/>
          <w:szCs w:val="21"/>
        </w:rPr>
      </w:pPr>
      <w:r>
        <w:rPr>
          <w:rFonts w:eastAsia="仿宋_GB2312"/>
          <w:szCs w:val="21"/>
        </w:rPr>
        <w:t>延安分行</w:t>
      </w:r>
      <w:r>
        <w:rPr>
          <w:rFonts w:eastAsia="仿宋_GB2312"/>
          <w:szCs w:val="21"/>
        </w:rPr>
        <w:tab/>
      </w:r>
      <w:r>
        <w:rPr>
          <w:rFonts w:eastAsia="仿宋_GB2312"/>
          <w:szCs w:val="21"/>
        </w:rPr>
        <w:t>党莹</w:t>
      </w:r>
      <w:r>
        <w:rPr>
          <w:rFonts w:eastAsia="仿宋_GB2312"/>
          <w:szCs w:val="21"/>
        </w:rPr>
        <w:tab/>
      </w:r>
      <w:r>
        <w:rPr>
          <w:rFonts w:eastAsia="仿宋_GB2312"/>
          <w:szCs w:val="21"/>
        </w:rPr>
        <w:t>经理助理</w:t>
      </w:r>
      <w:r>
        <w:rPr>
          <w:rFonts w:eastAsia="仿宋_GB2312"/>
          <w:szCs w:val="21"/>
        </w:rPr>
        <w:tab/>
      </w:r>
      <w:r>
        <w:rPr>
          <w:rFonts w:eastAsia="仿宋_GB2312"/>
          <w:szCs w:val="21"/>
        </w:rPr>
        <w:t>0911-2380826</w:t>
      </w:r>
      <w:r>
        <w:rPr>
          <w:rFonts w:eastAsia="仿宋_GB2312"/>
          <w:szCs w:val="21"/>
        </w:rPr>
        <w:tab/>
      </w:r>
      <w:r>
        <w:rPr>
          <w:rFonts w:eastAsia="仿宋_GB2312"/>
          <w:szCs w:val="21"/>
        </w:rPr>
        <w:t>15291142933</w:t>
      </w:r>
    </w:p>
    <w:p w14:paraId="236F053F">
      <w:pPr>
        <w:ind w:firstLine="420" w:firstLineChars="200"/>
        <w:rPr>
          <w:rFonts w:eastAsia="仿宋_GB2312"/>
          <w:szCs w:val="21"/>
        </w:rPr>
      </w:pPr>
      <w:r>
        <w:rPr>
          <w:rFonts w:eastAsia="仿宋_GB2312"/>
          <w:szCs w:val="21"/>
        </w:rPr>
        <w:t>汉中分行</w:t>
      </w:r>
      <w:r>
        <w:rPr>
          <w:rFonts w:eastAsia="仿宋_GB2312"/>
          <w:szCs w:val="21"/>
        </w:rPr>
        <w:tab/>
      </w:r>
      <w:r>
        <w:rPr>
          <w:rFonts w:eastAsia="仿宋_GB2312"/>
          <w:szCs w:val="21"/>
        </w:rPr>
        <w:t>杨薇薇</w:t>
      </w:r>
      <w:r>
        <w:rPr>
          <w:rFonts w:eastAsia="仿宋_GB2312"/>
          <w:szCs w:val="21"/>
        </w:rPr>
        <w:tab/>
      </w:r>
      <w:r>
        <w:rPr>
          <w:rFonts w:eastAsia="仿宋_GB2312"/>
          <w:szCs w:val="21"/>
        </w:rPr>
        <w:t>部门副经理</w:t>
      </w:r>
      <w:r>
        <w:rPr>
          <w:rFonts w:eastAsia="仿宋_GB2312"/>
          <w:szCs w:val="21"/>
        </w:rPr>
        <w:tab/>
      </w:r>
      <w:r>
        <w:rPr>
          <w:rFonts w:eastAsia="仿宋_GB2312"/>
          <w:szCs w:val="21"/>
        </w:rPr>
        <w:t>0916-2606773</w:t>
      </w:r>
      <w:r>
        <w:rPr>
          <w:rFonts w:eastAsia="仿宋_GB2312"/>
          <w:szCs w:val="21"/>
        </w:rPr>
        <w:tab/>
      </w:r>
      <w:r>
        <w:rPr>
          <w:rFonts w:eastAsia="仿宋_GB2312"/>
          <w:szCs w:val="21"/>
        </w:rPr>
        <w:t>18591607453</w:t>
      </w:r>
    </w:p>
    <w:p w14:paraId="3CC5CA23">
      <w:pPr>
        <w:ind w:firstLine="420" w:firstLineChars="200"/>
        <w:rPr>
          <w:rFonts w:eastAsia="仿宋_GB2312"/>
          <w:szCs w:val="21"/>
        </w:rPr>
      </w:pPr>
      <w:r>
        <w:rPr>
          <w:rFonts w:eastAsia="仿宋_GB2312"/>
          <w:szCs w:val="21"/>
        </w:rPr>
        <w:t>渭南分行</w:t>
      </w:r>
      <w:r>
        <w:rPr>
          <w:rFonts w:eastAsia="仿宋_GB2312"/>
          <w:szCs w:val="21"/>
        </w:rPr>
        <w:tab/>
      </w:r>
      <w:r>
        <w:rPr>
          <w:rFonts w:eastAsia="仿宋_GB2312"/>
          <w:szCs w:val="21"/>
        </w:rPr>
        <w:t>张欢</w:t>
      </w:r>
      <w:r>
        <w:rPr>
          <w:rFonts w:eastAsia="仿宋_GB2312"/>
          <w:szCs w:val="21"/>
        </w:rPr>
        <w:tab/>
      </w:r>
      <w:r>
        <w:rPr>
          <w:rFonts w:eastAsia="仿宋_GB2312"/>
          <w:szCs w:val="21"/>
        </w:rPr>
        <w:t>客户经理</w:t>
      </w:r>
      <w:r>
        <w:rPr>
          <w:rFonts w:eastAsia="仿宋_GB2312"/>
          <w:szCs w:val="21"/>
        </w:rPr>
        <w:tab/>
      </w:r>
      <w:r>
        <w:rPr>
          <w:rFonts w:eastAsia="仿宋_GB2312"/>
          <w:szCs w:val="21"/>
        </w:rPr>
        <w:t>09132095066</w:t>
      </w:r>
      <w:r>
        <w:rPr>
          <w:rFonts w:eastAsia="仿宋_GB2312"/>
          <w:szCs w:val="21"/>
        </w:rPr>
        <w:tab/>
      </w:r>
      <w:r>
        <w:rPr>
          <w:rFonts w:eastAsia="仿宋_GB2312"/>
          <w:szCs w:val="21"/>
        </w:rPr>
        <w:t>15229730006</w:t>
      </w:r>
    </w:p>
    <w:p w14:paraId="77636BF6">
      <w:pPr>
        <w:ind w:firstLine="420" w:firstLineChars="200"/>
        <w:rPr>
          <w:rFonts w:eastAsia="仿宋_GB2312"/>
          <w:szCs w:val="21"/>
        </w:rPr>
      </w:pPr>
      <w:r>
        <w:rPr>
          <w:rFonts w:eastAsia="仿宋_GB2312"/>
          <w:szCs w:val="21"/>
        </w:rPr>
        <w:t>咸阳分行</w:t>
      </w:r>
      <w:r>
        <w:rPr>
          <w:rFonts w:eastAsia="仿宋_GB2312"/>
          <w:szCs w:val="21"/>
        </w:rPr>
        <w:tab/>
      </w:r>
      <w:r>
        <w:rPr>
          <w:rFonts w:eastAsia="仿宋_GB2312"/>
          <w:szCs w:val="21"/>
        </w:rPr>
        <w:t>袁霖</w:t>
      </w:r>
      <w:r>
        <w:rPr>
          <w:rFonts w:eastAsia="仿宋_GB2312"/>
          <w:szCs w:val="21"/>
        </w:rPr>
        <w:tab/>
      </w:r>
      <w:r>
        <w:rPr>
          <w:rFonts w:eastAsia="仿宋_GB2312"/>
          <w:szCs w:val="21"/>
        </w:rPr>
        <w:t>客户经理</w:t>
      </w:r>
      <w:r>
        <w:rPr>
          <w:rFonts w:eastAsia="仿宋_GB2312"/>
          <w:szCs w:val="21"/>
        </w:rPr>
        <w:tab/>
      </w:r>
      <w:r>
        <w:rPr>
          <w:rFonts w:eastAsia="仿宋_GB2312"/>
          <w:szCs w:val="21"/>
        </w:rPr>
        <w:t>029-33259370</w:t>
      </w:r>
      <w:r>
        <w:rPr>
          <w:rFonts w:eastAsia="仿宋_GB2312"/>
          <w:szCs w:val="21"/>
        </w:rPr>
        <w:tab/>
      </w:r>
      <w:r>
        <w:rPr>
          <w:rFonts w:eastAsia="仿宋_GB2312"/>
          <w:szCs w:val="21"/>
        </w:rPr>
        <w:t>18591006506</w:t>
      </w:r>
    </w:p>
    <w:p w14:paraId="1382678B">
      <w:pPr>
        <w:ind w:firstLine="420" w:firstLineChars="200"/>
        <w:rPr>
          <w:rFonts w:eastAsia="仿宋_GB2312"/>
          <w:szCs w:val="21"/>
        </w:rPr>
      </w:pPr>
      <w:r>
        <w:rPr>
          <w:rFonts w:eastAsia="仿宋_GB2312"/>
          <w:szCs w:val="21"/>
        </w:rPr>
        <w:t>商洛分行</w:t>
      </w:r>
      <w:r>
        <w:rPr>
          <w:rFonts w:eastAsia="仿宋_GB2312"/>
          <w:szCs w:val="21"/>
        </w:rPr>
        <w:tab/>
      </w:r>
      <w:r>
        <w:rPr>
          <w:rFonts w:eastAsia="仿宋_GB2312"/>
          <w:szCs w:val="21"/>
        </w:rPr>
        <w:t>张铮</w:t>
      </w:r>
      <w:r>
        <w:rPr>
          <w:rFonts w:eastAsia="仿宋_GB2312"/>
          <w:szCs w:val="21"/>
        </w:rPr>
        <w:tab/>
      </w:r>
      <w:r>
        <w:rPr>
          <w:rFonts w:eastAsia="仿宋_GB2312"/>
          <w:szCs w:val="21"/>
        </w:rPr>
        <w:t>经理助理</w:t>
      </w:r>
      <w:r>
        <w:rPr>
          <w:rFonts w:eastAsia="仿宋_GB2312"/>
          <w:szCs w:val="21"/>
        </w:rPr>
        <w:tab/>
      </w:r>
      <w:r>
        <w:rPr>
          <w:rFonts w:eastAsia="仿宋_GB2312"/>
          <w:szCs w:val="21"/>
        </w:rPr>
        <w:t>0914-2310908</w:t>
      </w:r>
      <w:r>
        <w:rPr>
          <w:rFonts w:eastAsia="仿宋_GB2312"/>
          <w:szCs w:val="21"/>
        </w:rPr>
        <w:tab/>
      </w:r>
      <w:r>
        <w:rPr>
          <w:rFonts w:eastAsia="仿宋_GB2312"/>
          <w:szCs w:val="21"/>
        </w:rPr>
        <w:t>18691410305</w:t>
      </w:r>
    </w:p>
    <w:p w14:paraId="23AD0609">
      <w:pPr>
        <w:ind w:firstLine="420" w:firstLineChars="200"/>
        <w:rPr>
          <w:rFonts w:eastAsia="仿宋_GB2312"/>
          <w:szCs w:val="21"/>
        </w:rPr>
      </w:pPr>
      <w:r>
        <w:rPr>
          <w:rFonts w:eastAsia="仿宋_GB2312"/>
          <w:szCs w:val="21"/>
        </w:rPr>
        <w:t>商洛分行</w:t>
      </w:r>
      <w:r>
        <w:rPr>
          <w:rFonts w:eastAsia="仿宋_GB2312"/>
          <w:szCs w:val="21"/>
        </w:rPr>
        <w:tab/>
      </w:r>
      <w:r>
        <w:rPr>
          <w:rFonts w:eastAsia="仿宋_GB2312"/>
          <w:szCs w:val="21"/>
        </w:rPr>
        <w:t>余勇博</w:t>
      </w:r>
      <w:r>
        <w:rPr>
          <w:rFonts w:eastAsia="仿宋_GB2312"/>
          <w:szCs w:val="21"/>
        </w:rPr>
        <w:tab/>
      </w:r>
      <w:r>
        <w:rPr>
          <w:rFonts w:eastAsia="仿宋_GB2312"/>
          <w:szCs w:val="21"/>
        </w:rPr>
        <w:t>客户经理</w:t>
      </w:r>
      <w:r>
        <w:rPr>
          <w:rFonts w:eastAsia="仿宋_GB2312"/>
          <w:szCs w:val="21"/>
        </w:rPr>
        <w:tab/>
      </w:r>
      <w:r>
        <w:rPr>
          <w:rFonts w:eastAsia="仿宋_GB2312"/>
          <w:szCs w:val="21"/>
        </w:rPr>
        <w:t>0914-2310908</w:t>
      </w:r>
      <w:r>
        <w:rPr>
          <w:rFonts w:eastAsia="仿宋_GB2312"/>
          <w:szCs w:val="21"/>
        </w:rPr>
        <w:tab/>
      </w:r>
      <w:r>
        <w:rPr>
          <w:rFonts w:eastAsia="仿宋_GB2312"/>
          <w:szCs w:val="21"/>
        </w:rPr>
        <w:t>18092802280</w:t>
      </w:r>
    </w:p>
    <w:p w14:paraId="167AE1AE">
      <w:pPr>
        <w:ind w:firstLine="420" w:firstLineChars="200"/>
        <w:rPr>
          <w:rFonts w:eastAsia="仿宋_GB2312"/>
          <w:szCs w:val="21"/>
        </w:rPr>
      </w:pPr>
      <w:r>
        <w:rPr>
          <w:rFonts w:eastAsia="仿宋_GB2312"/>
          <w:szCs w:val="21"/>
        </w:rPr>
        <w:t>西安分行</w:t>
      </w:r>
      <w:r>
        <w:rPr>
          <w:rFonts w:eastAsia="仿宋_GB2312"/>
          <w:szCs w:val="21"/>
        </w:rPr>
        <w:tab/>
      </w:r>
      <w:r>
        <w:rPr>
          <w:rFonts w:eastAsia="仿宋_GB2312"/>
          <w:szCs w:val="21"/>
        </w:rPr>
        <w:t>巩越</w:t>
      </w:r>
      <w:r>
        <w:rPr>
          <w:rFonts w:eastAsia="仿宋_GB2312"/>
          <w:szCs w:val="21"/>
        </w:rPr>
        <w:tab/>
      </w:r>
      <w:r>
        <w:rPr>
          <w:rFonts w:eastAsia="仿宋_GB2312"/>
          <w:szCs w:val="21"/>
        </w:rPr>
        <w:t>客户经理</w:t>
      </w:r>
      <w:r>
        <w:rPr>
          <w:rFonts w:eastAsia="仿宋_GB2312"/>
          <w:szCs w:val="21"/>
        </w:rPr>
        <w:tab/>
      </w:r>
      <w:r>
        <w:rPr>
          <w:rFonts w:eastAsia="仿宋_GB2312"/>
          <w:szCs w:val="21"/>
        </w:rPr>
        <w:t>029-87609419</w:t>
      </w:r>
      <w:r>
        <w:rPr>
          <w:rFonts w:eastAsia="仿宋_GB2312"/>
          <w:szCs w:val="21"/>
        </w:rPr>
        <w:tab/>
      </w:r>
      <w:r>
        <w:rPr>
          <w:rFonts w:eastAsia="仿宋_GB2312"/>
          <w:szCs w:val="21"/>
        </w:rPr>
        <w:t>18629450680</w:t>
      </w:r>
    </w:p>
    <w:p w14:paraId="658EB9B5">
      <w:pPr>
        <w:rPr>
          <w:rFonts w:eastAsia="仿宋_GB2312"/>
          <w:b/>
          <w:szCs w:val="21"/>
        </w:rPr>
      </w:pPr>
      <w:r>
        <w:rPr>
          <w:rFonts w:eastAsia="仿宋_GB2312"/>
          <w:b/>
          <w:szCs w:val="21"/>
        </w:rPr>
        <w:t>四、中信银行 （政采e贷）</w:t>
      </w:r>
    </w:p>
    <w:p w14:paraId="5AF4E3D9">
      <w:pPr>
        <w:ind w:firstLine="420" w:firstLineChars="200"/>
        <w:rPr>
          <w:rFonts w:eastAsia="仿宋_GB2312"/>
          <w:szCs w:val="21"/>
        </w:rPr>
      </w:pPr>
      <w:r>
        <w:rPr>
          <w:rFonts w:eastAsia="仿宋_GB2312"/>
          <w:szCs w:val="21"/>
        </w:rPr>
        <w:t>西安分行</w:t>
      </w:r>
      <w:r>
        <w:rPr>
          <w:rFonts w:eastAsia="仿宋_GB2312"/>
          <w:szCs w:val="21"/>
        </w:rPr>
        <w:tab/>
      </w:r>
      <w:r>
        <w:rPr>
          <w:rFonts w:eastAsia="仿宋_GB2312"/>
          <w:szCs w:val="21"/>
        </w:rPr>
        <w:t>西安市朱雀大街中段1号</w:t>
      </w:r>
      <w:r>
        <w:rPr>
          <w:rFonts w:eastAsia="仿宋_GB2312"/>
          <w:szCs w:val="21"/>
        </w:rPr>
        <w:tab/>
      </w:r>
      <w:r>
        <w:rPr>
          <w:rFonts w:eastAsia="仿宋_GB2312"/>
          <w:szCs w:val="21"/>
        </w:rPr>
        <w:t>曹晓聪</w:t>
      </w:r>
      <w:r>
        <w:rPr>
          <w:rFonts w:eastAsia="仿宋_GB2312"/>
          <w:szCs w:val="21"/>
        </w:rPr>
        <w:tab/>
      </w:r>
      <w:r>
        <w:rPr>
          <w:rFonts w:eastAsia="仿宋_GB2312"/>
          <w:szCs w:val="21"/>
        </w:rPr>
        <w:t>13759957407</w:t>
      </w:r>
    </w:p>
    <w:p w14:paraId="142B96E3">
      <w:pPr>
        <w:ind w:firstLine="420" w:firstLineChars="200"/>
        <w:rPr>
          <w:rFonts w:eastAsia="仿宋_GB2312"/>
          <w:szCs w:val="21"/>
        </w:rPr>
      </w:pPr>
      <w:r>
        <w:rPr>
          <w:rFonts w:eastAsia="仿宋_GB2312"/>
          <w:szCs w:val="21"/>
        </w:rPr>
        <w:t>咸阳分行</w:t>
      </w:r>
      <w:r>
        <w:rPr>
          <w:rFonts w:eastAsia="仿宋_GB2312"/>
          <w:szCs w:val="21"/>
        </w:rPr>
        <w:tab/>
      </w:r>
      <w:r>
        <w:rPr>
          <w:rFonts w:eastAsia="仿宋_GB2312"/>
          <w:szCs w:val="21"/>
        </w:rPr>
        <w:t>秦皇中路绿苑大厦</w:t>
      </w:r>
      <w:r>
        <w:rPr>
          <w:rFonts w:eastAsia="仿宋_GB2312"/>
          <w:szCs w:val="21"/>
        </w:rPr>
        <w:tab/>
      </w:r>
      <w:r>
        <w:rPr>
          <w:rFonts w:eastAsia="仿宋_GB2312"/>
          <w:szCs w:val="21"/>
        </w:rPr>
        <w:t>杭群</w:t>
      </w:r>
      <w:r>
        <w:rPr>
          <w:rFonts w:eastAsia="仿宋_GB2312"/>
          <w:szCs w:val="21"/>
        </w:rPr>
        <w:tab/>
      </w:r>
      <w:r>
        <w:rPr>
          <w:rFonts w:eastAsia="仿宋_GB2312"/>
          <w:szCs w:val="21"/>
        </w:rPr>
        <w:t>13992016859</w:t>
      </w:r>
    </w:p>
    <w:p w14:paraId="6B377DCE">
      <w:pPr>
        <w:ind w:firstLine="420" w:firstLineChars="200"/>
        <w:rPr>
          <w:rFonts w:eastAsia="仿宋_GB2312"/>
          <w:szCs w:val="21"/>
        </w:rPr>
      </w:pPr>
      <w:r>
        <w:rPr>
          <w:rFonts w:eastAsia="仿宋_GB2312"/>
          <w:szCs w:val="21"/>
        </w:rPr>
        <w:t>宝鸡分行</w:t>
      </w:r>
      <w:r>
        <w:rPr>
          <w:rFonts w:eastAsia="仿宋_GB2312"/>
          <w:szCs w:val="21"/>
        </w:rPr>
        <w:tab/>
      </w:r>
      <w:r>
        <w:rPr>
          <w:rFonts w:eastAsia="仿宋_GB2312"/>
          <w:szCs w:val="21"/>
        </w:rPr>
        <w:t>宝鸡市高新大道50号财富大厦B座</w:t>
      </w:r>
      <w:r>
        <w:rPr>
          <w:rFonts w:eastAsia="仿宋_GB2312"/>
          <w:szCs w:val="21"/>
        </w:rPr>
        <w:tab/>
      </w:r>
      <w:r>
        <w:rPr>
          <w:rFonts w:eastAsia="仿宋_GB2312"/>
          <w:szCs w:val="21"/>
        </w:rPr>
        <w:t>王尧</w:t>
      </w:r>
      <w:r>
        <w:rPr>
          <w:rFonts w:eastAsia="仿宋_GB2312"/>
          <w:szCs w:val="21"/>
        </w:rPr>
        <w:tab/>
      </w:r>
      <w:r>
        <w:rPr>
          <w:rFonts w:eastAsia="仿宋_GB2312"/>
          <w:szCs w:val="21"/>
        </w:rPr>
        <w:t>13636762976</w:t>
      </w:r>
    </w:p>
    <w:p w14:paraId="156B490A">
      <w:pPr>
        <w:ind w:firstLine="420" w:firstLineChars="200"/>
        <w:rPr>
          <w:rFonts w:eastAsia="仿宋_GB2312"/>
          <w:szCs w:val="21"/>
        </w:rPr>
      </w:pPr>
      <w:r>
        <w:rPr>
          <w:rFonts w:eastAsia="仿宋_GB2312"/>
          <w:szCs w:val="21"/>
        </w:rPr>
        <w:t>渭南分行</w:t>
      </w:r>
      <w:r>
        <w:rPr>
          <w:rFonts w:eastAsia="仿宋_GB2312"/>
          <w:szCs w:val="21"/>
        </w:rPr>
        <w:tab/>
      </w:r>
      <w:r>
        <w:rPr>
          <w:rFonts w:eastAsia="仿宋_GB2312"/>
          <w:szCs w:val="21"/>
        </w:rPr>
        <w:t>渭南市朝阳大街中段信达广场世纪明珠大厦</w:t>
      </w:r>
      <w:r>
        <w:rPr>
          <w:rFonts w:eastAsia="仿宋_GB2312"/>
          <w:szCs w:val="21"/>
        </w:rPr>
        <w:tab/>
      </w:r>
      <w:r>
        <w:rPr>
          <w:rFonts w:eastAsia="仿宋_GB2312"/>
          <w:szCs w:val="21"/>
        </w:rPr>
        <w:t>杨阳</w:t>
      </w:r>
      <w:r>
        <w:rPr>
          <w:rFonts w:eastAsia="仿宋_GB2312"/>
          <w:szCs w:val="21"/>
        </w:rPr>
        <w:tab/>
      </w:r>
      <w:r>
        <w:rPr>
          <w:rFonts w:eastAsia="仿宋_GB2312"/>
          <w:szCs w:val="21"/>
        </w:rPr>
        <w:t>18191815559</w:t>
      </w:r>
    </w:p>
    <w:p w14:paraId="522F2291">
      <w:pPr>
        <w:ind w:firstLine="420" w:firstLineChars="200"/>
        <w:rPr>
          <w:rFonts w:eastAsia="仿宋_GB2312"/>
          <w:szCs w:val="21"/>
        </w:rPr>
      </w:pPr>
      <w:r>
        <w:rPr>
          <w:rFonts w:eastAsia="仿宋_GB2312"/>
          <w:szCs w:val="21"/>
        </w:rPr>
        <w:t>榆林分行</w:t>
      </w:r>
      <w:r>
        <w:rPr>
          <w:rFonts w:eastAsia="仿宋_GB2312"/>
          <w:szCs w:val="21"/>
        </w:rPr>
        <w:tab/>
      </w:r>
      <w:r>
        <w:rPr>
          <w:rFonts w:eastAsia="仿宋_GB2312"/>
          <w:szCs w:val="21"/>
        </w:rPr>
        <w:t>榆林市高新区长兴路248号中信银行</w:t>
      </w:r>
      <w:r>
        <w:rPr>
          <w:rFonts w:eastAsia="仿宋_GB2312"/>
          <w:szCs w:val="21"/>
        </w:rPr>
        <w:tab/>
      </w:r>
      <w:r>
        <w:rPr>
          <w:rFonts w:eastAsia="仿宋_GB2312"/>
          <w:szCs w:val="21"/>
        </w:rPr>
        <w:t>刘洪巍</w:t>
      </w:r>
      <w:r>
        <w:rPr>
          <w:rFonts w:eastAsia="仿宋_GB2312"/>
          <w:szCs w:val="21"/>
        </w:rPr>
        <w:tab/>
      </w:r>
      <w:r>
        <w:rPr>
          <w:rFonts w:eastAsia="仿宋_GB2312"/>
          <w:szCs w:val="21"/>
        </w:rPr>
        <w:t>13636885556</w:t>
      </w:r>
    </w:p>
    <w:p w14:paraId="7103D7C1">
      <w:pPr>
        <w:ind w:left="1680" w:leftChars="200" w:hanging="1260" w:hangingChars="600"/>
        <w:rPr>
          <w:rFonts w:eastAsia="仿宋_GB2312"/>
          <w:szCs w:val="21"/>
        </w:rPr>
      </w:pPr>
      <w:r>
        <w:rPr>
          <w:rFonts w:eastAsia="仿宋_GB2312"/>
          <w:szCs w:val="21"/>
        </w:rPr>
        <w:t>汉中分行</w:t>
      </w:r>
      <w:r>
        <w:rPr>
          <w:rFonts w:eastAsia="仿宋_GB2312"/>
          <w:szCs w:val="21"/>
        </w:rPr>
        <w:tab/>
      </w:r>
      <w:r>
        <w:rPr>
          <w:rFonts w:eastAsia="仿宋_GB2312"/>
          <w:szCs w:val="21"/>
        </w:rPr>
        <w:t>汉中市汉台区西二环路与劳动西路东南汉中滨江•公园壹号（产业孵化区）3B号楼</w:t>
      </w:r>
      <w:r>
        <w:rPr>
          <w:rFonts w:eastAsia="仿宋_GB2312"/>
          <w:szCs w:val="21"/>
        </w:rPr>
        <w:tab/>
      </w:r>
      <w:r>
        <w:rPr>
          <w:rFonts w:eastAsia="仿宋_GB2312"/>
          <w:szCs w:val="21"/>
        </w:rPr>
        <w:t>陈真</w:t>
      </w:r>
      <w:r>
        <w:rPr>
          <w:rFonts w:eastAsia="仿宋_GB2312"/>
          <w:szCs w:val="21"/>
        </w:rPr>
        <w:tab/>
      </w:r>
      <w:r>
        <w:rPr>
          <w:rFonts w:eastAsia="仿宋_GB2312"/>
          <w:szCs w:val="21"/>
        </w:rPr>
        <w:t>18509165068</w:t>
      </w:r>
    </w:p>
    <w:p w14:paraId="09EF0273">
      <w:pPr>
        <w:rPr>
          <w:rFonts w:eastAsia="仿宋_GB2312"/>
          <w:b/>
          <w:szCs w:val="21"/>
        </w:rPr>
      </w:pPr>
      <w:r>
        <w:rPr>
          <w:rFonts w:eastAsia="仿宋_GB2312"/>
          <w:b/>
          <w:szCs w:val="21"/>
        </w:rPr>
        <w:t>五、中国光大银行（阳光政采贷）</w:t>
      </w:r>
      <w:r>
        <w:rPr>
          <w:rFonts w:eastAsia="仿宋_GB2312"/>
          <w:b/>
          <w:szCs w:val="21"/>
        </w:rPr>
        <w:tab/>
      </w:r>
      <w:r>
        <w:rPr>
          <w:rFonts w:eastAsia="仿宋_GB2312"/>
          <w:b/>
          <w:szCs w:val="21"/>
        </w:rPr>
        <w:tab/>
      </w:r>
      <w:r>
        <w:rPr>
          <w:rFonts w:eastAsia="仿宋_GB2312"/>
          <w:b/>
          <w:szCs w:val="21"/>
        </w:rPr>
        <w:tab/>
      </w:r>
      <w:r>
        <w:rPr>
          <w:rFonts w:eastAsia="仿宋_GB2312"/>
          <w:b/>
          <w:szCs w:val="21"/>
        </w:rPr>
        <w:tab/>
      </w:r>
    </w:p>
    <w:p w14:paraId="46B5F569">
      <w:pPr>
        <w:ind w:firstLine="420" w:firstLineChars="200"/>
        <w:rPr>
          <w:rFonts w:eastAsia="仿宋_GB2312"/>
          <w:szCs w:val="21"/>
        </w:rPr>
      </w:pPr>
      <w:r>
        <w:rPr>
          <w:rFonts w:eastAsia="仿宋_GB2312"/>
          <w:szCs w:val="21"/>
        </w:rPr>
        <w:t>宝鸡分行</w:t>
      </w:r>
      <w:r>
        <w:rPr>
          <w:rFonts w:eastAsia="仿宋_GB2312"/>
          <w:szCs w:val="21"/>
        </w:rPr>
        <w:tab/>
      </w:r>
      <w:r>
        <w:rPr>
          <w:rFonts w:eastAsia="仿宋_GB2312"/>
          <w:szCs w:val="21"/>
        </w:rPr>
        <w:t>杨 欢</w:t>
      </w:r>
      <w:r>
        <w:rPr>
          <w:rFonts w:eastAsia="仿宋_GB2312"/>
          <w:szCs w:val="21"/>
        </w:rPr>
        <w:tab/>
      </w:r>
      <w:r>
        <w:rPr>
          <w:rFonts w:eastAsia="仿宋_GB2312"/>
          <w:szCs w:val="21"/>
        </w:rPr>
        <w:t>0917-3451055</w:t>
      </w:r>
      <w:r>
        <w:rPr>
          <w:rFonts w:eastAsia="仿宋_GB2312"/>
          <w:szCs w:val="21"/>
        </w:rPr>
        <w:tab/>
      </w:r>
      <w:r>
        <w:rPr>
          <w:rFonts w:eastAsia="仿宋_GB2312"/>
          <w:szCs w:val="21"/>
        </w:rPr>
        <w:t>18329677163</w:t>
      </w:r>
    </w:p>
    <w:p w14:paraId="2FDAC06E">
      <w:pPr>
        <w:ind w:firstLine="420" w:firstLineChars="200"/>
        <w:rPr>
          <w:rFonts w:eastAsia="仿宋_GB2312"/>
          <w:szCs w:val="21"/>
        </w:rPr>
      </w:pPr>
      <w:r>
        <w:rPr>
          <w:rFonts w:eastAsia="仿宋_GB2312"/>
          <w:szCs w:val="21"/>
        </w:rPr>
        <w:t>榆林分行</w:t>
      </w:r>
      <w:r>
        <w:rPr>
          <w:rFonts w:eastAsia="仿宋_GB2312"/>
          <w:szCs w:val="21"/>
        </w:rPr>
        <w:tab/>
      </w:r>
      <w:r>
        <w:rPr>
          <w:rFonts w:eastAsia="仿宋_GB2312"/>
          <w:szCs w:val="21"/>
        </w:rPr>
        <w:t>尚云鹏</w:t>
      </w:r>
      <w:r>
        <w:rPr>
          <w:rFonts w:eastAsia="仿宋_GB2312"/>
          <w:szCs w:val="21"/>
        </w:rPr>
        <w:tab/>
      </w:r>
      <w:r>
        <w:rPr>
          <w:rFonts w:eastAsia="仿宋_GB2312"/>
          <w:szCs w:val="21"/>
        </w:rPr>
        <w:t>0912-3548019</w:t>
      </w:r>
      <w:r>
        <w:rPr>
          <w:rFonts w:eastAsia="仿宋_GB2312"/>
          <w:szCs w:val="21"/>
        </w:rPr>
        <w:tab/>
      </w:r>
      <w:r>
        <w:rPr>
          <w:rFonts w:eastAsia="仿宋_GB2312"/>
          <w:szCs w:val="21"/>
        </w:rPr>
        <w:t>18690473126</w:t>
      </w:r>
    </w:p>
    <w:p w14:paraId="73ED101D">
      <w:pPr>
        <w:ind w:firstLine="420" w:firstLineChars="200"/>
        <w:rPr>
          <w:rFonts w:eastAsia="仿宋_GB2312"/>
          <w:szCs w:val="21"/>
        </w:rPr>
      </w:pPr>
      <w:r>
        <w:rPr>
          <w:rFonts w:eastAsia="仿宋_GB2312"/>
          <w:szCs w:val="21"/>
        </w:rPr>
        <w:t>延安分行</w:t>
      </w:r>
      <w:r>
        <w:rPr>
          <w:rFonts w:eastAsia="仿宋_GB2312"/>
          <w:szCs w:val="21"/>
        </w:rPr>
        <w:tab/>
      </w:r>
      <w:r>
        <w:rPr>
          <w:rFonts w:eastAsia="仿宋_GB2312"/>
          <w:szCs w:val="21"/>
        </w:rPr>
        <w:t>汪昊田</w:t>
      </w:r>
      <w:r>
        <w:rPr>
          <w:rFonts w:eastAsia="仿宋_GB2312"/>
          <w:szCs w:val="21"/>
        </w:rPr>
        <w:tab/>
      </w:r>
      <w:r>
        <w:rPr>
          <w:rFonts w:eastAsia="仿宋_GB2312"/>
          <w:szCs w:val="21"/>
        </w:rPr>
        <w:t>0911-8011831</w:t>
      </w:r>
      <w:r>
        <w:rPr>
          <w:rFonts w:eastAsia="仿宋_GB2312"/>
          <w:szCs w:val="21"/>
        </w:rPr>
        <w:tab/>
      </w:r>
      <w:r>
        <w:rPr>
          <w:rFonts w:eastAsia="仿宋_GB2312"/>
          <w:szCs w:val="21"/>
        </w:rPr>
        <w:t>13509115500</w:t>
      </w:r>
    </w:p>
    <w:p w14:paraId="367D8A39">
      <w:pPr>
        <w:ind w:firstLine="420" w:firstLineChars="200"/>
        <w:rPr>
          <w:rFonts w:eastAsia="仿宋_GB2312"/>
          <w:szCs w:val="21"/>
        </w:rPr>
      </w:pPr>
      <w:r>
        <w:rPr>
          <w:rFonts w:eastAsia="仿宋_GB2312"/>
          <w:szCs w:val="21"/>
        </w:rPr>
        <w:t>咸阳分行</w:t>
      </w:r>
      <w:r>
        <w:rPr>
          <w:rFonts w:eastAsia="仿宋_GB2312"/>
          <w:szCs w:val="21"/>
        </w:rPr>
        <w:tab/>
      </w:r>
      <w:r>
        <w:rPr>
          <w:rFonts w:eastAsia="仿宋_GB2312"/>
          <w:szCs w:val="21"/>
        </w:rPr>
        <w:t>侯 佳</w:t>
      </w:r>
      <w:r>
        <w:rPr>
          <w:rFonts w:eastAsia="仿宋_GB2312"/>
          <w:szCs w:val="21"/>
        </w:rPr>
        <w:tab/>
      </w:r>
      <w:r>
        <w:rPr>
          <w:rFonts w:eastAsia="仿宋_GB2312"/>
          <w:szCs w:val="21"/>
        </w:rPr>
        <w:t>32100021</w:t>
      </w:r>
      <w:r>
        <w:rPr>
          <w:rFonts w:eastAsia="仿宋_GB2312"/>
          <w:szCs w:val="21"/>
        </w:rPr>
        <w:tab/>
      </w:r>
      <w:r>
        <w:rPr>
          <w:rFonts w:eastAsia="仿宋_GB2312"/>
          <w:szCs w:val="21"/>
        </w:rPr>
        <w:t>15229500088</w:t>
      </w:r>
    </w:p>
    <w:p w14:paraId="2DBE1804">
      <w:pPr>
        <w:ind w:firstLine="420" w:firstLineChars="200"/>
        <w:rPr>
          <w:rFonts w:eastAsia="仿宋_GB2312"/>
          <w:szCs w:val="21"/>
        </w:rPr>
      </w:pPr>
      <w:r>
        <w:rPr>
          <w:rFonts w:eastAsia="仿宋_GB2312"/>
          <w:szCs w:val="21"/>
        </w:rPr>
        <w:t>营销一部</w:t>
      </w:r>
      <w:r>
        <w:rPr>
          <w:rFonts w:eastAsia="仿宋_GB2312"/>
          <w:szCs w:val="21"/>
        </w:rPr>
        <w:tab/>
      </w:r>
      <w:r>
        <w:rPr>
          <w:rFonts w:eastAsia="仿宋_GB2312"/>
          <w:szCs w:val="21"/>
        </w:rPr>
        <w:t>李 敏</w:t>
      </w:r>
      <w:r>
        <w:rPr>
          <w:rFonts w:eastAsia="仿宋_GB2312"/>
          <w:szCs w:val="21"/>
        </w:rPr>
        <w:tab/>
      </w:r>
      <w:r>
        <w:rPr>
          <w:rFonts w:eastAsia="仿宋_GB2312"/>
          <w:szCs w:val="21"/>
        </w:rPr>
        <w:t>87236311</w:t>
      </w:r>
      <w:r>
        <w:rPr>
          <w:rFonts w:eastAsia="仿宋_GB2312"/>
          <w:szCs w:val="21"/>
        </w:rPr>
        <w:tab/>
      </w:r>
      <w:r>
        <w:rPr>
          <w:rFonts w:eastAsia="仿宋_GB2312"/>
          <w:szCs w:val="21"/>
        </w:rPr>
        <w:t>13772031109</w:t>
      </w:r>
    </w:p>
    <w:p w14:paraId="2EC2C13B">
      <w:pPr>
        <w:ind w:firstLine="420" w:firstLineChars="200"/>
        <w:rPr>
          <w:rFonts w:eastAsia="仿宋_GB2312"/>
          <w:szCs w:val="21"/>
        </w:rPr>
      </w:pPr>
      <w:r>
        <w:rPr>
          <w:rFonts w:eastAsia="仿宋_GB2312"/>
          <w:szCs w:val="21"/>
        </w:rPr>
        <w:t>营销二部</w:t>
      </w:r>
      <w:r>
        <w:rPr>
          <w:rFonts w:eastAsia="仿宋_GB2312"/>
          <w:szCs w:val="21"/>
        </w:rPr>
        <w:tab/>
      </w:r>
      <w:r>
        <w:rPr>
          <w:rFonts w:eastAsia="仿宋_GB2312"/>
          <w:szCs w:val="21"/>
        </w:rPr>
        <w:t>朱翰辰</w:t>
      </w:r>
      <w:r>
        <w:rPr>
          <w:rFonts w:eastAsia="仿宋_GB2312"/>
          <w:szCs w:val="21"/>
        </w:rPr>
        <w:tab/>
      </w:r>
      <w:r>
        <w:rPr>
          <w:rFonts w:eastAsia="仿宋_GB2312"/>
          <w:szCs w:val="21"/>
        </w:rPr>
        <w:t>87236201</w:t>
      </w:r>
      <w:r>
        <w:rPr>
          <w:rFonts w:eastAsia="仿宋_GB2312"/>
          <w:szCs w:val="21"/>
        </w:rPr>
        <w:tab/>
      </w:r>
      <w:r>
        <w:rPr>
          <w:rFonts w:eastAsia="仿宋_GB2312"/>
          <w:szCs w:val="21"/>
        </w:rPr>
        <w:t>17791788078</w:t>
      </w:r>
    </w:p>
    <w:p w14:paraId="14AD40A8">
      <w:pPr>
        <w:ind w:firstLine="420" w:firstLineChars="200"/>
        <w:rPr>
          <w:rFonts w:eastAsia="仿宋_GB2312"/>
          <w:szCs w:val="21"/>
        </w:rPr>
      </w:pPr>
      <w:r>
        <w:rPr>
          <w:rFonts w:eastAsia="仿宋_GB2312"/>
          <w:szCs w:val="21"/>
        </w:rPr>
        <w:t>营业部</w:t>
      </w:r>
      <w:r>
        <w:rPr>
          <w:rFonts w:eastAsia="仿宋_GB2312"/>
          <w:szCs w:val="21"/>
        </w:rPr>
        <w:tab/>
      </w:r>
      <w:r>
        <w:rPr>
          <w:rFonts w:eastAsia="仿宋_GB2312"/>
          <w:szCs w:val="21"/>
        </w:rPr>
        <w:t>张翔琮</w:t>
      </w:r>
      <w:r>
        <w:rPr>
          <w:rFonts w:eastAsia="仿宋_GB2312"/>
          <w:szCs w:val="21"/>
        </w:rPr>
        <w:tab/>
      </w:r>
      <w:r>
        <w:rPr>
          <w:rFonts w:eastAsia="仿宋_GB2312"/>
          <w:szCs w:val="21"/>
        </w:rPr>
        <w:t>87236306</w:t>
      </w:r>
      <w:r>
        <w:rPr>
          <w:rFonts w:eastAsia="仿宋_GB2312"/>
          <w:szCs w:val="21"/>
        </w:rPr>
        <w:tab/>
      </w:r>
      <w:r>
        <w:rPr>
          <w:rFonts w:eastAsia="仿宋_GB2312"/>
          <w:szCs w:val="21"/>
        </w:rPr>
        <w:t>18829235568</w:t>
      </w:r>
    </w:p>
    <w:p w14:paraId="2049CC57">
      <w:pPr>
        <w:ind w:firstLine="420" w:firstLineChars="200"/>
        <w:rPr>
          <w:rFonts w:eastAsia="仿宋_GB2312"/>
          <w:szCs w:val="21"/>
        </w:rPr>
      </w:pPr>
      <w:r>
        <w:rPr>
          <w:rFonts w:eastAsia="仿宋_GB2312"/>
          <w:szCs w:val="21"/>
        </w:rPr>
        <w:t>电子城支行</w:t>
      </w:r>
      <w:r>
        <w:rPr>
          <w:rFonts w:eastAsia="仿宋_GB2312"/>
          <w:szCs w:val="21"/>
        </w:rPr>
        <w:tab/>
      </w:r>
      <w:r>
        <w:rPr>
          <w:rFonts w:eastAsia="仿宋_GB2312"/>
          <w:szCs w:val="21"/>
        </w:rPr>
        <w:t>张曼玉</w:t>
      </w:r>
      <w:r>
        <w:rPr>
          <w:rFonts w:eastAsia="仿宋_GB2312"/>
          <w:szCs w:val="21"/>
        </w:rPr>
        <w:tab/>
      </w:r>
      <w:r>
        <w:rPr>
          <w:rFonts w:eastAsia="仿宋_GB2312"/>
          <w:szCs w:val="21"/>
        </w:rPr>
        <w:t>88247071</w:t>
      </w:r>
      <w:r>
        <w:rPr>
          <w:rFonts w:eastAsia="仿宋_GB2312"/>
          <w:szCs w:val="21"/>
        </w:rPr>
        <w:tab/>
      </w:r>
      <w:r>
        <w:rPr>
          <w:rFonts w:eastAsia="仿宋_GB2312"/>
          <w:szCs w:val="21"/>
        </w:rPr>
        <w:t>18009298787</w:t>
      </w:r>
    </w:p>
    <w:p w14:paraId="794C9F5F">
      <w:pPr>
        <w:ind w:firstLine="420" w:firstLineChars="200"/>
        <w:rPr>
          <w:rFonts w:eastAsia="仿宋_GB2312"/>
          <w:szCs w:val="21"/>
        </w:rPr>
      </w:pPr>
      <w:r>
        <w:rPr>
          <w:rFonts w:eastAsia="仿宋_GB2312"/>
          <w:szCs w:val="21"/>
        </w:rPr>
        <w:t>明德门支行</w:t>
      </w:r>
      <w:r>
        <w:rPr>
          <w:rFonts w:eastAsia="仿宋_GB2312"/>
          <w:szCs w:val="21"/>
        </w:rPr>
        <w:tab/>
      </w:r>
      <w:r>
        <w:rPr>
          <w:rFonts w:eastAsia="仿宋_GB2312"/>
          <w:szCs w:val="21"/>
        </w:rPr>
        <w:t>王 晨</w:t>
      </w:r>
      <w:r>
        <w:rPr>
          <w:rFonts w:eastAsia="仿宋_GB2312"/>
          <w:szCs w:val="21"/>
        </w:rPr>
        <w:tab/>
      </w:r>
      <w:r>
        <w:rPr>
          <w:rFonts w:eastAsia="仿宋_GB2312"/>
          <w:szCs w:val="21"/>
        </w:rPr>
        <w:t>85350770</w:t>
      </w:r>
      <w:r>
        <w:rPr>
          <w:rFonts w:eastAsia="仿宋_GB2312"/>
          <w:szCs w:val="21"/>
        </w:rPr>
        <w:tab/>
      </w:r>
      <w:r>
        <w:rPr>
          <w:rFonts w:eastAsia="仿宋_GB2312"/>
          <w:szCs w:val="21"/>
        </w:rPr>
        <w:t>13991249430</w:t>
      </w:r>
    </w:p>
    <w:p w14:paraId="7FD7E5D4">
      <w:pPr>
        <w:ind w:firstLine="420" w:firstLineChars="200"/>
        <w:rPr>
          <w:rFonts w:eastAsia="仿宋_GB2312"/>
          <w:szCs w:val="21"/>
        </w:rPr>
      </w:pPr>
      <w:r>
        <w:rPr>
          <w:rFonts w:eastAsia="仿宋_GB2312"/>
          <w:szCs w:val="21"/>
        </w:rPr>
        <w:t>东大街支行</w:t>
      </w:r>
      <w:r>
        <w:rPr>
          <w:rFonts w:eastAsia="仿宋_GB2312"/>
          <w:szCs w:val="21"/>
        </w:rPr>
        <w:tab/>
      </w:r>
      <w:r>
        <w:rPr>
          <w:rFonts w:eastAsia="仿宋_GB2312"/>
          <w:szCs w:val="21"/>
        </w:rPr>
        <w:t>刘 林</w:t>
      </w:r>
      <w:r>
        <w:rPr>
          <w:rFonts w:eastAsia="仿宋_GB2312"/>
          <w:szCs w:val="21"/>
        </w:rPr>
        <w:tab/>
      </w:r>
      <w:r>
        <w:rPr>
          <w:rFonts w:eastAsia="仿宋_GB2312"/>
          <w:szCs w:val="21"/>
        </w:rPr>
        <w:t>87438914</w:t>
      </w:r>
      <w:r>
        <w:rPr>
          <w:rFonts w:eastAsia="仿宋_GB2312"/>
          <w:szCs w:val="21"/>
        </w:rPr>
        <w:tab/>
      </w:r>
      <w:r>
        <w:rPr>
          <w:rFonts w:eastAsia="仿宋_GB2312"/>
          <w:szCs w:val="21"/>
        </w:rPr>
        <w:t>15029673754</w:t>
      </w:r>
    </w:p>
    <w:p w14:paraId="58F47668">
      <w:pPr>
        <w:ind w:firstLine="420" w:firstLineChars="200"/>
        <w:rPr>
          <w:rFonts w:eastAsia="仿宋_GB2312"/>
          <w:szCs w:val="21"/>
        </w:rPr>
      </w:pPr>
      <w:r>
        <w:rPr>
          <w:rFonts w:eastAsia="仿宋_GB2312"/>
          <w:szCs w:val="21"/>
        </w:rPr>
        <w:t>经济开发区支行</w:t>
      </w:r>
      <w:r>
        <w:rPr>
          <w:rFonts w:eastAsia="仿宋_GB2312"/>
          <w:szCs w:val="21"/>
        </w:rPr>
        <w:tab/>
      </w:r>
      <w:r>
        <w:rPr>
          <w:rFonts w:eastAsia="仿宋_GB2312"/>
          <w:szCs w:val="21"/>
        </w:rPr>
        <w:t>陆家俊</w:t>
      </w:r>
      <w:r>
        <w:rPr>
          <w:rFonts w:eastAsia="仿宋_GB2312"/>
          <w:szCs w:val="21"/>
        </w:rPr>
        <w:tab/>
      </w:r>
      <w:r>
        <w:rPr>
          <w:rFonts w:eastAsia="仿宋_GB2312"/>
          <w:szCs w:val="21"/>
        </w:rPr>
        <w:t>86525176</w:t>
      </w:r>
      <w:r>
        <w:rPr>
          <w:rFonts w:eastAsia="仿宋_GB2312"/>
          <w:szCs w:val="21"/>
        </w:rPr>
        <w:tab/>
      </w:r>
      <w:r>
        <w:rPr>
          <w:rFonts w:eastAsia="仿宋_GB2312"/>
          <w:szCs w:val="21"/>
        </w:rPr>
        <w:t>18629303397</w:t>
      </w:r>
    </w:p>
    <w:p w14:paraId="334AEE44">
      <w:pPr>
        <w:ind w:firstLine="420" w:firstLineChars="200"/>
        <w:rPr>
          <w:rFonts w:eastAsia="仿宋_GB2312"/>
          <w:szCs w:val="21"/>
        </w:rPr>
      </w:pPr>
      <w:r>
        <w:rPr>
          <w:rFonts w:eastAsia="仿宋_GB2312"/>
          <w:szCs w:val="21"/>
        </w:rPr>
        <w:t>凤城九路支行</w:t>
      </w:r>
      <w:r>
        <w:rPr>
          <w:rFonts w:eastAsia="仿宋_GB2312"/>
          <w:szCs w:val="21"/>
        </w:rPr>
        <w:tab/>
      </w:r>
      <w:r>
        <w:rPr>
          <w:rFonts w:eastAsia="仿宋_GB2312"/>
          <w:szCs w:val="21"/>
        </w:rPr>
        <w:t>宋 宜</w:t>
      </w:r>
      <w:r>
        <w:rPr>
          <w:rFonts w:eastAsia="仿宋_GB2312"/>
          <w:szCs w:val="21"/>
        </w:rPr>
        <w:tab/>
      </w:r>
      <w:r>
        <w:rPr>
          <w:rFonts w:eastAsia="仿宋_GB2312"/>
          <w:szCs w:val="21"/>
        </w:rPr>
        <w:t>89155022</w:t>
      </w:r>
      <w:r>
        <w:rPr>
          <w:rFonts w:eastAsia="仿宋_GB2312"/>
          <w:szCs w:val="21"/>
        </w:rPr>
        <w:tab/>
      </w:r>
      <w:r>
        <w:rPr>
          <w:rFonts w:eastAsia="仿宋_GB2312"/>
          <w:szCs w:val="21"/>
        </w:rPr>
        <w:t>18966911622</w:t>
      </w:r>
    </w:p>
    <w:p w14:paraId="37A45F2D">
      <w:pPr>
        <w:ind w:firstLine="420" w:firstLineChars="200"/>
        <w:rPr>
          <w:rFonts w:eastAsia="仿宋_GB2312"/>
          <w:szCs w:val="21"/>
        </w:rPr>
      </w:pPr>
      <w:r>
        <w:rPr>
          <w:rFonts w:eastAsia="仿宋_GB2312"/>
          <w:szCs w:val="21"/>
        </w:rPr>
        <w:t>兴庆路支行</w:t>
      </w:r>
      <w:r>
        <w:rPr>
          <w:rFonts w:eastAsia="仿宋_GB2312"/>
          <w:szCs w:val="21"/>
        </w:rPr>
        <w:tab/>
      </w:r>
      <w:r>
        <w:rPr>
          <w:rFonts w:eastAsia="仿宋_GB2312"/>
          <w:szCs w:val="21"/>
        </w:rPr>
        <w:t>司 洋</w:t>
      </w:r>
      <w:r>
        <w:rPr>
          <w:rFonts w:eastAsia="仿宋_GB2312"/>
          <w:szCs w:val="21"/>
        </w:rPr>
        <w:tab/>
      </w:r>
      <w:r>
        <w:rPr>
          <w:rFonts w:eastAsia="仿宋_GB2312"/>
          <w:szCs w:val="21"/>
        </w:rPr>
        <w:t>83290033</w:t>
      </w:r>
      <w:r>
        <w:rPr>
          <w:rFonts w:eastAsia="仿宋_GB2312"/>
          <w:szCs w:val="21"/>
        </w:rPr>
        <w:tab/>
      </w:r>
      <w:r>
        <w:rPr>
          <w:rFonts w:eastAsia="仿宋_GB2312"/>
          <w:szCs w:val="21"/>
        </w:rPr>
        <w:t>18629251819</w:t>
      </w:r>
    </w:p>
    <w:p w14:paraId="77EFB76F">
      <w:pPr>
        <w:ind w:firstLine="420" w:firstLineChars="200"/>
        <w:rPr>
          <w:rFonts w:eastAsia="仿宋_GB2312"/>
          <w:szCs w:val="21"/>
        </w:rPr>
      </w:pPr>
      <w:r>
        <w:rPr>
          <w:rFonts w:eastAsia="仿宋_GB2312"/>
          <w:szCs w:val="21"/>
        </w:rPr>
        <w:t>长乐西路支行</w:t>
      </w:r>
      <w:r>
        <w:rPr>
          <w:rFonts w:eastAsia="仿宋_GB2312"/>
          <w:szCs w:val="21"/>
        </w:rPr>
        <w:tab/>
      </w:r>
      <w:r>
        <w:rPr>
          <w:rFonts w:eastAsia="仿宋_GB2312"/>
          <w:szCs w:val="21"/>
        </w:rPr>
        <w:t>张 超</w:t>
      </w:r>
      <w:r>
        <w:rPr>
          <w:rFonts w:eastAsia="仿宋_GB2312"/>
          <w:szCs w:val="21"/>
        </w:rPr>
        <w:tab/>
      </w:r>
      <w:r>
        <w:rPr>
          <w:rFonts w:eastAsia="仿宋_GB2312"/>
          <w:szCs w:val="21"/>
        </w:rPr>
        <w:t>82566208</w:t>
      </w:r>
      <w:r>
        <w:rPr>
          <w:rFonts w:eastAsia="仿宋_GB2312"/>
          <w:szCs w:val="21"/>
        </w:rPr>
        <w:tab/>
      </w:r>
      <w:r>
        <w:rPr>
          <w:rFonts w:eastAsia="仿宋_GB2312"/>
          <w:szCs w:val="21"/>
        </w:rPr>
        <w:t>15877390201</w:t>
      </w:r>
    </w:p>
    <w:p w14:paraId="717610F1">
      <w:pPr>
        <w:ind w:firstLine="420" w:firstLineChars="200"/>
        <w:rPr>
          <w:rFonts w:eastAsia="仿宋_GB2312"/>
          <w:szCs w:val="21"/>
        </w:rPr>
      </w:pPr>
      <w:r>
        <w:rPr>
          <w:rFonts w:eastAsia="仿宋_GB2312"/>
          <w:szCs w:val="21"/>
        </w:rPr>
        <w:t>友谊路支行</w:t>
      </w:r>
      <w:r>
        <w:rPr>
          <w:rFonts w:eastAsia="仿宋_GB2312"/>
          <w:szCs w:val="21"/>
        </w:rPr>
        <w:tab/>
      </w:r>
      <w:r>
        <w:rPr>
          <w:rFonts w:eastAsia="仿宋_GB2312"/>
          <w:szCs w:val="21"/>
        </w:rPr>
        <w:t>贠程敏</w:t>
      </w:r>
      <w:r>
        <w:rPr>
          <w:rFonts w:eastAsia="仿宋_GB2312"/>
          <w:szCs w:val="21"/>
        </w:rPr>
        <w:tab/>
      </w:r>
      <w:r>
        <w:rPr>
          <w:rFonts w:eastAsia="仿宋_GB2312"/>
          <w:szCs w:val="21"/>
        </w:rPr>
        <w:t>88422067</w:t>
      </w:r>
      <w:r>
        <w:rPr>
          <w:rFonts w:eastAsia="仿宋_GB2312"/>
          <w:szCs w:val="21"/>
        </w:rPr>
        <w:tab/>
      </w:r>
      <w:r>
        <w:rPr>
          <w:rFonts w:eastAsia="仿宋_GB2312"/>
          <w:szCs w:val="21"/>
        </w:rPr>
        <w:t>18792795210</w:t>
      </w:r>
    </w:p>
    <w:p w14:paraId="171EC3A4">
      <w:pPr>
        <w:ind w:firstLine="420" w:firstLineChars="200"/>
        <w:rPr>
          <w:rFonts w:eastAsia="仿宋_GB2312"/>
          <w:szCs w:val="21"/>
        </w:rPr>
      </w:pPr>
      <w:r>
        <w:rPr>
          <w:rFonts w:eastAsia="仿宋_GB2312"/>
          <w:szCs w:val="21"/>
        </w:rPr>
        <w:t>边家村支行</w:t>
      </w:r>
      <w:r>
        <w:rPr>
          <w:rFonts w:eastAsia="仿宋_GB2312"/>
          <w:szCs w:val="21"/>
        </w:rPr>
        <w:tab/>
      </w:r>
      <w:r>
        <w:rPr>
          <w:rFonts w:eastAsia="仿宋_GB2312"/>
          <w:szCs w:val="21"/>
        </w:rPr>
        <w:t>王 鹏</w:t>
      </w:r>
      <w:r>
        <w:rPr>
          <w:rFonts w:eastAsia="仿宋_GB2312"/>
          <w:szCs w:val="21"/>
        </w:rPr>
        <w:tab/>
      </w:r>
      <w:r>
        <w:rPr>
          <w:rFonts w:eastAsia="仿宋_GB2312"/>
          <w:szCs w:val="21"/>
        </w:rPr>
        <w:t>85251673</w:t>
      </w:r>
      <w:r>
        <w:rPr>
          <w:rFonts w:eastAsia="仿宋_GB2312"/>
          <w:szCs w:val="21"/>
        </w:rPr>
        <w:tab/>
      </w:r>
      <w:r>
        <w:rPr>
          <w:rFonts w:eastAsia="仿宋_GB2312"/>
          <w:szCs w:val="21"/>
        </w:rPr>
        <w:t>15309223048</w:t>
      </w:r>
    </w:p>
    <w:p w14:paraId="5A40C964">
      <w:pPr>
        <w:ind w:firstLine="420" w:firstLineChars="200"/>
        <w:rPr>
          <w:rFonts w:eastAsia="仿宋_GB2312"/>
          <w:szCs w:val="21"/>
        </w:rPr>
      </w:pPr>
      <w:r>
        <w:rPr>
          <w:rFonts w:eastAsia="仿宋_GB2312"/>
          <w:szCs w:val="21"/>
        </w:rPr>
        <w:t>北关支行</w:t>
      </w:r>
      <w:r>
        <w:rPr>
          <w:rFonts w:eastAsia="仿宋_GB2312"/>
          <w:szCs w:val="21"/>
        </w:rPr>
        <w:tab/>
      </w:r>
      <w:r>
        <w:rPr>
          <w:rFonts w:eastAsia="仿宋_GB2312"/>
          <w:szCs w:val="21"/>
        </w:rPr>
        <w:t>菅新培</w:t>
      </w:r>
      <w:r>
        <w:rPr>
          <w:rFonts w:eastAsia="仿宋_GB2312"/>
          <w:szCs w:val="21"/>
        </w:rPr>
        <w:tab/>
      </w:r>
      <w:r>
        <w:rPr>
          <w:rFonts w:eastAsia="仿宋_GB2312"/>
          <w:szCs w:val="21"/>
        </w:rPr>
        <w:t>86248203</w:t>
      </w:r>
      <w:r>
        <w:rPr>
          <w:rFonts w:eastAsia="仿宋_GB2312"/>
          <w:szCs w:val="21"/>
        </w:rPr>
        <w:tab/>
      </w:r>
      <w:r>
        <w:rPr>
          <w:rFonts w:eastAsia="仿宋_GB2312"/>
          <w:szCs w:val="21"/>
        </w:rPr>
        <w:t>18092169361</w:t>
      </w:r>
    </w:p>
    <w:p w14:paraId="6E66C9FB">
      <w:pPr>
        <w:ind w:firstLine="420" w:firstLineChars="200"/>
        <w:rPr>
          <w:rFonts w:eastAsia="仿宋_GB2312"/>
          <w:szCs w:val="21"/>
        </w:rPr>
      </w:pPr>
      <w:r>
        <w:rPr>
          <w:rFonts w:eastAsia="仿宋_GB2312"/>
          <w:szCs w:val="21"/>
        </w:rPr>
        <w:t>南郊支行</w:t>
      </w:r>
      <w:r>
        <w:rPr>
          <w:rFonts w:eastAsia="仿宋_GB2312"/>
          <w:szCs w:val="21"/>
        </w:rPr>
        <w:tab/>
      </w:r>
      <w:r>
        <w:rPr>
          <w:rFonts w:eastAsia="仿宋_GB2312"/>
          <w:szCs w:val="21"/>
        </w:rPr>
        <w:t>程 拓</w:t>
      </w:r>
      <w:r>
        <w:rPr>
          <w:rFonts w:eastAsia="仿宋_GB2312"/>
          <w:szCs w:val="21"/>
        </w:rPr>
        <w:tab/>
      </w:r>
      <w:r>
        <w:rPr>
          <w:rFonts w:eastAsia="仿宋_GB2312"/>
          <w:szCs w:val="21"/>
        </w:rPr>
        <w:t>85265234</w:t>
      </w:r>
      <w:r>
        <w:rPr>
          <w:rFonts w:eastAsia="仿宋_GB2312"/>
          <w:szCs w:val="21"/>
        </w:rPr>
        <w:tab/>
      </w:r>
      <w:r>
        <w:rPr>
          <w:rFonts w:eastAsia="仿宋_GB2312"/>
          <w:szCs w:val="21"/>
        </w:rPr>
        <w:t>13772491661</w:t>
      </w:r>
    </w:p>
    <w:p w14:paraId="7CDA63D2">
      <w:pPr>
        <w:ind w:firstLine="420" w:firstLineChars="200"/>
        <w:rPr>
          <w:rFonts w:eastAsia="仿宋_GB2312"/>
          <w:szCs w:val="21"/>
        </w:rPr>
      </w:pPr>
      <w:r>
        <w:rPr>
          <w:rFonts w:eastAsia="仿宋_GB2312"/>
          <w:szCs w:val="21"/>
        </w:rPr>
        <w:t>西关正街</w:t>
      </w:r>
      <w:r>
        <w:rPr>
          <w:rFonts w:eastAsia="仿宋_GB2312"/>
          <w:szCs w:val="21"/>
        </w:rPr>
        <w:tab/>
      </w:r>
      <w:r>
        <w:rPr>
          <w:rFonts w:eastAsia="仿宋_GB2312"/>
          <w:szCs w:val="21"/>
        </w:rPr>
        <w:t>马 瑜</w:t>
      </w:r>
      <w:r>
        <w:rPr>
          <w:rFonts w:eastAsia="仿宋_GB2312"/>
          <w:szCs w:val="21"/>
        </w:rPr>
        <w:tab/>
      </w:r>
      <w:r>
        <w:rPr>
          <w:rFonts w:eastAsia="仿宋_GB2312"/>
          <w:szCs w:val="21"/>
        </w:rPr>
        <w:t>89548109</w:t>
      </w:r>
      <w:r>
        <w:rPr>
          <w:rFonts w:eastAsia="仿宋_GB2312"/>
          <w:szCs w:val="21"/>
        </w:rPr>
        <w:tab/>
      </w:r>
      <w:r>
        <w:rPr>
          <w:rFonts w:eastAsia="仿宋_GB2312"/>
          <w:szCs w:val="21"/>
        </w:rPr>
        <w:t>13772337373</w:t>
      </w:r>
    </w:p>
    <w:p w14:paraId="20FC0094">
      <w:pPr>
        <w:ind w:firstLine="420" w:firstLineChars="200"/>
        <w:rPr>
          <w:rFonts w:eastAsia="仿宋_GB2312"/>
          <w:szCs w:val="21"/>
        </w:rPr>
      </w:pPr>
      <w:r>
        <w:rPr>
          <w:rFonts w:eastAsia="仿宋_GB2312"/>
          <w:szCs w:val="21"/>
        </w:rPr>
        <w:t>丈八东路支行</w:t>
      </w:r>
      <w:r>
        <w:rPr>
          <w:rFonts w:eastAsia="仿宋_GB2312"/>
          <w:szCs w:val="21"/>
        </w:rPr>
        <w:tab/>
      </w:r>
      <w:r>
        <w:rPr>
          <w:rFonts w:eastAsia="仿宋_GB2312"/>
          <w:szCs w:val="21"/>
        </w:rPr>
        <w:t>杨筱凡</w:t>
      </w:r>
      <w:r>
        <w:rPr>
          <w:rFonts w:eastAsia="仿宋_GB2312"/>
          <w:szCs w:val="21"/>
        </w:rPr>
        <w:tab/>
      </w:r>
      <w:r>
        <w:rPr>
          <w:rFonts w:eastAsia="仿宋_GB2312"/>
          <w:szCs w:val="21"/>
        </w:rPr>
        <w:t>81026910</w:t>
      </w:r>
      <w:r>
        <w:rPr>
          <w:rFonts w:eastAsia="仿宋_GB2312"/>
          <w:szCs w:val="21"/>
        </w:rPr>
        <w:tab/>
      </w:r>
      <w:r>
        <w:rPr>
          <w:rFonts w:eastAsia="仿宋_GB2312"/>
          <w:szCs w:val="21"/>
        </w:rPr>
        <w:t>15129044185</w:t>
      </w:r>
    </w:p>
    <w:p w14:paraId="346C2BD3">
      <w:pPr>
        <w:ind w:firstLine="420" w:firstLineChars="200"/>
        <w:rPr>
          <w:rFonts w:eastAsia="仿宋_GB2312"/>
          <w:szCs w:val="21"/>
        </w:rPr>
      </w:pPr>
      <w:r>
        <w:rPr>
          <w:rFonts w:eastAsia="仿宋_GB2312"/>
          <w:szCs w:val="21"/>
        </w:rPr>
        <w:t>雁塔路支行</w:t>
      </w:r>
      <w:r>
        <w:rPr>
          <w:rFonts w:eastAsia="仿宋_GB2312"/>
          <w:szCs w:val="21"/>
        </w:rPr>
        <w:tab/>
      </w:r>
      <w:r>
        <w:rPr>
          <w:rFonts w:eastAsia="仿宋_GB2312"/>
          <w:szCs w:val="21"/>
        </w:rPr>
        <w:t>闫梓闶</w:t>
      </w:r>
      <w:r>
        <w:rPr>
          <w:rFonts w:eastAsia="仿宋_GB2312"/>
          <w:szCs w:val="21"/>
        </w:rPr>
        <w:tab/>
      </w:r>
      <w:r>
        <w:rPr>
          <w:rFonts w:eastAsia="仿宋_GB2312"/>
          <w:szCs w:val="21"/>
        </w:rPr>
        <w:t>82222501</w:t>
      </w:r>
      <w:r>
        <w:rPr>
          <w:rFonts w:eastAsia="仿宋_GB2312"/>
          <w:szCs w:val="21"/>
        </w:rPr>
        <w:tab/>
      </w:r>
      <w:r>
        <w:rPr>
          <w:rFonts w:eastAsia="仿宋_GB2312"/>
          <w:szCs w:val="21"/>
        </w:rPr>
        <w:t>18691561524</w:t>
      </w:r>
    </w:p>
    <w:p w14:paraId="21B6D8A3">
      <w:pPr>
        <w:ind w:firstLine="420" w:firstLineChars="200"/>
        <w:rPr>
          <w:rFonts w:eastAsia="仿宋_GB2312"/>
          <w:szCs w:val="21"/>
        </w:rPr>
      </w:pPr>
      <w:r>
        <w:rPr>
          <w:rFonts w:eastAsia="仿宋_GB2312"/>
          <w:szCs w:val="21"/>
        </w:rPr>
        <w:t>唐延路支行</w:t>
      </w:r>
      <w:r>
        <w:rPr>
          <w:rFonts w:eastAsia="仿宋_GB2312"/>
          <w:szCs w:val="21"/>
        </w:rPr>
        <w:tab/>
      </w:r>
      <w:r>
        <w:rPr>
          <w:rFonts w:eastAsia="仿宋_GB2312"/>
          <w:szCs w:val="21"/>
        </w:rPr>
        <w:t>尉二宝</w:t>
      </w:r>
      <w:r>
        <w:rPr>
          <w:rFonts w:eastAsia="仿宋_GB2312"/>
          <w:szCs w:val="21"/>
        </w:rPr>
        <w:tab/>
      </w:r>
      <w:r>
        <w:rPr>
          <w:rFonts w:eastAsia="仿宋_GB2312"/>
          <w:szCs w:val="21"/>
        </w:rPr>
        <w:t>88329478</w:t>
      </w:r>
      <w:r>
        <w:rPr>
          <w:rFonts w:eastAsia="仿宋_GB2312"/>
          <w:szCs w:val="21"/>
        </w:rPr>
        <w:tab/>
      </w:r>
      <w:r>
        <w:rPr>
          <w:rFonts w:eastAsia="仿宋_GB2312"/>
          <w:szCs w:val="21"/>
        </w:rPr>
        <w:t>13991930150</w:t>
      </w:r>
    </w:p>
    <w:p w14:paraId="1E8B2760">
      <w:pPr>
        <w:ind w:firstLine="420" w:firstLineChars="200"/>
        <w:rPr>
          <w:rFonts w:eastAsia="仿宋_GB2312"/>
          <w:szCs w:val="21"/>
        </w:rPr>
      </w:pPr>
      <w:r>
        <w:rPr>
          <w:rFonts w:eastAsia="仿宋_GB2312"/>
          <w:szCs w:val="21"/>
        </w:rPr>
        <w:t>枫林绿洲支行</w:t>
      </w:r>
      <w:r>
        <w:rPr>
          <w:rFonts w:eastAsia="仿宋_GB2312"/>
          <w:szCs w:val="21"/>
        </w:rPr>
        <w:tab/>
      </w:r>
      <w:r>
        <w:rPr>
          <w:rFonts w:eastAsia="仿宋_GB2312"/>
          <w:szCs w:val="21"/>
        </w:rPr>
        <w:t>杨 嘉</w:t>
      </w:r>
      <w:r>
        <w:rPr>
          <w:rFonts w:eastAsia="仿宋_GB2312"/>
          <w:szCs w:val="21"/>
        </w:rPr>
        <w:tab/>
      </w:r>
      <w:r>
        <w:rPr>
          <w:rFonts w:eastAsia="仿宋_GB2312"/>
          <w:szCs w:val="21"/>
        </w:rPr>
        <w:t>87302120</w:t>
      </w:r>
      <w:r>
        <w:rPr>
          <w:rFonts w:eastAsia="仿宋_GB2312"/>
          <w:szCs w:val="21"/>
        </w:rPr>
        <w:tab/>
      </w:r>
      <w:r>
        <w:rPr>
          <w:rFonts w:eastAsia="仿宋_GB2312"/>
          <w:szCs w:val="21"/>
        </w:rPr>
        <w:t>13609199490</w:t>
      </w:r>
    </w:p>
    <w:p w14:paraId="6E4EC985">
      <w:pPr>
        <w:ind w:firstLine="420" w:firstLineChars="200"/>
        <w:rPr>
          <w:rFonts w:eastAsia="仿宋_GB2312"/>
          <w:szCs w:val="21"/>
        </w:rPr>
      </w:pPr>
      <w:r>
        <w:rPr>
          <w:rFonts w:eastAsia="仿宋_GB2312"/>
          <w:szCs w:val="21"/>
        </w:rPr>
        <w:t>南关正街支行</w:t>
      </w:r>
      <w:r>
        <w:rPr>
          <w:rFonts w:eastAsia="仿宋_GB2312"/>
          <w:szCs w:val="21"/>
        </w:rPr>
        <w:tab/>
      </w:r>
      <w:r>
        <w:rPr>
          <w:rFonts w:eastAsia="仿宋_GB2312"/>
          <w:szCs w:val="21"/>
        </w:rPr>
        <w:t>郭 敏</w:t>
      </w:r>
      <w:r>
        <w:rPr>
          <w:rFonts w:eastAsia="仿宋_GB2312"/>
          <w:szCs w:val="21"/>
        </w:rPr>
        <w:tab/>
      </w:r>
      <w:r>
        <w:rPr>
          <w:rFonts w:eastAsia="仿宋_GB2312"/>
          <w:szCs w:val="21"/>
        </w:rPr>
        <w:t>85230722</w:t>
      </w:r>
      <w:r>
        <w:rPr>
          <w:rFonts w:eastAsia="仿宋_GB2312"/>
          <w:szCs w:val="21"/>
        </w:rPr>
        <w:tab/>
      </w:r>
      <w:r>
        <w:rPr>
          <w:rFonts w:eastAsia="仿宋_GB2312"/>
          <w:szCs w:val="21"/>
        </w:rPr>
        <w:t>18066610983</w:t>
      </w:r>
    </w:p>
    <w:p w14:paraId="38F40D41">
      <w:pPr>
        <w:ind w:firstLine="420" w:firstLineChars="200"/>
        <w:rPr>
          <w:rFonts w:eastAsia="仿宋_GB2312"/>
          <w:szCs w:val="21"/>
        </w:rPr>
      </w:pPr>
      <w:r>
        <w:rPr>
          <w:rFonts w:eastAsia="仿宋_GB2312"/>
          <w:szCs w:val="21"/>
        </w:rPr>
        <w:t>南二环支行</w:t>
      </w:r>
      <w:r>
        <w:rPr>
          <w:rFonts w:eastAsia="仿宋_GB2312"/>
          <w:szCs w:val="21"/>
        </w:rPr>
        <w:tab/>
      </w:r>
      <w:r>
        <w:rPr>
          <w:rFonts w:eastAsia="仿宋_GB2312"/>
          <w:szCs w:val="21"/>
        </w:rPr>
        <w:t>刘 超</w:t>
      </w:r>
      <w:r>
        <w:rPr>
          <w:rFonts w:eastAsia="仿宋_GB2312"/>
          <w:szCs w:val="21"/>
        </w:rPr>
        <w:tab/>
      </w:r>
      <w:r>
        <w:rPr>
          <w:rFonts w:eastAsia="仿宋_GB2312"/>
          <w:szCs w:val="21"/>
        </w:rPr>
        <w:t>88362861</w:t>
      </w:r>
      <w:r>
        <w:rPr>
          <w:rFonts w:eastAsia="仿宋_GB2312"/>
          <w:szCs w:val="21"/>
        </w:rPr>
        <w:tab/>
      </w:r>
      <w:r>
        <w:rPr>
          <w:rFonts w:eastAsia="仿宋_GB2312"/>
          <w:szCs w:val="21"/>
        </w:rPr>
        <w:t>18192080396</w:t>
      </w:r>
    </w:p>
    <w:p w14:paraId="11F3AC33">
      <w:pPr>
        <w:ind w:firstLine="420" w:firstLineChars="200"/>
        <w:rPr>
          <w:rFonts w:eastAsia="仿宋_GB2312"/>
          <w:szCs w:val="21"/>
        </w:rPr>
      </w:pPr>
      <w:r>
        <w:rPr>
          <w:rFonts w:eastAsia="仿宋_GB2312"/>
          <w:szCs w:val="21"/>
        </w:rPr>
        <w:t>曲江支行</w:t>
      </w:r>
      <w:r>
        <w:rPr>
          <w:rFonts w:eastAsia="仿宋_GB2312"/>
          <w:szCs w:val="21"/>
        </w:rPr>
        <w:tab/>
      </w:r>
      <w:r>
        <w:rPr>
          <w:rFonts w:eastAsia="仿宋_GB2312"/>
          <w:szCs w:val="21"/>
        </w:rPr>
        <w:t>田 鹏</w:t>
      </w:r>
      <w:r>
        <w:rPr>
          <w:rFonts w:eastAsia="仿宋_GB2312"/>
          <w:szCs w:val="21"/>
        </w:rPr>
        <w:tab/>
      </w:r>
      <w:r>
        <w:rPr>
          <w:rFonts w:eastAsia="仿宋_GB2312"/>
          <w:szCs w:val="21"/>
        </w:rPr>
        <w:t>81205890</w:t>
      </w:r>
      <w:r>
        <w:rPr>
          <w:rFonts w:eastAsia="仿宋_GB2312"/>
          <w:szCs w:val="21"/>
        </w:rPr>
        <w:tab/>
      </w:r>
      <w:r>
        <w:rPr>
          <w:rFonts w:eastAsia="仿宋_GB2312"/>
          <w:szCs w:val="21"/>
        </w:rPr>
        <w:t>13991937977</w:t>
      </w:r>
    </w:p>
    <w:p w14:paraId="5E67FD5F">
      <w:pPr>
        <w:ind w:firstLine="420" w:firstLineChars="200"/>
        <w:rPr>
          <w:rFonts w:eastAsia="仿宋_GB2312"/>
          <w:szCs w:val="21"/>
        </w:rPr>
      </w:pPr>
      <w:r>
        <w:rPr>
          <w:rFonts w:eastAsia="仿宋_GB2312"/>
          <w:szCs w:val="21"/>
        </w:rPr>
        <w:t>太白路支行</w:t>
      </w:r>
      <w:r>
        <w:rPr>
          <w:rFonts w:eastAsia="仿宋_GB2312"/>
          <w:szCs w:val="21"/>
        </w:rPr>
        <w:tab/>
      </w:r>
      <w:r>
        <w:rPr>
          <w:rFonts w:eastAsia="仿宋_GB2312"/>
          <w:szCs w:val="21"/>
        </w:rPr>
        <w:t>马振林</w:t>
      </w:r>
      <w:r>
        <w:rPr>
          <w:rFonts w:eastAsia="仿宋_GB2312"/>
          <w:szCs w:val="21"/>
        </w:rPr>
        <w:tab/>
      </w:r>
      <w:r>
        <w:rPr>
          <w:rFonts w:eastAsia="仿宋_GB2312"/>
          <w:szCs w:val="21"/>
        </w:rPr>
        <w:t>68912880</w:t>
      </w:r>
      <w:r>
        <w:rPr>
          <w:rFonts w:eastAsia="仿宋_GB2312"/>
          <w:szCs w:val="21"/>
        </w:rPr>
        <w:tab/>
      </w:r>
      <w:r>
        <w:rPr>
          <w:rFonts w:eastAsia="仿宋_GB2312"/>
          <w:szCs w:val="21"/>
        </w:rPr>
        <w:t>15353736656</w:t>
      </w:r>
    </w:p>
    <w:p w14:paraId="0B10866A">
      <w:pPr>
        <w:ind w:firstLine="420" w:firstLineChars="200"/>
        <w:rPr>
          <w:rFonts w:eastAsia="仿宋_GB2312"/>
          <w:szCs w:val="21"/>
        </w:rPr>
      </w:pPr>
      <w:r>
        <w:rPr>
          <w:rFonts w:eastAsia="仿宋_GB2312"/>
          <w:szCs w:val="21"/>
        </w:rPr>
        <w:t>明光路支行</w:t>
      </w:r>
      <w:r>
        <w:rPr>
          <w:rFonts w:eastAsia="仿宋_GB2312"/>
          <w:szCs w:val="21"/>
        </w:rPr>
        <w:tab/>
      </w:r>
      <w:r>
        <w:rPr>
          <w:rFonts w:eastAsia="仿宋_GB2312"/>
          <w:szCs w:val="21"/>
        </w:rPr>
        <w:t>刘二渭</w:t>
      </w:r>
      <w:r>
        <w:rPr>
          <w:rFonts w:eastAsia="仿宋_GB2312"/>
          <w:szCs w:val="21"/>
        </w:rPr>
        <w:tab/>
      </w:r>
      <w:r>
        <w:rPr>
          <w:rFonts w:eastAsia="仿宋_GB2312"/>
          <w:szCs w:val="21"/>
        </w:rPr>
        <w:t>81623506</w:t>
      </w:r>
      <w:r>
        <w:rPr>
          <w:rFonts w:eastAsia="仿宋_GB2312"/>
          <w:szCs w:val="21"/>
        </w:rPr>
        <w:tab/>
      </w:r>
      <w:r>
        <w:rPr>
          <w:rFonts w:eastAsia="仿宋_GB2312"/>
          <w:szCs w:val="21"/>
        </w:rPr>
        <w:t>13201793405</w:t>
      </w:r>
    </w:p>
    <w:p w14:paraId="19CFD66C">
      <w:pPr>
        <w:ind w:firstLine="420" w:firstLineChars="200"/>
        <w:rPr>
          <w:rFonts w:eastAsia="仿宋_GB2312"/>
          <w:szCs w:val="21"/>
        </w:rPr>
      </w:pPr>
      <w:r>
        <w:rPr>
          <w:rFonts w:eastAsia="仿宋_GB2312"/>
          <w:szCs w:val="21"/>
        </w:rPr>
        <w:t>凤城二路支行</w:t>
      </w:r>
      <w:r>
        <w:rPr>
          <w:rFonts w:eastAsia="仿宋_GB2312"/>
          <w:szCs w:val="21"/>
        </w:rPr>
        <w:tab/>
      </w:r>
      <w:r>
        <w:rPr>
          <w:rFonts w:eastAsia="仿宋_GB2312"/>
          <w:szCs w:val="21"/>
        </w:rPr>
        <w:t>张 洋</w:t>
      </w:r>
      <w:r>
        <w:rPr>
          <w:rFonts w:eastAsia="仿宋_GB2312"/>
          <w:szCs w:val="21"/>
        </w:rPr>
        <w:tab/>
      </w:r>
      <w:r>
        <w:rPr>
          <w:rFonts w:eastAsia="仿宋_GB2312"/>
          <w:szCs w:val="21"/>
        </w:rPr>
        <w:t>86680267</w:t>
      </w:r>
      <w:r>
        <w:rPr>
          <w:rFonts w:eastAsia="仿宋_GB2312"/>
          <w:szCs w:val="21"/>
        </w:rPr>
        <w:tab/>
      </w:r>
      <w:r>
        <w:rPr>
          <w:rFonts w:eastAsia="仿宋_GB2312"/>
          <w:szCs w:val="21"/>
        </w:rPr>
        <w:t>13720423343</w:t>
      </w:r>
    </w:p>
    <w:p w14:paraId="5D46D4BF">
      <w:pPr>
        <w:ind w:firstLine="420" w:firstLineChars="200"/>
        <w:rPr>
          <w:rFonts w:eastAsia="仿宋_GB2312"/>
          <w:szCs w:val="21"/>
        </w:rPr>
      </w:pPr>
      <w:r>
        <w:rPr>
          <w:rFonts w:eastAsia="仿宋_GB2312"/>
          <w:szCs w:val="21"/>
        </w:rPr>
        <w:t>昆明路支行</w:t>
      </w:r>
      <w:r>
        <w:rPr>
          <w:rFonts w:eastAsia="仿宋_GB2312"/>
          <w:szCs w:val="21"/>
        </w:rPr>
        <w:tab/>
      </w:r>
      <w:r>
        <w:rPr>
          <w:rFonts w:eastAsia="仿宋_GB2312"/>
          <w:szCs w:val="21"/>
        </w:rPr>
        <w:t>张 洁</w:t>
      </w:r>
      <w:r>
        <w:rPr>
          <w:rFonts w:eastAsia="仿宋_GB2312"/>
          <w:szCs w:val="21"/>
        </w:rPr>
        <w:tab/>
      </w:r>
      <w:r>
        <w:rPr>
          <w:rFonts w:eastAsia="仿宋_GB2312"/>
          <w:szCs w:val="21"/>
        </w:rPr>
        <w:t>84592506</w:t>
      </w:r>
      <w:r>
        <w:rPr>
          <w:rFonts w:eastAsia="仿宋_GB2312"/>
          <w:szCs w:val="21"/>
        </w:rPr>
        <w:tab/>
      </w:r>
      <w:r>
        <w:rPr>
          <w:rFonts w:eastAsia="仿宋_GB2312"/>
          <w:szCs w:val="21"/>
        </w:rPr>
        <w:t>13991821278</w:t>
      </w:r>
    </w:p>
    <w:p w14:paraId="4397177F">
      <w:pPr>
        <w:ind w:firstLine="420" w:firstLineChars="200"/>
        <w:rPr>
          <w:rFonts w:eastAsia="仿宋_GB2312"/>
          <w:szCs w:val="21"/>
        </w:rPr>
      </w:pPr>
      <w:r>
        <w:rPr>
          <w:rFonts w:eastAsia="仿宋_GB2312"/>
          <w:szCs w:val="21"/>
        </w:rPr>
        <w:t>丈八北路支行</w:t>
      </w:r>
      <w:r>
        <w:rPr>
          <w:rFonts w:eastAsia="仿宋_GB2312"/>
          <w:szCs w:val="21"/>
        </w:rPr>
        <w:tab/>
      </w:r>
      <w:r>
        <w:rPr>
          <w:rFonts w:eastAsia="仿宋_GB2312"/>
          <w:szCs w:val="21"/>
        </w:rPr>
        <w:t>郭 浩</w:t>
      </w:r>
      <w:r>
        <w:rPr>
          <w:rFonts w:eastAsia="仿宋_GB2312"/>
          <w:szCs w:val="21"/>
        </w:rPr>
        <w:tab/>
      </w:r>
      <w:r>
        <w:rPr>
          <w:rFonts w:eastAsia="仿宋_GB2312"/>
          <w:szCs w:val="21"/>
        </w:rPr>
        <w:t>81875192</w:t>
      </w:r>
      <w:r>
        <w:rPr>
          <w:rFonts w:eastAsia="仿宋_GB2312"/>
          <w:szCs w:val="21"/>
        </w:rPr>
        <w:tab/>
      </w:r>
      <w:r>
        <w:rPr>
          <w:rFonts w:eastAsia="仿宋_GB2312"/>
          <w:szCs w:val="21"/>
        </w:rPr>
        <w:t>15667087662</w:t>
      </w:r>
    </w:p>
    <w:p w14:paraId="3AFE8BDB">
      <w:pPr>
        <w:ind w:firstLine="420" w:firstLineChars="200"/>
        <w:rPr>
          <w:rFonts w:eastAsia="仿宋_GB2312"/>
          <w:szCs w:val="21"/>
        </w:rPr>
      </w:pPr>
      <w:r>
        <w:rPr>
          <w:rFonts w:eastAsia="仿宋_GB2312"/>
          <w:szCs w:val="21"/>
        </w:rPr>
        <w:t>新城支行</w:t>
      </w:r>
      <w:r>
        <w:rPr>
          <w:rFonts w:eastAsia="仿宋_GB2312"/>
          <w:szCs w:val="21"/>
        </w:rPr>
        <w:tab/>
      </w:r>
      <w:r>
        <w:rPr>
          <w:rFonts w:eastAsia="仿宋_GB2312"/>
          <w:szCs w:val="21"/>
        </w:rPr>
        <w:t>余振东</w:t>
      </w:r>
      <w:r>
        <w:rPr>
          <w:rFonts w:eastAsia="仿宋_GB2312"/>
          <w:szCs w:val="21"/>
        </w:rPr>
        <w:tab/>
      </w:r>
      <w:r>
        <w:rPr>
          <w:rFonts w:eastAsia="仿宋_GB2312"/>
          <w:szCs w:val="21"/>
        </w:rPr>
        <w:t>87251680</w:t>
      </w:r>
      <w:r>
        <w:rPr>
          <w:rFonts w:eastAsia="仿宋_GB2312"/>
          <w:szCs w:val="21"/>
        </w:rPr>
        <w:tab/>
      </w:r>
      <w:r>
        <w:rPr>
          <w:rFonts w:eastAsia="仿宋_GB2312"/>
          <w:szCs w:val="21"/>
        </w:rPr>
        <w:t>18066617238</w:t>
      </w:r>
    </w:p>
    <w:p w14:paraId="6E1F69B3">
      <w:pPr>
        <w:rPr>
          <w:rFonts w:eastAsia="仿宋_GB2312"/>
          <w:b/>
          <w:szCs w:val="21"/>
        </w:rPr>
      </w:pPr>
      <w:r>
        <w:rPr>
          <w:rFonts w:eastAsia="仿宋_GB2312"/>
          <w:b/>
          <w:szCs w:val="21"/>
        </w:rPr>
        <w:t>六、浦发银行 （政采e贷）</w:t>
      </w:r>
    </w:p>
    <w:p w14:paraId="58D5FE0B">
      <w:pPr>
        <w:ind w:firstLine="420" w:firstLineChars="200"/>
        <w:rPr>
          <w:rFonts w:eastAsia="仿宋_GB2312"/>
          <w:szCs w:val="21"/>
        </w:rPr>
      </w:pPr>
      <w:r>
        <w:rPr>
          <w:rFonts w:eastAsia="仿宋_GB2312"/>
          <w:szCs w:val="21"/>
        </w:rPr>
        <w:t>西安分行</w:t>
      </w:r>
      <w:r>
        <w:rPr>
          <w:rFonts w:eastAsia="仿宋_GB2312"/>
          <w:szCs w:val="21"/>
        </w:rPr>
        <w:tab/>
      </w:r>
      <w:r>
        <w:rPr>
          <w:rFonts w:eastAsia="仿宋_GB2312"/>
          <w:szCs w:val="21"/>
        </w:rPr>
        <w:t>吴晨雨</w:t>
      </w:r>
      <w:r>
        <w:rPr>
          <w:rFonts w:eastAsia="仿宋_GB2312"/>
          <w:szCs w:val="21"/>
        </w:rPr>
        <w:tab/>
      </w:r>
      <w:r>
        <w:rPr>
          <w:rFonts w:eastAsia="仿宋_GB2312"/>
          <w:szCs w:val="21"/>
        </w:rPr>
        <w:t>客户经理</w:t>
      </w:r>
      <w:r>
        <w:rPr>
          <w:rFonts w:eastAsia="仿宋_GB2312"/>
          <w:szCs w:val="21"/>
        </w:rPr>
        <w:tab/>
      </w:r>
      <w:r>
        <w:rPr>
          <w:rFonts w:eastAsia="仿宋_GB2312"/>
          <w:szCs w:val="21"/>
        </w:rPr>
        <w:t>029-63603803</w:t>
      </w:r>
      <w:r>
        <w:rPr>
          <w:rFonts w:eastAsia="仿宋_GB2312"/>
          <w:szCs w:val="21"/>
        </w:rPr>
        <w:tab/>
      </w:r>
      <w:r>
        <w:rPr>
          <w:rFonts w:eastAsia="仿宋_GB2312"/>
          <w:szCs w:val="21"/>
        </w:rPr>
        <w:t>15991724645</w:t>
      </w:r>
    </w:p>
    <w:p w14:paraId="6236DB87">
      <w:pPr>
        <w:ind w:firstLine="420" w:firstLineChars="200"/>
        <w:rPr>
          <w:rFonts w:eastAsia="仿宋_GB2312"/>
          <w:szCs w:val="21"/>
        </w:rPr>
      </w:pPr>
      <w:r>
        <w:rPr>
          <w:rFonts w:eastAsia="仿宋_GB2312"/>
          <w:szCs w:val="21"/>
        </w:rPr>
        <w:t>西安分行</w:t>
      </w:r>
      <w:r>
        <w:rPr>
          <w:rFonts w:eastAsia="仿宋_GB2312"/>
          <w:szCs w:val="21"/>
        </w:rPr>
        <w:tab/>
      </w:r>
      <w:r>
        <w:rPr>
          <w:rFonts w:eastAsia="仿宋_GB2312"/>
          <w:szCs w:val="21"/>
        </w:rPr>
        <w:t>陈福全</w:t>
      </w:r>
      <w:r>
        <w:rPr>
          <w:rFonts w:eastAsia="仿宋_GB2312"/>
          <w:szCs w:val="21"/>
        </w:rPr>
        <w:tab/>
      </w:r>
      <w:r>
        <w:rPr>
          <w:rFonts w:eastAsia="仿宋_GB2312"/>
          <w:szCs w:val="21"/>
        </w:rPr>
        <w:t>客户经理</w:t>
      </w:r>
      <w:r>
        <w:rPr>
          <w:rFonts w:eastAsia="仿宋_GB2312"/>
          <w:szCs w:val="21"/>
        </w:rPr>
        <w:tab/>
      </w:r>
      <w:r>
        <w:rPr>
          <w:rFonts w:eastAsia="仿宋_GB2312"/>
          <w:szCs w:val="21"/>
        </w:rPr>
        <w:t>029-63603441</w:t>
      </w:r>
      <w:r>
        <w:rPr>
          <w:rFonts w:eastAsia="仿宋_GB2312"/>
          <w:szCs w:val="21"/>
        </w:rPr>
        <w:tab/>
      </w:r>
      <w:r>
        <w:rPr>
          <w:rFonts w:eastAsia="仿宋_GB2312"/>
          <w:szCs w:val="21"/>
        </w:rPr>
        <w:t>17782511994</w:t>
      </w:r>
    </w:p>
    <w:p w14:paraId="625BA760">
      <w:pPr>
        <w:ind w:firstLine="420" w:firstLineChars="200"/>
        <w:rPr>
          <w:rFonts w:eastAsia="仿宋_GB2312"/>
          <w:szCs w:val="21"/>
        </w:rPr>
      </w:pPr>
      <w:r>
        <w:rPr>
          <w:rFonts w:eastAsia="仿宋_GB2312"/>
          <w:szCs w:val="21"/>
        </w:rPr>
        <w:t>西安分行</w:t>
      </w:r>
      <w:r>
        <w:rPr>
          <w:rFonts w:eastAsia="仿宋_GB2312"/>
          <w:szCs w:val="21"/>
        </w:rPr>
        <w:tab/>
      </w:r>
      <w:r>
        <w:rPr>
          <w:rFonts w:eastAsia="仿宋_GB2312"/>
          <w:szCs w:val="21"/>
        </w:rPr>
        <w:t>韩瑾</w:t>
      </w:r>
      <w:r>
        <w:rPr>
          <w:rFonts w:eastAsia="仿宋_GB2312"/>
          <w:szCs w:val="21"/>
        </w:rPr>
        <w:tab/>
      </w:r>
      <w:r>
        <w:rPr>
          <w:rFonts w:eastAsia="仿宋_GB2312"/>
          <w:szCs w:val="21"/>
        </w:rPr>
        <w:t>客户经理</w:t>
      </w:r>
      <w:r>
        <w:rPr>
          <w:rFonts w:eastAsia="仿宋_GB2312"/>
          <w:szCs w:val="21"/>
        </w:rPr>
        <w:tab/>
      </w:r>
      <w:r>
        <w:rPr>
          <w:rFonts w:eastAsia="仿宋_GB2312"/>
          <w:szCs w:val="21"/>
        </w:rPr>
        <w:t>029-63603443</w:t>
      </w:r>
      <w:r>
        <w:rPr>
          <w:rFonts w:eastAsia="仿宋_GB2312"/>
          <w:szCs w:val="21"/>
        </w:rPr>
        <w:tab/>
      </w:r>
      <w:r>
        <w:rPr>
          <w:rFonts w:eastAsia="仿宋_GB2312"/>
          <w:szCs w:val="21"/>
        </w:rPr>
        <w:t>18202909790</w:t>
      </w:r>
    </w:p>
    <w:p w14:paraId="1C8F5F03">
      <w:pPr>
        <w:ind w:firstLine="420" w:firstLineChars="200"/>
        <w:rPr>
          <w:rFonts w:eastAsia="仿宋_GB2312"/>
          <w:szCs w:val="21"/>
        </w:rPr>
      </w:pPr>
      <w:r>
        <w:rPr>
          <w:rFonts w:eastAsia="仿宋_GB2312"/>
          <w:szCs w:val="21"/>
        </w:rPr>
        <w:t>西安分行</w:t>
      </w:r>
      <w:r>
        <w:rPr>
          <w:rFonts w:eastAsia="仿宋_GB2312"/>
          <w:szCs w:val="21"/>
        </w:rPr>
        <w:tab/>
      </w:r>
      <w:r>
        <w:rPr>
          <w:rFonts w:eastAsia="仿宋_GB2312"/>
          <w:szCs w:val="21"/>
        </w:rPr>
        <w:t>李瑞雪</w:t>
      </w:r>
      <w:r>
        <w:rPr>
          <w:rFonts w:eastAsia="仿宋_GB2312"/>
          <w:szCs w:val="21"/>
        </w:rPr>
        <w:tab/>
      </w:r>
      <w:r>
        <w:rPr>
          <w:rFonts w:eastAsia="仿宋_GB2312"/>
          <w:szCs w:val="21"/>
        </w:rPr>
        <w:t>客户经理</w:t>
      </w:r>
      <w:r>
        <w:rPr>
          <w:rFonts w:eastAsia="仿宋_GB2312"/>
          <w:szCs w:val="21"/>
        </w:rPr>
        <w:tab/>
      </w:r>
      <w:r>
        <w:rPr>
          <w:rFonts w:eastAsia="仿宋_GB2312"/>
          <w:szCs w:val="21"/>
        </w:rPr>
        <w:t>029-63603445</w:t>
      </w:r>
      <w:r>
        <w:rPr>
          <w:rFonts w:eastAsia="仿宋_GB2312"/>
          <w:szCs w:val="21"/>
        </w:rPr>
        <w:tab/>
      </w:r>
      <w:r>
        <w:rPr>
          <w:rFonts w:eastAsia="仿宋_GB2312"/>
          <w:szCs w:val="21"/>
        </w:rPr>
        <w:t>18220862398</w:t>
      </w:r>
    </w:p>
    <w:p w14:paraId="4D3363B5">
      <w:pPr>
        <w:ind w:firstLine="420" w:firstLineChars="200"/>
        <w:rPr>
          <w:rFonts w:eastAsia="仿宋_GB2312"/>
          <w:szCs w:val="21"/>
        </w:rPr>
      </w:pPr>
      <w:r>
        <w:rPr>
          <w:rFonts w:eastAsia="仿宋_GB2312"/>
          <w:szCs w:val="21"/>
        </w:rPr>
        <w:t>榆林分行</w:t>
      </w:r>
      <w:r>
        <w:rPr>
          <w:rFonts w:eastAsia="仿宋_GB2312"/>
          <w:szCs w:val="21"/>
        </w:rPr>
        <w:tab/>
      </w:r>
      <w:r>
        <w:rPr>
          <w:rFonts w:eastAsia="仿宋_GB2312"/>
          <w:szCs w:val="21"/>
        </w:rPr>
        <w:t>陈晓晓</w:t>
      </w:r>
      <w:r>
        <w:rPr>
          <w:rFonts w:eastAsia="仿宋_GB2312"/>
          <w:szCs w:val="21"/>
        </w:rPr>
        <w:tab/>
      </w:r>
      <w:r>
        <w:rPr>
          <w:rFonts w:eastAsia="仿宋_GB2312"/>
          <w:szCs w:val="21"/>
        </w:rPr>
        <w:t>公司业务部</w:t>
      </w:r>
      <w:r>
        <w:rPr>
          <w:rFonts w:eastAsia="仿宋_GB2312"/>
          <w:szCs w:val="21"/>
        </w:rPr>
        <w:tab/>
      </w:r>
      <w:r>
        <w:rPr>
          <w:rFonts w:eastAsia="仿宋_GB2312"/>
          <w:szCs w:val="21"/>
        </w:rPr>
        <w:t>0912-2216068</w:t>
      </w:r>
      <w:r>
        <w:rPr>
          <w:rFonts w:eastAsia="仿宋_GB2312"/>
          <w:szCs w:val="21"/>
        </w:rPr>
        <w:tab/>
      </w:r>
      <w:r>
        <w:rPr>
          <w:rFonts w:eastAsia="仿宋_GB2312"/>
          <w:szCs w:val="21"/>
        </w:rPr>
        <w:t>15691269965</w:t>
      </w:r>
    </w:p>
    <w:p w14:paraId="2DE61FDE">
      <w:pPr>
        <w:ind w:firstLine="420" w:firstLineChars="200"/>
        <w:rPr>
          <w:rFonts w:eastAsia="仿宋_GB2312"/>
          <w:szCs w:val="21"/>
        </w:rPr>
      </w:pPr>
      <w:r>
        <w:rPr>
          <w:rFonts w:eastAsia="仿宋_GB2312"/>
          <w:szCs w:val="21"/>
        </w:rPr>
        <w:t>榆林分行</w:t>
      </w:r>
      <w:r>
        <w:rPr>
          <w:rFonts w:eastAsia="仿宋_GB2312"/>
          <w:szCs w:val="21"/>
        </w:rPr>
        <w:tab/>
      </w:r>
      <w:r>
        <w:rPr>
          <w:rFonts w:eastAsia="仿宋_GB2312"/>
          <w:szCs w:val="21"/>
        </w:rPr>
        <w:t>郭小东</w:t>
      </w:r>
      <w:r>
        <w:rPr>
          <w:rFonts w:eastAsia="仿宋_GB2312"/>
          <w:szCs w:val="21"/>
        </w:rPr>
        <w:tab/>
      </w:r>
      <w:r>
        <w:rPr>
          <w:rFonts w:eastAsia="仿宋_GB2312"/>
          <w:szCs w:val="21"/>
        </w:rPr>
        <w:t>公司业务部</w:t>
      </w:r>
      <w:r>
        <w:rPr>
          <w:rFonts w:eastAsia="仿宋_GB2312"/>
          <w:szCs w:val="21"/>
        </w:rPr>
        <w:tab/>
      </w:r>
      <w:r>
        <w:rPr>
          <w:rFonts w:eastAsia="仿宋_GB2312"/>
          <w:szCs w:val="21"/>
        </w:rPr>
        <w:t>0912-2216008</w:t>
      </w:r>
      <w:r>
        <w:rPr>
          <w:rFonts w:eastAsia="仿宋_GB2312"/>
          <w:szCs w:val="21"/>
        </w:rPr>
        <w:tab/>
      </w:r>
      <w:r>
        <w:rPr>
          <w:rFonts w:eastAsia="仿宋_GB2312"/>
          <w:szCs w:val="21"/>
        </w:rPr>
        <w:t>15291820586</w:t>
      </w:r>
    </w:p>
    <w:p w14:paraId="40A0B0A5">
      <w:pPr>
        <w:ind w:firstLine="420" w:firstLineChars="200"/>
        <w:rPr>
          <w:rFonts w:eastAsia="仿宋_GB2312"/>
          <w:szCs w:val="21"/>
        </w:rPr>
      </w:pPr>
      <w:r>
        <w:rPr>
          <w:rFonts w:eastAsia="仿宋_GB2312"/>
          <w:szCs w:val="21"/>
        </w:rPr>
        <w:t>宝鸡分行</w:t>
      </w:r>
      <w:r>
        <w:rPr>
          <w:rFonts w:eastAsia="仿宋_GB2312"/>
          <w:szCs w:val="21"/>
        </w:rPr>
        <w:tab/>
      </w:r>
      <w:r>
        <w:rPr>
          <w:rFonts w:eastAsia="仿宋_GB2312"/>
          <w:szCs w:val="21"/>
        </w:rPr>
        <w:t>张一岚</w:t>
      </w:r>
      <w:r>
        <w:rPr>
          <w:rFonts w:eastAsia="仿宋_GB2312"/>
          <w:szCs w:val="21"/>
        </w:rPr>
        <w:tab/>
      </w:r>
      <w:r>
        <w:rPr>
          <w:rFonts w:eastAsia="仿宋_GB2312"/>
          <w:szCs w:val="21"/>
        </w:rPr>
        <w:t>公司业务部</w:t>
      </w:r>
      <w:r>
        <w:rPr>
          <w:rFonts w:eastAsia="仿宋_GB2312"/>
          <w:szCs w:val="21"/>
        </w:rPr>
        <w:tab/>
      </w:r>
      <w:r>
        <w:rPr>
          <w:rFonts w:eastAsia="仿宋_GB2312"/>
          <w:szCs w:val="21"/>
        </w:rPr>
        <w:t xml:space="preserve">0917-8662919 </w:t>
      </w:r>
      <w:r>
        <w:rPr>
          <w:rFonts w:eastAsia="仿宋_GB2312"/>
          <w:szCs w:val="21"/>
        </w:rPr>
        <w:tab/>
      </w:r>
      <w:r>
        <w:rPr>
          <w:rFonts w:eastAsia="仿宋_GB2312"/>
          <w:szCs w:val="21"/>
        </w:rPr>
        <w:t>18690008816</w:t>
      </w:r>
    </w:p>
    <w:p w14:paraId="710606C3">
      <w:pPr>
        <w:ind w:firstLine="420" w:firstLineChars="200"/>
        <w:rPr>
          <w:rFonts w:eastAsia="仿宋_GB2312"/>
          <w:szCs w:val="21"/>
        </w:rPr>
      </w:pPr>
      <w:r>
        <w:rPr>
          <w:rFonts w:eastAsia="仿宋_GB2312"/>
          <w:szCs w:val="21"/>
        </w:rPr>
        <w:t>宝鸡分行</w:t>
      </w:r>
      <w:r>
        <w:rPr>
          <w:rFonts w:eastAsia="仿宋_GB2312"/>
          <w:szCs w:val="21"/>
        </w:rPr>
        <w:tab/>
      </w:r>
      <w:r>
        <w:rPr>
          <w:rFonts w:eastAsia="仿宋_GB2312"/>
          <w:szCs w:val="21"/>
        </w:rPr>
        <w:t>朱强</w:t>
      </w:r>
      <w:r>
        <w:rPr>
          <w:rFonts w:eastAsia="仿宋_GB2312"/>
          <w:szCs w:val="21"/>
        </w:rPr>
        <w:tab/>
      </w:r>
      <w:r>
        <w:rPr>
          <w:rFonts w:eastAsia="仿宋_GB2312"/>
          <w:szCs w:val="21"/>
        </w:rPr>
        <w:t>公司业务部</w:t>
      </w:r>
      <w:r>
        <w:rPr>
          <w:rFonts w:eastAsia="仿宋_GB2312"/>
          <w:szCs w:val="21"/>
        </w:rPr>
        <w:tab/>
      </w:r>
      <w:r>
        <w:rPr>
          <w:rFonts w:eastAsia="仿宋_GB2312"/>
          <w:szCs w:val="21"/>
        </w:rPr>
        <w:t xml:space="preserve">0917-8662926 </w:t>
      </w:r>
      <w:r>
        <w:rPr>
          <w:rFonts w:eastAsia="仿宋_GB2312"/>
          <w:szCs w:val="21"/>
        </w:rPr>
        <w:tab/>
      </w:r>
      <w:r>
        <w:rPr>
          <w:rFonts w:eastAsia="仿宋_GB2312"/>
          <w:szCs w:val="21"/>
        </w:rPr>
        <w:t>13909176381</w:t>
      </w:r>
    </w:p>
    <w:p w14:paraId="7BD1CCAA">
      <w:pPr>
        <w:ind w:firstLine="420" w:firstLineChars="200"/>
        <w:rPr>
          <w:rFonts w:eastAsia="仿宋_GB2312"/>
          <w:szCs w:val="21"/>
        </w:rPr>
      </w:pPr>
      <w:r>
        <w:rPr>
          <w:rFonts w:eastAsia="仿宋_GB2312"/>
          <w:szCs w:val="21"/>
        </w:rPr>
        <w:t>渭南分行</w:t>
      </w:r>
      <w:r>
        <w:rPr>
          <w:rFonts w:eastAsia="仿宋_GB2312"/>
          <w:szCs w:val="21"/>
        </w:rPr>
        <w:tab/>
      </w:r>
      <w:r>
        <w:rPr>
          <w:rFonts w:eastAsia="仿宋_GB2312"/>
          <w:szCs w:val="21"/>
        </w:rPr>
        <w:t>王晓峰</w:t>
      </w:r>
      <w:r>
        <w:rPr>
          <w:rFonts w:eastAsia="仿宋_GB2312"/>
          <w:szCs w:val="21"/>
        </w:rPr>
        <w:tab/>
      </w:r>
      <w:r>
        <w:rPr>
          <w:rFonts w:eastAsia="仿宋_GB2312"/>
          <w:szCs w:val="21"/>
        </w:rPr>
        <w:t>公司业务部</w:t>
      </w:r>
      <w:r>
        <w:rPr>
          <w:rFonts w:eastAsia="仿宋_GB2312"/>
          <w:szCs w:val="21"/>
        </w:rPr>
        <w:tab/>
      </w:r>
      <w:r>
        <w:rPr>
          <w:rFonts w:eastAsia="仿宋_GB2312"/>
          <w:szCs w:val="21"/>
        </w:rPr>
        <w:t>0913-3357080</w:t>
      </w:r>
      <w:r>
        <w:rPr>
          <w:rFonts w:eastAsia="仿宋_GB2312"/>
          <w:szCs w:val="21"/>
        </w:rPr>
        <w:tab/>
      </w:r>
      <w:r>
        <w:rPr>
          <w:rFonts w:eastAsia="仿宋_GB2312"/>
          <w:szCs w:val="21"/>
        </w:rPr>
        <w:t>13992363166</w:t>
      </w:r>
    </w:p>
    <w:p w14:paraId="78478256">
      <w:pPr>
        <w:ind w:firstLine="420" w:firstLineChars="200"/>
        <w:rPr>
          <w:rFonts w:eastAsia="仿宋_GB2312"/>
          <w:szCs w:val="21"/>
        </w:rPr>
      </w:pPr>
      <w:r>
        <w:rPr>
          <w:rFonts w:eastAsia="仿宋_GB2312"/>
          <w:szCs w:val="21"/>
        </w:rPr>
        <w:t>咸阳分行</w:t>
      </w:r>
      <w:r>
        <w:rPr>
          <w:rFonts w:eastAsia="仿宋_GB2312"/>
          <w:szCs w:val="21"/>
        </w:rPr>
        <w:tab/>
      </w:r>
      <w:r>
        <w:rPr>
          <w:rFonts w:eastAsia="仿宋_GB2312"/>
          <w:szCs w:val="21"/>
        </w:rPr>
        <w:t>薛晗</w:t>
      </w:r>
      <w:r>
        <w:rPr>
          <w:rFonts w:eastAsia="仿宋_GB2312"/>
          <w:szCs w:val="21"/>
        </w:rPr>
        <w:tab/>
      </w:r>
      <w:r>
        <w:rPr>
          <w:rFonts w:eastAsia="仿宋_GB2312"/>
          <w:szCs w:val="21"/>
        </w:rPr>
        <w:t>公司业务部</w:t>
      </w:r>
      <w:r>
        <w:rPr>
          <w:rFonts w:eastAsia="仿宋_GB2312"/>
          <w:szCs w:val="21"/>
        </w:rPr>
        <w:tab/>
      </w:r>
      <w:r>
        <w:rPr>
          <w:rFonts w:eastAsia="仿宋_GB2312"/>
          <w:szCs w:val="21"/>
        </w:rPr>
        <w:t>029-32083788</w:t>
      </w:r>
      <w:r>
        <w:rPr>
          <w:rFonts w:eastAsia="仿宋_GB2312"/>
          <w:szCs w:val="21"/>
        </w:rPr>
        <w:tab/>
      </w:r>
      <w:r>
        <w:rPr>
          <w:rFonts w:eastAsia="仿宋_GB2312"/>
          <w:szCs w:val="21"/>
        </w:rPr>
        <w:t>15109226216</w:t>
      </w:r>
    </w:p>
    <w:p w14:paraId="209003BF">
      <w:pPr>
        <w:rPr>
          <w:rFonts w:eastAsia="仿宋_GB2312"/>
          <w:szCs w:val="21"/>
        </w:rPr>
      </w:pPr>
    </w:p>
    <w:p w14:paraId="55AB6FFD">
      <w:pPr>
        <w:rPr>
          <w:rFonts w:eastAsia="仿宋_GB2312"/>
          <w:b/>
          <w:szCs w:val="21"/>
        </w:rPr>
      </w:pPr>
      <w:r>
        <w:rPr>
          <w:rFonts w:eastAsia="仿宋_GB2312"/>
          <w:b/>
          <w:szCs w:val="21"/>
        </w:rPr>
        <w:t>七、兴业银行（政采贷）</w:t>
      </w:r>
    </w:p>
    <w:p w14:paraId="41255761">
      <w:pPr>
        <w:ind w:firstLine="420" w:firstLineChars="200"/>
        <w:rPr>
          <w:rFonts w:eastAsia="仿宋_GB2312"/>
          <w:szCs w:val="21"/>
        </w:rPr>
      </w:pPr>
      <w:r>
        <w:rPr>
          <w:rFonts w:eastAsia="仿宋_GB2312"/>
          <w:szCs w:val="21"/>
        </w:rPr>
        <w:t>西安分行</w:t>
      </w:r>
      <w:r>
        <w:rPr>
          <w:rFonts w:eastAsia="仿宋_GB2312"/>
          <w:szCs w:val="21"/>
        </w:rPr>
        <w:tab/>
      </w:r>
      <w:r>
        <w:rPr>
          <w:rFonts w:eastAsia="仿宋_GB2312"/>
          <w:szCs w:val="21"/>
        </w:rPr>
        <w:t>朱靖</w:t>
      </w:r>
      <w:r>
        <w:rPr>
          <w:rFonts w:eastAsia="仿宋_GB2312"/>
          <w:szCs w:val="21"/>
        </w:rPr>
        <w:tab/>
      </w:r>
      <w:r>
        <w:rPr>
          <w:rFonts w:eastAsia="仿宋_GB2312"/>
          <w:szCs w:val="21"/>
        </w:rPr>
        <w:t>总监</w:t>
      </w:r>
      <w:r>
        <w:rPr>
          <w:rFonts w:eastAsia="仿宋_GB2312"/>
          <w:szCs w:val="21"/>
        </w:rPr>
        <w:tab/>
      </w:r>
      <w:r>
        <w:rPr>
          <w:rFonts w:eastAsia="仿宋_GB2312"/>
          <w:szCs w:val="21"/>
        </w:rPr>
        <w:t>029-87482998</w:t>
      </w:r>
      <w:r>
        <w:rPr>
          <w:rFonts w:eastAsia="仿宋_GB2312"/>
          <w:szCs w:val="21"/>
        </w:rPr>
        <w:tab/>
      </w:r>
      <w:r>
        <w:rPr>
          <w:rFonts w:eastAsia="仿宋_GB2312"/>
          <w:szCs w:val="21"/>
        </w:rPr>
        <w:t>13363979983</w:t>
      </w:r>
    </w:p>
    <w:p w14:paraId="06AE2B52">
      <w:pPr>
        <w:rPr>
          <w:rFonts w:eastAsia="仿宋_GB2312"/>
          <w:b/>
          <w:szCs w:val="21"/>
        </w:rPr>
      </w:pPr>
      <w:r>
        <w:rPr>
          <w:rFonts w:eastAsia="仿宋_GB2312"/>
          <w:b/>
          <w:szCs w:val="21"/>
        </w:rPr>
        <w:t>八、中国民生银行（政采贷）</w:t>
      </w:r>
    </w:p>
    <w:p w14:paraId="7712A88E">
      <w:pPr>
        <w:ind w:left="2310" w:leftChars="200" w:hanging="1890" w:hangingChars="900"/>
        <w:rPr>
          <w:rFonts w:eastAsia="仿宋_GB2312"/>
          <w:szCs w:val="21"/>
        </w:rPr>
      </w:pPr>
      <w:r>
        <w:rPr>
          <w:rFonts w:eastAsia="仿宋_GB2312"/>
          <w:szCs w:val="21"/>
        </w:rPr>
        <w:t>民生银行西安分行  联系人：陈经理 联系电话：61815275 /18821669199</w:t>
      </w:r>
    </w:p>
    <w:p w14:paraId="47967329">
      <w:pPr>
        <w:ind w:left="2310" w:leftChars="200" w:hanging="1890" w:hangingChars="900"/>
        <w:rPr>
          <w:rFonts w:eastAsia="仿宋_GB2312"/>
          <w:szCs w:val="21"/>
        </w:rPr>
      </w:pPr>
      <w:r>
        <w:rPr>
          <w:rFonts w:eastAsia="仿宋_GB2312"/>
          <w:szCs w:val="21"/>
        </w:rPr>
        <w:t xml:space="preserve">联系人：王经理 联系电话：61815280 /18591953690 </w:t>
      </w:r>
    </w:p>
    <w:p w14:paraId="4AA9CB89">
      <w:pPr>
        <w:rPr>
          <w:rFonts w:eastAsia="仿宋_GB2312"/>
          <w:b/>
          <w:szCs w:val="21"/>
        </w:rPr>
      </w:pPr>
      <w:r>
        <w:rPr>
          <w:rFonts w:eastAsia="仿宋_GB2312"/>
          <w:b/>
          <w:szCs w:val="21"/>
        </w:rPr>
        <w:t>九、浙商银行 （政采贷）</w:t>
      </w:r>
    </w:p>
    <w:p w14:paraId="5752B7A3">
      <w:pPr>
        <w:ind w:firstLine="420" w:firstLineChars="200"/>
        <w:rPr>
          <w:rFonts w:eastAsia="仿宋_GB2312"/>
          <w:szCs w:val="21"/>
        </w:rPr>
      </w:pPr>
      <w:r>
        <w:rPr>
          <w:rFonts w:eastAsia="仿宋_GB2312"/>
          <w:szCs w:val="21"/>
        </w:rPr>
        <w:t>西安分行</w:t>
      </w:r>
      <w:r>
        <w:rPr>
          <w:rFonts w:eastAsia="仿宋_GB2312"/>
          <w:szCs w:val="21"/>
        </w:rPr>
        <w:tab/>
      </w:r>
      <w:r>
        <w:rPr>
          <w:rFonts w:eastAsia="仿宋_GB2312"/>
          <w:szCs w:val="21"/>
        </w:rPr>
        <w:t>西安市雁塔区科技路259号</w:t>
      </w:r>
      <w:r>
        <w:rPr>
          <w:rFonts w:eastAsia="仿宋_GB2312"/>
          <w:szCs w:val="21"/>
        </w:rPr>
        <w:tab/>
      </w:r>
      <w:r>
        <w:rPr>
          <w:rFonts w:eastAsia="仿宋_GB2312"/>
          <w:szCs w:val="21"/>
        </w:rPr>
        <w:t>曹金辉</w:t>
      </w:r>
      <w:r>
        <w:rPr>
          <w:rFonts w:eastAsia="仿宋_GB2312"/>
          <w:szCs w:val="21"/>
        </w:rPr>
        <w:tab/>
      </w:r>
      <w:r>
        <w:rPr>
          <w:rFonts w:eastAsia="仿宋_GB2312"/>
          <w:szCs w:val="21"/>
        </w:rPr>
        <w:t>18710993980</w:t>
      </w:r>
    </w:p>
    <w:p w14:paraId="2F1AD2A7">
      <w:pPr>
        <w:rPr>
          <w:rFonts w:eastAsia="仿宋_GB2312"/>
          <w:b/>
          <w:szCs w:val="21"/>
        </w:rPr>
      </w:pPr>
      <w:r>
        <w:rPr>
          <w:rFonts w:eastAsia="仿宋_GB2312"/>
          <w:b/>
          <w:szCs w:val="21"/>
        </w:rPr>
        <w:t xml:space="preserve">十、 招商银行（政采贷） </w:t>
      </w:r>
    </w:p>
    <w:p w14:paraId="2E4D7F3D">
      <w:pPr>
        <w:ind w:firstLine="420" w:firstLineChars="200"/>
        <w:rPr>
          <w:rFonts w:eastAsia="仿宋_GB2312"/>
          <w:szCs w:val="21"/>
        </w:rPr>
      </w:pPr>
      <w:r>
        <w:rPr>
          <w:rFonts w:eastAsia="仿宋_GB2312"/>
          <w:szCs w:val="21"/>
        </w:rPr>
        <w:t>招商银行西安分行   联系人：任瑾；85438988</w:t>
      </w:r>
    </w:p>
    <w:p w14:paraId="0445F2FB">
      <w:pPr>
        <w:rPr>
          <w:rFonts w:eastAsia="仿宋_GB2312"/>
          <w:b/>
          <w:szCs w:val="21"/>
        </w:rPr>
      </w:pPr>
      <w:r>
        <w:rPr>
          <w:rFonts w:eastAsia="仿宋_GB2312"/>
          <w:b/>
          <w:szCs w:val="21"/>
        </w:rPr>
        <w:t xml:space="preserve">十一、 长安银行（小微贷） </w:t>
      </w:r>
    </w:p>
    <w:p w14:paraId="105D2853">
      <w:pPr>
        <w:ind w:firstLine="420" w:firstLineChars="200"/>
        <w:rPr>
          <w:rFonts w:eastAsia="仿宋_GB2312"/>
          <w:szCs w:val="21"/>
        </w:rPr>
      </w:pPr>
      <w:r>
        <w:rPr>
          <w:rFonts w:eastAsia="仿宋_GB2312"/>
          <w:szCs w:val="21"/>
        </w:rPr>
        <w:t xml:space="preserve">长安银行西安曲江新区支行 地址：西安市曲江新区雁南一路3号  </w:t>
      </w:r>
    </w:p>
    <w:p w14:paraId="5226A68B">
      <w:pPr>
        <w:ind w:firstLine="420" w:firstLineChars="200"/>
        <w:rPr>
          <w:rFonts w:eastAsia="仿宋_GB2312"/>
          <w:szCs w:val="21"/>
        </w:rPr>
      </w:pPr>
      <w:r>
        <w:rPr>
          <w:rFonts w:eastAsia="仿宋_GB2312"/>
          <w:szCs w:val="21"/>
        </w:rPr>
        <w:t xml:space="preserve">联系人：陈瑶 13629266833 </w:t>
      </w:r>
    </w:p>
    <w:bookmarkEnd w:id="381"/>
    <w:bookmarkEnd w:id="382"/>
    <w:p w14:paraId="5DFA04A7">
      <w:pPr>
        <w:rPr>
          <w:rFonts w:ascii="仿宋_GB2312" w:hAnsi="仿宋_GB2312" w:eastAsia="仿宋_GB2312" w:cs="仿宋_GB2312"/>
          <w:b/>
          <w:szCs w:val="21"/>
        </w:rPr>
      </w:pPr>
      <w:bookmarkStart w:id="383" w:name="_Toc184025279"/>
      <w:bookmarkStart w:id="384" w:name="_Toc184114070"/>
      <w:bookmarkStart w:id="385" w:name="_Toc230099802"/>
      <w:bookmarkStart w:id="386" w:name="_Toc230013637"/>
      <w:r>
        <w:rPr>
          <w:rFonts w:hint="eastAsia" w:ascii="仿宋_GB2312" w:hAnsi="仿宋_GB2312" w:eastAsia="仿宋_GB2312" w:cs="仿宋_GB2312"/>
          <w:b/>
          <w:szCs w:val="21"/>
        </w:rPr>
        <w:t>十二、网商银行（合同贷）</w:t>
      </w:r>
    </w:p>
    <w:p w14:paraId="15C7C1A5">
      <w:pPr>
        <w:rPr>
          <w:rFonts w:ascii="仿宋_GB2312" w:hAnsi="仿宋_GB2312" w:eastAsia="仿宋_GB2312" w:cs="仿宋_GB2312"/>
          <w:b/>
          <w:szCs w:val="21"/>
        </w:rPr>
      </w:pPr>
      <w:r>
        <w:rPr>
          <w:rFonts w:hint="eastAsia" w:ascii="仿宋_GB2312" w:hAnsi="仿宋_GB2312" w:eastAsia="仿宋_GB2312" w:cs="仿宋_GB2312"/>
          <w:b/>
          <w:szCs w:val="21"/>
        </w:rPr>
        <w:t>十三、中国邮政储蓄银行陕西省分行（政采贷）</w:t>
      </w:r>
    </w:p>
    <w:p w14:paraId="59533A26">
      <w:pPr>
        <w:pStyle w:val="22"/>
        <w:tabs>
          <w:tab w:val="left" w:pos="567"/>
        </w:tabs>
        <w:rPr>
          <w:rFonts w:ascii="仿宋_GB2312" w:hAnsi="仿宋_GB2312" w:eastAsia="仿宋_GB2312" w:cs="仿宋_GB2312"/>
          <w:szCs w:val="21"/>
        </w:rPr>
      </w:pPr>
    </w:p>
    <w:p w14:paraId="6A1F82EA">
      <w:pPr>
        <w:pStyle w:val="22"/>
        <w:tabs>
          <w:tab w:val="left" w:pos="567"/>
        </w:tabs>
        <w:rPr>
          <w:rFonts w:ascii="仿宋_GB2312" w:hAnsi="仿宋_GB2312" w:eastAsia="仿宋_GB2312" w:cs="仿宋_GB2312"/>
          <w:sz w:val="24"/>
        </w:rPr>
      </w:pPr>
      <w:r>
        <w:rPr>
          <w:rFonts w:hint="eastAsia" w:ascii="仿宋_GB2312" w:hAnsi="仿宋_GB2312" w:eastAsia="仿宋_GB2312" w:cs="仿宋_GB2312"/>
          <w:sz w:val="24"/>
        </w:rPr>
        <w:t>渭南市政府采购贷款银行信息：</w:t>
      </w:r>
    </w:p>
    <w:tbl>
      <w:tblPr>
        <w:tblStyle w:val="50"/>
        <w:tblW w:w="4998" w:type="pct"/>
        <w:tblInd w:w="0" w:type="dxa"/>
        <w:tblLayout w:type="autofit"/>
        <w:tblCellMar>
          <w:top w:w="0" w:type="dxa"/>
          <w:left w:w="108" w:type="dxa"/>
          <w:bottom w:w="0" w:type="dxa"/>
          <w:right w:w="108" w:type="dxa"/>
        </w:tblCellMar>
      </w:tblPr>
      <w:tblGrid>
        <w:gridCol w:w="1330"/>
        <w:gridCol w:w="2210"/>
        <w:gridCol w:w="2871"/>
        <w:gridCol w:w="2871"/>
      </w:tblGrid>
      <w:tr w14:paraId="447C1D28">
        <w:tblPrEx>
          <w:tblCellMar>
            <w:top w:w="0" w:type="dxa"/>
            <w:left w:w="108" w:type="dxa"/>
            <w:bottom w:w="0" w:type="dxa"/>
            <w:right w:w="108" w:type="dxa"/>
          </w:tblCellMar>
        </w:tblPrEx>
        <w:trPr>
          <w:trHeight w:val="558" w:hRule="atLeast"/>
        </w:trPr>
        <w:tc>
          <w:tcPr>
            <w:tcW w:w="716" w:type="pct"/>
            <w:tcBorders>
              <w:top w:val="single" w:color="000000" w:sz="4" w:space="0"/>
              <w:left w:val="single" w:color="000000" w:sz="4" w:space="0"/>
              <w:bottom w:val="single" w:color="000000" w:sz="4" w:space="0"/>
              <w:right w:val="single" w:color="000000" w:sz="4" w:space="0"/>
            </w:tcBorders>
            <w:noWrap/>
            <w:vAlign w:val="center"/>
          </w:tcPr>
          <w:p w14:paraId="72BDD0EA">
            <w:pPr>
              <w:widowControl/>
              <w:spacing w:line="24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序号</w:t>
            </w:r>
          </w:p>
        </w:tc>
        <w:tc>
          <w:tcPr>
            <w:tcW w:w="1190" w:type="pct"/>
            <w:tcBorders>
              <w:top w:val="single" w:color="000000" w:sz="4" w:space="0"/>
              <w:left w:val="single" w:color="000000" w:sz="4" w:space="0"/>
              <w:bottom w:val="single" w:color="000000" w:sz="4" w:space="0"/>
              <w:right w:val="single" w:color="000000" w:sz="4" w:space="0"/>
            </w:tcBorders>
            <w:noWrap/>
            <w:vAlign w:val="center"/>
          </w:tcPr>
          <w:p w14:paraId="4C550FA0">
            <w:pPr>
              <w:widowControl/>
              <w:spacing w:line="24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单位名称</w:t>
            </w:r>
          </w:p>
        </w:tc>
        <w:tc>
          <w:tcPr>
            <w:tcW w:w="1546" w:type="pct"/>
            <w:tcBorders>
              <w:top w:val="single" w:color="000000" w:sz="4" w:space="0"/>
              <w:left w:val="single" w:color="000000" w:sz="4" w:space="0"/>
              <w:bottom w:val="single" w:color="000000" w:sz="4" w:space="0"/>
              <w:right w:val="single" w:color="000000" w:sz="4" w:space="0"/>
            </w:tcBorders>
            <w:noWrap/>
            <w:vAlign w:val="center"/>
          </w:tcPr>
          <w:p w14:paraId="02C0F80B">
            <w:pPr>
              <w:widowControl/>
              <w:spacing w:line="24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联系人</w:t>
            </w:r>
          </w:p>
        </w:tc>
        <w:tc>
          <w:tcPr>
            <w:tcW w:w="1546" w:type="pct"/>
            <w:tcBorders>
              <w:top w:val="single" w:color="000000" w:sz="4" w:space="0"/>
              <w:left w:val="single" w:color="000000" w:sz="4" w:space="0"/>
              <w:bottom w:val="single" w:color="000000" w:sz="4" w:space="0"/>
              <w:right w:val="single" w:color="000000" w:sz="4" w:space="0"/>
            </w:tcBorders>
            <w:noWrap/>
            <w:vAlign w:val="center"/>
          </w:tcPr>
          <w:p w14:paraId="1AFB56D4">
            <w:pPr>
              <w:widowControl/>
              <w:spacing w:line="24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联系电话</w:t>
            </w:r>
          </w:p>
        </w:tc>
      </w:tr>
      <w:tr w14:paraId="49FD0163">
        <w:tblPrEx>
          <w:tblCellMar>
            <w:top w:w="0" w:type="dxa"/>
            <w:left w:w="108" w:type="dxa"/>
            <w:bottom w:w="0" w:type="dxa"/>
            <w:right w:w="108" w:type="dxa"/>
          </w:tblCellMar>
        </w:tblPrEx>
        <w:trPr>
          <w:trHeight w:val="285" w:hRule="atLeast"/>
        </w:trPr>
        <w:tc>
          <w:tcPr>
            <w:tcW w:w="716" w:type="pct"/>
            <w:vMerge w:val="restart"/>
            <w:tcBorders>
              <w:top w:val="single" w:color="000000" w:sz="4" w:space="0"/>
              <w:left w:val="single" w:color="000000" w:sz="4" w:space="0"/>
              <w:bottom w:val="single" w:color="000000" w:sz="4" w:space="0"/>
              <w:right w:val="single" w:color="000000" w:sz="4" w:space="0"/>
            </w:tcBorders>
            <w:noWrap/>
            <w:vAlign w:val="center"/>
          </w:tcPr>
          <w:p w14:paraId="0F1D86F5">
            <w:pPr>
              <w:widowControl/>
              <w:spacing w:line="24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1</w:t>
            </w:r>
          </w:p>
        </w:tc>
        <w:tc>
          <w:tcPr>
            <w:tcW w:w="1190" w:type="pct"/>
            <w:vMerge w:val="restart"/>
            <w:tcBorders>
              <w:top w:val="single" w:color="000000" w:sz="4" w:space="0"/>
              <w:left w:val="single" w:color="000000" w:sz="4" w:space="0"/>
              <w:bottom w:val="single" w:color="000000" w:sz="4" w:space="0"/>
              <w:right w:val="single" w:color="000000" w:sz="4" w:space="0"/>
            </w:tcBorders>
            <w:noWrap/>
            <w:vAlign w:val="center"/>
          </w:tcPr>
          <w:p w14:paraId="3F3887D4">
            <w:pPr>
              <w:widowControl/>
              <w:spacing w:line="24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建设银行</w:t>
            </w:r>
          </w:p>
        </w:tc>
        <w:tc>
          <w:tcPr>
            <w:tcW w:w="1546" w:type="pct"/>
            <w:vMerge w:val="restart"/>
            <w:tcBorders>
              <w:top w:val="single" w:color="000000" w:sz="4" w:space="0"/>
              <w:left w:val="single" w:color="000000" w:sz="4" w:space="0"/>
              <w:bottom w:val="single" w:color="000000" w:sz="4" w:space="0"/>
              <w:right w:val="single" w:color="000000" w:sz="4" w:space="0"/>
            </w:tcBorders>
            <w:vAlign w:val="center"/>
          </w:tcPr>
          <w:p w14:paraId="4F3CA391">
            <w:pPr>
              <w:widowControl/>
              <w:spacing w:line="240" w:lineRule="exact"/>
              <w:jc w:val="center"/>
              <w:textAlignment w:val="top"/>
              <w:rPr>
                <w:rFonts w:ascii="仿宋_GB2312" w:hAnsi="仿宋_GB2312" w:eastAsia="仿宋_GB2312" w:cs="仿宋_GB2312"/>
                <w:szCs w:val="21"/>
              </w:rPr>
            </w:pPr>
            <w:r>
              <w:rPr>
                <w:rFonts w:hint="eastAsia" w:ascii="仿宋_GB2312" w:hAnsi="仿宋_GB2312" w:eastAsia="仿宋_GB2312" w:cs="仿宋_GB2312"/>
                <w:kern w:val="0"/>
                <w:szCs w:val="21"/>
                <w:lang w:bidi="ar"/>
              </w:rPr>
              <w:t>郭煜庆 田宇</w:t>
            </w:r>
          </w:p>
        </w:tc>
        <w:tc>
          <w:tcPr>
            <w:tcW w:w="1546" w:type="pct"/>
            <w:vMerge w:val="restart"/>
            <w:tcBorders>
              <w:top w:val="single" w:color="000000" w:sz="4" w:space="0"/>
              <w:left w:val="single" w:color="000000" w:sz="4" w:space="0"/>
              <w:bottom w:val="single" w:color="000000" w:sz="4" w:space="0"/>
              <w:right w:val="single" w:color="000000" w:sz="4" w:space="0"/>
            </w:tcBorders>
            <w:vAlign w:val="center"/>
          </w:tcPr>
          <w:p w14:paraId="32129957">
            <w:pPr>
              <w:widowControl/>
              <w:spacing w:line="240" w:lineRule="exact"/>
              <w:jc w:val="center"/>
              <w:textAlignment w:val="top"/>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13892535580</w:t>
            </w:r>
          </w:p>
          <w:p w14:paraId="500ED337">
            <w:pPr>
              <w:widowControl/>
              <w:spacing w:line="240" w:lineRule="exact"/>
              <w:jc w:val="center"/>
              <w:textAlignment w:val="top"/>
              <w:rPr>
                <w:rFonts w:ascii="仿宋_GB2312" w:hAnsi="仿宋_GB2312" w:eastAsia="仿宋_GB2312" w:cs="仿宋_GB2312"/>
                <w:szCs w:val="21"/>
              </w:rPr>
            </w:pPr>
            <w:r>
              <w:rPr>
                <w:rFonts w:hint="eastAsia" w:ascii="仿宋_GB2312" w:hAnsi="仿宋_GB2312" w:eastAsia="仿宋_GB2312" w:cs="仿宋_GB2312"/>
                <w:kern w:val="0"/>
                <w:szCs w:val="21"/>
                <w:lang w:bidi="ar"/>
              </w:rPr>
              <w:t>17797059890</w:t>
            </w:r>
          </w:p>
        </w:tc>
      </w:tr>
      <w:tr w14:paraId="15C7DBE4">
        <w:tblPrEx>
          <w:tblCellMar>
            <w:top w:w="0" w:type="dxa"/>
            <w:left w:w="108" w:type="dxa"/>
            <w:bottom w:w="0" w:type="dxa"/>
            <w:right w:w="108" w:type="dxa"/>
          </w:tblCellMar>
        </w:tblPrEx>
        <w:trPr>
          <w:trHeight w:val="285" w:hRule="atLeast"/>
        </w:trPr>
        <w:tc>
          <w:tcPr>
            <w:tcW w:w="716" w:type="pct"/>
            <w:vMerge w:val="continue"/>
            <w:tcBorders>
              <w:top w:val="single" w:color="000000" w:sz="4" w:space="0"/>
              <w:left w:val="single" w:color="000000" w:sz="4" w:space="0"/>
              <w:bottom w:val="single" w:color="000000" w:sz="4" w:space="0"/>
              <w:right w:val="single" w:color="000000" w:sz="4" w:space="0"/>
            </w:tcBorders>
            <w:noWrap/>
            <w:vAlign w:val="center"/>
          </w:tcPr>
          <w:p w14:paraId="7724D873">
            <w:pPr>
              <w:spacing w:line="240" w:lineRule="exact"/>
              <w:jc w:val="center"/>
              <w:rPr>
                <w:rFonts w:ascii="仿宋_GB2312" w:hAnsi="仿宋_GB2312" w:eastAsia="仿宋_GB2312" w:cs="仿宋_GB2312"/>
                <w:szCs w:val="21"/>
              </w:rPr>
            </w:pPr>
          </w:p>
        </w:tc>
        <w:tc>
          <w:tcPr>
            <w:tcW w:w="1190" w:type="pct"/>
            <w:vMerge w:val="continue"/>
            <w:tcBorders>
              <w:top w:val="single" w:color="000000" w:sz="4" w:space="0"/>
              <w:left w:val="single" w:color="000000" w:sz="4" w:space="0"/>
              <w:bottom w:val="single" w:color="000000" w:sz="4" w:space="0"/>
              <w:right w:val="single" w:color="000000" w:sz="4" w:space="0"/>
            </w:tcBorders>
            <w:noWrap/>
            <w:vAlign w:val="center"/>
          </w:tcPr>
          <w:p w14:paraId="534B5BD0">
            <w:pPr>
              <w:spacing w:line="240" w:lineRule="exact"/>
              <w:jc w:val="center"/>
              <w:rPr>
                <w:rFonts w:ascii="仿宋_GB2312" w:hAnsi="仿宋_GB2312" w:eastAsia="仿宋_GB2312" w:cs="仿宋_GB2312"/>
                <w:szCs w:val="21"/>
              </w:rPr>
            </w:pPr>
          </w:p>
        </w:tc>
        <w:tc>
          <w:tcPr>
            <w:tcW w:w="1546" w:type="pct"/>
            <w:vMerge w:val="continue"/>
            <w:tcBorders>
              <w:top w:val="single" w:color="000000" w:sz="4" w:space="0"/>
              <w:left w:val="single" w:color="000000" w:sz="4" w:space="0"/>
              <w:bottom w:val="single" w:color="000000" w:sz="4" w:space="0"/>
              <w:right w:val="single" w:color="000000" w:sz="4" w:space="0"/>
            </w:tcBorders>
            <w:vAlign w:val="center"/>
          </w:tcPr>
          <w:p w14:paraId="2D1B5B95">
            <w:pPr>
              <w:spacing w:line="240" w:lineRule="exact"/>
              <w:jc w:val="center"/>
              <w:rPr>
                <w:rFonts w:ascii="仿宋_GB2312" w:hAnsi="仿宋_GB2312" w:eastAsia="仿宋_GB2312" w:cs="仿宋_GB2312"/>
                <w:szCs w:val="21"/>
              </w:rPr>
            </w:pPr>
          </w:p>
        </w:tc>
        <w:tc>
          <w:tcPr>
            <w:tcW w:w="1546" w:type="pct"/>
            <w:vMerge w:val="continue"/>
            <w:tcBorders>
              <w:top w:val="single" w:color="000000" w:sz="4" w:space="0"/>
              <w:left w:val="single" w:color="000000" w:sz="4" w:space="0"/>
              <w:bottom w:val="single" w:color="000000" w:sz="4" w:space="0"/>
              <w:right w:val="single" w:color="000000" w:sz="4" w:space="0"/>
            </w:tcBorders>
            <w:vAlign w:val="center"/>
          </w:tcPr>
          <w:p w14:paraId="71AA44C7">
            <w:pPr>
              <w:spacing w:line="240" w:lineRule="exact"/>
              <w:jc w:val="center"/>
              <w:rPr>
                <w:rFonts w:ascii="仿宋_GB2312" w:hAnsi="仿宋_GB2312" w:eastAsia="仿宋_GB2312" w:cs="仿宋_GB2312"/>
                <w:szCs w:val="21"/>
              </w:rPr>
            </w:pPr>
          </w:p>
        </w:tc>
      </w:tr>
      <w:tr w14:paraId="164CC7F0">
        <w:tblPrEx>
          <w:tblCellMar>
            <w:top w:w="0" w:type="dxa"/>
            <w:left w:w="108" w:type="dxa"/>
            <w:bottom w:w="0" w:type="dxa"/>
            <w:right w:w="108" w:type="dxa"/>
          </w:tblCellMar>
        </w:tblPrEx>
        <w:trPr>
          <w:trHeight w:val="285" w:hRule="atLeast"/>
        </w:trPr>
        <w:tc>
          <w:tcPr>
            <w:tcW w:w="716" w:type="pct"/>
            <w:vMerge w:val="restart"/>
            <w:tcBorders>
              <w:top w:val="single" w:color="000000" w:sz="4" w:space="0"/>
              <w:left w:val="single" w:color="000000" w:sz="4" w:space="0"/>
              <w:bottom w:val="single" w:color="000000" w:sz="4" w:space="0"/>
              <w:right w:val="single" w:color="000000" w:sz="4" w:space="0"/>
            </w:tcBorders>
            <w:noWrap/>
            <w:vAlign w:val="center"/>
          </w:tcPr>
          <w:p w14:paraId="42F06F5C">
            <w:pPr>
              <w:widowControl/>
              <w:spacing w:line="24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2</w:t>
            </w:r>
          </w:p>
        </w:tc>
        <w:tc>
          <w:tcPr>
            <w:tcW w:w="1190" w:type="pct"/>
            <w:vMerge w:val="restart"/>
            <w:tcBorders>
              <w:top w:val="single" w:color="000000" w:sz="4" w:space="0"/>
              <w:left w:val="single" w:color="000000" w:sz="4" w:space="0"/>
              <w:bottom w:val="single" w:color="000000" w:sz="4" w:space="0"/>
              <w:right w:val="single" w:color="000000" w:sz="4" w:space="0"/>
            </w:tcBorders>
            <w:noWrap/>
            <w:vAlign w:val="center"/>
          </w:tcPr>
          <w:p w14:paraId="159E8F20">
            <w:pPr>
              <w:widowControl/>
              <w:spacing w:line="24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浦发银行</w:t>
            </w:r>
          </w:p>
        </w:tc>
        <w:tc>
          <w:tcPr>
            <w:tcW w:w="1546" w:type="pct"/>
            <w:vMerge w:val="restart"/>
            <w:tcBorders>
              <w:top w:val="single" w:color="000000" w:sz="4" w:space="0"/>
              <w:left w:val="single" w:color="000000" w:sz="4" w:space="0"/>
              <w:bottom w:val="single" w:color="000000" w:sz="4" w:space="0"/>
              <w:right w:val="single" w:color="000000" w:sz="4" w:space="0"/>
            </w:tcBorders>
            <w:vAlign w:val="center"/>
          </w:tcPr>
          <w:p w14:paraId="1C46C9A6">
            <w:pPr>
              <w:widowControl/>
              <w:spacing w:line="24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孙哲龙 蒙波</w:t>
            </w:r>
          </w:p>
        </w:tc>
        <w:tc>
          <w:tcPr>
            <w:tcW w:w="1546" w:type="pct"/>
            <w:vMerge w:val="restart"/>
            <w:tcBorders>
              <w:top w:val="single" w:color="000000" w:sz="4" w:space="0"/>
              <w:left w:val="single" w:color="000000" w:sz="4" w:space="0"/>
              <w:bottom w:val="single" w:color="000000" w:sz="4" w:space="0"/>
              <w:right w:val="single" w:color="000000" w:sz="4" w:space="0"/>
            </w:tcBorders>
            <w:vAlign w:val="center"/>
          </w:tcPr>
          <w:p w14:paraId="45597BD3">
            <w:pPr>
              <w:widowControl/>
              <w:spacing w:line="240" w:lineRule="exact"/>
              <w:jc w:val="center"/>
              <w:textAlignment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13892383911</w:t>
            </w:r>
          </w:p>
          <w:p w14:paraId="79D706A2">
            <w:pPr>
              <w:widowControl/>
              <w:spacing w:line="24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15249035320</w:t>
            </w:r>
          </w:p>
        </w:tc>
      </w:tr>
      <w:tr w14:paraId="663C9BC1">
        <w:tblPrEx>
          <w:tblCellMar>
            <w:top w:w="0" w:type="dxa"/>
            <w:left w:w="108" w:type="dxa"/>
            <w:bottom w:w="0" w:type="dxa"/>
            <w:right w:w="108" w:type="dxa"/>
          </w:tblCellMar>
        </w:tblPrEx>
        <w:trPr>
          <w:trHeight w:val="285" w:hRule="atLeast"/>
        </w:trPr>
        <w:tc>
          <w:tcPr>
            <w:tcW w:w="716" w:type="pct"/>
            <w:vMerge w:val="continue"/>
            <w:tcBorders>
              <w:top w:val="single" w:color="000000" w:sz="4" w:space="0"/>
              <w:left w:val="single" w:color="000000" w:sz="4" w:space="0"/>
              <w:bottom w:val="single" w:color="000000" w:sz="4" w:space="0"/>
              <w:right w:val="single" w:color="000000" w:sz="4" w:space="0"/>
            </w:tcBorders>
            <w:noWrap/>
            <w:vAlign w:val="center"/>
          </w:tcPr>
          <w:p w14:paraId="5F3E91CD">
            <w:pPr>
              <w:spacing w:line="240" w:lineRule="exact"/>
              <w:jc w:val="center"/>
              <w:rPr>
                <w:rFonts w:ascii="仿宋_GB2312" w:hAnsi="仿宋_GB2312" w:eastAsia="仿宋_GB2312" w:cs="仿宋_GB2312"/>
                <w:szCs w:val="21"/>
              </w:rPr>
            </w:pPr>
          </w:p>
        </w:tc>
        <w:tc>
          <w:tcPr>
            <w:tcW w:w="1190" w:type="pct"/>
            <w:vMerge w:val="continue"/>
            <w:tcBorders>
              <w:top w:val="single" w:color="000000" w:sz="4" w:space="0"/>
              <w:left w:val="single" w:color="000000" w:sz="4" w:space="0"/>
              <w:bottom w:val="single" w:color="000000" w:sz="4" w:space="0"/>
              <w:right w:val="single" w:color="000000" w:sz="4" w:space="0"/>
            </w:tcBorders>
            <w:noWrap/>
            <w:vAlign w:val="center"/>
          </w:tcPr>
          <w:p w14:paraId="1F41BB37">
            <w:pPr>
              <w:spacing w:line="240" w:lineRule="exact"/>
              <w:jc w:val="center"/>
              <w:rPr>
                <w:rFonts w:ascii="仿宋_GB2312" w:hAnsi="仿宋_GB2312" w:eastAsia="仿宋_GB2312" w:cs="仿宋_GB2312"/>
                <w:szCs w:val="21"/>
              </w:rPr>
            </w:pPr>
          </w:p>
        </w:tc>
        <w:tc>
          <w:tcPr>
            <w:tcW w:w="1546" w:type="pct"/>
            <w:vMerge w:val="continue"/>
            <w:tcBorders>
              <w:top w:val="single" w:color="000000" w:sz="4" w:space="0"/>
              <w:left w:val="single" w:color="000000" w:sz="4" w:space="0"/>
              <w:bottom w:val="single" w:color="000000" w:sz="4" w:space="0"/>
              <w:right w:val="single" w:color="000000" w:sz="4" w:space="0"/>
            </w:tcBorders>
            <w:vAlign w:val="center"/>
          </w:tcPr>
          <w:p w14:paraId="1DB2D911">
            <w:pPr>
              <w:spacing w:line="240" w:lineRule="exact"/>
              <w:jc w:val="center"/>
              <w:rPr>
                <w:rFonts w:ascii="仿宋_GB2312" w:hAnsi="仿宋_GB2312" w:eastAsia="仿宋_GB2312" w:cs="仿宋_GB2312"/>
                <w:szCs w:val="21"/>
              </w:rPr>
            </w:pPr>
          </w:p>
        </w:tc>
        <w:tc>
          <w:tcPr>
            <w:tcW w:w="1546" w:type="pct"/>
            <w:vMerge w:val="continue"/>
            <w:tcBorders>
              <w:top w:val="single" w:color="000000" w:sz="4" w:space="0"/>
              <w:left w:val="single" w:color="000000" w:sz="4" w:space="0"/>
              <w:bottom w:val="single" w:color="000000" w:sz="4" w:space="0"/>
              <w:right w:val="single" w:color="000000" w:sz="4" w:space="0"/>
            </w:tcBorders>
            <w:vAlign w:val="center"/>
          </w:tcPr>
          <w:p w14:paraId="612250CB">
            <w:pPr>
              <w:spacing w:line="240" w:lineRule="exact"/>
              <w:jc w:val="center"/>
              <w:rPr>
                <w:rFonts w:ascii="仿宋_GB2312" w:hAnsi="仿宋_GB2312" w:eastAsia="仿宋_GB2312" w:cs="仿宋_GB2312"/>
                <w:szCs w:val="21"/>
              </w:rPr>
            </w:pPr>
          </w:p>
        </w:tc>
      </w:tr>
      <w:tr w14:paraId="7EFE21A6">
        <w:tblPrEx>
          <w:tblCellMar>
            <w:top w:w="0" w:type="dxa"/>
            <w:left w:w="108" w:type="dxa"/>
            <w:bottom w:w="0" w:type="dxa"/>
            <w:right w:w="108" w:type="dxa"/>
          </w:tblCellMar>
        </w:tblPrEx>
        <w:trPr>
          <w:trHeight w:val="285" w:hRule="atLeast"/>
        </w:trPr>
        <w:tc>
          <w:tcPr>
            <w:tcW w:w="716" w:type="pct"/>
            <w:vMerge w:val="restart"/>
            <w:tcBorders>
              <w:top w:val="single" w:color="000000" w:sz="4" w:space="0"/>
              <w:left w:val="single" w:color="000000" w:sz="4" w:space="0"/>
              <w:bottom w:val="single" w:color="000000" w:sz="4" w:space="0"/>
              <w:right w:val="single" w:color="000000" w:sz="4" w:space="0"/>
            </w:tcBorders>
            <w:noWrap/>
            <w:vAlign w:val="center"/>
          </w:tcPr>
          <w:p w14:paraId="2BEF7866">
            <w:pPr>
              <w:widowControl/>
              <w:spacing w:line="24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3</w:t>
            </w:r>
          </w:p>
        </w:tc>
        <w:tc>
          <w:tcPr>
            <w:tcW w:w="1190" w:type="pct"/>
            <w:vMerge w:val="restart"/>
            <w:tcBorders>
              <w:top w:val="single" w:color="000000" w:sz="4" w:space="0"/>
              <w:left w:val="single" w:color="000000" w:sz="4" w:space="0"/>
              <w:bottom w:val="single" w:color="000000" w:sz="4" w:space="0"/>
              <w:right w:val="single" w:color="000000" w:sz="4" w:space="0"/>
            </w:tcBorders>
            <w:noWrap/>
            <w:vAlign w:val="center"/>
          </w:tcPr>
          <w:p w14:paraId="1CA311DE">
            <w:pPr>
              <w:widowControl/>
              <w:spacing w:line="24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中信银行</w:t>
            </w:r>
          </w:p>
        </w:tc>
        <w:tc>
          <w:tcPr>
            <w:tcW w:w="1546" w:type="pct"/>
            <w:vMerge w:val="restart"/>
            <w:tcBorders>
              <w:top w:val="single" w:color="000000" w:sz="4" w:space="0"/>
              <w:left w:val="single" w:color="000000" w:sz="4" w:space="0"/>
              <w:bottom w:val="single" w:color="000000" w:sz="4" w:space="0"/>
              <w:right w:val="single" w:color="000000" w:sz="4" w:space="0"/>
            </w:tcBorders>
            <w:vAlign w:val="center"/>
          </w:tcPr>
          <w:p w14:paraId="0ED529F6">
            <w:pPr>
              <w:widowControl/>
              <w:spacing w:line="24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杨洋 耿浩</w:t>
            </w:r>
          </w:p>
        </w:tc>
        <w:tc>
          <w:tcPr>
            <w:tcW w:w="1546" w:type="pct"/>
            <w:vMerge w:val="restart"/>
            <w:tcBorders>
              <w:top w:val="single" w:color="000000" w:sz="4" w:space="0"/>
              <w:left w:val="single" w:color="000000" w:sz="4" w:space="0"/>
              <w:bottom w:val="single" w:color="000000" w:sz="4" w:space="0"/>
              <w:right w:val="single" w:color="000000" w:sz="4" w:space="0"/>
            </w:tcBorders>
            <w:vAlign w:val="center"/>
          </w:tcPr>
          <w:p w14:paraId="11EF841D">
            <w:pPr>
              <w:widowControl/>
              <w:spacing w:line="240" w:lineRule="exact"/>
              <w:jc w:val="center"/>
              <w:textAlignment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18191815559</w:t>
            </w:r>
          </w:p>
          <w:p w14:paraId="18C4D9A6">
            <w:pPr>
              <w:widowControl/>
              <w:spacing w:line="24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13193388328</w:t>
            </w:r>
          </w:p>
        </w:tc>
      </w:tr>
      <w:tr w14:paraId="7689F95B">
        <w:tblPrEx>
          <w:tblCellMar>
            <w:top w:w="0" w:type="dxa"/>
            <w:left w:w="108" w:type="dxa"/>
            <w:bottom w:w="0" w:type="dxa"/>
            <w:right w:w="108" w:type="dxa"/>
          </w:tblCellMar>
        </w:tblPrEx>
        <w:trPr>
          <w:trHeight w:val="285" w:hRule="atLeast"/>
        </w:trPr>
        <w:tc>
          <w:tcPr>
            <w:tcW w:w="716" w:type="pct"/>
            <w:vMerge w:val="continue"/>
            <w:tcBorders>
              <w:top w:val="single" w:color="000000" w:sz="4" w:space="0"/>
              <w:left w:val="single" w:color="000000" w:sz="4" w:space="0"/>
              <w:bottom w:val="single" w:color="000000" w:sz="4" w:space="0"/>
              <w:right w:val="single" w:color="000000" w:sz="4" w:space="0"/>
            </w:tcBorders>
            <w:noWrap/>
            <w:vAlign w:val="center"/>
          </w:tcPr>
          <w:p w14:paraId="164DDEC7">
            <w:pPr>
              <w:spacing w:line="240" w:lineRule="exact"/>
              <w:jc w:val="center"/>
              <w:rPr>
                <w:rFonts w:ascii="仿宋_GB2312" w:hAnsi="仿宋_GB2312" w:eastAsia="仿宋_GB2312" w:cs="仿宋_GB2312"/>
                <w:szCs w:val="21"/>
              </w:rPr>
            </w:pPr>
          </w:p>
        </w:tc>
        <w:tc>
          <w:tcPr>
            <w:tcW w:w="1190" w:type="pct"/>
            <w:vMerge w:val="continue"/>
            <w:tcBorders>
              <w:top w:val="single" w:color="000000" w:sz="4" w:space="0"/>
              <w:left w:val="single" w:color="000000" w:sz="4" w:space="0"/>
              <w:bottom w:val="single" w:color="000000" w:sz="4" w:space="0"/>
              <w:right w:val="single" w:color="000000" w:sz="4" w:space="0"/>
            </w:tcBorders>
            <w:noWrap/>
            <w:vAlign w:val="center"/>
          </w:tcPr>
          <w:p w14:paraId="370596D4">
            <w:pPr>
              <w:spacing w:line="240" w:lineRule="exact"/>
              <w:jc w:val="center"/>
              <w:rPr>
                <w:rFonts w:ascii="仿宋_GB2312" w:hAnsi="仿宋_GB2312" w:eastAsia="仿宋_GB2312" w:cs="仿宋_GB2312"/>
                <w:szCs w:val="21"/>
              </w:rPr>
            </w:pPr>
          </w:p>
        </w:tc>
        <w:tc>
          <w:tcPr>
            <w:tcW w:w="1546" w:type="pct"/>
            <w:vMerge w:val="continue"/>
            <w:tcBorders>
              <w:top w:val="single" w:color="000000" w:sz="4" w:space="0"/>
              <w:left w:val="single" w:color="000000" w:sz="4" w:space="0"/>
              <w:bottom w:val="single" w:color="000000" w:sz="4" w:space="0"/>
              <w:right w:val="single" w:color="000000" w:sz="4" w:space="0"/>
            </w:tcBorders>
            <w:vAlign w:val="center"/>
          </w:tcPr>
          <w:p w14:paraId="448DC3AA">
            <w:pPr>
              <w:spacing w:line="240" w:lineRule="exact"/>
              <w:jc w:val="center"/>
              <w:rPr>
                <w:rFonts w:ascii="仿宋_GB2312" w:hAnsi="仿宋_GB2312" w:eastAsia="仿宋_GB2312" w:cs="仿宋_GB2312"/>
                <w:szCs w:val="21"/>
              </w:rPr>
            </w:pPr>
          </w:p>
        </w:tc>
        <w:tc>
          <w:tcPr>
            <w:tcW w:w="1546" w:type="pct"/>
            <w:vMerge w:val="continue"/>
            <w:tcBorders>
              <w:top w:val="single" w:color="000000" w:sz="4" w:space="0"/>
              <w:left w:val="single" w:color="000000" w:sz="4" w:space="0"/>
              <w:bottom w:val="single" w:color="000000" w:sz="4" w:space="0"/>
              <w:right w:val="single" w:color="000000" w:sz="4" w:space="0"/>
            </w:tcBorders>
            <w:vAlign w:val="center"/>
          </w:tcPr>
          <w:p w14:paraId="74D609A0">
            <w:pPr>
              <w:spacing w:line="240" w:lineRule="exact"/>
              <w:jc w:val="center"/>
              <w:rPr>
                <w:rFonts w:ascii="仿宋_GB2312" w:hAnsi="仿宋_GB2312" w:eastAsia="仿宋_GB2312" w:cs="仿宋_GB2312"/>
                <w:szCs w:val="21"/>
              </w:rPr>
            </w:pPr>
          </w:p>
        </w:tc>
      </w:tr>
      <w:tr w14:paraId="6B3A57B4">
        <w:tblPrEx>
          <w:tblCellMar>
            <w:top w:w="0" w:type="dxa"/>
            <w:left w:w="108" w:type="dxa"/>
            <w:bottom w:w="0" w:type="dxa"/>
            <w:right w:w="108" w:type="dxa"/>
          </w:tblCellMar>
        </w:tblPrEx>
        <w:trPr>
          <w:trHeight w:val="285" w:hRule="atLeast"/>
        </w:trPr>
        <w:tc>
          <w:tcPr>
            <w:tcW w:w="716" w:type="pct"/>
            <w:vMerge w:val="restart"/>
            <w:tcBorders>
              <w:top w:val="single" w:color="000000" w:sz="4" w:space="0"/>
              <w:left w:val="single" w:color="000000" w:sz="4" w:space="0"/>
              <w:bottom w:val="single" w:color="000000" w:sz="4" w:space="0"/>
              <w:right w:val="single" w:color="000000" w:sz="4" w:space="0"/>
            </w:tcBorders>
            <w:noWrap/>
            <w:vAlign w:val="center"/>
          </w:tcPr>
          <w:p w14:paraId="01BF8041">
            <w:pPr>
              <w:widowControl/>
              <w:spacing w:line="24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4</w:t>
            </w:r>
          </w:p>
        </w:tc>
        <w:tc>
          <w:tcPr>
            <w:tcW w:w="1190" w:type="pct"/>
            <w:vMerge w:val="restart"/>
            <w:tcBorders>
              <w:top w:val="single" w:color="000000" w:sz="4" w:space="0"/>
              <w:left w:val="single" w:color="000000" w:sz="4" w:space="0"/>
              <w:bottom w:val="single" w:color="000000" w:sz="4" w:space="0"/>
              <w:right w:val="single" w:color="000000" w:sz="4" w:space="0"/>
            </w:tcBorders>
            <w:noWrap/>
            <w:vAlign w:val="center"/>
          </w:tcPr>
          <w:p w14:paraId="13B3A28A">
            <w:pPr>
              <w:widowControl/>
              <w:spacing w:line="24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兴业银行</w:t>
            </w:r>
          </w:p>
        </w:tc>
        <w:tc>
          <w:tcPr>
            <w:tcW w:w="1546" w:type="pct"/>
            <w:vMerge w:val="restart"/>
            <w:tcBorders>
              <w:top w:val="single" w:color="000000" w:sz="4" w:space="0"/>
              <w:left w:val="single" w:color="000000" w:sz="4" w:space="0"/>
              <w:bottom w:val="single" w:color="000000" w:sz="4" w:space="0"/>
              <w:right w:val="single" w:color="000000" w:sz="4" w:space="0"/>
            </w:tcBorders>
            <w:noWrap/>
            <w:vAlign w:val="center"/>
          </w:tcPr>
          <w:p w14:paraId="793EC7D6">
            <w:pPr>
              <w:widowControl/>
              <w:spacing w:line="24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权奥星</w:t>
            </w:r>
          </w:p>
        </w:tc>
        <w:tc>
          <w:tcPr>
            <w:tcW w:w="1546" w:type="pct"/>
            <w:vMerge w:val="restart"/>
            <w:tcBorders>
              <w:top w:val="single" w:color="000000" w:sz="4" w:space="0"/>
              <w:left w:val="single" w:color="000000" w:sz="4" w:space="0"/>
              <w:bottom w:val="single" w:color="000000" w:sz="4" w:space="0"/>
              <w:right w:val="single" w:color="000000" w:sz="4" w:space="0"/>
            </w:tcBorders>
            <w:noWrap/>
            <w:vAlign w:val="center"/>
          </w:tcPr>
          <w:p w14:paraId="172BC3CB">
            <w:pPr>
              <w:widowControl/>
              <w:spacing w:line="24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15706090239</w:t>
            </w:r>
          </w:p>
        </w:tc>
      </w:tr>
      <w:tr w14:paraId="637C57A6">
        <w:tblPrEx>
          <w:tblCellMar>
            <w:top w:w="0" w:type="dxa"/>
            <w:left w:w="108" w:type="dxa"/>
            <w:bottom w:w="0" w:type="dxa"/>
            <w:right w:w="108" w:type="dxa"/>
          </w:tblCellMar>
        </w:tblPrEx>
        <w:trPr>
          <w:trHeight w:val="285" w:hRule="atLeast"/>
        </w:trPr>
        <w:tc>
          <w:tcPr>
            <w:tcW w:w="716" w:type="pct"/>
            <w:vMerge w:val="continue"/>
            <w:tcBorders>
              <w:top w:val="single" w:color="000000" w:sz="4" w:space="0"/>
              <w:left w:val="single" w:color="000000" w:sz="4" w:space="0"/>
              <w:bottom w:val="single" w:color="000000" w:sz="4" w:space="0"/>
              <w:right w:val="single" w:color="000000" w:sz="4" w:space="0"/>
            </w:tcBorders>
            <w:noWrap/>
            <w:vAlign w:val="center"/>
          </w:tcPr>
          <w:p w14:paraId="0A7D746B">
            <w:pPr>
              <w:spacing w:line="240" w:lineRule="exact"/>
              <w:jc w:val="center"/>
              <w:rPr>
                <w:rFonts w:ascii="仿宋_GB2312" w:hAnsi="仿宋_GB2312" w:eastAsia="仿宋_GB2312" w:cs="仿宋_GB2312"/>
                <w:szCs w:val="21"/>
              </w:rPr>
            </w:pPr>
          </w:p>
        </w:tc>
        <w:tc>
          <w:tcPr>
            <w:tcW w:w="1190" w:type="pct"/>
            <w:vMerge w:val="continue"/>
            <w:tcBorders>
              <w:top w:val="single" w:color="000000" w:sz="4" w:space="0"/>
              <w:left w:val="single" w:color="000000" w:sz="4" w:space="0"/>
              <w:bottom w:val="single" w:color="000000" w:sz="4" w:space="0"/>
              <w:right w:val="single" w:color="000000" w:sz="4" w:space="0"/>
            </w:tcBorders>
            <w:noWrap/>
            <w:vAlign w:val="center"/>
          </w:tcPr>
          <w:p w14:paraId="279BEA42">
            <w:pPr>
              <w:spacing w:line="240" w:lineRule="exact"/>
              <w:jc w:val="center"/>
              <w:rPr>
                <w:rFonts w:ascii="仿宋_GB2312" w:hAnsi="仿宋_GB2312" w:eastAsia="仿宋_GB2312" w:cs="仿宋_GB2312"/>
                <w:szCs w:val="21"/>
              </w:rPr>
            </w:pPr>
          </w:p>
        </w:tc>
        <w:tc>
          <w:tcPr>
            <w:tcW w:w="1546" w:type="pct"/>
            <w:vMerge w:val="continue"/>
            <w:tcBorders>
              <w:top w:val="single" w:color="000000" w:sz="4" w:space="0"/>
              <w:left w:val="single" w:color="000000" w:sz="4" w:space="0"/>
              <w:bottom w:val="single" w:color="000000" w:sz="4" w:space="0"/>
              <w:right w:val="single" w:color="000000" w:sz="4" w:space="0"/>
            </w:tcBorders>
            <w:noWrap/>
            <w:vAlign w:val="center"/>
          </w:tcPr>
          <w:p w14:paraId="05582837">
            <w:pPr>
              <w:spacing w:line="240" w:lineRule="exact"/>
              <w:jc w:val="center"/>
              <w:rPr>
                <w:rFonts w:ascii="仿宋_GB2312" w:hAnsi="仿宋_GB2312" w:eastAsia="仿宋_GB2312" w:cs="仿宋_GB2312"/>
                <w:szCs w:val="21"/>
              </w:rPr>
            </w:pPr>
          </w:p>
        </w:tc>
        <w:tc>
          <w:tcPr>
            <w:tcW w:w="1546" w:type="pct"/>
            <w:vMerge w:val="continue"/>
            <w:tcBorders>
              <w:top w:val="single" w:color="000000" w:sz="4" w:space="0"/>
              <w:left w:val="single" w:color="000000" w:sz="4" w:space="0"/>
              <w:bottom w:val="single" w:color="000000" w:sz="4" w:space="0"/>
              <w:right w:val="single" w:color="000000" w:sz="4" w:space="0"/>
            </w:tcBorders>
            <w:noWrap/>
            <w:vAlign w:val="center"/>
          </w:tcPr>
          <w:p w14:paraId="4103438C">
            <w:pPr>
              <w:spacing w:line="240" w:lineRule="exact"/>
              <w:jc w:val="center"/>
              <w:rPr>
                <w:rFonts w:ascii="仿宋_GB2312" w:hAnsi="仿宋_GB2312" w:eastAsia="仿宋_GB2312" w:cs="仿宋_GB2312"/>
                <w:szCs w:val="21"/>
              </w:rPr>
            </w:pPr>
          </w:p>
        </w:tc>
      </w:tr>
      <w:tr w14:paraId="498C7E49">
        <w:tblPrEx>
          <w:tblCellMar>
            <w:top w:w="0" w:type="dxa"/>
            <w:left w:w="108" w:type="dxa"/>
            <w:bottom w:w="0" w:type="dxa"/>
            <w:right w:w="108" w:type="dxa"/>
          </w:tblCellMar>
        </w:tblPrEx>
        <w:trPr>
          <w:trHeight w:val="285" w:hRule="atLeast"/>
        </w:trPr>
        <w:tc>
          <w:tcPr>
            <w:tcW w:w="716" w:type="pct"/>
            <w:vMerge w:val="restart"/>
            <w:tcBorders>
              <w:top w:val="single" w:color="000000" w:sz="4" w:space="0"/>
              <w:left w:val="single" w:color="000000" w:sz="4" w:space="0"/>
              <w:bottom w:val="single" w:color="000000" w:sz="4" w:space="0"/>
              <w:right w:val="single" w:color="000000" w:sz="4" w:space="0"/>
            </w:tcBorders>
            <w:noWrap/>
            <w:vAlign w:val="center"/>
          </w:tcPr>
          <w:p w14:paraId="443E89B4">
            <w:pPr>
              <w:widowControl/>
              <w:spacing w:line="24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5</w:t>
            </w:r>
          </w:p>
        </w:tc>
        <w:tc>
          <w:tcPr>
            <w:tcW w:w="1190" w:type="pct"/>
            <w:vMerge w:val="restart"/>
            <w:tcBorders>
              <w:top w:val="single" w:color="000000" w:sz="4" w:space="0"/>
              <w:left w:val="single" w:color="000000" w:sz="4" w:space="0"/>
              <w:bottom w:val="single" w:color="000000" w:sz="4" w:space="0"/>
              <w:right w:val="single" w:color="000000" w:sz="4" w:space="0"/>
            </w:tcBorders>
            <w:noWrap/>
            <w:vAlign w:val="center"/>
          </w:tcPr>
          <w:p w14:paraId="340922BC">
            <w:pPr>
              <w:widowControl/>
              <w:spacing w:line="24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工商银行</w:t>
            </w:r>
          </w:p>
        </w:tc>
        <w:tc>
          <w:tcPr>
            <w:tcW w:w="1546" w:type="pct"/>
            <w:vMerge w:val="restart"/>
            <w:tcBorders>
              <w:top w:val="single" w:color="000000" w:sz="4" w:space="0"/>
              <w:left w:val="single" w:color="000000" w:sz="4" w:space="0"/>
              <w:bottom w:val="single" w:color="000000" w:sz="4" w:space="0"/>
              <w:right w:val="single" w:color="000000" w:sz="4" w:space="0"/>
            </w:tcBorders>
            <w:vAlign w:val="center"/>
          </w:tcPr>
          <w:p w14:paraId="30C4A591">
            <w:pPr>
              <w:widowControl/>
              <w:spacing w:line="24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张剑 张欢</w:t>
            </w:r>
          </w:p>
        </w:tc>
        <w:tc>
          <w:tcPr>
            <w:tcW w:w="1546" w:type="pct"/>
            <w:vMerge w:val="restart"/>
            <w:tcBorders>
              <w:top w:val="single" w:color="000000" w:sz="4" w:space="0"/>
              <w:left w:val="single" w:color="000000" w:sz="4" w:space="0"/>
              <w:bottom w:val="single" w:color="000000" w:sz="4" w:space="0"/>
              <w:right w:val="single" w:color="000000" w:sz="4" w:space="0"/>
            </w:tcBorders>
            <w:vAlign w:val="center"/>
          </w:tcPr>
          <w:p w14:paraId="527F7DE9">
            <w:pPr>
              <w:widowControl/>
              <w:spacing w:line="240" w:lineRule="exact"/>
              <w:jc w:val="center"/>
              <w:textAlignment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18191356300</w:t>
            </w:r>
          </w:p>
          <w:p w14:paraId="5C523ED3">
            <w:pPr>
              <w:widowControl/>
              <w:spacing w:line="24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15229730006</w:t>
            </w:r>
          </w:p>
        </w:tc>
      </w:tr>
      <w:tr w14:paraId="3D00DC99">
        <w:tblPrEx>
          <w:tblCellMar>
            <w:top w:w="0" w:type="dxa"/>
            <w:left w:w="108" w:type="dxa"/>
            <w:bottom w:w="0" w:type="dxa"/>
            <w:right w:w="108" w:type="dxa"/>
          </w:tblCellMar>
        </w:tblPrEx>
        <w:trPr>
          <w:trHeight w:val="285" w:hRule="atLeast"/>
        </w:trPr>
        <w:tc>
          <w:tcPr>
            <w:tcW w:w="716" w:type="pct"/>
            <w:vMerge w:val="continue"/>
            <w:tcBorders>
              <w:top w:val="single" w:color="000000" w:sz="4" w:space="0"/>
              <w:left w:val="single" w:color="000000" w:sz="4" w:space="0"/>
              <w:bottom w:val="single" w:color="000000" w:sz="4" w:space="0"/>
              <w:right w:val="single" w:color="000000" w:sz="4" w:space="0"/>
            </w:tcBorders>
            <w:noWrap/>
            <w:vAlign w:val="center"/>
          </w:tcPr>
          <w:p w14:paraId="6B24C400">
            <w:pPr>
              <w:spacing w:line="240" w:lineRule="exact"/>
              <w:jc w:val="center"/>
              <w:rPr>
                <w:rFonts w:ascii="仿宋_GB2312" w:hAnsi="仿宋_GB2312" w:eastAsia="仿宋_GB2312" w:cs="仿宋_GB2312"/>
                <w:szCs w:val="21"/>
              </w:rPr>
            </w:pPr>
          </w:p>
        </w:tc>
        <w:tc>
          <w:tcPr>
            <w:tcW w:w="1190" w:type="pct"/>
            <w:vMerge w:val="continue"/>
            <w:tcBorders>
              <w:top w:val="single" w:color="000000" w:sz="4" w:space="0"/>
              <w:left w:val="single" w:color="000000" w:sz="4" w:space="0"/>
              <w:bottom w:val="single" w:color="000000" w:sz="4" w:space="0"/>
              <w:right w:val="single" w:color="000000" w:sz="4" w:space="0"/>
            </w:tcBorders>
            <w:noWrap/>
            <w:vAlign w:val="center"/>
          </w:tcPr>
          <w:p w14:paraId="3D596315">
            <w:pPr>
              <w:spacing w:line="240" w:lineRule="exact"/>
              <w:jc w:val="center"/>
              <w:rPr>
                <w:rFonts w:ascii="仿宋_GB2312" w:hAnsi="仿宋_GB2312" w:eastAsia="仿宋_GB2312" w:cs="仿宋_GB2312"/>
                <w:szCs w:val="21"/>
              </w:rPr>
            </w:pPr>
          </w:p>
        </w:tc>
        <w:tc>
          <w:tcPr>
            <w:tcW w:w="1546" w:type="pct"/>
            <w:vMerge w:val="continue"/>
            <w:tcBorders>
              <w:top w:val="single" w:color="000000" w:sz="4" w:space="0"/>
              <w:left w:val="single" w:color="000000" w:sz="4" w:space="0"/>
              <w:bottom w:val="single" w:color="000000" w:sz="4" w:space="0"/>
              <w:right w:val="single" w:color="000000" w:sz="4" w:space="0"/>
            </w:tcBorders>
            <w:vAlign w:val="center"/>
          </w:tcPr>
          <w:p w14:paraId="04281122">
            <w:pPr>
              <w:spacing w:line="240" w:lineRule="exact"/>
              <w:jc w:val="center"/>
              <w:rPr>
                <w:rFonts w:ascii="仿宋_GB2312" w:hAnsi="仿宋_GB2312" w:eastAsia="仿宋_GB2312" w:cs="仿宋_GB2312"/>
                <w:szCs w:val="21"/>
              </w:rPr>
            </w:pPr>
          </w:p>
        </w:tc>
        <w:tc>
          <w:tcPr>
            <w:tcW w:w="1546" w:type="pct"/>
            <w:vMerge w:val="continue"/>
            <w:tcBorders>
              <w:top w:val="single" w:color="000000" w:sz="4" w:space="0"/>
              <w:left w:val="single" w:color="000000" w:sz="4" w:space="0"/>
              <w:bottom w:val="single" w:color="000000" w:sz="4" w:space="0"/>
              <w:right w:val="single" w:color="000000" w:sz="4" w:space="0"/>
            </w:tcBorders>
            <w:vAlign w:val="center"/>
          </w:tcPr>
          <w:p w14:paraId="5F551039">
            <w:pPr>
              <w:spacing w:line="240" w:lineRule="exact"/>
              <w:jc w:val="center"/>
              <w:rPr>
                <w:rFonts w:ascii="仿宋_GB2312" w:hAnsi="仿宋_GB2312" w:eastAsia="仿宋_GB2312" w:cs="仿宋_GB2312"/>
                <w:szCs w:val="21"/>
              </w:rPr>
            </w:pPr>
          </w:p>
        </w:tc>
      </w:tr>
      <w:tr w14:paraId="1D7F9397">
        <w:tblPrEx>
          <w:tblCellMar>
            <w:top w:w="0" w:type="dxa"/>
            <w:left w:w="108" w:type="dxa"/>
            <w:bottom w:w="0" w:type="dxa"/>
            <w:right w:w="108" w:type="dxa"/>
          </w:tblCellMar>
        </w:tblPrEx>
        <w:trPr>
          <w:trHeight w:val="285" w:hRule="atLeast"/>
        </w:trPr>
        <w:tc>
          <w:tcPr>
            <w:tcW w:w="716" w:type="pct"/>
            <w:vMerge w:val="restart"/>
            <w:tcBorders>
              <w:top w:val="single" w:color="000000" w:sz="4" w:space="0"/>
              <w:left w:val="single" w:color="000000" w:sz="4" w:space="0"/>
              <w:bottom w:val="single" w:color="000000" w:sz="4" w:space="0"/>
              <w:right w:val="single" w:color="000000" w:sz="4" w:space="0"/>
            </w:tcBorders>
            <w:noWrap/>
            <w:vAlign w:val="center"/>
          </w:tcPr>
          <w:p w14:paraId="6A6CC588">
            <w:pPr>
              <w:widowControl/>
              <w:spacing w:line="24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6</w:t>
            </w:r>
          </w:p>
        </w:tc>
        <w:tc>
          <w:tcPr>
            <w:tcW w:w="1190" w:type="pct"/>
            <w:vMerge w:val="restart"/>
            <w:tcBorders>
              <w:top w:val="single" w:color="000000" w:sz="4" w:space="0"/>
              <w:left w:val="single" w:color="000000" w:sz="4" w:space="0"/>
              <w:bottom w:val="single" w:color="000000" w:sz="4" w:space="0"/>
              <w:right w:val="single" w:color="000000" w:sz="4" w:space="0"/>
            </w:tcBorders>
            <w:noWrap/>
            <w:vAlign w:val="center"/>
          </w:tcPr>
          <w:p w14:paraId="037A73F5">
            <w:pPr>
              <w:widowControl/>
              <w:spacing w:line="24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长安银行</w:t>
            </w:r>
          </w:p>
        </w:tc>
        <w:tc>
          <w:tcPr>
            <w:tcW w:w="1546" w:type="pct"/>
            <w:vMerge w:val="restart"/>
            <w:tcBorders>
              <w:top w:val="single" w:color="000000" w:sz="4" w:space="0"/>
              <w:left w:val="single" w:color="000000" w:sz="4" w:space="0"/>
              <w:bottom w:val="single" w:color="000000" w:sz="4" w:space="0"/>
              <w:right w:val="single" w:color="000000" w:sz="4" w:space="0"/>
            </w:tcBorders>
            <w:noWrap/>
            <w:vAlign w:val="center"/>
          </w:tcPr>
          <w:p w14:paraId="130A6762">
            <w:pPr>
              <w:widowControl/>
              <w:spacing w:line="24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李华</w:t>
            </w:r>
          </w:p>
        </w:tc>
        <w:tc>
          <w:tcPr>
            <w:tcW w:w="1546" w:type="pct"/>
            <w:vMerge w:val="restart"/>
            <w:tcBorders>
              <w:top w:val="single" w:color="000000" w:sz="4" w:space="0"/>
              <w:left w:val="single" w:color="000000" w:sz="4" w:space="0"/>
              <w:bottom w:val="single" w:color="000000" w:sz="4" w:space="0"/>
              <w:right w:val="single" w:color="000000" w:sz="4" w:space="0"/>
            </w:tcBorders>
            <w:noWrap/>
            <w:vAlign w:val="center"/>
          </w:tcPr>
          <w:p w14:paraId="6B6DEE73">
            <w:pPr>
              <w:widowControl/>
              <w:spacing w:line="24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13335331958</w:t>
            </w:r>
          </w:p>
        </w:tc>
      </w:tr>
      <w:tr w14:paraId="4ADEF8E2">
        <w:tblPrEx>
          <w:tblCellMar>
            <w:top w:w="0" w:type="dxa"/>
            <w:left w:w="108" w:type="dxa"/>
            <w:bottom w:w="0" w:type="dxa"/>
            <w:right w:w="108" w:type="dxa"/>
          </w:tblCellMar>
        </w:tblPrEx>
        <w:trPr>
          <w:trHeight w:val="312" w:hRule="atLeast"/>
        </w:trPr>
        <w:tc>
          <w:tcPr>
            <w:tcW w:w="716" w:type="pct"/>
            <w:vMerge w:val="continue"/>
            <w:tcBorders>
              <w:top w:val="single" w:color="000000" w:sz="4" w:space="0"/>
              <w:left w:val="single" w:color="000000" w:sz="4" w:space="0"/>
              <w:bottom w:val="single" w:color="000000" w:sz="4" w:space="0"/>
              <w:right w:val="single" w:color="000000" w:sz="4" w:space="0"/>
            </w:tcBorders>
            <w:noWrap/>
            <w:vAlign w:val="center"/>
          </w:tcPr>
          <w:p w14:paraId="4BB4D097">
            <w:pPr>
              <w:spacing w:line="240" w:lineRule="exact"/>
              <w:jc w:val="center"/>
              <w:rPr>
                <w:rFonts w:ascii="仿宋_GB2312" w:hAnsi="仿宋_GB2312" w:eastAsia="仿宋_GB2312" w:cs="仿宋_GB2312"/>
                <w:szCs w:val="21"/>
              </w:rPr>
            </w:pPr>
          </w:p>
        </w:tc>
        <w:tc>
          <w:tcPr>
            <w:tcW w:w="1190" w:type="pct"/>
            <w:vMerge w:val="continue"/>
            <w:tcBorders>
              <w:top w:val="single" w:color="000000" w:sz="4" w:space="0"/>
              <w:left w:val="single" w:color="000000" w:sz="4" w:space="0"/>
              <w:bottom w:val="single" w:color="000000" w:sz="4" w:space="0"/>
              <w:right w:val="single" w:color="000000" w:sz="4" w:space="0"/>
            </w:tcBorders>
            <w:noWrap/>
            <w:vAlign w:val="center"/>
          </w:tcPr>
          <w:p w14:paraId="771D00FE">
            <w:pPr>
              <w:spacing w:line="240" w:lineRule="exact"/>
              <w:jc w:val="center"/>
              <w:rPr>
                <w:rFonts w:ascii="仿宋_GB2312" w:hAnsi="仿宋_GB2312" w:eastAsia="仿宋_GB2312" w:cs="仿宋_GB2312"/>
                <w:szCs w:val="21"/>
              </w:rPr>
            </w:pPr>
          </w:p>
        </w:tc>
        <w:tc>
          <w:tcPr>
            <w:tcW w:w="1546" w:type="pct"/>
            <w:vMerge w:val="continue"/>
            <w:tcBorders>
              <w:top w:val="single" w:color="000000" w:sz="4" w:space="0"/>
              <w:left w:val="single" w:color="000000" w:sz="4" w:space="0"/>
              <w:bottom w:val="single" w:color="000000" w:sz="4" w:space="0"/>
              <w:right w:val="single" w:color="000000" w:sz="4" w:space="0"/>
            </w:tcBorders>
            <w:noWrap/>
            <w:vAlign w:val="center"/>
          </w:tcPr>
          <w:p w14:paraId="538860CF">
            <w:pPr>
              <w:spacing w:line="240" w:lineRule="exact"/>
              <w:jc w:val="center"/>
              <w:rPr>
                <w:rFonts w:ascii="仿宋_GB2312" w:hAnsi="仿宋_GB2312" w:eastAsia="仿宋_GB2312" w:cs="仿宋_GB2312"/>
                <w:szCs w:val="21"/>
              </w:rPr>
            </w:pPr>
          </w:p>
        </w:tc>
        <w:tc>
          <w:tcPr>
            <w:tcW w:w="1546" w:type="pct"/>
            <w:vMerge w:val="continue"/>
            <w:tcBorders>
              <w:top w:val="single" w:color="000000" w:sz="4" w:space="0"/>
              <w:left w:val="single" w:color="000000" w:sz="4" w:space="0"/>
              <w:bottom w:val="single" w:color="000000" w:sz="4" w:space="0"/>
              <w:right w:val="single" w:color="000000" w:sz="4" w:space="0"/>
            </w:tcBorders>
            <w:noWrap/>
            <w:vAlign w:val="center"/>
          </w:tcPr>
          <w:p w14:paraId="5762D756">
            <w:pPr>
              <w:spacing w:line="240" w:lineRule="exact"/>
              <w:jc w:val="center"/>
              <w:rPr>
                <w:rFonts w:ascii="仿宋_GB2312" w:hAnsi="仿宋_GB2312" w:eastAsia="仿宋_GB2312" w:cs="仿宋_GB2312"/>
                <w:szCs w:val="21"/>
              </w:rPr>
            </w:pPr>
          </w:p>
        </w:tc>
      </w:tr>
      <w:tr w14:paraId="7DA8C0C2">
        <w:tblPrEx>
          <w:tblCellMar>
            <w:top w:w="0" w:type="dxa"/>
            <w:left w:w="108" w:type="dxa"/>
            <w:bottom w:w="0" w:type="dxa"/>
            <w:right w:w="108" w:type="dxa"/>
          </w:tblCellMar>
        </w:tblPrEx>
        <w:trPr>
          <w:trHeight w:val="570" w:hRule="atLeast"/>
        </w:trPr>
        <w:tc>
          <w:tcPr>
            <w:tcW w:w="716" w:type="pct"/>
            <w:tcBorders>
              <w:top w:val="single" w:color="000000" w:sz="4" w:space="0"/>
              <w:left w:val="single" w:color="000000" w:sz="4" w:space="0"/>
              <w:bottom w:val="single" w:color="000000" w:sz="4" w:space="0"/>
              <w:right w:val="single" w:color="000000" w:sz="4" w:space="0"/>
            </w:tcBorders>
            <w:noWrap/>
            <w:vAlign w:val="center"/>
          </w:tcPr>
          <w:p w14:paraId="6E9F1797">
            <w:pPr>
              <w:widowControl/>
              <w:spacing w:line="24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7</w:t>
            </w:r>
          </w:p>
        </w:tc>
        <w:tc>
          <w:tcPr>
            <w:tcW w:w="1190" w:type="pct"/>
            <w:tcBorders>
              <w:top w:val="single" w:color="000000" w:sz="4" w:space="0"/>
              <w:left w:val="single" w:color="000000" w:sz="4" w:space="0"/>
              <w:bottom w:val="single" w:color="000000" w:sz="4" w:space="0"/>
              <w:right w:val="single" w:color="000000" w:sz="4" w:space="0"/>
            </w:tcBorders>
            <w:noWrap/>
            <w:vAlign w:val="center"/>
          </w:tcPr>
          <w:p w14:paraId="1A9F676F">
            <w:pPr>
              <w:widowControl/>
              <w:spacing w:line="24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邮储银行</w:t>
            </w:r>
          </w:p>
        </w:tc>
        <w:tc>
          <w:tcPr>
            <w:tcW w:w="1546" w:type="pct"/>
            <w:tcBorders>
              <w:top w:val="single" w:color="000000" w:sz="4" w:space="0"/>
              <w:left w:val="single" w:color="000000" w:sz="4" w:space="0"/>
              <w:bottom w:val="single" w:color="000000" w:sz="4" w:space="0"/>
              <w:right w:val="single" w:color="000000" w:sz="4" w:space="0"/>
            </w:tcBorders>
            <w:noWrap/>
            <w:vAlign w:val="center"/>
          </w:tcPr>
          <w:p w14:paraId="30B95030">
            <w:pPr>
              <w:widowControl/>
              <w:spacing w:line="24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张萱</w:t>
            </w:r>
          </w:p>
        </w:tc>
        <w:tc>
          <w:tcPr>
            <w:tcW w:w="1546" w:type="pct"/>
            <w:tcBorders>
              <w:top w:val="single" w:color="000000" w:sz="4" w:space="0"/>
              <w:left w:val="single" w:color="000000" w:sz="4" w:space="0"/>
              <w:bottom w:val="single" w:color="000000" w:sz="4" w:space="0"/>
              <w:right w:val="single" w:color="000000" w:sz="4" w:space="0"/>
            </w:tcBorders>
            <w:vAlign w:val="center"/>
          </w:tcPr>
          <w:p w14:paraId="281BFB67">
            <w:pPr>
              <w:widowControl/>
              <w:spacing w:line="240" w:lineRule="exact"/>
              <w:jc w:val="center"/>
              <w:textAlignment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13028431555</w:t>
            </w:r>
          </w:p>
          <w:p w14:paraId="3F7B5B80">
            <w:pPr>
              <w:widowControl/>
              <w:spacing w:line="24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18091365182</w:t>
            </w:r>
          </w:p>
        </w:tc>
      </w:tr>
    </w:tbl>
    <w:p w14:paraId="6629081D">
      <w:pPr>
        <w:pStyle w:val="22"/>
        <w:tabs>
          <w:tab w:val="left" w:pos="567"/>
        </w:tabs>
        <w:rPr>
          <w:rFonts w:ascii="仿宋_GB2312" w:hAnsi="仿宋_GB2312" w:eastAsia="仿宋_GB2312" w:cs="仿宋_GB2312"/>
          <w:szCs w:val="21"/>
        </w:rPr>
      </w:pPr>
    </w:p>
    <w:p w14:paraId="0DBA4DB1">
      <w:pPr>
        <w:pStyle w:val="22"/>
        <w:tabs>
          <w:tab w:val="left" w:pos="567"/>
        </w:tabs>
        <w:rPr>
          <w:rFonts w:ascii="仿宋_GB2312" w:hAnsi="仿宋_GB2312" w:eastAsia="仿宋_GB2312" w:cs="仿宋_GB2312"/>
          <w:sz w:val="24"/>
        </w:rPr>
      </w:pPr>
      <w:r>
        <w:rPr>
          <w:rFonts w:hint="eastAsia" w:ascii="仿宋_GB2312" w:hAnsi="仿宋_GB2312" w:eastAsia="仿宋_GB2312" w:cs="仿宋_GB2312"/>
          <w:sz w:val="24"/>
        </w:rPr>
        <w:t>延安市政府采购贷款银行信息：</w:t>
      </w: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5"/>
        <w:gridCol w:w="2041"/>
        <w:gridCol w:w="3640"/>
        <w:gridCol w:w="946"/>
        <w:gridCol w:w="1574"/>
      </w:tblGrid>
      <w:tr w14:paraId="677FB8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755" w:type="dxa"/>
            <w:noWrap w:val="0"/>
            <w:vAlign w:val="center"/>
          </w:tcPr>
          <w:p w14:paraId="2E4217D7">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b/>
                <w:bCs/>
                <w:i w:val="0"/>
                <w:caps w:val="0"/>
                <w:color w:val="auto"/>
                <w:spacing w:val="0"/>
                <w:kern w:val="0"/>
                <w:sz w:val="24"/>
                <w:szCs w:val="24"/>
                <w:shd w:val="clear" w:color="auto" w:fill="FFFFFF"/>
                <w:vertAlign w:val="baseline"/>
                <w:lang w:val="en-US" w:eastAsia="zh-CN" w:bidi="ar-SA"/>
              </w:rPr>
            </w:pPr>
            <w:r>
              <w:rPr>
                <w:rFonts w:hint="eastAsia" w:ascii="仿宋_GB2312" w:hAnsi="仿宋_GB2312" w:eastAsia="仿宋_GB2312" w:cs="仿宋_GB2312"/>
                <w:b/>
                <w:bCs/>
                <w:i w:val="0"/>
                <w:caps w:val="0"/>
                <w:color w:val="auto"/>
                <w:spacing w:val="0"/>
                <w:kern w:val="0"/>
                <w:sz w:val="24"/>
                <w:szCs w:val="24"/>
                <w:shd w:val="clear" w:color="auto" w:fill="FFFFFF"/>
                <w:vertAlign w:val="baseline"/>
                <w:lang w:val="en-US" w:eastAsia="zh-CN" w:bidi="ar-SA"/>
              </w:rPr>
              <w:t>序号</w:t>
            </w:r>
          </w:p>
        </w:tc>
        <w:tc>
          <w:tcPr>
            <w:tcW w:w="2041" w:type="dxa"/>
            <w:noWrap w:val="0"/>
            <w:vAlign w:val="center"/>
          </w:tcPr>
          <w:p w14:paraId="262F73CB">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b/>
                <w:bCs/>
                <w:i w:val="0"/>
                <w:caps w:val="0"/>
                <w:color w:val="auto"/>
                <w:spacing w:val="0"/>
                <w:kern w:val="0"/>
                <w:sz w:val="24"/>
                <w:szCs w:val="24"/>
                <w:shd w:val="clear" w:color="auto" w:fill="FFFFFF"/>
                <w:vertAlign w:val="baseline"/>
                <w:lang w:val="en-US" w:eastAsia="zh-CN" w:bidi="ar-SA"/>
              </w:rPr>
            </w:pPr>
            <w:r>
              <w:rPr>
                <w:rFonts w:hint="eastAsia" w:ascii="仿宋_GB2312" w:hAnsi="仿宋_GB2312" w:eastAsia="仿宋_GB2312" w:cs="仿宋_GB2312"/>
                <w:b/>
                <w:bCs/>
                <w:i w:val="0"/>
                <w:caps w:val="0"/>
                <w:color w:val="auto"/>
                <w:spacing w:val="0"/>
                <w:kern w:val="0"/>
                <w:sz w:val="24"/>
                <w:szCs w:val="24"/>
                <w:shd w:val="clear" w:color="auto" w:fill="FFFFFF"/>
                <w:vertAlign w:val="baseline"/>
                <w:lang w:val="en-US" w:eastAsia="zh-CN" w:bidi="ar-SA"/>
              </w:rPr>
              <w:t>银行</w:t>
            </w:r>
          </w:p>
        </w:tc>
        <w:tc>
          <w:tcPr>
            <w:tcW w:w="3640" w:type="dxa"/>
            <w:noWrap w:val="0"/>
            <w:vAlign w:val="center"/>
          </w:tcPr>
          <w:p w14:paraId="130C6C45">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b/>
                <w:bCs/>
                <w:i w:val="0"/>
                <w:caps w:val="0"/>
                <w:color w:val="auto"/>
                <w:spacing w:val="0"/>
                <w:kern w:val="0"/>
                <w:sz w:val="24"/>
                <w:szCs w:val="24"/>
                <w:shd w:val="clear" w:color="auto" w:fill="FFFFFF"/>
                <w:vertAlign w:val="baseline"/>
                <w:lang w:val="en-US" w:eastAsia="zh-CN" w:bidi="ar-SA"/>
              </w:rPr>
            </w:pPr>
            <w:r>
              <w:rPr>
                <w:rFonts w:hint="eastAsia" w:ascii="仿宋_GB2312" w:hAnsi="仿宋_GB2312" w:eastAsia="仿宋_GB2312" w:cs="仿宋_GB2312"/>
                <w:b/>
                <w:bCs/>
                <w:i w:val="0"/>
                <w:caps w:val="0"/>
                <w:color w:val="auto"/>
                <w:spacing w:val="0"/>
                <w:kern w:val="0"/>
                <w:sz w:val="24"/>
                <w:szCs w:val="24"/>
                <w:shd w:val="clear" w:color="auto" w:fill="FFFFFF"/>
                <w:vertAlign w:val="baseline"/>
                <w:lang w:val="en-US" w:eastAsia="zh-CN" w:bidi="ar-SA"/>
              </w:rPr>
              <w:t>地址</w:t>
            </w:r>
          </w:p>
        </w:tc>
        <w:tc>
          <w:tcPr>
            <w:tcW w:w="946" w:type="dxa"/>
            <w:noWrap w:val="0"/>
            <w:vAlign w:val="center"/>
          </w:tcPr>
          <w:p w14:paraId="11938C1D">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b/>
                <w:bCs/>
                <w:i w:val="0"/>
                <w:caps w:val="0"/>
                <w:color w:val="auto"/>
                <w:spacing w:val="0"/>
                <w:kern w:val="0"/>
                <w:sz w:val="24"/>
                <w:szCs w:val="24"/>
                <w:shd w:val="clear" w:color="auto" w:fill="FFFFFF"/>
                <w:vertAlign w:val="baseline"/>
                <w:lang w:val="en-US" w:eastAsia="zh-CN" w:bidi="ar-SA"/>
              </w:rPr>
            </w:pPr>
            <w:r>
              <w:rPr>
                <w:rFonts w:hint="eastAsia" w:ascii="仿宋_GB2312" w:hAnsi="仿宋_GB2312" w:eastAsia="仿宋_GB2312" w:cs="仿宋_GB2312"/>
                <w:b/>
                <w:bCs/>
                <w:i w:val="0"/>
                <w:caps w:val="0"/>
                <w:color w:val="auto"/>
                <w:spacing w:val="0"/>
                <w:kern w:val="0"/>
                <w:sz w:val="24"/>
                <w:szCs w:val="24"/>
                <w:shd w:val="clear" w:color="auto" w:fill="FFFFFF"/>
                <w:vertAlign w:val="baseline"/>
                <w:lang w:val="en-US" w:eastAsia="zh-CN" w:bidi="ar-SA"/>
              </w:rPr>
              <w:t>联系人</w:t>
            </w:r>
          </w:p>
        </w:tc>
        <w:tc>
          <w:tcPr>
            <w:tcW w:w="1574" w:type="dxa"/>
            <w:noWrap w:val="0"/>
            <w:vAlign w:val="center"/>
          </w:tcPr>
          <w:p w14:paraId="12CB807C">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b/>
                <w:bCs/>
                <w:i w:val="0"/>
                <w:caps w:val="0"/>
                <w:color w:val="auto"/>
                <w:spacing w:val="0"/>
                <w:kern w:val="0"/>
                <w:sz w:val="24"/>
                <w:szCs w:val="24"/>
                <w:shd w:val="clear" w:color="auto" w:fill="FFFFFF"/>
                <w:vertAlign w:val="baseline"/>
                <w:lang w:val="en-US" w:eastAsia="zh-CN" w:bidi="ar-SA"/>
              </w:rPr>
            </w:pPr>
            <w:r>
              <w:rPr>
                <w:rFonts w:hint="eastAsia" w:ascii="仿宋_GB2312" w:hAnsi="仿宋_GB2312" w:eastAsia="仿宋_GB2312" w:cs="仿宋_GB2312"/>
                <w:b/>
                <w:bCs/>
                <w:i w:val="0"/>
                <w:caps w:val="0"/>
                <w:color w:val="auto"/>
                <w:spacing w:val="0"/>
                <w:kern w:val="0"/>
                <w:sz w:val="24"/>
                <w:szCs w:val="24"/>
                <w:shd w:val="clear" w:color="auto" w:fill="FFFFFF"/>
                <w:vertAlign w:val="baseline"/>
                <w:lang w:val="en-US" w:eastAsia="zh-CN" w:bidi="ar-SA"/>
              </w:rPr>
              <w:t>电话</w:t>
            </w:r>
          </w:p>
        </w:tc>
      </w:tr>
      <w:tr w14:paraId="6636F0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755" w:type="dxa"/>
            <w:noWrap w:val="0"/>
            <w:vAlign w:val="center"/>
          </w:tcPr>
          <w:p w14:paraId="2767B5B1">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i w:val="0"/>
                <w:caps w:val="0"/>
                <w:color w:val="auto"/>
                <w:spacing w:val="0"/>
                <w:kern w:val="0"/>
                <w:sz w:val="18"/>
                <w:szCs w:val="18"/>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1</w:t>
            </w:r>
          </w:p>
        </w:tc>
        <w:tc>
          <w:tcPr>
            <w:tcW w:w="2041" w:type="dxa"/>
            <w:noWrap w:val="0"/>
            <w:vAlign w:val="center"/>
          </w:tcPr>
          <w:p w14:paraId="365A645A">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lang w:val="en-US" w:eastAsia="zh-CN" w:bidi="ar-SA"/>
              </w:rPr>
              <w:t>中国建设银行延安分行</w:t>
            </w:r>
          </w:p>
        </w:tc>
        <w:tc>
          <w:tcPr>
            <w:tcW w:w="3640" w:type="dxa"/>
            <w:noWrap w:val="0"/>
            <w:vAlign w:val="center"/>
          </w:tcPr>
          <w:p w14:paraId="776E7DE1">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lang w:val="en-US" w:eastAsia="zh-CN" w:bidi="ar-SA"/>
              </w:rPr>
              <w:t>延安市宝塔区中心街</w:t>
            </w:r>
          </w:p>
        </w:tc>
        <w:tc>
          <w:tcPr>
            <w:tcW w:w="946" w:type="dxa"/>
            <w:noWrap w:val="0"/>
            <w:vAlign w:val="center"/>
          </w:tcPr>
          <w:p w14:paraId="27FD4451">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i w:val="0"/>
                <w:caps w:val="0"/>
                <w:color w:val="auto"/>
                <w:spacing w:val="0"/>
                <w:kern w:val="0"/>
                <w:sz w:val="18"/>
                <w:szCs w:val="18"/>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徐欣蕾</w:t>
            </w:r>
          </w:p>
        </w:tc>
        <w:tc>
          <w:tcPr>
            <w:tcW w:w="1574" w:type="dxa"/>
            <w:noWrap w:val="0"/>
            <w:vAlign w:val="center"/>
          </w:tcPr>
          <w:p w14:paraId="61176D86">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i w:val="0"/>
                <w:caps w:val="0"/>
                <w:color w:val="auto"/>
                <w:spacing w:val="0"/>
                <w:kern w:val="0"/>
                <w:sz w:val="18"/>
                <w:szCs w:val="18"/>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15891686951</w:t>
            </w:r>
          </w:p>
        </w:tc>
      </w:tr>
      <w:tr w14:paraId="3F0777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755" w:type="dxa"/>
            <w:noWrap w:val="0"/>
            <w:vAlign w:val="center"/>
          </w:tcPr>
          <w:p w14:paraId="1087C1A0">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i w:val="0"/>
                <w:caps w:val="0"/>
                <w:color w:val="auto"/>
                <w:spacing w:val="0"/>
                <w:kern w:val="0"/>
                <w:sz w:val="18"/>
                <w:szCs w:val="18"/>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2</w:t>
            </w:r>
          </w:p>
        </w:tc>
        <w:tc>
          <w:tcPr>
            <w:tcW w:w="2041" w:type="dxa"/>
            <w:noWrap w:val="0"/>
            <w:vAlign w:val="center"/>
          </w:tcPr>
          <w:p w14:paraId="12EC96E7">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i w:val="0"/>
                <w:caps w:val="0"/>
                <w:color w:val="auto"/>
                <w:spacing w:val="0"/>
                <w:kern w:val="0"/>
                <w:sz w:val="18"/>
                <w:szCs w:val="18"/>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中国工商银行延安分行</w:t>
            </w:r>
          </w:p>
        </w:tc>
        <w:tc>
          <w:tcPr>
            <w:tcW w:w="3640" w:type="dxa"/>
            <w:noWrap w:val="0"/>
            <w:vAlign w:val="center"/>
          </w:tcPr>
          <w:p w14:paraId="56B8363F">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i w:val="0"/>
                <w:caps w:val="0"/>
                <w:color w:val="auto"/>
                <w:spacing w:val="0"/>
                <w:kern w:val="0"/>
                <w:sz w:val="18"/>
                <w:szCs w:val="18"/>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延安市宝塔区师范路</w:t>
            </w:r>
          </w:p>
        </w:tc>
        <w:tc>
          <w:tcPr>
            <w:tcW w:w="946" w:type="dxa"/>
            <w:noWrap w:val="0"/>
            <w:vAlign w:val="center"/>
          </w:tcPr>
          <w:p w14:paraId="301CE4A6">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i w:val="0"/>
                <w:caps w:val="0"/>
                <w:color w:val="auto"/>
                <w:spacing w:val="0"/>
                <w:kern w:val="0"/>
                <w:sz w:val="18"/>
                <w:szCs w:val="18"/>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姬悦</w:t>
            </w:r>
          </w:p>
        </w:tc>
        <w:tc>
          <w:tcPr>
            <w:tcW w:w="1574" w:type="dxa"/>
            <w:noWrap w:val="0"/>
            <w:vAlign w:val="center"/>
          </w:tcPr>
          <w:p w14:paraId="0B82CA5B">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i w:val="0"/>
                <w:caps w:val="0"/>
                <w:color w:val="auto"/>
                <w:spacing w:val="0"/>
                <w:kern w:val="0"/>
                <w:sz w:val="18"/>
                <w:szCs w:val="18"/>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18391156580</w:t>
            </w:r>
          </w:p>
        </w:tc>
      </w:tr>
      <w:tr w14:paraId="626E97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dxa"/>
            <w:noWrap w:val="0"/>
            <w:vAlign w:val="center"/>
          </w:tcPr>
          <w:p w14:paraId="0233F709">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3</w:t>
            </w:r>
          </w:p>
        </w:tc>
        <w:tc>
          <w:tcPr>
            <w:tcW w:w="2041" w:type="dxa"/>
            <w:noWrap w:val="0"/>
            <w:vAlign w:val="center"/>
          </w:tcPr>
          <w:p w14:paraId="7DFAC88F">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北京银行延安分行</w:t>
            </w:r>
          </w:p>
        </w:tc>
        <w:tc>
          <w:tcPr>
            <w:tcW w:w="3640" w:type="dxa"/>
            <w:noWrap w:val="0"/>
            <w:vAlign w:val="center"/>
          </w:tcPr>
          <w:p w14:paraId="5DE7FEC8">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延安市宝塔区双拥大道</w:t>
            </w:r>
          </w:p>
        </w:tc>
        <w:tc>
          <w:tcPr>
            <w:tcW w:w="946" w:type="dxa"/>
            <w:noWrap w:val="0"/>
            <w:vAlign w:val="center"/>
          </w:tcPr>
          <w:p w14:paraId="44134455">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奥宝森</w:t>
            </w:r>
          </w:p>
        </w:tc>
        <w:tc>
          <w:tcPr>
            <w:tcW w:w="1574" w:type="dxa"/>
            <w:noWrap w:val="0"/>
            <w:vAlign w:val="center"/>
          </w:tcPr>
          <w:p w14:paraId="7774BBD2">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15592925222</w:t>
            </w:r>
          </w:p>
        </w:tc>
      </w:tr>
      <w:tr w14:paraId="7683EC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755" w:type="dxa"/>
            <w:noWrap w:val="0"/>
            <w:vAlign w:val="center"/>
          </w:tcPr>
          <w:p w14:paraId="2633A9DB">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i w:val="0"/>
                <w:caps w:val="0"/>
                <w:color w:val="auto"/>
                <w:spacing w:val="0"/>
                <w:kern w:val="0"/>
                <w:sz w:val="18"/>
                <w:szCs w:val="18"/>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4</w:t>
            </w:r>
          </w:p>
        </w:tc>
        <w:tc>
          <w:tcPr>
            <w:tcW w:w="2041" w:type="dxa"/>
            <w:noWrap w:val="0"/>
            <w:vAlign w:val="center"/>
          </w:tcPr>
          <w:p w14:paraId="7680904E">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i w:val="0"/>
                <w:caps w:val="0"/>
                <w:color w:val="auto"/>
                <w:spacing w:val="0"/>
                <w:kern w:val="0"/>
                <w:sz w:val="18"/>
                <w:szCs w:val="18"/>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邮储银行延安分行</w:t>
            </w:r>
          </w:p>
        </w:tc>
        <w:tc>
          <w:tcPr>
            <w:tcW w:w="3640" w:type="dxa"/>
            <w:noWrap w:val="0"/>
            <w:vAlign w:val="center"/>
          </w:tcPr>
          <w:p w14:paraId="76F8D601">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i w:val="0"/>
                <w:caps w:val="0"/>
                <w:color w:val="auto"/>
                <w:spacing w:val="0"/>
                <w:kern w:val="0"/>
                <w:sz w:val="18"/>
                <w:szCs w:val="18"/>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宝塔区枣园路志丹大厦</w:t>
            </w:r>
          </w:p>
        </w:tc>
        <w:tc>
          <w:tcPr>
            <w:tcW w:w="946" w:type="dxa"/>
            <w:noWrap w:val="0"/>
            <w:vAlign w:val="center"/>
          </w:tcPr>
          <w:p w14:paraId="6A719BEA">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i w:val="0"/>
                <w:caps w:val="0"/>
                <w:color w:val="auto"/>
                <w:spacing w:val="0"/>
                <w:kern w:val="0"/>
                <w:sz w:val="18"/>
                <w:szCs w:val="18"/>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刘凯</w:t>
            </w:r>
          </w:p>
        </w:tc>
        <w:tc>
          <w:tcPr>
            <w:tcW w:w="1574" w:type="dxa"/>
            <w:noWrap w:val="0"/>
            <w:vAlign w:val="center"/>
          </w:tcPr>
          <w:p w14:paraId="51BF1227">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i w:val="0"/>
                <w:caps w:val="0"/>
                <w:color w:val="auto"/>
                <w:spacing w:val="0"/>
                <w:kern w:val="0"/>
                <w:sz w:val="18"/>
                <w:szCs w:val="18"/>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18691114222</w:t>
            </w:r>
          </w:p>
        </w:tc>
      </w:tr>
      <w:tr w14:paraId="4061BF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755" w:type="dxa"/>
            <w:noWrap w:val="0"/>
            <w:vAlign w:val="center"/>
          </w:tcPr>
          <w:p w14:paraId="32FB8476">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i w:val="0"/>
                <w:caps w:val="0"/>
                <w:color w:val="auto"/>
                <w:spacing w:val="0"/>
                <w:kern w:val="0"/>
                <w:sz w:val="18"/>
                <w:szCs w:val="18"/>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5</w:t>
            </w:r>
          </w:p>
        </w:tc>
        <w:tc>
          <w:tcPr>
            <w:tcW w:w="2041" w:type="dxa"/>
            <w:noWrap w:val="0"/>
            <w:vAlign w:val="center"/>
          </w:tcPr>
          <w:p w14:paraId="43EFDC9E">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i w:val="0"/>
                <w:caps w:val="0"/>
                <w:color w:val="auto"/>
                <w:spacing w:val="0"/>
                <w:kern w:val="0"/>
                <w:sz w:val="18"/>
                <w:szCs w:val="18"/>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光大银行延安分行</w:t>
            </w:r>
          </w:p>
        </w:tc>
        <w:tc>
          <w:tcPr>
            <w:tcW w:w="3640" w:type="dxa"/>
            <w:noWrap w:val="0"/>
            <w:vAlign w:val="center"/>
          </w:tcPr>
          <w:p w14:paraId="78862C25">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i w:val="0"/>
                <w:caps w:val="0"/>
                <w:color w:val="auto"/>
                <w:spacing w:val="0"/>
                <w:kern w:val="0"/>
                <w:sz w:val="18"/>
                <w:szCs w:val="18"/>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宝塔区卷烟厂东信时代一、二层</w:t>
            </w:r>
          </w:p>
        </w:tc>
        <w:tc>
          <w:tcPr>
            <w:tcW w:w="946" w:type="dxa"/>
            <w:noWrap w:val="0"/>
            <w:vAlign w:val="center"/>
          </w:tcPr>
          <w:p w14:paraId="629BC60C">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汪昊田</w:t>
            </w:r>
          </w:p>
        </w:tc>
        <w:tc>
          <w:tcPr>
            <w:tcW w:w="1574" w:type="dxa"/>
            <w:noWrap w:val="0"/>
            <w:vAlign w:val="center"/>
          </w:tcPr>
          <w:p w14:paraId="3F7FBB67">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13509115500</w:t>
            </w:r>
          </w:p>
        </w:tc>
      </w:tr>
      <w:tr w14:paraId="48848C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dxa"/>
            <w:noWrap w:val="0"/>
            <w:vAlign w:val="center"/>
          </w:tcPr>
          <w:p w14:paraId="3D5EBC41">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i w:val="0"/>
                <w:caps w:val="0"/>
                <w:color w:val="auto"/>
                <w:spacing w:val="0"/>
                <w:kern w:val="0"/>
                <w:sz w:val="18"/>
                <w:szCs w:val="18"/>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6</w:t>
            </w:r>
          </w:p>
        </w:tc>
        <w:tc>
          <w:tcPr>
            <w:tcW w:w="2041" w:type="dxa"/>
            <w:noWrap w:val="0"/>
            <w:vAlign w:val="center"/>
          </w:tcPr>
          <w:p w14:paraId="71DAB65D">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i w:val="0"/>
                <w:caps w:val="0"/>
                <w:color w:val="auto"/>
                <w:spacing w:val="0"/>
                <w:kern w:val="0"/>
                <w:sz w:val="18"/>
                <w:szCs w:val="18"/>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交通银行延安分行</w:t>
            </w:r>
          </w:p>
        </w:tc>
        <w:tc>
          <w:tcPr>
            <w:tcW w:w="3640" w:type="dxa"/>
            <w:noWrap w:val="0"/>
            <w:vAlign w:val="center"/>
          </w:tcPr>
          <w:p w14:paraId="14B33671">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延安市宝塔区北大街95号</w:t>
            </w:r>
          </w:p>
        </w:tc>
        <w:tc>
          <w:tcPr>
            <w:tcW w:w="946" w:type="dxa"/>
            <w:noWrap w:val="0"/>
            <w:vAlign w:val="center"/>
          </w:tcPr>
          <w:p w14:paraId="102FDB27">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王瑶</w:t>
            </w:r>
          </w:p>
        </w:tc>
        <w:tc>
          <w:tcPr>
            <w:tcW w:w="1574" w:type="dxa"/>
            <w:noWrap w:val="0"/>
            <w:vAlign w:val="center"/>
          </w:tcPr>
          <w:p w14:paraId="655AA9AE">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13389119518</w:t>
            </w:r>
          </w:p>
        </w:tc>
      </w:tr>
      <w:tr w14:paraId="47BEA9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dxa"/>
            <w:noWrap w:val="0"/>
            <w:vAlign w:val="center"/>
          </w:tcPr>
          <w:p w14:paraId="2116FB10">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i w:val="0"/>
                <w:caps w:val="0"/>
                <w:color w:val="auto"/>
                <w:spacing w:val="0"/>
                <w:kern w:val="0"/>
                <w:sz w:val="18"/>
                <w:szCs w:val="18"/>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7</w:t>
            </w:r>
          </w:p>
        </w:tc>
        <w:tc>
          <w:tcPr>
            <w:tcW w:w="2041" w:type="dxa"/>
            <w:noWrap w:val="0"/>
            <w:vAlign w:val="center"/>
          </w:tcPr>
          <w:p w14:paraId="22A57486">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延安农商行</w:t>
            </w:r>
          </w:p>
        </w:tc>
        <w:tc>
          <w:tcPr>
            <w:tcW w:w="3640" w:type="dxa"/>
            <w:noWrap w:val="0"/>
            <w:vAlign w:val="center"/>
          </w:tcPr>
          <w:p w14:paraId="14B340AF">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延安市宝塔区百米大道永兴路农商银行大厦</w:t>
            </w:r>
          </w:p>
        </w:tc>
        <w:tc>
          <w:tcPr>
            <w:tcW w:w="946" w:type="dxa"/>
            <w:noWrap w:val="0"/>
            <w:vAlign w:val="center"/>
          </w:tcPr>
          <w:p w14:paraId="3C743C94">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段田瑞</w:t>
            </w:r>
          </w:p>
        </w:tc>
        <w:tc>
          <w:tcPr>
            <w:tcW w:w="1574" w:type="dxa"/>
            <w:noWrap w:val="0"/>
            <w:vAlign w:val="center"/>
          </w:tcPr>
          <w:p w14:paraId="0B04B713">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18700166012</w:t>
            </w:r>
          </w:p>
        </w:tc>
      </w:tr>
      <w:tr w14:paraId="7157D7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dxa"/>
            <w:noWrap w:val="0"/>
            <w:vAlign w:val="center"/>
          </w:tcPr>
          <w:p w14:paraId="72FC5941">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i w:val="0"/>
                <w:caps w:val="0"/>
                <w:color w:val="auto"/>
                <w:spacing w:val="0"/>
                <w:kern w:val="0"/>
                <w:sz w:val="18"/>
                <w:szCs w:val="18"/>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8</w:t>
            </w:r>
          </w:p>
        </w:tc>
        <w:tc>
          <w:tcPr>
            <w:tcW w:w="2041" w:type="dxa"/>
            <w:noWrap w:val="0"/>
            <w:vAlign w:val="center"/>
          </w:tcPr>
          <w:p w14:paraId="39861697">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甘泉农商行</w:t>
            </w:r>
          </w:p>
        </w:tc>
        <w:tc>
          <w:tcPr>
            <w:tcW w:w="3640" w:type="dxa"/>
            <w:noWrap w:val="0"/>
            <w:vAlign w:val="center"/>
          </w:tcPr>
          <w:p w14:paraId="0AF8C6B0">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甘泉县中心街019号</w:t>
            </w:r>
          </w:p>
        </w:tc>
        <w:tc>
          <w:tcPr>
            <w:tcW w:w="946" w:type="dxa"/>
            <w:noWrap w:val="0"/>
            <w:vAlign w:val="center"/>
          </w:tcPr>
          <w:p w14:paraId="36285CC5">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白晶晶</w:t>
            </w:r>
          </w:p>
        </w:tc>
        <w:tc>
          <w:tcPr>
            <w:tcW w:w="1574" w:type="dxa"/>
            <w:noWrap w:val="0"/>
            <w:vAlign w:val="center"/>
          </w:tcPr>
          <w:p w14:paraId="4D9F80B4">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15129872940</w:t>
            </w:r>
          </w:p>
        </w:tc>
      </w:tr>
      <w:tr w14:paraId="32D71F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dxa"/>
            <w:noWrap w:val="0"/>
            <w:vAlign w:val="center"/>
          </w:tcPr>
          <w:p w14:paraId="2FEB47D2">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i w:val="0"/>
                <w:caps w:val="0"/>
                <w:color w:val="auto"/>
                <w:spacing w:val="0"/>
                <w:kern w:val="0"/>
                <w:sz w:val="18"/>
                <w:szCs w:val="18"/>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9</w:t>
            </w:r>
          </w:p>
        </w:tc>
        <w:tc>
          <w:tcPr>
            <w:tcW w:w="2041" w:type="dxa"/>
            <w:noWrap w:val="0"/>
            <w:vAlign w:val="center"/>
          </w:tcPr>
          <w:p w14:paraId="3CF362AF">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延长联社</w:t>
            </w:r>
          </w:p>
        </w:tc>
        <w:tc>
          <w:tcPr>
            <w:tcW w:w="3640" w:type="dxa"/>
            <w:noWrap w:val="0"/>
            <w:vAlign w:val="center"/>
          </w:tcPr>
          <w:p w14:paraId="39869E58">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延长县七里村镇街道城区中街</w:t>
            </w:r>
          </w:p>
        </w:tc>
        <w:tc>
          <w:tcPr>
            <w:tcW w:w="946" w:type="dxa"/>
            <w:noWrap w:val="0"/>
            <w:vAlign w:val="center"/>
          </w:tcPr>
          <w:p w14:paraId="19488D46">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白永卿</w:t>
            </w:r>
          </w:p>
        </w:tc>
        <w:tc>
          <w:tcPr>
            <w:tcW w:w="1574" w:type="dxa"/>
            <w:noWrap w:val="0"/>
            <w:vAlign w:val="center"/>
          </w:tcPr>
          <w:p w14:paraId="5CEF6022">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18109119635</w:t>
            </w:r>
          </w:p>
        </w:tc>
      </w:tr>
      <w:tr w14:paraId="5F9BEE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dxa"/>
            <w:noWrap w:val="0"/>
            <w:vAlign w:val="center"/>
          </w:tcPr>
          <w:p w14:paraId="10AAC45B">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i w:val="0"/>
                <w:caps w:val="0"/>
                <w:color w:val="auto"/>
                <w:spacing w:val="0"/>
                <w:kern w:val="0"/>
                <w:sz w:val="18"/>
                <w:szCs w:val="18"/>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10</w:t>
            </w:r>
          </w:p>
        </w:tc>
        <w:tc>
          <w:tcPr>
            <w:tcW w:w="2041" w:type="dxa"/>
            <w:noWrap w:val="0"/>
            <w:vAlign w:val="center"/>
          </w:tcPr>
          <w:p w14:paraId="758ACCA1">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延川联社</w:t>
            </w:r>
          </w:p>
        </w:tc>
        <w:tc>
          <w:tcPr>
            <w:tcW w:w="3640" w:type="dxa"/>
            <w:noWrap w:val="0"/>
            <w:vAlign w:val="center"/>
          </w:tcPr>
          <w:p w14:paraId="38FD242A">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延川县大禹街道北关信用合作联社</w:t>
            </w:r>
          </w:p>
        </w:tc>
        <w:tc>
          <w:tcPr>
            <w:tcW w:w="946" w:type="dxa"/>
            <w:noWrap w:val="0"/>
            <w:vAlign w:val="center"/>
          </w:tcPr>
          <w:p w14:paraId="0D0D43CA">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张沛兴</w:t>
            </w:r>
          </w:p>
        </w:tc>
        <w:tc>
          <w:tcPr>
            <w:tcW w:w="1574" w:type="dxa"/>
            <w:noWrap w:val="0"/>
            <w:vAlign w:val="center"/>
          </w:tcPr>
          <w:p w14:paraId="486B5C61">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15129756920</w:t>
            </w:r>
          </w:p>
        </w:tc>
      </w:tr>
      <w:tr w14:paraId="5595E8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dxa"/>
            <w:noWrap w:val="0"/>
            <w:vAlign w:val="center"/>
          </w:tcPr>
          <w:p w14:paraId="77941F0E">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i w:val="0"/>
                <w:caps w:val="0"/>
                <w:color w:val="auto"/>
                <w:spacing w:val="0"/>
                <w:kern w:val="0"/>
                <w:sz w:val="18"/>
                <w:szCs w:val="18"/>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11</w:t>
            </w:r>
          </w:p>
        </w:tc>
        <w:tc>
          <w:tcPr>
            <w:tcW w:w="2041" w:type="dxa"/>
            <w:noWrap w:val="0"/>
            <w:vAlign w:val="center"/>
          </w:tcPr>
          <w:p w14:paraId="7DE8D53E">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子长农商行</w:t>
            </w:r>
          </w:p>
        </w:tc>
        <w:tc>
          <w:tcPr>
            <w:tcW w:w="3640" w:type="dxa"/>
            <w:noWrap w:val="0"/>
            <w:vAlign w:val="center"/>
          </w:tcPr>
          <w:p w14:paraId="0A2848AB">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子长市长兴街</w:t>
            </w:r>
          </w:p>
        </w:tc>
        <w:tc>
          <w:tcPr>
            <w:tcW w:w="946" w:type="dxa"/>
            <w:noWrap w:val="0"/>
            <w:vAlign w:val="center"/>
          </w:tcPr>
          <w:p w14:paraId="25F5CB0C">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王莉</w:t>
            </w:r>
          </w:p>
        </w:tc>
        <w:tc>
          <w:tcPr>
            <w:tcW w:w="1574" w:type="dxa"/>
            <w:noWrap w:val="0"/>
            <w:vAlign w:val="center"/>
          </w:tcPr>
          <w:p w14:paraId="4EE5AA2F">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13992153010</w:t>
            </w:r>
          </w:p>
        </w:tc>
      </w:tr>
      <w:tr w14:paraId="1AE526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755" w:type="dxa"/>
            <w:noWrap w:val="0"/>
            <w:vAlign w:val="center"/>
          </w:tcPr>
          <w:p w14:paraId="494FC79D">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i w:val="0"/>
                <w:caps w:val="0"/>
                <w:color w:val="auto"/>
                <w:spacing w:val="0"/>
                <w:kern w:val="0"/>
                <w:sz w:val="18"/>
                <w:szCs w:val="18"/>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12</w:t>
            </w:r>
          </w:p>
        </w:tc>
        <w:tc>
          <w:tcPr>
            <w:tcW w:w="2041" w:type="dxa"/>
            <w:noWrap w:val="0"/>
            <w:vAlign w:val="center"/>
          </w:tcPr>
          <w:p w14:paraId="01B4D532">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安塞农商行</w:t>
            </w:r>
          </w:p>
        </w:tc>
        <w:tc>
          <w:tcPr>
            <w:tcW w:w="3640" w:type="dxa"/>
            <w:noWrap w:val="0"/>
            <w:vAlign w:val="center"/>
          </w:tcPr>
          <w:p w14:paraId="187CDB58">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延安市安塞区富民街22号</w:t>
            </w:r>
          </w:p>
        </w:tc>
        <w:tc>
          <w:tcPr>
            <w:tcW w:w="946" w:type="dxa"/>
            <w:noWrap w:val="0"/>
            <w:vAlign w:val="center"/>
          </w:tcPr>
          <w:p w14:paraId="5B8DBEAD">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王平</w:t>
            </w:r>
          </w:p>
        </w:tc>
        <w:tc>
          <w:tcPr>
            <w:tcW w:w="1574" w:type="dxa"/>
            <w:noWrap w:val="0"/>
            <w:vAlign w:val="center"/>
          </w:tcPr>
          <w:p w14:paraId="2AD0C5E2">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15991569027</w:t>
            </w:r>
          </w:p>
        </w:tc>
      </w:tr>
      <w:tr w14:paraId="473E3F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55" w:type="dxa"/>
            <w:noWrap w:val="0"/>
            <w:vAlign w:val="center"/>
          </w:tcPr>
          <w:p w14:paraId="10D542C8">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i w:val="0"/>
                <w:caps w:val="0"/>
                <w:color w:val="auto"/>
                <w:spacing w:val="0"/>
                <w:kern w:val="0"/>
                <w:sz w:val="18"/>
                <w:szCs w:val="18"/>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13</w:t>
            </w:r>
          </w:p>
        </w:tc>
        <w:tc>
          <w:tcPr>
            <w:tcW w:w="2041" w:type="dxa"/>
            <w:noWrap w:val="0"/>
            <w:vAlign w:val="center"/>
          </w:tcPr>
          <w:p w14:paraId="617A9B90">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志丹联社</w:t>
            </w:r>
          </w:p>
        </w:tc>
        <w:tc>
          <w:tcPr>
            <w:tcW w:w="3640" w:type="dxa"/>
            <w:noWrap w:val="0"/>
            <w:vAlign w:val="center"/>
          </w:tcPr>
          <w:p w14:paraId="6E549661">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延安市志丹县保安街134号信合大厦</w:t>
            </w:r>
          </w:p>
        </w:tc>
        <w:tc>
          <w:tcPr>
            <w:tcW w:w="946" w:type="dxa"/>
            <w:noWrap w:val="0"/>
            <w:vAlign w:val="center"/>
          </w:tcPr>
          <w:p w14:paraId="42CAAC9C">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李倩</w:t>
            </w:r>
          </w:p>
        </w:tc>
        <w:tc>
          <w:tcPr>
            <w:tcW w:w="1574" w:type="dxa"/>
            <w:noWrap w:val="0"/>
            <w:vAlign w:val="center"/>
          </w:tcPr>
          <w:p w14:paraId="7F4EC427">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18792408171</w:t>
            </w:r>
          </w:p>
        </w:tc>
      </w:tr>
      <w:tr w14:paraId="01EFDC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dxa"/>
            <w:noWrap w:val="0"/>
            <w:vAlign w:val="center"/>
          </w:tcPr>
          <w:p w14:paraId="1779C91C">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i w:val="0"/>
                <w:caps w:val="0"/>
                <w:color w:val="auto"/>
                <w:spacing w:val="0"/>
                <w:kern w:val="0"/>
                <w:sz w:val="18"/>
                <w:szCs w:val="18"/>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14</w:t>
            </w:r>
          </w:p>
        </w:tc>
        <w:tc>
          <w:tcPr>
            <w:tcW w:w="2041" w:type="dxa"/>
            <w:noWrap w:val="0"/>
            <w:vAlign w:val="center"/>
          </w:tcPr>
          <w:p w14:paraId="0958AF36">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吴起农合行</w:t>
            </w:r>
          </w:p>
        </w:tc>
        <w:tc>
          <w:tcPr>
            <w:tcW w:w="3640" w:type="dxa"/>
            <w:noWrap w:val="0"/>
            <w:vAlign w:val="center"/>
          </w:tcPr>
          <w:p w14:paraId="449E1E7A">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陕西省延安市吴起县北苑东路26号</w:t>
            </w:r>
          </w:p>
        </w:tc>
        <w:tc>
          <w:tcPr>
            <w:tcW w:w="946" w:type="dxa"/>
            <w:noWrap w:val="0"/>
            <w:vAlign w:val="center"/>
          </w:tcPr>
          <w:p w14:paraId="2CBBA77B">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李娜玲</w:t>
            </w:r>
          </w:p>
        </w:tc>
        <w:tc>
          <w:tcPr>
            <w:tcW w:w="1574" w:type="dxa"/>
            <w:noWrap w:val="0"/>
            <w:vAlign w:val="center"/>
          </w:tcPr>
          <w:p w14:paraId="233CC095">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15591103321</w:t>
            </w:r>
          </w:p>
        </w:tc>
      </w:tr>
      <w:tr w14:paraId="1A5C85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dxa"/>
            <w:noWrap w:val="0"/>
            <w:vAlign w:val="center"/>
          </w:tcPr>
          <w:p w14:paraId="02A039F9">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i w:val="0"/>
                <w:caps w:val="0"/>
                <w:color w:val="auto"/>
                <w:spacing w:val="0"/>
                <w:kern w:val="0"/>
                <w:sz w:val="18"/>
                <w:szCs w:val="18"/>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15</w:t>
            </w:r>
          </w:p>
        </w:tc>
        <w:tc>
          <w:tcPr>
            <w:tcW w:w="2041" w:type="dxa"/>
            <w:noWrap w:val="0"/>
            <w:vAlign w:val="center"/>
          </w:tcPr>
          <w:p w14:paraId="6BEB2374">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洛川农商行</w:t>
            </w:r>
          </w:p>
        </w:tc>
        <w:tc>
          <w:tcPr>
            <w:tcW w:w="3640" w:type="dxa"/>
            <w:noWrap w:val="0"/>
            <w:vAlign w:val="center"/>
          </w:tcPr>
          <w:p w14:paraId="5CB90005">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陕西省延安市洛川县中心街</w:t>
            </w:r>
          </w:p>
        </w:tc>
        <w:tc>
          <w:tcPr>
            <w:tcW w:w="946" w:type="dxa"/>
            <w:noWrap w:val="0"/>
            <w:vAlign w:val="center"/>
          </w:tcPr>
          <w:p w14:paraId="6DA50C43">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史云云</w:t>
            </w:r>
          </w:p>
        </w:tc>
        <w:tc>
          <w:tcPr>
            <w:tcW w:w="1574" w:type="dxa"/>
            <w:noWrap w:val="0"/>
            <w:vAlign w:val="center"/>
          </w:tcPr>
          <w:p w14:paraId="357915F8">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15291172848</w:t>
            </w:r>
          </w:p>
        </w:tc>
      </w:tr>
      <w:tr w14:paraId="3ED3A4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dxa"/>
            <w:noWrap w:val="0"/>
            <w:vAlign w:val="center"/>
          </w:tcPr>
          <w:p w14:paraId="613EFBA3">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i w:val="0"/>
                <w:caps w:val="0"/>
                <w:color w:val="auto"/>
                <w:spacing w:val="0"/>
                <w:kern w:val="0"/>
                <w:sz w:val="18"/>
                <w:szCs w:val="18"/>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16</w:t>
            </w:r>
          </w:p>
        </w:tc>
        <w:tc>
          <w:tcPr>
            <w:tcW w:w="2041" w:type="dxa"/>
            <w:noWrap w:val="0"/>
            <w:vAlign w:val="center"/>
          </w:tcPr>
          <w:p w14:paraId="6F8ACCA0">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富县农合行</w:t>
            </w:r>
          </w:p>
        </w:tc>
        <w:tc>
          <w:tcPr>
            <w:tcW w:w="3640" w:type="dxa"/>
            <w:noWrap w:val="0"/>
            <w:vAlign w:val="center"/>
          </w:tcPr>
          <w:p w14:paraId="1CA3382A">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富县富城镇正街8号</w:t>
            </w:r>
          </w:p>
        </w:tc>
        <w:tc>
          <w:tcPr>
            <w:tcW w:w="946" w:type="dxa"/>
            <w:noWrap w:val="0"/>
            <w:vAlign w:val="center"/>
          </w:tcPr>
          <w:p w14:paraId="6AAB8128">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逯其玲</w:t>
            </w:r>
          </w:p>
        </w:tc>
        <w:tc>
          <w:tcPr>
            <w:tcW w:w="1574" w:type="dxa"/>
            <w:noWrap w:val="0"/>
            <w:vAlign w:val="center"/>
          </w:tcPr>
          <w:p w14:paraId="7AA8CE96">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18091126065</w:t>
            </w:r>
          </w:p>
        </w:tc>
      </w:tr>
      <w:tr w14:paraId="58E6B2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dxa"/>
            <w:noWrap w:val="0"/>
            <w:vAlign w:val="center"/>
          </w:tcPr>
          <w:p w14:paraId="2BC7297D">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i w:val="0"/>
                <w:caps w:val="0"/>
                <w:color w:val="auto"/>
                <w:spacing w:val="0"/>
                <w:kern w:val="0"/>
                <w:sz w:val="18"/>
                <w:szCs w:val="18"/>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17</w:t>
            </w:r>
          </w:p>
        </w:tc>
        <w:tc>
          <w:tcPr>
            <w:tcW w:w="2041" w:type="dxa"/>
            <w:noWrap w:val="0"/>
            <w:vAlign w:val="center"/>
          </w:tcPr>
          <w:p w14:paraId="60CEF0EA">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黄陵联社</w:t>
            </w:r>
          </w:p>
        </w:tc>
        <w:tc>
          <w:tcPr>
            <w:tcW w:w="3640" w:type="dxa"/>
            <w:noWrap w:val="0"/>
            <w:vAlign w:val="center"/>
          </w:tcPr>
          <w:p w14:paraId="1F4EB42C">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黄陵县桥山大厦</w:t>
            </w:r>
          </w:p>
        </w:tc>
        <w:tc>
          <w:tcPr>
            <w:tcW w:w="946" w:type="dxa"/>
            <w:noWrap w:val="0"/>
            <w:vAlign w:val="center"/>
          </w:tcPr>
          <w:p w14:paraId="03265ADE">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曹涛</w:t>
            </w:r>
          </w:p>
        </w:tc>
        <w:tc>
          <w:tcPr>
            <w:tcW w:w="1574" w:type="dxa"/>
            <w:noWrap w:val="0"/>
            <w:vAlign w:val="center"/>
          </w:tcPr>
          <w:p w14:paraId="19488915">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13772255164</w:t>
            </w:r>
          </w:p>
        </w:tc>
      </w:tr>
      <w:tr w14:paraId="2BBA0C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dxa"/>
            <w:noWrap w:val="0"/>
            <w:vAlign w:val="center"/>
          </w:tcPr>
          <w:p w14:paraId="3AF19F1C">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i w:val="0"/>
                <w:caps w:val="0"/>
                <w:color w:val="auto"/>
                <w:spacing w:val="0"/>
                <w:kern w:val="0"/>
                <w:sz w:val="18"/>
                <w:szCs w:val="18"/>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18</w:t>
            </w:r>
          </w:p>
        </w:tc>
        <w:tc>
          <w:tcPr>
            <w:tcW w:w="2041" w:type="dxa"/>
            <w:noWrap w:val="0"/>
            <w:vAlign w:val="center"/>
          </w:tcPr>
          <w:p w14:paraId="03EF35A1">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宜川联社</w:t>
            </w:r>
          </w:p>
        </w:tc>
        <w:tc>
          <w:tcPr>
            <w:tcW w:w="3640" w:type="dxa"/>
            <w:noWrap w:val="0"/>
            <w:vAlign w:val="center"/>
          </w:tcPr>
          <w:p w14:paraId="2E97A615">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宜川县党湾街65号</w:t>
            </w:r>
          </w:p>
        </w:tc>
        <w:tc>
          <w:tcPr>
            <w:tcW w:w="946" w:type="dxa"/>
            <w:noWrap w:val="0"/>
            <w:vAlign w:val="center"/>
          </w:tcPr>
          <w:p w14:paraId="1EA42858">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毛永良</w:t>
            </w:r>
          </w:p>
        </w:tc>
        <w:tc>
          <w:tcPr>
            <w:tcW w:w="1574" w:type="dxa"/>
            <w:noWrap w:val="0"/>
            <w:vAlign w:val="center"/>
          </w:tcPr>
          <w:p w14:paraId="7F784108">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15009118628</w:t>
            </w:r>
          </w:p>
        </w:tc>
      </w:tr>
      <w:tr w14:paraId="49DE3F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dxa"/>
            <w:noWrap w:val="0"/>
            <w:vAlign w:val="center"/>
          </w:tcPr>
          <w:p w14:paraId="305F4ACB">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i w:val="0"/>
                <w:caps w:val="0"/>
                <w:color w:val="auto"/>
                <w:spacing w:val="0"/>
                <w:kern w:val="0"/>
                <w:sz w:val="18"/>
                <w:szCs w:val="18"/>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19</w:t>
            </w:r>
          </w:p>
        </w:tc>
        <w:tc>
          <w:tcPr>
            <w:tcW w:w="2041" w:type="dxa"/>
            <w:noWrap w:val="0"/>
            <w:vAlign w:val="center"/>
          </w:tcPr>
          <w:p w14:paraId="3D9283DC">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黄龙联社</w:t>
            </w:r>
          </w:p>
        </w:tc>
        <w:tc>
          <w:tcPr>
            <w:tcW w:w="3640" w:type="dxa"/>
            <w:noWrap w:val="0"/>
            <w:vAlign w:val="center"/>
          </w:tcPr>
          <w:p w14:paraId="5AF1E08D">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黄龙县石堡镇广场大街40号</w:t>
            </w:r>
          </w:p>
        </w:tc>
        <w:tc>
          <w:tcPr>
            <w:tcW w:w="946" w:type="dxa"/>
            <w:noWrap w:val="0"/>
            <w:vAlign w:val="center"/>
          </w:tcPr>
          <w:p w14:paraId="4D937534">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郑国强</w:t>
            </w:r>
          </w:p>
        </w:tc>
        <w:tc>
          <w:tcPr>
            <w:tcW w:w="1574" w:type="dxa"/>
            <w:noWrap w:val="0"/>
            <w:vAlign w:val="center"/>
          </w:tcPr>
          <w:p w14:paraId="4203CCCC">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15991595662</w:t>
            </w:r>
          </w:p>
        </w:tc>
      </w:tr>
    </w:tbl>
    <w:tbl>
      <w:tblPr>
        <w:tblStyle w:val="50"/>
        <w:tblpPr w:leftFromText="180" w:rightFromText="180" w:vertAnchor="page" w:horzAnchor="page" w:tblpX="1316" w:tblpY="4612"/>
        <w:tblOverlap w:val="never"/>
        <w:tblW w:w="958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96"/>
        <w:gridCol w:w="1056"/>
        <w:gridCol w:w="1068"/>
        <w:gridCol w:w="1104"/>
        <w:gridCol w:w="1116"/>
        <w:gridCol w:w="1392"/>
        <w:gridCol w:w="1104"/>
        <w:gridCol w:w="2052"/>
      </w:tblGrid>
      <w:tr w14:paraId="189455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696" w:type="dxa"/>
            <w:tcBorders>
              <w:top w:val="nil"/>
              <w:left w:val="nil"/>
              <w:bottom w:val="nil"/>
              <w:right w:val="nil"/>
            </w:tcBorders>
            <w:noWrap/>
            <w:vAlign w:val="center"/>
          </w:tcPr>
          <w:p w14:paraId="38AC3D23">
            <w:pPr>
              <w:keepNext w:val="0"/>
              <w:keepLines w:val="0"/>
              <w:widowControl/>
              <w:suppressLineNumbers w:val="0"/>
              <w:jc w:val="both"/>
              <w:textAlignment w:val="center"/>
              <w:rPr>
                <w:rFonts w:hint="eastAsia" w:ascii="楷体" w:hAnsi="楷体" w:eastAsia="楷体" w:cs="楷体"/>
                <w:i w:val="0"/>
                <w:iCs w:val="0"/>
                <w:color w:val="000000"/>
                <w:kern w:val="0"/>
                <w:sz w:val="32"/>
                <w:szCs w:val="32"/>
                <w:u w:val="none"/>
                <w:lang w:val="en-US" w:eastAsia="zh-CN" w:bidi="ar"/>
              </w:rPr>
            </w:pPr>
          </w:p>
        </w:tc>
        <w:tc>
          <w:tcPr>
            <w:tcW w:w="8892" w:type="dxa"/>
            <w:gridSpan w:val="7"/>
            <w:tcBorders>
              <w:top w:val="nil"/>
              <w:left w:val="nil"/>
              <w:bottom w:val="nil"/>
              <w:right w:val="nil"/>
            </w:tcBorders>
            <w:noWrap/>
            <w:vAlign w:val="center"/>
          </w:tcPr>
          <w:p w14:paraId="732D702C">
            <w:pPr>
              <w:keepNext w:val="0"/>
              <w:keepLines w:val="0"/>
              <w:widowControl/>
              <w:suppressLineNumbers w:val="0"/>
              <w:jc w:val="center"/>
              <w:textAlignment w:val="center"/>
              <w:rPr>
                <w:rFonts w:ascii="楷体" w:hAnsi="楷体" w:eastAsia="楷体" w:cs="楷体"/>
                <w:i w:val="0"/>
                <w:iCs w:val="0"/>
                <w:color w:val="000000"/>
                <w:sz w:val="52"/>
                <w:szCs w:val="52"/>
                <w:u w:val="none"/>
              </w:rPr>
            </w:pPr>
            <w:r>
              <w:rPr>
                <w:rFonts w:hint="eastAsia" w:ascii="楷体" w:hAnsi="楷体" w:eastAsia="楷体" w:cs="楷体"/>
                <w:i w:val="0"/>
                <w:iCs w:val="0"/>
                <w:color w:val="000000"/>
                <w:kern w:val="0"/>
                <w:sz w:val="32"/>
                <w:szCs w:val="32"/>
                <w:u w:val="none"/>
                <w:lang w:val="en-US" w:eastAsia="zh-CN" w:bidi="ar"/>
              </w:rPr>
              <w:t>榆林市“政采贷”业务办理银行联系表</w:t>
            </w:r>
          </w:p>
        </w:tc>
      </w:tr>
      <w:tr w14:paraId="7E9E9A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8" w:hRule="atLeast"/>
          <w:jc w:val="center"/>
        </w:trPr>
        <w:tc>
          <w:tcPr>
            <w:tcW w:w="696" w:type="dxa"/>
            <w:tcBorders>
              <w:top w:val="single" w:color="000000" w:sz="4" w:space="0"/>
              <w:left w:val="single" w:color="000000" w:sz="4" w:space="0"/>
              <w:bottom w:val="single" w:color="000000" w:sz="4" w:space="0"/>
              <w:right w:val="single" w:color="000000" w:sz="4" w:space="0"/>
            </w:tcBorders>
            <w:noWrap/>
            <w:vAlign w:val="center"/>
          </w:tcPr>
          <w:p w14:paraId="3197298F">
            <w:pPr>
              <w:keepNext w:val="0"/>
              <w:keepLines w:val="0"/>
              <w:widowControl/>
              <w:suppressLineNumbers w:val="0"/>
              <w:jc w:val="center"/>
              <w:textAlignment w:val="center"/>
              <w:rPr>
                <w:rFonts w:hint="default" w:ascii="楷体" w:hAnsi="楷体" w:eastAsia="楷体" w:cs="楷体"/>
                <w:i w:val="0"/>
                <w:iCs w:val="0"/>
                <w:color w:val="000000"/>
                <w:kern w:val="0"/>
                <w:sz w:val="21"/>
                <w:szCs w:val="21"/>
                <w:u w:val="none"/>
                <w:lang w:val="en-US" w:eastAsia="zh-CN" w:bidi="ar"/>
              </w:rPr>
            </w:pPr>
            <w:r>
              <w:rPr>
                <w:rFonts w:hint="eastAsia" w:ascii="楷体" w:hAnsi="楷体" w:eastAsia="楷体" w:cs="楷体"/>
                <w:i w:val="0"/>
                <w:iCs w:val="0"/>
                <w:color w:val="000000"/>
                <w:kern w:val="0"/>
                <w:sz w:val="21"/>
                <w:szCs w:val="21"/>
                <w:u w:val="none"/>
                <w:lang w:val="en-US" w:eastAsia="zh-CN" w:bidi="ar"/>
              </w:rPr>
              <w:t>序号</w:t>
            </w:r>
          </w:p>
        </w:tc>
        <w:tc>
          <w:tcPr>
            <w:tcW w:w="1056" w:type="dxa"/>
            <w:tcBorders>
              <w:top w:val="single" w:color="000000" w:sz="4" w:space="0"/>
              <w:left w:val="single" w:color="000000" w:sz="4" w:space="0"/>
              <w:bottom w:val="single" w:color="000000" w:sz="4" w:space="0"/>
              <w:right w:val="single" w:color="000000" w:sz="4" w:space="0"/>
            </w:tcBorders>
            <w:noWrap/>
            <w:vAlign w:val="center"/>
          </w:tcPr>
          <w:p w14:paraId="3596097F">
            <w:pPr>
              <w:keepNext w:val="0"/>
              <w:keepLines w:val="0"/>
              <w:widowControl/>
              <w:suppressLineNumbers w:val="0"/>
              <w:jc w:val="center"/>
              <w:textAlignment w:val="center"/>
              <w:rPr>
                <w:rFonts w:hint="eastAsia" w:ascii="楷体" w:hAnsi="楷体" w:eastAsia="楷体" w:cs="楷体"/>
                <w:i w:val="0"/>
                <w:iCs w:val="0"/>
                <w:color w:val="000000"/>
                <w:sz w:val="21"/>
                <w:szCs w:val="21"/>
                <w:u w:val="none"/>
              </w:rPr>
            </w:pPr>
            <w:r>
              <w:rPr>
                <w:rFonts w:hint="eastAsia" w:ascii="楷体" w:hAnsi="楷体" w:eastAsia="楷体" w:cs="楷体"/>
                <w:i w:val="0"/>
                <w:iCs w:val="0"/>
                <w:color w:val="000000"/>
                <w:kern w:val="0"/>
                <w:sz w:val="21"/>
                <w:szCs w:val="21"/>
                <w:u w:val="none"/>
                <w:lang w:val="en-US" w:eastAsia="zh-CN" w:bidi="ar"/>
              </w:rPr>
              <w:t>银行名称</w:t>
            </w:r>
          </w:p>
        </w:tc>
        <w:tc>
          <w:tcPr>
            <w:tcW w:w="1068" w:type="dxa"/>
            <w:tcBorders>
              <w:top w:val="single" w:color="000000" w:sz="4" w:space="0"/>
              <w:left w:val="single" w:color="000000" w:sz="4" w:space="0"/>
              <w:bottom w:val="single" w:color="000000" w:sz="4" w:space="0"/>
              <w:right w:val="single" w:color="000000" w:sz="4" w:space="0"/>
            </w:tcBorders>
            <w:noWrap/>
            <w:vAlign w:val="center"/>
          </w:tcPr>
          <w:p w14:paraId="42EB6C55">
            <w:pPr>
              <w:keepNext w:val="0"/>
              <w:keepLines w:val="0"/>
              <w:widowControl/>
              <w:suppressLineNumbers w:val="0"/>
              <w:jc w:val="center"/>
              <w:textAlignment w:val="center"/>
              <w:rPr>
                <w:rFonts w:hint="eastAsia" w:ascii="楷体" w:hAnsi="楷体" w:eastAsia="楷体" w:cs="楷体"/>
                <w:i w:val="0"/>
                <w:iCs w:val="0"/>
                <w:color w:val="000000"/>
                <w:sz w:val="21"/>
                <w:szCs w:val="21"/>
                <w:u w:val="none"/>
              </w:rPr>
            </w:pPr>
            <w:r>
              <w:rPr>
                <w:rFonts w:hint="eastAsia" w:ascii="楷体" w:hAnsi="楷体" w:eastAsia="楷体" w:cs="楷体"/>
                <w:i w:val="0"/>
                <w:iCs w:val="0"/>
                <w:color w:val="000000"/>
                <w:kern w:val="0"/>
                <w:sz w:val="21"/>
                <w:szCs w:val="21"/>
                <w:u w:val="none"/>
                <w:lang w:val="en-US" w:eastAsia="zh-CN" w:bidi="ar"/>
              </w:rPr>
              <w:t>产品名称</w:t>
            </w:r>
          </w:p>
        </w:tc>
        <w:tc>
          <w:tcPr>
            <w:tcW w:w="1104" w:type="dxa"/>
            <w:tcBorders>
              <w:top w:val="single" w:color="000000" w:sz="4" w:space="0"/>
              <w:left w:val="single" w:color="000000" w:sz="4" w:space="0"/>
              <w:bottom w:val="single" w:color="000000" w:sz="4" w:space="0"/>
              <w:right w:val="single" w:color="000000" w:sz="4" w:space="0"/>
            </w:tcBorders>
            <w:noWrap/>
            <w:vAlign w:val="center"/>
          </w:tcPr>
          <w:p w14:paraId="1689D40A">
            <w:pPr>
              <w:keepNext w:val="0"/>
              <w:keepLines w:val="0"/>
              <w:widowControl/>
              <w:suppressLineNumbers w:val="0"/>
              <w:jc w:val="center"/>
              <w:textAlignment w:val="center"/>
              <w:rPr>
                <w:rFonts w:hint="eastAsia" w:ascii="楷体" w:hAnsi="楷体" w:eastAsia="楷体" w:cs="楷体"/>
                <w:i w:val="0"/>
                <w:iCs w:val="0"/>
                <w:color w:val="000000"/>
                <w:sz w:val="21"/>
                <w:szCs w:val="21"/>
                <w:u w:val="none"/>
              </w:rPr>
            </w:pPr>
            <w:r>
              <w:rPr>
                <w:rFonts w:hint="eastAsia" w:ascii="楷体" w:hAnsi="楷体" w:eastAsia="楷体" w:cs="楷体"/>
                <w:i w:val="0"/>
                <w:iCs w:val="0"/>
                <w:color w:val="000000"/>
                <w:kern w:val="0"/>
                <w:sz w:val="21"/>
                <w:szCs w:val="21"/>
                <w:u w:val="none"/>
                <w:lang w:val="en-US" w:eastAsia="zh-CN" w:bidi="ar"/>
              </w:rPr>
              <w:t>贷款额度</w:t>
            </w:r>
          </w:p>
        </w:tc>
        <w:tc>
          <w:tcPr>
            <w:tcW w:w="1116" w:type="dxa"/>
            <w:tcBorders>
              <w:top w:val="single" w:color="000000" w:sz="4" w:space="0"/>
              <w:left w:val="single" w:color="000000" w:sz="4" w:space="0"/>
              <w:bottom w:val="single" w:color="000000" w:sz="4" w:space="0"/>
              <w:right w:val="single" w:color="000000" w:sz="4" w:space="0"/>
            </w:tcBorders>
            <w:noWrap/>
            <w:vAlign w:val="center"/>
          </w:tcPr>
          <w:p w14:paraId="27168821">
            <w:pPr>
              <w:keepNext w:val="0"/>
              <w:keepLines w:val="0"/>
              <w:widowControl/>
              <w:suppressLineNumbers w:val="0"/>
              <w:jc w:val="center"/>
              <w:textAlignment w:val="center"/>
              <w:rPr>
                <w:rFonts w:hint="eastAsia" w:ascii="楷体" w:hAnsi="楷体" w:eastAsia="楷体" w:cs="楷体"/>
                <w:i w:val="0"/>
                <w:iCs w:val="0"/>
                <w:color w:val="000000"/>
                <w:sz w:val="21"/>
                <w:szCs w:val="21"/>
                <w:u w:val="none"/>
              </w:rPr>
            </w:pPr>
            <w:r>
              <w:rPr>
                <w:rFonts w:hint="eastAsia" w:ascii="楷体" w:hAnsi="楷体" w:eastAsia="楷体" w:cs="楷体"/>
                <w:i w:val="0"/>
                <w:iCs w:val="0"/>
                <w:color w:val="000000"/>
                <w:kern w:val="0"/>
                <w:sz w:val="21"/>
                <w:szCs w:val="21"/>
                <w:u w:val="none"/>
                <w:lang w:val="en-US" w:eastAsia="zh-CN" w:bidi="ar"/>
              </w:rPr>
              <w:t>贷款期限</w:t>
            </w:r>
          </w:p>
        </w:tc>
        <w:tc>
          <w:tcPr>
            <w:tcW w:w="1392" w:type="dxa"/>
            <w:tcBorders>
              <w:top w:val="single" w:color="000000" w:sz="4" w:space="0"/>
              <w:left w:val="single" w:color="000000" w:sz="4" w:space="0"/>
              <w:bottom w:val="single" w:color="000000" w:sz="4" w:space="0"/>
              <w:right w:val="single" w:color="000000" w:sz="4" w:space="0"/>
            </w:tcBorders>
            <w:noWrap/>
            <w:vAlign w:val="center"/>
          </w:tcPr>
          <w:p w14:paraId="3546A084">
            <w:pPr>
              <w:keepNext w:val="0"/>
              <w:keepLines w:val="0"/>
              <w:widowControl/>
              <w:suppressLineNumbers w:val="0"/>
              <w:jc w:val="center"/>
              <w:textAlignment w:val="center"/>
              <w:rPr>
                <w:rFonts w:hint="eastAsia" w:ascii="楷体" w:hAnsi="楷体" w:eastAsia="楷体" w:cs="楷体"/>
                <w:i w:val="0"/>
                <w:iCs w:val="0"/>
                <w:color w:val="000000"/>
                <w:sz w:val="21"/>
                <w:szCs w:val="21"/>
                <w:u w:val="none"/>
              </w:rPr>
            </w:pPr>
            <w:r>
              <w:rPr>
                <w:rFonts w:hint="eastAsia" w:ascii="楷体" w:hAnsi="楷体" w:eastAsia="楷体" w:cs="楷体"/>
                <w:i w:val="0"/>
                <w:iCs w:val="0"/>
                <w:color w:val="000000"/>
                <w:kern w:val="0"/>
                <w:sz w:val="21"/>
                <w:szCs w:val="21"/>
                <w:u w:val="none"/>
                <w:lang w:val="en-US" w:eastAsia="zh-CN" w:bidi="ar"/>
              </w:rPr>
              <w:t>贷款利率</w:t>
            </w:r>
          </w:p>
        </w:tc>
        <w:tc>
          <w:tcPr>
            <w:tcW w:w="1104" w:type="dxa"/>
            <w:tcBorders>
              <w:top w:val="single" w:color="000000" w:sz="4" w:space="0"/>
              <w:left w:val="single" w:color="000000" w:sz="4" w:space="0"/>
              <w:bottom w:val="single" w:color="000000" w:sz="4" w:space="0"/>
              <w:right w:val="single" w:color="000000" w:sz="4" w:space="0"/>
            </w:tcBorders>
            <w:noWrap/>
            <w:vAlign w:val="center"/>
          </w:tcPr>
          <w:p w14:paraId="6916A7EC">
            <w:pPr>
              <w:keepNext w:val="0"/>
              <w:keepLines w:val="0"/>
              <w:widowControl/>
              <w:suppressLineNumbers w:val="0"/>
              <w:jc w:val="center"/>
              <w:textAlignment w:val="center"/>
              <w:rPr>
                <w:rFonts w:hint="eastAsia" w:ascii="楷体" w:hAnsi="楷体" w:eastAsia="楷体" w:cs="楷体"/>
                <w:i w:val="0"/>
                <w:iCs w:val="0"/>
                <w:color w:val="000000"/>
                <w:sz w:val="21"/>
                <w:szCs w:val="21"/>
                <w:u w:val="none"/>
              </w:rPr>
            </w:pPr>
            <w:r>
              <w:rPr>
                <w:rFonts w:hint="eastAsia" w:ascii="楷体" w:hAnsi="楷体" w:eastAsia="楷体" w:cs="楷体"/>
                <w:i w:val="0"/>
                <w:iCs w:val="0"/>
                <w:color w:val="000000"/>
                <w:kern w:val="0"/>
                <w:sz w:val="21"/>
                <w:szCs w:val="21"/>
                <w:u w:val="none"/>
                <w:lang w:val="en-US" w:eastAsia="zh-CN" w:bidi="ar"/>
              </w:rPr>
              <w:t>办理时效</w:t>
            </w:r>
          </w:p>
        </w:tc>
        <w:tc>
          <w:tcPr>
            <w:tcW w:w="2052" w:type="dxa"/>
            <w:tcBorders>
              <w:top w:val="single" w:color="000000" w:sz="4" w:space="0"/>
              <w:left w:val="single" w:color="000000" w:sz="4" w:space="0"/>
              <w:bottom w:val="single" w:color="000000" w:sz="4" w:space="0"/>
              <w:right w:val="single" w:color="000000" w:sz="4" w:space="0"/>
            </w:tcBorders>
            <w:noWrap/>
            <w:vAlign w:val="center"/>
          </w:tcPr>
          <w:p w14:paraId="3322B9DB">
            <w:pPr>
              <w:keepNext w:val="0"/>
              <w:keepLines w:val="0"/>
              <w:widowControl/>
              <w:suppressLineNumbers w:val="0"/>
              <w:jc w:val="center"/>
              <w:textAlignment w:val="center"/>
              <w:rPr>
                <w:rFonts w:hint="eastAsia" w:ascii="楷体" w:hAnsi="楷体" w:eastAsia="楷体" w:cs="楷体"/>
                <w:i w:val="0"/>
                <w:iCs w:val="0"/>
                <w:color w:val="000000"/>
                <w:sz w:val="21"/>
                <w:szCs w:val="21"/>
                <w:u w:val="none"/>
              </w:rPr>
            </w:pPr>
            <w:r>
              <w:rPr>
                <w:rFonts w:hint="eastAsia" w:ascii="楷体" w:hAnsi="楷体" w:eastAsia="楷体" w:cs="楷体"/>
                <w:i w:val="0"/>
                <w:iCs w:val="0"/>
                <w:color w:val="000000"/>
                <w:kern w:val="0"/>
                <w:sz w:val="21"/>
                <w:szCs w:val="21"/>
                <w:u w:val="none"/>
                <w:lang w:val="en-US" w:eastAsia="zh-CN" w:bidi="ar"/>
              </w:rPr>
              <w:t>联系人</w:t>
            </w:r>
          </w:p>
        </w:tc>
      </w:tr>
      <w:tr w14:paraId="3A41D1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8" w:hRule="atLeast"/>
          <w:jc w:val="center"/>
        </w:trPr>
        <w:tc>
          <w:tcPr>
            <w:tcW w:w="696" w:type="dxa"/>
            <w:tcBorders>
              <w:top w:val="single" w:color="000000" w:sz="4" w:space="0"/>
              <w:left w:val="single" w:color="000000" w:sz="4" w:space="0"/>
              <w:bottom w:val="single" w:color="000000" w:sz="4" w:space="0"/>
              <w:right w:val="single" w:color="000000" w:sz="4" w:space="0"/>
            </w:tcBorders>
            <w:noWrap/>
            <w:vAlign w:val="center"/>
          </w:tcPr>
          <w:p w14:paraId="70F74E50">
            <w:pPr>
              <w:keepNext w:val="0"/>
              <w:keepLines w:val="0"/>
              <w:widowControl/>
              <w:suppressLineNumbers w:val="0"/>
              <w:jc w:val="center"/>
              <w:textAlignment w:val="center"/>
              <w:rPr>
                <w:rFonts w:hint="default" w:ascii="楷体" w:hAnsi="楷体" w:eastAsia="楷体" w:cs="楷体"/>
                <w:i w:val="0"/>
                <w:iCs w:val="0"/>
                <w:color w:val="000000"/>
                <w:kern w:val="0"/>
                <w:sz w:val="21"/>
                <w:szCs w:val="21"/>
                <w:u w:val="none"/>
                <w:lang w:val="en-US" w:eastAsia="zh-CN" w:bidi="ar"/>
              </w:rPr>
            </w:pPr>
            <w:r>
              <w:rPr>
                <w:rFonts w:hint="eastAsia" w:ascii="楷体" w:hAnsi="楷体" w:eastAsia="楷体" w:cs="楷体"/>
                <w:i w:val="0"/>
                <w:iCs w:val="0"/>
                <w:color w:val="000000"/>
                <w:kern w:val="0"/>
                <w:sz w:val="21"/>
                <w:szCs w:val="21"/>
                <w:u w:val="none"/>
                <w:lang w:val="en-US" w:eastAsia="zh-CN" w:bidi="ar"/>
              </w:rPr>
              <w:t>1</w:t>
            </w:r>
          </w:p>
        </w:tc>
        <w:tc>
          <w:tcPr>
            <w:tcW w:w="1056" w:type="dxa"/>
            <w:tcBorders>
              <w:top w:val="single" w:color="000000" w:sz="4" w:space="0"/>
              <w:left w:val="single" w:color="000000" w:sz="4" w:space="0"/>
              <w:bottom w:val="single" w:color="000000" w:sz="4" w:space="0"/>
              <w:right w:val="single" w:color="000000" w:sz="4" w:space="0"/>
            </w:tcBorders>
            <w:noWrap/>
            <w:vAlign w:val="center"/>
          </w:tcPr>
          <w:p w14:paraId="1629FA06">
            <w:pPr>
              <w:keepNext w:val="0"/>
              <w:keepLines w:val="0"/>
              <w:widowControl/>
              <w:suppressLineNumbers w:val="0"/>
              <w:jc w:val="center"/>
              <w:textAlignment w:val="center"/>
              <w:rPr>
                <w:rFonts w:hint="eastAsia" w:ascii="楷体" w:hAnsi="楷体" w:eastAsia="楷体" w:cs="楷体"/>
                <w:i w:val="0"/>
                <w:iCs w:val="0"/>
                <w:color w:val="000000"/>
                <w:sz w:val="21"/>
                <w:szCs w:val="21"/>
                <w:u w:val="none"/>
              </w:rPr>
            </w:pPr>
            <w:r>
              <w:rPr>
                <w:rFonts w:hint="eastAsia" w:ascii="楷体" w:hAnsi="楷体" w:eastAsia="楷体" w:cs="楷体"/>
                <w:i w:val="0"/>
                <w:iCs w:val="0"/>
                <w:color w:val="000000"/>
                <w:kern w:val="0"/>
                <w:sz w:val="21"/>
                <w:szCs w:val="21"/>
                <w:u w:val="none"/>
                <w:lang w:val="en-US" w:eastAsia="zh-CN" w:bidi="ar"/>
              </w:rPr>
              <w:t>长安银行</w:t>
            </w:r>
          </w:p>
        </w:tc>
        <w:tc>
          <w:tcPr>
            <w:tcW w:w="1068" w:type="dxa"/>
            <w:tcBorders>
              <w:top w:val="single" w:color="000000" w:sz="4" w:space="0"/>
              <w:left w:val="single" w:color="000000" w:sz="4" w:space="0"/>
              <w:bottom w:val="single" w:color="000000" w:sz="4" w:space="0"/>
              <w:right w:val="single" w:color="000000" w:sz="4" w:space="0"/>
            </w:tcBorders>
            <w:noWrap/>
            <w:vAlign w:val="center"/>
          </w:tcPr>
          <w:p w14:paraId="668C581C">
            <w:pPr>
              <w:keepNext w:val="0"/>
              <w:keepLines w:val="0"/>
              <w:widowControl/>
              <w:suppressLineNumbers w:val="0"/>
              <w:jc w:val="center"/>
              <w:textAlignment w:val="center"/>
              <w:rPr>
                <w:rFonts w:hint="eastAsia" w:ascii="楷体" w:hAnsi="楷体" w:eastAsia="楷体" w:cs="楷体"/>
                <w:i w:val="0"/>
                <w:iCs w:val="0"/>
                <w:color w:val="000000"/>
                <w:sz w:val="21"/>
                <w:szCs w:val="21"/>
                <w:u w:val="none"/>
              </w:rPr>
            </w:pPr>
            <w:r>
              <w:rPr>
                <w:rFonts w:hint="eastAsia" w:ascii="楷体" w:hAnsi="楷体" w:eastAsia="楷体" w:cs="楷体"/>
                <w:i w:val="0"/>
                <w:iCs w:val="0"/>
                <w:color w:val="000000"/>
                <w:kern w:val="0"/>
                <w:sz w:val="21"/>
                <w:szCs w:val="21"/>
                <w:u w:val="none"/>
                <w:lang w:val="en-US" w:eastAsia="zh-CN" w:bidi="ar"/>
              </w:rPr>
              <w:t>政采贷</w:t>
            </w:r>
          </w:p>
        </w:tc>
        <w:tc>
          <w:tcPr>
            <w:tcW w:w="1104" w:type="dxa"/>
            <w:tcBorders>
              <w:top w:val="single" w:color="000000" w:sz="4" w:space="0"/>
              <w:left w:val="single" w:color="000000" w:sz="4" w:space="0"/>
              <w:bottom w:val="single" w:color="000000" w:sz="4" w:space="0"/>
              <w:right w:val="single" w:color="000000" w:sz="4" w:space="0"/>
            </w:tcBorders>
            <w:noWrap/>
            <w:vAlign w:val="center"/>
          </w:tcPr>
          <w:p w14:paraId="29D63116">
            <w:pPr>
              <w:keepNext w:val="0"/>
              <w:keepLines w:val="0"/>
              <w:widowControl/>
              <w:suppressLineNumbers w:val="0"/>
              <w:jc w:val="center"/>
              <w:textAlignment w:val="center"/>
              <w:rPr>
                <w:rFonts w:hint="eastAsia" w:ascii="楷体" w:hAnsi="楷体" w:eastAsia="楷体" w:cs="楷体"/>
                <w:i w:val="0"/>
                <w:iCs w:val="0"/>
                <w:color w:val="000000"/>
                <w:sz w:val="21"/>
                <w:szCs w:val="21"/>
                <w:u w:val="none"/>
              </w:rPr>
            </w:pPr>
            <w:r>
              <w:rPr>
                <w:rFonts w:hint="eastAsia" w:ascii="楷体" w:hAnsi="楷体" w:eastAsia="楷体" w:cs="楷体"/>
                <w:i w:val="0"/>
                <w:iCs w:val="0"/>
                <w:color w:val="000000"/>
                <w:kern w:val="0"/>
                <w:sz w:val="21"/>
                <w:szCs w:val="21"/>
                <w:u w:val="none"/>
                <w:lang w:val="en-US" w:eastAsia="zh-CN" w:bidi="ar"/>
              </w:rPr>
              <w:t>1000万元</w:t>
            </w:r>
          </w:p>
        </w:tc>
        <w:tc>
          <w:tcPr>
            <w:tcW w:w="1116" w:type="dxa"/>
            <w:tcBorders>
              <w:top w:val="single" w:color="000000" w:sz="4" w:space="0"/>
              <w:left w:val="single" w:color="000000" w:sz="4" w:space="0"/>
              <w:bottom w:val="single" w:color="000000" w:sz="4" w:space="0"/>
              <w:right w:val="single" w:color="000000" w:sz="4" w:space="0"/>
            </w:tcBorders>
            <w:noWrap/>
            <w:vAlign w:val="center"/>
          </w:tcPr>
          <w:p w14:paraId="38E67F50">
            <w:pPr>
              <w:keepNext w:val="0"/>
              <w:keepLines w:val="0"/>
              <w:widowControl/>
              <w:suppressLineNumbers w:val="0"/>
              <w:jc w:val="center"/>
              <w:textAlignment w:val="center"/>
              <w:rPr>
                <w:rFonts w:hint="eastAsia" w:ascii="楷体" w:hAnsi="楷体" w:eastAsia="楷体" w:cs="楷体"/>
                <w:i w:val="0"/>
                <w:iCs w:val="0"/>
                <w:color w:val="000000"/>
                <w:sz w:val="21"/>
                <w:szCs w:val="21"/>
                <w:u w:val="none"/>
              </w:rPr>
            </w:pPr>
            <w:r>
              <w:rPr>
                <w:rFonts w:hint="eastAsia" w:ascii="楷体" w:hAnsi="楷体" w:eastAsia="楷体" w:cs="楷体"/>
                <w:i w:val="0"/>
                <w:iCs w:val="0"/>
                <w:color w:val="000000"/>
                <w:kern w:val="0"/>
                <w:sz w:val="21"/>
                <w:szCs w:val="21"/>
                <w:u w:val="none"/>
                <w:lang w:val="en-US" w:eastAsia="zh-CN" w:bidi="ar"/>
              </w:rPr>
              <w:t>1-3年</w:t>
            </w:r>
          </w:p>
        </w:tc>
        <w:tc>
          <w:tcPr>
            <w:tcW w:w="1392" w:type="dxa"/>
            <w:tcBorders>
              <w:top w:val="single" w:color="000000" w:sz="4" w:space="0"/>
              <w:left w:val="single" w:color="000000" w:sz="4" w:space="0"/>
              <w:bottom w:val="single" w:color="000000" w:sz="4" w:space="0"/>
              <w:right w:val="single" w:color="000000" w:sz="4" w:space="0"/>
            </w:tcBorders>
            <w:noWrap/>
            <w:vAlign w:val="center"/>
          </w:tcPr>
          <w:p w14:paraId="67C91928">
            <w:pPr>
              <w:keepNext w:val="0"/>
              <w:keepLines w:val="0"/>
              <w:widowControl/>
              <w:suppressLineNumbers w:val="0"/>
              <w:jc w:val="center"/>
              <w:textAlignment w:val="center"/>
              <w:rPr>
                <w:rFonts w:hint="eastAsia" w:ascii="楷体" w:hAnsi="楷体" w:eastAsia="楷体" w:cs="楷体"/>
                <w:i w:val="0"/>
                <w:iCs w:val="0"/>
                <w:color w:val="000000"/>
                <w:sz w:val="21"/>
                <w:szCs w:val="21"/>
                <w:u w:val="none"/>
              </w:rPr>
            </w:pPr>
            <w:r>
              <w:rPr>
                <w:rFonts w:hint="eastAsia" w:ascii="楷体" w:hAnsi="楷体" w:eastAsia="楷体" w:cs="楷体"/>
                <w:i w:val="0"/>
                <w:iCs w:val="0"/>
                <w:color w:val="000000"/>
                <w:kern w:val="0"/>
                <w:sz w:val="21"/>
                <w:szCs w:val="21"/>
                <w:u w:val="none"/>
                <w:lang w:val="en-US" w:eastAsia="zh-CN" w:bidi="ar"/>
              </w:rPr>
              <w:t>3.45%</w:t>
            </w:r>
          </w:p>
        </w:tc>
        <w:tc>
          <w:tcPr>
            <w:tcW w:w="1104" w:type="dxa"/>
            <w:tcBorders>
              <w:top w:val="single" w:color="000000" w:sz="4" w:space="0"/>
              <w:left w:val="single" w:color="000000" w:sz="4" w:space="0"/>
              <w:bottom w:val="single" w:color="000000" w:sz="4" w:space="0"/>
              <w:right w:val="single" w:color="000000" w:sz="4" w:space="0"/>
            </w:tcBorders>
            <w:noWrap/>
            <w:vAlign w:val="center"/>
          </w:tcPr>
          <w:p w14:paraId="63FA27FC">
            <w:pPr>
              <w:keepNext w:val="0"/>
              <w:keepLines w:val="0"/>
              <w:widowControl/>
              <w:suppressLineNumbers w:val="0"/>
              <w:jc w:val="center"/>
              <w:textAlignment w:val="center"/>
              <w:rPr>
                <w:rFonts w:hint="eastAsia" w:ascii="楷体" w:hAnsi="楷体" w:eastAsia="楷体" w:cs="楷体"/>
                <w:i w:val="0"/>
                <w:iCs w:val="0"/>
                <w:color w:val="000000"/>
                <w:sz w:val="21"/>
                <w:szCs w:val="21"/>
                <w:u w:val="none"/>
              </w:rPr>
            </w:pPr>
            <w:r>
              <w:rPr>
                <w:rFonts w:hint="eastAsia" w:ascii="楷体" w:hAnsi="楷体" w:eastAsia="楷体" w:cs="楷体"/>
                <w:i w:val="0"/>
                <w:iCs w:val="0"/>
                <w:color w:val="000000"/>
                <w:kern w:val="0"/>
                <w:sz w:val="21"/>
                <w:szCs w:val="21"/>
                <w:u w:val="none"/>
                <w:lang w:val="en-US" w:eastAsia="zh-CN" w:bidi="ar"/>
              </w:rPr>
              <w:t>72小时</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14:paraId="0EA63D1B">
            <w:pPr>
              <w:keepNext w:val="0"/>
              <w:keepLines w:val="0"/>
              <w:widowControl/>
              <w:suppressLineNumbers w:val="0"/>
              <w:jc w:val="center"/>
              <w:textAlignment w:val="center"/>
              <w:rPr>
                <w:rFonts w:hint="eastAsia" w:ascii="楷体" w:hAnsi="楷体" w:eastAsia="楷体" w:cs="楷体"/>
                <w:i w:val="0"/>
                <w:iCs w:val="0"/>
                <w:color w:val="000000"/>
                <w:sz w:val="21"/>
                <w:szCs w:val="21"/>
                <w:u w:val="none"/>
              </w:rPr>
            </w:pPr>
            <w:r>
              <w:rPr>
                <w:rFonts w:hint="eastAsia" w:ascii="楷体" w:hAnsi="楷体" w:eastAsia="楷体" w:cs="楷体"/>
                <w:i w:val="0"/>
                <w:iCs w:val="0"/>
                <w:color w:val="000000"/>
                <w:kern w:val="0"/>
                <w:sz w:val="21"/>
                <w:szCs w:val="21"/>
                <w:u w:val="none"/>
                <w:lang w:val="en-US" w:eastAsia="zh-CN" w:bidi="ar"/>
              </w:rPr>
              <w:t>魏  众15109123951</w:t>
            </w:r>
          </w:p>
        </w:tc>
      </w:tr>
      <w:tr w14:paraId="1B165D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8" w:hRule="atLeast"/>
          <w:jc w:val="center"/>
        </w:trPr>
        <w:tc>
          <w:tcPr>
            <w:tcW w:w="696" w:type="dxa"/>
            <w:tcBorders>
              <w:top w:val="single" w:color="000000" w:sz="4" w:space="0"/>
              <w:left w:val="single" w:color="000000" w:sz="4" w:space="0"/>
              <w:bottom w:val="single" w:color="000000" w:sz="4" w:space="0"/>
              <w:right w:val="single" w:color="000000" w:sz="4" w:space="0"/>
            </w:tcBorders>
            <w:noWrap/>
            <w:vAlign w:val="center"/>
          </w:tcPr>
          <w:p w14:paraId="1497C5AC">
            <w:pPr>
              <w:keepNext w:val="0"/>
              <w:keepLines w:val="0"/>
              <w:widowControl/>
              <w:suppressLineNumbers w:val="0"/>
              <w:jc w:val="center"/>
              <w:textAlignment w:val="center"/>
              <w:rPr>
                <w:rFonts w:hint="default" w:ascii="楷体" w:hAnsi="楷体" w:eastAsia="楷体" w:cs="楷体"/>
                <w:i w:val="0"/>
                <w:iCs w:val="0"/>
                <w:color w:val="000000"/>
                <w:kern w:val="0"/>
                <w:sz w:val="21"/>
                <w:szCs w:val="21"/>
                <w:u w:val="none"/>
                <w:lang w:val="en-US" w:eastAsia="zh-CN" w:bidi="ar"/>
              </w:rPr>
            </w:pPr>
            <w:r>
              <w:rPr>
                <w:rFonts w:hint="eastAsia" w:ascii="楷体" w:hAnsi="楷体" w:eastAsia="楷体" w:cs="楷体"/>
                <w:i w:val="0"/>
                <w:iCs w:val="0"/>
                <w:color w:val="000000"/>
                <w:kern w:val="0"/>
                <w:sz w:val="21"/>
                <w:szCs w:val="21"/>
                <w:u w:val="none"/>
                <w:lang w:val="en-US" w:eastAsia="zh-CN" w:bidi="ar"/>
              </w:rPr>
              <w:t>2</w:t>
            </w:r>
          </w:p>
        </w:tc>
        <w:tc>
          <w:tcPr>
            <w:tcW w:w="1056" w:type="dxa"/>
            <w:tcBorders>
              <w:top w:val="single" w:color="000000" w:sz="4" w:space="0"/>
              <w:left w:val="single" w:color="000000" w:sz="4" w:space="0"/>
              <w:bottom w:val="single" w:color="000000" w:sz="4" w:space="0"/>
              <w:right w:val="single" w:color="000000" w:sz="4" w:space="0"/>
            </w:tcBorders>
            <w:noWrap/>
            <w:vAlign w:val="center"/>
          </w:tcPr>
          <w:p w14:paraId="15B5EB17">
            <w:pPr>
              <w:keepNext w:val="0"/>
              <w:keepLines w:val="0"/>
              <w:widowControl/>
              <w:suppressLineNumbers w:val="0"/>
              <w:jc w:val="center"/>
              <w:textAlignment w:val="center"/>
              <w:rPr>
                <w:rFonts w:hint="default" w:ascii="楷体" w:hAnsi="楷体" w:eastAsia="楷体" w:cs="楷体"/>
                <w:i w:val="0"/>
                <w:iCs w:val="0"/>
                <w:color w:val="000000"/>
                <w:kern w:val="0"/>
                <w:sz w:val="21"/>
                <w:szCs w:val="21"/>
                <w:u w:val="none"/>
                <w:lang w:val="en-US" w:eastAsia="zh-CN" w:bidi="ar"/>
              </w:rPr>
            </w:pPr>
            <w:r>
              <w:rPr>
                <w:rFonts w:hint="eastAsia" w:ascii="楷体" w:hAnsi="楷体" w:eastAsia="楷体" w:cs="楷体"/>
                <w:i w:val="0"/>
                <w:iCs w:val="0"/>
                <w:color w:val="000000"/>
                <w:kern w:val="0"/>
                <w:sz w:val="21"/>
                <w:szCs w:val="21"/>
                <w:u w:val="none"/>
                <w:lang w:val="en-US" w:eastAsia="zh-CN" w:bidi="ar"/>
              </w:rPr>
              <w:t>中信银行</w:t>
            </w:r>
          </w:p>
        </w:tc>
        <w:tc>
          <w:tcPr>
            <w:tcW w:w="1068" w:type="dxa"/>
            <w:tcBorders>
              <w:top w:val="single" w:color="000000" w:sz="4" w:space="0"/>
              <w:left w:val="single" w:color="000000" w:sz="4" w:space="0"/>
              <w:bottom w:val="single" w:color="000000" w:sz="4" w:space="0"/>
              <w:right w:val="single" w:color="000000" w:sz="4" w:space="0"/>
            </w:tcBorders>
            <w:noWrap/>
            <w:vAlign w:val="center"/>
          </w:tcPr>
          <w:p w14:paraId="0EA78F83">
            <w:pPr>
              <w:keepNext w:val="0"/>
              <w:keepLines w:val="0"/>
              <w:widowControl/>
              <w:suppressLineNumbers w:val="0"/>
              <w:jc w:val="center"/>
              <w:textAlignment w:val="center"/>
              <w:rPr>
                <w:rFonts w:hint="eastAsia" w:ascii="楷体" w:hAnsi="楷体" w:eastAsia="楷体" w:cs="楷体"/>
                <w:i w:val="0"/>
                <w:iCs w:val="0"/>
                <w:color w:val="000000"/>
                <w:kern w:val="0"/>
                <w:sz w:val="21"/>
                <w:szCs w:val="21"/>
                <w:u w:val="none"/>
                <w:lang w:val="en-US" w:eastAsia="zh-CN" w:bidi="ar"/>
              </w:rPr>
            </w:pPr>
            <w:r>
              <w:rPr>
                <w:rFonts w:hint="eastAsia" w:ascii="楷体" w:hAnsi="楷体" w:eastAsia="楷体" w:cs="楷体"/>
                <w:i w:val="0"/>
                <w:iCs w:val="0"/>
                <w:color w:val="000000"/>
                <w:kern w:val="0"/>
                <w:sz w:val="21"/>
                <w:szCs w:val="21"/>
                <w:u w:val="none"/>
                <w:lang w:val="en-US" w:eastAsia="zh-CN" w:bidi="ar"/>
              </w:rPr>
              <w:t>政采E贷</w:t>
            </w:r>
          </w:p>
        </w:tc>
        <w:tc>
          <w:tcPr>
            <w:tcW w:w="1104" w:type="dxa"/>
            <w:tcBorders>
              <w:top w:val="single" w:color="000000" w:sz="4" w:space="0"/>
              <w:left w:val="single" w:color="000000" w:sz="4" w:space="0"/>
              <w:bottom w:val="single" w:color="000000" w:sz="4" w:space="0"/>
              <w:right w:val="single" w:color="000000" w:sz="4" w:space="0"/>
            </w:tcBorders>
            <w:noWrap/>
            <w:vAlign w:val="center"/>
          </w:tcPr>
          <w:p w14:paraId="16C8A19F">
            <w:pPr>
              <w:keepNext w:val="0"/>
              <w:keepLines w:val="0"/>
              <w:widowControl/>
              <w:suppressLineNumbers w:val="0"/>
              <w:jc w:val="center"/>
              <w:textAlignment w:val="center"/>
              <w:rPr>
                <w:rFonts w:hint="eastAsia" w:ascii="楷体" w:hAnsi="楷体" w:eastAsia="楷体" w:cs="楷体"/>
                <w:i w:val="0"/>
                <w:iCs w:val="0"/>
                <w:color w:val="000000"/>
                <w:kern w:val="0"/>
                <w:sz w:val="21"/>
                <w:szCs w:val="21"/>
                <w:u w:val="none"/>
                <w:lang w:val="en-US" w:eastAsia="zh-CN" w:bidi="ar"/>
              </w:rPr>
            </w:pPr>
            <w:r>
              <w:rPr>
                <w:rFonts w:hint="eastAsia" w:ascii="楷体" w:hAnsi="楷体" w:eastAsia="楷体" w:cs="楷体"/>
                <w:i w:val="0"/>
                <w:iCs w:val="0"/>
                <w:color w:val="000000"/>
                <w:kern w:val="0"/>
                <w:sz w:val="21"/>
                <w:szCs w:val="21"/>
                <w:u w:val="none"/>
                <w:lang w:val="en-US" w:eastAsia="zh-CN" w:bidi="ar"/>
              </w:rPr>
              <w:t>1000万元</w:t>
            </w:r>
          </w:p>
        </w:tc>
        <w:tc>
          <w:tcPr>
            <w:tcW w:w="1116" w:type="dxa"/>
            <w:tcBorders>
              <w:top w:val="single" w:color="000000" w:sz="4" w:space="0"/>
              <w:left w:val="single" w:color="000000" w:sz="4" w:space="0"/>
              <w:bottom w:val="single" w:color="000000" w:sz="4" w:space="0"/>
              <w:right w:val="single" w:color="000000" w:sz="4" w:space="0"/>
            </w:tcBorders>
            <w:noWrap/>
            <w:vAlign w:val="center"/>
          </w:tcPr>
          <w:p w14:paraId="3F2A58C0">
            <w:pPr>
              <w:keepNext w:val="0"/>
              <w:keepLines w:val="0"/>
              <w:widowControl/>
              <w:suppressLineNumbers w:val="0"/>
              <w:jc w:val="center"/>
              <w:textAlignment w:val="center"/>
              <w:rPr>
                <w:rFonts w:hint="eastAsia" w:ascii="楷体" w:hAnsi="楷体" w:eastAsia="楷体" w:cs="楷体"/>
                <w:i w:val="0"/>
                <w:iCs w:val="0"/>
                <w:color w:val="000000"/>
                <w:kern w:val="0"/>
                <w:sz w:val="21"/>
                <w:szCs w:val="21"/>
                <w:u w:val="none"/>
                <w:lang w:val="en-US" w:eastAsia="zh-CN" w:bidi="ar"/>
              </w:rPr>
            </w:pPr>
            <w:r>
              <w:rPr>
                <w:rFonts w:hint="eastAsia" w:ascii="楷体" w:hAnsi="楷体" w:eastAsia="楷体" w:cs="楷体"/>
                <w:i w:val="0"/>
                <w:iCs w:val="0"/>
                <w:color w:val="000000"/>
                <w:kern w:val="0"/>
                <w:sz w:val="21"/>
                <w:szCs w:val="21"/>
                <w:u w:val="none"/>
                <w:lang w:val="en-US" w:eastAsia="zh-CN" w:bidi="ar"/>
              </w:rPr>
              <w:t>1-3年</w:t>
            </w:r>
          </w:p>
        </w:tc>
        <w:tc>
          <w:tcPr>
            <w:tcW w:w="1392" w:type="dxa"/>
            <w:tcBorders>
              <w:top w:val="single" w:color="000000" w:sz="4" w:space="0"/>
              <w:left w:val="single" w:color="000000" w:sz="4" w:space="0"/>
              <w:bottom w:val="single" w:color="000000" w:sz="4" w:space="0"/>
              <w:right w:val="single" w:color="000000" w:sz="4" w:space="0"/>
            </w:tcBorders>
            <w:noWrap/>
            <w:vAlign w:val="center"/>
          </w:tcPr>
          <w:p w14:paraId="75F861E7">
            <w:pPr>
              <w:keepNext w:val="0"/>
              <w:keepLines w:val="0"/>
              <w:widowControl/>
              <w:suppressLineNumbers w:val="0"/>
              <w:jc w:val="center"/>
              <w:textAlignment w:val="center"/>
              <w:rPr>
                <w:rFonts w:hint="eastAsia" w:ascii="楷体" w:hAnsi="楷体" w:eastAsia="楷体" w:cs="楷体"/>
                <w:i w:val="0"/>
                <w:iCs w:val="0"/>
                <w:color w:val="000000"/>
                <w:kern w:val="0"/>
                <w:sz w:val="21"/>
                <w:szCs w:val="21"/>
                <w:u w:val="none"/>
                <w:lang w:val="en-US" w:eastAsia="zh-CN" w:bidi="ar"/>
              </w:rPr>
            </w:pPr>
            <w:r>
              <w:rPr>
                <w:rFonts w:hint="eastAsia" w:ascii="楷体" w:hAnsi="楷体" w:eastAsia="楷体" w:cs="楷体"/>
                <w:i w:val="0"/>
                <w:iCs w:val="0"/>
                <w:color w:val="000000"/>
                <w:kern w:val="0"/>
                <w:sz w:val="21"/>
                <w:szCs w:val="21"/>
                <w:u w:val="none"/>
                <w:lang w:val="en-US" w:eastAsia="zh-CN" w:bidi="ar"/>
              </w:rPr>
              <w:t>3.45%起</w:t>
            </w:r>
          </w:p>
        </w:tc>
        <w:tc>
          <w:tcPr>
            <w:tcW w:w="1104" w:type="dxa"/>
            <w:tcBorders>
              <w:top w:val="single" w:color="000000" w:sz="4" w:space="0"/>
              <w:left w:val="single" w:color="000000" w:sz="4" w:space="0"/>
              <w:bottom w:val="single" w:color="000000" w:sz="4" w:space="0"/>
              <w:right w:val="single" w:color="000000" w:sz="4" w:space="0"/>
            </w:tcBorders>
            <w:noWrap/>
            <w:vAlign w:val="center"/>
          </w:tcPr>
          <w:p w14:paraId="1284741C">
            <w:pPr>
              <w:keepNext w:val="0"/>
              <w:keepLines w:val="0"/>
              <w:widowControl/>
              <w:suppressLineNumbers w:val="0"/>
              <w:jc w:val="center"/>
              <w:textAlignment w:val="center"/>
              <w:rPr>
                <w:rFonts w:hint="eastAsia" w:ascii="楷体" w:hAnsi="楷体" w:eastAsia="楷体" w:cs="楷体"/>
                <w:i w:val="0"/>
                <w:iCs w:val="0"/>
                <w:color w:val="000000"/>
                <w:kern w:val="0"/>
                <w:sz w:val="21"/>
                <w:szCs w:val="21"/>
                <w:u w:val="none"/>
                <w:lang w:val="en-US" w:eastAsia="zh-CN" w:bidi="ar"/>
              </w:rPr>
            </w:pPr>
            <w:r>
              <w:rPr>
                <w:rFonts w:hint="eastAsia" w:ascii="楷体" w:hAnsi="楷体" w:eastAsia="楷体" w:cs="楷体"/>
                <w:i w:val="0"/>
                <w:iCs w:val="0"/>
                <w:color w:val="000000"/>
                <w:kern w:val="0"/>
                <w:sz w:val="21"/>
                <w:szCs w:val="21"/>
                <w:u w:val="none"/>
                <w:lang w:val="en-US" w:eastAsia="zh-CN" w:bidi="ar"/>
              </w:rPr>
              <w:t>24小时</w:t>
            </w:r>
          </w:p>
        </w:tc>
        <w:tc>
          <w:tcPr>
            <w:tcW w:w="2052" w:type="dxa"/>
            <w:tcBorders>
              <w:top w:val="single" w:color="000000" w:sz="4" w:space="0"/>
              <w:left w:val="single" w:color="000000" w:sz="4" w:space="0"/>
              <w:bottom w:val="single" w:color="000000" w:sz="4" w:space="0"/>
              <w:right w:val="single" w:color="000000" w:sz="4" w:space="0"/>
            </w:tcBorders>
            <w:noWrap/>
            <w:vAlign w:val="center"/>
          </w:tcPr>
          <w:p w14:paraId="663F01F8">
            <w:pPr>
              <w:keepNext w:val="0"/>
              <w:keepLines w:val="0"/>
              <w:widowControl/>
              <w:suppressLineNumbers w:val="0"/>
              <w:jc w:val="center"/>
              <w:textAlignment w:val="center"/>
              <w:rPr>
                <w:rFonts w:hint="eastAsia" w:ascii="楷体" w:hAnsi="楷体" w:eastAsia="楷体" w:cs="楷体"/>
                <w:i w:val="0"/>
                <w:iCs w:val="0"/>
                <w:color w:val="000000"/>
                <w:kern w:val="0"/>
                <w:sz w:val="21"/>
                <w:szCs w:val="21"/>
                <w:u w:val="none"/>
                <w:lang w:val="en-US" w:eastAsia="zh-CN" w:bidi="ar"/>
              </w:rPr>
            </w:pPr>
            <w:r>
              <w:rPr>
                <w:rFonts w:hint="eastAsia" w:ascii="楷体" w:hAnsi="楷体" w:eastAsia="楷体" w:cs="楷体"/>
                <w:i w:val="0"/>
                <w:iCs w:val="0"/>
                <w:color w:val="000000"/>
                <w:kern w:val="0"/>
                <w:sz w:val="21"/>
                <w:szCs w:val="21"/>
                <w:u w:val="none"/>
                <w:lang w:val="en-US" w:eastAsia="zh-CN" w:bidi="ar"/>
              </w:rPr>
              <w:t>高  明18992218795</w:t>
            </w:r>
          </w:p>
        </w:tc>
      </w:tr>
      <w:tr w14:paraId="64D4C3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8" w:hRule="atLeast"/>
          <w:jc w:val="center"/>
        </w:trPr>
        <w:tc>
          <w:tcPr>
            <w:tcW w:w="696" w:type="dxa"/>
            <w:tcBorders>
              <w:top w:val="single" w:color="000000" w:sz="4" w:space="0"/>
              <w:left w:val="single" w:color="000000" w:sz="4" w:space="0"/>
              <w:bottom w:val="single" w:color="000000" w:sz="4" w:space="0"/>
              <w:right w:val="single" w:color="000000" w:sz="4" w:space="0"/>
            </w:tcBorders>
            <w:noWrap/>
            <w:vAlign w:val="center"/>
          </w:tcPr>
          <w:p w14:paraId="04A55DAE">
            <w:pPr>
              <w:keepNext w:val="0"/>
              <w:keepLines w:val="0"/>
              <w:widowControl/>
              <w:suppressLineNumbers w:val="0"/>
              <w:jc w:val="center"/>
              <w:textAlignment w:val="center"/>
              <w:rPr>
                <w:rFonts w:hint="default" w:ascii="楷体" w:hAnsi="楷体" w:eastAsia="楷体" w:cs="楷体"/>
                <w:i w:val="0"/>
                <w:iCs w:val="0"/>
                <w:color w:val="000000"/>
                <w:kern w:val="0"/>
                <w:sz w:val="21"/>
                <w:szCs w:val="21"/>
                <w:u w:val="none"/>
                <w:lang w:val="en-US" w:eastAsia="zh-CN" w:bidi="ar"/>
              </w:rPr>
            </w:pPr>
            <w:r>
              <w:rPr>
                <w:rFonts w:hint="eastAsia" w:ascii="楷体" w:hAnsi="楷体" w:eastAsia="楷体" w:cs="楷体"/>
                <w:i w:val="0"/>
                <w:iCs w:val="0"/>
                <w:color w:val="000000"/>
                <w:kern w:val="0"/>
                <w:sz w:val="21"/>
                <w:szCs w:val="21"/>
                <w:u w:val="none"/>
                <w:lang w:val="en-US" w:eastAsia="zh-CN" w:bidi="ar"/>
              </w:rPr>
              <w:t>3</w:t>
            </w:r>
          </w:p>
        </w:tc>
        <w:tc>
          <w:tcPr>
            <w:tcW w:w="1056" w:type="dxa"/>
            <w:tcBorders>
              <w:top w:val="single" w:color="000000" w:sz="4" w:space="0"/>
              <w:left w:val="single" w:color="000000" w:sz="4" w:space="0"/>
              <w:bottom w:val="single" w:color="000000" w:sz="4" w:space="0"/>
              <w:right w:val="single" w:color="000000" w:sz="4" w:space="0"/>
            </w:tcBorders>
            <w:noWrap/>
            <w:vAlign w:val="center"/>
          </w:tcPr>
          <w:p w14:paraId="6DE8D462">
            <w:pPr>
              <w:keepNext w:val="0"/>
              <w:keepLines w:val="0"/>
              <w:widowControl/>
              <w:suppressLineNumbers w:val="0"/>
              <w:jc w:val="center"/>
              <w:textAlignment w:val="center"/>
              <w:rPr>
                <w:rFonts w:hint="eastAsia" w:ascii="楷体" w:hAnsi="楷体" w:eastAsia="楷体" w:cs="楷体"/>
                <w:i w:val="0"/>
                <w:iCs w:val="0"/>
                <w:color w:val="000000"/>
                <w:sz w:val="21"/>
                <w:szCs w:val="21"/>
                <w:u w:val="none"/>
              </w:rPr>
            </w:pPr>
            <w:r>
              <w:rPr>
                <w:rFonts w:hint="eastAsia" w:ascii="楷体" w:hAnsi="楷体" w:eastAsia="楷体" w:cs="楷体"/>
                <w:i w:val="0"/>
                <w:iCs w:val="0"/>
                <w:color w:val="000000"/>
                <w:kern w:val="0"/>
                <w:sz w:val="21"/>
                <w:szCs w:val="21"/>
                <w:u w:val="none"/>
                <w:lang w:val="en-US" w:eastAsia="zh-CN" w:bidi="ar"/>
              </w:rPr>
              <w:t>光大银行</w:t>
            </w:r>
          </w:p>
        </w:tc>
        <w:tc>
          <w:tcPr>
            <w:tcW w:w="1068" w:type="dxa"/>
            <w:tcBorders>
              <w:top w:val="single" w:color="000000" w:sz="4" w:space="0"/>
              <w:left w:val="single" w:color="000000" w:sz="4" w:space="0"/>
              <w:bottom w:val="single" w:color="000000" w:sz="4" w:space="0"/>
              <w:right w:val="single" w:color="000000" w:sz="4" w:space="0"/>
            </w:tcBorders>
            <w:noWrap/>
            <w:vAlign w:val="center"/>
          </w:tcPr>
          <w:p w14:paraId="4A481903">
            <w:pPr>
              <w:keepNext w:val="0"/>
              <w:keepLines w:val="0"/>
              <w:widowControl/>
              <w:suppressLineNumbers w:val="0"/>
              <w:jc w:val="center"/>
              <w:textAlignment w:val="center"/>
              <w:rPr>
                <w:rFonts w:hint="eastAsia" w:ascii="楷体" w:hAnsi="楷体" w:eastAsia="楷体" w:cs="楷体"/>
                <w:i w:val="0"/>
                <w:iCs w:val="0"/>
                <w:color w:val="000000"/>
                <w:sz w:val="21"/>
                <w:szCs w:val="21"/>
                <w:u w:val="none"/>
              </w:rPr>
            </w:pPr>
            <w:r>
              <w:rPr>
                <w:rFonts w:hint="eastAsia" w:ascii="楷体" w:hAnsi="楷体" w:eastAsia="楷体" w:cs="楷体"/>
                <w:i w:val="0"/>
                <w:iCs w:val="0"/>
                <w:color w:val="000000"/>
                <w:kern w:val="0"/>
                <w:sz w:val="21"/>
                <w:szCs w:val="21"/>
                <w:u w:val="none"/>
                <w:lang w:val="en-US" w:eastAsia="zh-CN" w:bidi="ar"/>
              </w:rPr>
              <w:t>政采贷</w:t>
            </w:r>
          </w:p>
        </w:tc>
        <w:tc>
          <w:tcPr>
            <w:tcW w:w="1104" w:type="dxa"/>
            <w:tcBorders>
              <w:top w:val="single" w:color="000000" w:sz="4" w:space="0"/>
              <w:left w:val="single" w:color="000000" w:sz="4" w:space="0"/>
              <w:bottom w:val="single" w:color="000000" w:sz="4" w:space="0"/>
              <w:right w:val="single" w:color="000000" w:sz="4" w:space="0"/>
            </w:tcBorders>
            <w:noWrap/>
            <w:vAlign w:val="center"/>
          </w:tcPr>
          <w:p w14:paraId="5D7C2A84">
            <w:pPr>
              <w:keepNext w:val="0"/>
              <w:keepLines w:val="0"/>
              <w:widowControl/>
              <w:suppressLineNumbers w:val="0"/>
              <w:jc w:val="center"/>
              <w:textAlignment w:val="center"/>
              <w:rPr>
                <w:rFonts w:hint="eastAsia" w:ascii="楷体" w:hAnsi="楷体" w:eastAsia="楷体" w:cs="楷体"/>
                <w:i w:val="0"/>
                <w:iCs w:val="0"/>
                <w:color w:val="000000"/>
                <w:sz w:val="21"/>
                <w:szCs w:val="21"/>
                <w:u w:val="none"/>
              </w:rPr>
            </w:pPr>
            <w:r>
              <w:rPr>
                <w:rFonts w:hint="eastAsia" w:ascii="楷体" w:hAnsi="楷体" w:eastAsia="楷体" w:cs="楷体"/>
                <w:i w:val="0"/>
                <w:iCs w:val="0"/>
                <w:color w:val="000000"/>
                <w:kern w:val="0"/>
                <w:sz w:val="21"/>
                <w:szCs w:val="21"/>
                <w:u w:val="none"/>
                <w:lang w:val="en-US" w:eastAsia="zh-CN" w:bidi="ar"/>
              </w:rPr>
              <w:t>1000万元</w:t>
            </w:r>
          </w:p>
        </w:tc>
        <w:tc>
          <w:tcPr>
            <w:tcW w:w="1116" w:type="dxa"/>
            <w:tcBorders>
              <w:top w:val="single" w:color="000000" w:sz="4" w:space="0"/>
              <w:left w:val="single" w:color="000000" w:sz="4" w:space="0"/>
              <w:bottom w:val="single" w:color="000000" w:sz="4" w:space="0"/>
              <w:right w:val="single" w:color="000000" w:sz="4" w:space="0"/>
            </w:tcBorders>
            <w:noWrap/>
            <w:vAlign w:val="center"/>
          </w:tcPr>
          <w:p w14:paraId="0206C3A6">
            <w:pPr>
              <w:keepNext w:val="0"/>
              <w:keepLines w:val="0"/>
              <w:widowControl/>
              <w:suppressLineNumbers w:val="0"/>
              <w:jc w:val="center"/>
              <w:textAlignment w:val="center"/>
              <w:rPr>
                <w:rFonts w:hint="eastAsia" w:ascii="楷体" w:hAnsi="楷体" w:eastAsia="楷体" w:cs="楷体"/>
                <w:i w:val="0"/>
                <w:iCs w:val="0"/>
                <w:color w:val="000000"/>
                <w:sz w:val="21"/>
                <w:szCs w:val="21"/>
                <w:u w:val="none"/>
              </w:rPr>
            </w:pPr>
            <w:r>
              <w:rPr>
                <w:rFonts w:hint="eastAsia" w:ascii="楷体" w:hAnsi="楷体" w:eastAsia="楷体" w:cs="楷体"/>
                <w:i w:val="0"/>
                <w:iCs w:val="0"/>
                <w:color w:val="000000"/>
                <w:kern w:val="0"/>
                <w:sz w:val="21"/>
                <w:szCs w:val="21"/>
                <w:u w:val="none"/>
                <w:lang w:val="en-US" w:eastAsia="zh-CN" w:bidi="ar"/>
              </w:rPr>
              <w:t>1-3年</w:t>
            </w:r>
          </w:p>
        </w:tc>
        <w:tc>
          <w:tcPr>
            <w:tcW w:w="1392" w:type="dxa"/>
            <w:tcBorders>
              <w:top w:val="single" w:color="000000" w:sz="4" w:space="0"/>
              <w:left w:val="single" w:color="000000" w:sz="4" w:space="0"/>
              <w:bottom w:val="single" w:color="000000" w:sz="4" w:space="0"/>
              <w:right w:val="single" w:color="000000" w:sz="4" w:space="0"/>
            </w:tcBorders>
            <w:noWrap/>
            <w:vAlign w:val="center"/>
          </w:tcPr>
          <w:p w14:paraId="1B918C0E">
            <w:pPr>
              <w:keepNext w:val="0"/>
              <w:keepLines w:val="0"/>
              <w:widowControl/>
              <w:suppressLineNumbers w:val="0"/>
              <w:jc w:val="center"/>
              <w:textAlignment w:val="center"/>
              <w:rPr>
                <w:rFonts w:hint="eastAsia" w:ascii="楷体" w:hAnsi="楷体" w:eastAsia="楷体" w:cs="楷体"/>
                <w:i w:val="0"/>
                <w:iCs w:val="0"/>
                <w:color w:val="000000"/>
                <w:sz w:val="21"/>
                <w:szCs w:val="21"/>
                <w:u w:val="none"/>
              </w:rPr>
            </w:pPr>
            <w:r>
              <w:rPr>
                <w:rFonts w:hint="eastAsia" w:ascii="楷体" w:hAnsi="楷体" w:eastAsia="楷体" w:cs="楷体"/>
                <w:i w:val="0"/>
                <w:iCs w:val="0"/>
                <w:color w:val="000000"/>
                <w:kern w:val="0"/>
                <w:sz w:val="21"/>
                <w:szCs w:val="21"/>
                <w:u w:val="none"/>
                <w:lang w:val="en-US" w:eastAsia="zh-CN" w:bidi="ar"/>
              </w:rPr>
              <w:t>3.45%</w:t>
            </w:r>
          </w:p>
        </w:tc>
        <w:tc>
          <w:tcPr>
            <w:tcW w:w="1104" w:type="dxa"/>
            <w:tcBorders>
              <w:top w:val="single" w:color="000000" w:sz="4" w:space="0"/>
              <w:left w:val="single" w:color="000000" w:sz="4" w:space="0"/>
              <w:bottom w:val="single" w:color="000000" w:sz="4" w:space="0"/>
              <w:right w:val="single" w:color="000000" w:sz="4" w:space="0"/>
            </w:tcBorders>
            <w:noWrap/>
            <w:vAlign w:val="center"/>
          </w:tcPr>
          <w:p w14:paraId="44431AEE">
            <w:pPr>
              <w:keepNext w:val="0"/>
              <w:keepLines w:val="0"/>
              <w:widowControl/>
              <w:suppressLineNumbers w:val="0"/>
              <w:jc w:val="center"/>
              <w:textAlignment w:val="center"/>
              <w:rPr>
                <w:rFonts w:hint="eastAsia" w:ascii="楷体" w:hAnsi="楷体" w:eastAsia="楷体" w:cs="楷体"/>
                <w:i w:val="0"/>
                <w:iCs w:val="0"/>
                <w:color w:val="000000"/>
                <w:sz w:val="21"/>
                <w:szCs w:val="21"/>
                <w:u w:val="none"/>
              </w:rPr>
            </w:pPr>
            <w:r>
              <w:rPr>
                <w:rFonts w:hint="eastAsia" w:ascii="楷体" w:hAnsi="楷体" w:eastAsia="楷体" w:cs="楷体"/>
                <w:i w:val="0"/>
                <w:iCs w:val="0"/>
                <w:color w:val="000000"/>
                <w:kern w:val="0"/>
                <w:sz w:val="21"/>
                <w:szCs w:val="21"/>
                <w:u w:val="none"/>
                <w:lang w:val="en-US" w:eastAsia="zh-CN" w:bidi="ar"/>
              </w:rPr>
              <w:t>72小时</w:t>
            </w:r>
          </w:p>
        </w:tc>
        <w:tc>
          <w:tcPr>
            <w:tcW w:w="2052" w:type="dxa"/>
            <w:tcBorders>
              <w:top w:val="single" w:color="000000" w:sz="4" w:space="0"/>
              <w:left w:val="single" w:color="000000" w:sz="4" w:space="0"/>
              <w:bottom w:val="single" w:color="000000" w:sz="4" w:space="0"/>
              <w:right w:val="single" w:color="000000" w:sz="4" w:space="0"/>
            </w:tcBorders>
            <w:noWrap/>
            <w:vAlign w:val="center"/>
          </w:tcPr>
          <w:p w14:paraId="6DD64BAF">
            <w:pPr>
              <w:keepNext w:val="0"/>
              <w:keepLines w:val="0"/>
              <w:widowControl/>
              <w:suppressLineNumbers w:val="0"/>
              <w:jc w:val="center"/>
              <w:textAlignment w:val="center"/>
              <w:rPr>
                <w:rFonts w:hint="eastAsia" w:ascii="楷体" w:hAnsi="楷体" w:eastAsia="楷体" w:cs="楷体"/>
                <w:i w:val="0"/>
                <w:iCs w:val="0"/>
                <w:color w:val="000000"/>
                <w:sz w:val="21"/>
                <w:szCs w:val="21"/>
                <w:u w:val="none"/>
              </w:rPr>
            </w:pPr>
            <w:r>
              <w:rPr>
                <w:rFonts w:hint="eastAsia" w:ascii="楷体" w:hAnsi="楷体" w:eastAsia="楷体" w:cs="楷体"/>
                <w:i w:val="0"/>
                <w:iCs w:val="0"/>
                <w:color w:val="000000"/>
                <w:kern w:val="0"/>
                <w:sz w:val="21"/>
                <w:szCs w:val="21"/>
                <w:u w:val="none"/>
                <w:lang w:val="en-US" w:eastAsia="zh-CN" w:bidi="ar"/>
              </w:rPr>
              <w:t>艾思宇13509127997</w:t>
            </w:r>
          </w:p>
        </w:tc>
      </w:tr>
      <w:tr w14:paraId="1EAD89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9" w:hRule="atLeast"/>
          <w:jc w:val="center"/>
        </w:trPr>
        <w:tc>
          <w:tcPr>
            <w:tcW w:w="696" w:type="dxa"/>
            <w:tcBorders>
              <w:top w:val="single" w:color="000000" w:sz="4" w:space="0"/>
              <w:left w:val="single" w:color="000000" w:sz="4" w:space="0"/>
              <w:bottom w:val="single" w:color="000000" w:sz="4" w:space="0"/>
              <w:right w:val="single" w:color="000000" w:sz="4" w:space="0"/>
            </w:tcBorders>
            <w:noWrap/>
            <w:vAlign w:val="center"/>
          </w:tcPr>
          <w:p w14:paraId="3EED0B0C">
            <w:pPr>
              <w:keepNext w:val="0"/>
              <w:keepLines w:val="0"/>
              <w:widowControl/>
              <w:suppressLineNumbers w:val="0"/>
              <w:jc w:val="center"/>
              <w:textAlignment w:val="center"/>
              <w:rPr>
                <w:rFonts w:hint="default" w:ascii="楷体" w:hAnsi="楷体" w:eastAsia="楷体" w:cs="楷体"/>
                <w:i w:val="0"/>
                <w:iCs w:val="0"/>
                <w:color w:val="000000"/>
                <w:kern w:val="0"/>
                <w:sz w:val="21"/>
                <w:szCs w:val="21"/>
                <w:u w:val="none"/>
                <w:lang w:val="en-US" w:eastAsia="zh-CN" w:bidi="ar"/>
              </w:rPr>
            </w:pPr>
            <w:r>
              <w:rPr>
                <w:rFonts w:hint="eastAsia" w:ascii="楷体" w:hAnsi="楷体" w:eastAsia="楷体" w:cs="楷体"/>
                <w:i w:val="0"/>
                <w:iCs w:val="0"/>
                <w:color w:val="000000"/>
                <w:kern w:val="0"/>
                <w:sz w:val="21"/>
                <w:szCs w:val="21"/>
                <w:u w:val="none"/>
                <w:lang w:val="en-US" w:eastAsia="zh-CN" w:bidi="ar"/>
              </w:rPr>
              <w:t>4</w:t>
            </w:r>
          </w:p>
        </w:tc>
        <w:tc>
          <w:tcPr>
            <w:tcW w:w="1056" w:type="dxa"/>
            <w:tcBorders>
              <w:top w:val="single" w:color="000000" w:sz="4" w:space="0"/>
              <w:left w:val="single" w:color="000000" w:sz="4" w:space="0"/>
              <w:bottom w:val="single" w:color="000000" w:sz="4" w:space="0"/>
              <w:right w:val="single" w:color="000000" w:sz="4" w:space="0"/>
            </w:tcBorders>
            <w:noWrap/>
            <w:vAlign w:val="center"/>
          </w:tcPr>
          <w:p w14:paraId="06E574D5">
            <w:pPr>
              <w:keepNext w:val="0"/>
              <w:keepLines w:val="0"/>
              <w:widowControl/>
              <w:suppressLineNumbers w:val="0"/>
              <w:jc w:val="center"/>
              <w:textAlignment w:val="center"/>
              <w:rPr>
                <w:rFonts w:hint="eastAsia" w:ascii="楷体" w:hAnsi="楷体" w:eastAsia="楷体" w:cs="楷体"/>
                <w:i w:val="0"/>
                <w:iCs w:val="0"/>
                <w:color w:val="000000"/>
                <w:sz w:val="21"/>
                <w:szCs w:val="21"/>
                <w:u w:val="none"/>
              </w:rPr>
            </w:pPr>
            <w:r>
              <w:rPr>
                <w:rFonts w:hint="eastAsia" w:ascii="楷体" w:hAnsi="楷体" w:eastAsia="楷体" w:cs="楷体"/>
                <w:i w:val="0"/>
                <w:iCs w:val="0"/>
                <w:color w:val="000000"/>
                <w:kern w:val="0"/>
                <w:sz w:val="21"/>
                <w:szCs w:val="21"/>
                <w:u w:val="none"/>
                <w:lang w:val="en-US" w:eastAsia="zh-CN" w:bidi="ar"/>
              </w:rPr>
              <w:t>交通银行</w:t>
            </w:r>
          </w:p>
        </w:tc>
        <w:tc>
          <w:tcPr>
            <w:tcW w:w="1068" w:type="dxa"/>
            <w:tcBorders>
              <w:top w:val="single" w:color="000000" w:sz="4" w:space="0"/>
              <w:left w:val="single" w:color="000000" w:sz="4" w:space="0"/>
              <w:bottom w:val="single" w:color="000000" w:sz="4" w:space="0"/>
              <w:right w:val="single" w:color="000000" w:sz="4" w:space="0"/>
            </w:tcBorders>
            <w:noWrap/>
            <w:vAlign w:val="center"/>
          </w:tcPr>
          <w:p w14:paraId="5C90F8A9">
            <w:pPr>
              <w:keepNext w:val="0"/>
              <w:keepLines w:val="0"/>
              <w:widowControl/>
              <w:suppressLineNumbers w:val="0"/>
              <w:jc w:val="center"/>
              <w:textAlignment w:val="center"/>
              <w:rPr>
                <w:rFonts w:hint="eastAsia" w:ascii="楷体" w:hAnsi="楷体" w:eastAsia="楷体" w:cs="楷体"/>
                <w:i w:val="0"/>
                <w:iCs w:val="0"/>
                <w:color w:val="000000"/>
                <w:sz w:val="21"/>
                <w:szCs w:val="21"/>
                <w:u w:val="none"/>
              </w:rPr>
            </w:pPr>
            <w:r>
              <w:rPr>
                <w:rFonts w:hint="eastAsia" w:ascii="楷体" w:hAnsi="楷体" w:eastAsia="楷体" w:cs="楷体"/>
                <w:i w:val="0"/>
                <w:iCs w:val="0"/>
                <w:color w:val="000000"/>
                <w:kern w:val="0"/>
                <w:sz w:val="21"/>
                <w:szCs w:val="21"/>
                <w:u w:val="none"/>
                <w:lang w:val="en-US" w:eastAsia="zh-CN" w:bidi="ar"/>
              </w:rPr>
              <w:t>秦政贷</w:t>
            </w:r>
          </w:p>
        </w:tc>
        <w:tc>
          <w:tcPr>
            <w:tcW w:w="1104" w:type="dxa"/>
            <w:tcBorders>
              <w:top w:val="single" w:color="000000" w:sz="4" w:space="0"/>
              <w:left w:val="single" w:color="000000" w:sz="4" w:space="0"/>
              <w:bottom w:val="single" w:color="000000" w:sz="4" w:space="0"/>
              <w:right w:val="single" w:color="000000" w:sz="4" w:space="0"/>
            </w:tcBorders>
            <w:noWrap/>
            <w:vAlign w:val="center"/>
          </w:tcPr>
          <w:p w14:paraId="20B9785B">
            <w:pPr>
              <w:keepNext w:val="0"/>
              <w:keepLines w:val="0"/>
              <w:widowControl/>
              <w:suppressLineNumbers w:val="0"/>
              <w:jc w:val="center"/>
              <w:textAlignment w:val="center"/>
              <w:rPr>
                <w:rFonts w:hint="eastAsia" w:ascii="楷体" w:hAnsi="楷体" w:eastAsia="楷体" w:cs="楷体"/>
                <w:i w:val="0"/>
                <w:iCs w:val="0"/>
                <w:color w:val="000000"/>
                <w:sz w:val="21"/>
                <w:szCs w:val="21"/>
                <w:u w:val="none"/>
              </w:rPr>
            </w:pPr>
            <w:r>
              <w:rPr>
                <w:rFonts w:hint="eastAsia" w:ascii="楷体" w:hAnsi="楷体" w:eastAsia="楷体" w:cs="楷体"/>
                <w:i w:val="0"/>
                <w:iCs w:val="0"/>
                <w:color w:val="000000"/>
                <w:kern w:val="0"/>
                <w:sz w:val="21"/>
                <w:szCs w:val="21"/>
                <w:u w:val="none"/>
                <w:lang w:val="en-US" w:eastAsia="zh-CN" w:bidi="ar"/>
              </w:rPr>
              <w:t>1000万元</w:t>
            </w:r>
          </w:p>
        </w:tc>
        <w:tc>
          <w:tcPr>
            <w:tcW w:w="1116" w:type="dxa"/>
            <w:tcBorders>
              <w:top w:val="single" w:color="000000" w:sz="4" w:space="0"/>
              <w:left w:val="single" w:color="000000" w:sz="4" w:space="0"/>
              <w:bottom w:val="single" w:color="000000" w:sz="4" w:space="0"/>
              <w:right w:val="single" w:color="000000" w:sz="4" w:space="0"/>
            </w:tcBorders>
            <w:noWrap/>
            <w:vAlign w:val="center"/>
          </w:tcPr>
          <w:p w14:paraId="493EAA4B">
            <w:pPr>
              <w:keepNext w:val="0"/>
              <w:keepLines w:val="0"/>
              <w:widowControl/>
              <w:suppressLineNumbers w:val="0"/>
              <w:jc w:val="center"/>
              <w:textAlignment w:val="center"/>
              <w:rPr>
                <w:rFonts w:hint="eastAsia" w:ascii="楷体" w:hAnsi="楷体" w:eastAsia="楷体" w:cs="楷体"/>
                <w:i w:val="0"/>
                <w:iCs w:val="0"/>
                <w:color w:val="000000"/>
                <w:sz w:val="21"/>
                <w:szCs w:val="21"/>
                <w:u w:val="none"/>
              </w:rPr>
            </w:pPr>
            <w:r>
              <w:rPr>
                <w:rFonts w:hint="eastAsia" w:ascii="楷体" w:hAnsi="楷体" w:eastAsia="楷体" w:cs="楷体"/>
                <w:i w:val="0"/>
                <w:iCs w:val="0"/>
                <w:color w:val="000000"/>
                <w:kern w:val="0"/>
                <w:sz w:val="21"/>
                <w:szCs w:val="21"/>
                <w:u w:val="none"/>
                <w:lang w:val="en-US" w:eastAsia="zh-CN" w:bidi="ar"/>
              </w:rPr>
              <w:t>1年</w:t>
            </w:r>
          </w:p>
        </w:tc>
        <w:tc>
          <w:tcPr>
            <w:tcW w:w="1392" w:type="dxa"/>
            <w:tcBorders>
              <w:top w:val="single" w:color="000000" w:sz="4" w:space="0"/>
              <w:left w:val="single" w:color="000000" w:sz="4" w:space="0"/>
              <w:bottom w:val="single" w:color="000000" w:sz="4" w:space="0"/>
              <w:right w:val="single" w:color="000000" w:sz="4" w:space="0"/>
            </w:tcBorders>
            <w:noWrap/>
            <w:vAlign w:val="center"/>
          </w:tcPr>
          <w:p w14:paraId="1CF8B559">
            <w:pPr>
              <w:keepNext w:val="0"/>
              <w:keepLines w:val="0"/>
              <w:widowControl/>
              <w:suppressLineNumbers w:val="0"/>
              <w:jc w:val="center"/>
              <w:textAlignment w:val="center"/>
              <w:rPr>
                <w:rFonts w:hint="eastAsia" w:ascii="楷体" w:hAnsi="楷体" w:eastAsia="楷体" w:cs="楷体"/>
                <w:i w:val="0"/>
                <w:iCs w:val="0"/>
                <w:color w:val="000000"/>
                <w:sz w:val="21"/>
                <w:szCs w:val="21"/>
                <w:u w:val="none"/>
              </w:rPr>
            </w:pPr>
            <w:r>
              <w:rPr>
                <w:rFonts w:hint="eastAsia" w:ascii="楷体" w:hAnsi="楷体" w:eastAsia="楷体" w:cs="楷体"/>
                <w:i w:val="0"/>
                <w:iCs w:val="0"/>
                <w:color w:val="000000"/>
                <w:kern w:val="0"/>
                <w:sz w:val="21"/>
                <w:szCs w:val="21"/>
                <w:u w:val="none"/>
                <w:lang w:val="en-US" w:eastAsia="zh-CN" w:bidi="ar"/>
              </w:rPr>
              <w:t>3.45%</w:t>
            </w:r>
          </w:p>
        </w:tc>
        <w:tc>
          <w:tcPr>
            <w:tcW w:w="1104" w:type="dxa"/>
            <w:tcBorders>
              <w:top w:val="single" w:color="000000" w:sz="4" w:space="0"/>
              <w:left w:val="single" w:color="000000" w:sz="4" w:space="0"/>
              <w:bottom w:val="single" w:color="000000" w:sz="4" w:space="0"/>
              <w:right w:val="single" w:color="000000" w:sz="4" w:space="0"/>
            </w:tcBorders>
            <w:noWrap/>
            <w:vAlign w:val="center"/>
          </w:tcPr>
          <w:p w14:paraId="0E1EB0C7">
            <w:pPr>
              <w:keepNext w:val="0"/>
              <w:keepLines w:val="0"/>
              <w:widowControl/>
              <w:suppressLineNumbers w:val="0"/>
              <w:jc w:val="center"/>
              <w:textAlignment w:val="center"/>
              <w:rPr>
                <w:rFonts w:hint="eastAsia" w:ascii="楷体" w:hAnsi="楷体" w:eastAsia="楷体" w:cs="楷体"/>
                <w:i w:val="0"/>
                <w:iCs w:val="0"/>
                <w:color w:val="000000"/>
                <w:sz w:val="21"/>
                <w:szCs w:val="21"/>
                <w:u w:val="none"/>
              </w:rPr>
            </w:pPr>
            <w:r>
              <w:rPr>
                <w:rFonts w:hint="eastAsia" w:ascii="楷体" w:hAnsi="楷体" w:eastAsia="楷体" w:cs="楷体"/>
                <w:i w:val="0"/>
                <w:iCs w:val="0"/>
                <w:color w:val="000000"/>
                <w:kern w:val="0"/>
                <w:sz w:val="21"/>
                <w:szCs w:val="21"/>
                <w:u w:val="none"/>
                <w:lang w:val="en-US" w:eastAsia="zh-CN" w:bidi="ar"/>
              </w:rPr>
              <w:t>24小时</w:t>
            </w:r>
          </w:p>
        </w:tc>
        <w:tc>
          <w:tcPr>
            <w:tcW w:w="2052" w:type="dxa"/>
            <w:tcBorders>
              <w:top w:val="single" w:color="000000" w:sz="4" w:space="0"/>
              <w:left w:val="single" w:color="000000" w:sz="4" w:space="0"/>
              <w:bottom w:val="single" w:color="000000" w:sz="4" w:space="0"/>
              <w:right w:val="single" w:color="000000" w:sz="4" w:space="0"/>
            </w:tcBorders>
            <w:noWrap/>
            <w:vAlign w:val="center"/>
          </w:tcPr>
          <w:p w14:paraId="3BAE69E0">
            <w:pPr>
              <w:keepNext w:val="0"/>
              <w:keepLines w:val="0"/>
              <w:widowControl/>
              <w:suppressLineNumbers w:val="0"/>
              <w:jc w:val="center"/>
              <w:textAlignment w:val="center"/>
              <w:rPr>
                <w:rFonts w:hint="eastAsia" w:ascii="楷体" w:hAnsi="楷体" w:eastAsia="楷体" w:cs="楷体"/>
                <w:i w:val="0"/>
                <w:iCs w:val="0"/>
                <w:color w:val="000000"/>
                <w:sz w:val="21"/>
                <w:szCs w:val="21"/>
                <w:u w:val="none"/>
              </w:rPr>
            </w:pPr>
            <w:r>
              <w:rPr>
                <w:rFonts w:hint="eastAsia" w:ascii="楷体" w:hAnsi="楷体" w:eastAsia="楷体" w:cs="楷体"/>
                <w:i w:val="0"/>
                <w:iCs w:val="0"/>
                <w:color w:val="000000"/>
                <w:kern w:val="0"/>
                <w:sz w:val="21"/>
                <w:szCs w:val="21"/>
                <w:u w:val="none"/>
                <w:lang w:val="en-US" w:eastAsia="zh-CN" w:bidi="ar"/>
              </w:rPr>
              <w:t>张  飞15291296886</w:t>
            </w:r>
          </w:p>
        </w:tc>
      </w:tr>
      <w:tr w14:paraId="353968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8" w:hRule="atLeast"/>
          <w:jc w:val="center"/>
        </w:trPr>
        <w:tc>
          <w:tcPr>
            <w:tcW w:w="696" w:type="dxa"/>
            <w:tcBorders>
              <w:top w:val="single" w:color="000000" w:sz="4" w:space="0"/>
              <w:left w:val="single" w:color="000000" w:sz="4" w:space="0"/>
              <w:bottom w:val="single" w:color="000000" w:sz="4" w:space="0"/>
              <w:right w:val="single" w:color="000000" w:sz="4" w:space="0"/>
            </w:tcBorders>
            <w:noWrap/>
            <w:vAlign w:val="center"/>
          </w:tcPr>
          <w:p w14:paraId="15E9C3C0">
            <w:pPr>
              <w:keepNext w:val="0"/>
              <w:keepLines w:val="0"/>
              <w:widowControl/>
              <w:suppressLineNumbers w:val="0"/>
              <w:jc w:val="center"/>
              <w:textAlignment w:val="center"/>
              <w:rPr>
                <w:rFonts w:hint="default" w:ascii="楷体" w:hAnsi="楷体" w:eastAsia="楷体" w:cs="楷体"/>
                <w:i w:val="0"/>
                <w:iCs w:val="0"/>
                <w:color w:val="000000"/>
                <w:kern w:val="0"/>
                <w:sz w:val="21"/>
                <w:szCs w:val="21"/>
                <w:u w:val="none"/>
                <w:lang w:val="en-US" w:eastAsia="zh-CN" w:bidi="ar"/>
              </w:rPr>
            </w:pPr>
            <w:r>
              <w:rPr>
                <w:rFonts w:hint="eastAsia" w:ascii="楷体" w:hAnsi="楷体" w:eastAsia="楷体" w:cs="楷体"/>
                <w:i w:val="0"/>
                <w:iCs w:val="0"/>
                <w:color w:val="000000"/>
                <w:kern w:val="0"/>
                <w:sz w:val="21"/>
                <w:szCs w:val="21"/>
                <w:u w:val="none"/>
                <w:lang w:val="en-US" w:eastAsia="zh-CN" w:bidi="ar"/>
              </w:rPr>
              <w:t>5</w:t>
            </w:r>
          </w:p>
        </w:tc>
        <w:tc>
          <w:tcPr>
            <w:tcW w:w="1056" w:type="dxa"/>
            <w:tcBorders>
              <w:top w:val="single" w:color="000000" w:sz="4" w:space="0"/>
              <w:left w:val="single" w:color="000000" w:sz="4" w:space="0"/>
              <w:bottom w:val="single" w:color="000000" w:sz="4" w:space="0"/>
              <w:right w:val="single" w:color="000000" w:sz="4" w:space="0"/>
            </w:tcBorders>
            <w:noWrap/>
            <w:vAlign w:val="center"/>
          </w:tcPr>
          <w:p w14:paraId="1D1209F7">
            <w:pPr>
              <w:keepNext w:val="0"/>
              <w:keepLines w:val="0"/>
              <w:widowControl/>
              <w:suppressLineNumbers w:val="0"/>
              <w:jc w:val="center"/>
              <w:textAlignment w:val="center"/>
              <w:rPr>
                <w:rFonts w:hint="eastAsia" w:ascii="楷体" w:hAnsi="楷体" w:eastAsia="楷体" w:cs="楷体"/>
                <w:i w:val="0"/>
                <w:iCs w:val="0"/>
                <w:color w:val="000000"/>
                <w:sz w:val="21"/>
                <w:szCs w:val="21"/>
                <w:u w:val="none"/>
              </w:rPr>
            </w:pPr>
            <w:r>
              <w:rPr>
                <w:rFonts w:hint="eastAsia" w:ascii="楷体" w:hAnsi="楷体" w:eastAsia="楷体" w:cs="楷体"/>
                <w:i w:val="0"/>
                <w:iCs w:val="0"/>
                <w:color w:val="000000"/>
                <w:kern w:val="0"/>
                <w:sz w:val="21"/>
                <w:szCs w:val="21"/>
                <w:u w:val="none"/>
                <w:lang w:val="en-US" w:eastAsia="zh-CN" w:bidi="ar"/>
              </w:rPr>
              <w:t>中国银行</w:t>
            </w:r>
          </w:p>
        </w:tc>
        <w:tc>
          <w:tcPr>
            <w:tcW w:w="1068" w:type="dxa"/>
            <w:tcBorders>
              <w:top w:val="single" w:color="000000" w:sz="4" w:space="0"/>
              <w:left w:val="single" w:color="000000" w:sz="4" w:space="0"/>
              <w:bottom w:val="single" w:color="000000" w:sz="4" w:space="0"/>
              <w:right w:val="single" w:color="000000" w:sz="4" w:space="0"/>
            </w:tcBorders>
            <w:noWrap/>
            <w:vAlign w:val="center"/>
          </w:tcPr>
          <w:p w14:paraId="0AB939EB">
            <w:pPr>
              <w:keepNext w:val="0"/>
              <w:keepLines w:val="0"/>
              <w:widowControl/>
              <w:suppressLineNumbers w:val="0"/>
              <w:jc w:val="center"/>
              <w:textAlignment w:val="center"/>
              <w:rPr>
                <w:rFonts w:hint="eastAsia" w:ascii="楷体" w:hAnsi="楷体" w:eastAsia="楷体" w:cs="楷体"/>
                <w:i w:val="0"/>
                <w:iCs w:val="0"/>
                <w:color w:val="000000"/>
                <w:sz w:val="21"/>
                <w:szCs w:val="21"/>
                <w:u w:val="none"/>
              </w:rPr>
            </w:pPr>
            <w:r>
              <w:rPr>
                <w:rFonts w:hint="eastAsia" w:ascii="楷体" w:hAnsi="楷体" w:eastAsia="楷体" w:cs="楷体"/>
                <w:i w:val="0"/>
                <w:iCs w:val="0"/>
                <w:color w:val="000000"/>
                <w:kern w:val="0"/>
                <w:sz w:val="21"/>
                <w:szCs w:val="21"/>
                <w:u w:val="none"/>
                <w:lang w:val="en-US" w:eastAsia="zh-CN" w:bidi="ar"/>
              </w:rPr>
              <w:t>政采贷</w:t>
            </w:r>
          </w:p>
        </w:tc>
        <w:tc>
          <w:tcPr>
            <w:tcW w:w="1104" w:type="dxa"/>
            <w:tcBorders>
              <w:top w:val="single" w:color="000000" w:sz="4" w:space="0"/>
              <w:left w:val="single" w:color="000000" w:sz="4" w:space="0"/>
              <w:bottom w:val="single" w:color="000000" w:sz="4" w:space="0"/>
              <w:right w:val="single" w:color="000000" w:sz="4" w:space="0"/>
            </w:tcBorders>
            <w:noWrap/>
            <w:vAlign w:val="center"/>
          </w:tcPr>
          <w:p w14:paraId="5DEB12C7">
            <w:pPr>
              <w:keepNext w:val="0"/>
              <w:keepLines w:val="0"/>
              <w:widowControl/>
              <w:suppressLineNumbers w:val="0"/>
              <w:jc w:val="center"/>
              <w:textAlignment w:val="center"/>
              <w:rPr>
                <w:rFonts w:hint="eastAsia" w:ascii="楷体" w:hAnsi="楷体" w:eastAsia="楷体" w:cs="楷体"/>
                <w:i w:val="0"/>
                <w:iCs w:val="0"/>
                <w:color w:val="000000"/>
                <w:sz w:val="21"/>
                <w:szCs w:val="21"/>
                <w:u w:val="none"/>
              </w:rPr>
            </w:pPr>
            <w:r>
              <w:rPr>
                <w:rFonts w:hint="eastAsia" w:ascii="楷体" w:hAnsi="楷体" w:eastAsia="楷体" w:cs="楷体"/>
                <w:i w:val="0"/>
                <w:iCs w:val="0"/>
                <w:color w:val="000000"/>
                <w:kern w:val="0"/>
                <w:sz w:val="21"/>
                <w:szCs w:val="21"/>
                <w:u w:val="none"/>
                <w:lang w:val="en-US" w:eastAsia="zh-CN" w:bidi="ar"/>
              </w:rPr>
              <w:t>1000万元</w:t>
            </w:r>
          </w:p>
        </w:tc>
        <w:tc>
          <w:tcPr>
            <w:tcW w:w="1116" w:type="dxa"/>
            <w:tcBorders>
              <w:top w:val="single" w:color="000000" w:sz="4" w:space="0"/>
              <w:left w:val="single" w:color="000000" w:sz="4" w:space="0"/>
              <w:bottom w:val="single" w:color="000000" w:sz="4" w:space="0"/>
              <w:right w:val="single" w:color="000000" w:sz="4" w:space="0"/>
            </w:tcBorders>
            <w:noWrap/>
            <w:vAlign w:val="center"/>
          </w:tcPr>
          <w:p w14:paraId="6CA186F3">
            <w:pPr>
              <w:keepNext w:val="0"/>
              <w:keepLines w:val="0"/>
              <w:widowControl/>
              <w:suppressLineNumbers w:val="0"/>
              <w:jc w:val="center"/>
              <w:textAlignment w:val="center"/>
              <w:rPr>
                <w:rFonts w:hint="eastAsia" w:ascii="楷体" w:hAnsi="楷体" w:eastAsia="楷体" w:cs="楷体"/>
                <w:i w:val="0"/>
                <w:iCs w:val="0"/>
                <w:color w:val="000000"/>
                <w:sz w:val="21"/>
                <w:szCs w:val="21"/>
                <w:u w:val="none"/>
              </w:rPr>
            </w:pPr>
            <w:r>
              <w:rPr>
                <w:rFonts w:hint="eastAsia" w:ascii="楷体" w:hAnsi="楷体" w:eastAsia="楷体" w:cs="楷体"/>
                <w:i w:val="0"/>
                <w:iCs w:val="0"/>
                <w:color w:val="000000"/>
                <w:kern w:val="0"/>
                <w:sz w:val="21"/>
                <w:szCs w:val="21"/>
                <w:u w:val="none"/>
                <w:lang w:val="en-US" w:eastAsia="zh-CN" w:bidi="ar"/>
              </w:rPr>
              <w:t>1-3年</w:t>
            </w:r>
          </w:p>
        </w:tc>
        <w:tc>
          <w:tcPr>
            <w:tcW w:w="1392" w:type="dxa"/>
            <w:tcBorders>
              <w:top w:val="single" w:color="000000" w:sz="4" w:space="0"/>
              <w:left w:val="single" w:color="000000" w:sz="4" w:space="0"/>
              <w:bottom w:val="single" w:color="000000" w:sz="4" w:space="0"/>
              <w:right w:val="single" w:color="000000" w:sz="4" w:space="0"/>
            </w:tcBorders>
            <w:noWrap/>
            <w:vAlign w:val="center"/>
          </w:tcPr>
          <w:p w14:paraId="06673355">
            <w:pPr>
              <w:keepNext w:val="0"/>
              <w:keepLines w:val="0"/>
              <w:widowControl/>
              <w:suppressLineNumbers w:val="0"/>
              <w:jc w:val="center"/>
              <w:textAlignment w:val="center"/>
              <w:rPr>
                <w:rFonts w:hint="eastAsia" w:ascii="楷体" w:hAnsi="楷体" w:eastAsia="楷体" w:cs="楷体"/>
                <w:i w:val="0"/>
                <w:iCs w:val="0"/>
                <w:color w:val="000000"/>
                <w:sz w:val="21"/>
                <w:szCs w:val="21"/>
                <w:u w:val="none"/>
              </w:rPr>
            </w:pPr>
            <w:r>
              <w:rPr>
                <w:rFonts w:hint="eastAsia" w:ascii="楷体" w:hAnsi="楷体" w:eastAsia="楷体" w:cs="楷体"/>
                <w:i w:val="0"/>
                <w:iCs w:val="0"/>
                <w:color w:val="000000"/>
                <w:kern w:val="0"/>
                <w:sz w:val="21"/>
                <w:szCs w:val="21"/>
                <w:u w:val="none"/>
                <w:lang w:val="en-US" w:eastAsia="zh-CN" w:bidi="ar"/>
              </w:rPr>
              <w:t>3.45%</w:t>
            </w:r>
          </w:p>
        </w:tc>
        <w:tc>
          <w:tcPr>
            <w:tcW w:w="1104" w:type="dxa"/>
            <w:tcBorders>
              <w:top w:val="single" w:color="000000" w:sz="4" w:space="0"/>
              <w:left w:val="single" w:color="000000" w:sz="4" w:space="0"/>
              <w:bottom w:val="single" w:color="000000" w:sz="4" w:space="0"/>
              <w:right w:val="single" w:color="000000" w:sz="4" w:space="0"/>
            </w:tcBorders>
            <w:noWrap/>
            <w:vAlign w:val="center"/>
          </w:tcPr>
          <w:p w14:paraId="05472DB3">
            <w:pPr>
              <w:keepNext w:val="0"/>
              <w:keepLines w:val="0"/>
              <w:widowControl/>
              <w:suppressLineNumbers w:val="0"/>
              <w:jc w:val="center"/>
              <w:textAlignment w:val="center"/>
              <w:rPr>
                <w:rFonts w:hint="eastAsia" w:ascii="楷体" w:hAnsi="楷体" w:eastAsia="楷体" w:cs="楷体"/>
                <w:i w:val="0"/>
                <w:iCs w:val="0"/>
                <w:color w:val="000000"/>
                <w:sz w:val="21"/>
                <w:szCs w:val="21"/>
                <w:u w:val="none"/>
              </w:rPr>
            </w:pPr>
            <w:r>
              <w:rPr>
                <w:rFonts w:hint="eastAsia" w:ascii="楷体" w:hAnsi="楷体" w:eastAsia="楷体" w:cs="楷体"/>
                <w:i w:val="0"/>
                <w:iCs w:val="0"/>
                <w:color w:val="000000"/>
                <w:kern w:val="0"/>
                <w:sz w:val="21"/>
                <w:szCs w:val="21"/>
                <w:u w:val="none"/>
                <w:lang w:val="en-US" w:eastAsia="zh-CN" w:bidi="ar"/>
              </w:rPr>
              <w:t>72小时</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14:paraId="0A4BAD42">
            <w:pPr>
              <w:keepNext w:val="0"/>
              <w:keepLines w:val="0"/>
              <w:widowControl/>
              <w:suppressLineNumbers w:val="0"/>
              <w:jc w:val="center"/>
              <w:textAlignment w:val="center"/>
              <w:rPr>
                <w:rFonts w:hint="eastAsia" w:ascii="楷体" w:hAnsi="楷体" w:eastAsia="楷体" w:cs="楷体"/>
                <w:i w:val="0"/>
                <w:iCs w:val="0"/>
                <w:color w:val="000000"/>
                <w:sz w:val="21"/>
                <w:szCs w:val="21"/>
                <w:u w:val="none"/>
              </w:rPr>
            </w:pPr>
            <w:r>
              <w:rPr>
                <w:rFonts w:hint="eastAsia" w:ascii="楷体" w:hAnsi="楷体" w:eastAsia="楷体" w:cs="楷体"/>
                <w:i w:val="0"/>
                <w:iCs w:val="0"/>
                <w:color w:val="000000"/>
                <w:kern w:val="0"/>
                <w:sz w:val="21"/>
                <w:szCs w:val="21"/>
                <w:u w:val="none"/>
                <w:lang w:val="en-US" w:eastAsia="zh-CN" w:bidi="ar"/>
              </w:rPr>
              <w:t>李  浩18691230007</w:t>
            </w:r>
          </w:p>
        </w:tc>
      </w:tr>
      <w:tr w14:paraId="4B1F68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96" w:type="dxa"/>
            <w:tcBorders>
              <w:top w:val="single" w:color="000000" w:sz="4" w:space="0"/>
              <w:left w:val="single" w:color="000000" w:sz="4" w:space="0"/>
              <w:bottom w:val="single" w:color="000000" w:sz="4" w:space="0"/>
              <w:right w:val="single" w:color="000000" w:sz="4" w:space="0"/>
            </w:tcBorders>
            <w:noWrap/>
            <w:vAlign w:val="center"/>
          </w:tcPr>
          <w:p w14:paraId="373AF7DD">
            <w:pPr>
              <w:keepNext w:val="0"/>
              <w:keepLines w:val="0"/>
              <w:widowControl/>
              <w:suppressLineNumbers w:val="0"/>
              <w:jc w:val="center"/>
              <w:textAlignment w:val="center"/>
              <w:rPr>
                <w:rFonts w:hint="default" w:ascii="楷体" w:hAnsi="楷体" w:eastAsia="楷体" w:cs="楷体"/>
                <w:i w:val="0"/>
                <w:iCs w:val="0"/>
                <w:color w:val="000000"/>
                <w:kern w:val="0"/>
                <w:sz w:val="21"/>
                <w:szCs w:val="21"/>
                <w:u w:val="none"/>
                <w:lang w:val="en-US" w:eastAsia="zh-CN" w:bidi="ar"/>
              </w:rPr>
            </w:pPr>
            <w:r>
              <w:rPr>
                <w:rFonts w:hint="eastAsia" w:ascii="楷体" w:hAnsi="楷体" w:eastAsia="楷体" w:cs="楷体"/>
                <w:i w:val="0"/>
                <w:iCs w:val="0"/>
                <w:color w:val="000000"/>
                <w:kern w:val="0"/>
                <w:sz w:val="21"/>
                <w:szCs w:val="21"/>
                <w:u w:val="none"/>
                <w:lang w:val="en-US" w:eastAsia="zh-CN" w:bidi="ar"/>
              </w:rPr>
              <w:t>6</w:t>
            </w:r>
          </w:p>
        </w:tc>
        <w:tc>
          <w:tcPr>
            <w:tcW w:w="1056" w:type="dxa"/>
            <w:tcBorders>
              <w:top w:val="single" w:color="000000" w:sz="4" w:space="0"/>
              <w:left w:val="single" w:color="000000" w:sz="4" w:space="0"/>
              <w:bottom w:val="single" w:color="000000" w:sz="4" w:space="0"/>
              <w:right w:val="single" w:color="000000" w:sz="4" w:space="0"/>
            </w:tcBorders>
            <w:noWrap/>
            <w:vAlign w:val="center"/>
          </w:tcPr>
          <w:p w14:paraId="25B76564">
            <w:pPr>
              <w:keepNext w:val="0"/>
              <w:keepLines w:val="0"/>
              <w:widowControl/>
              <w:suppressLineNumbers w:val="0"/>
              <w:jc w:val="center"/>
              <w:textAlignment w:val="center"/>
              <w:rPr>
                <w:rFonts w:hint="eastAsia" w:ascii="楷体" w:hAnsi="楷体" w:eastAsia="楷体" w:cs="楷体"/>
                <w:i w:val="0"/>
                <w:iCs w:val="0"/>
                <w:color w:val="000000"/>
                <w:sz w:val="21"/>
                <w:szCs w:val="21"/>
                <w:u w:val="none"/>
              </w:rPr>
            </w:pPr>
            <w:r>
              <w:rPr>
                <w:rFonts w:hint="eastAsia" w:ascii="楷体" w:hAnsi="楷体" w:eastAsia="楷体" w:cs="楷体"/>
                <w:i w:val="0"/>
                <w:iCs w:val="0"/>
                <w:color w:val="000000"/>
                <w:kern w:val="0"/>
                <w:sz w:val="21"/>
                <w:szCs w:val="21"/>
                <w:u w:val="none"/>
                <w:lang w:val="en-US" w:eastAsia="zh-CN" w:bidi="ar"/>
              </w:rPr>
              <w:t>招商银行</w:t>
            </w:r>
          </w:p>
        </w:tc>
        <w:tc>
          <w:tcPr>
            <w:tcW w:w="1068" w:type="dxa"/>
            <w:tcBorders>
              <w:top w:val="single" w:color="000000" w:sz="4" w:space="0"/>
              <w:left w:val="single" w:color="000000" w:sz="4" w:space="0"/>
              <w:bottom w:val="single" w:color="000000" w:sz="4" w:space="0"/>
              <w:right w:val="single" w:color="000000" w:sz="4" w:space="0"/>
            </w:tcBorders>
            <w:noWrap/>
            <w:vAlign w:val="center"/>
          </w:tcPr>
          <w:p w14:paraId="12EF5917">
            <w:pPr>
              <w:keepNext w:val="0"/>
              <w:keepLines w:val="0"/>
              <w:widowControl/>
              <w:suppressLineNumbers w:val="0"/>
              <w:jc w:val="center"/>
              <w:textAlignment w:val="center"/>
              <w:rPr>
                <w:rFonts w:hint="eastAsia" w:ascii="楷体" w:hAnsi="楷体" w:eastAsia="楷体" w:cs="楷体"/>
                <w:i w:val="0"/>
                <w:iCs w:val="0"/>
                <w:color w:val="000000"/>
                <w:sz w:val="21"/>
                <w:szCs w:val="21"/>
                <w:u w:val="none"/>
              </w:rPr>
            </w:pPr>
            <w:r>
              <w:rPr>
                <w:rFonts w:hint="eastAsia" w:ascii="楷体" w:hAnsi="楷体" w:eastAsia="楷体" w:cs="楷体"/>
                <w:i w:val="0"/>
                <w:iCs w:val="0"/>
                <w:color w:val="000000"/>
                <w:kern w:val="0"/>
                <w:sz w:val="21"/>
                <w:szCs w:val="21"/>
                <w:u w:val="none"/>
                <w:lang w:val="en-US" w:eastAsia="zh-CN" w:bidi="ar"/>
              </w:rPr>
              <w:t>政采贷</w:t>
            </w:r>
          </w:p>
        </w:tc>
        <w:tc>
          <w:tcPr>
            <w:tcW w:w="1104" w:type="dxa"/>
            <w:tcBorders>
              <w:top w:val="single" w:color="000000" w:sz="4" w:space="0"/>
              <w:left w:val="single" w:color="000000" w:sz="4" w:space="0"/>
              <w:bottom w:val="single" w:color="000000" w:sz="4" w:space="0"/>
              <w:right w:val="single" w:color="000000" w:sz="4" w:space="0"/>
            </w:tcBorders>
            <w:noWrap/>
            <w:vAlign w:val="center"/>
          </w:tcPr>
          <w:p w14:paraId="6E665E31">
            <w:pPr>
              <w:keepNext w:val="0"/>
              <w:keepLines w:val="0"/>
              <w:widowControl/>
              <w:suppressLineNumbers w:val="0"/>
              <w:jc w:val="center"/>
              <w:textAlignment w:val="center"/>
              <w:rPr>
                <w:rFonts w:hint="eastAsia" w:ascii="楷体" w:hAnsi="楷体" w:eastAsia="楷体" w:cs="楷体"/>
                <w:i w:val="0"/>
                <w:iCs w:val="0"/>
                <w:color w:val="000000"/>
                <w:sz w:val="21"/>
                <w:szCs w:val="21"/>
                <w:u w:val="none"/>
              </w:rPr>
            </w:pPr>
            <w:r>
              <w:rPr>
                <w:rFonts w:hint="eastAsia" w:ascii="楷体" w:hAnsi="楷体" w:eastAsia="楷体" w:cs="楷体"/>
                <w:i w:val="0"/>
                <w:iCs w:val="0"/>
                <w:color w:val="000000"/>
                <w:kern w:val="0"/>
                <w:sz w:val="21"/>
                <w:szCs w:val="21"/>
                <w:u w:val="none"/>
                <w:lang w:val="en-US" w:eastAsia="zh-CN" w:bidi="ar"/>
              </w:rPr>
              <w:t>3000万元</w:t>
            </w:r>
          </w:p>
        </w:tc>
        <w:tc>
          <w:tcPr>
            <w:tcW w:w="1116" w:type="dxa"/>
            <w:tcBorders>
              <w:top w:val="single" w:color="000000" w:sz="4" w:space="0"/>
              <w:left w:val="single" w:color="000000" w:sz="4" w:space="0"/>
              <w:bottom w:val="single" w:color="000000" w:sz="4" w:space="0"/>
              <w:right w:val="single" w:color="000000" w:sz="4" w:space="0"/>
            </w:tcBorders>
            <w:noWrap/>
            <w:vAlign w:val="center"/>
          </w:tcPr>
          <w:p w14:paraId="4B83BB36">
            <w:pPr>
              <w:keepNext w:val="0"/>
              <w:keepLines w:val="0"/>
              <w:widowControl/>
              <w:suppressLineNumbers w:val="0"/>
              <w:jc w:val="center"/>
              <w:textAlignment w:val="center"/>
              <w:rPr>
                <w:rFonts w:hint="eastAsia" w:ascii="楷体" w:hAnsi="楷体" w:eastAsia="楷体" w:cs="楷体"/>
                <w:i w:val="0"/>
                <w:iCs w:val="0"/>
                <w:color w:val="000000"/>
                <w:sz w:val="21"/>
                <w:szCs w:val="21"/>
                <w:u w:val="none"/>
              </w:rPr>
            </w:pPr>
            <w:r>
              <w:rPr>
                <w:rFonts w:hint="eastAsia" w:ascii="楷体" w:hAnsi="楷体" w:eastAsia="楷体" w:cs="楷体"/>
                <w:i w:val="0"/>
                <w:iCs w:val="0"/>
                <w:color w:val="000000"/>
                <w:kern w:val="0"/>
                <w:sz w:val="21"/>
                <w:szCs w:val="21"/>
                <w:u w:val="none"/>
                <w:lang w:val="en-US" w:eastAsia="zh-CN" w:bidi="ar"/>
              </w:rPr>
              <w:t>1-3年</w:t>
            </w:r>
          </w:p>
        </w:tc>
        <w:tc>
          <w:tcPr>
            <w:tcW w:w="1392" w:type="dxa"/>
            <w:tcBorders>
              <w:top w:val="single" w:color="000000" w:sz="4" w:space="0"/>
              <w:left w:val="single" w:color="000000" w:sz="4" w:space="0"/>
              <w:bottom w:val="single" w:color="000000" w:sz="4" w:space="0"/>
              <w:right w:val="single" w:color="000000" w:sz="4" w:space="0"/>
            </w:tcBorders>
            <w:noWrap/>
            <w:vAlign w:val="center"/>
          </w:tcPr>
          <w:p w14:paraId="34F53F6B">
            <w:pPr>
              <w:keepNext w:val="0"/>
              <w:keepLines w:val="0"/>
              <w:widowControl/>
              <w:suppressLineNumbers w:val="0"/>
              <w:jc w:val="center"/>
              <w:textAlignment w:val="center"/>
              <w:rPr>
                <w:rFonts w:hint="eastAsia" w:ascii="楷体" w:hAnsi="楷体" w:eastAsia="楷体" w:cs="楷体"/>
                <w:i w:val="0"/>
                <w:iCs w:val="0"/>
                <w:color w:val="000000"/>
                <w:sz w:val="21"/>
                <w:szCs w:val="21"/>
                <w:u w:val="none"/>
              </w:rPr>
            </w:pPr>
            <w:r>
              <w:rPr>
                <w:rFonts w:hint="eastAsia" w:ascii="楷体" w:hAnsi="楷体" w:eastAsia="楷体" w:cs="楷体"/>
                <w:i w:val="0"/>
                <w:iCs w:val="0"/>
                <w:color w:val="000000"/>
                <w:kern w:val="0"/>
                <w:sz w:val="21"/>
                <w:szCs w:val="21"/>
                <w:u w:val="none"/>
                <w:lang w:val="en-US" w:eastAsia="zh-CN" w:bidi="ar"/>
              </w:rPr>
              <w:t>3.45%起</w:t>
            </w:r>
          </w:p>
        </w:tc>
        <w:tc>
          <w:tcPr>
            <w:tcW w:w="1104" w:type="dxa"/>
            <w:tcBorders>
              <w:top w:val="single" w:color="000000" w:sz="4" w:space="0"/>
              <w:left w:val="single" w:color="000000" w:sz="4" w:space="0"/>
              <w:bottom w:val="single" w:color="000000" w:sz="4" w:space="0"/>
              <w:right w:val="single" w:color="000000" w:sz="4" w:space="0"/>
            </w:tcBorders>
            <w:noWrap/>
            <w:vAlign w:val="center"/>
          </w:tcPr>
          <w:p w14:paraId="0386422B">
            <w:pPr>
              <w:keepNext w:val="0"/>
              <w:keepLines w:val="0"/>
              <w:widowControl/>
              <w:suppressLineNumbers w:val="0"/>
              <w:jc w:val="center"/>
              <w:textAlignment w:val="center"/>
              <w:rPr>
                <w:rFonts w:hint="eastAsia" w:ascii="楷体" w:hAnsi="楷体" w:eastAsia="楷体" w:cs="楷体"/>
                <w:i w:val="0"/>
                <w:iCs w:val="0"/>
                <w:color w:val="000000"/>
                <w:sz w:val="21"/>
                <w:szCs w:val="21"/>
                <w:u w:val="none"/>
              </w:rPr>
            </w:pPr>
            <w:r>
              <w:rPr>
                <w:rFonts w:hint="eastAsia" w:ascii="楷体" w:hAnsi="楷体" w:eastAsia="楷体" w:cs="楷体"/>
                <w:i w:val="0"/>
                <w:iCs w:val="0"/>
                <w:color w:val="000000"/>
                <w:kern w:val="0"/>
                <w:sz w:val="21"/>
                <w:szCs w:val="21"/>
                <w:u w:val="none"/>
                <w:lang w:val="en-US" w:eastAsia="zh-CN" w:bidi="ar"/>
              </w:rPr>
              <w:t>24小时</w:t>
            </w:r>
          </w:p>
        </w:tc>
        <w:tc>
          <w:tcPr>
            <w:tcW w:w="2052" w:type="dxa"/>
            <w:tcBorders>
              <w:top w:val="single" w:color="000000" w:sz="4" w:space="0"/>
              <w:left w:val="single" w:color="000000" w:sz="4" w:space="0"/>
              <w:bottom w:val="single" w:color="000000" w:sz="4" w:space="0"/>
              <w:right w:val="single" w:color="000000" w:sz="4" w:space="0"/>
            </w:tcBorders>
            <w:noWrap/>
            <w:vAlign w:val="center"/>
          </w:tcPr>
          <w:p w14:paraId="15D59D13">
            <w:pPr>
              <w:keepNext w:val="0"/>
              <w:keepLines w:val="0"/>
              <w:widowControl/>
              <w:suppressLineNumbers w:val="0"/>
              <w:jc w:val="center"/>
              <w:textAlignment w:val="center"/>
              <w:rPr>
                <w:rFonts w:hint="eastAsia" w:ascii="楷体" w:hAnsi="楷体" w:eastAsia="楷体" w:cs="楷体"/>
                <w:i w:val="0"/>
                <w:iCs w:val="0"/>
                <w:color w:val="000000"/>
                <w:sz w:val="21"/>
                <w:szCs w:val="21"/>
                <w:u w:val="none"/>
              </w:rPr>
            </w:pPr>
            <w:r>
              <w:rPr>
                <w:rFonts w:hint="eastAsia" w:ascii="楷体" w:hAnsi="楷体" w:eastAsia="楷体" w:cs="楷体"/>
                <w:i w:val="0"/>
                <w:iCs w:val="0"/>
                <w:color w:val="000000"/>
                <w:kern w:val="0"/>
                <w:sz w:val="21"/>
                <w:szCs w:val="21"/>
                <w:u w:val="none"/>
                <w:lang w:val="en-US" w:eastAsia="zh-CN" w:bidi="ar"/>
              </w:rPr>
              <w:t>马  烨15596100007</w:t>
            </w:r>
          </w:p>
        </w:tc>
      </w:tr>
      <w:tr w14:paraId="1809B3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8" w:hRule="atLeast"/>
          <w:jc w:val="center"/>
        </w:trPr>
        <w:tc>
          <w:tcPr>
            <w:tcW w:w="696" w:type="dxa"/>
            <w:tcBorders>
              <w:top w:val="single" w:color="000000" w:sz="4" w:space="0"/>
              <w:left w:val="single" w:color="000000" w:sz="4" w:space="0"/>
              <w:bottom w:val="single" w:color="000000" w:sz="4" w:space="0"/>
              <w:right w:val="single" w:color="000000" w:sz="4" w:space="0"/>
            </w:tcBorders>
            <w:noWrap/>
            <w:vAlign w:val="center"/>
          </w:tcPr>
          <w:p w14:paraId="5F432473">
            <w:pPr>
              <w:keepNext w:val="0"/>
              <w:keepLines w:val="0"/>
              <w:widowControl/>
              <w:suppressLineNumbers w:val="0"/>
              <w:jc w:val="center"/>
              <w:textAlignment w:val="center"/>
              <w:rPr>
                <w:rFonts w:hint="default" w:ascii="楷体" w:hAnsi="楷体" w:eastAsia="楷体" w:cs="楷体"/>
                <w:i w:val="0"/>
                <w:iCs w:val="0"/>
                <w:color w:val="000000"/>
                <w:kern w:val="0"/>
                <w:sz w:val="21"/>
                <w:szCs w:val="21"/>
                <w:u w:val="none"/>
                <w:lang w:val="en-US" w:eastAsia="zh-CN" w:bidi="ar"/>
              </w:rPr>
            </w:pPr>
            <w:r>
              <w:rPr>
                <w:rFonts w:hint="eastAsia" w:ascii="楷体" w:hAnsi="楷体" w:eastAsia="楷体" w:cs="楷体"/>
                <w:i w:val="0"/>
                <w:iCs w:val="0"/>
                <w:color w:val="000000"/>
                <w:kern w:val="0"/>
                <w:sz w:val="21"/>
                <w:szCs w:val="21"/>
                <w:u w:val="none"/>
                <w:lang w:val="en-US" w:eastAsia="zh-CN" w:bidi="ar"/>
              </w:rPr>
              <w:t>7</w:t>
            </w:r>
          </w:p>
        </w:tc>
        <w:tc>
          <w:tcPr>
            <w:tcW w:w="1056" w:type="dxa"/>
            <w:tcBorders>
              <w:top w:val="single" w:color="000000" w:sz="4" w:space="0"/>
              <w:left w:val="single" w:color="000000" w:sz="4" w:space="0"/>
              <w:bottom w:val="single" w:color="000000" w:sz="4" w:space="0"/>
              <w:right w:val="single" w:color="000000" w:sz="4" w:space="0"/>
            </w:tcBorders>
            <w:noWrap/>
            <w:vAlign w:val="center"/>
          </w:tcPr>
          <w:p w14:paraId="05502628">
            <w:pPr>
              <w:keepNext w:val="0"/>
              <w:keepLines w:val="0"/>
              <w:widowControl/>
              <w:suppressLineNumbers w:val="0"/>
              <w:jc w:val="center"/>
              <w:textAlignment w:val="center"/>
              <w:rPr>
                <w:rFonts w:hint="eastAsia" w:ascii="楷体" w:hAnsi="楷体" w:eastAsia="楷体" w:cs="楷体"/>
                <w:i w:val="0"/>
                <w:iCs w:val="0"/>
                <w:color w:val="000000"/>
                <w:sz w:val="21"/>
                <w:szCs w:val="21"/>
                <w:u w:val="none"/>
              </w:rPr>
            </w:pPr>
            <w:r>
              <w:rPr>
                <w:rFonts w:hint="eastAsia" w:ascii="楷体" w:hAnsi="楷体" w:eastAsia="楷体" w:cs="楷体"/>
                <w:i w:val="0"/>
                <w:iCs w:val="0"/>
                <w:color w:val="000000"/>
                <w:kern w:val="0"/>
                <w:sz w:val="21"/>
                <w:szCs w:val="21"/>
                <w:u w:val="none"/>
                <w:lang w:val="en-US" w:eastAsia="zh-CN" w:bidi="ar"/>
              </w:rPr>
              <w:t>浦发银行</w:t>
            </w:r>
          </w:p>
        </w:tc>
        <w:tc>
          <w:tcPr>
            <w:tcW w:w="1068" w:type="dxa"/>
            <w:tcBorders>
              <w:top w:val="single" w:color="000000" w:sz="4" w:space="0"/>
              <w:left w:val="single" w:color="000000" w:sz="4" w:space="0"/>
              <w:bottom w:val="single" w:color="000000" w:sz="4" w:space="0"/>
              <w:right w:val="single" w:color="000000" w:sz="4" w:space="0"/>
            </w:tcBorders>
            <w:noWrap/>
            <w:vAlign w:val="center"/>
          </w:tcPr>
          <w:p w14:paraId="04573C0D">
            <w:pPr>
              <w:keepNext w:val="0"/>
              <w:keepLines w:val="0"/>
              <w:widowControl/>
              <w:suppressLineNumbers w:val="0"/>
              <w:jc w:val="center"/>
              <w:textAlignment w:val="center"/>
              <w:rPr>
                <w:rFonts w:hint="eastAsia" w:ascii="楷体" w:hAnsi="楷体" w:eastAsia="楷体" w:cs="楷体"/>
                <w:i w:val="0"/>
                <w:iCs w:val="0"/>
                <w:color w:val="000000"/>
                <w:sz w:val="21"/>
                <w:szCs w:val="21"/>
                <w:u w:val="none"/>
              </w:rPr>
            </w:pPr>
            <w:r>
              <w:rPr>
                <w:rFonts w:hint="eastAsia" w:ascii="楷体" w:hAnsi="楷体" w:eastAsia="楷体" w:cs="楷体"/>
                <w:i w:val="0"/>
                <w:iCs w:val="0"/>
                <w:color w:val="000000"/>
                <w:kern w:val="0"/>
                <w:sz w:val="21"/>
                <w:szCs w:val="21"/>
                <w:u w:val="none"/>
                <w:lang w:val="en-US" w:eastAsia="zh-CN" w:bidi="ar"/>
              </w:rPr>
              <w:t>政采E贷</w:t>
            </w:r>
          </w:p>
        </w:tc>
        <w:tc>
          <w:tcPr>
            <w:tcW w:w="1104" w:type="dxa"/>
            <w:tcBorders>
              <w:top w:val="single" w:color="000000" w:sz="4" w:space="0"/>
              <w:left w:val="single" w:color="000000" w:sz="4" w:space="0"/>
              <w:bottom w:val="single" w:color="000000" w:sz="4" w:space="0"/>
              <w:right w:val="single" w:color="000000" w:sz="4" w:space="0"/>
            </w:tcBorders>
            <w:noWrap/>
            <w:vAlign w:val="center"/>
          </w:tcPr>
          <w:p w14:paraId="64590BD6">
            <w:pPr>
              <w:keepNext w:val="0"/>
              <w:keepLines w:val="0"/>
              <w:widowControl/>
              <w:suppressLineNumbers w:val="0"/>
              <w:jc w:val="center"/>
              <w:textAlignment w:val="center"/>
              <w:rPr>
                <w:rFonts w:hint="eastAsia" w:ascii="楷体" w:hAnsi="楷体" w:eastAsia="楷体" w:cs="楷体"/>
                <w:i w:val="0"/>
                <w:iCs w:val="0"/>
                <w:color w:val="000000"/>
                <w:sz w:val="21"/>
                <w:szCs w:val="21"/>
                <w:u w:val="none"/>
              </w:rPr>
            </w:pPr>
            <w:r>
              <w:rPr>
                <w:rFonts w:hint="eastAsia" w:ascii="楷体" w:hAnsi="楷体" w:eastAsia="楷体" w:cs="楷体"/>
                <w:i w:val="0"/>
                <w:iCs w:val="0"/>
                <w:color w:val="000000"/>
                <w:kern w:val="0"/>
                <w:sz w:val="21"/>
                <w:szCs w:val="21"/>
                <w:u w:val="none"/>
                <w:lang w:val="en-US" w:eastAsia="zh-CN" w:bidi="ar"/>
              </w:rPr>
              <w:t>1000万元</w:t>
            </w:r>
          </w:p>
        </w:tc>
        <w:tc>
          <w:tcPr>
            <w:tcW w:w="1116" w:type="dxa"/>
            <w:tcBorders>
              <w:top w:val="single" w:color="000000" w:sz="4" w:space="0"/>
              <w:left w:val="single" w:color="000000" w:sz="4" w:space="0"/>
              <w:bottom w:val="single" w:color="000000" w:sz="4" w:space="0"/>
              <w:right w:val="single" w:color="000000" w:sz="4" w:space="0"/>
            </w:tcBorders>
            <w:noWrap/>
            <w:vAlign w:val="center"/>
          </w:tcPr>
          <w:p w14:paraId="5CFB39EE">
            <w:pPr>
              <w:keepNext w:val="0"/>
              <w:keepLines w:val="0"/>
              <w:widowControl/>
              <w:suppressLineNumbers w:val="0"/>
              <w:jc w:val="center"/>
              <w:textAlignment w:val="center"/>
              <w:rPr>
                <w:rFonts w:hint="eastAsia" w:ascii="楷体" w:hAnsi="楷体" w:eastAsia="楷体" w:cs="楷体"/>
                <w:i w:val="0"/>
                <w:iCs w:val="0"/>
                <w:color w:val="000000"/>
                <w:sz w:val="21"/>
                <w:szCs w:val="21"/>
                <w:u w:val="none"/>
              </w:rPr>
            </w:pPr>
            <w:r>
              <w:rPr>
                <w:rFonts w:hint="eastAsia" w:ascii="楷体" w:hAnsi="楷体" w:eastAsia="楷体" w:cs="楷体"/>
                <w:i w:val="0"/>
                <w:iCs w:val="0"/>
                <w:color w:val="000000"/>
                <w:kern w:val="0"/>
                <w:sz w:val="21"/>
                <w:szCs w:val="21"/>
                <w:u w:val="none"/>
                <w:lang w:val="en-US" w:eastAsia="zh-CN" w:bidi="ar"/>
              </w:rPr>
              <w:t>1年</w:t>
            </w:r>
          </w:p>
        </w:tc>
        <w:tc>
          <w:tcPr>
            <w:tcW w:w="1392" w:type="dxa"/>
            <w:tcBorders>
              <w:top w:val="single" w:color="000000" w:sz="4" w:space="0"/>
              <w:left w:val="single" w:color="000000" w:sz="4" w:space="0"/>
              <w:bottom w:val="single" w:color="000000" w:sz="4" w:space="0"/>
              <w:right w:val="single" w:color="000000" w:sz="4" w:space="0"/>
            </w:tcBorders>
            <w:noWrap/>
            <w:vAlign w:val="center"/>
          </w:tcPr>
          <w:p w14:paraId="05CF5FBC">
            <w:pPr>
              <w:keepNext w:val="0"/>
              <w:keepLines w:val="0"/>
              <w:widowControl/>
              <w:suppressLineNumbers w:val="0"/>
              <w:jc w:val="center"/>
              <w:textAlignment w:val="center"/>
              <w:rPr>
                <w:rFonts w:hint="default" w:ascii="楷体" w:hAnsi="楷体" w:eastAsia="楷体" w:cs="楷体"/>
                <w:i w:val="0"/>
                <w:iCs w:val="0"/>
                <w:color w:val="000000"/>
                <w:sz w:val="21"/>
                <w:szCs w:val="21"/>
                <w:u w:val="none"/>
                <w:lang w:val="en-US"/>
              </w:rPr>
            </w:pPr>
            <w:r>
              <w:rPr>
                <w:rFonts w:hint="eastAsia" w:ascii="楷体" w:hAnsi="楷体" w:eastAsia="楷体" w:cs="楷体"/>
                <w:i w:val="0"/>
                <w:iCs w:val="0"/>
                <w:color w:val="000000"/>
                <w:kern w:val="0"/>
                <w:sz w:val="21"/>
                <w:szCs w:val="21"/>
                <w:u w:val="none"/>
                <w:lang w:val="en-US" w:eastAsia="zh-CN" w:bidi="ar"/>
              </w:rPr>
              <w:t>3.45%起</w:t>
            </w:r>
          </w:p>
        </w:tc>
        <w:tc>
          <w:tcPr>
            <w:tcW w:w="1104" w:type="dxa"/>
            <w:tcBorders>
              <w:top w:val="single" w:color="000000" w:sz="4" w:space="0"/>
              <w:left w:val="single" w:color="000000" w:sz="4" w:space="0"/>
              <w:bottom w:val="single" w:color="000000" w:sz="4" w:space="0"/>
              <w:right w:val="single" w:color="000000" w:sz="4" w:space="0"/>
            </w:tcBorders>
            <w:noWrap/>
            <w:vAlign w:val="center"/>
          </w:tcPr>
          <w:p w14:paraId="6D275663">
            <w:pPr>
              <w:keepNext w:val="0"/>
              <w:keepLines w:val="0"/>
              <w:widowControl/>
              <w:suppressLineNumbers w:val="0"/>
              <w:jc w:val="center"/>
              <w:textAlignment w:val="center"/>
              <w:rPr>
                <w:rFonts w:hint="eastAsia" w:ascii="楷体" w:hAnsi="楷体" w:eastAsia="楷体" w:cs="楷体"/>
                <w:i w:val="0"/>
                <w:iCs w:val="0"/>
                <w:color w:val="000000"/>
                <w:sz w:val="21"/>
                <w:szCs w:val="21"/>
                <w:u w:val="none"/>
              </w:rPr>
            </w:pPr>
            <w:r>
              <w:rPr>
                <w:rFonts w:hint="eastAsia" w:ascii="楷体" w:hAnsi="楷体" w:eastAsia="楷体" w:cs="楷体"/>
                <w:i w:val="0"/>
                <w:iCs w:val="0"/>
                <w:color w:val="000000"/>
                <w:kern w:val="0"/>
                <w:sz w:val="21"/>
                <w:szCs w:val="21"/>
                <w:u w:val="none"/>
                <w:lang w:val="en-US" w:eastAsia="zh-CN" w:bidi="ar"/>
              </w:rPr>
              <w:t>72小时</w:t>
            </w:r>
          </w:p>
        </w:tc>
        <w:tc>
          <w:tcPr>
            <w:tcW w:w="2052" w:type="dxa"/>
            <w:tcBorders>
              <w:top w:val="single" w:color="000000" w:sz="4" w:space="0"/>
              <w:left w:val="single" w:color="000000" w:sz="4" w:space="0"/>
              <w:bottom w:val="single" w:color="000000" w:sz="4" w:space="0"/>
              <w:right w:val="single" w:color="000000" w:sz="4" w:space="0"/>
            </w:tcBorders>
            <w:noWrap/>
            <w:vAlign w:val="center"/>
          </w:tcPr>
          <w:p w14:paraId="60FC2869">
            <w:pPr>
              <w:keepNext w:val="0"/>
              <w:keepLines w:val="0"/>
              <w:widowControl/>
              <w:suppressLineNumbers w:val="0"/>
              <w:jc w:val="center"/>
              <w:textAlignment w:val="center"/>
              <w:rPr>
                <w:rFonts w:hint="eastAsia" w:ascii="楷体" w:hAnsi="楷体" w:eastAsia="楷体" w:cs="楷体"/>
                <w:i w:val="0"/>
                <w:iCs w:val="0"/>
                <w:color w:val="000000"/>
                <w:sz w:val="21"/>
                <w:szCs w:val="21"/>
                <w:u w:val="none"/>
              </w:rPr>
            </w:pPr>
            <w:r>
              <w:rPr>
                <w:rFonts w:hint="eastAsia" w:ascii="楷体" w:hAnsi="楷体" w:eastAsia="楷体" w:cs="楷体"/>
                <w:i w:val="0"/>
                <w:iCs w:val="0"/>
                <w:color w:val="000000"/>
                <w:kern w:val="0"/>
                <w:sz w:val="21"/>
                <w:szCs w:val="21"/>
                <w:u w:val="none"/>
                <w:lang w:val="en-US" w:eastAsia="zh-CN" w:bidi="ar"/>
              </w:rPr>
              <w:t>朱  君15629169158</w:t>
            </w:r>
          </w:p>
        </w:tc>
      </w:tr>
      <w:tr w14:paraId="168D76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8" w:hRule="atLeast"/>
          <w:jc w:val="center"/>
        </w:trPr>
        <w:tc>
          <w:tcPr>
            <w:tcW w:w="696" w:type="dxa"/>
            <w:tcBorders>
              <w:top w:val="single" w:color="000000" w:sz="4" w:space="0"/>
              <w:left w:val="single" w:color="000000" w:sz="4" w:space="0"/>
              <w:bottom w:val="single" w:color="000000" w:sz="4" w:space="0"/>
              <w:right w:val="single" w:color="000000" w:sz="4" w:space="0"/>
            </w:tcBorders>
            <w:noWrap/>
            <w:vAlign w:val="center"/>
          </w:tcPr>
          <w:p w14:paraId="309CF806">
            <w:pPr>
              <w:keepNext w:val="0"/>
              <w:keepLines w:val="0"/>
              <w:widowControl/>
              <w:suppressLineNumbers w:val="0"/>
              <w:jc w:val="center"/>
              <w:textAlignment w:val="center"/>
              <w:rPr>
                <w:rFonts w:hint="default" w:ascii="楷体" w:hAnsi="楷体" w:eastAsia="楷体" w:cs="楷体"/>
                <w:i w:val="0"/>
                <w:iCs w:val="0"/>
                <w:color w:val="000000"/>
                <w:kern w:val="0"/>
                <w:sz w:val="21"/>
                <w:szCs w:val="21"/>
                <w:u w:val="none"/>
                <w:lang w:val="en-US" w:eastAsia="zh-CN" w:bidi="ar"/>
              </w:rPr>
            </w:pPr>
            <w:r>
              <w:rPr>
                <w:rFonts w:hint="eastAsia" w:ascii="楷体" w:hAnsi="楷体" w:eastAsia="楷体" w:cs="楷体"/>
                <w:i w:val="0"/>
                <w:iCs w:val="0"/>
                <w:color w:val="000000"/>
                <w:kern w:val="0"/>
                <w:sz w:val="21"/>
                <w:szCs w:val="21"/>
                <w:u w:val="none"/>
                <w:lang w:val="en-US" w:eastAsia="zh-CN" w:bidi="ar"/>
              </w:rPr>
              <w:t>8</w:t>
            </w:r>
          </w:p>
        </w:tc>
        <w:tc>
          <w:tcPr>
            <w:tcW w:w="1056" w:type="dxa"/>
            <w:tcBorders>
              <w:top w:val="single" w:color="000000" w:sz="4" w:space="0"/>
              <w:left w:val="single" w:color="000000" w:sz="4" w:space="0"/>
              <w:bottom w:val="single" w:color="000000" w:sz="4" w:space="0"/>
              <w:right w:val="single" w:color="000000" w:sz="4" w:space="0"/>
            </w:tcBorders>
            <w:noWrap/>
            <w:vAlign w:val="center"/>
          </w:tcPr>
          <w:p w14:paraId="3248E7F1">
            <w:pPr>
              <w:keepNext w:val="0"/>
              <w:keepLines w:val="0"/>
              <w:widowControl/>
              <w:suppressLineNumbers w:val="0"/>
              <w:jc w:val="center"/>
              <w:textAlignment w:val="center"/>
              <w:rPr>
                <w:rFonts w:hint="eastAsia" w:ascii="楷体" w:hAnsi="楷体" w:eastAsia="楷体" w:cs="楷体"/>
                <w:i w:val="0"/>
                <w:iCs w:val="0"/>
                <w:color w:val="000000"/>
                <w:sz w:val="21"/>
                <w:szCs w:val="21"/>
                <w:u w:val="none"/>
              </w:rPr>
            </w:pPr>
            <w:r>
              <w:rPr>
                <w:rFonts w:hint="eastAsia" w:ascii="楷体" w:hAnsi="楷体" w:eastAsia="楷体" w:cs="楷体"/>
                <w:i w:val="0"/>
                <w:iCs w:val="0"/>
                <w:color w:val="000000"/>
                <w:kern w:val="0"/>
                <w:sz w:val="21"/>
                <w:szCs w:val="21"/>
                <w:u w:val="none"/>
                <w:lang w:val="en-US" w:eastAsia="zh-CN" w:bidi="ar"/>
              </w:rPr>
              <w:t>农商银行</w:t>
            </w:r>
          </w:p>
        </w:tc>
        <w:tc>
          <w:tcPr>
            <w:tcW w:w="1068" w:type="dxa"/>
            <w:tcBorders>
              <w:top w:val="single" w:color="000000" w:sz="4" w:space="0"/>
              <w:left w:val="single" w:color="000000" w:sz="4" w:space="0"/>
              <w:bottom w:val="single" w:color="000000" w:sz="4" w:space="0"/>
              <w:right w:val="single" w:color="000000" w:sz="4" w:space="0"/>
            </w:tcBorders>
            <w:noWrap/>
            <w:vAlign w:val="center"/>
          </w:tcPr>
          <w:p w14:paraId="33ED819E">
            <w:pPr>
              <w:keepNext w:val="0"/>
              <w:keepLines w:val="0"/>
              <w:widowControl/>
              <w:suppressLineNumbers w:val="0"/>
              <w:jc w:val="center"/>
              <w:textAlignment w:val="center"/>
              <w:rPr>
                <w:rFonts w:hint="eastAsia" w:ascii="楷体" w:hAnsi="楷体" w:eastAsia="楷体" w:cs="楷体"/>
                <w:i w:val="0"/>
                <w:iCs w:val="0"/>
                <w:color w:val="000000"/>
                <w:sz w:val="21"/>
                <w:szCs w:val="21"/>
                <w:u w:val="none"/>
              </w:rPr>
            </w:pPr>
            <w:r>
              <w:rPr>
                <w:rFonts w:hint="eastAsia" w:ascii="楷体" w:hAnsi="楷体" w:eastAsia="楷体" w:cs="楷体"/>
                <w:i w:val="0"/>
                <w:iCs w:val="0"/>
                <w:color w:val="000000"/>
                <w:kern w:val="0"/>
                <w:sz w:val="21"/>
                <w:szCs w:val="21"/>
                <w:u w:val="none"/>
                <w:lang w:val="en-US" w:eastAsia="zh-CN" w:bidi="ar"/>
              </w:rPr>
              <w:t>政采贷</w:t>
            </w:r>
          </w:p>
        </w:tc>
        <w:tc>
          <w:tcPr>
            <w:tcW w:w="1104" w:type="dxa"/>
            <w:tcBorders>
              <w:top w:val="single" w:color="000000" w:sz="4" w:space="0"/>
              <w:left w:val="single" w:color="000000" w:sz="4" w:space="0"/>
              <w:bottom w:val="single" w:color="000000" w:sz="4" w:space="0"/>
              <w:right w:val="single" w:color="000000" w:sz="4" w:space="0"/>
            </w:tcBorders>
            <w:noWrap/>
            <w:vAlign w:val="center"/>
          </w:tcPr>
          <w:p w14:paraId="0B7958DA">
            <w:pPr>
              <w:keepNext w:val="0"/>
              <w:keepLines w:val="0"/>
              <w:widowControl/>
              <w:suppressLineNumbers w:val="0"/>
              <w:jc w:val="center"/>
              <w:textAlignment w:val="center"/>
              <w:rPr>
                <w:rFonts w:hint="eastAsia" w:ascii="楷体" w:hAnsi="楷体" w:eastAsia="楷体" w:cs="楷体"/>
                <w:i w:val="0"/>
                <w:iCs w:val="0"/>
                <w:color w:val="000000"/>
                <w:sz w:val="21"/>
                <w:szCs w:val="21"/>
                <w:u w:val="none"/>
              </w:rPr>
            </w:pPr>
            <w:r>
              <w:rPr>
                <w:rFonts w:hint="eastAsia" w:ascii="楷体" w:hAnsi="楷体" w:eastAsia="楷体" w:cs="楷体"/>
                <w:i w:val="0"/>
                <w:iCs w:val="0"/>
                <w:color w:val="000000"/>
                <w:kern w:val="0"/>
                <w:sz w:val="21"/>
                <w:szCs w:val="21"/>
                <w:u w:val="none"/>
                <w:lang w:val="en-US" w:eastAsia="zh-CN" w:bidi="ar"/>
              </w:rPr>
              <w:t>1000万元</w:t>
            </w:r>
          </w:p>
        </w:tc>
        <w:tc>
          <w:tcPr>
            <w:tcW w:w="1116" w:type="dxa"/>
            <w:tcBorders>
              <w:top w:val="single" w:color="000000" w:sz="4" w:space="0"/>
              <w:left w:val="single" w:color="000000" w:sz="4" w:space="0"/>
              <w:bottom w:val="single" w:color="000000" w:sz="4" w:space="0"/>
              <w:right w:val="single" w:color="000000" w:sz="4" w:space="0"/>
            </w:tcBorders>
            <w:noWrap/>
            <w:vAlign w:val="center"/>
          </w:tcPr>
          <w:p w14:paraId="0BEEEDF4">
            <w:pPr>
              <w:keepNext w:val="0"/>
              <w:keepLines w:val="0"/>
              <w:widowControl/>
              <w:suppressLineNumbers w:val="0"/>
              <w:jc w:val="center"/>
              <w:textAlignment w:val="center"/>
              <w:rPr>
                <w:rFonts w:hint="eastAsia" w:ascii="楷体" w:hAnsi="楷体" w:eastAsia="楷体" w:cs="楷体"/>
                <w:i w:val="0"/>
                <w:iCs w:val="0"/>
                <w:color w:val="000000"/>
                <w:sz w:val="21"/>
                <w:szCs w:val="21"/>
                <w:u w:val="none"/>
              </w:rPr>
            </w:pPr>
            <w:r>
              <w:rPr>
                <w:rFonts w:hint="eastAsia" w:ascii="楷体" w:hAnsi="楷体" w:eastAsia="楷体" w:cs="楷体"/>
                <w:i w:val="0"/>
                <w:iCs w:val="0"/>
                <w:color w:val="000000"/>
                <w:kern w:val="0"/>
                <w:sz w:val="21"/>
                <w:szCs w:val="21"/>
                <w:u w:val="none"/>
                <w:lang w:val="en-US" w:eastAsia="zh-CN" w:bidi="ar"/>
              </w:rPr>
              <w:t>1-2年</w:t>
            </w:r>
          </w:p>
        </w:tc>
        <w:tc>
          <w:tcPr>
            <w:tcW w:w="1392" w:type="dxa"/>
            <w:tcBorders>
              <w:top w:val="single" w:color="000000" w:sz="4" w:space="0"/>
              <w:left w:val="single" w:color="000000" w:sz="4" w:space="0"/>
              <w:bottom w:val="single" w:color="000000" w:sz="4" w:space="0"/>
              <w:right w:val="single" w:color="000000" w:sz="4" w:space="0"/>
            </w:tcBorders>
            <w:noWrap/>
            <w:vAlign w:val="center"/>
          </w:tcPr>
          <w:p w14:paraId="61A76CB2">
            <w:pPr>
              <w:keepNext w:val="0"/>
              <w:keepLines w:val="0"/>
              <w:widowControl/>
              <w:suppressLineNumbers w:val="0"/>
              <w:jc w:val="center"/>
              <w:textAlignment w:val="center"/>
              <w:rPr>
                <w:rFonts w:hint="eastAsia" w:ascii="楷体" w:hAnsi="楷体" w:eastAsia="楷体" w:cs="楷体"/>
                <w:i w:val="0"/>
                <w:iCs w:val="0"/>
                <w:color w:val="000000"/>
                <w:sz w:val="21"/>
                <w:szCs w:val="21"/>
                <w:u w:val="none"/>
              </w:rPr>
            </w:pPr>
            <w:r>
              <w:rPr>
                <w:rFonts w:hint="eastAsia" w:ascii="楷体" w:hAnsi="楷体" w:eastAsia="楷体" w:cs="楷体"/>
                <w:i w:val="0"/>
                <w:iCs w:val="0"/>
                <w:color w:val="000000"/>
                <w:kern w:val="0"/>
                <w:sz w:val="21"/>
                <w:szCs w:val="21"/>
                <w:u w:val="none"/>
                <w:lang w:val="en-US" w:eastAsia="zh-CN" w:bidi="ar"/>
              </w:rPr>
              <w:t>3.45%-5.8%</w:t>
            </w:r>
          </w:p>
        </w:tc>
        <w:tc>
          <w:tcPr>
            <w:tcW w:w="1104" w:type="dxa"/>
            <w:tcBorders>
              <w:top w:val="single" w:color="000000" w:sz="4" w:space="0"/>
              <w:left w:val="single" w:color="000000" w:sz="4" w:space="0"/>
              <w:bottom w:val="single" w:color="000000" w:sz="4" w:space="0"/>
              <w:right w:val="single" w:color="000000" w:sz="4" w:space="0"/>
            </w:tcBorders>
            <w:noWrap/>
            <w:vAlign w:val="center"/>
          </w:tcPr>
          <w:p w14:paraId="38A4E44D">
            <w:pPr>
              <w:keepNext w:val="0"/>
              <w:keepLines w:val="0"/>
              <w:widowControl/>
              <w:suppressLineNumbers w:val="0"/>
              <w:jc w:val="center"/>
              <w:textAlignment w:val="center"/>
              <w:rPr>
                <w:rFonts w:hint="eastAsia" w:ascii="楷体" w:hAnsi="楷体" w:eastAsia="楷体" w:cs="楷体"/>
                <w:i w:val="0"/>
                <w:iCs w:val="0"/>
                <w:color w:val="000000"/>
                <w:sz w:val="21"/>
                <w:szCs w:val="21"/>
                <w:u w:val="none"/>
              </w:rPr>
            </w:pPr>
            <w:r>
              <w:rPr>
                <w:rFonts w:hint="eastAsia" w:ascii="楷体" w:hAnsi="楷体" w:eastAsia="楷体" w:cs="楷体"/>
                <w:i w:val="0"/>
                <w:iCs w:val="0"/>
                <w:color w:val="000000"/>
                <w:kern w:val="0"/>
                <w:sz w:val="21"/>
                <w:szCs w:val="21"/>
                <w:u w:val="none"/>
                <w:lang w:val="en-US" w:eastAsia="zh-CN" w:bidi="ar"/>
              </w:rPr>
              <w:t>24小时</w:t>
            </w:r>
          </w:p>
        </w:tc>
        <w:tc>
          <w:tcPr>
            <w:tcW w:w="2052" w:type="dxa"/>
            <w:tcBorders>
              <w:top w:val="single" w:color="000000" w:sz="4" w:space="0"/>
              <w:left w:val="single" w:color="000000" w:sz="4" w:space="0"/>
              <w:bottom w:val="single" w:color="000000" w:sz="4" w:space="0"/>
              <w:right w:val="single" w:color="000000" w:sz="4" w:space="0"/>
            </w:tcBorders>
            <w:noWrap/>
            <w:vAlign w:val="center"/>
          </w:tcPr>
          <w:p w14:paraId="22C2EF45">
            <w:pPr>
              <w:keepNext w:val="0"/>
              <w:keepLines w:val="0"/>
              <w:widowControl/>
              <w:suppressLineNumbers w:val="0"/>
              <w:jc w:val="center"/>
              <w:textAlignment w:val="center"/>
              <w:rPr>
                <w:rFonts w:hint="eastAsia" w:ascii="楷体" w:hAnsi="楷体" w:eastAsia="楷体" w:cs="楷体"/>
                <w:i w:val="0"/>
                <w:iCs w:val="0"/>
                <w:color w:val="000000"/>
                <w:sz w:val="21"/>
                <w:szCs w:val="21"/>
                <w:u w:val="none"/>
              </w:rPr>
            </w:pPr>
            <w:r>
              <w:rPr>
                <w:rFonts w:hint="eastAsia" w:ascii="楷体" w:hAnsi="楷体" w:eastAsia="楷体" w:cs="楷体"/>
                <w:i w:val="0"/>
                <w:iCs w:val="0"/>
                <w:color w:val="000000"/>
                <w:kern w:val="0"/>
                <w:sz w:val="21"/>
                <w:szCs w:val="21"/>
                <w:u w:val="none"/>
                <w:lang w:val="en-US" w:eastAsia="zh-CN" w:bidi="ar"/>
              </w:rPr>
              <w:t>王  璐15529875056</w:t>
            </w:r>
          </w:p>
        </w:tc>
      </w:tr>
      <w:tr w14:paraId="710AC2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8" w:hRule="atLeast"/>
          <w:jc w:val="center"/>
        </w:trPr>
        <w:tc>
          <w:tcPr>
            <w:tcW w:w="696" w:type="dxa"/>
            <w:tcBorders>
              <w:top w:val="single" w:color="000000" w:sz="4" w:space="0"/>
              <w:left w:val="single" w:color="000000" w:sz="4" w:space="0"/>
              <w:bottom w:val="single" w:color="000000" w:sz="4" w:space="0"/>
              <w:right w:val="single" w:color="000000" w:sz="4" w:space="0"/>
            </w:tcBorders>
            <w:noWrap/>
            <w:vAlign w:val="center"/>
          </w:tcPr>
          <w:p w14:paraId="1D74DE38">
            <w:pPr>
              <w:keepNext w:val="0"/>
              <w:keepLines w:val="0"/>
              <w:widowControl/>
              <w:suppressLineNumbers w:val="0"/>
              <w:jc w:val="center"/>
              <w:textAlignment w:val="center"/>
              <w:rPr>
                <w:rFonts w:hint="default" w:ascii="楷体" w:hAnsi="楷体" w:eastAsia="楷体" w:cs="楷体"/>
                <w:i w:val="0"/>
                <w:iCs w:val="0"/>
                <w:color w:val="000000"/>
                <w:kern w:val="0"/>
                <w:sz w:val="21"/>
                <w:szCs w:val="21"/>
                <w:u w:val="none"/>
                <w:lang w:val="en-US" w:eastAsia="zh-CN" w:bidi="ar"/>
              </w:rPr>
            </w:pPr>
            <w:r>
              <w:rPr>
                <w:rFonts w:hint="eastAsia" w:ascii="楷体" w:hAnsi="楷体" w:eastAsia="楷体" w:cs="楷体"/>
                <w:i w:val="0"/>
                <w:iCs w:val="0"/>
                <w:color w:val="000000"/>
                <w:kern w:val="0"/>
                <w:sz w:val="21"/>
                <w:szCs w:val="21"/>
                <w:u w:val="none"/>
                <w:lang w:val="en-US" w:eastAsia="zh-CN" w:bidi="ar"/>
              </w:rPr>
              <w:t>9</w:t>
            </w:r>
          </w:p>
        </w:tc>
        <w:tc>
          <w:tcPr>
            <w:tcW w:w="1056" w:type="dxa"/>
            <w:tcBorders>
              <w:top w:val="single" w:color="000000" w:sz="4" w:space="0"/>
              <w:left w:val="single" w:color="000000" w:sz="4" w:space="0"/>
              <w:bottom w:val="single" w:color="000000" w:sz="4" w:space="0"/>
              <w:right w:val="single" w:color="000000" w:sz="4" w:space="0"/>
            </w:tcBorders>
            <w:noWrap/>
            <w:vAlign w:val="center"/>
          </w:tcPr>
          <w:p w14:paraId="4FCFA651">
            <w:pPr>
              <w:keepNext w:val="0"/>
              <w:keepLines w:val="0"/>
              <w:widowControl/>
              <w:suppressLineNumbers w:val="0"/>
              <w:jc w:val="center"/>
              <w:textAlignment w:val="center"/>
              <w:rPr>
                <w:rFonts w:hint="eastAsia" w:ascii="楷体" w:hAnsi="楷体" w:eastAsia="楷体" w:cs="楷体"/>
                <w:i w:val="0"/>
                <w:iCs w:val="0"/>
                <w:color w:val="000000"/>
                <w:sz w:val="21"/>
                <w:szCs w:val="21"/>
                <w:u w:val="none"/>
              </w:rPr>
            </w:pPr>
            <w:r>
              <w:rPr>
                <w:rFonts w:hint="eastAsia" w:ascii="楷体" w:hAnsi="楷体" w:eastAsia="楷体" w:cs="楷体"/>
                <w:i w:val="0"/>
                <w:iCs w:val="0"/>
                <w:color w:val="000000"/>
                <w:kern w:val="0"/>
                <w:sz w:val="21"/>
                <w:szCs w:val="21"/>
                <w:u w:val="none"/>
                <w:lang w:val="en-US" w:eastAsia="zh-CN" w:bidi="ar"/>
              </w:rPr>
              <w:t>农业银行</w:t>
            </w:r>
          </w:p>
        </w:tc>
        <w:tc>
          <w:tcPr>
            <w:tcW w:w="1068" w:type="dxa"/>
            <w:tcBorders>
              <w:top w:val="single" w:color="000000" w:sz="4" w:space="0"/>
              <w:left w:val="single" w:color="000000" w:sz="4" w:space="0"/>
              <w:bottom w:val="single" w:color="000000" w:sz="4" w:space="0"/>
              <w:right w:val="single" w:color="000000" w:sz="4" w:space="0"/>
            </w:tcBorders>
            <w:noWrap/>
            <w:vAlign w:val="center"/>
          </w:tcPr>
          <w:p w14:paraId="0D4BCFCA">
            <w:pPr>
              <w:keepNext w:val="0"/>
              <w:keepLines w:val="0"/>
              <w:widowControl/>
              <w:suppressLineNumbers w:val="0"/>
              <w:jc w:val="center"/>
              <w:textAlignment w:val="center"/>
              <w:rPr>
                <w:rFonts w:hint="eastAsia" w:ascii="楷体" w:hAnsi="楷体" w:eastAsia="楷体" w:cs="楷体"/>
                <w:i w:val="0"/>
                <w:iCs w:val="0"/>
                <w:color w:val="000000"/>
                <w:sz w:val="21"/>
                <w:szCs w:val="21"/>
                <w:u w:val="none"/>
              </w:rPr>
            </w:pPr>
            <w:r>
              <w:rPr>
                <w:rFonts w:hint="eastAsia" w:ascii="楷体" w:hAnsi="楷体" w:eastAsia="楷体" w:cs="楷体"/>
                <w:i w:val="0"/>
                <w:iCs w:val="0"/>
                <w:color w:val="000000"/>
                <w:kern w:val="0"/>
                <w:sz w:val="21"/>
                <w:szCs w:val="21"/>
                <w:u w:val="none"/>
                <w:lang w:val="en-US" w:eastAsia="zh-CN" w:bidi="ar"/>
              </w:rPr>
              <w:t>政采贷</w:t>
            </w:r>
          </w:p>
        </w:tc>
        <w:tc>
          <w:tcPr>
            <w:tcW w:w="1104" w:type="dxa"/>
            <w:tcBorders>
              <w:top w:val="single" w:color="000000" w:sz="4" w:space="0"/>
              <w:left w:val="single" w:color="000000" w:sz="4" w:space="0"/>
              <w:bottom w:val="single" w:color="000000" w:sz="4" w:space="0"/>
              <w:right w:val="single" w:color="000000" w:sz="4" w:space="0"/>
            </w:tcBorders>
            <w:noWrap/>
            <w:vAlign w:val="center"/>
          </w:tcPr>
          <w:p w14:paraId="15AB6BC1">
            <w:pPr>
              <w:keepNext w:val="0"/>
              <w:keepLines w:val="0"/>
              <w:widowControl/>
              <w:suppressLineNumbers w:val="0"/>
              <w:jc w:val="center"/>
              <w:textAlignment w:val="center"/>
              <w:rPr>
                <w:rFonts w:hint="eastAsia" w:ascii="楷体" w:hAnsi="楷体" w:eastAsia="楷体" w:cs="楷体"/>
                <w:i w:val="0"/>
                <w:iCs w:val="0"/>
                <w:color w:val="000000"/>
                <w:sz w:val="21"/>
                <w:szCs w:val="21"/>
                <w:u w:val="none"/>
              </w:rPr>
            </w:pPr>
            <w:r>
              <w:rPr>
                <w:rFonts w:hint="eastAsia" w:ascii="楷体" w:hAnsi="楷体" w:eastAsia="楷体" w:cs="楷体"/>
                <w:i w:val="0"/>
                <w:iCs w:val="0"/>
                <w:color w:val="000000"/>
                <w:kern w:val="0"/>
                <w:sz w:val="21"/>
                <w:szCs w:val="21"/>
                <w:u w:val="none"/>
                <w:lang w:val="en-US" w:eastAsia="zh-CN" w:bidi="ar"/>
              </w:rPr>
              <w:t>1000万元</w:t>
            </w:r>
          </w:p>
        </w:tc>
        <w:tc>
          <w:tcPr>
            <w:tcW w:w="1116" w:type="dxa"/>
            <w:tcBorders>
              <w:top w:val="single" w:color="000000" w:sz="4" w:space="0"/>
              <w:left w:val="single" w:color="000000" w:sz="4" w:space="0"/>
              <w:bottom w:val="single" w:color="000000" w:sz="4" w:space="0"/>
              <w:right w:val="single" w:color="000000" w:sz="4" w:space="0"/>
            </w:tcBorders>
            <w:noWrap/>
            <w:vAlign w:val="center"/>
          </w:tcPr>
          <w:p w14:paraId="5907C53C">
            <w:pPr>
              <w:keepNext w:val="0"/>
              <w:keepLines w:val="0"/>
              <w:widowControl/>
              <w:suppressLineNumbers w:val="0"/>
              <w:jc w:val="center"/>
              <w:textAlignment w:val="center"/>
              <w:rPr>
                <w:rFonts w:hint="eastAsia" w:ascii="楷体" w:hAnsi="楷体" w:eastAsia="楷体" w:cs="楷体"/>
                <w:i w:val="0"/>
                <w:iCs w:val="0"/>
                <w:color w:val="000000"/>
                <w:sz w:val="21"/>
                <w:szCs w:val="21"/>
                <w:u w:val="none"/>
              </w:rPr>
            </w:pPr>
            <w:r>
              <w:rPr>
                <w:rFonts w:hint="eastAsia" w:ascii="楷体" w:hAnsi="楷体" w:eastAsia="楷体" w:cs="楷体"/>
                <w:i w:val="0"/>
                <w:iCs w:val="0"/>
                <w:color w:val="000000"/>
                <w:kern w:val="0"/>
                <w:sz w:val="21"/>
                <w:szCs w:val="21"/>
                <w:u w:val="none"/>
                <w:lang w:val="en-US" w:eastAsia="zh-CN" w:bidi="ar"/>
              </w:rPr>
              <w:t>1年</w:t>
            </w:r>
          </w:p>
        </w:tc>
        <w:tc>
          <w:tcPr>
            <w:tcW w:w="1392" w:type="dxa"/>
            <w:tcBorders>
              <w:top w:val="single" w:color="000000" w:sz="4" w:space="0"/>
              <w:left w:val="single" w:color="000000" w:sz="4" w:space="0"/>
              <w:bottom w:val="single" w:color="000000" w:sz="4" w:space="0"/>
              <w:right w:val="single" w:color="000000" w:sz="4" w:space="0"/>
            </w:tcBorders>
            <w:noWrap/>
            <w:vAlign w:val="center"/>
          </w:tcPr>
          <w:p w14:paraId="6025B043">
            <w:pPr>
              <w:keepNext w:val="0"/>
              <w:keepLines w:val="0"/>
              <w:widowControl/>
              <w:suppressLineNumbers w:val="0"/>
              <w:jc w:val="center"/>
              <w:textAlignment w:val="center"/>
              <w:rPr>
                <w:rFonts w:hint="eastAsia" w:ascii="楷体" w:hAnsi="楷体" w:eastAsia="楷体" w:cs="楷体"/>
                <w:i w:val="0"/>
                <w:iCs w:val="0"/>
                <w:color w:val="000000"/>
                <w:sz w:val="21"/>
                <w:szCs w:val="21"/>
                <w:u w:val="none"/>
              </w:rPr>
            </w:pPr>
            <w:r>
              <w:rPr>
                <w:rFonts w:hint="eastAsia" w:ascii="楷体" w:hAnsi="楷体" w:eastAsia="楷体" w:cs="楷体"/>
                <w:i w:val="0"/>
                <w:iCs w:val="0"/>
                <w:color w:val="000000"/>
                <w:kern w:val="0"/>
                <w:sz w:val="21"/>
                <w:szCs w:val="21"/>
                <w:u w:val="none"/>
                <w:lang w:val="en-US" w:eastAsia="zh-CN" w:bidi="ar"/>
              </w:rPr>
              <w:t>3.45%以上</w:t>
            </w:r>
          </w:p>
        </w:tc>
        <w:tc>
          <w:tcPr>
            <w:tcW w:w="1104" w:type="dxa"/>
            <w:tcBorders>
              <w:top w:val="single" w:color="000000" w:sz="4" w:space="0"/>
              <w:left w:val="single" w:color="000000" w:sz="4" w:space="0"/>
              <w:bottom w:val="single" w:color="000000" w:sz="4" w:space="0"/>
              <w:right w:val="single" w:color="000000" w:sz="4" w:space="0"/>
            </w:tcBorders>
            <w:noWrap/>
            <w:vAlign w:val="center"/>
          </w:tcPr>
          <w:p w14:paraId="54379378">
            <w:pPr>
              <w:keepNext w:val="0"/>
              <w:keepLines w:val="0"/>
              <w:widowControl/>
              <w:suppressLineNumbers w:val="0"/>
              <w:jc w:val="center"/>
              <w:textAlignment w:val="center"/>
              <w:rPr>
                <w:rFonts w:hint="eastAsia" w:ascii="楷体" w:hAnsi="楷体" w:eastAsia="楷体" w:cs="楷体"/>
                <w:i w:val="0"/>
                <w:iCs w:val="0"/>
                <w:color w:val="000000"/>
                <w:sz w:val="21"/>
                <w:szCs w:val="21"/>
                <w:u w:val="none"/>
              </w:rPr>
            </w:pPr>
            <w:r>
              <w:rPr>
                <w:rFonts w:hint="eastAsia" w:ascii="楷体" w:hAnsi="楷体" w:eastAsia="楷体" w:cs="楷体"/>
                <w:i w:val="0"/>
                <w:iCs w:val="0"/>
                <w:color w:val="000000"/>
                <w:kern w:val="0"/>
                <w:sz w:val="21"/>
                <w:szCs w:val="21"/>
                <w:u w:val="none"/>
                <w:lang w:val="en-US" w:eastAsia="zh-CN" w:bidi="ar"/>
              </w:rPr>
              <w:t>24小时</w:t>
            </w:r>
          </w:p>
        </w:tc>
        <w:tc>
          <w:tcPr>
            <w:tcW w:w="2052" w:type="dxa"/>
            <w:tcBorders>
              <w:top w:val="single" w:color="000000" w:sz="4" w:space="0"/>
              <w:left w:val="single" w:color="000000" w:sz="4" w:space="0"/>
              <w:bottom w:val="single" w:color="000000" w:sz="4" w:space="0"/>
              <w:right w:val="single" w:color="000000" w:sz="4" w:space="0"/>
            </w:tcBorders>
            <w:noWrap/>
            <w:vAlign w:val="center"/>
          </w:tcPr>
          <w:p w14:paraId="14D424E2">
            <w:pPr>
              <w:keepNext w:val="0"/>
              <w:keepLines w:val="0"/>
              <w:widowControl/>
              <w:suppressLineNumbers w:val="0"/>
              <w:jc w:val="center"/>
              <w:textAlignment w:val="center"/>
              <w:rPr>
                <w:rFonts w:hint="eastAsia" w:ascii="楷体" w:hAnsi="楷体" w:eastAsia="楷体" w:cs="楷体"/>
                <w:i w:val="0"/>
                <w:iCs w:val="0"/>
                <w:color w:val="000000"/>
                <w:sz w:val="21"/>
                <w:szCs w:val="21"/>
                <w:u w:val="none"/>
              </w:rPr>
            </w:pPr>
            <w:r>
              <w:rPr>
                <w:rFonts w:hint="eastAsia" w:ascii="楷体" w:hAnsi="楷体" w:eastAsia="楷体" w:cs="楷体"/>
                <w:i w:val="0"/>
                <w:iCs w:val="0"/>
                <w:color w:val="000000"/>
                <w:kern w:val="0"/>
                <w:sz w:val="21"/>
                <w:szCs w:val="21"/>
                <w:u w:val="none"/>
                <w:lang w:val="en-US" w:eastAsia="zh-CN" w:bidi="ar"/>
              </w:rPr>
              <w:t>米璐洁18966997666</w:t>
            </w:r>
          </w:p>
        </w:tc>
      </w:tr>
      <w:tr w14:paraId="4BB8DB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8" w:hRule="atLeast"/>
          <w:jc w:val="center"/>
        </w:trPr>
        <w:tc>
          <w:tcPr>
            <w:tcW w:w="696" w:type="dxa"/>
            <w:tcBorders>
              <w:top w:val="single" w:color="000000" w:sz="4" w:space="0"/>
              <w:left w:val="single" w:color="000000" w:sz="4" w:space="0"/>
              <w:bottom w:val="single" w:color="000000" w:sz="4" w:space="0"/>
              <w:right w:val="single" w:color="000000" w:sz="4" w:space="0"/>
            </w:tcBorders>
            <w:noWrap/>
            <w:vAlign w:val="center"/>
          </w:tcPr>
          <w:p w14:paraId="171EC770">
            <w:pPr>
              <w:keepNext w:val="0"/>
              <w:keepLines w:val="0"/>
              <w:widowControl/>
              <w:suppressLineNumbers w:val="0"/>
              <w:jc w:val="center"/>
              <w:textAlignment w:val="center"/>
              <w:rPr>
                <w:rFonts w:hint="default" w:ascii="楷体" w:hAnsi="楷体" w:eastAsia="楷体" w:cs="楷体"/>
                <w:i w:val="0"/>
                <w:iCs w:val="0"/>
                <w:color w:val="000000"/>
                <w:kern w:val="0"/>
                <w:sz w:val="21"/>
                <w:szCs w:val="21"/>
                <w:u w:val="none"/>
                <w:lang w:val="en-US" w:eastAsia="zh-CN" w:bidi="ar"/>
              </w:rPr>
            </w:pPr>
            <w:r>
              <w:rPr>
                <w:rFonts w:hint="eastAsia" w:ascii="楷体" w:hAnsi="楷体" w:eastAsia="楷体" w:cs="楷体"/>
                <w:i w:val="0"/>
                <w:iCs w:val="0"/>
                <w:color w:val="000000"/>
                <w:kern w:val="0"/>
                <w:sz w:val="21"/>
                <w:szCs w:val="21"/>
                <w:u w:val="none"/>
                <w:lang w:val="en-US" w:eastAsia="zh-CN" w:bidi="ar"/>
              </w:rPr>
              <w:t>10</w:t>
            </w:r>
          </w:p>
        </w:tc>
        <w:tc>
          <w:tcPr>
            <w:tcW w:w="1056" w:type="dxa"/>
            <w:tcBorders>
              <w:top w:val="single" w:color="000000" w:sz="4" w:space="0"/>
              <w:left w:val="single" w:color="000000" w:sz="4" w:space="0"/>
              <w:bottom w:val="single" w:color="000000" w:sz="4" w:space="0"/>
              <w:right w:val="single" w:color="000000" w:sz="4" w:space="0"/>
            </w:tcBorders>
            <w:noWrap/>
            <w:vAlign w:val="center"/>
          </w:tcPr>
          <w:p w14:paraId="3401C752">
            <w:pPr>
              <w:keepNext w:val="0"/>
              <w:keepLines w:val="0"/>
              <w:widowControl/>
              <w:suppressLineNumbers w:val="0"/>
              <w:jc w:val="center"/>
              <w:textAlignment w:val="center"/>
              <w:rPr>
                <w:rFonts w:hint="eastAsia" w:ascii="楷体" w:hAnsi="楷体" w:eastAsia="楷体" w:cs="楷体"/>
                <w:i w:val="0"/>
                <w:iCs w:val="0"/>
                <w:color w:val="000000"/>
                <w:sz w:val="21"/>
                <w:szCs w:val="21"/>
                <w:u w:val="none"/>
              </w:rPr>
            </w:pPr>
            <w:r>
              <w:rPr>
                <w:rFonts w:hint="eastAsia" w:ascii="楷体" w:hAnsi="楷体" w:eastAsia="楷体" w:cs="楷体"/>
                <w:i w:val="0"/>
                <w:iCs w:val="0"/>
                <w:color w:val="000000"/>
                <w:kern w:val="0"/>
                <w:sz w:val="21"/>
                <w:szCs w:val="21"/>
                <w:u w:val="none"/>
                <w:lang w:val="en-US" w:eastAsia="zh-CN" w:bidi="ar"/>
              </w:rPr>
              <w:t>民生银行</w:t>
            </w:r>
          </w:p>
        </w:tc>
        <w:tc>
          <w:tcPr>
            <w:tcW w:w="1068" w:type="dxa"/>
            <w:tcBorders>
              <w:top w:val="single" w:color="000000" w:sz="4" w:space="0"/>
              <w:left w:val="single" w:color="000000" w:sz="4" w:space="0"/>
              <w:bottom w:val="single" w:color="000000" w:sz="4" w:space="0"/>
              <w:right w:val="single" w:color="000000" w:sz="4" w:space="0"/>
            </w:tcBorders>
            <w:noWrap/>
            <w:vAlign w:val="center"/>
          </w:tcPr>
          <w:p w14:paraId="1B3330CC">
            <w:pPr>
              <w:keepNext w:val="0"/>
              <w:keepLines w:val="0"/>
              <w:widowControl/>
              <w:suppressLineNumbers w:val="0"/>
              <w:jc w:val="center"/>
              <w:textAlignment w:val="center"/>
              <w:rPr>
                <w:rFonts w:hint="eastAsia" w:ascii="楷体" w:hAnsi="楷体" w:eastAsia="楷体" w:cs="楷体"/>
                <w:i w:val="0"/>
                <w:iCs w:val="0"/>
                <w:color w:val="000000"/>
                <w:sz w:val="21"/>
                <w:szCs w:val="21"/>
                <w:u w:val="none"/>
              </w:rPr>
            </w:pPr>
            <w:r>
              <w:rPr>
                <w:rFonts w:hint="eastAsia" w:ascii="楷体" w:hAnsi="楷体" w:eastAsia="楷体" w:cs="楷体"/>
                <w:i w:val="0"/>
                <w:iCs w:val="0"/>
                <w:color w:val="000000"/>
                <w:kern w:val="0"/>
                <w:sz w:val="21"/>
                <w:szCs w:val="21"/>
                <w:u w:val="none"/>
                <w:lang w:val="en-US" w:eastAsia="zh-CN" w:bidi="ar"/>
              </w:rPr>
              <w:t>政采E贷</w:t>
            </w:r>
          </w:p>
        </w:tc>
        <w:tc>
          <w:tcPr>
            <w:tcW w:w="1104" w:type="dxa"/>
            <w:tcBorders>
              <w:top w:val="single" w:color="000000" w:sz="4" w:space="0"/>
              <w:left w:val="single" w:color="000000" w:sz="4" w:space="0"/>
              <w:bottom w:val="single" w:color="000000" w:sz="4" w:space="0"/>
              <w:right w:val="single" w:color="000000" w:sz="4" w:space="0"/>
            </w:tcBorders>
            <w:noWrap/>
            <w:vAlign w:val="center"/>
          </w:tcPr>
          <w:p w14:paraId="6B16E53F">
            <w:pPr>
              <w:keepNext w:val="0"/>
              <w:keepLines w:val="0"/>
              <w:widowControl/>
              <w:suppressLineNumbers w:val="0"/>
              <w:jc w:val="center"/>
              <w:textAlignment w:val="center"/>
              <w:rPr>
                <w:rFonts w:hint="eastAsia" w:ascii="楷体" w:hAnsi="楷体" w:eastAsia="楷体" w:cs="楷体"/>
                <w:i w:val="0"/>
                <w:iCs w:val="0"/>
                <w:color w:val="000000"/>
                <w:sz w:val="21"/>
                <w:szCs w:val="21"/>
                <w:u w:val="none"/>
              </w:rPr>
            </w:pPr>
            <w:r>
              <w:rPr>
                <w:rFonts w:hint="eastAsia" w:ascii="楷体" w:hAnsi="楷体" w:eastAsia="楷体" w:cs="楷体"/>
                <w:i w:val="0"/>
                <w:iCs w:val="0"/>
                <w:color w:val="000000"/>
                <w:kern w:val="0"/>
                <w:sz w:val="21"/>
                <w:szCs w:val="21"/>
                <w:u w:val="none"/>
                <w:lang w:val="en-US" w:eastAsia="zh-CN" w:bidi="ar"/>
              </w:rPr>
              <w:t>3000万元</w:t>
            </w:r>
          </w:p>
        </w:tc>
        <w:tc>
          <w:tcPr>
            <w:tcW w:w="1116" w:type="dxa"/>
            <w:tcBorders>
              <w:top w:val="single" w:color="000000" w:sz="4" w:space="0"/>
              <w:left w:val="single" w:color="000000" w:sz="4" w:space="0"/>
              <w:bottom w:val="single" w:color="000000" w:sz="4" w:space="0"/>
              <w:right w:val="single" w:color="000000" w:sz="4" w:space="0"/>
            </w:tcBorders>
            <w:noWrap/>
            <w:vAlign w:val="center"/>
          </w:tcPr>
          <w:p w14:paraId="2B9B4950">
            <w:pPr>
              <w:keepNext w:val="0"/>
              <w:keepLines w:val="0"/>
              <w:widowControl/>
              <w:suppressLineNumbers w:val="0"/>
              <w:jc w:val="center"/>
              <w:textAlignment w:val="center"/>
              <w:rPr>
                <w:rFonts w:hint="eastAsia" w:ascii="楷体" w:hAnsi="楷体" w:eastAsia="楷体" w:cs="楷体"/>
                <w:i w:val="0"/>
                <w:iCs w:val="0"/>
                <w:color w:val="000000"/>
                <w:sz w:val="21"/>
                <w:szCs w:val="21"/>
                <w:u w:val="none"/>
              </w:rPr>
            </w:pPr>
            <w:r>
              <w:rPr>
                <w:rFonts w:hint="eastAsia" w:ascii="楷体" w:hAnsi="楷体" w:eastAsia="楷体" w:cs="楷体"/>
                <w:i w:val="0"/>
                <w:iCs w:val="0"/>
                <w:color w:val="000000"/>
                <w:kern w:val="0"/>
                <w:sz w:val="21"/>
                <w:szCs w:val="21"/>
                <w:u w:val="none"/>
                <w:lang w:val="en-US" w:eastAsia="zh-CN" w:bidi="ar"/>
              </w:rPr>
              <w:t>1年</w:t>
            </w:r>
          </w:p>
        </w:tc>
        <w:tc>
          <w:tcPr>
            <w:tcW w:w="1392" w:type="dxa"/>
            <w:tcBorders>
              <w:top w:val="single" w:color="000000" w:sz="4" w:space="0"/>
              <w:left w:val="single" w:color="000000" w:sz="4" w:space="0"/>
              <w:bottom w:val="single" w:color="000000" w:sz="4" w:space="0"/>
              <w:right w:val="single" w:color="000000" w:sz="4" w:space="0"/>
            </w:tcBorders>
            <w:noWrap/>
            <w:vAlign w:val="center"/>
          </w:tcPr>
          <w:p w14:paraId="4F40898C">
            <w:pPr>
              <w:keepNext w:val="0"/>
              <w:keepLines w:val="0"/>
              <w:widowControl/>
              <w:suppressLineNumbers w:val="0"/>
              <w:jc w:val="center"/>
              <w:textAlignment w:val="center"/>
              <w:rPr>
                <w:rFonts w:hint="eastAsia" w:ascii="楷体" w:hAnsi="楷体" w:eastAsia="楷体" w:cs="楷体"/>
                <w:i w:val="0"/>
                <w:iCs w:val="0"/>
                <w:color w:val="000000"/>
                <w:sz w:val="21"/>
                <w:szCs w:val="21"/>
                <w:u w:val="none"/>
              </w:rPr>
            </w:pPr>
            <w:r>
              <w:rPr>
                <w:rFonts w:hint="eastAsia" w:ascii="楷体" w:hAnsi="楷体" w:eastAsia="楷体" w:cs="楷体"/>
                <w:i w:val="0"/>
                <w:iCs w:val="0"/>
                <w:color w:val="000000"/>
                <w:kern w:val="0"/>
                <w:sz w:val="21"/>
                <w:szCs w:val="21"/>
                <w:u w:val="none"/>
                <w:lang w:val="en-US" w:eastAsia="zh-CN" w:bidi="ar"/>
              </w:rPr>
              <w:t>3.45%起</w:t>
            </w:r>
          </w:p>
        </w:tc>
        <w:tc>
          <w:tcPr>
            <w:tcW w:w="1104" w:type="dxa"/>
            <w:tcBorders>
              <w:top w:val="single" w:color="000000" w:sz="4" w:space="0"/>
              <w:left w:val="single" w:color="000000" w:sz="4" w:space="0"/>
              <w:bottom w:val="single" w:color="000000" w:sz="4" w:space="0"/>
              <w:right w:val="single" w:color="000000" w:sz="4" w:space="0"/>
            </w:tcBorders>
            <w:noWrap/>
            <w:vAlign w:val="center"/>
          </w:tcPr>
          <w:p w14:paraId="69411B8E">
            <w:pPr>
              <w:keepNext w:val="0"/>
              <w:keepLines w:val="0"/>
              <w:widowControl/>
              <w:suppressLineNumbers w:val="0"/>
              <w:jc w:val="center"/>
              <w:textAlignment w:val="center"/>
              <w:rPr>
                <w:rFonts w:hint="eastAsia" w:ascii="楷体" w:hAnsi="楷体" w:eastAsia="楷体" w:cs="楷体"/>
                <w:i w:val="0"/>
                <w:iCs w:val="0"/>
                <w:color w:val="000000"/>
                <w:sz w:val="21"/>
                <w:szCs w:val="21"/>
                <w:u w:val="none"/>
              </w:rPr>
            </w:pPr>
            <w:r>
              <w:rPr>
                <w:rFonts w:hint="eastAsia" w:ascii="楷体" w:hAnsi="楷体" w:eastAsia="楷体" w:cs="楷体"/>
                <w:i w:val="0"/>
                <w:iCs w:val="0"/>
                <w:color w:val="000000"/>
                <w:kern w:val="0"/>
                <w:sz w:val="21"/>
                <w:szCs w:val="21"/>
                <w:u w:val="none"/>
                <w:lang w:val="en-US" w:eastAsia="zh-CN" w:bidi="ar"/>
              </w:rPr>
              <w:t>24小时</w:t>
            </w:r>
          </w:p>
        </w:tc>
        <w:tc>
          <w:tcPr>
            <w:tcW w:w="2052" w:type="dxa"/>
            <w:tcBorders>
              <w:top w:val="single" w:color="000000" w:sz="4" w:space="0"/>
              <w:left w:val="single" w:color="000000" w:sz="4" w:space="0"/>
              <w:bottom w:val="single" w:color="000000" w:sz="4" w:space="0"/>
              <w:right w:val="single" w:color="000000" w:sz="4" w:space="0"/>
            </w:tcBorders>
            <w:noWrap/>
            <w:vAlign w:val="center"/>
          </w:tcPr>
          <w:p w14:paraId="5AC52212">
            <w:pPr>
              <w:keepNext w:val="0"/>
              <w:keepLines w:val="0"/>
              <w:widowControl/>
              <w:suppressLineNumbers w:val="0"/>
              <w:jc w:val="center"/>
              <w:textAlignment w:val="center"/>
              <w:rPr>
                <w:rFonts w:hint="eastAsia" w:ascii="楷体" w:hAnsi="楷体" w:eastAsia="楷体" w:cs="楷体"/>
                <w:i w:val="0"/>
                <w:iCs w:val="0"/>
                <w:color w:val="000000"/>
                <w:sz w:val="21"/>
                <w:szCs w:val="21"/>
                <w:u w:val="none"/>
              </w:rPr>
            </w:pPr>
            <w:r>
              <w:rPr>
                <w:rFonts w:hint="eastAsia" w:ascii="楷体" w:hAnsi="楷体" w:eastAsia="楷体" w:cs="楷体"/>
                <w:i w:val="0"/>
                <w:iCs w:val="0"/>
                <w:color w:val="000000"/>
                <w:kern w:val="0"/>
                <w:sz w:val="21"/>
                <w:szCs w:val="21"/>
                <w:u w:val="none"/>
                <w:lang w:val="en-US" w:eastAsia="zh-CN" w:bidi="ar"/>
              </w:rPr>
              <w:t>郝双双15991225850</w:t>
            </w:r>
          </w:p>
        </w:tc>
      </w:tr>
      <w:tr w14:paraId="08C827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8" w:hRule="atLeast"/>
          <w:jc w:val="center"/>
        </w:trPr>
        <w:tc>
          <w:tcPr>
            <w:tcW w:w="696" w:type="dxa"/>
            <w:tcBorders>
              <w:top w:val="single" w:color="000000" w:sz="4" w:space="0"/>
              <w:left w:val="single" w:color="000000" w:sz="4" w:space="0"/>
              <w:bottom w:val="single" w:color="000000" w:sz="4" w:space="0"/>
              <w:right w:val="single" w:color="000000" w:sz="4" w:space="0"/>
            </w:tcBorders>
            <w:noWrap/>
            <w:vAlign w:val="center"/>
          </w:tcPr>
          <w:p w14:paraId="5B02AB47">
            <w:pPr>
              <w:keepNext w:val="0"/>
              <w:keepLines w:val="0"/>
              <w:widowControl/>
              <w:suppressLineNumbers w:val="0"/>
              <w:jc w:val="center"/>
              <w:textAlignment w:val="center"/>
              <w:rPr>
                <w:rFonts w:hint="default" w:ascii="楷体" w:hAnsi="楷体" w:eastAsia="楷体" w:cs="楷体"/>
                <w:i w:val="0"/>
                <w:iCs w:val="0"/>
                <w:color w:val="000000"/>
                <w:kern w:val="0"/>
                <w:sz w:val="21"/>
                <w:szCs w:val="21"/>
                <w:u w:val="none"/>
                <w:lang w:val="en-US" w:eastAsia="zh-CN" w:bidi="ar"/>
              </w:rPr>
            </w:pPr>
            <w:r>
              <w:rPr>
                <w:rFonts w:hint="eastAsia" w:ascii="楷体" w:hAnsi="楷体" w:eastAsia="楷体" w:cs="楷体"/>
                <w:i w:val="0"/>
                <w:iCs w:val="0"/>
                <w:color w:val="000000"/>
                <w:kern w:val="0"/>
                <w:sz w:val="21"/>
                <w:szCs w:val="21"/>
                <w:u w:val="none"/>
                <w:lang w:val="en-US" w:eastAsia="zh-CN" w:bidi="ar"/>
              </w:rPr>
              <w:t>11</w:t>
            </w:r>
          </w:p>
        </w:tc>
        <w:tc>
          <w:tcPr>
            <w:tcW w:w="1056" w:type="dxa"/>
            <w:tcBorders>
              <w:top w:val="single" w:color="000000" w:sz="4" w:space="0"/>
              <w:left w:val="single" w:color="000000" w:sz="4" w:space="0"/>
              <w:bottom w:val="single" w:color="000000" w:sz="4" w:space="0"/>
              <w:right w:val="single" w:color="000000" w:sz="4" w:space="0"/>
            </w:tcBorders>
            <w:noWrap/>
            <w:vAlign w:val="center"/>
          </w:tcPr>
          <w:p w14:paraId="7553F996">
            <w:pPr>
              <w:keepNext w:val="0"/>
              <w:keepLines w:val="0"/>
              <w:widowControl/>
              <w:suppressLineNumbers w:val="0"/>
              <w:jc w:val="center"/>
              <w:textAlignment w:val="center"/>
              <w:rPr>
                <w:rFonts w:hint="eastAsia" w:ascii="楷体" w:hAnsi="楷体" w:eastAsia="楷体" w:cs="楷体"/>
                <w:i w:val="0"/>
                <w:iCs w:val="0"/>
                <w:color w:val="000000"/>
                <w:kern w:val="0"/>
                <w:sz w:val="21"/>
                <w:szCs w:val="21"/>
                <w:u w:val="none"/>
                <w:lang w:val="en-US" w:eastAsia="zh-CN" w:bidi="ar"/>
              </w:rPr>
            </w:pPr>
            <w:r>
              <w:rPr>
                <w:rFonts w:hint="eastAsia" w:ascii="楷体" w:hAnsi="楷体" w:eastAsia="楷体" w:cs="楷体"/>
                <w:i w:val="0"/>
                <w:iCs w:val="0"/>
                <w:color w:val="000000"/>
                <w:kern w:val="0"/>
                <w:sz w:val="21"/>
                <w:szCs w:val="21"/>
                <w:u w:val="none"/>
                <w:lang w:val="en-US" w:eastAsia="zh-CN" w:bidi="ar"/>
              </w:rPr>
              <w:t>兴业银行</w:t>
            </w:r>
          </w:p>
        </w:tc>
        <w:tc>
          <w:tcPr>
            <w:tcW w:w="1068" w:type="dxa"/>
            <w:tcBorders>
              <w:top w:val="single" w:color="000000" w:sz="4" w:space="0"/>
              <w:left w:val="single" w:color="000000" w:sz="4" w:space="0"/>
              <w:bottom w:val="single" w:color="000000" w:sz="4" w:space="0"/>
              <w:right w:val="single" w:color="000000" w:sz="4" w:space="0"/>
            </w:tcBorders>
            <w:noWrap/>
            <w:vAlign w:val="center"/>
          </w:tcPr>
          <w:p w14:paraId="3D101C7F">
            <w:pPr>
              <w:keepNext w:val="0"/>
              <w:keepLines w:val="0"/>
              <w:widowControl/>
              <w:suppressLineNumbers w:val="0"/>
              <w:jc w:val="center"/>
              <w:textAlignment w:val="center"/>
              <w:rPr>
                <w:rFonts w:hint="eastAsia" w:ascii="楷体" w:hAnsi="楷体" w:eastAsia="楷体" w:cs="楷体"/>
                <w:i w:val="0"/>
                <w:iCs w:val="0"/>
                <w:color w:val="000000"/>
                <w:kern w:val="0"/>
                <w:sz w:val="21"/>
                <w:szCs w:val="21"/>
                <w:u w:val="none"/>
                <w:lang w:val="en-US" w:eastAsia="zh-CN" w:bidi="ar"/>
              </w:rPr>
            </w:pPr>
            <w:r>
              <w:rPr>
                <w:rFonts w:hint="eastAsia" w:ascii="楷体" w:hAnsi="楷体" w:eastAsia="楷体" w:cs="楷体"/>
                <w:i w:val="0"/>
                <w:iCs w:val="0"/>
                <w:color w:val="000000"/>
                <w:kern w:val="0"/>
                <w:sz w:val="21"/>
                <w:szCs w:val="21"/>
                <w:u w:val="none"/>
                <w:lang w:val="en-US" w:eastAsia="zh-CN" w:bidi="ar"/>
              </w:rPr>
              <w:t>政采贷</w:t>
            </w:r>
          </w:p>
        </w:tc>
        <w:tc>
          <w:tcPr>
            <w:tcW w:w="1104" w:type="dxa"/>
            <w:tcBorders>
              <w:top w:val="single" w:color="000000" w:sz="4" w:space="0"/>
              <w:left w:val="single" w:color="000000" w:sz="4" w:space="0"/>
              <w:bottom w:val="single" w:color="000000" w:sz="4" w:space="0"/>
              <w:right w:val="single" w:color="000000" w:sz="4" w:space="0"/>
            </w:tcBorders>
            <w:noWrap/>
            <w:vAlign w:val="center"/>
          </w:tcPr>
          <w:p w14:paraId="5C948C53">
            <w:pPr>
              <w:keepNext w:val="0"/>
              <w:keepLines w:val="0"/>
              <w:widowControl/>
              <w:suppressLineNumbers w:val="0"/>
              <w:jc w:val="center"/>
              <w:textAlignment w:val="center"/>
              <w:rPr>
                <w:rFonts w:hint="eastAsia" w:ascii="楷体" w:hAnsi="楷体" w:eastAsia="楷体" w:cs="楷体"/>
                <w:i w:val="0"/>
                <w:iCs w:val="0"/>
                <w:color w:val="000000"/>
                <w:kern w:val="0"/>
                <w:sz w:val="21"/>
                <w:szCs w:val="21"/>
                <w:u w:val="none"/>
                <w:lang w:val="en-US" w:eastAsia="zh-CN" w:bidi="ar"/>
              </w:rPr>
            </w:pPr>
            <w:r>
              <w:rPr>
                <w:rFonts w:hint="eastAsia" w:ascii="楷体" w:hAnsi="楷体" w:eastAsia="楷体" w:cs="楷体"/>
                <w:i w:val="0"/>
                <w:iCs w:val="0"/>
                <w:color w:val="000000"/>
                <w:kern w:val="0"/>
                <w:sz w:val="21"/>
                <w:szCs w:val="21"/>
                <w:u w:val="none"/>
                <w:lang w:val="en-US" w:eastAsia="zh-CN" w:bidi="ar"/>
              </w:rPr>
              <w:t>1000万元</w:t>
            </w:r>
          </w:p>
        </w:tc>
        <w:tc>
          <w:tcPr>
            <w:tcW w:w="1116" w:type="dxa"/>
            <w:tcBorders>
              <w:top w:val="single" w:color="000000" w:sz="4" w:space="0"/>
              <w:left w:val="single" w:color="000000" w:sz="4" w:space="0"/>
              <w:bottom w:val="single" w:color="000000" w:sz="4" w:space="0"/>
              <w:right w:val="single" w:color="000000" w:sz="4" w:space="0"/>
            </w:tcBorders>
            <w:noWrap/>
            <w:vAlign w:val="center"/>
          </w:tcPr>
          <w:p w14:paraId="4642E10C">
            <w:pPr>
              <w:keepNext w:val="0"/>
              <w:keepLines w:val="0"/>
              <w:widowControl/>
              <w:suppressLineNumbers w:val="0"/>
              <w:jc w:val="center"/>
              <w:textAlignment w:val="center"/>
              <w:rPr>
                <w:rFonts w:hint="eastAsia" w:ascii="楷体" w:hAnsi="楷体" w:eastAsia="楷体" w:cs="楷体"/>
                <w:i w:val="0"/>
                <w:iCs w:val="0"/>
                <w:color w:val="000000"/>
                <w:kern w:val="0"/>
                <w:sz w:val="21"/>
                <w:szCs w:val="21"/>
                <w:u w:val="none"/>
                <w:lang w:val="en-US" w:eastAsia="zh-CN" w:bidi="ar"/>
              </w:rPr>
            </w:pPr>
            <w:r>
              <w:rPr>
                <w:rFonts w:hint="eastAsia" w:ascii="楷体" w:hAnsi="楷体" w:eastAsia="楷体" w:cs="楷体"/>
                <w:i w:val="0"/>
                <w:iCs w:val="0"/>
                <w:color w:val="000000"/>
                <w:kern w:val="0"/>
                <w:sz w:val="21"/>
                <w:szCs w:val="21"/>
                <w:u w:val="none"/>
                <w:lang w:val="en-US" w:eastAsia="zh-CN" w:bidi="ar"/>
              </w:rPr>
              <w:t>1年期</w:t>
            </w:r>
          </w:p>
        </w:tc>
        <w:tc>
          <w:tcPr>
            <w:tcW w:w="1392" w:type="dxa"/>
            <w:tcBorders>
              <w:top w:val="single" w:color="000000" w:sz="4" w:space="0"/>
              <w:left w:val="single" w:color="000000" w:sz="4" w:space="0"/>
              <w:bottom w:val="single" w:color="000000" w:sz="4" w:space="0"/>
              <w:right w:val="single" w:color="000000" w:sz="4" w:space="0"/>
            </w:tcBorders>
            <w:noWrap/>
            <w:vAlign w:val="center"/>
          </w:tcPr>
          <w:p w14:paraId="3AAACB85">
            <w:pPr>
              <w:keepNext w:val="0"/>
              <w:keepLines w:val="0"/>
              <w:widowControl/>
              <w:suppressLineNumbers w:val="0"/>
              <w:jc w:val="center"/>
              <w:textAlignment w:val="center"/>
              <w:rPr>
                <w:rFonts w:hint="eastAsia" w:ascii="楷体" w:hAnsi="楷体" w:eastAsia="楷体" w:cs="楷体"/>
                <w:i w:val="0"/>
                <w:iCs w:val="0"/>
                <w:color w:val="000000"/>
                <w:kern w:val="0"/>
                <w:sz w:val="21"/>
                <w:szCs w:val="21"/>
                <w:u w:val="none"/>
                <w:lang w:val="en-US" w:eastAsia="zh-CN" w:bidi="ar"/>
              </w:rPr>
            </w:pPr>
            <w:r>
              <w:rPr>
                <w:rFonts w:hint="eastAsia" w:ascii="楷体" w:hAnsi="楷体" w:eastAsia="楷体" w:cs="楷体"/>
                <w:i w:val="0"/>
                <w:iCs w:val="0"/>
                <w:color w:val="000000"/>
                <w:kern w:val="0"/>
                <w:sz w:val="21"/>
                <w:szCs w:val="21"/>
                <w:u w:val="none"/>
                <w:lang w:val="en-US" w:eastAsia="zh-CN" w:bidi="ar"/>
              </w:rPr>
              <w:t>3.4%</w:t>
            </w:r>
          </w:p>
        </w:tc>
        <w:tc>
          <w:tcPr>
            <w:tcW w:w="1104" w:type="dxa"/>
            <w:tcBorders>
              <w:top w:val="single" w:color="000000" w:sz="4" w:space="0"/>
              <w:left w:val="single" w:color="000000" w:sz="4" w:space="0"/>
              <w:bottom w:val="single" w:color="000000" w:sz="4" w:space="0"/>
              <w:right w:val="single" w:color="000000" w:sz="4" w:space="0"/>
            </w:tcBorders>
            <w:noWrap/>
            <w:vAlign w:val="center"/>
          </w:tcPr>
          <w:p w14:paraId="5C9910C3">
            <w:pPr>
              <w:keepNext w:val="0"/>
              <w:keepLines w:val="0"/>
              <w:widowControl/>
              <w:suppressLineNumbers w:val="0"/>
              <w:jc w:val="center"/>
              <w:textAlignment w:val="center"/>
              <w:rPr>
                <w:rFonts w:hint="eastAsia" w:ascii="楷体" w:hAnsi="楷体" w:eastAsia="楷体" w:cs="楷体"/>
                <w:i w:val="0"/>
                <w:iCs w:val="0"/>
                <w:color w:val="000000"/>
                <w:kern w:val="0"/>
                <w:sz w:val="21"/>
                <w:szCs w:val="21"/>
                <w:u w:val="none"/>
                <w:lang w:val="en-US" w:eastAsia="zh-CN" w:bidi="ar"/>
              </w:rPr>
            </w:pPr>
            <w:r>
              <w:rPr>
                <w:rFonts w:hint="eastAsia" w:ascii="楷体" w:hAnsi="楷体" w:eastAsia="楷体" w:cs="楷体"/>
                <w:i w:val="0"/>
                <w:iCs w:val="0"/>
                <w:color w:val="000000"/>
                <w:kern w:val="0"/>
                <w:sz w:val="21"/>
                <w:szCs w:val="21"/>
                <w:u w:val="none"/>
                <w:lang w:val="en-US" w:eastAsia="zh-CN" w:bidi="ar"/>
              </w:rPr>
              <w:t>72小时</w:t>
            </w:r>
          </w:p>
        </w:tc>
        <w:tc>
          <w:tcPr>
            <w:tcW w:w="2052" w:type="dxa"/>
            <w:tcBorders>
              <w:top w:val="single" w:color="000000" w:sz="4" w:space="0"/>
              <w:left w:val="single" w:color="000000" w:sz="4" w:space="0"/>
              <w:bottom w:val="single" w:color="000000" w:sz="4" w:space="0"/>
              <w:right w:val="single" w:color="000000" w:sz="4" w:space="0"/>
            </w:tcBorders>
            <w:noWrap/>
            <w:vAlign w:val="center"/>
          </w:tcPr>
          <w:p w14:paraId="66F08BE3">
            <w:pPr>
              <w:keepNext w:val="0"/>
              <w:keepLines w:val="0"/>
              <w:widowControl/>
              <w:suppressLineNumbers w:val="0"/>
              <w:jc w:val="center"/>
              <w:textAlignment w:val="center"/>
              <w:rPr>
                <w:rFonts w:hint="eastAsia" w:ascii="楷体" w:hAnsi="楷体" w:eastAsia="楷体" w:cs="楷体"/>
                <w:i w:val="0"/>
                <w:iCs w:val="0"/>
                <w:color w:val="000000"/>
                <w:kern w:val="0"/>
                <w:sz w:val="21"/>
                <w:szCs w:val="21"/>
                <w:u w:val="none"/>
                <w:lang w:val="en-US" w:eastAsia="zh-CN" w:bidi="ar"/>
              </w:rPr>
            </w:pPr>
            <w:r>
              <w:rPr>
                <w:rFonts w:hint="eastAsia" w:ascii="楷体" w:hAnsi="楷体" w:eastAsia="楷体" w:cs="楷体"/>
                <w:i w:val="0"/>
                <w:iCs w:val="0"/>
                <w:color w:val="000000"/>
                <w:kern w:val="0"/>
                <w:sz w:val="21"/>
                <w:szCs w:val="21"/>
                <w:u w:val="none"/>
                <w:lang w:val="en-US" w:eastAsia="zh-CN" w:bidi="ar"/>
              </w:rPr>
              <w:t>薛万隆18709258523</w:t>
            </w:r>
          </w:p>
        </w:tc>
      </w:tr>
      <w:tr w14:paraId="102894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8" w:hRule="atLeast"/>
          <w:jc w:val="center"/>
        </w:trPr>
        <w:tc>
          <w:tcPr>
            <w:tcW w:w="696" w:type="dxa"/>
            <w:tcBorders>
              <w:top w:val="single" w:color="000000" w:sz="4" w:space="0"/>
              <w:left w:val="single" w:color="000000" w:sz="4" w:space="0"/>
              <w:bottom w:val="single" w:color="000000" w:sz="4" w:space="0"/>
              <w:right w:val="single" w:color="000000" w:sz="4" w:space="0"/>
            </w:tcBorders>
            <w:noWrap/>
            <w:vAlign w:val="center"/>
          </w:tcPr>
          <w:p w14:paraId="5E8A4BBD">
            <w:pPr>
              <w:keepNext w:val="0"/>
              <w:keepLines w:val="0"/>
              <w:widowControl/>
              <w:suppressLineNumbers w:val="0"/>
              <w:jc w:val="center"/>
              <w:textAlignment w:val="center"/>
              <w:rPr>
                <w:rFonts w:hint="default" w:ascii="楷体" w:hAnsi="楷体" w:eastAsia="楷体" w:cs="楷体"/>
                <w:i w:val="0"/>
                <w:iCs w:val="0"/>
                <w:color w:val="000000"/>
                <w:kern w:val="0"/>
                <w:sz w:val="21"/>
                <w:szCs w:val="21"/>
                <w:u w:val="none"/>
                <w:lang w:val="en-US" w:eastAsia="zh-CN" w:bidi="ar"/>
              </w:rPr>
            </w:pPr>
            <w:r>
              <w:rPr>
                <w:rFonts w:hint="eastAsia" w:ascii="楷体" w:hAnsi="楷体" w:eastAsia="楷体" w:cs="楷体"/>
                <w:i w:val="0"/>
                <w:iCs w:val="0"/>
                <w:color w:val="000000"/>
                <w:kern w:val="0"/>
                <w:sz w:val="21"/>
                <w:szCs w:val="21"/>
                <w:u w:val="none"/>
                <w:lang w:val="en-US" w:eastAsia="zh-CN" w:bidi="ar"/>
              </w:rPr>
              <w:t>12</w:t>
            </w:r>
          </w:p>
        </w:tc>
        <w:tc>
          <w:tcPr>
            <w:tcW w:w="1056" w:type="dxa"/>
            <w:tcBorders>
              <w:top w:val="single" w:color="000000" w:sz="4" w:space="0"/>
              <w:left w:val="single" w:color="000000" w:sz="4" w:space="0"/>
              <w:bottom w:val="single" w:color="000000" w:sz="4" w:space="0"/>
              <w:right w:val="single" w:color="000000" w:sz="4" w:space="0"/>
            </w:tcBorders>
            <w:noWrap/>
            <w:vAlign w:val="center"/>
          </w:tcPr>
          <w:p w14:paraId="082A4406">
            <w:pPr>
              <w:keepNext w:val="0"/>
              <w:keepLines w:val="0"/>
              <w:widowControl/>
              <w:suppressLineNumbers w:val="0"/>
              <w:jc w:val="center"/>
              <w:textAlignment w:val="center"/>
              <w:rPr>
                <w:rFonts w:hint="eastAsia" w:ascii="楷体" w:hAnsi="楷体" w:eastAsia="楷体" w:cs="楷体"/>
                <w:i w:val="0"/>
                <w:iCs w:val="0"/>
                <w:color w:val="000000"/>
                <w:kern w:val="0"/>
                <w:sz w:val="21"/>
                <w:szCs w:val="21"/>
                <w:u w:val="none"/>
                <w:lang w:val="en-US" w:eastAsia="zh-CN" w:bidi="ar"/>
              </w:rPr>
            </w:pPr>
            <w:r>
              <w:rPr>
                <w:rFonts w:hint="eastAsia" w:ascii="楷体" w:hAnsi="楷体" w:eastAsia="楷体" w:cs="楷体"/>
                <w:i w:val="0"/>
                <w:iCs w:val="0"/>
                <w:color w:val="000000"/>
                <w:kern w:val="0"/>
                <w:sz w:val="21"/>
                <w:szCs w:val="21"/>
                <w:u w:val="none"/>
                <w:lang w:val="en-US" w:eastAsia="zh-CN" w:bidi="ar"/>
              </w:rPr>
              <w:t>广发银行</w:t>
            </w:r>
          </w:p>
        </w:tc>
        <w:tc>
          <w:tcPr>
            <w:tcW w:w="1068" w:type="dxa"/>
            <w:tcBorders>
              <w:top w:val="single" w:color="000000" w:sz="4" w:space="0"/>
              <w:left w:val="single" w:color="000000" w:sz="4" w:space="0"/>
              <w:bottom w:val="single" w:color="000000" w:sz="4" w:space="0"/>
              <w:right w:val="single" w:color="000000" w:sz="4" w:space="0"/>
            </w:tcBorders>
            <w:noWrap/>
            <w:vAlign w:val="center"/>
          </w:tcPr>
          <w:p w14:paraId="6F5D3792">
            <w:pPr>
              <w:keepNext w:val="0"/>
              <w:keepLines w:val="0"/>
              <w:widowControl/>
              <w:suppressLineNumbers w:val="0"/>
              <w:jc w:val="center"/>
              <w:textAlignment w:val="center"/>
              <w:rPr>
                <w:rFonts w:hint="eastAsia" w:ascii="楷体" w:hAnsi="楷体" w:eastAsia="楷体" w:cs="楷体"/>
                <w:i w:val="0"/>
                <w:iCs w:val="0"/>
                <w:color w:val="000000"/>
                <w:kern w:val="0"/>
                <w:sz w:val="21"/>
                <w:szCs w:val="21"/>
                <w:u w:val="none"/>
                <w:lang w:val="en-US" w:eastAsia="zh-CN" w:bidi="ar"/>
              </w:rPr>
            </w:pPr>
            <w:r>
              <w:rPr>
                <w:rFonts w:hint="eastAsia" w:ascii="楷体" w:hAnsi="楷体" w:eastAsia="楷体" w:cs="楷体"/>
                <w:i w:val="0"/>
                <w:iCs w:val="0"/>
                <w:color w:val="000000"/>
                <w:kern w:val="0"/>
                <w:sz w:val="21"/>
                <w:szCs w:val="21"/>
                <w:u w:val="none"/>
                <w:lang w:val="en-US" w:eastAsia="zh-CN" w:bidi="ar"/>
              </w:rPr>
              <w:t>政采通</w:t>
            </w:r>
          </w:p>
        </w:tc>
        <w:tc>
          <w:tcPr>
            <w:tcW w:w="1104" w:type="dxa"/>
            <w:tcBorders>
              <w:top w:val="single" w:color="000000" w:sz="4" w:space="0"/>
              <w:left w:val="single" w:color="000000" w:sz="4" w:space="0"/>
              <w:bottom w:val="single" w:color="000000" w:sz="4" w:space="0"/>
              <w:right w:val="single" w:color="000000" w:sz="4" w:space="0"/>
            </w:tcBorders>
            <w:noWrap/>
            <w:vAlign w:val="center"/>
          </w:tcPr>
          <w:p w14:paraId="2C27B186">
            <w:pPr>
              <w:keepNext w:val="0"/>
              <w:keepLines w:val="0"/>
              <w:widowControl/>
              <w:suppressLineNumbers w:val="0"/>
              <w:jc w:val="center"/>
              <w:textAlignment w:val="center"/>
              <w:rPr>
                <w:rFonts w:hint="eastAsia" w:ascii="楷体" w:hAnsi="楷体" w:eastAsia="楷体" w:cs="楷体"/>
                <w:i w:val="0"/>
                <w:iCs w:val="0"/>
                <w:color w:val="000000"/>
                <w:kern w:val="0"/>
                <w:sz w:val="21"/>
                <w:szCs w:val="21"/>
                <w:u w:val="none"/>
                <w:lang w:val="en-US" w:eastAsia="zh-CN" w:bidi="ar"/>
              </w:rPr>
            </w:pPr>
            <w:r>
              <w:rPr>
                <w:rFonts w:hint="eastAsia" w:ascii="楷体" w:hAnsi="楷体" w:eastAsia="楷体" w:cs="楷体"/>
                <w:i w:val="0"/>
                <w:iCs w:val="0"/>
                <w:color w:val="000000"/>
                <w:kern w:val="0"/>
                <w:sz w:val="21"/>
                <w:szCs w:val="21"/>
                <w:u w:val="none"/>
                <w:lang w:val="en-US" w:eastAsia="zh-CN" w:bidi="ar"/>
              </w:rPr>
              <w:t>1000万元</w:t>
            </w:r>
          </w:p>
        </w:tc>
        <w:tc>
          <w:tcPr>
            <w:tcW w:w="1116" w:type="dxa"/>
            <w:tcBorders>
              <w:top w:val="single" w:color="000000" w:sz="4" w:space="0"/>
              <w:left w:val="single" w:color="000000" w:sz="4" w:space="0"/>
              <w:bottom w:val="single" w:color="000000" w:sz="4" w:space="0"/>
              <w:right w:val="single" w:color="000000" w:sz="4" w:space="0"/>
            </w:tcBorders>
            <w:noWrap/>
            <w:vAlign w:val="center"/>
          </w:tcPr>
          <w:p w14:paraId="4388FD4F">
            <w:pPr>
              <w:keepNext w:val="0"/>
              <w:keepLines w:val="0"/>
              <w:widowControl/>
              <w:suppressLineNumbers w:val="0"/>
              <w:jc w:val="center"/>
              <w:textAlignment w:val="center"/>
              <w:rPr>
                <w:rFonts w:hint="eastAsia" w:ascii="楷体" w:hAnsi="楷体" w:eastAsia="楷体" w:cs="楷体"/>
                <w:i w:val="0"/>
                <w:iCs w:val="0"/>
                <w:color w:val="000000"/>
                <w:kern w:val="0"/>
                <w:sz w:val="21"/>
                <w:szCs w:val="21"/>
                <w:u w:val="none"/>
                <w:lang w:val="en-US" w:eastAsia="zh-CN" w:bidi="ar"/>
              </w:rPr>
            </w:pPr>
            <w:r>
              <w:rPr>
                <w:rFonts w:hint="eastAsia" w:ascii="楷体" w:hAnsi="楷体" w:eastAsia="楷体" w:cs="楷体"/>
                <w:i w:val="0"/>
                <w:iCs w:val="0"/>
                <w:color w:val="000000"/>
                <w:kern w:val="0"/>
                <w:sz w:val="21"/>
                <w:szCs w:val="21"/>
                <w:u w:val="none"/>
                <w:lang w:val="en-US" w:eastAsia="zh-CN" w:bidi="ar"/>
              </w:rPr>
              <w:t>1年</w:t>
            </w:r>
          </w:p>
        </w:tc>
        <w:tc>
          <w:tcPr>
            <w:tcW w:w="1392" w:type="dxa"/>
            <w:tcBorders>
              <w:top w:val="single" w:color="000000" w:sz="4" w:space="0"/>
              <w:left w:val="single" w:color="000000" w:sz="4" w:space="0"/>
              <w:bottom w:val="single" w:color="000000" w:sz="4" w:space="0"/>
              <w:right w:val="single" w:color="000000" w:sz="4" w:space="0"/>
            </w:tcBorders>
            <w:noWrap/>
            <w:vAlign w:val="center"/>
          </w:tcPr>
          <w:p w14:paraId="66698FCF">
            <w:pPr>
              <w:keepNext w:val="0"/>
              <w:keepLines w:val="0"/>
              <w:widowControl/>
              <w:suppressLineNumbers w:val="0"/>
              <w:jc w:val="center"/>
              <w:textAlignment w:val="center"/>
              <w:rPr>
                <w:rFonts w:hint="eastAsia" w:ascii="楷体" w:hAnsi="楷体" w:eastAsia="楷体" w:cs="楷体"/>
                <w:i w:val="0"/>
                <w:iCs w:val="0"/>
                <w:color w:val="000000"/>
                <w:kern w:val="0"/>
                <w:sz w:val="21"/>
                <w:szCs w:val="21"/>
                <w:u w:val="none"/>
                <w:lang w:val="en-US" w:eastAsia="zh-CN" w:bidi="ar"/>
              </w:rPr>
            </w:pPr>
            <w:r>
              <w:rPr>
                <w:rFonts w:hint="eastAsia" w:ascii="楷体" w:hAnsi="楷体" w:eastAsia="楷体" w:cs="楷体"/>
                <w:i w:val="0"/>
                <w:iCs w:val="0"/>
                <w:color w:val="000000"/>
                <w:kern w:val="0"/>
                <w:sz w:val="21"/>
                <w:szCs w:val="21"/>
                <w:u w:val="none"/>
                <w:lang w:val="en-US" w:eastAsia="zh-CN" w:bidi="ar"/>
              </w:rPr>
              <w:t>3.45%起</w:t>
            </w:r>
          </w:p>
        </w:tc>
        <w:tc>
          <w:tcPr>
            <w:tcW w:w="1104" w:type="dxa"/>
            <w:tcBorders>
              <w:top w:val="single" w:color="000000" w:sz="4" w:space="0"/>
              <w:left w:val="single" w:color="000000" w:sz="4" w:space="0"/>
              <w:bottom w:val="single" w:color="000000" w:sz="4" w:space="0"/>
              <w:right w:val="single" w:color="000000" w:sz="4" w:space="0"/>
            </w:tcBorders>
            <w:noWrap/>
            <w:vAlign w:val="center"/>
          </w:tcPr>
          <w:p w14:paraId="6DF6381A">
            <w:pPr>
              <w:keepNext w:val="0"/>
              <w:keepLines w:val="0"/>
              <w:widowControl/>
              <w:suppressLineNumbers w:val="0"/>
              <w:jc w:val="center"/>
              <w:textAlignment w:val="center"/>
              <w:rPr>
                <w:rFonts w:hint="eastAsia" w:ascii="楷体" w:hAnsi="楷体" w:eastAsia="楷体" w:cs="楷体"/>
                <w:i w:val="0"/>
                <w:iCs w:val="0"/>
                <w:color w:val="000000"/>
                <w:kern w:val="0"/>
                <w:sz w:val="21"/>
                <w:szCs w:val="21"/>
                <w:u w:val="none"/>
                <w:lang w:val="en-US" w:eastAsia="zh-CN" w:bidi="ar"/>
              </w:rPr>
            </w:pPr>
            <w:r>
              <w:rPr>
                <w:rFonts w:hint="eastAsia" w:ascii="楷体" w:hAnsi="楷体" w:eastAsia="楷体" w:cs="楷体"/>
                <w:i w:val="0"/>
                <w:iCs w:val="0"/>
                <w:color w:val="000000"/>
                <w:kern w:val="0"/>
                <w:sz w:val="21"/>
                <w:szCs w:val="21"/>
                <w:u w:val="none"/>
                <w:lang w:val="en-US" w:eastAsia="zh-CN" w:bidi="ar"/>
              </w:rPr>
              <w:t>24小时</w:t>
            </w:r>
          </w:p>
        </w:tc>
        <w:tc>
          <w:tcPr>
            <w:tcW w:w="2052" w:type="dxa"/>
            <w:tcBorders>
              <w:top w:val="single" w:color="000000" w:sz="4" w:space="0"/>
              <w:left w:val="single" w:color="000000" w:sz="4" w:space="0"/>
              <w:bottom w:val="single" w:color="000000" w:sz="4" w:space="0"/>
              <w:right w:val="single" w:color="000000" w:sz="4" w:space="0"/>
            </w:tcBorders>
            <w:noWrap/>
            <w:vAlign w:val="center"/>
          </w:tcPr>
          <w:p w14:paraId="1304FE7F">
            <w:pPr>
              <w:keepNext w:val="0"/>
              <w:keepLines w:val="0"/>
              <w:widowControl/>
              <w:suppressLineNumbers w:val="0"/>
              <w:jc w:val="center"/>
              <w:textAlignment w:val="center"/>
              <w:rPr>
                <w:rFonts w:hint="eastAsia" w:ascii="楷体" w:hAnsi="楷体" w:eastAsia="楷体" w:cs="楷体"/>
                <w:i w:val="0"/>
                <w:iCs w:val="0"/>
                <w:color w:val="000000"/>
                <w:kern w:val="0"/>
                <w:sz w:val="21"/>
                <w:szCs w:val="21"/>
                <w:u w:val="none"/>
                <w:lang w:val="en-US" w:eastAsia="zh-CN" w:bidi="ar"/>
              </w:rPr>
            </w:pPr>
            <w:r>
              <w:rPr>
                <w:rFonts w:hint="eastAsia" w:ascii="楷体" w:hAnsi="楷体" w:eastAsia="楷体" w:cs="楷体"/>
                <w:i w:val="0"/>
                <w:iCs w:val="0"/>
                <w:color w:val="000000"/>
                <w:kern w:val="0"/>
                <w:sz w:val="21"/>
                <w:szCs w:val="21"/>
                <w:u w:val="none"/>
                <w:lang w:val="en-US" w:eastAsia="zh-CN" w:bidi="ar"/>
              </w:rPr>
              <w:t>李思嘉15191820101</w:t>
            </w:r>
          </w:p>
        </w:tc>
      </w:tr>
      <w:tr w14:paraId="4CE112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8" w:hRule="atLeast"/>
          <w:jc w:val="center"/>
        </w:trPr>
        <w:tc>
          <w:tcPr>
            <w:tcW w:w="696" w:type="dxa"/>
            <w:tcBorders>
              <w:top w:val="single" w:color="000000" w:sz="4" w:space="0"/>
              <w:left w:val="single" w:color="000000" w:sz="4" w:space="0"/>
              <w:bottom w:val="single" w:color="000000" w:sz="4" w:space="0"/>
              <w:right w:val="single" w:color="000000" w:sz="4" w:space="0"/>
            </w:tcBorders>
            <w:noWrap/>
            <w:vAlign w:val="center"/>
          </w:tcPr>
          <w:p w14:paraId="6DC107BA">
            <w:pPr>
              <w:keepNext w:val="0"/>
              <w:keepLines w:val="0"/>
              <w:widowControl/>
              <w:suppressLineNumbers w:val="0"/>
              <w:jc w:val="center"/>
              <w:textAlignment w:val="center"/>
              <w:rPr>
                <w:rFonts w:hint="default" w:ascii="楷体" w:hAnsi="楷体" w:eastAsia="楷体" w:cs="楷体"/>
                <w:i w:val="0"/>
                <w:iCs w:val="0"/>
                <w:color w:val="000000"/>
                <w:kern w:val="0"/>
                <w:sz w:val="21"/>
                <w:szCs w:val="21"/>
                <w:u w:val="none"/>
                <w:lang w:val="en-US" w:eastAsia="zh-CN" w:bidi="ar"/>
              </w:rPr>
            </w:pPr>
            <w:r>
              <w:rPr>
                <w:rFonts w:hint="eastAsia" w:ascii="楷体" w:hAnsi="楷体" w:eastAsia="楷体" w:cs="楷体"/>
                <w:i w:val="0"/>
                <w:iCs w:val="0"/>
                <w:color w:val="000000"/>
                <w:kern w:val="0"/>
                <w:sz w:val="21"/>
                <w:szCs w:val="21"/>
                <w:u w:val="none"/>
                <w:lang w:val="en-US" w:eastAsia="zh-CN" w:bidi="ar"/>
              </w:rPr>
              <w:t>13</w:t>
            </w:r>
          </w:p>
        </w:tc>
        <w:tc>
          <w:tcPr>
            <w:tcW w:w="1056" w:type="dxa"/>
            <w:tcBorders>
              <w:top w:val="single" w:color="000000" w:sz="4" w:space="0"/>
              <w:left w:val="single" w:color="000000" w:sz="4" w:space="0"/>
              <w:bottom w:val="single" w:color="000000" w:sz="4" w:space="0"/>
              <w:right w:val="single" w:color="000000" w:sz="4" w:space="0"/>
            </w:tcBorders>
            <w:noWrap/>
            <w:vAlign w:val="center"/>
          </w:tcPr>
          <w:p w14:paraId="1B448343">
            <w:pPr>
              <w:keepNext w:val="0"/>
              <w:keepLines w:val="0"/>
              <w:widowControl/>
              <w:suppressLineNumbers w:val="0"/>
              <w:jc w:val="center"/>
              <w:textAlignment w:val="center"/>
              <w:rPr>
                <w:rFonts w:hint="eastAsia" w:ascii="楷体" w:hAnsi="楷体" w:eastAsia="楷体" w:cs="楷体"/>
                <w:i w:val="0"/>
                <w:iCs w:val="0"/>
                <w:color w:val="000000"/>
                <w:kern w:val="0"/>
                <w:sz w:val="21"/>
                <w:szCs w:val="21"/>
                <w:u w:val="none"/>
                <w:lang w:val="en-US" w:eastAsia="zh-CN" w:bidi="ar"/>
              </w:rPr>
            </w:pPr>
            <w:r>
              <w:rPr>
                <w:rFonts w:hint="eastAsia" w:ascii="楷体" w:hAnsi="楷体" w:eastAsia="楷体" w:cs="楷体"/>
                <w:i w:val="0"/>
                <w:iCs w:val="0"/>
                <w:color w:val="000000"/>
                <w:kern w:val="0"/>
                <w:sz w:val="21"/>
                <w:szCs w:val="21"/>
                <w:u w:val="none"/>
                <w:lang w:val="en-US" w:eastAsia="zh-CN" w:bidi="ar"/>
              </w:rPr>
              <w:t>建设银行</w:t>
            </w:r>
          </w:p>
        </w:tc>
        <w:tc>
          <w:tcPr>
            <w:tcW w:w="1068" w:type="dxa"/>
            <w:tcBorders>
              <w:top w:val="single" w:color="000000" w:sz="4" w:space="0"/>
              <w:left w:val="single" w:color="000000" w:sz="4" w:space="0"/>
              <w:bottom w:val="single" w:color="000000" w:sz="4" w:space="0"/>
              <w:right w:val="single" w:color="000000" w:sz="4" w:space="0"/>
            </w:tcBorders>
            <w:noWrap/>
            <w:vAlign w:val="center"/>
          </w:tcPr>
          <w:p w14:paraId="75DBCF6A">
            <w:pPr>
              <w:keepNext w:val="0"/>
              <w:keepLines w:val="0"/>
              <w:widowControl/>
              <w:suppressLineNumbers w:val="0"/>
              <w:jc w:val="center"/>
              <w:textAlignment w:val="center"/>
              <w:rPr>
                <w:rFonts w:hint="eastAsia" w:ascii="楷体" w:hAnsi="楷体" w:eastAsia="楷体" w:cs="楷体"/>
                <w:i w:val="0"/>
                <w:iCs w:val="0"/>
                <w:color w:val="000000"/>
                <w:kern w:val="0"/>
                <w:sz w:val="21"/>
                <w:szCs w:val="21"/>
                <w:u w:val="none"/>
                <w:lang w:val="en-US" w:eastAsia="zh-CN" w:bidi="ar"/>
              </w:rPr>
            </w:pPr>
            <w:r>
              <w:rPr>
                <w:rFonts w:hint="eastAsia" w:ascii="楷体" w:hAnsi="楷体" w:eastAsia="楷体" w:cs="楷体"/>
                <w:i w:val="0"/>
                <w:iCs w:val="0"/>
                <w:color w:val="000000"/>
                <w:kern w:val="0"/>
                <w:sz w:val="21"/>
                <w:szCs w:val="21"/>
                <w:u w:val="none"/>
                <w:lang w:val="en-US" w:eastAsia="zh-CN" w:bidi="ar"/>
              </w:rPr>
              <w:t>E政通</w:t>
            </w:r>
          </w:p>
        </w:tc>
        <w:tc>
          <w:tcPr>
            <w:tcW w:w="1104" w:type="dxa"/>
            <w:tcBorders>
              <w:top w:val="single" w:color="000000" w:sz="4" w:space="0"/>
              <w:left w:val="single" w:color="000000" w:sz="4" w:space="0"/>
              <w:bottom w:val="single" w:color="000000" w:sz="4" w:space="0"/>
              <w:right w:val="single" w:color="000000" w:sz="4" w:space="0"/>
            </w:tcBorders>
            <w:noWrap/>
            <w:vAlign w:val="center"/>
          </w:tcPr>
          <w:p w14:paraId="2A3A2EBA">
            <w:pPr>
              <w:keepNext w:val="0"/>
              <w:keepLines w:val="0"/>
              <w:widowControl/>
              <w:suppressLineNumbers w:val="0"/>
              <w:jc w:val="center"/>
              <w:textAlignment w:val="center"/>
              <w:rPr>
                <w:rFonts w:hint="eastAsia" w:ascii="楷体" w:hAnsi="楷体" w:eastAsia="楷体" w:cs="楷体"/>
                <w:i w:val="0"/>
                <w:iCs w:val="0"/>
                <w:color w:val="000000"/>
                <w:kern w:val="0"/>
                <w:sz w:val="21"/>
                <w:szCs w:val="21"/>
                <w:u w:val="none"/>
                <w:lang w:val="en-US" w:eastAsia="zh-CN" w:bidi="ar"/>
              </w:rPr>
            </w:pPr>
            <w:r>
              <w:rPr>
                <w:rFonts w:hint="eastAsia" w:ascii="楷体" w:hAnsi="楷体" w:eastAsia="楷体" w:cs="楷体"/>
                <w:i w:val="0"/>
                <w:iCs w:val="0"/>
                <w:color w:val="000000"/>
                <w:kern w:val="0"/>
                <w:sz w:val="21"/>
                <w:szCs w:val="21"/>
                <w:u w:val="none"/>
                <w:lang w:val="en-US" w:eastAsia="zh-CN" w:bidi="ar"/>
              </w:rPr>
              <w:t>1000万元</w:t>
            </w:r>
          </w:p>
        </w:tc>
        <w:tc>
          <w:tcPr>
            <w:tcW w:w="1116" w:type="dxa"/>
            <w:tcBorders>
              <w:top w:val="single" w:color="000000" w:sz="4" w:space="0"/>
              <w:left w:val="single" w:color="000000" w:sz="4" w:space="0"/>
              <w:bottom w:val="single" w:color="000000" w:sz="4" w:space="0"/>
              <w:right w:val="single" w:color="000000" w:sz="4" w:space="0"/>
            </w:tcBorders>
            <w:noWrap/>
            <w:vAlign w:val="center"/>
          </w:tcPr>
          <w:p w14:paraId="1BF129C1">
            <w:pPr>
              <w:keepNext w:val="0"/>
              <w:keepLines w:val="0"/>
              <w:widowControl/>
              <w:suppressLineNumbers w:val="0"/>
              <w:jc w:val="center"/>
              <w:textAlignment w:val="center"/>
              <w:rPr>
                <w:rFonts w:hint="eastAsia" w:ascii="楷体" w:hAnsi="楷体" w:eastAsia="楷体" w:cs="楷体"/>
                <w:i w:val="0"/>
                <w:iCs w:val="0"/>
                <w:color w:val="000000"/>
                <w:kern w:val="0"/>
                <w:sz w:val="21"/>
                <w:szCs w:val="21"/>
                <w:u w:val="none"/>
                <w:lang w:val="en-US" w:eastAsia="zh-CN" w:bidi="ar"/>
              </w:rPr>
            </w:pPr>
            <w:r>
              <w:rPr>
                <w:rFonts w:hint="eastAsia" w:ascii="楷体" w:hAnsi="楷体" w:eastAsia="楷体" w:cs="楷体"/>
                <w:i w:val="0"/>
                <w:iCs w:val="0"/>
                <w:color w:val="000000"/>
                <w:kern w:val="0"/>
                <w:sz w:val="21"/>
                <w:szCs w:val="21"/>
                <w:u w:val="none"/>
                <w:lang w:val="en-US" w:eastAsia="zh-CN" w:bidi="ar"/>
              </w:rPr>
              <w:t>1年</w:t>
            </w:r>
          </w:p>
        </w:tc>
        <w:tc>
          <w:tcPr>
            <w:tcW w:w="1392" w:type="dxa"/>
            <w:tcBorders>
              <w:top w:val="single" w:color="000000" w:sz="4" w:space="0"/>
              <w:left w:val="single" w:color="000000" w:sz="4" w:space="0"/>
              <w:bottom w:val="single" w:color="000000" w:sz="4" w:space="0"/>
              <w:right w:val="single" w:color="000000" w:sz="4" w:space="0"/>
            </w:tcBorders>
            <w:noWrap/>
            <w:vAlign w:val="center"/>
          </w:tcPr>
          <w:p w14:paraId="1E2C389D">
            <w:pPr>
              <w:keepNext w:val="0"/>
              <w:keepLines w:val="0"/>
              <w:widowControl/>
              <w:suppressLineNumbers w:val="0"/>
              <w:jc w:val="center"/>
              <w:textAlignment w:val="center"/>
              <w:rPr>
                <w:rFonts w:hint="eastAsia" w:ascii="楷体" w:hAnsi="楷体" w:eastAsia="楷体" w:cs="楷体"/>
                <w:i w:val="0"/>
                <w:iCs w:val="0"/>
                <w:color w:val="000000"/>
                <w:kern w:val="0"/>
                <w:sz w:val="21"/>
                <w:szCs w:val="21"/>
                <w:u w:val="none"/>
                <w:lang w:val="en-US" w:eastAsia="zh-CN" w:bidi="ar"/>
              </w:rPr>
            </w:pPr>
            <w:r>
              <w:rPr>
                <w:rFonts w:hint="eastAsia" w:ascii="楷体" w:hAnsi="楷体" w:eastAsia="楷体" w:cs="楷体"/>
                <w:i w:val="0"/>
                <w:iCs w:val="0"/>
                <w:color w:val="000000"/>
                <w:kern w:val="0"/>
                <w:sz w:val="21"/>
                <w:szCs w:val="21"/>
                <w:u w:val="none"/>
                <w:lang w:val="en-US" w:eastAsia="zh-CN" w:bidi="ar"/>
              </w:rPr>
              <w:t>3.2%</w:t>
            </w:r>
          </w:p>
        </w:tc>
        <w:tc>
          <w:tcPr>
            <w:tcW w:w="1104" w:type="dxa"/>
            <w:tcBorders>
              <w:top w:val="single" w:color="000000" w:sz="4" w:space="0"/>
              <w:left w:val="single" w:color="000000" w:sz="4" w:space="0"/>
              <w:bottom w:val="single" w:color="000000" w:sz="4" w:space="0"/>
              <w:right w:val="single" w:color="000000" w:sz="4" w:space="0"/>
            </w:tcBorders>
            <w:noWrap/>
            <w:vAlign w:val="center"/>
          </w:tcPr>
          <w:p w14:paraId="59F55A8E">
            <w:pPr>
              <w:keepNext w:val="0"/>
              <w:keepLines w:val="0"/>
              <w:widowControl/>
              <w:suppressLineNumbers w:val="0"/>
              <w:jc w:val="center"/>
              <w:textAlignment w:val="center"/>
              <w:rPr>
                <w:rFonts w:hint="eastAsia" w:ascii="楷体" w:hAnsi="楷体" w:eastAsia="楷体" w:cs="楷体"/>
                <w:i w:val="0"/>
                <w:iCs w:val="0"/>
                <w:color w:val="000000"/>
                <w:kern w:val="0"/>
                <w:sz w:val="21"/>
                <w:szCs w:val="21"/>
                <w:u w:val="none"/>
                <w:lang w:val="en-US" w:eastAsia="zh-CN" w:bidi="ar"/>
              </w:rPr>
            </w:pPr>
            <w:r>
              <w:rPr>
                <w:rFonts w:hint="eastAsia" w:ascii="楷体" w:hAnsi="楷体" w:eastAsia="楷体" w:cs="楷体"/>
                <w:i w:val="0"/>
                <w:iCs w:val="0"/>
                <w:color w:val="000000"/>
                <w:kern w:val="0"/>
                <w:sz w:val="21"/>
                <w:szCs w:val="21"/>
                <w:u w:val="none"/>
                <w:lang w:val="en-US" w:eastAsia="zh-CN" w:bidi="ar"/>
              </w:rPr>
              <w:t>72小时</w:t>
            </w:r>
          </w:p>
        </w:tc>
        <w:tc>
          <w:tcPr>
            <w:tcW w:w="2052" w:type="dxa"/>
            <w:tcBorders>
              <w:top w:val="single" w:color="000000" w:sz="4" w:space="0"/>
              <w:left w:val="single" w:color="000000" w:sz="4" w:space="0"/>
              <w:bottom w:val="single" w:color="000000" w:sz="4" w:space="0"/>
              <w:right w:val="single" w:color="000000" w:sz="4" w:space="0"/>
            </w:tcBorders>
            <w:noWrap/>
            <w:vAlign w:val="center"/>
          </w:tcPr>
          <w:p w14:paraId="6CDBC4E9">
            <w:pPr>
              <w:keepNext w:val="0"/>
              <w:keepLines w:val="0"/>
              <w:widowControl/>
              <w:suppressLineNumbers w:val="0"/>
              <w:jc w:val="center"/>
              <w:textAlignment w:val="center"/>
              <w:rPr>
                <w:rFonts w:hint="eastAsia" w:ascii="楷体" w:hAnsi="楷体" w:eastAsia="楷体" w:cs="楷体"/>
                <w:i w:val="0"/>
                <w:iCs w:val="0"/>
                <w:color w:val="000000"/>
                <w:kern w:val="0"/>
                <w:sz w:val="21"/>
                <w:szCs w:val="21"/>
                <w:u w:val="none"/>
                <w:lang w:val="en-US" w:eastAsia="zh-CN" w:bidi="ar"/>
              </w:rPr>
            </w:pPr>
            <w:r>
              <w:rPr>
                <w:rFonts w:hint="eastAsia" w:ascii="楷体" w:hAnsi="楷体" w:eastAsia="楷体" w:cs="楷体"/>
                <w:i w:val="0"/>
                <w:iCs w:val="0"/>
                <w:color w:val="000000"/>
                <w:kern w:val="0"/>
                <w:sz w:val="21"/>
                <w:szCs w:val="21"/>
                <w:u w:val="none"/>
                <w:lang w:val="en-US" w:eastAsia="zh-CN" w:bidi="ar"/>
              </w:rPr>
              <w:t>张 宇 15929397838</w:t>
            </w:r>
          </w:p>
        </w:tc>
      </w:tr>
    </w:tbl>
    <w:p w14:paraId="459B9C27">
      <w:pPr>
        <w:spacing w:line="360" w:lineRule="auto"/>
        <w:ind w:firstLine="480" w:firstLineChars="200"/>
        <w:jc w:val="left"/>
        <w:rPr>
          <w:rFonts w:hint="eastAsia" w:ascii="仿宋" w:hAnsi="仿宋" w:eastAsia="仿宋" w:cs="仿宋"/>
          <w:sz w:val="24"/>
          <w:highlight w:val="none"/>
        </w:rPr>
      </w:pPr>
    </w:p>
    <w:p w14:paraId="71FA1B5B">
      <w:pPr>
        <w:tabs>
          <w:tab w:val="left" w:pos="588"/>
        </w:tabs>
        <w:spacing w:line="360" w:lineRule="auto"/>
        <w:rPr>
          <w:rFonts w:eastAsia="仿宋_GB2312"/>
          <w:sz w:val="24"/>
        </w:rPr>
      </w:pPr>
      <w:r>
        <w:rPr>
          <w:rFonts w:hint="eastAsia" w:eastAsia="仿宋_GB2312"/>
          <w:sz w:val="24"/>
        </w:rPr>
        <w:t>为了进一步推动金融支持政策更好适应市场主体的需要，扎实落实国务院关于支持中小企业发展的政策措施，积极发挥政府采购政策功能，有效缓解中小企业融资难、融资贵问题，根据中办 国办《关于促进中小企业健康发展的指导意见》、财政部 工信部《政府采购促进中小企业发展管理办法》（财库〔2020〕46号）、《陕西省中小企业政府采购信用融资办法》（陕财办采〔2018〕23号）、《陕西省财政厅关于加快推进我省中小企业政府采购信用融资工作的通知》（陕财办采〔2020〕15号）、《陕西省财政厅 中国人民银行西安分行关于深入推进政府采购信用融资业务的通知》（陕财办采〔2023〕5号）等有关规定，按照政府引导、市场运作、银企自愿、风险自担的原则，中标（成交）供应商可根据自身资金需求，登录陕西省政府采购信用融资平台（http://www.ccgp-shaanxi.gov.cn/zcdservice/zcd/shanxi/）或中征平台（https://www.crcrfsp.com）在线申请，依法参加政府采购信用融资活动。</w:t>
      </w:r>
      <w:r>
        <w:rPr>
          <w:rFonts w:eastAsia="仿宋_GB2312"/>
          <w:sz w:val="24"/>
        </w:rPr>
        <w:br w:type="page"/>
      </w:r>
    </w:p>
    <w:bookmarkEnd w:id="383"/>
    <w:bookmarkEnd w:id="384"/>
    <w:bookmarkEnd w:id="385"/>
    <w:bookmarkEnd w:id="386"/>
    <w:p w14:paraId="78BB099D">
      <w:pPr>
        <w:pStyle w:val="46"/>
        <w:spacing w:line="360" w:lineRule="auto"/>
        <w:rPr>
          <w:rStyle w:val="204"/>
          <w:rFonts w:ascii="Times New Roman" w:hAnsi="Times New Roman" w:eastAsia="宋体"/>
          <w:sz w:val="36"/>
          <w:szCs w:val="36"/>
        </w:rPr>
      </w:pPr>
      <w:bookmarkStart w:id="387" w:name="_Toc68590975"/>
      <w:bookmarkStart w:id="388" w:name="_Toc17469"/>
      <w:bookmarkStart w:id="389" w:name="_Toc58504447"/>
      <w:r>
        <w:rPr>
          <w:rStyle w:val="204"/>
          <w:rFonts w:ascii="Times New Roman" w:hAnsi="Times New Roman" w:eastAsia="宋体"/>
          <w:sz w:val="36"/>
          <w:szCs w:val="36"/>
        </w:rPr>
        <w:t>第三章  评审办法和标准</w:t>
      </w:r>
      <w:bookmarkEnd w:id="387"/>
    </w:p>
    <w:p w14:paraId="18D7CB7B">
      <w:pPr>
        <w:tabs>
          <w:tab w:val="left" w:pos="360"/>
          <w:tab w:val="left" w:pos="588"/>
        </w:tabs>
        <w:spacing w:line="360" w:lineRule="auto"/>
        <w:ind w:left="840"/>
        <w:rPr>
          <w:rFonts w:eastAsia="仿宋_GB2312"/>
          <w:sz w:val="24"/>
        </w:rPr>
      </w:pPr>
    </w:p>
    <w:p w14:paraId="6A6D2998">
      <w:pPr>
        <w:pStyle w:val="79"/>
        <w:spacing w:before="24" w:after="24"/>
        <w:rPr>
          <w:rFonts w:eastAsia="仿宋_GB2312"/>
          <w:sz w:val="28"/>
          <w:szCs w:val="28"/>
        </w:rPr>
      </w:pPr>
      <w:bookmarkStart w:id="390" w:name="_Toc7005040"/>
      <w:bookmarkStart w:id="391" w:name="_Toc68590976"/>
      <w:r>
        <w:rPr>
          <w:rFonts w:eastAsia="仿宋_GB2312"/>
          <w:sz w:val="28"/>
          <w:szCs w:val="28"/>
        </w:rPr>
        <w:t>1.</w:t>
      </w:r>
      <w:r>
        <w:rPr>
          <w:rFonts w:hint="eastAsia" w:eastAsia="仿宋_GB2312"/>
          <w:sz w:val="28"/>
          <w:szCs w:val="28"/>
        </w:rPr>
        <w:t xml:space="preserve"> </w:t>
      </w:r>
      <w:r>
        <w:rPr>
          <w:rFonts w:eastAsia="仿宋_GB2312"/>
          <w:sz w:val="28"/>
          <w:szCs w:val="28"/>
        </w:rPr>
        <w:t>评审方法</w:t>
      </w:r>
      <w:bookmarkEnd w:id="390"/>
      <w:bookmarkEnd w:id="391"/>
    </w:p>
    <w:p w14:paraId="6DA11B37">
      <w:pPr>
        <w:pStyle w:val="22"/>
        <w:ind w:firstLine="480" w:firstLineChars="200"/>
        <w:rPr>
          <w:rFonts w:ascii="Times New Roman" w:hAnsi="Times New Roman" w:eastAsia="仿宋_GB2312"/>
          <w:sz w:val="24"/>
        </w:rPr>
      </w:pPr>
      <w:r>
        <w:rPr>
          <w:rFonts w:ascii="Times New Roman" w:hAnsi="Times New Roman" w:eastAsia="仿宋_GB2312"/>
          <w:sz w:val="24"/>
        </w:rPr>
        <w:t>本次评审采用综合评分法。磋商小组对满足磋商文件实质性要求的响应文件，按照本章第2条规定的评审标准进行打分，并按得分由高到低顺序推荐成交候选人，或根据采购人授权直接确定成交供应商。综合评分相等时，按照最后报价由低到高的顺序推荐；报价也相等的，按技术指标优劣顺序排列。</w:t>
      </w:r>
    </w:p>
    <w:p w14:paraId="7BAAD347">
      <w:pPr>
        <w:pStyle w:val="79"/>
        <w:spacing w:before="24" w:after="24"/>
        <w:rPr>
          <w:rFonts w:eastAsia="仿宋_GB2312"/>
          <w:sz w:val="28"/>
          <w:szCs w:val="28"/>
        </w:rPr>
      </w:pPr>
      <w:bookmarkStart w:id="392" w:name="_Toc68590977"/>
      <w:bookmarkStart w:id="393" w:name="_Toc7005041"/>
      <w:r>
        <w:rPr>
          <w:rFonts w:eastAsia="仿宋_GB2312"/>
          <w:sz w:val="28"/>
          <w:szCs w:val="28"/>
        </w:rPr>
        <w:t>2.</w:t>
      </w:r>
      <w:r>
        <w:rPr>
          <w:rFonts w:hint="eastAsia" w:eastAsia="仿宋_GB2312"/>
          <w:sz w:val="28"/>
          <w:szCs w:val="28"/>
        </w:rPr>
        <w:t xml:space="preserve"> </w:t>
      </w:r>
      <w:r>
        <w:rPr>
          <w:rFonts w:eastAsia="仿宋_GB2312"/>
          <w:sz w:val="28"/>
          <w:szCs w:val="28"/>
        </w:rPr>
        <w:t>评审标准</w:t>
      </w:r>
      <w:bookmarkEnd w:id="392"/>
      <w:bookmarkEnd w:id="393"/>
    </w:p>
    <w:p w14:paraId="4D1A958A">
      <w:pPr>
        <w:pStyle w:val="22"/>
        <w:rPr>
          <w:rFonts w:ascii="Times New Roman" w:hAnsi="Times New Roman" w:eastAsia="仿宋_GB2312"/>
          <w:sz w:val="24"/>
        </w:rPr>
      </w:pPr>
      <w:r>
        <w:rPr>
          <w:rFonts w:ascii="Times New Roman" w:hAnsi="Times New Roman" w:eastAsia="仿宋_GB2312"/>
          <w:sz w:val="24"/>
        </w:rPr>
        <w:t>2.1 资格审查和符合性评审标准：见附表一和附表二。</w:t>
      </w:r>
    </w:p>
    <w:p w14:paraId="079E93B3">
      <w:pPr>
        <w:pStyle w:val="22"/>
        <w:rPr>
          <w:rFonts w:ascii="Times New Roman" w:hAnsi="Times New Roman" w:eastAsia="仿宋_GB2312"/>
          <w:sz w:val="24"/>
        </w:rPr>
      </w:pPr>
      <w:r>
        <w:rPr>
          <w:rFonts w:ascii="Times New Roman" w:hAnsi="Times New Roman" w:eastAsia="仿宋_GB2312"/>
          <w:sz w:val="24"/>
        </w:rPr>
        <w:t>2.2 分值构成：总分100分，其中</w:t>
      </w:r>
    </w:p>
    <w:p w14:paraId="5854E972">
      <w:pPr>
        <w:pStyle w:val="22"/>
        <w:ind w:firstLine="480" w:firstLineChars="200"/>
        <w:rPr>
          <w:rFonts w:ascii="Times New Roman" w:hAnsi="Times New Roman" w:eastAsia="仿宋_GB2312"/>
          <w:sz w:val="24"/>
        </w:rPr>
      </w:pPr>
      <w:r>
        <w:rPr>
          <w:rFonts w:ascii="Times New Roman" w:hAnsi="Times New Roman" w:eastAsia="仿宋_GB2312"/>
          <w:sz w:val="24"/>
        </w:rPr>
        <w:t>商务部分分值：</w:t>
      </w:r>
      <w:r>
        <w:rPr>
          <w:rFonts w:hint="eastAsia" w:ascii="仿宋" w:hAnsi="仿宋" w:eastAsia="仿宋" w:cs="仿宋"/>
          <w:sz w:val="24"/>
          <w:highlight w:val="none"/>
        </w:rPr>
        <w:t>见附表三</w:t>
      </w:r>
      <w:r>
        <w:rPr>
          <w:rFonts w:ascii="Times New Roman" w:hAnsi="Times New Roman" w:eastAsia="仿宋_GB2312"/>
          <w:sz w:val="24"/>
        </w:rPr>
        <w:t xml:space="preserve">；  </w:t>
      </w:r>
    </w:p>
    <w:p w14:paraId="71418195">
      <w:pPr>
        <w:pStyle w:val="22"/>
        <w:ind w:firstLine="480" w:firstLineChars="200"/>
        <w:rPr>
          <w:rFonts w:ascii="Times New Roman" w:hAnsi="Times New Roman" w:eastAsia="仿宋_GB2312"/>
          <w:sz w:val="24"/>
        </w:rPr>
      </w:pPr>
      <w:r>
        <w:rPr>
          <w:rFonts w:ascii="Times New Roman" w:hAnsi="Times New Roman" w:eastAsia="仿宋_GB2312"/>
          <w:sz w:val="24"/>
        </w:rPr>
        <w:t>技术部分分值：</w:t>
      </w:r>
      <w:r>
        <w:rPr>
          <w:rFonts w:hint="eastAsia" w:ascii="仿宋" w:hAnsi="仿宋" w:eastAsia="仿宋" w:cs="仿宋"/>
          <w:sz w:val="24"/>
          <w:highlight w:val="none"/>
        </w:rPr>
        <w:t>见附表三</w:t>
      </w:r>
      <w:r>
        <w:rPr>
          <w:rFonts w:ascii="Times New Roman" w:hAnsi="Times New Roman" w:eastAsia="仿宋_GB2312"/>
          <w:sz w:val="24"/>
        </w:rPr>
        <w:t xml:space="preserve">；  </w:t>
      </w:r>
    </w:p>
    <w:p w14:paraId="0E6FD967">
      <w:pPr>
        <w:pStyle w:val="22"/>
        <w:ind w:firstLine="480" w:firstLineChars="200"/>
        <w:rPr>
          <w:rFonts w:ascii="Times New Roman" w:hAnsi="Times New Roman" w:eastAsia="仿宋_GB2312"/>
          <w:sz w:val="24"/>
        </w:rPr>
      </w:pPr>
      <w:r>
        <w:rPr>
          <w:rFonts w:ascii="Times New Roman" w:hAnsi="Times New Roman" w:eastAsia="仿宋_GB2312"/>
          <w:sz w:val="24"/>
        </w:rPr>
        <w:t>报价部分分值：</w:t>
      </w:r>
      <w:r>
        <w:rPr>
          <w:rFonts w:hint="eastAsia" w:ascii="仿宋" w:hAnsi="仿宋" w:eastAsia="仿宋" w:cs="仿宋"/>
          <w:sz w:val="24"/>
          <w:highlight w:val="none"/>
        </w:rPr>
        <w:t>见附表三</w:t>
      </w:r>
      <w:r>
        <w:rPr>
          <w:rFonts w:ascii="Times New Roman" w:hAnsi="Times New Roman" w:eastAsia="仿宋_GB2312"/>
          <w:sz w:val="24"/>
        </w:rPr>
        <w:t>。</w:t>
      </w:r>
    </w:p>
    <w:p w14:paraId="6A37AF89">
      <w:pPr>
        <w:pStyle w:val="22"/>
        <w:rPr>
          <w:rFonts w:ascii="Times New Roman" w:hAnsi="Times New Roman" w:eastAsia="仿宋_GB2312"/>
          <w:sz w:val="24"/>
        </w:rPr>
      </w:pPr>
      <w:bookmarkStart w:id="394" w:name="_Ref426362114"/>
      <w:r>
        <w:rPr>
          <w:rFonts w:ascii="Times New Roman" w:hAnsi="Times New Roman" w:eastAsia="仿宋_GB2312"/>
          <w:sz w:val="24"/>
        </w:rPr>
        <w:t>2.3 商务和技术评审标准</w:t>
      </w:r>
      <w:bookmarkEnd w:id="394"/>
    </w:p>
    <w:p w14:paraId="538A0A94">
      <w:pPr>
        <w:pStyle w:val="22"/>
        <w:rPr>
          <w:rFonts w:ascii="Times New Roman" w:hAnsi="Times New Roman" w:eastAsia="仿宋_GB2312"/>
          <w:sz w:val="24"/>
        </w:rPr>
      </w:pPr>
      <w:bookmarkStart w:id="395" w:name="_Ref426362140"/>
      <w:r>
        <w:rPr>
          <w:rFonts w:ascii="Times New Roman" w:hAnsi="Times New Roman" w:eastAsia="仿宋_GB2312"/>
          <w:sz w:val="24"/>
        </w:rPr>
        <w:t>2.3.1商务部分评分标准：见附表</w:t>
      </w:r>
      <w:bookmarkEnd w:id="395"/>
      <w:r>
        <w:rPr>
          <w:rFonts w:ascii="Times New Roman" w:hAnsi="Times New Roman" w:eastAsia="仿宋_GB2312"/>
          <w:sz w:val="24"/>
        </w:rPr>
        <w:t>三</w:t>
      </w:r>
      <w:r>
        <w:rPr>
          <w:rFonts w:hint="eastAsia" w:ascii="Times New Roman" w:hAnsi="Times New Roman" w:eastAsia="仿宋_GB2312"/>
          <w:sz w:val="24"/>
        </w:rPr>
        <w:t>。</w:t>
      </w:r>
    </w:p>
    <w:p w14:paraId="5B3F9BE7">
      <w:pPr>
        <w:pStyle w:val="22"/>
        <w:rPr>
          <w:rFonts w:ascii="Times New Roman" w:hAnsi="Times New Roman" w:eastAsia="仿宋_GB2312"/>
          <w:sz w:val="24"/>
        </w:rPr>
      </w:pPr>
      <w:bookmarkStart w:id="396" w:name="_Ref426362158"/>
      <w:r>
        <w:rPr>
          <w:rFonts w:ascii="Times New Roman" w:hAnsi="Times New Roman" w:eastAsia="仿宋_GB2312"/>
          <w:sz w:val="24"/>
        </w:rPr>
        <w:t>2.3.2技术部分评分标准：见附表</w:t>
      </w:r>
      <w:bookmarkEnd w:id="396"/>
      <w:r>
        <w:rPr>
          <w:rFonts w:hint="eastAsia" w:ascii="Times New Roman" w:hAnsi="Times New Roman" w:eastAsia="仿宋_GB2312"/>
          <w:sz w:val="24"/>
        </w:rPr>
        <w:t>三。</w:t>
      </w:r>
    </w:p>
    <w:p w14:paraId="2781720B">
      <w:pPr>
        <w:pStyle w:val="22"/>
        <w:rPr>
          <w:rFonts w:ascii="Times New Roman" w:hAnsi="Times New Roman" w:eastAsia="仿宋_GB2312"/>
          <w:sz w:val="24"/>
        </w:rPr>
      </w:pPr>
      <w:bookmarkStart w:id="397" w:name="_Ref426362176"/>
      <w:r>
        <w:rPr>
          <w:rFonts w:ascii="Times New Roman" w:hAnsi="Times New Roman" w:eastAsia="仿宋_GB2312"/>
          <w:sz w:val="24"/>
        </w:rPr>
        <w:t>2.3.3报价评分标准：</w:t>
      </w:r>
      <w:bookmarkEnd w:id="397"/>
      <w:r>
        <w:rPr>
          <w:rFonts w:ascii="Times New Roman" w:hAnsi="Times New Roman" w:eastAsia="仿宋_GB2312"/>
          <w:sz w:val="24"/>
        </w:rPr>
        <w:t>见附表</w:t>
      </w:r>
      <w:r>
        <w:rPr>
          <w:rFonts w:hint="eastAsia" w:ascii="Times New Roman" w:hAnsi="Times New Roman" w:eastAsia="仿宋_GB2312"/>
          <w:sz w:val="24"/>
        </w:rPr>
        <w:t>三。</w:t>
      </w:r>
    </w:p>
    <w:p w14:paraId="74836666">
      <w:pPr>
        <w:tabs>
          <w:tab w:val="left" w:pos="588"/>
        </w:tabs>
        <w:spacing w:line="360" w:lineRule="auto"/>
        <w:ind w:left="638" w:leftChars="0" w:hanging="638" w:hangingChars="266"/>
        <w:rPr>
          <w:rFonts w:eastAsia="仿宋_GB2312"/>
          <w:sz w:val="24"/>
          <w:highlight w:val="none"/>
        </w:rPr>
      </w:pPr>
      <w:r>
        <w:rPr>
          <w:rFonts w:ascii="Times New Roman" w:hAnsi="Times New Roman" w:eastAsia="仿宋_GB2312"/>
          <w:sz w:val="24"/>
          <w:highlight w:val="none"/>
        </w:rPr>
        <w:t>（1）</w:t>
      </w:r>
      <w:r>
        <w:rPr>
          <w:rFonts w:hint="eastAsia" w:eastAsia="仿宋_GB2312"/>
          <w:sz w:val="24"/>
          <w:highlight w:val="none"/>
        </w:rPr>
        <w:t>小微企业、监狱企业或残疾人福利性单位用投标报价扣除20%后的价格参加评审。</w:t>
      </w:r>
    </w:p>
    <w:p w14:paraId="06541A9F">
      <w:pPr>
        <w:pStyle w:val="22"/>
        <w:ind w:left="636" w:leftChars="303" w:firstLine="0" w:firstLineChars="0"/>
        <w:rPr>
          <w:rFonts w:ascii="Times New Roman" w:hAnsi="Times New Roman" w:eastAsia="仿宋_GB2312"/>
          <w:sz w:val="24"/>
          <w:highlight w:val="none"/>
        </w:rPr>
      </w:pPr>
      <w:r>
        <w:rPr>
          <w:rFonts w:hint="eastAsia" w:ascii="Times New Roman" w:hAnsi="Times New Roman" w:eastAsia="仿宋_GB2312"/>
          <w:sz w:val="24"/>
          <w:highlight w:val="none"/>
        </w:rPr>
        <w:t>①</w:t>
      </w:r>
      <w:r>
        <w:rPr>
          <w:rFonts w:ascii="Times New Roman" w:hAnsi="Times New Roman" w:eastAsia="仿宋_GB2312"/>
          <w:sz w:val="24"/>
          <w:highlight w:val="none"/>
        </w:rPr>
        <w:t>根据《关于进一步加大政府采购支持中小企业力度的通知》（财库〔2022〕19号）、《政府采购促进中小企业发展管理办法》（财库〔2020〕46号），中小企业应出具《中小企业声明函》，符合工信部联企业〔2011〕300号文件规定；监狱和戒毒企业应符合《财政部 司法部关于政府采购支持监狱企业发展有关问题的通知》（财库〔2014〕68号），并提供由省级以上监狱管理局、戒毒管理局</w:t>
      </w:r>
      <w:r>
        <w:rPr>
          <w:rFonts w:hint="eastAsia" w:ascii="Times New Roman" w:hAnsi="Times New Roman" w:eastAsia="仿宋_GB2312"/>
          <w:sz w:val="24"/>
          <w:highlight w:val="none"/>
        </w:rPr>
        <w:t>（</w:t>
      </w:r>
      <w:r>
        <w:rPr>
          <w:rFonts w:ascii="Times New Roman" w:hAnsi="Times New Roman" w:eastAsia="仿宋_GB2312"/>
          <w:sz w:val="24"/>
          <w:highlight w:val="none"/>
        </w:rPr>
        <w:t>含新疆生产建设兵团</w:t>
      </w:r>
      <w:r>
        <w:rPr>
          <w:rFonts w:hint="eastAsia" w:ascii="Times New Roman" w:hAnsi="Times New Roman" w:eastAsia="仿宋_GB2312"/>
          <w:sz w:val="24"/>
          <w:highlight w:val="none"/>
        </w:rPr>
        <w:t>）</w:t>
      </w:r>
      <w:r>
        <w:rPr>
          <w:rFonts w:ascii="Times New Roman" w:hAnsi="Times New Roman" w:eastAsia="仿宋_GB2312"/>
          <w:sz w:val="24"/>
          <w:highlight w:val="none"/>
        </w:rPr>
        <w:t>出具的属于监狱企业的证明；残疾人福利性单位应符合《财政部</w:t>
      </w:r>
      <w:r>
        <w:rPr>
          <w:rFonts w:hint="eastAsia" w:ascii="Times New Roman" w:hAnsi="Times New Roman" w:eastAsia="仿宋_GB2312"/>
          <w:sz w:val="24"/>
          <w:highlight w:val="none"/>
          <w:lang w:val="en-US" w:eastAsia="zh-CN"/>
        </w:rPr>
        <w:t xml:space="preserve"> </w:t>
      </w:r>
      <w:r>
        <w:rPr>
          <w:rFonts w:ascii="Times New Roman" w:hAnsi="Times New Roman" w:eastAsia="仿宋_GB2312"/>
          <w:sz w:val="24"/>
          <w:highlight w:val="none"/>
        </w:rPr>
        <w:t>民政部</w:t>
      </w:r>
      <w:r>
        <w:rPr>
          <w:rFonts w:hint="eastAsia" w:ascii="Times New Roman" w:hAnsi="Times New Roman" w:eastAsia="仿宋_GB2312"/>
          <w:sz w:val="24"/>
          <w:highlight w:val="none"/>
          <w:lang w:val="en-US" w:eastAsia="zh-CN"/>
        </w:rPr>
        <w:t xml:space="preserve"> </w:t>
      </w:r>
      <w:r>
        <w:rPr>
          <w:rFonts w:ascii="Times New Roman" w:hAnsi="Times New Roman" w:eastAsia="仿宋_GB2312"/>
          <w:sz w:val="24"/>
          <w:highlight w:val="none"/>
        </w:rPr>
        <w:t>中国残疾人联合会关于促进残疾人就业政府采购政策的通知》（财库〔2017〕141号）文件规定，并提供《残疾人福利性单位声明函》。</w:t>
      </w:r>
    </w:p>
    <w:p w14:paraId="2E6C4F18">
      <w:pPr>
        <w:pStyle w:val="22"/>
        <w:ind w:left="636" w:leftChars="303" w:firstLine="0" w:firstLineChars="0"/>
        <w:rPr>
          <w:rFonts w:ascii="Times New Roman" w:hAnsi="Times New Roman" w:eastAsia="仿宋_GB2312"/>
          <w:sz w:val="24"/>
          <w:highlight w:val="none"/>
        </w:rPr>
      </w:pPr>
      <w:r>
        <w:rPr>
          <w:rFonts w:hint="eastAsia" w:ascii="Times New Roman" w:hAnsi="Times New Roman" w:eastAsia="仿宋_GB2312"/>
          <w:sz w:val="24"/>
          <w:highlight w:val="none"/>
        </w:rPr>
        <w:t>②</w:t>
      </w:r>
      <w:r>
        <w:rPr>
          <w:rFonts w:ascii="Times New Roman" w:hAnsi="Times New Roman" w:eastAsia="仿宋_GB2312"/>
          <w:sz w:val="24"/>
          <w:highlight w:val="none"/>
        </w:rPr>
        <w:t>对于同时属于小微企业、监狱企业或残疾人福利性单位的，不重复进行价格扣除。</w:t>
      </w:r>
    </w:p>
    <w:p w14:paraId="440367A0">
      <w:pPr>
        <w:pStyle w:val="22"/>
        <w:ind w:left="636" w:leftChars="303" w:firstLine="0" w:firstLineChars="0"/>
        <w:rPr>
          <w:rFonts w:ascii="Times New Roman" w:hAnsi="Times New Roman" w:eastAsia="仿宋_GB2312"/>
          <w:sz w:val="24"/>
          <w:highlight w:val="none"/>
        </w:rPr>
      </w:pPr>
      <w:r>
        <w:rPr>
          <w:rFonts w:hint="eastAsia" w:ascii="Times New Roman" w:hAnsi="Times New Roman" w:eastAsia="仿宋_GB2312"/>
          <w:sz w:val="24"/>
          <w:highlight w:val="none"/>
        </w:rPr>
        <w:t>③</w:t>
      </w:r>
      <w:r>
        <w:rPr>
          <w:rFonts w:ascii="Times New Roman" w:hAnsi="Times New Roman" w:eastAsia="仿宋_GB2312"/>
          <w:sz w:val="24"/>
          <w:highlight w:val="none"/>
        </w:rPr>
        <w:t>如允许与小微企业组成联合体或向其分包的，且合同额占总金额30%以上的，给予</w:t>
      </w:r>
      <w:r>
        <w:rPr>
          <w:rFonts w:hint="eastAsia" w:ascii="Times New Roman" w:hAnsi="Times New Roman" w:eastAsia="仿宋_GB2312"/>
          <w:i/>
          <w:iCs/>
          <w:sz w:val="24"/>
          <w:highlight w:val="none"/>
          <w:u w:val="single"/>
          <w:lang w:val="en-US" w:eastAsia="zh-CN"/>
        </w:rPr>
        <w:t>6</w:t>
      </w:r>
      <w:r>
        <w:rPr>
          <w:rFonts w:ascii="Times New Roman" w:hAnsi="Times New Roman" w:eastAsia="仿宋_GB2312"/>
          <w:i/>
          <w:iCs/>
          <w:sz w:val="24"/>
          <w:highlight w:val="none"/>
          <w:u w:val="single"/>
        </w:rPr>
        <w:t>%（工程为</w:t>
      </w:r>
      <w:r>
        <w:rPr>
          <w:rFonts w:hint="eastAsia" w:ascii="Times New Roman" w:hAnsi="Times New Roman" w:eastAsia="仿宋_GB2312"/>
          <w:i/>
          <w:iCs/>
          <w:sz w:val="24"/>
          <w:highlight w:val="none"/>
          <w:u w:val="single"/>
          <w:lang w:val="en-US" w:eastAsia="zh-CN"/>
        </w:rPr>
        <w:t>3</w:t>
      </w:r>
      <w:r>
        <w:rPr>
          <w:rFonts w:ascii="Times New Roman" w:hAnsi="Times New Roman" w:eastAsia="仿宋_GB2312"/>
          <w:i/>
          <w:iCs/>
          <w:sz w:val="24"/>
          <w:highlight w:val="none"/>
          <w:u w:val="single"/>
        </w:rPr>
        <w:t>%）</w:t>
      </w:r>
      <w:r>
        <w:rPr>
          <w:rFonts w:ascii="Times New Roman" w:hAnsi="Times New Roman" w:eastAsia="仿宋_GB2312"/>
          <w:sz w:val="24"/>
          <w:highlight w:val="none"/>
        </w:rPr>
        <w:t>的扣除。联合体各方均为小型、微型企业和监狱企业的，联合体视同为小型、微型企业和监狱企业。</w:t>
      </w:r>
    </w:p>
    <w:p w14:paraId="0262710C">
      <w:pPr>
        <w:jc w:val="left"/>
        <w:rPr>
          <w:rFonts w:hint="eastAsia" w:eastAsia="仿宋_GB2312"/>
          <w:b/>
          <w:bCs/>
          <w:lang w:eastAsia="zh-CN"/>
        </w:rPr>
      </w:pPr>
      <w:r>
        <w:rPr>
          <w:rFonts w:hint="eastAsia" w:eastAsia="仿宋_GB2312"/>
          <w:b/>
          <w:bCs/>
          <w:sz w:val="24"/>
          <w:highlight w:val="none"/>
          <w:lang w:eastAsia="zh-CN"/>
        </w:rPr>
        <w:t>本项目为专门面向中小企业，不进行价格扣除</w:t>
      </w:r>
    </w:p>
    <w:p w14:paraId="329C00B4">
      <w:pPr>
        <w:tabs>
          <w:tab w:val="left" w:pos="588"/>
        </w:tabs>
        <w:spacing w:line="360" w:lineRule="auto"/>
        <w:ind w:left="638" w:leftChars="0" w:hanging="638" w:hangingChars="266"/>
        <w:rPr>
          <w:rFonts w:eastAsia="仿宋_GB2312"/>
          <w:sz w:val="24"/>
          <w:highlight w:val="none"/>
        </w:rPr>
      </w:pPr>
      <w:r>
        <w:rPr>
          <w:rFonts w:hint="eastAsia" w:ascii="Times New Roman" w:hAnsi="Times New Roman" w:eastAsia="仿宋_GB2312"/>
          <w:sz w:val="24"/>
          <w:highlight w:val="none"/>
          <w:lang w:eastAsia="zh-CN"/>
        </w:rPr>
        <w:t>（</w:t>
      </w:r>
      <w:r>
        <w:rPr>
          <w:rFonts w:hint="eastAsia" w:ascii="Times New Roman" w:hAnsi="Times New Roman" w:eastAsia="仿宋_GB2312"/>
          <w:sz w:val="24"/>
          <w:highlight w:val="none"/>
          <w:lang w:val="en-US" w:eastAsia="zh-CN"/>
        </w:rPr>
        <w:t>2</w:t>
      </w:r>
      <w:r>
        <w:rPr>
          <w:rFonts w:hint="eastAsia" w:ascii="Times New Roman" w:hAnsi="Times New Roman" w:eastAsia="仿宋_GB2312"/>
          <w:sz w:val="24"/>
          <w:highlight w:val="none"/>
          <w:lang w:eastAsia="zh-CN"/>
        </w:rPr>
        <w:t>）</w:t>
      </w:r>
      <w:r>
        <w:rPr>
          <w:rFonts w:hint="eastAsia" w:eastAsia="仿宋_GB2312"/>
          <w:sz w:val="24"/>
          <w:highlight w:val="none"/>
          <w:lang w:val="en-US" w:eastAsia="zh-CN"/>
        </w:rPr>
        <w:t>供应商提供服务所伴随</w:t>
      </w:r>
      <w:r>
        <w:rPr>
          <w:rFonts w:eastAsia="仿宋_GB2312"/>
          <w:sz w:val="24"/>
          <w:highlight w:val="none"/>
        </w:rPr>
        <w:t>产品为节能、环境标志产品，符合</w:t>
      </w:r>
      <w:r>
        <w:rPr>
          <w:rFonts w:hint="eastAsia" w:eastAsia="仿宋_GB2312"/>
          <w:sz w:val="24"/>
          <w:highlight w:val="none"/>
          <w:lang w:val="en-US" w:eastAsia="zh-CN"/>
        </w:rPr>
        <w:t>采购</w:t>
      </w:r>
      <w:r>
        <w:rPr>
          <w:rFonts w:eastAsia="仿宋_GB2312"/>
          <w:sz w:val="24"/>
          <w:highlight w:val="none"/>
        </w:rPr>
        <w:t>文件要求的，可优先采购，价格扣除百分比计算公式为：节能、环境标志产品清单中的产品价格占响应总价的</w:t>
      </w:r>
      <w:r>
        <w:rPr>
          <w:rFonts w:eastAsia="仿宋_GB2312"/>
          <w:b/>
          <w:sz w:val="24"/>
          <w:highlight w:val="none"/>
        </w:rPr>
        <w:t>百分比×5%</w:t>
      </w:r>
      <w:r>
        <w:rPr>
          <w:rFonts w:eastAsia="仿宋_GB2312"/>
          <w:sz w:val="24"/>
          <w:highlight w:val="none"/>
        </w:rPr>
        <w:t>，用扣除后的价格参与评审。</w:t>
      </w:r>
    </w:p>
    <w:p w14:paraId="5E4F43BA">
      <w:pPr>
        <w:tabs>
          <w:tab w:val="left" w:pos="588"/>
        </w:tabs>
        <w:spacing w:line="360" w:lineRule="auto"/>
        <w:ind w:left="636" w:leftChars="303" w:firstLine="0" w:firstLineChars="0"/>
        <w:rPr>
          <w:rFonts w:eastAsia="仿宋_GB2312"/>
          <w:sz w:val="24"/>
          <w:highlight w:val="none"/>
        </w:rPr>
      </w:pPr>
      <w:r>
        <w:rPr>
          <w:rFonts w:hint="eastAsia" w:eastAsia="仿宋_GB2312"/>
          <w:sz w:val="24"/>
          <w:highlight w:val="none"/>
        </w:rPr>
        <w:t>①</w:t>
      </w:r>
      <w:r>
        <w:rPr>
          <w:rFonts w:eastAsia="仿宋_GB2312"/>
          <w:sz w:val="24"/>
          <w:highlight w:val="none"/>
        </w:rPr>
        <w:t>根据《关于调整优化节能产品、环境标志产品政府采购执行机制的通知》（财库〔2019〕9号）、《国务院办公厅关于建立政府强制采购节能产品制度的通知》（国办发〔2007〕51号）、环境标志产品根据《环境标志产品政府采购实施的意见》（财库〔2006〕90号）的规定，节能、环境标志产品依据品目清单和认证证书实施政府采购优先采购和强制采购。</w:t>
      </w:r>
    </w:p>
    <w:p w14:paraId="4D0418AD">
      <w:pPr>
        <w:tabs>
          <w:tab w:val="left" w:pos="588"/>
        </w:tabs>
        <w:spacing w:line="360" w:lineRule="auto"/>
        <w:ind w:left="636" w:leftChars="303" w:firstLine="0" w:firstLineChars="0"/>
        <w:rPr>
          <w:rFonts w:hint="eastAsia" w:eastAsia="仿宋_GB2312"/>
          <w:sz w:val="24"/>
          <w:highlight w:val="none"/>
          <w:lang w:eastAsia="zh-CN"/>
        </w:rPr>
      </w:pPr>
      <w:r>
        <w:rPr>
          <w:rFonts w:hint="eastAsia" w:eastAsia="仿宋_GB2312"/>
          <w:sz w:val="24"/>
          <w:highlight w:val="none"/>
        </w:rPr>
        <w:t>②</w:t>
      </w:r>
      <w:r>
        <w:rPr>
          <w:rFonts w:eastAsia="仿宋_GB2312"/>
          <w:sz w:val="24"/>
          <w:highlight w:val="none"/>
        </w:rPr>
        <w:t>以在有效期之内的，国家确定的认证机构出具的节能产品、环境标志产品认证证书为依据，复印件须加盖供应商公章，否则不予扣除</w:t>
      </w:r>
      <w:r>
        <w:rPr>
          <w:rFonts w:hint="eastAsia" w:eastAsia="仿宋_GB2312"/>
          <w:sz w:val="24"/>
          <w:highlight w:val="none"/>
          <w:lang w:eastAsia="zh-CN"/>
        </w:rPr>
        <w:t>。</w:t>
      </w:r>
    </w:p>
    <w:p w14:paraId="74A80797">
      <w:pPr>
        <w:tabs>
          <w:tab w:val="left" w:pos="588"/>
        </w:tabs>
        <w:spacing w:line="360" w:lineRule="auto"/>
        <w:ind w:left="636" w:leftChars="303" w:firstLine="0" w:firstLineChars="0"/>
        <w:rPr>
          <w:rFonts w:eastAsia="仿宋_GB2312"/>
          <w:sz w:val="24"/>
          <w:highlight w:val="none"/>
        </w:rPr>
      </w:pPr>
      <w:r>
        <w:rPr>
          <w:rFonts w:hint="eastAsia" w:eastAsia="仿宋_GB2312"/>
          <w:sz w:val="24"/>
          <w:highlight w:val="none"/>
        </w:rPr>
        <w:t>③</w:t>
      </w:r>
      <w:r>
        <w:rPr>
          <w:rFonts w:eastAsia="仿宋_GB2312"/>
          <w:sz w:val="24"/>
          <w:highlight w:val="none"/>
        </w:rPr>
        <w:t>供应商在响应文件中对所响应产品为节能、环境标志品目清单中的产品，在</w:t>
      </w:r>
      <w:r>
        <w:rPr>
          <w:rFonts w:hint="eastAsia" w:eastAsia="仿宋_GB2312"/>
          <w:sz w:val="24"/>
          <w:highlight w:val="none"/>
          <w:lang w:eastAsia="zh-CN"/>
        </w:rPr>
        <w:t>磋商</w:t>
      </w:r>
      <w:r>
        <w:rPr>
          <w:rFonts w:eastAsia="仿宋_GB2312"/>
          <w:sz w:val="24"/>
          <w:highlight w:val="none"/>
        </w:rPr>
        <w:t>报价时必须对此类产品单独分项报价，未提供节能、环境标志产品计分明细表不予扣除。 </w:t>
      </w:r>
    </w:p>
    <w:p w14:paraId="55482597">
      <w:pPr>
        <w:tabs>
          <w:tab w:val="left" w:pos="588"/>
        </w:tabs>
        <w:spacing w:line="360" w:lineRule="auto"/>
        <w:ind w:left="636" w:leftChars="303" w:firstLine="0" w:firstLineChars="0"/>
        <w:rPr>
          <w:rFonts w:eastAsia="仿宋_GB2312"/>
          <w:sz w:val="24"/>
          <w:highlight w:val="none"/>
        </w:rPr>
      </w:pPr>
      <w:r>
        <w:rPr>
          <w:rFonts w:hint="eastAsia" w:eastAsia="仿宋_GB2312"/>
          <w:sz w:val="24"/>
          <w:highlight w:val="none"/>
        </w:rPr>
        <w:t>④</w:t>
      </w:r>
      <w:r>
        <w:rPr>
          <w:rFonts w:eastAsia="仿宋_GB2312"/>
          <w:sz w:val="24"/>
          <w:highlight w:val="none"/>
        </w:rPr>
        <w:t>若节能、环境标志清单内的产品仅是构成响应产品的部件、组件或零件的，则该产品不享受鼓励优惠政策。</w:t>
      </w:r>
    </w:p>
    <w:p w14:paraId="331C42CB">
      <w:pPr>
        <w:tabs>
          <w:tab w:val="left" w:pos="588"/>
        </w:tabs>
        <w:spacing w:line="360" w:lineRule="auto"/>
        <w:ind w:left="636" w:leftChars="303" w:firstLine="0" w:firstLineChars="0"/>
        <w:rPr>
          <w:rFonts w:eastAsia="仿宋_GB2312"/>
          <w:sz w:val="24"/>
          <w:highlight w:val="none"/>
        </w:rPr>
      </w:pPr>
      <w:r>
        <w:rPr>
          <w:rFonts w:hint="eastAsia" w:eastAsia="仿宋_GB2312"/>
          <w:sz w:val="24"/>
          <w:highlight w:val="none"/>
        </w:rPr>
        <w:t>⑤</w:t>
      </w:r>
      <w:r>
        <w:rPr>
          <w:rFonts w:eastAsia="仿宋_GB2312"/>
          <w:sz w:val="24"/>
          <w:highlight w:val="none"/>
        </w:rPr>
        <w:t>同一包内的节能、环境标志产品部分计分只对属于清单内的非强制类产品进行计分，强制类产品不给予扣除。 </w:t>
      </w:r>
    </w:p>
    <w:p w14:paraId="676B7947">
      <w:pPr>
        <w:tabs>
          <w:tab w:val="left" w:pos="588"/>
        </w:tabs>
        <w:spacing w:line="360" w:lineRule="auto"/>
        <w:ind w:left="636" w:leftChars="303" w:firstLine="0" w:firstLineChars="0"/>
        <w:rPr>
          <w:rFonts w:eastAsia="仿宋_GB2312"/>
          <w:sz w:val="24"/>
          <w:highlight w:val="none"/>
        </w:rPr>
      </w:pPr>
      <w:r>
        <w:rPr>
          <w:rFonts w:hint="eastAsia" w:eastAsia="仿宋_GB2312"/>
          <w:sz w:val="24"/>
          <w:highlight w:val="none"/>
        </w:rPr>
        <w:t>⑥</w:t>
      </w:r>
      <w:r>
        <w:rPr>
          <w:rFonts w:eastAsia="仿宋_GB2312"/>
          <w:sz w:val="24"/>
          <w:highlight w:val="none"/>
        </w:rPr>
        <w:t>节能、环境标志产品不重复扣除。</w:t>
      </w:r>
    </w:p>
    <w:p w14:paraId="22C4298B">
      <w:pPr>
        <w:pStyle w:val="22"/>
        <w:ind w:firstLine="480" w:firstLineChars="200"/>
        <w:rPr>
          <w:rFonts w:ascii="Times New Roman" w:hAnsi="Times New Roman" w:eastAsia="仿宋_GB2312"/>
          <w:sz w:val="24"/>
          <w:highlight w:val="none"/>
        </w:rPr>
      </w:pPr>
      <w:r>
        <w:rPr>
          <w:rFonts w:ascii="Times New Roman" w:hAnsi="Times New Roman" w:eastAsia="仿宋_GB2312"/>
          <w:sz w:val="24"/>
          <w:highlight w:val="none"/>
        </w:rPr>
        <w:t>（</w:t>
      </w:r>
      <w:r>
        <w:rPr>
          <w:rFonts w:hint="eastAsia" w:ascii="Times New Roman" w:hAnsi="Times New Roman" w:eastAsia="仿宋_GB2312"/>
          <w:sz w:val="24"/>
          <w:highlight w:val="none"/>
          <w:lang w:val="en-US" w:eastAsia="zh-CN"/>
        </w:rPr>
        <w:t>3</w:t>
      </w:r>
      <w:r>
        <w:rPr>
          <w:rFonts w:ascii="Times New Roman" w:hAnsi="Times New Roman" w:eastAsia="仿宋_GB2312"/>
          <w:sz w:val="24"/>
          <w:highlight w:val="none"/>
        </w:rPr>
        <w:t>）评审基准价。有效响应文件中的最后报价并按本款（1）和（2）进行调整的最低报价为评审基准价。</w:t>
      </w:r>
    </w:p>
    <w:p w14:paraId="19E427D2">
      <w:pPr>
        <w:pStyle w:val="22"/>
        <w:ind w:firstLine="480" w:firstLineChars="200"/>
        <w:rPr>
          <w:rFonts w:hint="eastAsia" w:ascii="Times New Roman" w:hAnsi="Times New Roman" w:eastAsia="仿宋_GB2312"/>
          <w:sz w:val="24"/>
          <w:highlight w:val="none"/>
          <w:lang w:eastAsia="zh-CN"/>
        </w:rPr>
      </w:pPr>
      <w:r>
        <w:rPr>
          <w:rFonts w:ascii="Times New Roman" w:hAnsi="Times New Roman" w:eastAsia="仿宋_GB2312"/>
          <w:sz w:val="24"/>
          <w:highlight w:val="none"/>
        </w:rPr>
        <w:t>（</w:t>
      </w:r>
      <w:r>
        <w:rPr>
          <w:rFonts w:hint="eastAsia" w:ascii="Times New Roman" w:hAnsi="Times New Roman" w:eastAsia="仿宋_GB2312"/>
          <w:sz w:val="24"/>
          <w:highlight w:val="none"/>
          <w:lang w:val="en-US" w:eastAsia="zh-CN"/>
        </w:rPr>
        <w:t>4</w:t>
      </w:r>
      <w:r>
        <w:rPr>
          <w:rFonts w:ascii="Times New Roman" w:hAnsi="Times New Roman" w:eastAsia="仿宋_GB2312"/>
          <w:sz w:val="24"/>
          <w:highlight w:val="none"/>
        </w:rPr>
        <w:t>）供应商报价（按本款（1）和（2）进行调整后价格）得分=</w:t>
      </w:r>
      <w:r>
        <w:rPr>
          <w:rFonts w:hint="eastAsia" w:ascii="Times New Roman" w:hAnsi="Times New Roman" w:eastAsia="仿宋_GB2312"/>
          <w:sz w:val="24"/>
          <w:highlight w:val="none"/>
        </w:rPr>
        <w:t>（</w:t>
      </w:r>
      <w:r>
        <w:rPr>
          <w:rFonts w:ascii="Times New Roman" w:hAnsi="Times New Roman" w:eastAsia="仿宋_GB2312"/>
          <w:sz w:val="24"/>
          <w:highlight w:val="none"/>
        </w:rPr>
        <w:t>评审基准价／最后报价</w:t>
      </w:r>
      <w:r>
        <w:rPr>
          <w:rFonts w:hint="eastAsia" w:ascii="Times New Roman" w:hAnsi="Times New Roman" w:eastAsia="仿宋_GB2312"/>
          <w:sz w:val="24"/>
          <w:highlight w:val="none"/>
        </w:rPr>
        <w:t>）</w:t>
      </w:r>
      <w:r>
        <w:rPr>
          <w:rFonts w:ascii="Times New Roman" w:hAnsi="Times New Roman" w:eastAsia="仿宋_GB2312"/>
          <w:sz w:val="24"/>
          <w:highlight w:val="none"/>
        </w:rPr>
        <w:t>×价格分分值</w:t>
      </w:r>
      <w:r>
        <w:rPr>
          <w:rFonts w:hint="eastAsia" w:ascii="Times New Roman" w:hAnsi="Times New Roman" w:eastAsia="仿宋_GB2312"/>
          <w:sz w:val="24"/>
          <w:highlight w:val="none"/>
          <w:lang w:eastAsia="zh-CN"/>
        </w:rPr>
        <w:t>。</w:t>
      </w:r>
    </w:p>
    <w:p w14:paraId="0232D2ED">
      <w:pPr>
        <w:tabs>
          <w:tab w:val="left" w:pos="588"/>
        </w:tabs>
        <w:spacing w:line="360" w:lineRule="auto"/>
        <w:rPr>
          <w:rFonts w:hint="default" w:eastAsia="仿宋_GB2312"/>
          <w:sz w:val="24"/>
          <w:lang w:val="en-US" w:eastAsia="zh-CN"/>
        </w:rPr>
      </w:pPr>
      <w:r>
        <w:rPr>
          <w:rFonts w:hint="eastAsia" w:eastAsia="仿宋_GB2312"/>
          <w:sz w:val="24"/>
          <w:lang w:val="en-US" w:eastAsia="zh-CN"/>
        </w:rPr>
        <w:t>2.3.4 提供相同品牌产品（单一产品或核心产品品牌相同。核心产品超过一种产品的，核心产品中只要有一种产品为相同品牌，即认定为核心产品为相同品牌）且通过资格审查、符合性审查的不同供应商参加同一合同项下磋商的，按一家供应商计算，评审后得分最高的同品牌供应商获得成交人推荐资格；评审得分相同的，由采购人或者采购人委托磋商小组按照采购文件规定的方式确定一个供应商获得成交人推荐资格，采购文件未规定的采取随机抽取方式确定，其他同品牌供应商不作为成交候选人。</w:t>
      </w:r>
    </w:p>
    <w:p w14:paraId="3DD58552">
      <w:pPr>
        <w:tabs>
          <w:tab w:val="left" w:pos="588"/>
        </w:tabs>
        <w:spacing w:line="360" w:lineRule="auto"/>
        <w:rPr>
          <w:rFonts w:eastAsia="仿宋_GB2312"/>
          <w:sz w:val="24"/>
        </w:rPr>
      </w:pPr>
      <w:r>
        <w:rPr>
          <w:rFonts w:eastAsia="仿宋_GB2312"/>
          <w:sz w:val="24"/>
        </w:rPr>
        <w:t>2.3.</w:t>
      </w:r>
      <w:r>
        <w:rPr>
          <w:rFonts w:hint="eastAsia" w:eastAsia="仿宋_GB2312"/>
          <w:sz w:val="24"/>
          <w:lang w:val="en-US" w:eastAsia="zh-CN"/>
        </w:rPr>
        <w:t>5</w:t>
      </w:r>
      <w:r>
        <w:rPr>
          <w:rFonts w:eastAsia="仿宋_GB2312"/>
          <w:sz w:val="24"/>
        </w:rPr>
        <w:t xml:space="preserve"> 响应文件出现下列情况之一者，磋商小组在评审过程中按以下原则修正：</w:t>
      </w:r>
    </w:p>
    <w:p w14:paraId="423894FF">
      <w:pPr>
        <w:tabs>
          <w:tab w:val="left" w:pos="588"/>
        </w:tabs>
        <w:spacing w:line="360" w:lineRule="auto"/>
        <w:ind w:firstLine="480" w:firstLineChars="200"/>
        <w:rPr>
          <w:rFonts w:eastAsia="仿宋_GB2312"/>
          <w:sz w:val="24"/>
        </w:rPr>
      </w:pPr>
      <w:r>
        <w:rPr>
          <w:rFonts w:eastAsia="仿宋_GB2312"/>
          <w:sz w:val="24"/>
        </w:rPr>
        <w:t>（1）大写金额与小写金额不一致的，以大写金额为准；</w:t>
      </w:r>
    </w:p>
    <w:p w14:paraId="36DCA8C8">
      <w:pPr>
        <w:tabs>
          <w:tab w:val="left" w:pos="588"/>
        </w:tabs>
        <w:spacing w:line="360" w:lineRule="auto"/>
        <w:ind w:firstLine="480" w:firstLineChars="200"/>
        <w:rPr>
          <w:rFonts w:eastAsia="仿宋_GB2312"/>
          <w:sz w:val="24"/>
        </w:rPr>
      </w:pPr>
      <w:r>
        <w:rPr>
          <w:rFonts w:eastAsia="仿宋_GB2312"/>
          <w:sz w:val="24"/>
        </w:rPr>
        <w:t>（2）总价金额与按单价汇总金额不一致的，以单价金额计算结果为准；</w:t>
      </w:r>
    </w:p>
    <w:p w14:paraId="5A602E6E">
      <w:pPr>
        <w:tabs>
          <w:tab w:val="left" w:pos="588"/>
        </w:tabs>
        <w:spacing w:line="360" w:lineRule="auto"/>
        <w:ind w:firstLine="480" w:firstLineChars="200"/>
        <w:rPr>
          <w:rFonts w:eastAsia="仿宋_GB2312"/>
          <w:sz w:val="24"/>
        </w:rPr>
      </w:pPr>
      <w:r>
        <w:rPr>
          <w:rFonts w:eastAsia="仿宋_GB2312"/>
          <w:sz w:val="24"/>
        </w:rPr>
        <w:t>（3）单价金额小数点有明显错位的，应以总价为准，并修改单价；</w:t>
      </w:r>
    </w:p>
    <w:p w14:paraId="1304B100">
      <w:pPr>
        <w:tabs>
          <w:tab w:val="left" w:pos="588"/>
        </w:tabs>
        <w:spacing w:line="360" w:lineRule="auto"/>
        <w:ind w:firstLine="480" w:firstLineChars="200"/>
        <w:rPr>
          <w:rFonts w:eastAsia="仿宋_GB2312"/>
          <w:sz w:val="24"/>
        </w:rPr>
      </w:pPr>
      <w:r>
        <w:rPr>
          <w:rFonts w:eastAsia="仿宋_GB2312"/>
          <w:sz w:val="24"/>
        </w:rPr>
        <w:t>（4）对不同文字文本响应文件的解释发生异议的，以中文文本为准；</w:t>
      </w:r>
    </w:p>
    <w:p w14:paraId="0420166F">
      <w:pPr>
        <w:tabs>
          <w:tab w:val="left" w:pos="588"/>
        </w:tabs>
        <w:spacing w:line="360" w:lineRule="auto"/>
        <w:ind w:firstLine="480" w:firstLineChars="200"/>
        <w:rPr>
          <w:rFonts w:eastAsia="仿宋_GB2312"/>
          <w:sz w:val="24"/>
        </w:rPr>
      </w:pPr>
      <w:r>
        <w:rPr>
          <w:rFonts w:eastAsia="仿宋_GB2312"/>
          <w:sz w:val="24"/>
        </w:rPr>
        <w:t>（5）文字与图表不一致的，以文字为准；</w:t>
      </w:r>
    </w:p>
    <w:p w14:paraId="4D55A5D6">
      <w:pPr>
        <w:tabs>
          <w:tab w:val="left" w:pos="588"/>
        </w:tabs>
        <w:spacing w:line="360" w:lineRule="auto"/>
        <w:ind w:firstLine="480" w:firstLineChars="200"/>
        <w:rPr>
          <w:rFonts w:eastAsia="仿宋_GB2312"/>
          <w:sz w:val="24"/>
        </w:rPr>
      </w:pPr>
      <w:r>
        <w:rPr>
          <w:rFonts w:eastAsia="仿宋_GB2312"/>
          <w:sz w:val="24"/>
        </w:rPr>
        <w:t>（6）正本与副本不一致的，以正本为准；</w:t>
      </w:r>
    </w:p>
    <w:p w14:paraId="396CB981">
      <w:pPr>
        <w:tabs>
          <w:tab w:val="left" w:pos="588"/>
        </w:tabs>
        <w:spacing w:line="360" w:lineRule="auto"/>
        <w:ind w:firstLine="480" w:firstLineChars="200"/>
        <w:rPr>
          <w:rFonts w:eastAsia="仿宋_GB2312"/>
          <w:sz w:val="24"/>
        </w:rPr>
      </w:pPr>
      <w:r>
        <w:rPr>
          <w:rFonts w:eastAsia="仿宋_GB2312"/>
          <w:sz w:val="24"/>
        </w:rPr>
        <w:t>（7）响应文件的文字叙述与制造厂商的产品样本/检测报告不符时，以产品样本/检测报告为准。</w:t>
      </w:r>
    </w:p>
    <w:p w14:paraId="53CD4748">
      <w:pPr>
        <w:pStyle w:val="79"/>
        <w:spacing w:before="24" w:after="24"/>
        <w:rPr>
          <w:rFonts w:eastAsia="仿宋_GB2312"/>
          <w:sz w:val="28"/>
          <w:szCs w:val="28"/>
        </w:rPr>
      </w:pPr>
      <w:bookmarkStart w:id="398" w:name="_Toc68590978"/>
      <w:bookmarkStart w:id="399" w:name="_Toc7005042"/>
      <w:r>
        <w:rPr>
          <w:rFonts w:eastAsia="仿宋_GB2312"/>
          <w:sz w:val="28"/>
          <w:szCs w:val="28"/>
        </w:rPr>
        <w:t>3.</w:t>
      </w:r>
      <w:r>
        <w:rPr>
          <w:rFonts w:hint="eastAsia" w:eastAsia="仿宋_GB2312"/>
          <w:sz w:val="28"/>
          <w:szCs w:val="28"/>
        </w:rPr>
        <w:t xml:space="preserve"> </w:t>
      </w:r>
      <w:r>
        <w:rPr>
          <w:rFonts w:eastAsia="仿宋_GB2312"/>
          <w:sz w:val="28"/>
          <w:szCs w:val="28"/>
        </w:rPr>
        <w:t>评审程序</w:t>
      </w:r>
      <w:bookmarkEnd w:id="398"/>
      <w:bookmarkEnd w:id="399"/>
    </w:p>
    <w:p w14:paraId="423461B0">
      <w:pPr>
        <w:pStyle w:val="22"/>
        <w:rPr>
          <w:rFonts w:ascii="Times New Roman" w:hAnsi="Times New Roman" w:eastAsia="仿宋_GB2312"/>
          <w:b/>
          <w:sz w:val="24"/>
        </w:rPr>
      </w:pPr>
      <w:bookmarkStart w:id="400" w:name="_Toc7005043"/>
      <w:r>
        <w:rPr>
          <w:rFonts w:ascii="Times New Roman" w:hAnsi="Times New Roman" w:eastAsia="仿宋_GB2312"/>
          <w:b/>
          <w:sz w:val="24"/>
        </w:rPr>
        <w:t>3.1</w:t>
      </w:r>
      <w:r>
        <w:rPr>
          <w:rFonts w:hint="eastAsia" w:ascii="Times New Roman" w:hAnsi="Times New Roman" w:eastAsia="仿宋_GB2312"/>
          <w:b/>
          <w:sz w:val="24"/>
        </w:rPr>
        <w:t xml:space="preserve"> </w:t>
      </w:r>
      <w:r>
        <w:rPr>
          <w:rFonts w:ascii="Times New Roman" w:hAnsi="Times New Roman" w:eastAsia="仿宋_GB2312"/>
          <w:b/>
          <w:sz w:val="24"/>
        </w:rPr>
        <w:t>资格审查及符合性审查</w:t>
      </w:r>
      <w:bookmarkEnd w:id="400"/>
    </w:p>
    <w:p w14:paraId="7D8F6D44">
      <w:pPr>
        <w:pStyle w:val="22"/>
        <w:rPr>
          <w:rFonts w:ascii="Times New Roman" w:hAnsi="Times New Roman" w:eastAsia="仿宋_GB2312"/>
          <w:sz w:val="24"/>
        </w:rPr>
      </w:pPr>
      <w:r>
        <w:rPr>
          <w:rFonts w:ascii="Times New Roman" w:hAnsi="Times New Roman" w:eastAsia="仿宋_GB2312"/>
          <w:sz w:val="24"/>
        </w:rPr>
        <w:t xml:space="preserve">3.1.1 </w:t>
      </w:r>
      <w:r>
        <w:rPr>
          <w:rFonts w:hint="eastAsia" w:ascii="Times New Roman" w:hAnsi="Times New Roman" w:eastAsia="仿宋_GB2312"/>
          <w:i w:val="0"/>
          <w:iCs/>
          <w:sz w:val="24"/>
          <w:u w:val="single"/>
          <w:lang w:val="en-US" w:eastAsia="zh-CN"/>
        </w:rPr>
        <w:t>磋商小组</w:t>
      </w:r>
      <w:r>
        <w:rPr>
          <w:rFonts w:ascii="Times New Roman" w:hAnsi="Times New Roman" w:eastAsia="仿宋_GB2312"/>
          <w:sz w:val="24"/>
        </w:rPr>
        <w:t>按附表一所列审查标准对供应商资格进行审查，以确定供应商是否具备磋商资格。</w:t>
      </w:r>
    </w:p>
    <w:p w14:paraId="25DDD514">
      <w:pPr>
        <w:pStyle w:val="22"/>
        <w:rPr>
          <w:rFonts w:ascii="Times New Roman" w:hAnsi="Times New Roman" w:eastAsia="仿宋_GB2312"/>
          <w:sz w:val="24"/>
        </w:rPr>
      </w:pPr>
      <w:r>
        <w:rPr>
          <w:rFonts w:ascii="Times New Roman" w:hAnsi="Times New Roman" w:eastAsia="仿宋_GB2312"/>
          <w:sz w:val="24"/>
        </w:rPr>
        <w:t>3.1.2 磋商小组对符合资格要求的响应文件按附表二进行符合性审查，以确定其是否满足磋商文件的实质性要求（见本章内的符合性审查表）。</w:t>
      </w:r>
    </w:p>
    <w:p w14:paraId="485916F4">
      <w:pPr>
        <w:pStyle w:val="22"/>
        <w:rPr>
          <w:rFonts w:ascii="Times New Roman" w:hAnsi="Times New Roman" w:eastAsia="仿宋_GB2312"/>
          <w:sz w:val="24"/>
        </w:rPr>
      </w:pPr>
      <w:r>
        <w:rPr>
          <w:rFonts w:ascii="Times New Roman" w:hAnsi="Times New Roman" w:eastAsia="仿宋_GB2312"/>
          <w:sz w:val="24"/>
        </w:rPr>
        <w:t>3.1.3 磋商小组在符合性审查时，可以要求供应商对响应文件中含义不明确、同类问题表述不一致或者有明显文字和计算错误的内容作出必要的澄清、说明或更正。供应商的澄清、说明或更正不得超出响应文件的范围或者改变响应文件的实质性内容。</w:t>
      </w:r>
    </w:p>
    <w:p w14:paraId="014CE67E">
      <w:pPr>
        <w:pStyle w:val="22"/>
        <w:rPr>
          <w:rFonts w:ascii="Times New Roman" w:hAnsi="Times New Roman" w:eastAsia="仿宋_GB2312"/>
          <w:sz w:val="24"/>
        </w:rPr>
      </w:pPr>
      <w:r>
        <w:rPr>
          <w:rFonts w:ascii="Times New Roman" w:hAnsi="Times New Roman" w:eastAsia="仿宋_GB2312"/>
          <w:sz w:val="24"/>
        </w:rPr>
        <w:t>磋商小组不接受供应商主动提出的澄清、说明或补正。</w:t>
      </w:r>
    </w:p>
    <w:p w14:paraId="653439F9">
      <w:pPr>
        <w:pStyle w:val="22"/>
        <w:rPr>
          <w:rFonts w:ascii="Times New Roman" w:hAnsi="Times New Roman" w:eastAsia="仿宋_GB2312"/>
          <w:sz w:val="24"/>
        </w:rPr>
      </w:pPr>
      <w:r>
        <w:rPr>
          <w:rFonts w:ascii="Times New Roman" w:hAnsi="Times New Roman" w:eastAsia="仿宋_GB2312"/>
          <w:sz w:val="24"/>
        </w:rPr>
        <w:t>供应商的书面澄清、说明和补正属于响应文件的组成部分。</w:t>
      </w:r>
    </w:p>
    <w:p w14:paraId="29B95068">
      <w:pPr>
        <w:pStyle w:val="22"/>
        <w:rPr>
          <w:rFonts w:ascii="Times New Roman" w:hAnsi="Times New Roman" w:eastAsia="仿宋_GB2312"/>
          <w:sz w:val="24"/>
        </w:rPr>
      </w:pPr>
      <w:r>
        <w:rPr>
          <w:rFonts w:ascii="Times New Roman" w:hAnsi="Times New Roman" w:eastAsia="仿宋_GB2312"/>
          <w:sz w:val="24"/>
        </w:rPr>
        <w:t>磋商小组对供应商提交的澄清、说明或补正有疑问的，可以要求供应商进一步澄清、说明或补正，直至满足评审小组的要求。</w:t>
      </w:r>
    </w:p>
    <w:p w14:paraId="5C5FC479">
      <w:pPr>
        <w:pStyle w:val="22"/>
        <w:rPr>
          <w:rFonts w:ascii="Times New Roman" w:hAnsi="Times New Roman" w:eastAsia="仿宋_GB2312"/>
          <w:sz w:val="24"/>
        </w:rPr>
      </w:pPr>
      <w:r>
        <w:rPr>
          <w:rFonts w:ascii="Times New Roman" w:hAnsi="Times New Roman" w:eastAsia="仿宋_GB2312"/>
          <w:sz w:val="24"/>
        </w:rPr>
        <w:t>3.1.4 不具备磋商文件要求的资格或未通过符合性审查的供应商，不参与磋商，由磋商小组告知该供应商。</w:t>
      </w:r>
    </w:p>
    <w:p w14:paraId="596A3E41">
      <w:pPr>
        <w:pStyle w:val="22"/>
        <w:rPr>
          <w:rFonts w:ascii="Times New Roman" w:hAnsi="Times New Roman" w:eastAsia="仿宋_GB2312"/>
          <w:sz w:val="24"/>
        </w:rPr>
      </w:pPr>
      <w:r>
        <w:rPr>
          <w:rFonts w:ascii="Times New Roman" w:hAnsi="Times New Roman" w:eastAsia="仿宋_GB2312"/>
          <w:sz w:val="24"/>
        </w:rPr>
        <w:t>3.1.5 通过资格审查和符合性审查的合格供应商不足3家的，不再进行评审和磋商。</w:t>
      </w:r>
    </w:p>
    <w:p w14:paraId="3D63B583">
      <w:pPr>
        <w:pStyle w:val="22"/>
        <w:rPr>
          <w:rFonts w:ascii="Times New Roman" w:hAnsi="Times New Roman" w:eastAsia="仿宋_GB2312"/>
          <w:b/>
          <w:sz w:val="24"/>
        </w:rPr>
      </w:pPr>
      <w:bookmarkStart w:id="401" w:name="_Toc7005044"/>
      <w:r>
        <w:rPr>
          <w:rFonts w:ascii="Times New Roman" w:hAnsi="Times New Roman" w:eastAsia="仿宋_GB2312"/>
          <w:b/>
          <w:sz w:val="24"/>
        </w:rPr>
        <w:t>3.2 磋商</w:t>
      </w:r>
      <w:bookmarkEnd w:id="401"/>
    </w:p>
    <w:p w14:paraId="6DA4F61A">
      <w:pPr>
        <w:pStyle w:val="22"/>
        <w:rPr>
          <w:rFonts w:ascii="Times New Roman" w:hAnsi="Times New Roman" w:eastAsia="仿宋_GB2312"/>
          <w:sz w:val="24"/>
        </w:rPr>
      </w:pPr>
      <w:r>
        <w:rPr>
          <w:rFonts w:ascii="Times New Roman" w:hAnsi="Times New Roman" w:eastAsia="仿宋_GB2312"/>
          <w:sz w:val="24"/>
        </w:rPr>
        <w:t>3.2.1按“供应商须知”第五条规定，由磋商小组与供应商进行磋商。</w:t>
      </w:r>
    </w:p>
    <w:p w14:paraId="162564DD">
      <w:pPr>
        <w:pStyle w:val="22"/>
        <w:rPr>
          <w:rFonts w:ascii="Times New Roman" w:hAnsi="Times New Roman" w:eastAsia="仿宋_GB2312"/>
          <w:sz w:val="24"/>
        </w:rPr>
      </w:pPr>
      <w:r>
        <w:rPr>
          <w:rFonts w:ascii="Times New Roman" w:hAnsi="Times New Roman" w:eastAsia="仿宋_GB2312"/>
          <w:sz w:val="24"/>
        </w:rPr>
        <w:t>3.2.2磋商过程中，磋商小组可以根据与供应商的磋商情况，在不违反相关法律法规、强制性标准、规范情况下，并经采购人代表同意后，对磋商文件的技术标准及服务要求、拟签订合同的部分条款进行变动。变动内容是磋商文件的有效组成部分，磋商小组以书面形式通知所有参加磋商的供应商。</w:t>
      </w:r>
    </w:p>
    <w:p w14:paraId="6C04A11C">
      <w:pPr>
        <w:pStyle w:val="22"/>
        <w:rPr>
          <w:rFonts w:ascii="Times New Roman" w:hAnsi="Times New Roman" w:eastAsia="仿宋_GB2312"/>
          <w:sz w:val="24"/>
        </w:rPr>
      </w:pPr>
      <w:r>
        <w:rPr>
          <w:rFonts w:ascii="Times New Roman" w:hAnsi="Times New Roman" w:eastAsia="仿宋_GB2312"/>
          <w:sz w:val="24"/>
        </w:rPr>
        <w:t>3.2.3 磋商结束后，磋商小组可以要求所有继续参加磋商的供应商在规定时间内提交最后报价函，提交最后报价函的供应商不得少于3家。</w:t>
      </w:r>
    </w:p>
    <w:p w14:paraId="3DEE8BF0">
      <w:pPr>
        <w:pStyle w:val="22"/>
        <w:rPr>
          <w:rFonts w:ascii="Times New Roman" w:hAnsi="Times New Roman" w:eastAsia="仿宋_GB2312"/>
          <w:b/>
          <w:sz w:val="24"/>
        </w:rPr>
      </w:pPr>
      <w:bookmarkStart w:id="402" w:name="_Toc7005045"/>
      <w:r>
        <w:rPr>
          <w:rFonts w:ascii="Times New Roman" w:hAnsi="Times New Roman" w:eastAsia="仿宋_GB2312"/>
          <w:b/>
          <w:sz w:val="24"/>
        </w:rPr>
        <w:t>3.3</w:t>
      </w:r>
      <w:r>
        <w:rPr>
          <w:rFonts w:hint="eastAsia" w:ascii="Times New Roman" w:hAnsi="Times New Roman" w:eastAsia="仿宋_GB2312"/>
          <w:b/>
          <w:sz w:val="24"/>
        </w:rPr>
        <w:t xml:space="preserve"> </w:t>
      </w:r>
      <w:r>
        <w:rPr>
          <w:rFonts w:ascii="Times New Roman" w:hAnsi="Times New Roman" w:eastAsia="仿宋_GB2312"/>
          <w:b/>
          <w:sz w:val="24"/>
        </w:rPr>
        <w:t>评审</w:t>
      </w:r>
      <w:bookmarkEnd w:id="402"/>
    </w:p>
    <w:p w14:paraId="196E59E0">
      <w:pPr>
        <w:pStyle w:val="22"/>
        <w:rPr>
          <w:rFonts w:ascii="Times New Roman" w:hAnsi="Times New Roman" w:eastAsia="仿宋_GB2312"/>
          <w:sz w:val="24"/>
        </w:rPr>
      </w:pPr>
      <w:r>
        <w:rPr>
          <w:rFonts w:ascii="Times New Roman" w:hAnsi="Times New Roman" w:eastAsia="仿宋_GB2312"/>
          <w:sz w:val="24"/>
        </w:rPr>
        <w:t>3.3.1 比较与评价</w:t>
      </w:r>
    </w:p>
    <w:p w14:paraId="319E6B82">
      <w:pPr>
        <w:pStyle w:val="22"/>
        <w:rPr>
          <w:rFonts w:ascii="Times New Roman" w:hAnsi="Times New Roman" w:eastAsia="仿宋_GB2312"/>
          <w:sz w:val="24"/>
        </w:rPr>
      </w:pPr>
      <w:r>
        <w:rPr>
          <w:rFonts w:ascii="Times New Roman" w:hAnsi="Times New Roman" w:eastAsia="仿宋_GB2312"/>
          <w:sz w:val="24"/>
        </w:rPr>
        <w:t>磋商小组按本章第2.3款[商务和技术评审标准]对供应商提交的响应文件（包括最后报价函）进行商务和技术评估，综合比较与评价。</w:t>
      </w:r>
    </w:p>
    <w:p w14:paraId="03B48DAD">
      <w:pPr>
        <w:pStyle w:val="22"/>
        <w:rPr>
          <w:rFonts w:ascii="Times New Roman" w:hAnsi="Times New Roman" w:eastAsia="仿宋_GB2312"/>
          <w:sz w:val="24"/>
        </w:rPr>
      </w:pPr>
      <w:r>
        <w:rPr>
          <w:rFonts w:ascii="Times New Roman" w:hAnsi="Times New Roman" w:eastAsia="仿宋_GB2312"/>
          <w:sz w:val="24"/>
        </w:rPr>
        <w:t>磋商小组认为供应商的报价明显低于其他参与最后报价的供应商的报价或明显低于采购预算时，有可能影响产品质量或者不能诚信履约的，应当要求其在合理的时间内提供书面说明，并提交相关证明材料；供应商不能证明其报价合理性的，磋商小组应当将其作为无效处理。</w:t>
      </w:r>
    </w:p>
    <w:p w14:paraId="483046D5">
      <w:pPr>
        <w:pStyle w:val="22"/>
        <w:rPr>
          <w:rFonts w:ascii="Times New Roman" w:hAnsi="Times New Roman" w:eastAsia="仿宋_GB2312"/>
          <w:sz w:val="24"/>
        </w:rPr>
      </w:pPr>
      <w:r>
        <w:rPr>
          <w:rFonts w:ascii="Times New Roman" w:hAnsi="Times New Roman" w:eastAsia="仿宋_GB2312"/>
          <w:sz w:val="24"/>
        </w:rPr>
        <w:t>3.3.2 磋商小组按本章第2.3款规定的量化因素和分值进行打分，并计算出综合评估得分。</w:t>
      </w:r>
    </w:p>
    <w:p w14:paraId="358720E2">
      <w:pPr>
        <w:pStyle w:val="22"/>
        <w:rPr>
          <w:rFonts w:ascii="Times New Roman" w:hAnsi="Times New Roman" w:eastAsia="仿宋_GB2312"/>
          <w:sz w:val="24"/>
        </w:rPr>
      </w:pPr>
      <w:r>
        <w:rPr>
          <w:rFonts w:ascii="Times New Roman" w:hAnsi="Times New Roman" w:eastAsia="仿宋_GB2312"/>
          <w:sz w:val="24"/>
        </w:rPr>
        <w:t>（1）按本章第2.3.1项规定的评审因素和分值对商务部分计算出得分A；</w:t>
      </w:r>
    </w:p>
    <w:p w14:paraId="1CB29672">
      <w:pPr>
        <w:pStyle w:val="22"/>
        <w:rPr>
          <w:rFonts w:ascii="Times New Roman" w:hAnsi="Times New Roman" w:eastAsia="仿宋_GB2312"/>
          <w:sz w:val="24"/>
        </w:rPr>
      </w:pPr>
      <w:r>
        <w:rPr>
          <w:rFonts w:ascii="Times New Roman" w:hAnsi="Times New Roman" w:eastAsia="仿宋_GB2312"/>
          <w:sz w:val="24"/>
        </w:rPr>
        <w:t>（2）按本章第2.3.2项规定的评审因素和分值对技术部分计算出得分B；</w:t>
      </w:r>
    </w:p>
    <w:p w14:paraId="750BB596">
      <w:pPr>
        <w:pStyle w:val="22"/>
        <w:rPr>
          <w:rFonts w:ascii="Times New Roman" w:hAnsi="Times New Roman" w:eastAsia="仿宋_GB2312"/>
          <w:sz w:val="24"/>
        </w:rPr>
      </w:pPr>
      <w:r>
        <w:rPr>
          <w:rFonts w:ascii="Times New Roman" w:hAnsi="Times New Roman" w:eastAsia="仿宋_GB2312"/>
          <w:sz w:val="24"/>
        </w:rPr>
        <w:t>（3）按本章第2.3.3项规定的评审因素和分值对报价部分计算出得分C。</w:t>
      </w:r>
    </w:p>
    <w:p w14:paraId="3EA197BC">
      <w:pPr>
        <w:pStyle w:val="22"/>
        <w:rPr>
          <w:rFonts w:ascii="Times New Roman" w:hAnsi="Times New Roman" w:eastAsia="仿宋_GB2312"/>
          <w:sz w:val="24"/>
        </w:rPr>
      </w:pPr>
      <w:r>
        <w:rPr>
          <w:rFonts w:ascii="Times New Roman" w:hAnsi="Times New Roman" w:eastAsia="仿宋_GB2312"/>
          <w:sz w:val="24"/>
        </w:rPr>
        <w:t>3.3.3评分分值计算保留小数点后两位，小数点后第三位“四舍五入”。</w:t>
      </w:r>
    </w:p>
    <w:p w14:paraId="058DC9CD">
      <w:pPr>
        <w:pStyle w:val="22"/>
        <w:rPr>
          <w:rFonts w:ascii="Times New Roman" w:hAnsi="Times New Roman" w:eastAsia="仿宋_GB2312"/>
          <w:sz w:val="24"/>
        </w:rPr>
      </w:pPr>
      <w:r>
        <w:rPr>
          <w:rFonts w:ascii="Times New Roman" w:hAnsi="Times New Roman" w:eastAsia="仿宋_GB2312"/>
          <w:sz w:val="24"/>
        </w:rPr>
        <w:t>3.3.4供应商得分=A＋B＋C</w:t>
      </w:r>
    </w:p>
    <w:p w14:paraId="2988C352">
      <w:pPr>
        <w:pStyle w:val="22"/>
        <w:rPr>
          <w:rFonts w:ascii="Times New Roman" w:hAnsi="Times New Roman" w:eastAsia="仿宋_GB2312"/>
          <w:b/>
          <w:sz w:val="24"/>
        </w:rPr>
      </w:pPr>
      <w:r>
        <w:rPr>
          <w:rFonts w:ascii="Times New Roman" w:hAnsi="Times New Roman" w:eastAsia="仿宋_GB2312"/>
          <w:b/>
          <w:sz w:val="24"/>
        </w:rPr>
        <w:t>3.4 评审结果</w:t>
      </w:r>
    </w:p>
    <w:p w14:paraId="144AB23B">
      <w:pPr>
        <w:pStyle w:val="22"/>
        <w:rPr>
          <w:rFonts w:ascii="Times New Roman" w:hAnsi="Times New Roman" w:eastAsia="仿宋_GB2312"/>
          <w:sz w:val="24"/>
        </w:rPr>
      </w:pPr>
      <w:r>
        <w:rPr>
          <w:rFonts w:ascii="Times New Roman" w:hAnsi="Times New Roman" w:eastAsia="仿宋_GB2312"/>
          <w:sz w:val="24"/>
        </w:rPr>
        <w:t>3.4.1 除第二章“供应商须知”前附表授权直接确定成交供应商外，磋商小组按照得分由高到低的顺序推荐3名成交候选人。</w:t>
      </w:r>
    </w:p>
    <w:p w14:paraId="39BBDE86">
      <w:pPr>
        <w:pStyle w:val="22"/>
        <w:rPr>
          <w:rFonts w:ascii="Times New Roman" w:hAnsi="Times New Roman" w:eastAsia="仿宋_GB2312"/>
          <w:sz w:val="24"/>
        </w:rPr>
      </w:pPr>
      <w:r>
        <w:rPr>
          <w:rFonts w:ascii="Times New Roman" w:hAnsi="Times New Roman" w:eastAsia="仿宋_GB2312"/>
          <w:sz w:val="24"/>
        </w:rPr>
        <w:t>3.4.2 磋商小组完成评审后，应当向采购人提交书面评审报告。</w:t>
      </w:r>
    </w:p>
    <w:p w14:paraId="73C5E4C8">
      <w:pPr>
        <w:pStyle w:val="22"/>
        <w:rPr>
          <w:rFonts w:ascii="Times New Roman" w:hAnsi="Times New Roman" w:eastAsia="仿宋_GB2312"/>
          <w:sz w:val="24"/>
        </w:rPr>
      </w:pPr>
      <w:r>
        <w:rPr>
          <w:rFonts w:ascii="Times New Roman" w:hAnsi="Times New Roman" w:eastAsia="仿宋_GB2312"/>
          <w:sz w:val="24"/>
        </w:rPr>
        <w:br w:type="page"/>
      </w:r>
    </w:p>
    <w:p w14:paraId="1F3AFD81">
      <w:pPr>
        <w:spacing w:line="360" w:lineRule="auto"/>
        <w:jc w:val="center"/>
        <w:rPr>
          <w:rFonts w:eastAsia="仿宋_GB2312"/>
          <w:b/>
          <w:sz w:val="30"/>
          <w:szCs w:val="30"/>
        </w:rPr>
      </w:pPr>
      <w:r>
        <w:rPr>
          <w:rFonts w:eastAsia="仿宋_GB2312"/>
          <w:b/>
          <w:sz w:val="30"/>
          <w:szCs w:val="30"/>
        </w:rPr>
        <w:t>附表一 资格审查表</w:t>
      </w:r>
    </w:p>
    <w:tbl>
      <w:tblPr>
        <w:tblStyle w:val="298"/>
        <w:tblW w:w="9024"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8"/>
        <w:gridCol w:w="2228"/>
        <w:gridCol w:w="4966"/>
        <w:gridCol w:w="1122"/>
      </w:tblGrid>
      <w:tr w14:paraId="0D1A3A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blHeader/>
        </w:trPr>
        <w:tc>
          <w:tcPr>
            <w:tcW w:w="708" w:type="dxa"/>
            <w:vAlign w:val="center"/>
          </w:tcPr>
          <w:p w14:paraId="68E10727">
            <w:pPr>
              <w:pStyle w:val="297"/>
              <w:keepNext w:val="0"/>
              <w:keepLines w:val="0"/>
              <w:pageBreakBefore w:val="0"/>
              <w:widowControl w:val="0"/>
              <w:kinsoku/>
              <w:wordWrap/>
              <w:overflowPunct/>
              <w:topLinePunct w:val="0"/>
              <w:autoSpaceDE/>
              <w:autoSpaceDN/>
              <w:bidi w:val="0"/>
              <w:adjustRightInd/>
              <w:snapToGrid/>
              <w:spacing w:line="240" w:lineRule="auto"/>
              <w:ind w:left="117" w:right="111" w:firstLine="17"/>
              <w:jc w:val="center"/>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b/>
                <w:bCs/>
                <w:spacing w:val="-17"/>
                <w:sz w:val="21"/>
                <w:szCs w:val="21"/>
                <w:lang w:val="en-US" w:eastAsia="zh-CN"/>
              </w:rPr>
              <w:t>序号</w:t>
            </w:r>
          </w:p>
        </w:tc>
        <w:tc>
          <w:tcPr>
            <w:tcW w:w="2228" w:type="dxa"/>
            <w:vAlign w:val="center"/>
          </w:tcPr>
          <w:p w14:paraId="254633F5">
            <w:pPr>
              <w:pStyle w:val="297"/>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b/>
                <w:bCs/>
                <w:spacing w:val="-5"/>
                <w:sz w:val="21"/>
                <w:szCs w:val="21"/>
                <w:lang w:val="en-US" w:eastAsia="zh-CN"/>
              </w:rPr>
              <w:t>审查要素</w:t>
            </w:r>
          </w:p>
        </w:tc>
        <w:tc>
          <w:tcPr>
            <w:tcW w:w="4966" w:type="dxa"/>
            <w:vAlign w:val="center"/>
          </w:tcPr>
          <w:p w14:paraId="131A7381">
            <w:pPr>
              <w:pStyle w:val="297"/>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b/>
                <w:bCs/>
                <w:spacing w:val="-4"/>
                <w:sz w:val="21"/>
                <w:szCs w:val="21"/>
                <w:lang w:val="en-US" w:eastAsia="zh-CN"/>
              </w:rPr>
              <w:t>审查</w:t>
            </w:r>
            <w:r>
              <w:rPr>
                <w:rFonts w:hint="eastAsia" w:ascii="仿宋_GB2312" w:hAnsi="仿宋_GB2312" w:eastAsia="仿宋_GB2312" w:cs="仿宋_GB2312"/>
                <w:b/>
                <w:bCs/>
                <w:spacing w:val="-4"/>
                <w:sz w:val="21"/>
                <w:szCs w:val="21"/>
              </w:rPr>
              <w:t>标准</w:t>
            </w:r>
          </w:p>
        </w:tc>
        <w:tc>
          <w:tcPr>
            <w:tcW w:w="1122" w:type="dxa"/>
            <w:vAlign w:val="center"/>
          </w:tcPr>
          <w:p w14:paraId="3394984B">
            <w:pPr>
              <w:pStyle w:val="297"/>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bCs/>
                <w:spacing w:val="-4"/>
                <w:sz w:val="21"/>
                <w:szCs w:val="21"/>
                <w:lang w:val="en-US" w:eastAsia="zh-CN"/>
              </w:rPr>
            </w:pPr>
            <w:r>
              <w:rPr>
                <w:rFonts w:hint="eastAsia" w:ascii="仿宋_GB2312" w:hAnsi="仿宋_GB2312" w:eastAsia="仿宋_GB2312" w:cs="仿宋_GB2312"/>
                <w:b/>
                <w:bCs/>
                <w:spacing w:val="-4"/>
                <w:sz w:val="21"/>
                <w:szCs w:val="21"/>
                <w:lang w:val="en-US" w:eastAsia="zh-CN"/>
              </w:rPr>
              <w:t>审查结论</w:t>
            </w:r>
          </w:p>
        </w:tc>
      </w:tr>
      <w:tr w14:paraId="7C1A1B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27" w:hRule="atLeast"/>
        </w:trPr>
        <w:tc>
          <w:tcPr>
            <w:tcW w:w="708" w:type="dxa"/>
            <w:vAlign w:val="center"/>
          </w:tcPr>
          <w:p w14:paraId="37D29875">
            <w:pPr>
              <w:pStyle w:val="297"/>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w:t>
            </w:r>
          </w:p>
        </w:tc>
        <w:tc>
          <w:tcPr>
            <w:tcW w:w="2228" w:type="dxa"/>
            <w:vAlign w:val="center"/>
          </w:tcPr>
          <w:p w14:paraId="54C25064">
            <w:pPr>
              <w:pStyle w:val="297"/>
              <w:keepNext w:val="0"/>
              <w:keepLines w:val="0"/>
              <w:pageBreakBefore w:val="0"/>
              <w:widowControl w:val="0"/>
              <w:kinsoku/>
              <w:wordWrap/>
              <w:overflowPunct/>
              <w:topLinePunct w:val="0"/>
              <w:autoSpaceDE/>
              <w:autoSpaceDN/>
              <w:bidi w:val="0"/>
              <w:adjustRightInd/>
              <w:snapToGrid/>
              <w:spacing w:line="240" w:lineRule="auto"/>
              <w:ind w:right="279"/>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法人或者其他组织、自然人的营业执照等证明</w:t>
            </w:r>
            <w:r>
              <w:rPr>
                <w:rFonts w:hint="eastAsia" w:ascii="仿宋_GB2312" w:hAnsi="仿宋_GB2312" w:eastAsia="仿宋_GB2312" w:cs="仿宋_GB2312"/>
                <w:spacing w:val="-3"/>
                <w:sz w:val="21"/>
                <w:szCs w:val="21"/>
              </w:rPr>
              <w:t>文件</w:t>
            </w:r>
          </w:p>
        </w:tc>
        <w:tc>
          <w:tcPr>
            <w:tcW w:w="4966" w:type="dxa"/>
            <w:vAlign w:val="top"/>
          </w:tcPr>
          <w:p w14:paraId="6395A277">
            <w:pPr>
              <w:pStyle w:val="297"/>
              <w:keepNext w:val="0"/>
              <w:keepLines w:val="0"/>
              <w:pageBreakBefore w:val="0"/>
              <w:widowControl w:val="0"/>
              <w:kinsoku/>
              <w:wordWrap/>
              <w:overflowPunct/>
              <w:topLinePunct w:val="0"/>
              <w:autoSpaceDE/>
              <w:autoSpaceDN/>
              <w:bidi w:val="0"/>
              <w:adjustRightInd/>
              <w:snapToGrid/>
              <w:spacing w:line="240" w:lineRule="auto"/>
              <w:ind w:left="131" w:leftChars="0" w:right="239" w:hanging="9" w:firstLineChars="0"/>
              <w:jc w:val="both"/>
              <w:textAlignment w:val="auto"/>
              <w:rPr>
                <w:rFonts w:hint="eastAsia" w:ascii="仿宋_GB2312" w:hAnsi="仿宋_GB2312" w:eastAsia="仿宋_GB2312" w:cs="仿宋_GB2312"/>
                <w:spacing w:val="0"/>
                <w:sz w:val="21"/>
                <w:szCs w:val="21"/>
                <w:lang w:eastAsia="zh-CN"/>
              </w:rPr>
            </w:pPr>
            <w:r>
              <w:rPr>
                <w:rFonts w:hint="eastAsia" w:ascii="仿宋_GB2312" w:hAnsi="仿宋_GB2312" w:eastAsia="仿宋_GB2312" w:cs="仿宋_GB2312"/>
                <w:spacing w:val="0"/>
                <w:sz w:val="21"/>
                <w:szCs w:val="21"/>
                <w:lang w:eastAsia="zh-CN"/>
              </w:rPr>
              <w:t>（</w:t>
            </w:r>
            <w:r>
              <w:rPr>
                <w:rFonts w:hint="eastAsia" w:ascii="仿宋_GB2312" w:hAnsi="仿宋_GB2312" w:eastAsia="仿宋_GB2312" w:cs="仿宋_GB2312"/>
                <w:spacing w:val="0"/>
                <w:sz w:val="21"/>
                <w:szCs w:val="21"/>
                <w:lang w:val="en-US" w:eastAsia="zh-CN"/>
              </w:rPr>
              <w:t>1</w:t>
            </w:r>
            <w:r>
              <w:rPr>
                <w:rFonts w:hint="eastAsia" w:ascii="仿宋_GB2312" w:hAnsi="仿宋_GB2312" w:eastAsia="仿宋_GB2312" w:cs="仿宋_GB2312"/>
                <w:spacing w:val="0"/>
                <w:sz w:val="21"/>
                <w:szCs w:val="21"/>
                <w:lang w:eastAsia="zh-CN"/>
              </w:rPr>
              <w:t>）供应商是企业（包括合伙企业）的，应提供其在市场监督管理部门注册的有效“营业执照”的复印件；</w:t>
            </w:r>
          </w:p>
          <w:p w14:paraId="0F443128">
            <w:pPr>
              <w:pStyle w:val="297"/>
              <w:keepNext w:val="0"/>
              <w:keepLines w:val="0"/>
              <w:pageBreakBefore w:val="0"/>
              <w:widowControl w:val="0"/>
              <w:kinsoku/>
              <w:wordWrap/>
              <w:overflowPunct/>
              <w:topLinePunct w:val="0"/>
              <w:autoSpaceDE/>
              <w:autoSpaceDN/>
              <w:bidi w:val="0"/>
              <w:adjustRightInd/>
              <w:snapToGrid/>
              <w:spacing w:line="240" w:lineRule="auto"/>
              <w:ind w:left="131" w:leftChars="0" w:right="239" w:hanging="9" w:firstLineChars="0"/>
              <w:jc w:val="both"/>
              <w:textAlignment w:val="auto"/>
              <w:rPr>
                <w:rFonts w:hint="eastAsia" w:ascii="仿宋_GB2312" w:hAnsi="仿宋_GB2312" w:eastAsia="仿宋_GB2312" w:cs="仿宋_GB2312"/>
                <w:spacing w:val="0"/>
                <w:sz w:val="21"/>
                <w:szCs w:val="21"/>
                <w:lang w:eastAsia="zh-CN"/>
              </w:rPr>
            </w:pPr>
            <w:r>
              <w:rPr>
                <w:rFonts w:hint="eastAsia" w:ascii="仿宋_GB2312" w:hAnsi="仿宋_GB2312" w:eastAsia="仿宋_GB2312" w:cs="仿宋_GB2312"/>
                <w:spacing w:val="0"/>
                <w:sz w:val="21"/>
                <w:szCs w:val="21"/>
                <w:lang w:val="en-US" w:eastAsia="zh-CN"/>
              </w:rPr>
              <w:t>（2）供应商</w:t>
            </w:r>
            <w:r>
              <w:rPr>
                <w:rFonts w:hint="eastAsia" w:ascii="仿宋_GB2312" w:hAnsi="仿宋_GB2312" w:eastAsia="仿宋_GB2312" w:cs="仿宋_GB2312"/>
                <w:spacing w:val="0"/>
                <w:sz w:val="21"/>
                <w:szCs w:val="21"/>
                <w:lang w:eastAsia="zh-CN"/>
              </w:rPr>
              <w:t>是事业单位的，应提供其有效的“事业单位法人证书”复印件；</w:t>
            </w:r>
          </w:p>
          <w:p w14:paraId="4A763F14">
            <w:pPr>
              <w:pStyle w:val="297"/>
              <w:keepNext w:val="0"/>
              <w:keepLines w:val="0"/>
              <w:pageBreakBefore w:val="0"/>
              <w:widowControl w:val="0"/>
              <w:kinsoku/>
              <w:wordWrap/>
              <w:overflowPunct/>
              <w:topLinePunct w:val="0"/>
              <w:autoSpaceDE/>
              <w:autoSpaceDN/>
              <w:bidi w:val="0"/>
              <w:adjustRightInd/>
              <w:snapToGrid/>
              <w:spacing w:line="240" w:lineRule="auto"/>
              <w:ind w:left="131" w:leftChars="0" w:right="239" w:hanging="9" w:firstLineChars="0"/>
              <w:jc w:val="both"/>
              <w:textAlignment w:val="auto"/>
              <w:rPr>
                <w:rFonts w:hint="eastAsia" w:ascii="仿宋_GB2312" w:hAnsi="仿宋_GB2312" w:eastAsia="仿宋_GB2312" w:cs="仿宋_GB2312"/>
                <w:spacing w:val="0"/>
                <w:sz w:val="21"/>
                <w:szCs w:val="21"/>
                <w:lang w:eastAsia="zh-CN"/>
              </w:rPr>
            </w:pPr>
            <w:r>
              <w:rPr>
                <w:rFonts w:hint="eastAsia" w:ascii="仿宋_GB2312" w:hAnsi="仿宋_GB2312" w:eastAsia="仿宋_GB2312" w:cs="仿宋_GB2312"/>
                <w:spacing w:val="0"/>
                <w:sz w:val="21"/>
                <w:szCs w:val="21"/>
                <w:lang w:eastAsia="zh-CN"/>
              </w:rPr>
              <w:t>（</w:t>
            </w:r>
            <w:r>
              <w:rPr>
                <w:rFonts w:hint="eastAsia" w:ascii="仿宋_GB2312" w:hAnsi="仿宋_GB2312" w:eastAsia="仿宋_GB2312" w:cs="仿宋_GB2312"/>
                <w:spacing w:val="0"/>
                <w:sz w:val="21"/>
                <w:szCs w:val="21"/>
                <w:lang w:val="en-US" w:eastAsia="zh-CN"/>
              </w:rPr>
              <w:t>3</w:t>
            </w:r>
            <w:r>
              <w:rPr>
                <w:rFonts w:hint="eastAsia" w:ascii="仿宋_GB2312" w:hAnsi="仿宋_GB2312" w:eastAsia="仿宋_GB2312" w:cs="仿宋_GB2312"/>
                <w:spacing w:val="0"/>
                <w:sz w:val="21"/>
                <w:szCs w:val="21"/>
                <w:lang w:eastAsia="zh-CN"/>
              </w:rPr>
              <w:t>）供应商是非企业专业服务机构的，应提供其有效的“执业许可证”复印件；</w:t>
            </w:r>
          </w:p>
          <w:p w14:paraId="57A0526C">
            <w:pPr>
              <w:pStyle w:val="297"/>
              <w:keepNext w:val="0"/>
              <w:keepLines w:val="0"/>
              <w:pageBreakBefore w:val="0"/>
              <w:widowControl w:val="0"/>
              <w:kinsoku/>
              <w:wordWrap/>
              <w:overflowPunct/>
              <w:topLinePunct w:val="0"/>
              <w:autoSpaceDE/>
              <w:autoSpaceDN/>
              <w:bidi w:val="0"/>
              <w:adjustRightInd/>
              <w:snapToGrid/>
              <w:spacing w:line="240" w:lineRule="auto"/>
              <w:ind w:left="131" w:leftChars="0" w:right="239" w:hanging="9" w:firstLineChars="0"/>
              <w:jc w:val="both"/>
              <w:textAlignment w:val="auto"/>
              <w:rPr>
                <w:rFonts w:hint="eastAsia" w:ascii="仿宋_GB2312" w:hAnsi="仿宋_GB2312" w:eastAsia="仿宋_GB2312" w:cs="仿宋_GB2312"/>
                <w:spacing w:val="0"/>
                <w:sz w:val="21"/>
                <w:szCs w:val="21"/>
                <w:lang w:eastAsia="zh-CN"/>
              </w:rPr>
            </w:pPr>
            <w:r>
              <w:rPr>
                <w:rFonts w:hint="eastAsia" w:ascii="仿宋_GB2312" w:hAnsi="仿宋_GB2312" w:eastAsia="仿宋_GB2312" w:cs="仿宋_GB2312"/>
                <w:spacing w:val="0"/>
                <w:sz w:val="21"/>
                <w:szCs w:val="21"/>
                <w:lang w:eastAsia="zh-CN"/>
              </w:rPr>
              <w:t>（</w:t>
            </w:r>
            <w:r>
              <w:rPr>
                <w:rFonts w:hint="eastAsia" w:ascii="仿宋_GB2312" w:hAnsi="仿宋_GB2312" w:eastAsia="仿宋_GB2312" w:cs="仿宋_GB2312"/>
                <w:spacing w:val="0"/>
                <w:sz w:val="21"/>
                <w:szCs w:val="21"/>
                <w:lang w:val="en-US" w:eastAsia="zh-CN"/>
              </w:rPr>
              <w:t>4</w:t>
            </w:r>
            <w:r>
              <w:rPr>
                <w:rFonts w:hint="eastAsia" w:ascii="仿宋_GB2312" w:hAnsi="仿宋_GB2312" w:eastAsia="仿宋_GB2312" w:cs="仿宋_GB2312"/>
                <w:spacing w:val="0"/>
                <w:sz w:val="21"/>
                <w:szCs w:val="21"/>
                <w:lang w:eastAsia="zh-CN"/>
              </w:rPr>
              <w:t>）供应商是民办非企业单位的，应提供其有效的登记证书复印件；</w:t>
            </w:r>
          </w:p>
          <w:p w14:paraId="7D152FF7">
            <w:pPr>
              <w:pStyle w:val="297"/>
              <w:keepNext w:val="0"/>
              <w:keepLines w:val="0"/>
              <w:pageBreakBefore w:val="0"/>
              <w:widowControl w:val="0"/>
              <w:kinsoku/>
              <w:wordWrap/>
              <w:overflowPunct/>
              <w:topLinePunct w:val="0"/>
              <w:autoSpaceDE/>
              <w:autoSpaceDN/>
              <w:bidi w:val="0"/>
              <w:adjustRightInd/>
              <w:snapToGrid/>
              <w:spacing w:line="240" w:lineRule="auto"/>
              <w:ind w:left="131" w:leftChars="0" w:right="239" w:hanging="9" w:firstLineChars="0"/>
              <w:jc w:val="both"/>
              <w:textAlignment w:val="auto"/>
              <w:rPr>
                <w:rFonts w:hint="eastAsia" w:ascii="仿宋_GB2312" w:hAnsi="仿宋_GB2312" w:eastAsia="仿宋_GB2312" w:cs="仿宋_GB2312"/>
                <w:spacing w:val="0"/>
                <w:sz w:val="21"/>
                <w:szCs w:val="21"/>
                <w:lang w:eastAsia="zh-CN"/>
              </w:rPr>
            </w:pPr>
            <w:r>
              <w:rPr>
                <w:rFonts w:hint="eastAsia" w:ascii="仿宋_GB2312" w:hAnsi="仿宋_GB2312" w:eastAsia="仿宋_GB2312" w:cs="仿宋_GB2312"/>
                <w:spacing w:val="0"/>
                <w:sz w:val="21"/>
                <w:szCs w:val="21"/>
                <w:lang w:eastAsia="zh-CN"/>
              </w:rPr>
              <w:t>（</w:t>
            </w:r>
            <w:r>
              <w:rPr>
                <w:rFonts w:hint="eastAsia" w:ascii="仿宋_GB2312" w:hAnsi="仿宋_GB2312" w:eastAsia="仿宋_GB2312" w:cs="仿宋_GB2312"/>
                <w:spacing w:val="0"/>
                <w:sz w:val="21"/>
                <w:szCs w:val="21"/>
                <w:lang w:val="en-US" w:eastAsia="zh-CN"/>
              </w:rPr>
              <w:t>5</w:t>
            </w:r>
            <w:r>
              <w:rPr>
                <w:rFonts w:hint="eastAsia" w:ascii="仿宋_GB2312" w:hAnsi="仿宋_GB2312" w:eastAsia="仿宋_GB2312" w:cs="仿宋_GB2312"/>
                <w:spacing w:val="0"/>
                <w:sz w:val="21"/>
                <w:szCs w:val="21"/>
                <w:lang w:eastAsia="zh-CN"/>
              </w:rPr>
              <w:t>）供应商是个体工商户的，应提供其有效的“营 业执照”复印件；</w:t>
            </w:r>
          </w:p>
          <w:p w14:paraId="7BDE3B8B">
            <w:pPr>
              <w:pStyle w:val="297"/>
              <w:keepNext w:val="0"/>
              <w:keepLines w:val="0"/>
              <w:pageBreakBefore w:val="0"/>
              <w:widowControl w:val="0"/>
              <w:kinsoku/>
              <w:wordWrap/>
              <w:overflowPunct/>
              <w:topLinePunct w:val="0"/>
              <w:autoSpaceDE/>
              <w:autoSpaceDN/>
              <w:bidi w:val="0"/>
              <w:adjustRightInd/>
              <w:snapToGrid/>
              <w:spacing w:line="240" w:lineRule="auto"/>
              <w:ind w:left="131" w:leftChars="0" w:right="239" w:hanging="9" w:firstLineChars="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0"/>
                <w:sz w:val="21"/>
                <w:szCs w:val="21"/>
                <w:lang w:eastAsia="zh-CN"/>
              </w:rPr>
              <w:t>（</w:t>
            </w:r>
            <w:r>
              <w:rPr>
                <w:rFonts w:hint="eastAsia" w:ascii="仿宋_GB2312" w:hAnsi="仿宋_GB2312" w:eastAsia="仿宋_GB2312" w:cs="仿宋_GB2312"/>
                <w:spacing w:val="0"/>
                <w:sz w:val="21"/>
                <w:szCs w:val="21"/>
                <w:lang w:val="en-US" w:eastAsia="zh-CN"/>
              </w:rPr>
              <w:t>6</w:t>
            </w:r>
            <w:r>
              <w:rPr>
                <w:rFonts w:hint="eastAsia" w:ascii="仿宋_GB2312" w:hAnsi="仿宋_GB2312" w:eastAsia="仿宋_GB2312" w:cs="仿宋_GB2312"/>
                <w:spacing w:val="0"/>
                <w:sz w:val="21"/>
                <w:szCs w:val="21"/>
                <w:lang w:eastAsia="zh-CN"/>
              </w:rPr>
              <w:t>）供应商是自然人的，应提供其有效的自然人身份证明复印件。</w:t>
            </w:r>
          </w:p>
        </w:tc>
        <w:tc>
          <w:tcPr>
            <w:tcW w:w="1122" w:type="dxa"/>
            <w:vAlign w:val="top"/>
          </w:tcPr>
          <w:p w14:paraId="3F7678A2">
            <w:pPr>
              <w:pStyle w:val="297"/>
              <w:keepNext w:val="0"/>
              <w:keepLines w:val="0"/>
              <w:pageBreakBefore w:val="0"/>
              <w:widowControl w:val="0"/>
              <w:kinsoku/>
              <w:wordWrap/>
              <w:overflowPunct/>
              <w:topLinePunct w:val="0"/>
              <w:autoSpaceDE/>
              <w:autoSpaceDN/>
              <w:bidi w:val="0"/>
              <w:adjustRightInd/>
              <w:snapToGrid/>
              <w:spacing w:line="240" w:lineRule="auto"/>
              <w:ind w:left="531" w:right="239" w:hanging="409"/>
              <w:textAlignment w:val="auto"/>
              <w:rPr>
                <w:rFonts w:hint="eastAsia" w:ascii="仿宋_GB2312" w:hAnsi="仿宋_GB2312" w:eastAsia="仿宋_GB2312" w:cs="仿宋_GB2312"/>
                <w:spacing w:val="0"/>
                <w:position w:val="-5"/>
                <w:sz w:val="21"/>
                <w:szCs w:val="21"/>
              </w:rPr>
            </w:pPr>
          </w:p>
        </w:tc>
      </w:tr>
      <w:tr w14:paraId="6F851A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54" w:hRule="atLeast"/>
        </w:trPr>
        <w:tc>
          <w:tcPr>
            <w:tcW w:w="708" w:type="dxa"/>
            <w:vMerge w:val="restart"/>
            <w:vAlign w:val="center"/>
          </w:tcPr>
          <w:p w14:paraId="2418F7B6">
            <w:pPr>
              <w:pStyle w:val="297"/>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2</w:t>
            </w:r>
          </w:p>
        </w:tc>
        <w:tc>
          <w:tcPr>
            <w:tcW w:w="2228" w:type="dxa"/>
            <w:vMerge w:val="restart"/>
            <w:vAlign w:val="center"/>
          </w:tcPr>
          <w:p w14:paraId="3F032184">
            <w:pPr>
              <w:pStyle w:val="297"/>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pacing w:val="-2"/>
                <w:sz w:val="21"/>
                <w:szCs w:val="21"/>
              </w:rPr>
              <w:t>财务状况报告：提供（1）或提供（2）</w:t>
            </w:r>
          </w:p>
        </w:tc>
        <w:tc>
          <w:tcPr>
            <w:tcW w:w="4966" w:type="dxa"/>
            <w:vAlign w:val="top"/>
          </w:tcPr>
          <w:p w14:paraId="523F4BF1">
            <w:pPr>
              <w:pStyle w:val="297"/>
              <w:keepNext w:val="0"/>
              <w:keepLines w:val="0"/>
              <w:pageBreakBefore w:val="0"/>
              <w:widowControl w:val="0"/>
              <w:kinsoku/>
              <w:wordWrap/>
              <w:overflowPunct/>
              <w:topLinePunct w:val="0"/>
              <w:autoSpaceDE/>
              <w:autoSpaceDN/>
              <w:bidi w:val="0"/>
              <w:adjustRightInd/>
              <w:snapToGrid/>
              <w:spacing w:line="240" w:lineRule="auto"/>
              <w:ind w:left="131" w:leftChars="0" w:right="239" w:hanging="9" w:firstLineChars="0"/>
              <w:jc w:val="both"/>
              <w:textAlignment w:val="auto"/>
              <w:rPr>
                <w:rFonts w:hint="eastAsia" w:ascii="仿宋_GB2312" w:hAnsi="仿宋_GB2312" w:eastAsia="仿宋_GB2312" w:cs="仿宋_GB2312"/>
                <w:spacing w:val="0"/>
                <w:sz w:val="21"/>
                <w:szCs w:val="21"/>
              </w:rPr>
            </w:pPr>
            <w:r>
              <w:rPr>
                <w:rFonts w:hint="eastAsia" w:ascii="仿宋_GB2312" w:hAnsi="仿宋_GB2312" w:eastAsia="仿宋_GB2312" w:cs="仿宋_GB2312"/>
                <w:spacing w:val="0"/>
                <w:sz w:val="21"/>
                <w:szCs w:val="21"/>
              </w:rPr>
              <w:t>（1）提供2023</w:t>
            </w:r>
            <w:r>
              <w:rPr>
                <w:rFonts w:hint="eastAsia" w:ascii="仿宋_GB2312" w:hAnsi="仿宋_GB2312" w:eastAsia="仿宋_GB2312" w:cs="仿宋_GB2312"/>
                <w:spacing w:val="0"/>
                <w:sz w:val="21"/>
                <w:szCs w:val="21"/>
                <w:lang w:val="en-US" w:eastAsia="zh-CN"/>
              </w:rPr>
              <w:t>或2024</w:t>
            </w:r>
            <w:r>
              <w:rPr>
                <w:rFonts w:hint="eastAsia" w:ascii="仿宋_GB2312" w:hAnsi="仿宋_GB2312" w:eastAsia="仿宋_GB2312" w:cs="仿宋_GB2312"/>
                <w:spacing w:val="0"/>
                <w:sz w:val="21"/>
                <w:szCs w:val="21"/>
              </w:rPr>
              <w:t>年度财务报表复印件，应满足以下要求：①</w:t>
            </w:r>
            <w:r>
              <w:rPr>
                <w:rFonts w:hint="eastAsia" w:ascii="仿宋_GB2312" w:hAnsi="仿宋_GB2312" w:eastAsia="仿宋_GB2312" w:cs="仿宋_GB2312"/>
                <w:spacing w:val="0"/>
                <w:sz w:val="21"/>
                <w:szCs w:val="21"/>
                <w:lang w:val="en-US" w:eastAsia="zh-CN"/>
              </w:rPr>
              <w:t>供应商</w:t>
            </w:r>
            <w:r>
              <w:rPr>
                <w:rFonts w:hint="eastAsia" w:ascii="仿宋_GB2312" w:hAnsi="仿宋_GB2312" w:eastAsia="仿宋_GB2312" w:cs="仿宋_GB2312"/>
                <w:spacing w:val="0"/>
                <w:sz w:val="21"/>
                <w:szCs w:val="21"/>
              </w:rPr>
              <w:t>是企业的，财务报告是指经会计师事务所审计的上述指定年度整个会计年度财务报表（须提供会计师事务所出具的审计报告复印件）,复印件至少须包括报告正文、资产负债表、现金流量表、利润表、附注和会计师事务所营业执照，报告正文应当有会计师事务所公章和2名注册会计师的签字及盖章。且2022年10月1日后出具的审计报告应当经过注册会计师行业统一监管平台备案赋码。</w:t>
            </w:r>
          </w:p>
          <w:p w14:paraId="5C701A2C">
            <w:pPr>
              <w:pStyle w:val="297"/>
              <w:keepNext w:val="0"/>
              <w:keepLines w:val="0"/>
              <w:pageBreakBefore w:val="0"/>
              <w:widowControl w:val="0"/>
              <w:kinsoku/>
              <w:wordWrap/>
              <w:overflowPunct/>
              <w:topLinePunct w:val="0"/>
              <w:autoSpaceDE/>
              <w:autoSpaceDN/>
              <w:bidi w:val="0"/>
              <w:adjustRightInd/>
              <w:snapToGrid/>
              <w:spacing w:line="240" w:lineRule="auto"/>
              <w:ind w:left="131" w:leftChars="0" w:right="239" w:hanging="9" w:firstLineChars="0"/>
              <w:jc w:val="both"/>
              <w:textAlignment w:val="auto"/>
              <w:rPr>
                <w:rFonts w:hint="eastAsia" w:ascii="仿宋_GB2312" w:hAnsi="仿宋_GB2312" w:eastAsia="仿宋_GB2312" w:cs="仿宋_GB2312"/>
                <w:spacing w:val="0"/>
                <w:sz w:val="21"/>
                <w:szCs w:val="21"/>
              </w:rPr>
            </w:pPr>
            <w:r>
              <w:rPr>
                <w:rFonts w:hint="eastAsia" w:ascii="仿宋_GB2312" w:hAnsi="仿宋_GB2312" w:eastAsia="仿宋_GB2312" w:cs="仿宋_GB2312"/>
                <w:spacing w:val="0"/>
                <w:sz w:val="21"/>
                <w:szCs w:val="21"/>
              </w:rPr>
              <w:t>②</w:t>
            </w:r>
            <w:r>
              <w:rPr>
                <w:rFonts w:hint="eastAsia" w:ascii="仿宋_GB2312" w:hAnsi="仿宋_GB2312" w:eastAsia="仿宋_GB2312" w:cs="仿宋_GB2312"/>
                <w:spacing w:val="0"/>
                <w:sz w:val="21"/>
                <w:szCs w:val="21"/>
                <w:lang w:val="en-US" w:eastAsia="zh-CN"/>
              </w:rPr>
              <w:t xml:space="preserve"> </w:t>
            </w:r>
            <w:r>
              <w:rPr>
                <w:rFonts w:hint="eastAsia" w:ascii="仿宋_GB2312" w:hAnsi="仿宋_GB2312" w:eastAsia="仿宋_GB2312" w:cs="仿宋_GB2312"/>
                <w:spacing w:val="0"/>
                <w:sz w:val="21"/>
                <w:szCs w:val="21"/>
                <w:lang w:eastAsia="zh-CN"/>
              </w:rPr>
              <w:t>供应商</w:t>
            </w:r>
            <w:r>
              <w:rPr>
                <w:rFonts w:hint="eastAsia" w:ascii="仿宋_GB2312" w:hAnsi="仿宋_GB2312" w:eastAsia="仿宋_GB2312" w:cs="仿宋_GB2312"/>
                <w:spacing w:val="0"/>
                <w:sz w:val="21"/>
                <w:szCs w:val="21"/>
              </w:rPr>
              <w:t>适用《事业单位会计准则》的，财务报</w:t>
            </w:r>
            <w:r>
              <w:rPr>
                <w:rFonts w:hint="eastAsia" w:ascii="仿宋_GB2312" w:hAnsi="仿宋_GB2312" w:eastAsia="仿宋_GB2312" w:cs="仿宋_GB2312"/>
                <w:spacing w:val="0"/>
                <w:sz w:val="21"/>
                <w:szCs w:val="21"/>
                <w:lang w:val="en-US" w:eastAsia="zh-CN"/>
              </w:rPr>
              <w:t>告</w:t>
            </w:r>
            <w:r>
              <w:rPr>
                <w:rFonts w:hint="eastAsia" w:ascii="仿宋_GB2312" w:hAnsi="仿宋_GB2312" w:eastAsia="仿宋_GB2312" w:cs="仿宋_GB2312"/>
                <w:spacing w:val="0"/>
                <w:sz w:val="21"/>
                <w:szCs w:val="21"/>
              </w:rPr>
              <w:t>是指上述指定年度整个会计年度财务报表（不要求必须是经审计的），复印件至少须包括资产负债表、收入支出表（或收入费用表）、财政补助收入支出表。</w:t>
            </w:r>
          </w:p>
          <w:p w14:paraId="5959538C">
            <w:pPr>
              <w:pStyle w:val="297"/>
              <w:keepNext w:val="0"/>
              <w:keepLines w:val="0"/>
              <w:pageBreakBefore w:val="0"/>
              <w:widowControl w:val="0"/>
              <w:kinsoku/>
              <w:wordWrap/>
              <w:overflowPunct/>
              <w:topLinePunct w:val="0"/>
              <w:autoSpaceDE/>
              <w:autoSpaceDN/>
              <w:bidi w:val="0"/>
              <w:adjustRightInd/>
              <w:snapToGrid/>
              <w:spacing w:line="240" w:lineRule="auto"/>
              <w:ind w:left="131" w:leftChars="0" w:right="239" w:hanging="9" w:firstLineChars="0"/>
              <w:jc w:val="both"/>
              <w:textAlignment w:val="auto"/>
              <w:rPr>
                <w:rFonts w:hint="eastAsia" w:ascii="仿宋_GB2312" w:hAnsi="仿宋_GB2312" w:eastAsia="仿宋_GB2312" w:cs="仿宋_GB2312"/>
                <w:spacing w:val="0"/>
                <w:sz w:val="21"/>
                <w:szCs w:val="21"/>
              </w:rPr>
            </w:pPr>
            <w:r>
              <w:rPr>
                <w:rFonts w:hint="eastAsia" w:ascii="仿宋_GB2312" w:hAnsi="仿宋_GB2312" w:eastAsia="仿宋_GB2312" w:cs="仿宋_GB2312"/>
                <w:spacing w:val="0"/>
                <w:sz w:val="21"/>
                <w:szCs w:val="21"/>
              </w:rPr>
              <w:t>③</w:t>
            </w:r>
            <w:r>
              <w:rPr>
                <w:rFonts w:hint="eastAsia" w:ascii="仿宋_GB2312" w:hAnsi="仿宋_GB2312" w:eastAsia="仿宋_GB2312" w:cs="仿宋_GB2312"/>
                <w:spacing w:val="0"/>
                <w:sz w:val="21"/>
                <w:szCs w:val="21"/>
                <w:lang w:val="en-US" w:eastAsia="zh-CN"/>
              </w:rPr>
              <w:t xml:space="preserve"> </w:t>
            </w:r>
            <w:r>
              <w:rPr>
                <w:rFonts w:hint="eastAsia" w:ascii="仿宋_GB2312" w:hAnsi="仿宋_GB2312" w:eastAsia="仿宋_GB2312" w:cs="仿宋_GB2312"/>
                <w:spacing w:val="0"/>
                <w:sz w:val="21"/>
                <w:szCs w:val="21"/>
                <w:lang w:eastAsia="zh-CN"/>
              </w:rPr>
              <w:t>供应商</w:t>
            </w:r>
            <w:r>
              <w:rPr>
                <w:rFonts w:hint="eastAsia" w:ascii="仿宋_GB2312" w:hAnsi="仿宋_GB2312" w:eastAsia="仿宋_GB2312" w:cs="仿宋_GB2312"/>
                <w:spacing w:val="0"/>
                <w:sz w:val="21"/>
                <w:szCs w:val="21"/>
              </w:rPr>
              <w:t>适用《政府会计准则》的，财务报</w:t>
            </w:r>
            <w:r>
              <w:rPr>
                <w:rFonts w:hint="eastAsia" w:ascii="仿宋_GB2312" w:hAnsi="仿宋_GB2312" w:eastAsia="仿宋_GB2312" w:cs="仿宋_GB2312"/>
                <w:spacing w:val="0"/>
                <w:sz w:val="21"/>
                <w:szCs w:val="21"/>
                <w:lang w:val="en-US" w:eastAsia="zh-CN"/>
              </w:rPr>
              <w:t>告</w:t>
            </w:r>
            <w:r>
              <w:rPr>
                <w:rFonts w:hint="eastAsia" w:ascii="仿宋_GB2312" w:hAnsi="仿宋_GB2312" w:eastAsia="仿宋_GB2312" w:cs="仿宋_GB2312"/>
                <w:spacing w:val="0"/>
                <w:sz w:val="21"/>
                <w:szCs w:val="21"/>
              </w:rPr>
              <w:t>是指上述指定年度整个会计年度财务报表（不要求必须是经审计的），复印件至少须包括资产负债表、收入费用表。</w:t>
            </w:r>
          </w:p>
          <w:p w14:paraId="2112459B">
            <w:pPr>
              <w:pStyle w:val="297"/>
              <w:keepNext w:val="0"/>
              <w:keepLines w:val="0"/>
              <w:pageBreakBefore w:val="0"/>
              <w:widowControl w:val="0"/>
              <w:kinsoku/>
              <w:wordWrap/>
              <w:overflowPunct/>
              <w:topLinePunct w:val="0"/>
              <w:autoSpaceDE/>
              <w:autoSpaceDN/>
              <w:bidi w:val="0"/>
              <w:adjustRightInd/>
              <w:snapToGrid/>
              <w:spacing w:line="240" w:lineRule="auto"/>
              <w:ind w:left="131" w:leftChars="0" w:right="239" w:hanging="9" w:firstLineChars="0"/>
              <w:jc w:val="both"/>
              <w:textAlignment w:val="auto"/>
              <w:rPr>
                <w:rFonts w:hint="eastAsia" w:ascii="仿宋_GB2312" w:hAnsi="仿宋_GB2312" w:eastAsia="仿宋_GB2312" w:cs="仿宋_GB2312"/>
                <w:spacing w:val="0"/>
                <w:sz w:val="21"/>
                <w:szCs w:val="21"/>
              </w:rPr>
            </w:pPr>
            <w:r>
              <w:rPr>
                <w:rFonts w:hint="eastAsia" w:ascii="仿宋_GB2312" w:hAnsi="仿宋_GB2312" w:eastAsia="仿宋_GB2312" w:cs="仿宋_GB2312"/>
                <w:spacing w:val="0"/>
                <w:sz w:val="21"/>
                <w:szCs w:val="21"/>
                <w:lang w:eastAsia="zh-CN"/>
              </w:rPr>
              <w:t>④</w:t>
            </w:r>
            <w:r>
              <w:rPr>
                <w:rFonts w:hint="eastAsia" w:ascii="仿宋_GB2312" w:hAnsi="仿宋_GB2312" w:eastAsia="仿宋_GB2312" w:cs="仿宋_GB2312"/>
                <w:spacing w:val="0"/>
                <w:sz w:val="21"/>
                <w:szCs w:val="21"/>
                <w:lang w:val="en-US" w:eastAsia="zh-CN"/>
              </w:rPr>
              <w:t xml:space="preserve"> </w:t>
            </w:r>
            <w:r>
              <w:rPr>
                <w:rFonts w:hint="eastAsia" w:ascii="仿宋_GB2312" w:hAnsi="仿宋_GB2312" w:eastAsia="仿宋_GB2312" w:cs="仿宋_GB2312"/>
                <w:spacing w:val="0"/>
                <w:sz w:val="21"/>
                <w:szCs w:val="21"/>
                <w:lang w:eastAsia="zh-CN"/>
              </w:rPr>
              <w:t>供应商</w:t>
            </w:r>
            <w:r>
              <w:rPr>
                <w:rFonts w:hint="eastAsia" w:ascii="仿宋_GB2312" w:hAnsi="仿宋_GB2312" w:eastAsia="仿宋_GB2312" w:cs="仿宋_GB2312"/>
                <w:spacing w:val="0"/>
                <w:sz w:val="21"/>
                <w:szCs w:val="21"/>
              </w:rPr>
              <w:t>适用《民间非营利组织会计制度》的，</w:t>
            </w:r>
            <w:r>
              <w:rPr>
                <w:rFonts w:hint="eastAsia" w:ascii="仿宋_GB2312" w:hAnsi="仿宋_GB2312" w:eastAsia="仿宋_GB2312" w:cs="仿宋_GB2312"/>
                <w:spacing w:val="0"/>
                <w:sz w:val="21"/>
                <w:szCs w:val="21"/>
                <w:lang w:val="en-US" w:eastAsia="zh-CN"/>
              </w:rPr>
              <w:t>财</w:t>
            </w:r>
            <w:r>
              <w:rPr>
                <w:rFonts w:hint="eastAsia" w:ascii="仿宋_GB2312" w:hAnsi="仿宋_GB2312" w:eastAsia="仿宋_GB2312" w:cs="仿宋_GB2312"/>
                <w:spacing w:val="0"/>
                <w:sz w:val="21"/>
                <w:szCs w:val="21"/>
              </w:rPr>
              <w:t>务报</w:t>
            </w:r>
            <w:r>
              <w:rPr>
                <w:rFonts w:hint="eastAsia" w:ascii="仿宋_GB2312" w:hAnsi="仿宋_GB2312" w:eastAsia="仿宋_GB2312" w:cs="仿宋_GB2312"/>
                <w:spacing w:val="0"/>
                <w:sz w:val="21"/>
                <w:szCs w:val="21"/>
                <w:lang w:val="en-US" w:eastAsia="zh-CN"/>
              </w:rPr>
              <w:t>告</w:t>
            </w:r>
            <w:r>
              <w:rPr>
                <w:rFonts w:hint="eastAsia" w:ascii="仿宋_GB2312" w:hAnsi="仿宋_GB2312" w:eastAsia="仿宋_GB2312" w:cs="仿宋_GB2312"/>
                <w:spacing w:val="0"/>
                <w:sz w:val="21"/>
                <w:szCs w:val="21"/>
              </w:rPr>
              <w:t>是指上述指定年度整个会计年度财务报表（不要求必须是经审计的），复印件至少须包括资产负债表、业务活动表、现金流量表。</w:t>
            </w:r>
          </w:p>
          <w:p w14:paraId="3A60F8CF">
            <w:pPr>
              <w:pStyle w:val="297"/>
              <w:keepNext w:val="0"/>
              <w:keepLines w:val="0"/>
              <w:pageBreakBefore w:val="0"/>
              <w:widowControl w:val="0"/>
              <w:kinsoku/>
              <w:wordWrap/>
              <w:overflowPunct/>
              <w:topLinePunct w:val="0"/>
              <w:autoSpaceDE/>
              <w:autoSpaceDN/>
              <w:bidi w:val="0"/>
              <w:adjustRightInd/>
              <w:snapToGrid/>
              <w:spacing w:line="240" w:lineRule="auto"/>
              <w:ind w:left="131" w:leftChars="0" w:right="239" w:hanging="9" w:firstLineChars="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0"/>
                <w:sz w:val="21"/>
                <w:szCs w:val="21"/>
              </w:rPr>
              <w:t>⑤</w:t>
            </w:r>
            <w:r>
              <w:rPr>
                <w:rFonts w:hint="eastAsia" w:ascii="仿宋_GB2312" w:hAnsi="仿宋_GB2312" w:eastAsia="仿宋_GB2312" w:cs="仿宋_GB2312"/>
                <w:spacing w:val="0"/>
                <w:sz w:val="21"/>
                <w:szCs w:val="21"/>
                <w:lang w:val="en-US" w:eastAsia="zh-CN"/>
              </w:rPr>
              <w:t xml:space="preserve"> </w:t>
            </w:r>
            <w:r>
              <w:rPr>
                <w:rFonts w:hint="eastAsia" w:ascii="仿宋_GB2312" w:hAnsi="仿宋_GB2312" w:eastAsia="仿宋_GB2312" w:cs="仿宋_GB2312"/>
                <w:spacing w:val="0"/>
                <w:sz w:val="21"/>
                <w:szCs w:val="21"/>
                <w:lang w:eastAsia="zh-CN"/>
              </w:rPr>
              <w:t>供应商</w:t>
            </w:r>
            <w:r>
              <w:rPr>
                <w:rFonts w:hint="eastAsia" w:ascii="仿宋_GB2312" w:hAnsi="仿宋_GB2312" w:eastAsia="仿宋_GB2312" w:cs="仿宋_GB2312"/>
                <w:spacing w:val="0"/>
                <w:sz w:val="21"/>
                <w:szCs w:val="21"/>
              </w:rPr>
              <w:t>是上述四种情况以外情况的，按照其依法适用的会计制度、财务规则或会计准则提供 财务报表复印件（不要求必须是经审计的）。</w:t>
            </w:r>
          </w:p>
        </w:tc>
        <w:tc>
          <w:tcPr>
            <w:tcW w:w="1122" w:type="dxa"/>
            <w:vAlign w:val="top"/>
          </w:tcPr>
          <w:p w14:paraId="0B51FBD4">
            <w:pPr>
              <w:pStyle w:val="297"/>
              <w:keepNext w:val="0"/>
              <w:keepLines w:val="0"/>
              <w:pageBreakBefore w:val="0"/>
              <w:widowControl w:val="0"/>
              <w:kinsoku/>
              <w:wordWrap/>
              <w:overflowPunct/>
              <w:topLinePunct w:val="0"/>
              <w:autoSpaceDE/>
              <w:autoSpaceDN/>
              <w:bidi w:val="0"/>
              <w:adjustRightInd/>
              <w:snapToGrid/>
              <w:spacing w:line="240" w:lineRule="auto"/>
              <w:ind w:left="533" w:right="238" w:hanging="408"/>
              <w:jc w:val="both"/>
              <w:textAlignment w:val="auto"/>
              <w:rPr>
                <w:rFonts w:hint="eastAsia" w:ascii="仿宋_GB2312" w:hAnsi="仿宋_GB2312" w:eastAsia="仿宋_GB2312" w:cs="仿宋_GB2312"/>
                <w:spacing w:val="0"/>
                <w:position w:val="-5"/>
                <w:sz w:val="21"/>
                <w:szCs w:val="21"/>
              </w:rPr>
            </w:pPr>
          </w:p>
        </w:tc>
      </w:tr>
      <w:tr w14:paraId="2D4567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18" w:hRule="atLeast"/>
        </w:trPr>
        <w:tc>
          <w:tcPr>
            <w:tcW w:w="708" w:type="dxa"/>
            <w:vMerge w:val="continue"/>
            <w:vAlign w:val="top"/>
          </w:tcPr>
          <w:p w14:paraId="33D42F2D">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21"/>
                <w:szCs w:val="21"/>
              </w:rPr>
            </w:pPr>
          </w:p>
        </w:tc>
        <w:tc>
          <w:tcPr>
            <w:tcW w:w="2228" w:type="dxa"/>
            <w:vMerge w:val="continue"/>
            <w:vAlign w:val="top"/>
          </w:tcPr>
          <w:p w14:paraId="5588181B">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21"/>
                <w:szCs w:val="21"/>
              </w:rPr>
            </w:pPr>
          </w:p>
        </w:tc>
        <w:tc>
          <w:tcPr>
            <w:tcW w:w="4966" w:type="dxa"/>
            <w:vAlign w:val="top"/>
          </w:tcPr>
          <w:p w14:paraId="7E9156FF">
            <w:pPr>
              <w:pStyle w:val="297"/>
              <w:keepNext w:val="0"/>
              <w:keepLines w:val="0"/>
              <w:pageBreakBefore w:val="0"/>
              <w:widowControl w:val="0"/>
              <w:kinsoku/>
              <w:wordWrap/>
              <w:overflowPunct/>
              <w:topLinePunct w:val="0"/>
              <w:autoSpaceDE/>
              <w:autoSpaceDN/>
              <w:bidi w:val="0"/>
              <w:adjustRightInd/>
              <w:snapToGrid/>
              <w:spacing w:line="240" w:lineRule="auto"/>
              <w:ind w:left="113" w:right="311" w:firstLine="4"/>
              <w:textAlignment w:val="auto"/>
              <w:rPr>
                <w:rFonts w:hint="eastAsia" w:ascii="仿宋_GB2312" w:hAnsi="仿宋_GB2312" w:eastAsia="仿宋_GB2312" w:cs="仿宋_GB2312"/>
                <w:spacing w:val="-2"/>
                <w:sz w:val="21"/>
                <w:szCs w:val="21"/>
              </w:rPr>
            </w:pPr>
            <w:r>
              <w:rPr>
                <w:rFonts w:hint="eastAsia" w:ascii="仿宋_GB2312" w:hAnsi="仿宋_GB2312" w:eastAsia="仿宋_GB2312" w:cs="仿宋_GB2312"/>
                <w:spacing w:val="-2"/>
                <w:sz w:val="21"/>
                <w:szCs w:val="21"/>
              </w:rPr>
              <w:t>（2）提供资信证明原件或复印件，应满足以下要</w:t>
            </w:r>
            <w:r>
              <w:rPr>
                <w:rFonts w:hint="eastAsia" w:ascii="仿宋_GB2312" w:hAnsi="仿宋_GB2312" w:eastAsia="仿宋_GB2312" w:cs="仿宋_GB2312"/>
                <w:spacing w:val="-17"/>
                <w:sz w:val="21"/>
                <w:szCs w:val="21"/>
              </w:rPr>
              <w:t>求：</w:t>
            </w:r>
          </w:p>
          <w:p w14:paraId="47959D52">
            <w:pPr>
              <w:pStyle w:val="297"/>
              <w:keepNext w:val="0"/>
              <w:keepLines w:val="0"/>
              <w:pageBreakBefore w:val="0"/>
              <w:widowControl w:val="0"/>
              <w:kinsoku/>
              <w:wordWrap/>
              <w:overflowPunct/>
              <w:topLinePunct w:val="0"/>
              <w:autoSpaceDE/>
              <w:autoSpaceDN/>
              <w:bidi w:val="0"/>
              <w:adjustRightInd/>
              <w:snapToGrid/>
              <w:spacing w:line="240" w:lineRule="auto"/>
              <w:ind w:left="131" w:leftChars="0" w:right="239" w:hanging="9" w:firstLineChars="0"/>
              <w:jc w:val="both"/>
              <w:textAlignment w:val="auto"/>
              <w:rPr>
                <w:rFonts w:hint="eastAsia" w:ascii="仿宋_GB2312" w:hAnsi="仿宋_GB2312" w:eastAsia="仿宋_GB2312" w:cs="仿宋_GB2312"/>
                <w:spacing w:val="0"/>
                <w:sz w:val="21"/>
                <w:szCs w:val="21"/>
              </w:rPr>
            </w:pPr>
            <w:r>
              <w:rPr>
                <w:rFonts w:hint="eastAsia" w:ascii="仿宋_GB2312" w:hAnsi="仿宋_GB2312" w:eastAsia="仿宋_GB2312" w:cs="仿宋_GB2312"/>
                <w:spacing w:val="0"/>
                <w:sz w:val="21"/>
                <w:szCs w:val="21"/>
              </w:rPr>
              <w:t>①</w:t>
            </w:r>
            <w:r>
              <w:rPr>
                <w:rFonts w:hint="eastAsia" w:ascii="仿宋_GB2312" w:hAnsi="仿宋_GB2312" w:eastAsia="仿宋_GB2312" w:cs="仿宋_GB2312"/>
                <w:spacing w:val="0"/>
                <w:sz w:val="21"/>
                <w:szCs w:val="21"/>
                <w:lang w:val="en-US" w:eastAsia="zh-CN"/>
              </w:rPr>
              <w:t xml:space="preserve"> </w:t>
            </w:r>
            <w:r>
              <w:rPr>
                <w:rFonts w:hint="eastAsia" w:ascii="仿宋_GB2312" w:hAnsi="仿宋_GB2312" w:eastAsia="仿宋_GB2312" w:cs="仿宋_GB2312"/>
                <w:spacing w:val="0"/>
                <w:sz w:val="21"/>
                <w:szCs w:val="21"/>
              </w:rPr>
              <w:t>资信证明须为</w:t>
            </w:r>
            <w:r>
              <w:rPr>
                <w:rFonts w:hint="eastAsia" w:ascii="仿宋_GB2312" w:hAnsi="仿宋_GB2312" w:eastAsia="仿宋_GB2312" w:cs="仿宋_GB2312"/>
                <w:spacing w:val="0"/>
                <w:sz w:val="21"/>
                <w:szCs w:val="21"/>
                <w:lang w:val="en-US" w:eastAsia="zh-CN"/>
              </w:rPr>
              <w:t>递交响应文件</w:t>
            </w:r>
            <w:r>
              <w:rPr>
                <w:rFonts w:hint="eastAsia" w:ascii="仿宋_GB2312" w:hAnsi="仿宋_GB2312" w:eastAsia="仿宋_GB2312" w:cs="仿宋_GB2312"/>
                <w:spacing w:val="0"/>
                <w:sz w:val="21"/>
                <w:szCs w:val="21"/>
                <w:lang w:eastAsia="zh-CN"/>
              </w:rPr>
              <w:t>截止</w:t>
            </w:r>
            <w:r>
              <w:rPr>
                <w:rFonts w:hint="eastAsia" w:ascii="仿宋_GB2312" w:hAnsi="仿宋_GB2312" w:eastAsia="仿宋_GB2312" w:cs="仿宋_GB2312"/>
                <w:spacing w:val="0"/>
                <w:sz w:val="21"/>
                <w:szCs w:val="21"/>
                <w:lang w:val="en-US" w:eastAsia="zh-CN"/>
              </w:rPr>
              <w:t>时间</w:t>
            </w:r>
            <w:r>
              <w:rPr>
                <w:rFonts w:hint="eastAsia" w:ascii="仿宋_GB2312" w:hAnsi="仿宋_GB2312" w:eastAsia="仿宋_GB2312" w:cs="仿宋_GB2312"/>
                <w:spacing w:val="0"/>
                <w:sz w:val="21"/>
                <w:szCs w:val="21"/>
              </w:rPr>
              <w:t>前三个月内由</w:t>
            </w:r>
            <w:r>
              <w:rPr>
                <w:rFonts w:hint="eastAsia" w:ascii="仿宋_GB2312" w:hAnsi="仿宋_GB2312" w:eastAsia="仿宋_GB2312" w:cs="仿宋_GB2312"/>
                <w:spacing w:val="0"/>
                <w:sz w:val="21"/>
                <w:szCs w:val="21"/>
                <w:lang w:eastAsia="zh-CN"/>
              </w:rPr>
              <w:t>供应商</w:t>
            </w:r>
            <w:r>
              <w:rPr>
                <w:rFonts w:hint="eastAsia" w:ascii="仿宋_GB2312" w:hAnsi="仿宋_GB2312" w:eastAsia="仿宋_GB2312" w:cs="仿宋_GB2312"/>
                <w:spacing w:val="0"/>
                <w:sz w:val="21"/>
                <w:szCs w:val="21"/>
                <w:lang w:val="en-US" w:eastAsia="zh-CN"/>
              </w:rPr>
              <w:t>基本账户</w:t>
            </w:r>
            <w:r>
              <w:rPr>
                <w:rFonts w:hint="eastAsia" w:ascii="仿宋_GB2312" w:hAnsi="仿宋_GB2312" w:eastAsia="仿宋_GB2312" w:cs="仿宋_GB2312"/>
                <w:spacing w:val="0"/>
                <w:sz w:val="21"/>
                <w:szCs w:val="21"/>
              </w:rPr>
              <w:t>开户银行出具。</w:t>
            </w:r>
          </w:p>
          <w:p w14:paraId="379B3283">
            <w:pPr>
              <w:pStyle w:val="297"/>
              <w:keepNext w:val="0"/>
              <w:keepLines w:val="0"/>
              <w:pageBreakBefore w:val="0"/>
              <w:widowControl w:val="0"/>
              <w:kinsoku/>
              <w:wordWrap/>
              <w:overflowPunct/>
              <w:topLinePunct w:val="0"/>
              <w:autoSpaceDE/>
              <w:autoSpaceDN/>
              <w:bidi w:val="0"/>
              <w:adjustRightInd/>
              <w:snapToGrid/>
              <w:spacing w:line="240" w:lineRule="auto"/>
              <w:ind w:left="131" w:leftChars="0" w:right="239" w:hanging="9" w:firstLineChars="0"/>
              <w:jc w:val="both"/>
              <w:textAlignment w:val="auto"/>
              <w:rPr>
                <w:rFonts w:hint="eastAsia" w:ascii="仿宋_GB2312" w:hAnsi="仿宋_GB2312" w:eastAsia="仿宋_GB2312" w:cs="仿宋_GB2312"/>
                <w:spacing w:val="0"/>
                <w:sz w:val="21"/>
                <w:szCs w:val="21"/>
              </w:rPr>
            </w:pPr>
            <w:r>
              <w:rPr>
                <w:rFonts w:hint="eastAsia" w:ascii="仿宋_GB2312" w:hAnsi="仿宋_GB2312" w:eastAsia="仿宋_GB2312" w:cs="仿宋_GB2312"/>
                <w:spacing w:val="0"/>
                <w:sz w:val="21"/>
                <w:szCs w:val="21"/>
              </w:rPr>
              <w:t>②</w:t>
            </w:r>
            <w:r>
              <w:rPr>
                <w:rFonts w:hint="eastAsia" w:ascii="仿宋_GB2312" w:hAnsi="仿宋_GB2312" w:eastAsia="仿宋_GB2312" w:cs="仿宋_GB2312"/>
                <w:spacing w:val="0"/>
                <w:sz w:val="21"/>
                <w:szCs w:val="21"/>
                <w:lang w:val="en-US" w:eastAsia="zh-CN"/>
              </w:rPr>
              <w:t xml:space="preserve"> </w:t>
            </w:r>
            <w:r>
              <w:rPr>
                <w:rFonts w:hint="eastAsia" w:ascii="仿宋_GB2312" w:hAnsi="仿宋_GB2312" w:eastAsia="仿宋_GB2312" w:cs="仿宋_GB2312"/>
                <w:spacing w:val="0"/>
                <w:sz w:val="21"/>
                <w:szCs w:val="21"/>
              </w:rPr>
              <w:t>无论开具银行是否标明“复印无效”，</w:t>
            </w:r>
            <w:r>
              <w:rPr>
                <w:rFonts w:hint="eastAsia" w:ascii="仿宋_GB2312" w:hAnsi="仿宋_GB2312" w:eastAsia="仿宋_GB2312" w:cs="仿宋_GB2312"/>
                <w:spacing w:val="0"/>
                <w:sz w:val="21"/>
                <w:szCs w:val="21"/>
                <w:lang w:eastAsia="zh-CN"/>
              </w:rPr>
              <w:t>供应商</w:t>
            </w:r>
            <w:r>
              <w:rPr>
                <w:rFonts w:hint="eastAsia" w:ascii="仿宋_GB2312" w:hAnsi="仿宋_GB2312" w:eastAsia="仿宋_GB2312" w:cs="仿宋_GB2312"/>
                <w:spacing w:val="0"/>
                <w:sz w:val="21"/>
                <w:szCs w:val="21"/>
              </w:rPr>
              <w:t>提供的复印件在本次投标中予以认可（即不因“复印无效”字样而认定资信证明复印件无效）。</w:t>
            </w:r>
          </w:p>
          <w:p w14:paraId="59B76027">
            <w:pPr>
              <w:pStyle w:val="297"/>
              <w:keepNext w:val="0"/>
              <w:keepLines w:val="0"/>
              <w:pageBreakBefore w:val="0"/>
              <w:widowControl w:val="0"/>
              <w:kinsoku/>
              <w:wordWrap/>
              <w:overflowPunct/>
              <w:topLinePunct w:val="0"/>
              <w:autoSpaceDE/>
              <w:autoSpaceDN/>
              <w:bidi w:val="0"/>
              <w:adjustRightInd/>
              <w:snapToGrid/>
              <w:spacing w:line="240" w:lineRule="auto"/>
              <w:ind w:left="131" w:leftChars="0" w:right="239" w:hanging="9" w:firstLineChars="0"/>
              <w:jc w:val="both"/>
              <w:textAlignment w:val="auto"/>
              <w:rPr>
                <w:rFonts w:hint="eastAsia" w:ascii="仿宋_GB2312" w:hAnsi="仿宋_GB2312" w:eastAsia="仿宋_GB2312" w:cs="仿宋_GB2312"/>
                <w:spacing w:val="0"/>
                <w:sz w:val="21"/>
                <w:szCs w:val="21"/>
              </w:rPr>
            </w:pPr>
            <w:r>
              <w:rPr>
                <w:rFonts w:hint="eastAsia" w:ascii="仿宋_GB2312" w:hAnsi="仿宋_GB2312" w:eastAsia="仿宋_GB2312" w:cs="仿宋_GB2312"/>
                <w:spacing w:val="0"/>
                <w:sz w:val="21"/>
                <w:szCs w:val="21"/>
              </w:rPr>
              <w:t>③</w:t>
            </w:r>
            <w:r>
              <w:rPr>
                <w:rFonts w:hint="eastAsia" w:ascii="仿宋_GB2312" w:hAnsi="仿宋_GB2312" w:eastAsia="仿宋_GB2312" w:cs="仿宋_GB2312"/>
                <w:spacing w:val="0"/>
                <w:sz w:val="21"/>
                <w:szCs w:val="21"/>
                <w:lang w:val="en-US" w:eastAsia="zh-CN"/>
              </w:rPr>
              <w:t xml:space="preserve"> </w:t>
            </w:r>
            <w:r>
              <w:rPr>
                <w:rFonts w:hint="eastAsia" w:ascii="仿宋_GB2312" w:hAnsi="仿宋_GB2312" w:eastAsia="仿宋_GB2312" w:cs="仿宋_GB2312"/>
                <w:spacing w:val="0"/>
                <w:sz w:val="21"/>
                <w:szCs w:val="21"/>
              </w:rPr>
              <w:t>银行出具的存款证明不能替代银行资信证明。</w:t>
            </w:r>
          </w:p>
        </w:tc>
        <w:tc>
          <w:tcPr>
            <w:tcW w:w="1122" w:type="dxa"/>
            <w:vAlign w:val="top"/>
          </w:tcPr>
          <w:p w14:paraId="5B4158E1">
            <w:pPr>
              <w:pStyle w:val="297"/>
              <w:keepNext w:val="0"/>
              <w:keepLines w:val="0"/>
              <w:pageBreakBefore w:val="0"/>
              <w:widowControl w:val="0"/>
              <w:kinsoku/>
              <w:wordWrap/>
              <w:overflowPunct/>
              <w:topLinePunct w:val="0"/>
              <w:autoSpaceDE/>
              <w:autoSpaceDN/>
              <w:bidi w:val="0"/>
              <w:adjustRightInd/>
              <w:snapToGrid/>
              <w:spacing w:line="240" w:lineRule="auto"/>
              <w:ind w:left="113" w:right="311" w:firstLine="4"/>
              <w:textAlignment w:val="auto"/>
              <w:rPr>
                <w:rFonts w:hint="eastAsia" w:ascii="仿宋_GB2312" w:hAnsi="仿宋_GB2312" w:eastAsia="仿宋_GB2312" w:cs="仿宋_GB2312"/>
                <w:spacing w:val="-2"/>
                <w:sz w:val="21"/>
                <w:szCs w:val="21"/>
              </w:rPr>
            </w:pPr>
          </w:p>
        </w:tc>
      </w:tr>
      <w:tr w14:paraId="624F8F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77" w:hRule="atLeast"/>
        </w:trPr>
        <w:tc>
          <w:tcPr>
            <w:tcW w:w="708" w:type="dxa"/>
            <w:vAlign w:val="center"/>
          </w:tcPr>
          <w:p w14:paraId="06D1A212">
            <w:pPr>
              <w:pStyle w:val="297"/>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4"/>
                <w:sz w:val="21"/>
                <w:szCs w:val="21"/>
              </w:rPr>
              <w:t>3</w:t>
            </w:r>
          </w:p>
        </w:tc>
        <w:tc>
          <w:tcPr>
            <w:tcW w:w="2228" w:type="dxa"/>
            <w:vAlign w:val="center"/>
          </w:tcPr>
          <w:p w14:paraId="45DA1A49">
            <w:pPr>
              <w:pStyle w:val="297"/>
              <w:keepNext w:val="0"/>
              <w:keepLines w:val="0"/>
              <w:pageBreakBefore w:val="0"/>
              <w:widowControl w:val="0"/>
              <w:kinsoku/>
              <w:wordWrap/>
              <w:overflowPunct/>
              <w:topLinePunct w:val="0"/>
              <w:autoSpaceDE/>
              <w:autoSpaceDN/>
              <w:bidi w:val="0"/>
              <w:adjustRightInd/>
              <w:snapToGrid/>
              <w:spacing w:line="240" w:lineRule="auto"/>
              <w:ind w:right="279"/>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依法缴纳税收的相关材</w:t>
            </w:r>
            <w:r>
              <w:rPr>
                <w:rFonts w:hint="eastAsia" w:ascii="仿宋_GB2312" w:hAnsi="仿宋_GB2312" w:eastAsia="仿宋_GB2312" w:cs="仿宋_GB2312"/>
                <w:sz w:val="21"/>
                <w:szCs w:val="21"/>
              </w:rPr>
              <w:t>料</w:t>
            </w:r>
          </w:p>
        </w:tc>
        <w:tc>
          <w:tcPr>
            <w:tcW w:w="4966" w:type="dxa"/>
            <w:vAlign w:val="top"/>
          </w:tcPr>
          <w:p w14:paraId="31A482C2">
            <w:pPr>
              <w:pStyle w:val="297"/>
              <w:keepNext w:val="0"/>
              <w:keepLines w:val="0"/>
              <w:pageBreakBefore w:val="0"/>
              <w:widowControl w:val="0"/>
              <w:kinsoku/>
              <w:wordWrap/>
              <w:overflowPunct/>
              <w:topLinePunct w:val="0"/>
              <w:autoSpaceDE/>
              <w:autoSpaceDN/>
              <w:bidi w:val="0"/>
              <w:adjustRightInd/>
              <w:snapToGrid/>
              <w:spacing w:line="240" w:lineRule="auto"/>
              <w:ind w:left="114" w:right="119" w:hanging="2"/>
              <w:textAlignment w:val="auto"/>
              <w:rPr>
                <w:rFonts w:hint="default" w:ascii="Times New Roman" w:hAnsi="Times New Roman" w:eastAsia="仿宋_GB2312" w:cs="Times New Roman"/>
                <w:spacing w:val="0"/>
                <w:sz w:val="21"/>
                <w:szCs w:val="21"/>
                <w:lang w:eastAsia="zh-CN"/>
              </w:rPr>
            </w:pPr>
            <w:r>
              <w:rPr>
                <w:rFonts w:hint="default" w:ascii="Times New Roman" w:hAnsi="Times New Roman" w:eastAsia="仿宋_GB2312" w:cs="Times New Roman"/>
                <w:sz w:val="21"/>
                <w:szCs w:val="21"/>
                <w:lang w:eastAsia="zh-CN"/>
              </w:rPr>
              <w:t>（</w:t>
            </w:r>
            <w:r>
              <w:rPr>
                <w:rFonts w:hint="default" w:ascii="Times New Roman" w:hAnsi="Times New Roman" w:eastAsia="仿宋_GB2312" w:cs="Times New Roman"/>
                <w:sz w:val="21"/>
                <w:szCs w:val="21"/>
                <w:lang w:val="en-US" w:eastAsia="zh-CN"/>
              </w:rPr>
              <w:t>1</w:t>
            </w:r>
            <w:r>
              <w:rPr>
                <w:rFonts w:hint="default" w:ascii="Times New Roman" w:hAnsi="Times New Roman" w:eastAsia="仿宋_GB2312" w:cs="Times New Roman"/>
                <w:sz w:val="21"/>
                <w:szCs w:val="21"/>
                <w:lang w:eastAsia="zh-CN"/>
              </w:rPr>
              <w:t>）供应商</w:t>
            </w:r>
            <w:r>
              <w:rPr>
                <w:rFonts w:hint="default" w:ascii="Times New Roman" w:hAnsi="Times New Roman" w:eastAsia="仿宋_GB2312" w:cs="Times New Roman"/>
                <w:sz w:val="21"/>
                <w:szCs w:val="21"/>
              </w:rPr>
              <w:t>应提供</w:t>
            </w:r>
            <w:r>
              <w:rPr>
                <w:rFonts w:hint="default" w:ascii="Times New Roman" w:hAnsi="Times New Roman" w:eastAsia="仿宋_GB2312" w:cs="Times New Roman"/>
                <w:sz w:val="21"/>
                <w:szCs w:val="21"/>
                <w:lang w:val="en-US" w:eastAsia="zh-CN"/>
              </w:rPr>
              <w:t>递交响应文件</w:t>
            </w:r>
            <w:r>
              <w:rPr>
                <w:rFonts w:hint="default" w:ascii="Times New Roman" w:hAnsi="Times New Roman" w:eastAsia="仿宋_GB2312" w:cs="Times New Roman"/>
                <w:sz w:val="21"/>
                <w:szCs w:val="21"/>
              </w:rPr>
              <w:t>截止时间前近六个月中任何一个月缴纳增值税</w:t>
            </w:r>
            <w:r>
              <w:rPr>
                <w:rFonts w:hint="eastAsia" w:ascii="Times New Roman" w:hAnsi="Times New Roman" w:eastAsia="仿宋_GB2312" w:cs="Times New Roman"/>
                <w:sz w:val="21"/>
                <w:szCs w:val="21"/>
                <w:lang w:val="en-US" w:eastAsia="zh-CN"/>
              </w:rPr>
              <w:t>或</w:t>
            </w:r>
            <w:r>
              <w:rPr>
                <w:rFonts w:hint="default" w:ascii="Times New Roman" w:hAnsi="Times New Roman" w:eastAsia="仿宋_GB2312" w:cs="Times New Roman"/>
                <w:sz w:val="21"/>
                <w:szCs w:val="21"/>
              </w:rPr>
              <w:t>企业所得税的凭证，时间以税款所属时期为准（银行出具的缴税凭证或税务机关出具的证明的复印件，并加盖本单位公章）</w:t>
            </w:r>
            <w:r>
              <w:rPr>
                <w:rFonts w:hint="default" w:ascii="Times New Roman" w:hAnsi="Times New Roman" w:eastAsia="仿宋_GB2312" w:cs="Times New Roman"/>
                <w:spacing w:val="0"/>
                <w:sz w:val="21"/>
                <w:szCs w:val="21"/>
                <w:lang w:eastAsia="zh-CN"/>
              </w:rPr>
              <w:t>。</w:t>
            </w:r>
          </w:p>
          <w:p w14:paraId="4D2B6D7B">
            <w:pPr>
              <w:pStyle w:val="297"/>
              <w:keepNext w:val="0"/>
              <w:keepLines w:val="0"/>
              <w:pageBreakBefore w:val="0"/>
              <w:widowControl w:val="0"/>
              <w:kinsoku/>
              <w:wordWrap/>
              <w:overflowPunct/>
              <w:topLinePunct w:val="0"/>
              <w:autoSpaceDE/>
              <w:autoSpaceDN/>
              <w:bidi w:val="0"/>
              <w:adjustRightInd/>
              <w:snapToGrid/>
              <w:spacing w:line="240" w:lineRule="auto"/>
              <w:ind w:left="114" w:right="119" w:hanging="2"/>
              <w:textAlignment w:val="auto"/>
              <w:rPr>
                <w:rFonts w:hint="default" w:ascii="Times New Roman" w:hAnsi="Times New Roman" w:eastAsia="仿宋_GB2312" w:cs="Times New Roman"/>
                <w:spacing w:val="0"/>
                <w:sz w:val="21"/>
                <w:szCs w:val="21"/>
                <w:lang w:eastAsia="zh-CN"/>
              </w:rPr>
            </w:pPr>
            <w:r>
              <w:rPr>
                <w:rFonts w:hint="default" w:ascii="Times New Roman" w:hAnsi="Times New Roman" w:eastAsia="仿宋_GB2312" w:cs="Times New Roman"/>
                <w:sz w:val="21"/>
                <w:szCs w:val="21"/>
                <w:lang w:eastAsia="zh-CN"/>
              </w:rPr>
              <w:t>（</w:t>
            </w:r>
            <w:r>
              <w:rPr>
                <w:rFonts w:hint="default" w:ascii="Times New Roman" w:hAnsi="Times New Roman" w:eastAsia="仿宋_GB2312" w:cs="Times New Roman"/>
                <w:sz w:val="21"/>
                <w:szCs w:val="21"/>
                <w:lang w:val="en-US" w:eastAsia="zh-CN"/>
              </w:rPr>
              <w:t>2</w:t>
            </w:r>
            <w:r>
              <w:rPr>
                <w:rFonts w:hint="default" w:ascii="Times New Roman" w:hAnsi="Times New Roman" w:eastAsia="仿宋_GB2312" w:cs="Times New Roman"/>
                <w:sz w:val="21"/>
                <w:szCs w:val="21"/>
                <w:lang w:eastAsia="zh-CN"/>
              </w:rPr>
              <w:t>）供应商</w:t>
            </w:r>
            <w:r>
              <w:rPr>
                <w:rFonts w:hint="default" w:ascii="Times New Roman" w:hAnsi="Times New Roman" w:eastAsia="仿宋_GB2312" w:cs="Times New Roman"/>
                <w:sz w:val="21"/>
                <w:szCs w:val="21"/>
              </w:rPr>
              <w:t>采用汇算清缴方式缴纳企业所得税的，应提</w:t>
            </w:r>
            <w:r>
              <w:rPr>
                <w:rFonts w:hint="default" w:ascii="Times New Roman" w:hAnsi="Times New Roman" w:eastAsia="仿宋_GB2312" w:cs="Times New Roman"/>
                <w:sz w:val="21"/>
                <w:szCs w:val="21"/>
                <w:lang w:val="en-US" w:eastAsia="zh-CN"/>
              </w:rPr>
              <w:t>供递交响应文件</w:t>
            </w:r>
            <w:r>
              <w:rPr>
                <w:rFonts w:hint="default" w:ascii="Times New Roman" w:hAnsi="Times New Roman" w:eastAsia="仿宋_GB2312" w:cs="Times New Roman"/>
                <w:sz w:val="21"/>
                <w:szCs w:val="21"/>
              </w:rPr>
              <w:t>截止时间前近六个月中任何一个月缴纳增值税</w:t>
            </w:r>
            <w:r>
              <w:rPr>
                <w:rFonts w:hint="eastAsia" w:ascii="Times New Roman" w:hAnsi="Times New Roman" w:eastAsia="仿宋_GB2312" w:cs="Times New Roman"/>
                <w:sz w:val="21"/>
                <w:szCs w:val="21"/>
                <w:lang w:val="en-US" w:eastAsia="zh-CN"/>
              </w:rPr>
              <w:t>或</w:t>
            </w:r>
            <w:r>
              <w:rPr>
                <w:rFonts w:hint="default" w:ascii="Times New Roman" w:hAnsi="Times New Roman" w:eastAsia="仿宋_GB2312" w:cs="Times New Roman"/>
                <w:sz w:val="21"/>
                <w:szCs w:val="21"/>
              </w:rPr>
              <w:t>最近一期缴纳企业所得税的凭证，时间以税款所属时期为准（银行出具的缴税凭证或税务机关出具的证明的复印件，并加盖本单位公章）</w:t>
            </w:r>
            <w:r>
              <w:rPr>
                <w:rFonts w:hint="default" w:ascii="Times New Roman" w:hAnsi="Times New Roman" w:eastAsia="仿宋_GB2312" w:cs="Times New Roman"/>
                <w:sz w:val="21"/>
                <w:szCs w:val="21"/>
                <w:lang w:eastAsia="zh-CN"/>
              </w:rPr>
              <w:t>。</w:t>
            </w:r>
          </w:p>
          <w:p w14:paraId="4C7F3613">
            <w:pPr>
              <w:pStyle w:val="297"/>
              <w:keepNext w:val="0"/>
              <w:keepLines w:val="0"/>
              <w:pageBreakBefore w:val="0"/>
              <w:widowControl w:val="0"/>
              <w:kinsoku/>
              <w:wordWrap/>
              <w:overflowPunct/>
              <w:topLinePunct w:val="0"/>
              <w:autoSpaceDE/>
              <w:autoSpaceDN/>
              <w:bidi w:val="0"/>
              <w:adjustRightInd/>
              <w:snapToGrid/>
              <w:spacing w:line="240" w:lineRule="auto"/>
              <w:ind w:left="109" w:right="179"/>
              <w:jc w:val="both"/>
              <w:textAlignment w:val="auto"/>
              <w:rPr>
                <w:rFonts w:hint="default" w:ascii="Times New Roman" w:hAnsi="Times New Roman" w:eastAsia="仿宋_GB2312" w:cs="Times New Roman"/>
                <w:spacing w:val="0"/>
                <w:sz w:val="21"/>
                <w:szCs w:val="21"/>
                <w:lang w:eastAsia="zh-CN"/>
              </w:rPr>
            </w:pPr>
            <w:r>
              <w:rPr>
                <w:rFonts w:hint="default" w:ascii="Times New Roman" w:hAnsi="Times New Roman" w:eastAsia="仿宋_GB2312" w:cs="Times New Roman"/>
                <w:spacing w:val="0"/>
                <w:sz w:val="21"/>
                <w:szCs w:val="21"/>
                <w:lang w:eastAsia="zh-CN"/>
              </w:rPr>
              <w:t>（</w:t>
            </w:r>
            <w:r>
              <w:rPr>
                <w:rFonts w:hint="default" w:ascii="Times New Roman" w:hAnsi="Times New Roman" w:eastAsia="仿宋_GB2312" w:cs="Times New Roman"/>
                <w:spacing w:val="0"/>
                <w:sz w:val="21"/>
                <w:szCs w:val="21"/>
                <w:lang w:val="en-US" w:eastAsia="zh-CN"/>
              </w:rPr>
              <w:t>3</w:t>
            </w:r>
            <w:r>
              <w:rPr>
                <w:rFonts w:hint="default" w:ascii="Times New Roman" w:hAnsi="Times New Roman" w:eastAsia="仿宋_GB2312" w:cs="Times New Roman"/>
                <w:spacing w:val="0"/>
                <w:sz w:val="21"/>
                <w:szCs w:val="21"/>
                <w:lang w:eastAsia="zh-CN"/>
              </w:rPr>
              <w:t>）</w:t>
            </w:r>
            <w:r>
              <w:rPr>
                <w:rFonts w:hint="default" w:ascii="Times New Roman" w:hAnsi="Times New Roman" w:eastAsia="仿宋_GB2312" w:cs="Times New Roman"/>
                <w:spacing w:val="0"/>
                <w:sz w:val="21"/>
                <w:szCs w:val="21"/>
              </w:rPr>
              <w:t>缴纳凭证复印件须清晰可辨，并能显示出</w:t>
            </w:r>
            <w:r>
              <w:rPr>
                <w:rFonts w:hint="default" w:ascii="Times New Roman" w:hAnsi="Times New Roman" w:eastAsia="仿宋_GB2312" w:cs="Times New Roman"/>
                <w:spacing w:val="0"/>
                <w:sz w:val="21"/>
                <w:szCs w:val="21"/>
                <w:lang w:eastAsia="zh-CN"/>
              </w:rPr>
              <w:t>供应商</w:t>
            </w:r>
            <w:r>
              <w:rPr>
                <w:rFonts w:hint="default" w:ascii="Times New Roman" w:hAnsi="Times New Roman" w:eastAsia="仿宋_GB2312" w:cs="Times New Roman"/>
                <w:spacing w:val="0"/>
                <w:sz w:val="21"/>
                <w:szCs w:val="21"/>
              </w:rPr>
              <w:t>名称和所缴纳税种种类，单位代扣代缴的个人所得税不能作为单位纳税的凭证</w:t>
            </w:r>
            <w:r>
              <w:rPr>
                <w:rFonts w:hint="default" w:ascii="Times New Roman" w:hAnsi="Times New Roman" w:eastAsia="仿宋_GB2312" w:cs="Times New Roman"/>
                <w:spacing w:val="0"/>
                <w:sz w:val="21"/>
                <w:szCs w:val="21"/>
                <w:lang w:eastAsia="zh-CN"/>
              </w:rPr>
              <w:t>。</w:t>
            </w:r>
          </w:p>
          <w:p w14:paraId="4C3C01BE">
            <w:pPr>
              <w:pStyle w:val="297"/>
              <w:keepNext w:val="0"/>
              <w:keepLines w:val="0"/>
              <w:pageBreakBefore w:val="0"/>
              <w:widowControl w:val="0"/>
              <w:kinsoku/>
              <w:wordWrap/>
              <w:overflowPunct/>
              <w:topLinePunct w:val="0"/>
              <w:autoSpaceDE/>
              <w:autoSpaceDN/>
              <w:bidi w:val="0"/>
              <w:adjustRightInd/>
              <w:snapToGrid/>
              <w:spacing w:line="240" w:lineRule="auto"/>
              <w:ind w:left="110" w:right="179" w:firstLine="2"/>
              <w:textAlignment w:val="auto"/>
              <w:rPr>
                <w:rFonts w:hint="eastAsia" w:ascii="仿宋_GB2312" w:hAnsi="仿宋_GB2312" w:eastAsia="仿宋_GB2312" w:cs="仿宋_GB2312"/>
                <w:spacing w:val="0"/>
                <w:sz w:val="21"/>
                <w:szCs w:val="21"/>
              </w:rPr>
            </w:pPr>
            <w:r>
              <w:rPr>
                <w:rFonts w:hint="default" w:ascii="Times New Roman" w:hAnsi="Times New Roman" w:eastAsia="仿宋_GB2312" w:cs="Times New Roman"/>
                <w:spacing w:val="0"/>
                <w:sz w:val="21"/>
                <w:szCs w:val="21"/>
                <w:lang w:eastAsia="zh-CN"/>
              </w:rPr>
              <w:t>（</w:t>
            </w:r>
            <w:r>
              <w:rPr>
                <w:rFonts w:hint="default" w:ascii="Times New Roman" w:hAnsi="Times New Roman" w:eastAsia="仿宋_GB2312" w:cs="Times New Roman"/>
                <w:spacing w:val="0"/>
                <w:sz w:val="21"/>
                <w:szCs w:val="21"/>
                <w:lang w:val="en-US" w:eastAsia="zh-CN"/>
              </w:rPr>
              <w:t>4</w:t>
            </w:r>
            <w:r>
              <w:rPr>
                <w:rFonts w:hint="default" w:ascii="Times New Roman" w:hAnsi="Times New Roman" w:eastAsia="仿宋_GB2312" w:cs="Times New Roman"/>
                <w:spacing w:val="0"/>
                <w:sz w:val="21"/>
                <w:szCs w:val="21"/>
                <w:lang w:eastAsia="zh-CN"/>
              </w:rPr>
              <w:t>）</w:t>
            </w:r>
            <w:r>
              <w:rPr>
                <w:rFonts w:hint="default" w:ascii="Times New Roman" w:hAnsi="Times New Roman" w:eastAsia="仿宋_GB2312" w:cs="Times New Roman"/>
                <w:spacing w:val="0"/>
                <w:sz w:val="21"/>
                <w:szCs w:val="21"/>
              </w:rPr>
              <w:t>依法免税或无须缴纳税收的</w:t>
            </w:r>
            <w:r>
              <w:rPr>
                <w:rFonts w:hint="default" w:ascii="Times New Roman" w:hAnsi="Times New Roman" w:eastAsia="仿宋_GB2312" w:cs="Times New Roman"/>
                <w:spacing w:val="0"/>
                <w:sz w:val="21"/>
                <w:szCs w:val="21"/>
                <w:lang w:eastAsia="zh-CN"/>
              </w:rPr>
              <w:t>供应商</w:t>
            </w:r>
            <w:r>
              <w:rPr>
                <w:rFonts w:hint="default" w:ascii="Times New Roman" w:hAnsi="Times New Roman" w:eastAsia="仿宋_GB2312" w:cs="Times New Roman"/>
                <w:spacing w:val="0"/>
                <w:sz w:val="21"/>
                <w:szCs w:val="21"/>
              </w:rPr>
              <w:t>，应提供相应文件证明</w:t>
            </w:r>
            <w:r>
              <w:rPr>
                <w:rFonts w:hint="eastAsia" w:ascii="仿宋_GB2312" w:hAnsi="仿宋_GB2312" w:eastAsia="仿宋_GB2312" w:cs="仿宋_GB2312"/>
                <w:spacing w:val="0"/>
                <w:sz w:val="21"/>
                <w:szCs w:val="21"/>
              </w:rPr>
              <w:t>。</w:t>
            </w:r>
          </w:p>
        </w:tc>
        <w:tc>
          <w:tcPr>
            <w:tcW w:w="1122" w:type="dxa"/>
            <w:vAlign w:val="top"/>
          </w:tcPr>
          <w:p w14:paraId="3788970C">
            <w:pPr>
              <w:pStyle w:val="297"/>
              <w:keepNext w:val="0"/>
              <w:keepLines w:val="0"/>
              <w:pageBreakBefore w:val="0"/>
              <w:widowControl w:val="0"/>
              <w:kinsoku/>
              <w:wordWrap/>
              <w:overflowPunct/>
              <w:topLinePunct w:val="0"/>
              <w:autoSpaceDE/>
              <w:autoSpaceDN/>
              <w:bidi w:val="0"/>
              <w:adjustRightInd/>
              <w:snapToGrid/>
              <w:spacing w:line="240" w:lineRule="auto"/>
              <w:ind w:left="110" w:right="179" w:firstLine="2"/>
              <w:textAlignment w:val="auto"/>
              <w:rPr>
                <w:rFonts w:hint="eastAsia" w:ascii="仿宋_GB2312" w:hAnsi="仿宋_GB2312" w:eastAsia="仿宋_GB2312" w:cs="仿宋_GB2312"/>
                <w:spacing w:val="0"/>
                <w:sz w:val="21"/>
                <w:szCs w:val="21"/>
              </w:rPr>
            </w:pPr>
          </w:p>
        </w:tc>
      </w:tr>
      <w:tr w14:paraId="54A8D8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1" w:hRule="atLeast"/>
        </w:trPr>
        <w:tc>
          <w:tcPr>
            <w:tcW w:w="708" w:type="dxa"/>
            <w:vAlign w:val="center"/>
          </w:tcPr>
          <w:p w14:paraId="52404194">
            <w:pPr>
              <w:pStyle w:val="297"/>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4"/>
                <w:sz w:val="21"/>
                <w:szCs w:val="21"/>
              </w:rPr>
              <w:t>4</w:t>
            </w:r>
          </w:p>
        </w:tc>
        <w:tc>
          <w:tcPr>
            <w:tcW w:w="2228" w:type="dxa"/>
            <w:vAlign w:val="center"/>
          </w:tcPr>
          <w:p w14:paraId="1F7D8866">
            <w:pPr>
              <w:pStyle w:val="297"/>
              <w:keepNext w:val="0"/>
              <w:keepLines w:val="0"/>
              <w:pageBreakBefore w:val="0"/>
              <w:widowControl w:val="0"/>
              <w:kinsoku/>
              <w:wordWrap/>
              <w:overflowPunct/>
              <w:topLinePunct w:val="0"/>
              <w:autoSpaceDE/>
              <w:autoSpaceDN/>
              <w:bidi w:val="0"/>
              <w:adjustRightInd/>
              <w:snapToGrid/>
              <w:spacing w:line="240" w:lineRule="auto"/>
              <w:ind w:right="279"/>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依法缴纳社会保障资金</w:t>
            </w:r>
            <w:r>
              <w:rPr>
                <w:rFonts w:hint="eastAsia" w:ascii="仿宋_GB2312" w:hAnsi="仿宋_GB2312" w:eastAsia="仿宋_GB2312" w:cs="仿宋_GB2312"/>
                <w:spacing w:val="-5"/>
                <w:sz w:val="21"/>
                <w:szCs w:val="21"/>
              </w:rPr>
              <w:t>的相关材料</w:t>
            </w:r>
          </w:p>
        </w:tc>
        <w:tc>
          <w:tcPr>
            <w:tcW w:w="4966" w:type="dxa"/>
            <w:vAlign w:val="top"/>
          </w:tcPr>
          <w:p w14:paraId="287C05CD">
            <w:pPr>
              <w:pStyle w:val="297"/>
              <w:keepNext w:val="0"/>
              <w:keepLines w:val="0"/>
              <w:pageBreakBefore w:val="0"/>
              <w:widowControl w:val="0"/>
              <w:kinsoku/>
              <w:wordWrap/>
              <w:overflowPunct/>
              <w:topLinePunct w:val="0"/>
              <w:autoSpaceDE/>
              <w:autoSpaceDN/>
              <w:bidi w:val="0"/>
              <w:adjustRightInd/>
              <w:snapToGrid/>
              <w:spacing w:line="240" w:lineRule="auto"/>
              <w:ind w:left="109" w:right="119" w:firstLine="2"/>
              <w:jc w:val="both"/>
              <w:textAlignment w:val="auto"/>
              <w:rPr>
                <w:rFonts w:hint="eastAsia" w:ascii="仿宋_GB2312" w:hAnsi="仿宋_GB2312" w:eastAsia="仿宋_GB2312" w:cs="仿宋_GB2312"/>
                <w:spacing w:val="0"/>
                <w:sz w:val="21"/>
                <w:szCs w:val="21"/>
                <w:lang w:val="en-US" w:eastAsia="zh-CN"/>
              </w:rPr>
            </w:pPr>
            <w:r>
              <w:rPr>
                <w:rFonts w:hint="eastAsia" w:eastAsia="仿宋_GB2312"/>
                <w:sz w:val="21"/>
                <w:szCs w:val="21"/>
                <w:lang w:eastAsia="zh-CN"/>
              </w:rPr>
              <w:t>（</w:t>
            </w:r>
            <w:r>
              <w:rPr>
                <w:rFonts w:hint="eastAsia" w:eastAsia="仿宋_GB2312"/>
                <w:sz w:val="21"/>
                <w:szCs w:val="21"/>
                <w:lang w:val="en-US" w:eastAsia="zh-CN"/>
              </w:rPr>
              <w:t>1</w:t>
            </w:r>
            <w:r>
              <w:rPr>
                <w:rFonts w:hint="eastAsia" w:eastAsia="仿宋_GB2312"/>
                <w:sz w:val="21"/>
                <w:szCs w:val="21"/>
                <w:lang w:eastAsia="zh-CN"/>
              </w:rPr>
              <w:t>）供应商</w:t>
            </w:r>
            <w:r>
              <w:rPr>
                <w:rFonts w:eastAsia="仿宋_GB2312"/>
                <w:sz w:val="21"/>
                <w:szCs w:val="21"/>
              </w:rPr>
              <w:t>应提供</w:t>
            </w:r>
            <w:r>
              <w:rPr>
                <w:rFonts w:hint="eastAsia" w:eastAsia="仿宋_GB2312"/>
                <w:sz w:val="21"/>
                <w:szCs w:val="21"/>
                <w:lang w:val="en-US" w:eastAsia="zh-CN"/>
              </w:rPr>
              <w:t>递交响应文件</w:t>
            </w:r>
            <w:r>
              <w:rPr>
                <w:rFonts w:hint="eastAsia" w:eastAsia="仿宋_GB2312"/>
                <w:sz w:val="21"/>
                <w:szCs w:val="21"/>
              </w:rPr>
              <w:t>截止时间</w:t>
            </w:r>
            <w:r>
              <w:rPr>
                <w:rFonts w:hint="eastAsia" w:eastAsia="仿宋_GB2312"/>
                <w:sz w:val="21"/>
                <w:szCs w:val="21"/>
                <w:lang w:val="en-US" w:eastAsia="zh-CN"/>
              </w:rPr>
              <w:t>前</w:t>
            </w:r>
            <w:r>
              <w:rPr>
                <w:rFonts w:eastAsia="仿宋_GB2312"/>
                <w:sz w:val="21"/>
                <w:szCs w:val="21"/>
              </w:rPr>
              <w:t>近六个月中至少一个月的缴纳社会保险的凭据（专用收据或社会保险缴纳清单），并加盖本单位公章</w:t>
            </w:r>
            <w:r>
              <w:rPr>
                <w:rFonts w:hint="eastAsia" w:eastAsia="仿宋_GB2312"/>
                <w:sz w:val="21"/>
                <w:szCs w:val="21"/>
                <w:lang w:eastAsia="zh-CN"/>
              </w:rPr>
              <w:t>。</w:t>
            </w:r>
          </w:p>
          <w:p w14:paraId="2A1D600C">
            <w:pPr>
              <w:pStyle w:val="297"/>
              <w:keepNext w:val="0"/>
              <w:keepLines w:val="0"/>
              <w:pageBreakBefore w:val="0"/>
              <w:widowControl w:val="0"/>
              <w:kinsoku/>
              <w:wordWrap/>
              <w:overflowPunct/>
              <w:topLinePunct w:val="0"/>
              <w:autoSpaceDE/>
              <w:autoSpaceDN/>
              <w:bidi w:val="0"/>
              <w:adjustRightInd/>
              <w:snapToGrid/>
              <w:spacing w:line="240" w:lineRule="auto"/>
              <w:ind w:left="109" w:right="119" w:firstLine="2"/>
              <w:jc w:val="both"/>
              <w:textAlignment w:val="auto"/>
              <w:rPr>
                <w:rFonts w:hint="eastAsia" w:ascii="仿宋_GB2312" w:hAnsi="仿宋_GB2312" w:eastAsia="仿宋_GB2312" w:cs="仿宋_GB2312"/>
                <w:spacing w:val="0"/>
                <w:sz w:val="21"/>
                <w:szCs w:val="21"/>
                <w:lang w:eastAsia="zh-CN"/>
              </w:rPr>
            </w:pPr>
            <w:r>
              <w:rPr>
                <w:rFonts w:hint="eastAsia" w:ascii="仿宋_GB2312" w:hAnsi="仿宋_GB2312" w:eastAsia="仿宋_GB2312" w:cs="仿宋_GB2312"/>
                <w:spacing w:val="0"/>
                <w:sz w:val="21"/>
                <w:szCs w:val="21"/>
                <w:lang w:eastAsia="zh-CN"/>
              </w:rPr>
              <w:t>（</w:t>
            </w:r>
            <w:r>
              <w:rPr>
                <w:rFonts w:hint="eastAsia" w:ascii="仿宋_GB2312" w:hAnsi="仿宋_GB2312" w:eastAsia="仿宋_GB2312" w:cs="仿宋_GB2312"/>
                <w:spacing w:val="0"/>
                <w:sz w:val="21"/>
                <w:szCs w:val="21"/>
                <w:lang w:val="en-US" w:eastAsia="zh-CN"/>
              </w:rPr>
              <w:t>2</w:t>
            </w:r>
            <w:r>
              <w:rPr>
                <w:rFonts w:hint="eastAsia" w:ascii="仿宋_GB2312" w:hAnsi="仿宋_GB2312" w:eastAsia="仿宋_GB2312" w:cs="仿宋_GB2312"/>
                <w:spacing w:val="0"/>
                <w:sz w:val="21"/>
                <w:szCs w:val="21"/>
                <w:lang w:eastAsia="zh-CN"/>
              </w:rPr>
              <w:t>）</w:t>
            </w:r>
            <w:r>
              <w:rPr>
                <w:rFonts w:hint="eastAsia" w:ascii="仿宋_GB2312" w:hAnsi="仿宋_GB2312" w:eastAsia="仿宋_GB2312" w:cs="仿宋_GB2312"/>
                <w:spacing w:val="0"/>
                <w:sz w:val="21"/>
                <w:szCs w:val="21"/>
              </w:rPr>
              <w:t>凭证复印件须清晰可辨，并能显示出</w:t>
            </w:r>
            <w:r>
              <w:rPr>
                <w:rFonts w:hint="eastAsia" w:ascii="仿宋_GB2312" w:hAnsi="仿宋_GB2312" w:eastAsia="仿宋_GB2312" w:cs="仿宋_GB2312"/>
                <w:spacing w:val="0"/>
                <w:sz w:val="21"/>
                <w:szCs w:val="21"/>
                <w:lang w:eastAsia="zh-CN"/>
              </w:rPr>
              <w:t>供应商</w:t>
            </w:r>
            <w:r>
              <w:rPr>
                <w:rFonts w:hint="eastAsia" w:ascii="仿宋_GB2312" w:hAnsi="仿宋_GB2312" w:eastAsia="仿宋_GB2312" w:cs="仿宋_GB2312"/>
                <w:spacing w:val="0"/>
                <w:sz w:val="21"/>
                <w:szCs w:val="21"/>
              </w:rPr>
              <w:t>名称和所缴纳的社保的种类</w:t>
            </w:r>
            <w:r>
              <w:rPr>
                <w:rFonts w:hint="eastAsia" w:ascii="仿宋_GB2312" w:hAnsi="仿宋_GB2312" w:eastAsia="仿宋_GB2312" w:cs="仿宋_GB2312"/>
                <w:spacing w:val="0"/>
                <w:sz w:val="21"/>
                <w:szCs w:val="21"/>
                <w:lang w:eastAsia="zh-CN"/>
              </w:rPr>
              <w:t>。</w:t>
            </w:r>
          </w:p>
          <w:p w14:paraId="7F65771E">
            <w:pPr>
              <w:pStyle w:val="297"/>
              <w:keepNext w:val="0"/>
              <w:keepLines w:val="0"/>
              <w:pageBreakBefore w:val="0"/>
              <w:widowControl w:val="0"/>
              <w:kinsoku/>
              <w:wordWrap/>
              <w:overflowPunct/>
              <w:topLinePunct w:val="0"/>
              <w:autoSpaceDE/>
              <w:autoSpaceDN/>
              <w:bidi w:val="0"/>
              <w:adjustRightInd/>
              <w:snapToGrid/>
              <w:spacing w:line="240" w:lineRule="auto"/>
              <w:ind w:left="113" w:right="179"/>
              <w:textAlignment w:val="auto"/>
              <w:rPr>
                <w:rFonts w:hint="eastAsia" w:ascii="仿宋_GB2312" w:hAnsi="仿宋_GB2312" w:eastAsia="仿宋_GB2312" w:cs="仿宋_GB2312"/>
                <w:spacing w:val="0"/>
                <w:sz w:val="21"/>
                <w:szCs w:val="21"/>
              </w:rPr>
            </w:pPr>
            <w:r>
              <w:rPr>
                <w:rFonts w:hint="eastAsia" w:ascii="仿宋_GB2312" w:hAnsi="仿宋_GB2312" w:eastAsia="仿宋_GB2312" w:cs="仿宋_GB2312"/>
                <w:spacing w:val="0"/>
                <w:sz w:val="21"/>
                <w:szCs w:val="21"/>
                <w:lang w:eastAsia="zh-CN"/>
              </w:rPr>
              <w:t>（</w:t>
            </w:r>
            <w:r>
              <w:rPr>
                <w:rFonts w:hint="eastAsia" w:ascii="仿宋_GB2312" w:hAnsi="仿宋_GB2312" w:eastAsia="仿宋_GB2312" w:cs="仿宋_GB2312"/>
                <w:spacing w:val="0"/>
                <w:sz w:val="21"/>
                <w:szCs w:val="21"/>
                <w:lang w:val="en-US" w:eastAsia="zh-CN"/>
              </w:rPr>
              <w:t>3</w:t>
            </w:r>
            <w:r>
              <w:rPr>
                <w:rFonts w:hint="eastAsia" w:ascii="仿宋_GB2312" w:hAnsi="仿宋_GB2312" w:eastAsia="仿宋_GB2312" w:cs="仿宋_GB2312"/>
                <w:spacing w:val="0"/>
                <w:sz w:val="21"/>
                <w:szCs w:val="21"/>
                <w:lang w:eastAsia="zh-CN"/>
              </w:rPr>
              <w:t>）</w:t>
            </w:r>
            <w:r>
              <w:rPr>
                <w:rFonts w:hint="eastAsia" w:ascii="仿宋_GB2312" w:hAnsi="仿宋_GB2312" w:eastAsia="仿宋_GB2312" w:cs="仿宋_GB2312"/>
                <w:spacing w:val="0"/>
                <w:sz w:val="21"/>
                <w:szCs w:val="21"/>
              </w:rPr>
              <w:t>依法不需要缴纳社会保障资金的，应提供相应证明文件</w:t>
            </w:r>
            <w:r>
              <w:rPr>
                <w:rFonts w:hint="eastAsia" w:ascii="仿宋_GB2312" w:hAnsi="仿宋_GB2312" w:eastAsia="仿宋_GB2312" w:cs="仿宋_GB2312"/>
                <w:spacing w:val="0"/>
                <w:sz w:val="21"/>
                <w:szCs w:val="21"/>
                <w:lang w:eastAsia="zh-CN"/>
              </w:rPr>
              <w:t>，</w:t>
            </w:r>
            <w:r>
              <w:rPr>
                <w:rFonts w:hint="eastAsia" w:ascii="仿宋_GB2312" w:hAnsi="仿宋_GB2312" w:eastAsia="仿宋_GB2312" w:cs="仿宋_GB2312"/>
                <w:spacing w:val="0"/>
                <w:sz w:val="21"/>
                <w:szCs w:val="21"/>
                <w:lang w:val="en-US" w:eastAsia="zh-CN"/>
              </w:rPr>
              <w:t>并加盖本单位公章</w:t>
            </w:r>
            <w:r>
              <w:rPr>
                <w:rFonts w:hint="eastAsia" w:ascii="仿宋_GB2312" w:hAnsi="仿宋_GB2312" w:eastAsia="仿宋_GB2312" w:cs="仿宋_GB2312"/>
                <w:spacing w:val="0"/>
                <w:sz w:val="21"/>
                <w:szCs w:val="21"/>
                <w:lang w:eastAsia="zh-CN"/>
              </w:rPr>
              <w:t>。</w:t>
            </w:r>
          </w:p>
        </w:tc>
        <w:tc>
          <w:tcPr>
            <w:tcW w:w="1122" w:type="dxa"/>
            <w:vAlign w:val="top"/>
          </w:tcPr>
          <w:p w14:paraId="4F057761">
            <w:pPr>
              <w:pStyle w:val="297"/>
              <w:keepNext w:val="0"/>
              <w:keepLines w:val="0"/>
              <w:pageBreakBefore w:val="0"/>
              <w:widowControl w:val="0"/>
              <w:kinsoku/>
              <w:wordWrap/>
              <w:overflowPunct/>
              <w:topLinePunct w:val="0"/>
              <w:autoSpaceDE/>
              <w:autoSpaceDN/>
              <w:bidi w:val="0"/>
              <w:adjustRightInd/>
              <w:snapToGrid/>
              <w:spacing w:line="240" w:lineRule="auto"/>
              <w:ind w:left="113" w:right="179"/>
              <w:textAlignment w:val="auto"/>
              <w:rPr>
                <w:rFonts w:hint="eastAsia" w:ascii="仿宋_GB2312" w:hAnsi="仿宋_GB2312" w:eastAsia="仿宋_GB2312" w:cs="仿宋_GB2312"/>
                <w:spacing w:val="0"/>
                <w:sz w:val="21"/>
                <w:szCs w:val="21"/>
              </w:rPr>
            </w:pPr>
          </w:p>
        </w:tc>
      </w:tr>
      <w:tr w14:paraId="7D4E17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3" w:hRule="atLeast"/>
        </w:trPr>
        <w:tc>
          <w:tcPr>
            <w:tcW w:w="708" w:type="dxa"/>
            <w:vAlign w:val="center"/>
          </w:tcPr>
          <w:p w14:paraId="5E44EF4F">
            <w:pPr>
              <w:pStyle w:val="297"/>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4"/>
                <w:sz w:val="21"/>
                <w:szCs w:val="21"/>
              </w:rPr>
              <w:t>5</w:t>
            </w:r>
          </w:p>
        </w:tc>
        <w:tc>
          <w:tcPr>
            <w:tcW w:w="2228" w:type="dxa"/>
            <w:vAlign w:val="center"/>
          </w:tcPr>
          <w:p w14:paraId="0A111405">
            <w:pPr>
              <w:pStyle w:val="297"/>
              <w:keepNext w:val="0"/>
              <w:keepLines w:val="0"/>
              <w:pageBreakBefore w:val="0"/>
              <w:widowControl w:val="0"/>
              <w:kinsoku/>
              <w:wordWrap/>
              <w:overflowPunct/>
              <w:topLinePunct w:val="0"/>
              <w:autoSpaceDE/>
              <w:autoSpaceDN/>
              <w:bidi w:val="0"/>
              <w:adjustRightInd/>
              <w:snapToGrid/>
              <w:spacing w:line="240" w:lineRule="auto"/>
              <w:ind w:left="108" w:right="279" w:firstLine="4"/>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具备履行合同所必需的</w:t>
            </w:r>
            <w:r>
              <w:rPr>
                <w:rFonts w:hint="eastAsia" w:ascii="仿宋_GB2312" w:hAnsi="仿宋_GB2312" w:eastAsia="仿宋_GB2312" w:cs="仿宋_GB2312"/>
                <w:spacing w:val="-1"/>
                <w:sz w:val="21"/>
                <w:szCs w:val="21"/>
              </w:rPr>
              <w:t>设备和专业技术能力的</w:t>
            </w:r>
            <w:r>
              <w:rPr>
                <w:rFonts w:hint="eastAsia" w:ascii="仿宋_GB2312" w:hAnsi="仿宋_GB2312" w:eastAsia="仿宋_GB2312" w:cs="仿宋_GB2312"/>
                <w:spacing w:val="-2"/>
                <w:sz w:val="21"/>
                <w:szCs w:val="21"/>
              </w:rPr>
              <w:t>证明材料</w:t>
            </w:r>
          </w:p>
        </w:tc>
        <w:tc>
          <w:tcPr>
            <w:tcW w:w="4966" w:type="dxa"/>
            <w:vAlign w:val="center"/>
          </w:tcPr>
          <w:p w14:paraId="2EB419A0">
            <w:pPr>
              <w:pStyle w:val="297"/>
              <w:keepNext w:val="0"/>
              <w:keepLines w:val="0"/>
              <w:pageBreakBefore w:val="0"/>
              <w:widowControl w:val="0"/>
              <w:kinsoku/>
              <w:wordWrap/>
              <w:overflowPunct/>
              <w:topLinePunct w:val="0"/>
              <w:autoSpaceDE/>
              <w:autoSpaceDN/>
              <w:bidi w:val="0"/>
              <w:adjustRightInd/>
              <w:snapToGrid/>
              <w:spacing w:line="240" w:lineRule="auto"/>
              <w:ind w:right="179"/>
              <w:jc w:val="both"/>
              <w:textAlignment w:val="auto"/>
              <w:rPr>
                <w:rFonts w:hint="eastAsia" w:ascii="仿宋_GB2312" w:hAnsi="仿宋_GB2312" w:eastAsia="仿宋_GB2312" w:cs="仿宋_GB2312"/>
                <w:spacing w:val="0"/>
                <w:sz w:val="21"/>
                <w:szCs w:val="21"/>
                <w:lang w:eastAsia="zh-CN"/>
              </w:rPr>
            </w:pPr>
            <w:r>
              <w:rPr>
                <w:rFonts w:hint="eastAsia" w:ascii="仿宋_GB2312" w:hAnsi="仿宋_GB2312" w:eastAsia="仿宋_GB2312" w:cs="仿宋_GB2312"/>
                <w:spacing w:val="0"/>
                <w:sz w:val="21"/>
                <w:szCs w:val="21"/>
              </w:rPr>
              <w:t>按照</w:t>
            </w:r>
            <w:r>
              <w:rPr>
                <w:rFonts w:hint="eastAsia" w:ascii="仿宋_GB2312" w:hAnsi="仿宋_GB2312" w:eastAsia="仿宋_GB2312" w:cs="仿宋_GB2312"/>
                <w:spacing w:val="0"/>
                <w:sz w:val="21"/>
                <w:szCs w:val="21"/>
                <w:lang w:val="en-US" w:eastAsia="zh-CN"/>
              </w:rPr>
              <w:t>资格证明文件附件6-5</w:t>
            </w:r>
            <w:r>
              <w:rPr>
                <w:rFonts w:hint="eastAsia" w:ascii="仿宋_GB2312" w:hAnsi="仿宋_GB2312" w:eastAsia="仿宋_GB2312" w:cs="仿宋_GB2312"/>
                <w:spacing w:val="0"/>
                <w:sz w:val="21"/>
                <w:szCs w:val="21"/>
              </w:rPr>
              <w:t>格式作出相关承诺</w:t>
            </w:r>
            <w:r>
              <w:rPr>
                <w:rFonts w:hint="eastAsia" w:ascii="仿宋_GB2312" w:hAnsi="仿宋_GB2312" w:eastAsia="仿宋_GB2312" w:cs="仿宋_GB2312"/>
                <w:spacing w:val="0"/>
                <w:sz w:val="21"/>
                <w:szCs w:val="21"/>
                <w:lang w:eastAsia="zh-CN"/>
              </w:rPr>
              <w:t>。</w:t>
            </w:r>
          </w:p>
        </w:tc>
        <w:tc>
          <w:tcPr>
            <w:tcW w:w="1122" w:type="dxa"/>
            <w:vAlign w:val="center"/>
          </w:tcPr>
          <w:p w14:paraId="36CCF81D">
            <w:pPr>
              <w:pStyle w:val="297"/>
              <w:keepNext w:val="0"/>
              <w:keepLines w:val="0"/>
              <w:pageBreakBefore w:val="0"/>
              <w:widowControl w:val="0"/>
              <w:kinsoku/>
              <w:wordWrap/>
              <w:overflowPunct/>
              <w:topLinePunct w:val="0"/>
              <w:autoSpaceDE/>
              <w:autoSpaceDN/>
              <w:bidi w:val="0"/>
              <w:adjustRightInd/>
              <w:snapToGrid/>
              <w:spacing w:line="240" w:lineRule="auto"/>
              <w:ind w:right="179"/>
              <w:jc w:val="both"/>
              <w:textAlignment w:val="auto"/>
              <w:rPr>
                <w:rFonts w:hint="eastAsia" w:ascii="仿宋_GB2312" w:hAnsi="仿宋_GB2312" w:eastAsia="仿宋_GB2312" w:cs="仿宋_GB2312"/>
                <w:spacing w:val="0"/>
                <w:sz w:val="21"/>
                <w:szCs w:val="21"/>
              </w:rPr>
            </w:pPr>
          </w:p>
        </w:tc>
      </w:tr>
      <w:tr w14:paraId="2EA0D0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4" w:hRule="atLeast"/>
        </w:trPr>
        <w:tc>
          <w:tcPr>
            <w:tcW w:w="708" w:type="dxa"/>
            <w:vAlign w:val="center"/>
          </w:tcPr>
          <w:p w14:paraId="6D319387">
            <w:pPr>
              <w:pStyle w:val="297"/>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4"/>
                <w:sz w:val="21"/>
                <w:szCs w:val="21"/>
              </w:rPr>
              <w:t>6</w:t>
            </w:r>
          </w:p>
        </w:tc>
        <w:tc>
          <w:tcPr>
            <w:tcW w:w="2228" w:type="dxa"/>
            <w:vAlign w:val="center"/>
          </w:tcPr>
          <w:p w14:paraId="690393CF">
            <w:pPr>
              <w:pStyle w:val="297"/>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参加政府采购活动前3年内在经营活动中没有重大违法记录的书面</w:t>
            </w:r>
            <w:r>
              <w:rPr>
                <w:rFonts w:hint="eastAsia" w:ascii="仿宋_GB2312" w:hAnsi="仿宋_GB2312" w:eastAsia="仿宋_GB2312" w:cs="仿宋_GB2312"/>
                <w:spacing w:val="-3"/>
                <w:sz w:val="21"/>
                <w:szCs w:val="21"/>
              </w:rPr>
              <w:t>声明</w:t>
            </w:r>
          </w:p>
        </w:tc>
        <w:tc>
          <w:tcPr>
            <w:tcW w:w="4966" w:type="dxa"/>
            <w:vAlign w:val="center"/>
          </w:tcPr>
          <w:p w14:paraId="4DAF9601">
            <w:pPr>
              <w:pStyle w:val="297"/>
              <w:keepNext w:val="0"/>
              <w:keepLines w:val="0"/>
              <w:pageBreakBefore w:val="0"/>
              <w:widowControl w:val="0"/>
              <w:kinsoku/>
              <w:wordWrap/>
              <w:overflowPunct/>
              <w:topLinePunct w:val="0"/>
              <w:autoSpaceDE/>
              <w:autoSpaceDN/>
              <w:bidi w:val="0"/>
              <w:adjustRightInd/>
              <w:snapToGrid/>
              <w:spacing w:line="240" w:lineRule="auto"/>
              <w:ind w:right="179"/>
              <w:jc w:val="both"/>
              <w:textAlignment w:val="auto"/>
              <w:rPr>
                <w:rFonts w:hint="eastAsia" w:ascii="仿宋_GB2312" w:hAnsi="仿宋_GB2312" w:eastAsia="仿宋_GB2312" w:cs="仿宋_GB2312"/>
                <w:spacing w:val="0"/>
                <w:sz w:val="21"/>
                <w:szCs w:val="21"/>
              </w:rPr>
            </w:pPr>
            <w:r>
              <w:rPr>
                <w:rFonts w:hint="eastAsia" w:ascii="仿宋_GB2312" w:hAnsi="仿宋_GB2312" w:eastAsia="仿宋_GB2312" w:cs="仿宋_GB2312"/>
                <w:spacing w:val="0"/>
                <w:sz w:val="21"/>
                <w:szCs w:val="21"/>
              </w:rPr>
              <w:t>按照</w:t>
            </w:r>
            <w:r>
              <w:rPr>
                <w:rFonts w:hint="eastAsia" w:ascii="仿宋_GB2312" w:hAnsi="仿宋_GB2312" w:eastAsia="仿宋_GB2312" w:cs="仿宋_GB2312"/>
                <w:spacing w:val="0"/>
                <w:sz w:val="21"/>
                <w:szCs w:val="21"/>
                <w:lang w:val="en-US" w:eastAsia="zh-CN"/>
              </w:rPr>
              <w:t>资格证明文件附件6-6</w:t>
            </w:r>
            <w:r>
              <w:rPr>
                <w:rFonts w:hint="eastAsia" w:ascii="仿宋_GB2312" w:hAnsi="仿宋_GB2312" w:eastAsia="仿宋_GB2312" w:cs="仿宋_GB2312"/>
                <w:spacing w:val="0"/>
                <w:sz w:val="21"/>
                <w:szCs w:val="21"/>
              </w:rPr>
              <w:t>格式作出相关承诺。</w:t>
            </w:r>
          </w:p>
        </w:tc>
        <w:tc>
          <w:tcPr>
            <w:tcW w:w="1122" w:type="dxa"/>
            <w:vAlign w:val="center"/>
          </w:tcPr>
          <w:p w14:paraId="72C17FD7">
            <w:pPr>
              <w:pStyle w:val="297"/>
              <w:keepNext w:val="0"/>
              <w:keepLines w:val="0"/>
              <w:pageBreakBefore w:val="0"/>
              <w:widowControl w:val="0"/>
              <w:kinsoku/>
              <w:wordWrap/>
              <w:overflowPunct/>
              <w:topLinePunct w:val="0"/>
              <w:autoSpaceDE/>
              <w:autoSpaceDN/>
              <w:bidi w:val="0"/>
              <w:adjustRightInd/>
              <w:snapToGrid/>
              <w:spacing w:line="240" w:lineRule="auto"/>
              <w:ind w:right="179"/>
              <w:jc w:val="both"/>
              <w:textAlignment w:val="auto"/>
              <w:rPr>
                <w:rFonts w:hint="eastAsia" w:ascii="仿宋_GB2312" w:hAnsi="仿宋_GB2312" w:eastAsia="仿宋_GB2312" w:cs="仿宋_GB2312"/>
                <w:spacing w:val="0"/>
                <w:sz w:val="21"/>
                <w:szCs w:val="21"/>
              </w:rPr>
            </w:pPr>
          </w:p>
        </w:tc>
      </w:tr>
      <w:tr w14:paraId="4ED70E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53" w:hRule="atLeast"/>
        </w:trPr>
        <w:tc>
          <w:tcPr>
            <w:tcW w:w="708" w:type="dxa"/>
            <w:vAlign w:val="center"/>
          </w:tcPr>
          <w:p w14:paraId="4F857A0F">
            <w:pPr>
              <w:pStyle w:val="297"/>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4"/>
                <w:sz w:val="21"/>
                <w:szCs w:val="21"/>
              </w:rPr>
              <w:t>7</w:t>
            </w:r>
          </w:p>
        </w:tc>
        <w:tc>
          <w:tcPr>
            <w:tcW w:w="2228" w:type="dxa"/>
            <w:vAlign w:val="center"/>
          </w:tcPr>
          <w:p w14:paraId="75A5AD4A">
            <w:pPr>
              <w:pStyle w:val="297"/>
              <w:keepNext w:val="0"/>
              <w:keepLines w:val="0"/>
              <w:pageBreakBefore w:val="0"/>
              <w:widowControl w:val="0"/>
              <w:kinsoku/>
              <w:wordWrap/>
              <w:overflowPunct/>
              <w:topLinePunct w:val="0"/>
              <w:autoSpaceDE/>
              <w:autoSpaceDN/>
              <w:bidi w:val="0"/>
              <w:adjustRightInd/>
              <w:snapToGrid/>
              <w:spacing w:line="240" w:lineRule="auto"/>
              <w:ind w:right="237"/>
              <w:jc w:val="both"/>
              <w:textAlignment w:val="auto"/>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信用信息</w:t>
            </w:r>
          </w:p>
        </w:tc>
        <w:tc>
          <w:tcPr>
            <w:tcW w:w="4966" w:type="dxa"/>
            <w:vAlign w:val="top"/>
          </w:tcPr>
          <w:p w14:paraId="6EB6DD52">
            <w:pPr>
              <w:pStyle w:val="297"/>
              <w:keepNext w:val="0"/>
              <w:keepLines w:val="0"/>
              <w:pageBreakBefore w:val="0"/>
              <w:widowControl w:val="0"/>
              <w:kinsoku/>
              <w:wordWrap/>
              <w:overflowPunct/>
              <w:topLinePunct w:val="0"/>
              <w:autoSpaceDE/>
              <w:autoSpaceDN/>
              <w:bidi w:val="0"/>
              <w:adjustRightInd/>
              <w:snapToGrid/>
              <w:spacing w:line="240" w:lineRule="auto"/>
              <w:ind w:left="111" w:right="237"/>
              <w:jc w:val="both"/>
              <w:textAlignment w:val="auto"/>
              <w:rPr>
                <w:rFonts w:hint="eastAsia" w:ascii="仿宋_GB2312" w:hAnsi="仿宋_GB2312" w:eastAsia="仿宋_GB2312" w:cs="仿宋_GB2312"/>
                <w:spacing w:val="0"/>
                <w:sz w:val="21"/>
                <w:szCs w:val="21"/>
              </w:rPr>
            </w:pPr>
            <w:r>
              <w:rPr>
                <w:rFonts w:hint="eastAsia" w:ascii="仿宋_GB2312" w:hAnsi="仿宋_GB2312" w:eastAsia="仿宋_GB2312" w:cs="仿宋_GB2312"/>
                <w:spacing w:val="0"/>
                <w:sz w:val="21"/>
                <w:szCs w:val="21"/>
              </w:rPr>
              <w:t>供应商未被列入“信用中国”网站(www.creditchina.gov.cn)“失信被执行人或重大税收违法失信主体”记录名单；</w:t>
            </w:r>
          </w:p>
          <w:p w14:paraId="2A493BDF">
            <w:pPr>
              <w:pStyle w:val="297"/>
              <w:keepNext w:val="0"/>
              <w:keepLines w:val="0"/>
              <w:pageBreakBefore w:val="0"/>
              <w:widowControl w:val="0"/>
              <w:kinsoku/>
              <w:wordWrap/>
              <w:overflowPunct/>
              <w:topLinePunct w:val="0"/>
              <w:autoSpaceDE/>
              <w:autoSpaceDN/>
              <w:bidi w:val="0"/>
              <w:adjustRightInd/>
              <w:snapToGrid/>
              <w:spacing w:line="240" w:lineRule="auto"/>
              <w:ind w:left="111" w:right="237"/>
              <w:jc w:val="both"/>
              <w:textAlignment w:val="auto"/>
              <w:rPr>
                <w:rFonts w:hint="eastAsia" w:ascii="仿宋_GB2312" w:hAnsi="仿宋_GB2312" w:eastAsia="仿宋_GB2312" w:cs="仿宋_GB2312"/>
                <w:spacing w:val="0"/>
                <w:sz w:val="21"/>
                <w:szCs w:val="21"/>
              </w:rPr>
            </w:pPr>
            <w:r>
              <w:rPr>
                <w:rFonts w:hint="eastAsia" w:ascii="仿宋_GB2312" w:hAnsi="仿宋_GB2312" w:eastAsia="仿宋_GB2312" w:cs="仿宋_GB2312"/>
                <w:spacing w:val="0"/>
                <w:sz w:val="21"/>
                <w:szCs w:val="21"/>
              </w:rPr>
              <w:t>不处于中国政府采购网(www.ccgp.gov.cn)“政府采购严重违法失信行为信息记录”中。</w:t>
            </w:r>
          </w:p>
          <w:p w14:paraId="6AB6E286">
            <w:pPr>
              <w:pStyle w:val="297"/>
              <w:keepNext w:val="0"/>
              <w:keepLines w:val="0"/>
              <w:pageBreakBefore w:val="0"/>
              <w:widowControl w:val="0"/>
              <w:kinsoku/>
              <w:wordWrap/>
              <w:overflowPunct/>
              <w:topLinePunct w:val="0"/>
              <w:autoSpaceDE/>
              <w:autoSpaceDN/>
              <w:bidi w:val="0"/>
              <w:adjustRightInd/>
              <w:snapToGrid/>
              <w:spacing w:line="240" w:lineRule="auto"/>
              <w:ind w:left="111" w:right="237"/>
              <w:jc w:val="both"/>
              <w:textAlignment w:val="auto"/>
              <w:rPr>
                <w:rFonts w:hint="eastAsia" w:ascii="仿宋_GB2312" w:hAnsi="仿宋_GB2312" w:eastAsia="仿宋_GB2312" w:cs="仿宋_GB2312"/>
                <w:spacing w:val="0"/>
                <w:sz w:val="21"/>
                <w:szCs w:val="21"/>
              </w:rPr>
            </w:pPr>
            <w:r>
              <w:rPr>
                <w:rFonts w:hint="eastAsia" w:ascii="仿宋_GB2312" w:hAnsi="仿宋_GB2312" w:eastAsia="仿宋_GB2312" w:cs="仿宋_GB2312"/>
                <w:spacing w:val="0"/>
                <w:sz w:val="21"/>
                <w:szCs w:val="21"/>
              </w:rPr>
              <w:t>（以代理机构于</w:t>
            </w:r>
            <w:r>
              <w:rPr>
                <w:rFonts w:hint="eastAsia" w:ascii="仿宋_GB2312" w:hAnsi="仿宋_GB2312" w:eastAsia="仿宋_GB2312" w:cs="仿宋_GB2312"/>
                <w:spacing w:val="0"/>
                <w:sz w:val="21"/>
                <w:szCs w:val="21"/>
                <w:lang w:val="en-US" w:eastAsia="zh-CN"/>
              </w:rPr>
              <w:t>开启响应文件</w:t>
            </w:r>
            <w:r>
              <w:rPr>
                <w:rFonts w:hint="eastAsia" w:ascii="仿宋_GB2312" w:hAnsi="仿宋_GB2312" w:eastAsia="仿宋_GB2312" w:cs="仿宋_GB2312"/>
                <w:spacing w:val="0"/>
                <w:sz w:val="21"/>
                <w:szCs w:val="21"/>
              </w:rPr>
              <w:t>当天</w:t>
            </w:r>
            <w:r>
              <w:rPr>
                <w:rFonts w:hint="eastAsia" w:ascii="仿宋_GB2312" w:hAnsi="仿宋_GB2312" w:eastAsia="仿宋_GB2312" w:cs="仿宋_GB2312"/>
                <w:spacing w:val="0"/>
                <w:sz w:val="21"/>
                <w:szCs w:val="21"/>
                <w:lang w:val="en-US" w:eastAsia="zh-CN"/>
              </w:rPr>
              <w:t>进行资格审查时</w:t>
            </w:r>
            <w:r>
              <w:rPr>
                <w:rFonts w:hint="eastAsia" w:ascii="仿宋_GB2312" w:hAnsi="仿宋_GB2312" w:eastAsia="仿宋_GB2312" w:cs="仿宋_GB2312"/>
                <w:spacing w:val="0"/>
                <w:sz w:val="21"/>
                <w:szCs w:val="21"/>
              </w:rPr>
              <w:t>在“信用中国”网站（www.creditchina.gov.cn）及中国政府采购网(www.ccgp.gov.cn)查询结果为准）。</w:t>
            </w:r>
          </w:p>
        </w:tc>
        <w:tc>
          <w:tcPr>
            <w:tcW w:w="1122" w:type="dxa"/>
            <w:vAlign w:val="top"/>
          </w:tcPr>
          <w:p w14:paraId="4ED38C18">
            <w:pPr>
              <w:pStyle w:val="297"/>
              <w:keepNext w:val="0"/>
              <w:keepLines w:val="0"/>
              <w:pageBreakBefore w:val="0"/>
              <w:widowControl w:val="0"/>
              <w:kinsoku/>
              <w:wordWrap/>
              <w:overflowPunct/>
              <w:topLinePunct w:val="0"/>
              <w:autoSpaceDE/>
              <w:autoSpaceDN/>
              <w:bidi w:val="0"/>
              <w:adjustRightInd/>
              <w:snapToGrid/>
              <w:spacing w:line="240" w:lineRule="auto"/>
              <w:ind w:left="111" w:right="237"/>
              <w:jc w:val="both"/>
              <w:textAlignment w:val="auto"/>
              <w:rPr>
                <w:rFonts w:hint="eastAsia" w:ascii="仿宋_GB2312" w:hAnsi="仿宋_GB2312" w:eastAsia="仿宋_GB2312" w:cs="仿宋_GB2312"/>
                <w:spacing w:val="0"/>
                <w:sz w:val="21"/>
                <w:szCs w:val="21"/>
              </w:rPr>
            </w:pPr>
          </w:p>
        </w:tc>
      </w:tr>
      <w:tr w14:paraId="6534A2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80" w:hRule="atLeast"/>
        </w:trPr>
        <w:tc>
          <w:tcPr>
            <w:tcW w:w="708" w:type="dxa"/>
            <w:vAlign w:val="center"/>
          </w:tcPr>
          <w:p w14:paraId="730B1987">
            <w:pPr>
              <w:pStyle w:val="297"/>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pacing w:val="-4"/>
                <w:sz w:val="21"/>
                <w:szCs w:val="21"/>
                <w:lang w:val="en-US" w:eastAsia="zh-CN"/>
              </w:rPr>
            </w:pPr>
            <w:r>
              <w:rPr>
                <w:rFonts w:hint="eastAsia" w:ascii="仿宋_GB2312" w:hAnsi="仿宋_GB2312" w:eastAsia="仿宋_GB2312" w:cs="仿宋_GB2312"/>
                <w:spacing w:val="-4"/>
                <w:sz w:val="21"/>
                <w:szCs w:val="21"/>
                <w:lang w:val="en-US" w:eastAsia="zh-CN"/>
              </w:rPr>
              <w:t>8</w:t>
            </w:r>
          </w:p>
        </w:tc>
        <w:tc>
          <w:tcPr>
            <w:tcW w:w="2228" w:type="dxa"/>
            <w:vAlign w:val="center"/>
          </w:tcPr>
          <w:p w14:paraId="767336CF">
            <w:pPr>
              <w:pStyle w:val="297"/>
              <w:keepNext w:val="0"/>
              <w:keepLines w:val="0"/>
              <w:pageBreakBefore w:val="0"/>
              <w:widowControl w:val="0"/>
              <w:kinsoku/>
              <w:wordWrap/>
              <w:overflowPunct/>
              <w:topLinePunct w:val="0"/>
              <w:autoSpaceDE/>
              <w:autoSpaceDN/>
              <w:bidi w:val="0"/>
              <w:adjustRightInd/>
              <w:snapToGrid/>
              <w:spacing w:line="240" w:lineRule="auto"/>
              <w:ind w:left="111" w:right="237"/>
              <w:jc w:val="both"/>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单位负责人为同一人或者存在直接控股、管理关系的不同供应商，不得参加同一合同项下的政府采购活动</w:t>
            </w:r>
          </w:p>
        </w:tc>
        <w:tc>
          <w:tcPr>
            <w:tcW w:w="4966" w:type="dxa"/>
            <w:vAlign w:val="center"/>
          </w:tcPr>
          <w:p w14:paraId="4952237A">
            <w:pPr>
              <w:pStyle w:val="297"/>
              <w:keepNext w:val="0"/>
              <w:keepLines w:val="0"/>
              <w:pageBreakBefore w:val="0"/>
              <w:widowControl w:val="0"/>
              <w:kinsoku/>
              <w:wordWrap/>
              <w:overflowPunct/>
              <w:topLinePunct w:val="0"/>
              <w:autoSpaceDE/>
              <w:autoSpaceDN/>
              <w:bidi w:val="0"/>
              <w:adjustRightInd/>
              <w:snapToGrid/>
              <w:spacing w:line="240" w:lineRule="auto"/>
              <w:ind w:left="111" w:right="237"/>
              <w:jc w:val="both"/>
              <w:textAlignment w:val="auto"/>
              <w:rPr>
                <w:rFonts w:hint="default" w:ascii="仿宋_GB2312" w:hAnsi="仿宋_GB2312" w:eastAsia="仿宋_GB2312" w:cs="仿宋_GB2312"/>
                <w:spacing w:val="0"/>
                <w:sz w:val="21"/>
                <w:szCs w:val="21"/>
                <w:lang w:val="en-US" w:eastAsia="zh-CN"/>
              </w:rPr>
            </w:pPr>
            <w:r>
              <w:rPr>
                <w:rFonts w:hint="eastAsia" w:ascii="仿宋_GB2312" w:hAnsi="仿宋_GB2312" w:eastAsia="仿宋_GB2312" w:cs="仿宋_GB2312"/>
                <w:spacing w:val="0"/>
                <w:sz w:val="21"/>
                <w:szCs w:val="21"/>
              </w:rPr>
              <w:t>按照</w:t>
            </w:r>
            <w:r>
              <w:rPr>
                <w:rFonts w:hint="eastAsia" w:ascii="仿宋_GB2312" w:hAnsi="仿宋_GB2312" w:eastAsia="仿宋_GB2312" w:cs="仿宋_GB2312"/>
                <w:spacing w:val="0"/>
                <w:sz w:val="21"/>
                <w:szCs w:val="21"/>
                <w:lang w:val="en-US" w:eastAsia="zh-CN"/>
              </w:rPr>
              <w:t>资格证明文件附件6-7</w:t>
            </w:r>
            <w:r>
              <w:rPr>
                <w:rFonts w:hint="eastAsia" w:ascii="仿宋_GB2312" w:hAnsi="仿宋_GB2312" w:eastAsia="仿宋_GB2312" w:cs="仿宋_GB2312"/>
                <w:spacing w:val="0"/>
                <w:sz w:val="21"/>
                <w:szCs w:val="21"/>
              </w:rPr>
              <w:t>格式</w:t>
            </w:r>
            <w:r>
              <w:rPr>
                <w:rFonts w:hint="eastAsia" w:ascii="仿宋_GB2312" w:hAnsi="仿宋_GB2312" w:eastAsia="仿宋_GB2312" w:cs="仿宋_GB2312"/>
                <w:spacing w:val="0"/>
                <w:sz w:val="21"/>
                <w:szCs w:val="21"/>
                <w:lang w:val="en-US" w:eastAsia="zh-CN"/>
              </w:rPr>
              <w:t>做出说明</w:t>
            </w:r>
          </w:p>
        </w:tc>
        <w:tc>
          <w:tcPr>
            <w:tcW w:w="1122" w:type="dxa"/>
            <w:vAlign w:val="center"/>
          </w:tcPr>
          <w:p w14:paraId="7BD94306">
            <w:pPr>
              <w:pStyle w:val="297"/>
              <w:keepNext w:val="0"/>
              <w:keepLines w:val="0"/>
              <w:pageBreakBefore w:val="0"/>
              <w:widowControl w:val="0"/>
              <w:kinsoku/>
              <w:wordWrap/>
              <w:overflowPunct/>
              <w:topLinePunct w:val="0"/>
              <w:autoSpaceDE/>
              <w:autoSpaceDN/>
              <w:bidi w:val="0"/>
              <w:adjustRightInd/>
              <w:snapToGrid/>
              <w:spacing w:line="240" w:lineRule="auto"/>
              <w:ind w:left="111" w:right="237"/>
              <w:jc w:val="both"/>
              <w:textAlignment w:val="auto"/>
              <w:rPr>
                <w:rFonts w:hint="eastAsia" w:ascii="仿宋_GB2312" w:hAnsi="仿宋_GB2312" w:eastAsia="仿宋_GB2312" w:cs="仿宋_GB2312"/>
                <w:spacing w:val="0"/>
                <w:sz w:val="21"/>
                <w:szCs w:val="21"/>
              </w:rPr>
            </w:pPr>
          </w:p>
        </w:tc>
      </w:tr>
      <w:tr w14:paraId="1F3A61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708" w:type="dxa"/>
            <w:vAlign w:val="center"/>
          </w:tcPr>
          <w:p w14:paraId="7242E5F4">
            <w:pPr>
              <w:pStyle w:val="297"/>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spacing w:val="-4"/>
                <w:sz w:val="21"/>
                <w:szCs w:val="21"/>
                <w:lang w:val="en-US" w:eastAsia="zh-CN"/>
              </w:rPr>
            </w:pPr>
            <w:r>
              <w:rPr>
                <w:rFonts w:hint="eastAsia" w:ascii="仿宋_GB2312" w:hAnsi="仿宋_GB2312" w:eastAsia="仿宋_GB2312" w:cs="仿宋_GB2312"/>
                <w:spacing w:val="-4"/>
                <w:sz w:val="21"/>
                <w:szCs w:val="21"/>
                <w:lang w:val="en-US" w:eastAsia="zh-CN"/>
              </w:rPr>
              <w:t>9</w:t>
            </w:r>
          </w:p>
        </w:tc>
        <w:tc>
          <w:tcPr>
            <w:tcW w:w="2228" w:type="dxa"/>
            <w:vAlign w:val="center"/>
          </w:tcPr>
          <w:p w14:paraId="14966483">
            <w:pPr>
              <w:pStyle w:val="297"/>
              <w:keepNext w:val="0"/>
              <w:keepLines w:val="0"/>
              <w:pageBreakBefore w:val="0"/>
              <w:widowControl w:val="0"/>
              <w:kinsoku/>
              <w:wordWrap/>
              <w:overflowPunct/>
              <w:topLinePunct w:val="0"/>
              <w:autoSpaceDE/>
              <w:autoSpaceDN/>
              <w:bidi w:val="0"/>
              <w:adjustRightInd/>
              <w:snapToGrid/>
              <w:spacing w:line="240" w:lineRule="auto"/>
              <w:ind w:left="111" w:right="237"/>
              <w:jc w:val="both"/>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为本项目提供整体设计、规范编制或者项目管理、监理、检测等服务的供应商，不得再参加该采购项目的其他采购活动</w:t>
            </w:r>
          </w:p>
        </w:tc>
        <w:tc>
          <w:tcPr>
            <w:tcW w:w="4966" w:type="dxa"/>
            <w:vAlign w:val="center"/>
          </w:tcPr>
          <w:p w14:paraId="452A1011">
            <w:pPr>
              <w:pStyle w:val="297"/>
              <w:keepNext w:val="0"/>
              <w:keepLines w:val="0"/>
              <w:pageBreakBefore w:val="0"/>
              <w:widowControl w:val="0"/>
              <w:kinsoku/>
              <w:wordWrap/>
              <w:overflowPunct/>
              <w:topLinePunct w:val="0"/>
              <w:autoSpaceDE/>
              <w:autoSpaceDN/>
              <w:bidi w:val="0"/>
              <w:adjustRightInd/>
              <w:snapToGrid/>
              <w:spacing w:line="240" w:lineRule="auto"/>
              <w:ind w:left="111" w:right="237"/>
              <w:jc w:val="both"/>
              <w:textAlignment w:val="auto"/>
              <w:rPr>
                <w:rFonts w:hint="default" w:ascii="仿宋_GB2312" w:hAnsi="仿宋_GB2312" w:eastAsia="仿宋_GB2312" w:cs="仿宋_GB2312"/>
                <w:spacing w:val="0"/>
                <w:sz w:val="21"/>
                <w:szCs w:val="21"/>
                <w:lang w:val="en-US"/>
              </w:rPr>
            </w:pPr>
            <w:r>
              <w:rPr>
                <w:rFonts w:hint="eastAsia" w:ascii="仿宋_GB2312" w:hAnsi="仿宋_GB2312" w:eastAsia="仿宋_GB2312" w:cs="仿宋_GB2312"/>
                <w:spacing w:val="0"/>
                <w:sz w:val="21"/>
                <w:szCs w:val="21"/>
              </w:rPr>
              <w:t>按照</w:t>
            </w:r>
            <w:r>
              <w:rPr>
                <w:rFonts w:hint="eastAsia" w:ascii="仿宋_GB2312" w:hAnsi="仿宋_GB2312" w:eastAsia="仿宋_GB2312" w:cs="仿宋_GB2312"/>
                <w:spacing w:val="0"/>
                <w:sz w:val="21"/>
                <w:szCs w:val="21"/>
                <w:lang w:val="en-US" w:eastAsia="zh-CN"/>
              </w:rPr>
              <w:t>资格证明文件附件6-8</w:t>
            </w:r>
            <w:r>
              <w:rPr>
                <w:rFonts w:hint="eastAsia" w:ascii="仿宋_GB2312" w:hAnsi="仿宋_GB2312" w:eastAsia="仿宋_GB2312" w:cs="仿宋_GB2312"/>
                <w:spacing w:val="0"/>
                <w:sz w:val="21"/>
                <w:szCs w:val="21"/>
              </w:rPr>
              <w:t>格式</w:t>
            </w:r>
            <w:r>
              <w:rPr>
                <w:rFonts w:hint="eastAsia" w:ascii="仿宋_GB2312" w:hAnsi="仿宋_GB2312" w:eastAsia="仿宋_GB2312" w:cs="仿宋_GB2312"/>
                <w:spacing w:val="0"/>
                <w:sz w:val="21"/>
                <w:szCs w:val="21"/>
                <w:lang w:val="en-US" w:eastAsia="zh-CN"/>
              </w:rPr>
              <w:t>做出声明。供应商不属于</w:t>
            </w:r>
            <w:r>
              <w:rPr>
                <w:rFonts w:hint="eastAsia" w:ascii="仿宋_GB2312" w:hAnsi="仿宋_GB2312" w:eastAsia="仿宋_GB2312" w:cs="仿宋_GB2312"/>
                <w:sz w:val="21"/>
                <w:szCs w:val="21"/>
                <w:lang w:val="en-US" w:eastAsia="zh-CN"/>
              </w:rPr>
              <w:t>为本项目提供整体设计、规范编制或者项目管理、监理、检测等服务的供应商。</w:t>
            </w:r>
          </w:p>
        </w:tc>
        <w:tc>
          <w:tcPr>
            <w:tcW w:w="1122" w:type="dxa"/>
            <w:vAlign w:val="center"/>
          </w:tcPr>
          <w:p w14:paraId="352E43F3">
            <w:pPr>
              <w:pStyle w:val="297"/>
              <w:keepNext w:val="0"/>
              <w:keepLines w:val="0"/>
              <w:pageBreakBefore w:val="0"/>
              <w:widowControl w:val="0"/>
              <w:kinsoku/>
              <w:wordWrap/>
              <w:overflowPunct/>
              <w:topLinePunct w:val="0"/>
              <w:autoSpaceDE/>
              <w:autoSpaceDN/>
              <w:bidi w:val="0"/>
              <w:adjustRightInd/>
              <w:snapToGrid/>
              <w:spacing w:line="240" w:lineRule="auto"/>
              <w:ind w:left="111" w:right="237"/>
              <w:jc w:val="both"/>
              <w:textAlignment w:val="auto"/>
              <w:rPr>
                <w:rFonts w:hint="eastAsia" w:ascii="仿宋_GB2312" w:hAnsi="仿宋_GB2312" w:eastAsia="仿宋_GB2312" w:cs="仿宋_GB2312"/>
                <w:spacing w:val="0"/>
                <w:sz w:val="21"/>
                <w:szCs w:val="21"/>
              </w:rPr>
            </w:pPr>
          </w:p>
        </w:tc>
      </w:tr>
      <w:tr w14:paraId="2BC88E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708" w:type="dxa"/>
            <w:vAlign w:val="center"/>
          </w:tcPr>
          <w:p w14:paraId="114A6255">
            <w:pPr>
              <w:pStyle w:val="297"/>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pacing w:val="-4"/>
                <w:sz w:val="21"/>
                <w:szCs w:val="21"/>
                <w:lang w:val="en-US" w:eastAsia="zh-CN"/>
              </w:rPr>
              <w:t>10</w:t>
            </w:r>
          </w:p>
        </w:tc>
        <w:tc>
          <w:tcPr>
            <w:tcW w:w="2228" w:type="dxa"/>
            <w:vAlign w:val="center"/>
          </w:tcPr>
          <w:p w14:paraId="19E06945">
            <w:pPr>
              <w:pStyle w:val="297"/>
              <w:keepNext w:val="0"/>
              <w:keepLines w:val="0"/>
              <w:pageBreakBefore w:val="0"/>
              <w:widowControl w:val="0"/>
              <w:kinsoku/>
              <w:wordWrap/>
              <w:overflowPunct/>
              <w:topLinePunct w:val="0"/>
              <w:autoSpaceDE/>
              <w:autoSpaceDN/>
              <w:bidi w:val="0"/>
              <w:adjustRightInd/>
              <w:snapToGrid/>
              <w:spacing w:line="240" w:lineRule="auto"/>
              <w:ind w:left="109" w:leftChars="0" w:right="279" w:rightChars="0"/>
              <w:jc w:val="both"/>
              <w:textAlignment w:val="auto"/>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pacing w:val="-2"/>
                <w:sz w:val="21"/>
                <w:szCs w:val="21"/>
              </w:rPr>
              <w:t>联合体协议（联合体</w:t>
            </w:r>
            <w:r>
              <w:rPr>
                <w:rFonts w:hint="eastAsia" w:ascii="仿宋_GB2312" w:hAnsi="仿宋_GB2312" w:eastAsia="仿宋_GB2312" w:cs="仿宋_GB2312"/>
                <w:spacing w:val="-2"/>
                <w:sz w:val="21"/>
                <w:szCs w:val="21"/>
                <w:lang w:val="en-US" w:eastAsia="zh-CN"/>
              </w:rPr>
              <w:t>参加政府采购活动</w:t>
            </w:r>
            <w:r>
              <w:rPr>
                <w:rFonts w:hint="eastAsia" w:ascii="仿宋_GB2312" w:hAnsi="仿宋_GB2312" w:eastAsia="仿宋_GB2312" w:cs="仿宋_GB2312"/>
                <w:spacing w:val="-5"/>
                <w:sz w:val="21"/>
                <w:szCs w:val="21"/>
              </w:rPr>
              <w:t>时适用）</w:t>
            </w:r>
          </w:p>
        </w:tc>
        <w:tc>
          <w:tcPr>
            <w:tcW w:w="4966" w:type="dxa"/>
            <w:vAlign w:val="center"/>
          </w:tcPr>
          <w:p w14:paraId="6D0314ED">
            <w:pPr>
              <w:pStyle w:val="297"/>
              <w:keepNext w:val="0"/>
              <w:keepLines w:val="0"/>
              <w:pageBreakBefore w:val="0"/>
              <w:widowControl w:val="0"/>
              <w:kinsoku/>
              <w:wordWrap/>
              <w:overflowPunct/>
              <w:topLinePunct w:val="0"/>
              <w:autoSpaceDE/>
              <w:autoSpaceDN/>
              <w:bidi w:val="0"/>
              <w:adjustRightInd/>
              <w:snapToGrid/>
              <w:spacing w:line="240" w:lineRule="auto"/>
              <w:ind w:left="110" w:leftChars="0" w:right="179" w:rightChars="0" w:firstLine="4" w:firstLineChars="0"/>
              <w:jc w:val="both"/>
              <w:textAlignment w:val="auto"/>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pacing w:val="-1"/>
                <w:sz w:val="21"/>
                <w:szCs w:val="21"/>
              </w:rPr>
              <w:t>如为联合体参加政府采购</w:t>
            </w:r>
            <w:r>
              <w:rPr>
                <w:rFonts w:hint="eastAsia" w:ascii="仿宋_GB2312" w:hAnsi="仿宋_GB2312" w:eastAsia="仿宋_GB2312" w:cs="仿宋_GB2312"/>
                <w:spacing w:val="-1"/>
                <w:sz w:val="21"/>
                <w:szCs w:val="21"/>
                <w:lang w:val="en-US" w:eastAsia="zh-CN"/>
              </w:rPr>
              <w:t>活动</w:t>
            </w:r>
            <w:r>
              <w:rPr>
                <w:rFonts w:hint="eastAsia" w:ascii="仿宋_GB2312" w:hAnsi="仿宋_GB2312" w:eastAsia="仿宋_GB2312" w:cs="仿宋_GB2312"/>
                <w:spacing w:val="-1"/>
                <w:sz w:val="21"/>
                <w:szCs w:val="21"/>
              </w:rPr>
              <w:t>，</w:t>
            </w:r>
            <w:r>
              <w:rPr>
                <w:rFonts w:hint="eastAsia" w:ascii="仿宋_GB2312" w:hAnsi="仿宋_GB2312" w:eastAsia="仿宋_GB2312" w:cs="仿宋_GB2312"/>
                <w:spacing w:val="-1"/>
                <w:sz w:val="21"/>
                <w:szCs w:val="21"/>
                <w:lang w:val="en-US" w:eastAsia="zh-CN"/>
              </w:rPr>
              <w:t>需提交联合体协议，同时</w:t>
            </w:r>
            <w:r>
              <w:rPr>
                <w:rFonts w:hint="eastAsia" w:ascii="仿宋_GB2312" w:hAnsi="仿宋_GB2312" w:eastAsia="仿宋_GB2312" w:cs="仿宋_GB2312"/>
                <w:spacing w:val="-1"/>
                <w:sz w:val="21"/>
                <w:szCs w:val="21"/>
              </w:rPr>
              <w:t>联合体各方均需提供以上证明文</w:t>
            </w:r>
            <w:r>
              <w:rPr>
                <w:rFonts w:hint="eastAsia" w:ascii="仿宋_GB2312" w:hAnsi="仿宋_GB2312" w:eastAsia="仿宋_GB2312" w:cs="仿宋_GB2312"/>
                <w:sz w:val="21"/>
                <w:szCs w:val="21"/>
              </w:rPr>
              <w:t>件</w:t>
            </w:r>
            <w:r>
              <w:rPr>
                <w:rFonts w:hint="eastAsia" w:ascii="仿宋_GB2312" w:hAnsi="仿宋_GB2312" w:eastAsia="仿宋_GB2312" w:cs="仿宋_GB2312"/>
                <w:sz w:val="21"/>
                <w:szCs w:val="21"/>
                <w:lang w:eastAsia="zh-CN"/>
              </w:rPr>
              <w:t>。</w:t>
            </w:r>
          </w:p>
        </w:tc>
        <w:tc>
          <w:tcPr>
            <w:tcW w:w="1122" w:type="dxa"/>
            <w:vAlign w:val="center"/>
          </w:tcPr>
          <w:p w14:paraId="58B7BEE5">
            <w:pPr>
              <w:pStyle w:val="297"/>
              <w:keepNext w:val="0"/>
              <w:keepLines w:val="0"/>
              <w:pageBreakBefore w:val="0"/>
              <w:widowControl w:val="0"/>
              <w:kinsoku/>
              <w:wordWrap/>
              <w:overflowPunct/>
              <w:topLinePunct w:val="0"/>
              <w:autoSpaceDE/>
              <w:autoSpaceDN/>
              <w:bidi w:val="0"/>
              <w:adjustRightInd/>
              <w:snapToGrid/>
              <w:spacing w:line="240" w:lineRule="auto"/>
              <w:ind w:left="110" w:leftChars="0" w:right="179" w:rightChars="0" w:firstLine="4" w:firstLineChars="0"/>
              <w:jc w:val="both"/>
              <w:textAlignment w:val="auto"/>
              <w:rPr>
                <w:rFonts w:hint="eastAsia" w:ascii="仿宋_GB2312" w:hAnsi="仿宋_GB2312" w:eastAsia="仿宋_GB2312" w:cs="仿宋_GB2312"/>
                <w:spacing w:val="-1"/>
                <w:sz w:val="21"/>
                <w:szCs w:val="21"/>
              </w:rPr>
            </w:pPr>
          </w:p>
        </w:tc>
      </w:tr>
      <w:tr w14:paraId="0FC441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3" w:hRule="atLeast"/>
        </w:trPr>
        <w:tc>
          <w:tcPr>
            <w:tcW w:w="708" w:type="dxa"/>
            <w:vAlign w:val="center"/>
          </w:tcPr>
          <w:p w14:paraId="4B4CA222">
            <w:pPr>
              <w:pStyle w:val="297"/>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spacing w:val="-4"/>
                <w:sz w:val="21"/>
                <w:szCs w:val="21"/>
                <w:lang w:val="en-US" w:eastAsia="zh-CN"/>
              </w:rPr>
            </w:pPr>
            <w:r>
              <w:rPr>
                <w:rFonts w:hint="eastAsia" w:ascii="仿宋_GB2312" w:hAnsi="仿宋_GB2312" w:eastAsia="仿宋_GB2312" w:cs="仿宋_GB2312"/>
                <w:spacing w:val="-4"/>
                <w:sz w:val="21"/>
                <w:szCs w:val="21"/>
                <w:lang w:val="en-US" w:eastAsia="zh-CN"/>
              </w:rPr>
              <w:t>11</w:t>
            </w:r>
          </w:p>
        </w:tc>
        <w:tc>
          <w:tcPr>
            <w:tcW w:w="2228" w:type="dxa"/>
            <w:vAlign w:val="center"/>
          </w:tcPr>
          <w:p w14:paraId="483F64C3">
            <w:pPr>
              <w:pStyle w:val="297"/>
              <w:keepNext w:val="0"/>
              <w:keepLines w:val="0"/>
              <w:pageBreakBefore w:val="0"/>
              <w:widowControl w:val="0"/>
              <w:kinsoku/>
              <w:wordWrap/>
              <w:overflowPunct/>
              <w:topLinePunct w:val="0"/>
              <w:autoSpaceDE/>
              <w:autoSpaceDN/>
              <w:bidi w:val="0"/>
              <w:adjustRightInd/>
              <w:snapToGrid/>
              <w:spacing w:line="240" w:lineRule="auto"/>
              <w:ind w:left="111" w:right="237"/>
              <w:jc w:val="both"/>
              <w:textAlignment w:val="auto"/>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法定代表人/单位负责人身份证明书、授权委托书及授权代表在本单位缴纳养老保险证明</w:t>
            </w:r>
          </w:p>
        </w:tc>
        <w:tc>
          <w:tcPr>
            <w:tcW w:w="4966" w:type="dxa"/>
            <w:vAlign w:val="center"/>
          </w:tcPr>
          <w:p w14:paraId="27474C2A">
            <w:pPr>
              <w:pStyle w:val="297"/>
              <w:keepNext w:val="0"/>
              <w:keepLines w:val="0"/>
              <w:pageBreakBefore w:val="0"/>
              <w:widowControl w:val="0"/>
              <w:kinsoku/>
              <w:wordWrap/>
              <w:overflowPunct/>
              <w:topLinePunct w:val="0"/>
              <w:autoSpaceDE/>
              <w:autoSpaceDN/>
              <w:bidi w:val="0"/>
              <w:adjustRightInd/>
              <w:snapToGrid/>
              <w:spacing w:line="240" w:lineRule="auto"/>
              <w:ind w:left="111" w:right="237"/>
              <w:jc w:val="both"/>
              <w:textAlignment w:val="auto"/>
              <w:rPr>
                <w:rFonts w:hint="eastAsia" w:ascii="仿宋_GB2312" w:hAnsi="仿宋_GB2312" w:eastAsia="仿宋_GB2312" w:cs="仿宋_GB2312"/>
                <w:spacing w:val="0"/>
                <w:sz w:val="21"/>
                <w:szCs w:val="21"/>
                <w:lang w:val="en-US" w:eastAsia="zh-CN"/>
              </w:rPr>
            </w:pPr>
            <w:r>
              <w:rPr>
                <w:rFonts w:hint="eastAsia" w:ascii="仿宋_GB2312" w:hAnsi="仿宋_GB2312" w:eastAsia="仿宋_GB2312" w:cs="仿宋_GB2312"/>
                <w:spacing w:val="0"/>
                <w:sz w:val="21"/>
                <w:szCs w:val="21"/>
                <w:lang w:val="en-US" w:eastAsia="zh-CN"/>
              </w:rPr>
              <w:t>（1）法定代表人或单位负责人参加磋商的，应提供法定代表人或单位负责人身份证明；</w:t>
            </w:r>
          </w:p>
          <w:p w14:paraId="1DFCB5B4">
            <w:pPr>
              <w:pStyle w:val="297"/>
              <w:keepNext w:val="0"/>
              <w:keepLines w:val="0"/>
              <w:pageBreakBefore w:val="0"/>
              <w:widowControl w:val="0"/>
              <w:kinsoku/>
              <w:wordWrap/>
              <w:overflowPunct/>
              <w:topLinePunct w:val="0"/>
              <w:autoSpaceDE/>
              <w:autoSpaceDN/>
              <w:bidi w:val="0"/>
              <w:adjustRightInd/>
              <w:snapToGrid/>
              <w:spacing w:line="240" w:lineRule="auto"/>
              <w:ind w:left="111" w:right="237"/>
              <w:jc w:val="both"/>
              <w:textAlignment w:val="auto"/>
              <w:rPr>
                <w:rFonts w:hint="default" w:ascii="仿宋_GB2312" w:hAnsi="仿宋_GB2312" w:eastAsia="仿宋_GB2312" w:cs="仿宋_GB2312"/>
                <w:spacing w:val="0"/>
                <w:sz w:val="21"/>
                <w:szCs w:val="21"/>
                <w:lang w:val="en-US" w:eastAsia="zh-CN"/>
              </w:rPr>
            </w:pPr>
            <w:r>
              <w:rPr>
                <w:rFonts w:hint="eastAsia" w:ascii="仿宋_GB2312" w:hAnsi="仿宋_GB2312" w:eastAsia="仿宋_GB2312" w:cs="仿宋_GB2312"/>
                <w:spacing w:val="0"/>
                <w:sz w:val="21"/>
                <w:szCs w:val="21"/>
                <w:lang w:val="en-US" w:eastAsia="zh-CN"/>
              </w:rPr>
              <w:t>（2）授权代表参加磋商的，应提供法定代表人或单位负责人身份证明、</w:t>
            </w:r>
            <w:r>
              <w:rPr>
                <w:rFonts w:hint="eastAsia" w:ascii="仿宋_GB2312" w:hAnsi="仿宋_GB2312" w:eastAsia="仿宋_GB2312" w:cs="仿宋_GB2312"/>
                <w:sz w:val="21"/>
                <w:szCs w:val="21"/>
                <w:lang w:val="en-US" w:eastAsia="zh-CN"/>
              </w:rPr>
              <w:t>授权委托书及授权代表在本单位缴纳养老保险证明。</w:t>
            </w:r>
          </w:p>
        </w:tc>
        <w:tc>
          <w:tcPr>
            <w:tcW w:w="1122" w:type="dxa"/>
            <w:vAlign w:val="center"/>
          </w:tcPr>
          <w:p w14:paraId="7108DD8B">
            <w:pPr>
              <w:pStyle w:val="297"/>
              <w:keepNext w:val="0"/>
              <w:keepLines w:val="0"/>
              <w:pageBreakBefore w:val="0"/>
              <w:widowControl w:val="0"/>
              <w:kinsoku/>
              <w:wordWrap/>
              <w:overflowPunct/>
              <w:topLinePunct w:val="0"/>
              <w:autoSpaceDE/>
              <w:autoSpaceDN/>
              <w:bidi w:val="0"/>
              <w:adjustRightInd/>
              <w:snapToGrid/>
              <w:spacing w:line="240" w:lineRule="auto"/>
              <w:ind w:left="111" w:right="237"/>
              <w:jc w:val="both"/>
              <w:textAlignment w:val="auto"/>
              <w:rPr>
                <w:rFonts w:hint="eastAsia" w:ascii="仿宋_GB2312" w:hAnsi="仿宋_GB2312" w:eastAsia="仿宋_GB2312" w:cs="仿宋_GB2312"/>
                <w:spacing w:val="0"/>
                <w:sz w:val="21"/>
                <w:szCs w:val="21"/>
                <w:lang w:val="en-US" w:eastAsia="zh-CN"/>
              </w:rPr>
            </w:pPr>
          </w:p>
        </w:tc>
      </w:tr>
      <w:tr w14:paraId="4ED54F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708" w:type="dxa"/>
            <w:vAlign w:val="center"/>
          </w:tcPr>
          <w:p w14:paraId="38145676">
            <w:pPr>
              <w:pStyle w:val="297"/>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spacing w:val="-4"/>
                <w:sz w:val="21"/>
                <w:szCs w:val="21"/>
                <w:lang w:val="en-US" w:eastAsia="zh-CN"/>
              </w:rPr>
            </w:pPr>
            <w:r>
              <w:rPr>
                <w:rFonts w:hint="eastAsia" w:ascii="仿宋_GB2312" w:hAnsi="仿宋_GB2312" w:eastAsia="仿宋_GB2312" w:cs="仿宋_GB2312"/>
                <w:spacing w:val="-4"/>
                <w:sz w:val="21"/>
                <w:szCs w:val="21"/>
                <w:lang w:val="en-US" w:eastAsia="zh-CN"/>
              </w:rPr>
              <w:t>12</w:t>
            </w:r>
          </w:p>
        </w:tc>
        <w:tc>
          <w:tcPr>
            <w:tcW w:w="2228" w:type="dxa"/>
            <w:vAlign w:val="center"/>
          </w:tcPr>
          <w:p w14:paraId="5FFE420D">
            <w:pPr>
              <w:pStyle w:val="297"/>
              <w:keepNext w:val="0"/>
              <w:keepLines w:val="0"/>
              <w:pageBreakBefore w:val="0"/>
              <w:widowControl w:val="0"/>
              <w:kinsoku/>
              <w:wordWrap/>
              <w:overflowPunct/>
              <w:topLinePunct w:val="0"/>
              <w:autoSpaceDE/>
              <w:autoSpaceDN/>
              <w:bidi w:val="0"/>
              <w:adjustRightInd/>
              <w:snapToGrid/>
              <w:spacing w:line="240" w:lineRule="auto"/>
              <w:ind w:left="111" w:leftChars="0" w:right="237" w:rightChars="0"/>
              <w:jc w:val="both"/>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法律、行政法规规定的其他条件</w:t>
            </w:r>
          </w:p>
        </w:tc>
        <w:tc>
          <w:tcPr>
            <w:tcW w:w="4966" w:type="dxa"/>
            <w:vAlign w:val="center"/>
          </w:tcPr>
          <w:p w14:paraId="1F3B7079">
            <w:pPr>
              <w:pStyle w:val="297"/>
              <w:keepNext w:val="0"/>
              <w:keepLines w:val="0"/>
              <w:pageBreakBefore w:val="0"/>
              <w:widowControl w:val="0"/>
              <w:kinsoku/>
              <w:wordWrap/>
              <w:overflowPunct/>
              <w:topLinePunct w:val="0"/>
              <w:autoSpaceDE/>
              <w:autoSpaceDN/>
              <w:bidi w:val="0"/>
              <w:adjustRightInd/>
              <w:snapToGrid/>
              <w:spacing w:line="240" w:lineRule="auto"/>
              <w:ind w:left="111" w:leftChars="0" w:right="237" w:rightChars="0"/>
              <w:jc w:val="both"/>
              <w:textAlignment w:val="auto"/>
              <w:rPr>
                <w:rFonts w:hint="eastAsia" w:ascii="仿宋_GB2312" w:hAnsi="仿宋_GB2312" w:eastAsia="仿宋_GB2312" w:cs="仿宋_GB2312"/>
                <w:spacing w:val="0"/>
                <w:sz w:val="21"/>
                <w:szCs w:val="21"/>
                <w:lang w:val="en-US" w:eastAsia="zh-CN"/>
              </w:rPr>
            </w:pPr>
            <w:r>
              <w:rPr>
                <w:rFonts w:hint="eastAsia" w:ascii="仿宋_GB2312" w:hAnsi="仿宋_GB2312" w:eastAsia="仿宋_GB2312" w:cs="仿宋_GB2312"/>
                <w:sz w:val="21"/>
                <w:szCs w:val="21"/>
                <w:lang w:val="en-US" w:eastAsia="zh-CN"/>
              </w:rPr>
              <w:t>不存在违反法律法规的情况</w:t>
            </w:r>
          </w:p>
        </w:tc>
        <w:tc>
          <w:tcPr>
            <w:tcW w:w="1122" w:type="dxa"/>
            <w:vAlign w:val="center"/>
          </w:tcPr>
          <w:p w14:paraId="16397849">
            <w:pPr>
              <w:pStyle w:val="297"/>
              <w:keepNext w:val="0"/>
              <w:keepLines w:val="0"/>
              <w:pageBreakBefore w:val="0"/>
              <w:widowControl w:val="0"/>
              <w:kinsoku/>
              <w:wordWrap/>
              <w:overflowPunct/>
              <w:topLinePunct w:val="0"/>
              <w:autoSpaceDE/>
              <w:autoSpaceDN/>
              <w:bidi w:val="0"/>
              <w:adjustRightInd/>
              <w:snapToGrid/>
              <w:spacing w:line="240" w:lineRule="auto"/>
              <w:ind w:left="111" w:leftChars="0" w:right="237" w:rightChars="0"/>
              <w:jc w:val="both"/>
              <w:textAlignment w:val="auto"/>
              <w:rPr>
                <w:rFonts w:hint="eastAsia" w:ascii="仿宋_GB2312" w:hAnsi="仿宋_GB2312" w:eastAsia="仿宋_GB2312" w:cs="仿宋_GB2312"/>
                <w:spacing w:val="0"/>
                <w:sz w:val="21"/>
                <w:szCs w:val="21"/>
                <w:lang w:val="en-US" w:eastAsia="zh-CN"/>
              </w:rPr>
            </w:pPr>
          </w:p>
        </w:tc>
      </w:tr>
      <w:tr w14:paraId="1CE802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 w:hRule="atLeast"/>
        </w:trPr>
        <w:tc>
          <w:tcPr>
            <w:tcW w:w="708" w:type="dxa"/>
            <w:vAlign w:val="center"/>
          </w:tcPr>
          <w:p w14:paraId="7A5D4B96">
            <w:pPr>
              <w:pStyle w:val="297"/>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spacing w:val="-4"/>
                <w:sz w:val="21"/>
                <w:szCs w:val="21"/>
                <w:lang w:val="en-US" w:eastAsia="zh-CN"/>
              </w:rPr>
            </w:pPr>
            <w:r>
              <w:rPr>
                <w:rFonts w:hint="eastAsia" w:ascii="仿宋_GB2312" w:hAnsi="仿宋_GB2312" w:eastAsia="仿宋_GB2312" w:cs="仿宋_GB2312"/>
                <w:spacing w:val="-4"/>
                <w:sz w:val="21"/>
                <w:szCs w:val="21"/>
                <w:lang w:val="en-US" w:eastAsia="zh-CN"/>
              </w:rPr>
              <w:t>13</w:t>
            </w:r>
          </w:p>
        </w:tc>
        <w:tc>
          <w:tcPr>
            <w:tcW w:w="2228" w:type="dxa"/>
            <w:vAlign w:val="center"/>
          </w:tcPr>
          <w:p w14:paraId="7AB9FB45">
            <w:pPr>
              <w:pStyle w:val="297"/>
              <w:keepNext w:val="0"/>
              <w:keepLines w:val="0"/>
              <w:pageBreakBefore w:val="0"/>
              <w:widowControl w:val="0"/>
              <w:kinsoku/>
              <w:wordWrap/>
              <w:overflowPunct/>
              <w:topLinePunct w:val="0"/>
              <w:autoSpaceDE/>
              <w:autoSpaceDN/>
              <w:bidi w:val="0"/>
              <w:adjustRightInd/>
              <w:snapToGrid/>
              <w:spacing w:line="240" w:lineRule="auto"/>
              <w:ind w:left="111" w:leftChars="0" w:right="237" w:rightChars="0"/>
              <w:jc w:val="both"/>
              <w:textAlignment w:val="auto"/>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特定资格要求</w:t>
            </w:r>
          </w:p>
        </w:tc>
        <w:tc>
          <w:tcPr>
            <w:tcW w:w="4966" w:type="dxa"/>
            <w:vAlign w:val="center"/>
          </w:tcPr>
          <w:p w14:paraId="3A8E5A0A">
            <w:pPr>
              <w:pStyle w:val="297"/>
              <w:keepNext w:val="0"/>
              <w:keepLines w:val="0"/>
              <w:pageBreakBefore w:val="0"/>
              <w:widowControl w:val="0"/>
              <w:kinsoku/>
              <w:wordWrap/>
              <w:overflowPunct/>
              <w:topLinePunct w:val="0"/>
              <w:autoSpaceDE/>
              <w:autoSpaceDN/>
              <w:bidi w:val="0"/>
              <w:adjustRightInd/>
              <w:snapToGrid/>
              <w:spacing w:line="240" w:lineRule="auto"/>
              <w:ind w:left="111" w:leftChars="0" w:right="237" w:rightChars="0"/>
              <w:jc w:val="both"/>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供应商须具有国家保密局颁发的《国家秘密载体印制资质》乙级及以上资质(内容包含“涉密档案数字化加工”类)，外省供应商必须提供在陕西省国家保密局的登记备案证明（甲级资质无须提供）</w:t>
            </w:r>
          </w:p>
        </w:tc>
        <w:tc>
          <w:tcPr>
            <w:tcW w:w="1122" w:type="dxa"/>
            <w:vAlign w:val="center"/>
          </w:tcPr>
          <w:p w14:paraId="08E88B91">
            <w:pPr>
              <w:pStyle w:val="297"/>
              <w:keepNext w:val="0"/>
              <w:keepLines w:val="0"/>
              <w:pageBreakBefore w:val="0"/>
              <w:widowControl w:val="0"/>
              <w:kinsoku/>
              <w:wordWrap/>
              <w:overflowPunct/>
              <w:topLinePunct w:val="0"/>
              <w:autoSpaceDE/>
              <w:autoSpaceDN/>
              <w:bidi w:val="0"/>
              <w:adjustRightInd/>
              <w:snapToGrid/>
              <w:spacing w:line="240" w:lineRule="auto"/>
              <w:ind w:left="111" w:leftChars="0" w:right="237" w:rightChars="0"/>
              <w:jc w:val="both"/>
              <w:textAlignment w:val="auto"/>
              <w:rPr>
                <w:rFonts w:hint="eastAsia" w:ascii="仿宋_GB2312" w:hAnsi="仿宋_GB2312" w:eastAsia="仿宋_GB2312" w:cs="仿宋_GB2312"/>
                <w:spacing w:val="0"/>
                <w:sz w:val="21"/>
                <w:szCs w:val="21"/>
                <w:lang w:val="en-US" w:eastAsia="zh-CN"/>
              </w:rPr>
            </w:pPr>
          </w:p>
        </w:tc>
      </w:tr>
      <w:tr w14:paraId="2E8F42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2936" w:type="dxa"/>
            <w:gridSpan w:val="2"/>
            <w:vAlign w:val="center"/>
          </w:tcPr>
          <w:p w14:paraId="7D99EEF8">
            <w:pPr>
              <w:pStyle w:val="297"/>
              <w:keepNext w:val="0"/>
              <w:keepLines w:val="0"/>
              <w:pageBreakBefore w:val="0"/>
              <w:widowControl w:val="0"/>
              <w:kinsoku/>
              <w:wordWrap/>
              <w:overflowPunct/>
              <w:topLinePunct w:val="0"/>
              <w:autoSpaceDE/>
              <w:autoSpaceDN/>
              <w:bidi w:val="0"/>
              <w:adjustRightInd/>
              <w:snapToGrid/>
              <w:spacing w:line="240" w:lineRule="auto"/>
              <w:ind w:left="111" w:leftChars="0" w:right="237" w:rightChars="0"/>
              <w:jc w:val="center"/>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b/>
                <w:bCs/>
                <w:sz w:val="21"/>
                <w:szCs w:val="21"/>
                <w:lang w:val="en-US" w:eastAsia="zh-CN"/>
              </w:rPr>
              <w:t>审查结论</w:t>
            </w:r>
          </w:p>
        </w:tc>
        <w:tc>
          <w:tcPr>
            <w:tcW w:w="6088" w:type="dxa"/>
            <w:gridSpan w:val="2"/>
            <w:vAlign w:val="center"/>
          </w:tcPr>
          <w:p w14:paraId="682739F0">
            <w:pPr>
              <w:pStyle w:val="297"/>
              <w:keepNext w:val="0"/>
              <w:keepLines w:val="0"/>
              <w:pageBreakBefore w:val="0"/>
              <w:widowControl w:val="0"/>
              <w:kinsoku/>
              <w:wordWrap/>
              <w:overflowPunct/>
              <w:topLinePunct w:val="0"/>
              <w:autoSpaceDE/>
              <w:autoSpaceDN/>
              <w:bidi w:val="0"/>
              <w:adjustRightInd/>
              <w:snapToGrid/>
              <w:spacing w:line="240" w:lineRule="auto"/>
              <w:ind w:left="111" w:leftChars="0" w:right="237" w:rightChars="0"/>
              <w:jc w:val="both"/>
              <w:textAlignment w:val="auto"/>
              <w:rPr>
                <w:rFonts w:hint="eastAsia" w:ascii="仿宋_GB2312" w:hAnsi="仿宋_GB2312" w:eastAsia="仿宋_GB2312" w:cs="仿宋_GB2312"/>
                <w:spacing w:val="0"/>
                <w:sz w:val="21"/>
                <w:szCs w:val="21"/>
                <w:lang w:val="en-US" w:eastAsia="zh-CN"/>
              </w:rPr>
            </w:pPr>
            <w:r>
              <w:rPr>
                <w:rFonts w:hint="eastAsia" w:ascii="仿宋_GB2312" w:hAnsi="仿宋_GB2312" w:eastAsia="仿宋_GB2312" w:cs="仿宋_GB2312"/>
                <w:sz w:val="21"/>
                <w:szCs w:val="21"/>
                <w:lang w:val="en-US" w:eastAsia="zh-CN"/>
              </w:rPr>
              <w:t>通过/不通过</w:t>
            </w:r>
          </w:p>
        </w:tc>
      </w:tr>
      <w:tr w14:paraId="500514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2936" w:type="dxa"/>
            <w:gridSpan w:val="2"/>
            <w:vAlign w:val="center"/>
          </w:tcPr>
          <w:p w14:paraId="7672CF09">
            <w:pPr>
              <w:pStyle w:val="297"/>
              <w:keepNext w:val="0"/>
              <w:keepLines w:val="0"/>
              <w:pageBreakBefore w:val="0"/>
              <w:widowControl w:val="0"/>
              <w:kinsoku/>
              <w:wordWrap/>
              <w:overflowPunct/>
              <w:topLinePunct w:val="0"/>
              <w:autoSpaceDE/>
              <w:autoSpaceDN/>
              <w:bidi w:val="0"/>
              <w:adjustRightInd/>
              <w:snapToGrid/>
              <w:spacing w:line="240" w:lineRule="auto"/>
              <w:ind w:left="111" w:leftChars="0" w:right="237" w:rightChars="0"/>
              <w:jc w:val="center"/>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不通过原因说明</w:t>
            </w:r>
          </w:p>
        </w:tc>
        <w:tc>
          <w:tcPr>
            <w:tcW w:w="6088" w:type="dxa"/>
            <w:gridSpan w:val="2"/>
            <w:vAlign w:val="center"/>
          </w:tcPr>
          <w:p w14:paraId="2A2A93C3">
            <w:pPr>
              <w:pStyle w:val="297"/>
              <w:keepNext w:val="0"/>
              <w:keepLines w:val="0"/>
              <w:pageBreakBefore w:val="0"/>
              <w:widowControl w:val="0"/>
              <w:kinsoku/>
              <w:wordWrap/>
              <w:overflowPunct/>
              <w:topLinePunct w:val="0"/>
              <w:autoSpaceDE/>
              <w:autoSpaceDN/>
              <w:bidi w:val="0"/>
              <w:adjustRightInd/>
              <w:snapToGrid/>
              <w:spacing w:line="240" w:lineRule="auto"/>
              <w:ind w:left="111" w:leftChars="0" w:right="237" w:rightChars="0"/>
              <w:jc w:val="both"/>
              <w:textAlignment w:val="auto"/>
              <w:rPr>
                <w:rFonts w:hint="eastAsia" w:ascii="仿宋_GB2312" w:hAnsi="仿宋_GB2312" w:eastAsia="仿宋_GB2312" w:cs="仿宋_GB2312"/>
                <w:spacing w:val="0"/>
                <w:sz w:val="21"/>
                <w:szCs w:val="21"/>
                <w:lang w:val="en-US" w:eastAsia="zh-CN"/>
              </w:rPr>
            </w:pPr>
          </w:p>
        </w:tc>
      </w:tr>
    </w:tbl>
    <w:p w14:paraId="07762EE3">
      <w:pPr>
        <w:bidi w:val="0"/>
        <w:spacing w:line="240" w:lineRule="auto"/>
        <w:rPr>
          <w:rFonts w:hint="eastAsia" w:ascii="Times New Roman" w:hAnsi="Times New Roman" w:eastAsia="仿宋_GB2312" w:cs="Times New Roman"/>
          <w:lang w:val="en-US" w:eastAsia="zh-CN"/>
        </w:rPr>
      </w:pPr>
      <w:r>
        <w:rPr>
          <w:rFonts w:hint="eastAsia" w:eastAsia="仿宋_GB2312" w:cs="Times New Roman"/>
          <w:lang w:val="en-US" w:eastAsia="zh-CN"/>
        </w:rPr>
        <w:t>注</w:t>
      </w:r>
      <w:r>
        <w:rPr>
          <w:rFonts w:hint="eastAsia" w:ascii="Times New Roman" w:hAnsi="Times New Roman" w:eastAsia="仿宋_GB2312" w:cs="Times New Roman"/>
          <w:lang w:val="en-US" w:eastAsia="zh-CN"/>
        </w:rPr>
        <w:t>：</w:t>
      </w:r>
    </w:p>
    <w:p w14:paraId="6DC47169">
      <w:pPr>
        <w:bidi w:val="0"/>
        <w:spacing w:line="240" w:lineRule="auto"/>
        <w:rPr>
          <w:rFonts w:hint="default" w:ascii="Times New Roman" w:hAnsi="Times New Roman" w:eastAsia="仿宋_GB2312" w:cs="Times New Roman"/>
        </w:rPr>
      </w:pPr>
      <w:r>
        <w:rPr>
          <w:rFonts w:hint="default" w:ascii="Times New Roman" w:hAnsi="Times New Roman" w:eastAsia="仿宋_GB2312" w:cs="Times New Roman"/>
        </w:rPr>
        <w:t>1．</w:t>
      </w:r>
      <w:r>
        <w:rPr>
          <w:rFonts w:hint="eastAsia" w:eastAsia="仿宋_GB2312" w:cs="Times New Roman"/>
          <w:lang w:val="en-US" w:eastAsia="zh-CN"/>
        </w:rPr>
        <w:t>磋商小组</w:t>
      </w:r>
      <w:r>
        <w:rPr>
          <w:rFonts w:hint="default" w:ascii="Times New Roman" w:hAnsi="Times New Roman" w:eastAsia="仿宋_GB2312" w:cs="Times New Roman"/>
        </w:rPr>
        <w:t>对</w:t>
      </w:r>
      <w:r>
        <w:rPr>
          <w:rFonts w:hint="default" w:ascii="Times New Roman" w:hAnsi="Times New Roman" w:eastAsia="仿宋_GB2312" w:cs="Times New Roman"/>
          <w:lang w:val="en-US" w:eastAsia="zh-CN"/>
        </w:rPr>
        <w:t>供应商</w:t>
      </w:r>
      <w:r>
        <w:rPr>
          <w:rFonts w:hint="eastAsia" w:ascii="Times New Roman" w:hAnsi="Times New Roman" w:eastAsia="仿宋_GB2312" w:cs="Times New Roman"/>
          <w:lang w:val="en-US" w:eastAsia="zh-CN"/>
        </w:rPr>
        <w:t>的响应文件</w:t>
      </w:r>
      <w:r>
        <w:rPr>
          <w:rFonts w:hint="default" w:ascii="Times New Roman" w:hAnsi="Times New Roman" w:eastAsia="仿宋_GB2312" w:cs="Times New Roman"/>
        </w:rPr>
        <w:t>是否满足要求逐条标注评审意见，</w:t>
      </w:r>
      <w:r>
        <w:rPr>
          <w:rFonts w:hint="default" w:ascii="Times New Roman" w:hAnsi="Times New Roman" w:eastAsia="仿宋_GB2312" w:cs="Times New Roman"/>
          <w:lang w:val="en-US" w:eastAsia="zh-CN"/>
        </w:rPr>
        <w:t>符合的</w:t>
      </w:r>
      <w:r>
        <w:rPr>
          <w:rFonts w:hint="default" w:ascii="Times New Roman" w:hAnsi="Times New Roman" w:eastAsia="仿宋_GB2312" w:cs="Times New Roman"/>
        </w:rPr>
        <w:t>标记为“√”，</w:t>
      </w:r>
      <w:r>
        <w:rPr>
          <w:rFonts w:hint="default" w:ascii="Times New Roman" w:hAnsi="Times New Roman" w:eastAsia="仿宋_GB2312" w:cs="Times New Roman"/>
          <w:lang w:val="en-US" w:eastAsia="zh-CN"/>
        </w:rPr>
        <w:t>不符合的</w:t>
      </w:r>
      <w:r>
        <w:rPr>
          <w:rFonts w:hint="default" w:ascii="Times New Roman" w:hAnsi="Times New Roman" w:eastAsia="仿宋_GB2312" w:cs="Times New Roman"/>
        </w:rPr>
        <w:t>标记为“×”；</w:t>
      </w:r>
    </w:p>
    <w:p w14:paraId="4287DE35">
      <w:pPr>
        <w:bidi w:val="0"/>
        <w:spacing w:line="240" w:lineRule="auto"/>
        <w:rPr>
          <w:rFonts w:hint="default" w:ascii="Times New Roman" w:hAnsi="Times New Roman" w:eastAsia="仿宋_GB2312" w:cs="Times New Roman"/>
        </w:rPr>
      </w:pPr>
      <w:r>
        <w:rPr>
          <w:rFonts w:hint="default" w:ascii="Times New Roman" w:hAnsi="Times New Roman" w:eastAsia="仿宋_GB2312" w:cs="Times New Roman"/>
        </w:rPr>
        <w:t>2．</w:t>
      </w:r>
      <w:r>
        <w:rPr>
          <w:rFonts w:hint="default" w:ascii="Times New Roman" w:hAnsi="Times New Roman" w:eastAsia="仿宋_GB2312" w:cs="Times New Roman"/>
          <w:lang w:val="en-US" w:eastAsia="zh-CN"/>
        </w:rPr>
        <w:t>审查</w:t>
      </w:r>
      <w:r>
        <w:rPr>
          <w:rFonts w:hint="default" w:ascii="Times New Roman" w:hAnsi="Times New Roman" w:eastAsia="仿宋_GB2312" w:cs="Times New Roman"/>
        </w:rPr>
        <w:t>结论栏统一填写为“通过”或“不通过” ，出现一个“×”为“不通过”</w:t>
      </w:r>
      <w:r>
        <w:rPr>
          <w:rFonts w:hint="eastAsia" w:ascii="Times New Roman" w:hAnsi="Times New Roman" w:eastAsia="仿宋_GB2312" w:cs="Times New Roman"/>
          <w:lang w:eastAsia="zh-CN"/>
        </w:rPr>
        <w:t>，</w:t>
      </w:r>
      <w:r>
        <w:rPr>
          <w:rFonts w:hint="eastAsia" w:ascii="Times New Roman" w:hAnsi="Times New Roman" w:eastAsia="仿宋_GB2312" w:cs="Times New Roman"/>
          <w:lang w:val="en-US" w:eastAsia="zh-CN"/>
        </w:rPr>
        <w:t>不进入后续评审</w:t>
      </w:r>
      <w:r>
        <w:rPr>
          <w:rFonts w:hint="default" w:ascii="Times New Roman" w:hAnsi="Times New Roman" w:eastAsia="仿宋_GB2312" w:cs="Times New Roman"/>
        </w:rPr>
        <w:t>；</w:t>
      </w:r>
    </w:p>
    <w:p w14:paraId="5C87EA5C">
      <w:pPr>
        <w:bidi w:val="0"/>
        <w:spacing w:line="240" w:lineRule="auto"/>
        <w:rPr>
          <w:rFonts w:eastAsia="仿宋_GB2312"/>
          <w:b/>
          <w:szCs w:val="30"/>
        </w:rPr>
      </w:pPr>
      <w:r>
        <w:rPr>
          <w:rFonts w:hint="default" w:ascii="Times New Roman" w:hAnsi="Times New Roman" w:eastAsia="仿宋_GB2312" w:cs="Times New Roman"/>
        </w:rPr>
        <w:t>3．对</w:t>
      </w:r>
      <w:r>
        <w:rPr>
          <w:rFonts w:hint="default" w:ascii="Times New Roman" w:hAnsi="Times New Roman" w:eastAsia="仿宋_GB2312" w:cs="Times New Roman"/>
          <w:lang w:val="en-US" w:eastAsia="zh-CN"/>
        </w:rPr>
        <w:t>审查</w:t>
      </w:r>
      <w:r>
        <w:rPr>
          <w:rFonts w:hint="default" w:ascii="Times New Roman" w:hAnsi="Times New Roman" w:eastAsia="仿宋_GB2312" w:cs="Times New Roman"/>
        </w:rPr>
        <w:t>结论为“不通过”的，要说明原因。</w:t>
      </w:r>
      <w:r>
        <w:rPr>
          <w:rFonts w:hint="default" w:ascii="Times New Roman" w:hAnsi="Times New Roman" w:eastAsia="仿宋_GB2312" w:cs="Times New Roman"/>
          <w:b w:val="0"/>
          <w:bCs/>
          <w:szCs w:val="24"/>
        </w:rPr>
        <w:br w:type="page"/>
      </w:r>
    </w:p>
    <w:p w14:paraId="74195B4F">
      <w:pPr>
        <w:spacing w:line="360" w:lineRule="auto"/>
        <w:jc w:val="center"/>
        <w:rPr>
          <w:rFonts w:eastAsia="仿宋_GB2312"/>
          <w:b/>
          <w:sz w:val="28"/>
          <w:szCs w:val="28"/>
        </w:rPr>
      </w:pPr>
      <w:r>
        <w:rPr>
          <w:rFonts w:eastAsia="仿宋_GB2312"/>
          <w:b/>
          <w:sz w:val="30"/>
          <w:szCs w:val="30"/>
        </w:rPr>
        <w:t>附表二 符合性审查表</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0"/>
        <w:gridCol w:w="1512"/>
        <w:gridCol w:w="5370"/>
        <w:gridCol w:w="1623"/>
      </w:tblGrid>
      <w:tr w14:paraId="3721F0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80" w:type="dxa"/>
            <w:noWrap w:val="0"/>
            <w:vAlign w:val="center"/>
          </w:tcPr>
          <w:p w14:paraId="33A3AD8C">
            <w:pPr>
              <w:pStyle w:val="22"/>
              <w:tabs>
                <w:tab w:val="left" w:pos="567"/>
              </w:tabs>
              <w:spacing w:before="0" w:line="240" w:lineRule="auto"/>
              <w:jc w:val="center"/>
              <w:rPr>
                <w:rFonts w:hint="eastAsia" w:ascii="仿宋_GB2312" w:eastAsia="仿宋_GB2312"/>
                <w:b/>
                <w:bCs/>
              </w:rPr>
            </w:pPr>
            <w:r>
              <w:rPr>
                <w:rFonts w:hint="eastAsia" w:ascii="仿宋_GB2312" w:eastAsia="仿宋_GB2312"/>
                <w:b/>
                <w:bCs/>
              </w:rPr>
              <w:t>序号</w:t>
            </w:r>
          </w:p>
        </w:tc>
        <w:tc>
          <w:tcPr>
            <w:tcW w:w="1512" w:type="dxa"/>
            <w:noWrap w:val="0"/>
            <w:vAlign w:val="center"/>
          </w:tcPr>
          <w:p w14:paraId="33F4209A">
            <w:pPr>
              <w:pStyle w:val="22"/>
              <w:tabs>
                <w:tab w:val="left" w:pos="567"/>
              </w:tabs>
              <w:spacing w:before="0" w:line="240" w:lineRule="auto"/>
              <w:jc w:val="center"/>
              <w:rPr>
                <w:rFonts w:hint="eastAsia" w:ascii="仿宋_GB2312" w:eastAsia="仿宋_GB2312"/>
                <w:b/>
                <w:bCs/>
                <w:lang w:val="en-US" w:eastAsia="zh-CN"/>
              </w:rPr>
            </w:pPr>
            <w:r>
              <w:rPr>
                <w:rFonts w:hint="eastAsia" w:ascii="仿宋_GB2312" w:eastAsia="仿宋_GB2312"/>
                <w:b/>
                <w:bCs/>
              </w:rPr>
              <w:t>审查</w:t>
            </w:r>
            <w:r>
              <w:rPr>
                <w:rFonts w:hint="eastAsia" w:ascii="仿宋_GB2312" w:eastAsia="仿宋_GB2312"/>
                <w:b/>
                <w:bCs/>
                <w:lang w:val="en-US" w:eastAsia="zh-CN"/>
              </w:rPr>
              <w:t>要素</w:t>
            </w:r>
          </w:p>
        </w:tc>
        <w:tc>
          <w:tcPr>
            <w:tcW w:w="5370" w:type="dxa"/>
            <w:noWrap w:val="0"/>
            <w:vAlign w:val="center"/>
          </w:tcPr>
          <w:p w14:paraId="31D1C638">
            <w:pPr>
              <w:pStyle w:val="22"/>
              <w:tabs>
                <w:tab w:val="left" w:pos="567"/>
              </w:tabs>
              <w:spacing w:before="0" w:line="240" w:lineRule="auto"/>
              <w:jc w:val="center"/>
              <w:rPr>
                <w:rFonts w:hint="default" w:ascii="仿宋_GB2312" w:eastAsia="仿宋_GB2312"/>
                <w:b/>
                <w:bCs/>
                <w:lang w:val="en-US" w:eastAsia="zh-CN"/>
              </w:rPr>
            </w:pPr>
            <w:r>
              <w:rPr>
                <w:rFonts w:hint="eastAsia" w:ascii="仿宋_GB2312" w:eastAsia="仿宋_GB2312"/>
                <w:b/>
                <w:bCs/>
                <w:lang w:val="en-US" w:eastAsia="zh-CN"/>
              </w:rPr>
              <w:t>审查标准</w:t>
            </w:r>
          </w:p>
        </w:tc>
        <w:tc>
          <w:tcPr>
            <w:tcW w:w="1623" w:type="dxa"/>
            <w:noWrap w:val="0"/>
            <w:vAlign w:val="center"/>
          </w:tcPr>
          <w:p w14:paraId="3919945B">
            <w:pPr>
              <w:pStyle w:val="22"/>
              <w:tabs>
                <w:tab w:val="left" w:pos="567"/>
              </w:tabs>
              <w:spacing w:before="0" w:line="240" w:lineRule="auto"/>
              <w:jc w:val="center"/>
              <w:rPr>
                <w:rFonts w:hint="default" w:ascii="仿宋_GB2312" w:eastAsia="仿宋_GB2312"/>
                <w:b/>
                <w:bCs/>
                <w:lang w:val="en-US" w:eastAsia="zh-CN"/>
              </w:rPr>
            </w:pPr>
            <w:r>
              <w:rPr>
                <w:rFonts w:hint="eastAsia" w:ascii="仿宋_GB2312" w:eastAsia="仿宋_GB2312"/>
                <w:b/>
                <w:bCs/>
                <w:lang w:val="en-US" w:eastAsia="zh-CN"/>
              </w:rPr>
              <w:t>审查结果</w:t>
            </w:r>
          </w:p>
        </w:tc>
      </w:tr>
      <w:tr w14:paraId="1F0F5E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80" w:type="dxa"/>
            <w:noWrap w:val="0"/>
            <w:vAlign w:val="center"/>
          </w:tcPr>
          <w:p w14:paraId="0363DC60">
            <w:pPr>
              <w:pStyle w:val="22"/>
              <w:tabs>
                <w:tab w:val="left" w:pos="567"/>
              </w:tabs>
              <w:spacing w:before="0" w:line="240" w:lineRule="auto"/>
              <w:jc w:val="center"/>
              <w:rPr>
                <w:rFonts w:hint="eastAsia" w:ascii="仿宋_GB2312" w:eastAsia="仿宋_GB2312"/>
              </w:rPr>
            </w:pPr>
            <w:r>
              <w:rPr>
                <w:rFonts w:hint="eastAsia" w:ascii="仿宋_GB2312" w:eastAsia="仿宋_GB2312"/>
              </w:rPr>
              <w:t>1</w:t>
            </w:r>
          </w:p>
        </w:tc>
        <w:tc>
          <w:tcPr>
            <w:tcW w:w="1512" w:type="dxa"/>
            <w:noWrap w:val="0"/>
            <w:vAlign w:val="center"/>
          </w:tcPr>
          <w:p w14:paraId="1D6274C7">
            <w:pPr>
              <w:pStyle w:val="22"/>
              <w:tabs>
                <w:tab w:val="left" w:pos="567"/>
              </w:tabs>
              <w:spacing w:before="0" w:line="240" w:lineRule="auto"/>
              <w:jc w:val="center"/>
              <w:rPr>
                <w:rFonts w:hint="eastAsia" w:ascii="仿宋_GB2312" w:eastAsia="仿宋_GB2312"/>
              </w:rPr>
            </w:pPr>
            <w:r>
              <w:rPr>
                <w:rFonts w:hint="eastAsia" w:ascii="仿宋_GB2312" w:eastAsia="仿宋_GB2312"/>
                <w:lang w:val="en-US" w:eastAsia="zh-CN"/>
              </w:rPr>
              <w:t>响应文件</w:t>
            </w:r>
            <w:r>
              <w:rPr>
                <w:rFonts w:hint="eastAsia" w:ascii="仿宋_GB2312" w:eastAsia="仿宋_GB2312"/>
              </w:rPr>
              <w:t>签署、盖章</w:t>
            </w:r>
          </w:p>
        </w:tc>
        <w:tc>
          <w:tcPr>
            <w:tcW w:w="5370" w:type="dxa"/>
            <w:noWrap w:val="0"/>
            <w:vAlign w:val="center"/>
          </w:tcPr>
          <w:p w14:paraId="29076B07">
            <w:pPr>
              <w:pStyle w:val="22"/>
              <w:tabs>
                <w:tab w:val="left" w:pos="567"/>
              </w:tabs>
              <w:spacing w:line="240" w:lineRule="auto"/>
              <w:rPr>
                <w:rFonts w:hint="eastAsia" w:ascii="仿宋_GB2312" w:eastAsia="仿宋_GB2312"/>
              </w:rPr>
            </w:pPr>
            <w:r>
              <w:rPr>
                <w:rFonts w:hint="eastAsia" w:ascii="仿宋_GB2312" w:eastAsia="仿宋_GB2312"/>
                <w:lang w:val="en-US" w:eastAsia="zh-CN"/>
              </w:rPr>
              <w:t>响应</w:t>
            </w:r>
            <w:r>
              <w:rPr>
                <w:rFonts w:hint="eastAsia" w:ascii="仿宋_GB2312" w:eastAsia="仿宋_GB2312"/>
              </w:rPr>
              <w:t>文件按</w:t>
            </w:r>
            <w:r>
              <w:rPr>
                <w:rFonts w:hint="eastAsia" w:ascii="仿宋_GB2312" w:eastAsia="仿宋_GB2312"/>
                <w:lang w:val="en-US" w:eastAsia="zh-CN"/>
              </w:rPr>
              <w:t>采购</w:t>
            </w:r>
            <w:r>
              <w:rPr>
                <w:rFonts w:hint="eastAsia" w:ascii="仿宋_GB2312" w:eastAsia="仿宋_GB2312"/>
              </w:rPr>
              <w:t>文件要求签署、盖章</w:t>
            </w:r>
          </w:p>
        </w:tc>
        <w:tc>
          <w:tcPr>
            <w:tcW w:w="1623" w:type="dxa"/>
            <w:noWrap w:val="0"/>
            <w:vAlign w:val="center"/>
          </w:tcPr>
          <w:p w14:paraId="126D4D0C">
            <w:pPr>
              <w:pStyle w:val="22"/>
              <w:tabs>
                <w:tab w:val="left" w:pos="567"/>
              </w:tabs>
              <w:spacing w:line="240" w:lineRule="auto"/>
              <w:rPr>
                <w:rFonts w:hint="eastAsia" w:ascii="仿宋_GB2312" w:eastAsia="仿宋_GB2312"/>
              </w:rPr>
            </w:pPr>
          </w:p>
        </w:tc>
      </w:tr>
      <w:tr w14:paraId="513A65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80" w:type="dxa"/>
            <w:noWrap w:val="0"/>
            <w:vAlign w:val="center"/>
          </w:tcPr>
          <w:p w14:paraId="7F971CA9">
            <w:pPr>
              <w:pStyle w:val="22"/>
              <w:tabs>
                <w:tab w:val="left" w:pos="567"/>
              </w:tabs>
              <w:spacing w:before="0" w:line="240" w:lineRule="auto"/>
              <w:jc w:val="center"/>
              <w:rPr>
                <w:rFonts w:hint="eastAsia" w:ascii="仿宋_GB2312" w:hAnsi="宋体" w:eastAsia="仿宋_GB2312"/>
                <w:kern w:val="2"/>
                <w:sz w:val="24"/>
                <w:szCs w:val="24"/>
                <w:lang w:val="en-US" w:eastAsia="zh-CN" w:bidi="ar-SA"/>
              </w:rPr>
            </w:pPr>
            <w:r>
              <w:rPr>
                <w:rFonts w:hint="eastAsia" w:ascii="仿宋_GB2312" w:eastAsia="仿宋_GB2312"/>
              </w:rPr>
              <w:t>2</w:t>
            </w:r>
          </w:p>
        </w:tc>
        <w:tc>
          <w:tcPr>
            <w:tcW w:w="1512" w:type="dxa"/>
            <w:noWrap w:val="0"/>
            <w:vAlign w:val="center"/>
          </w:tcPr>
          <w:p w14:paraId="47C0D393">
            <w:pPr>
              <w:pStyle w:val="22"/>
              <w:tabs>
                <w:tab w:val="left" w:pos="567"/>
              </w:tabs>
              <w:spacing w:before="0" w:line="240" w:lineRule="auto"/>
              <w:jc w:val="center"/>
              <w:rPr>
                <w:rFonts w:hint="default" w:ascii="仿宋_GB2312" w:eastAsia="仿宋_GB2312"/>
                <w:lang w:val="en-US" w:eastAsia="zh-CN"/>
              </w:rPr>
            </w:pPr>
            <w:r>
              <w:rPr>
                <w:rFonts w:hint="eastAsia" w:ascii="仿宋_GB2312" w:eastAsia="仿宋_GB2312"/>
                <w:lang w:val="en-US" w:eastAsia="zh-CN"/>
              </w:rPr>
              <w:t>响应文件有效期</w:t>
            </w:r>
          </w:p>
        </w:tc>
        <w:tc>
          <w:tcPr>
            <w:tcW w:w="5370" w:type="dxa"/>
            <w:noWrap w:val="0"/>
            <w:vAlign w:val="center"/>
          </w:tcPr>
          <w:p w14:paraId="4CC047D7">
            <w:pPr>
              <w:pStyle w:val="22"/>
              <w:tabs>
                <w:tab w:val="left" w:pos="567"/>
              </w:tabs>
              <w:spacing w:line="240" w:lineRule="auto"/>
              <w:rPr>
                <w:rFonts w:hint="eastAsia" w:ascii="仿宋_GB2312" w:eastAsia="仿宋_GB2312"/>
                <w:lang w:eastAsia="zh-CN"/>
              </w:rPr>
            </w:pPr>
            <w:r>
              <w:rPr>
                <w:rFonts w:hint="eastAsia" w:ascii="仿宋_GB2312" w:eastAsia="仿宋_GB2312"/>
                <w:lang w:val="en-US" w:eastAsia="zh-CN"/>
              </w:rPr>
              <w:t>响应文件有效期满足采购</w:t>
            </w:r>
            <w:r>
              <w:rPr>
                <w:rFonts w:hint="eastAsia" w:ascii="仿宋_GB2312" w:eastAsia="仿宋_GB2312"/>
              </w:rPr>
              <w:t>文件要求</w:t>
            </w:r>
          </w:p>
        </w:tc>
        <w:tc>
          <w:tcPr>
            <w:tcW w:w="1623" w:type="dxa"/>
            <w:noWrap w:val="0"/>
            <w:vAlign w:val="center"/>
          </w:tcPr>
          <w:p w14:paraId="6C35FBAC">
            <w:pPr>
              <w:pStyle w:val="22"/>
              <w:tabs>
                <w:tab w:val="left" w:pos="567"/>
              </w:tabs>
              <w:spacing w:line="240" w:lineRule="auto"/>
              <w:rPr>
                <w:rFonts w:hint="eastAsia" w:ascii="仿宋_GB2312" w:eastAsia="仿宋_GB2312"/>
              </w:rPr>
            </w:pPr>
          </w:p>
        </w:tc>
      </w:tr>
      <w:tr w14:paraId="5AEFC7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80" w:type="dxa"/>
            <w:shd w:val="clear" w:color="auto" w:fill="auto"/>
            <w:noWrap w:val="0"/>
            <w:vAlign w:val="center"/>
          </w:tcPr>
          <w:p w14:paraId="03564493">
            <w:pPr>
              <w:pStyle w:val="22"/>
              <w:tabs>
                <w:tab w:val="left" w:pos="567"/>
              </w:tabs>
              <w:spacing w:before="0" w:line="240" w:lineRule="auto"/>
              <w:jc w:val="center"/>
              <w:rPr>
                <w:rFonts w:hint="eastAsia" w:ascii="仿宋_GB2312" w:hAnsi="宋体" w:eastAsia="仿宋_GB2312" w:cs="Times New Roman"/>
                <w:kern w:val="2"/>
                <w:sz w:val="24"/>
                <w:szCs w:val="24"/>
                <w:lang w:val="en-US" w:eastAsia="zh-CN" w:bidi="ar-SA"/>
              </w:rPr>
            </w:pPr>
            <w:r>
              <w:rPr>
                <w:rFonts w:hint="eastAsia" w:ascii="仿宋_GB2312" w:eastAsia="仿宋_GB2312"/>
              </w:rPr>
              <w:t>3</w:t>
            </w:r>
          </w:p>
        </w:tc>
        <w:tc>
          <w:tcPr>
            <w:tcW w:w="1512" w:type="dxa"/>
            <w:noWrap w:val="0"/>
            <w:vAlign w:val="center"/>
          </w:tcPr>
          <w:p w14:paraId="0B8522BE">
            <w:pPr>
              <w:tabs>
                <w:tab w:val="left" w:pos="1260"/>
                <w:tab w:val="left" w:pos="1620"/>
              </w:tabs>
              <w:adjustRightInd w:val="0"/>
              <w:snapToGrid w:val="0"/>
              <w:jc w:val="center"/>
              <w:textAlignment w:val="baseline"/>
              <w:rPr>
                <w:rFonts w:hint="eastAsia" w:ascii="仿宋_GB2312" w:hAnsi="Tahoma" w:eastAsia="仿宋_GB2312" w:cs="Times New Roman"/>
                <w:kern w:val="2"/>
                <w:sz w:val="21"/>
                <w:szCs w:val="24"/>
                <w:lang w:val="en-US" w:eastAsia="zh-CN" w:bidi="ar-SA"/>
              </w:rPr>
            </w:pPr>
            <w:r>
              <w:rPr>
                <w:rFonts w:hint="eastAsia" w:ascii="仿宋_GB2312" w:hAnsi="Tahoma" w:eastAsia="仿宋_GB2312" w:cs="Times New Roman"/>
                <w:kern w:val="2"/>
                <w:sz w:val="21"/>
                <w:szCs w:val="24"/>
                <w:lang w:val="en-US" w:eastAsia="zh-CN" w:bidi="ar-SA"/>
              </w:rPr>
              <w:t>服务期和服务地点</w:t>
            </w:r>
          </w:p>
        </w:tc>
        <w:tc>
          <w:tcPr>
            <w:tcW w:w="5370" w:type="dxa"/>
            <w:noWrap w:val="0"/>
            <w:vAlign w:val="center"/>
          </w:tcPr>
          <w:p w14:paraId="325EDB1D">
            <w:pPr>
              <w:tabs>
                <w:tab w:val="left" w:pos="1260"/>
                <w:tab w:val="left" w:pos="1620"/>
              </w:tabs>
              <w:adjustRightInd w:val="0"/>
              <w:snapToGrid w:val="0"/>
              <w:textAlignment w:val="baseline"/>
              <w:rPr>
                <w:rFonts w:hint="eastAsia" w:ascii="仿宋_GB2312" w:hAnsi="Tahoma" w:eastAsia="仿宋_GB2312" w:cs="Times New Roman"/>
                <w:kern w:val="2"/>
                <w:sz w:val="21"/>
                <w:szCs w:val="24"/>
                <w:lang w:val="en-US" w:eastAsia="zh-CN" w:bidi="ar-SA"/>
              </w:rPr>
            </w:pPr>
            <w:r>
              <w:rPr>
                <w:rFonts w:hint="eastAsia" w:ascii="仿宋_GB2312" w:hAnsi="Tahoma" w:eastAsia="仿宋_GB2312" w:cs="Times New Roman"/>
                <w:kern w:val="2"/>
                <w:sz w:val="21"/>
                <w:szCs w:val="24"/>
                <w:lang w:val="en-US" w:eastAsia="zh-CN" w:bidi="ar-SA"/>
              </w:rPr>
              <w:t>满足磋商文件要求；</w:t>
            </w:r>
          </w:p>
        </w:tc>
        <w:tc>
          <w:tcPr>
            <w:tcW w:w="1623" w:type="dxa"/>
            <w:noWrap w:val="0"/>
            <w:vAlign w:val="center"/>
          </w:tcPr>
          <w:p w14:paraId="640E0B99">
            <w:pPr>
              <w:pStyle w:val="22"/>
              <w:tabs>
                <w:tab w:val="left" w:pos="567"/>
              </w:tabs>
              <w:spacing w:line="240" w:lineRule="auto"/>
              <w:rPr>
                <w:rFonts w:hint="eastAsia" w:ascii="仿宋_GB2312" w:eastAsia="仿宋_GB2312"/>
              </w:rPr>
            </w:pPr>
          </w:p>
        </w:tc>
      </w:tr>
      <w:tr w14:paraId="338238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80" w:type="dxa"/>
            <w:shd w:val="clear" w:color="auto" w:fill="auto"/>
            <w:noWrap w:val="0"/>
            <w:vAlign w:val="center"/>
          </w:tcPr>
          <w:p w14:paraId="6BA293FE">
            <w:pPr>
              <w:pStyle w:val="22"/>
              <w:tabs>
                <w:tab w:val="left" w:pos="567"/>
              </w:tabs>
              <w:spacing w:before="0" w:line="240" w:lineRule="auto"/>
              <w:jc w:val="center"/>
              <w:rPr>
                <w:rFonts w:hint="eastAsia" w:ascii="仿宋_GB2312" w:hAnsi="宋体" w:eastAsia="仿宋_GB2312" w:cs="Times New Roman"/>
                <w:kern w:val="2"/>
                <w:sz w:val="24"/>
                <w:szCs w:val="24"/>
                <w:lang w:val="en-US" w:eastAsia="zh-CN" w:bidi="ar-SA"/>
              </w:rPr>
            </w:pPr>
            <w:r>
              <w:rPr>
                <w:rFonts w:hint="eastAsia" w:ascii="仿宋_GB2312" w:eastAsia="仿宋_GB2312"/>
              </w:rPr>
              <w:t>4</w:t>
            </w:r>
          </w:p>
        </w:tc>
        <w:tc>
          <w:tcPr>
            <w:tcW w:w="1512" w:type="dxa"/>
            <w:noWrap w:val="0"/>
            <w:vAlign w:val="center"/>
          </w:tcPr>
          <w:p w14:paraId="55BF8F27">
            <w:pPr>
              <w:pStyle w:val="22"/>
              <w:tabs>
                <w:tab w:val="left" w:pos="567"/>
              </w:tabs>
              <w:spacing w:before="0" w:line="240" w:lineRule="auto"/>
              <w:jc w:val="center"/>
              <w:rPr>
                <w:rFonts w:hint="eastAsia" w:ascii="仿宋_GB2312" w:eastAsia="仿宋_GB2312"/>
              </w:rPr>
            </w:pPr>
            <w:r>
              <w:rPr>
                <w:rFonts w:hint="eastAsia" w:ascii="仿宋_GB2312" w:eastAsia="仿宋_GB2312"/>
                <w:lang w:val="en-US" w:eastAsia="zh-CN"/>
              </w:rPr>
              <w:t>首次磋商</w:t>
            </w:r>
            <w:r>
              <w:rPr>
                <w:rFonts w:hint="eastAsia" w:ascii="仿宋_GB2312" w:eastAsia="仿宋_GB2312"/>
              </w:rPr>
              <w:t>报价</w:t>
            </w:r>
          </w:p>
        </w:tc>
        <w:tc>
          <w:tcPr>
            <w:tcW w:w="5370" w:type="dxa"/>
            <w:noWrap w:val="0"/>
            <w:vAlign w:val="center"/>
          </w:tcPr>
          <w:p w14:paraId="502C43FC">
            <w:pPr>
              <w:pStyle w:val="22"/>
              <w:tabs>
                <w:tab w:val="left" w:pos="567"/>
              </w:tabs>
              <w:spacing w:before="0" w:line="240" w:lineRule="auto"/>
              <w:rPr>
                <w:rFonts w:hint="eastAsia" w:ascii="仿宋_GB2312" w:eastAsia="仿宋_GB2312"/>
              </w:rPr>
            </w:pPr>
            <w:r>
              <w:rPr>
                <w:rFonts w:hint="eastAsia" w:ascii="仿宋_GB2312" w:eastAsia="仿宋_GB2312"/>
                <w:lang w:val="en-US" w:eastAsia="zh-CN"/>
              </w:rPr>
              <w:t>供应商首次磋商</w:t>
            </w:r>
            <w:r>
              <w:rPr>
                <w:rFonts w:hint="eastAsia" w:ascii="仿宋_GB2312" w:eastAsia="仿宋_GB2312"/>
              </w:rPr>
              <w:t>报价</w:t>
            </w:r>
            <w:r>
              <w:rPr>
                <w:rFonts w:hint="eastAsia" w:ascii="仿宋_GB2312" w:eastAsia="仿宋_GB2312"/>
                <w:lang w:val="en-US" w:eastAsia="zh-CN"/>
              </w:rPr>
              <w:t>没有</w:t>
            </w:r>
            <w:r>
              <w:rPr>
                <w:rFonts w:hint="eastAsia" w:ascii="仿宋_GB2312" w:eastAsia="仿宋_GB2312"/>
              </w:rPr>
              <w:t>超出采购预算或最高限价</w:t>
            </w:r>
          </w:p>
        </w:tc>
        <w:tc>
          <w:tcPr>
            <w:tcW w:w="1623" w:type="dxa"/>
            <w:noWrap w:val="0"/>
            <w:vAlign w:val="center"/>
          </w:tcPr>
          <w:p w14:paraId="0F9BB836">
            <w:pPr>
              <w:pStyle w:val="22"/>
              <w:tabs>
                <w:tab w:val="left" w:pos="567"/>
              </w:tabs>
              <w:spacing w:before="0" w:line="240" w:lineRule="auto"/>
              <w:rPr>
                <w:rFonts w:hint="eastAsia" w:ascii="仿宋_GB2312" w:eastAsia="仿宋_GB2312"/>
              </w:rPr>
            </w:pPr>
          </w:p>
        </w:tc>
      </w:tr>
      <w:tr w14:paraId="60ABE8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80" w:type="dxa"/>
            <w:shd w:val="clear" w:color="auto" w:fill="auto"/>
            <w:noWrap w:val="0"/>
            <w:vAlign w:val="center"/>
          </w:tcPr>
          <w:p w14:paraId="369CD934">
            <w:pPr>
              <w:pStyle w:val="22"/>
              <w:tabs>
                <w:tab w:val="left" w:pos="567"/>
              </w:tabs>
              <w:spacing w:before="0" w:line="240" w:lineRule="auto"/>
              <w:jc w:val="center"/>
              <w:rPr>
                <w:rFonts w:hint="eastAsia" w:ascii="仿宋_GB2312" w:hAnsi="宋体" w:eastAsia="仿宋_GB2312" w:cs="Times New Roman"/>
                <w:kern w:val="2"/>
                <w:sz w:val="24"/>
                <w:szCs w:val="24"/>
                <w:lang w:val="en-US" w:eastAsia="zh-CN" w:bidi="ar-SA"/>
              </w:rPr>
            </w:pPr>
            <w:r>
              <w:rPr>
                <w:rFonts w:hint="eastAsia" w:ascii="仿宋_GB2312" w:eastAsia="仿宋_GB2312"/>
              </w:rPr>
              <w:t>5</w:t>
            </w:r>
          </w:p>
        </w:tc>
        <w:tc>
          <w:tcPr>
            <w:tcW w:w="1512" w:type="dxa"/>
            <w:noWrap w:val="0"/>
            <w:vAlign w:val="center"/>
          </w:tcPr>
          <w:p w14:paraId="03A24A48">
            <w:pPr>
              <w:pStyle w:val="22"/>
              <w:tabs>
                <w:tab w:val="left" w:pos="567"/>
              </w:tabs>
              <w:spacing w:before="0" w:line="240" w:lineRule="auto"/>
              <w:jc w:val="center"/>
              <w:rPr>
                <w:rFonts w:hint="default" w:ascii="仿宋_GB2312" w:eastAsia="仿宋_GB2312"/>
                <w:lang w:val="en-US" w:eastAsia="zh-CN"/>
              </w:rPr>
            </w:pPr>
            <w:r>
              <w:rPr>
                <w:rFonts w:hint="eastAsia" w:ascii="仿宋_GB2312" w:eastAsia="仿宋_GB2312"/>
                <w:lang w:val="en-US" w:eastAsia="zh-CN"/>
              </w:rPr>
              <w:t>预防不正当竞争</w:t>
            </w:r>
          </w:p>
        </w:tc>
        <w:tc>
          <w:tcPr>
            <w:tcW w:w="5370" w:type="dxa"/>
            <w:noWrap w:val="0"/>
            <w:vAlign w:val="center"/>
          </w:tcPr>
          <w:p w14:paraId="75105864">
            <w:pPr>
              <w:pStyle w:val="22"/>
              <w:tabs>
                <w:tab w:val="left" w:pos="567"/>
              </w:tabs>
              <w:spacing w:before="0" w:line="240" w:lineRule="auto"/>
              <w:rPr>
                <w:rFonts w:hint="eastAsia" w:ascii="仿宋_GB2312" w:eastAsia="仿宋_GB2312"/>
                <w:lang w:val="en-US" w:eastAsia="zh-CN"/>
              </w:rPr>
            </w:pPr>
            <w:r>
              <w:rPr>
                <w:rFonts w:hint="eastAsia" w:ascii="仿宋_GB2312" w:eastAsia="仿宋_GB2312"/>
                <w:lang w:val="en-US" w:eastAsia="zh-CN"/>
              </w:rPr>
              <w:t>供应商</w:t>
            </w:r>
            <w:r>
              <w:rPr>
                <w:rFonts w:hint="eastAsia" w:ascii="仿宋_GB2312" w:eastAsia="仿宋_GB2312"/>
              </w:rPr>
              <w:t>的报价</w:t>
            </w:r>
            <w:r>
              <w:rPr>
                <w:rFonts w:hint="eastAsia" w:ascii="仿宋_GB2312" w:eastAsia="仿宋_GB2312"/>
                <w:lang w:val="en-US" w:eastAsia="zh-CN"/>
              </w:rPr>
              <w:t>不存在</w:t>
            </w:r>
            <w:r>
              <w:rPr>
                <w:rFonts w:hint="eastAsia" w:ascii="仿宋_GB2312" w:eastAsia="仿宋_GB2312"/>
              </w:rPr>
              <w:t>明显低于其他通过符合性审查投标人的报价，有可能影响产品质量或者不能诚信履约的，且</w:t>
            </w:r>
            <w:r>
              <w:rPr>
                <w:rFonts w:hint="eastAsia" w:ascii="仿宋_GB2312" w:eastAsia="仿宋_GB2312"/>
                <w:lang w:val="en-US" w:eastAsia="zh-CN"/>
              </w:rPr>
              <w:t>供应商</w:t>
            </w:r>
            <w:r>
              <w:rPr>
                <w:rFonts w:hint="eastAsia" w:ascii="仿宋_GB2312" w:eastAsia="仿宋_GB2312"/>
              </w:rPr>
              <w:t>不能证明其报价合理性的</w:t>
            </w:r>
            <w:r>
              <w:rPr>
                <w:rFonts w:hint="eastAsia" w:ascii="仿宋_GB2312" w:eastAsia="仿宋_GB2312"/>
                <w:lang w:val="en-US" w:eastAsia="zh-CN"/>
              </w:rPr>
              <w:t>情况</w:t>
            </w:r>
          </w:p>
        </w:tc>
        <w:tc>
          <w:tcPr>
            <w:tcW w:w="1623" w:type="dxa"/>
            <w:noWrap w:val="0"/>
            <w:vAlign w:val="center"/>
          </w:tcPr>
          <w:p w14:paraId="18CF29B5">
            <w:pPr>
              <w:pStyle w:val="22"/>
              <w:tabs>
                <w:tab w:val="left" w:pos="567"/>
              </w:tabs>
              <w:spacing w:before="0" w:line="240" w:lineRule="auto"/>
              <w:rPr>
                <w:rFonts w:hint="eastAsia" w:ascii="仿宋_GB2312" w:eastAsia="仿宋_GB2312"/>
              </w:rPr>
            </w:pPr>
          </w:p>
        </w:tc>
      </w:tr>
      <w:tr w14:paraId="00E74A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80" w:type="dxa"/>
            <w:shd w:val="clear" w:color="auto" w:fill="auto"/>
            <w:noWrap w:val="0"/>
            <w:vAlign w:val="center"/>
          </w:tcPr>
          <w:p w14:paraId="7022D502">
            <w:pPr>
              <w:pStyle w:val="22"/>
              <w:tabs>
                <w:tab w:val="left" w:pos="567"/>
              </w:tabs>
              <w:spacing w:before="0" w:line="240" w:lineRule="auto"/>
              <w:jc w:val="center"/>
              <w:rPr>
                <w:rFonts w:hint="eastAsia" w:ascii="仿宋_GB2312" w:hAnsi="Tahoma" w:eastAsia="仿宋_GB2312" w:cs="Times New Roman"/>
                <w:kern w:val="2"/>
                <w:sz w:val="21"/>
                <w:szCs w:val="24"/>
                <w:lang w:val="en-US" w:eastAsia="zh-CN" w:bidi="ar-SA"/>
              </w:rPr>
            </w:pPr>
            <w:r>
              <w:rPr>
                <w:rFonts w:hint="eastAsia" w:ascii="仿宋_GB2312" w:eastAsia="仿宋_GB2312"/>
                <w:lang w:val="en-US" w:eastAsia="zh-CN"/>
              </w:rPr>
              <w:t>6</w:t>
            </w:r>
          </w:p>
        </w:tc>
        <w:tc>
          <w:tcPr>
            <w:tcW w:w="1512" w:type="dxa"/>
            <w:noWrap w:val="0"/>
            <w:vAlign w:val="center"/>
          </w:tcPr>
          <w:p w14:paraId="6985D025">
            <w:pPr>
              <w:pStyle w:val="22"/>
              <w:tabs>
                <w:tab w:val="left" w:pos="567"/>
              </w:tabs>
              <w:spacing w:before="0" w:line="240" w:lineRule="auto"/>
              <w:jc w:val="center"/>
              <w:rPr>
                <w:rFonts w:hint="eastAsia" w:ascii="仿宋_GB2312" w:eastAsia="仿宋_GB2312"/>
              </w:rPr>
            </w:pPr>
            <w:r>
              <w:rPr>
                <w:rFonts w:hint="eastAsia" w:ascii="仿宋_GB2312" w:eastAsia="仿宋_GB2312"/>
                <w:lang w:val="en-US" w:eastAsia="zh-CN"/>
              </w:rPr>
              <w:t>响应</w:t>
            </w:r>
            <w:r>
              <w:rPr>
                <w:rFonts w:hint="eastAsia" w:ascii="仿宋_GB2312" w:eastAsia="仿宋_GB2312"/>
              </w:rPr>
              <w:t>内容</w:t>
            </w:r>
          </w:p>
        </w:tc>
        <w:tc>
          <w:tcPr>
            <w:tcW w:w="5370" w:type="dxa"/>
            <w:noWrap w:val="0"/>
            <w:vAlign w:val="center"/>
          </w:tcPr>
          <w:p w14:paraId="2D77B8E4">
            <w:pPr>
              <w:pStyle w:val="22"/>
              <w:tabs>
                <w:tab w:val="left" w:pos="567"/>
              </w:tabs>
              <w:spacing w:before="0" w:line="240" w:lineRule="auto"/>
              <w:rPr>
                <w:rFonts w:hint="default" w:ascii="仿宋_GB2312" w:eastAsia="仿宋_GB2312"/>
                <w:lang w:val="en-US" w:eastAsia="zh-CN"/>
              </w:rPr>
            </w:pPr>
            <w:r>
              <w:rPr>
                <w:rFonts w:hint="eastAsia" w:ascii="仿宋_GB2312" w:eastAsia="仿宋_GB2312"/>
                <w:lang w:val="en-US" w:eastAsia="zh-CN"/>
              </w:rPr>
              <w:t>响应</w:t>
            </w:r>
            <w:r>
              <w:rPr>
                <w:rFonts w:hint="eastAsia" w:ascii="仿宋_GB2312" w:eastAsia="仿宋_GB2312"/>
              </w:rPr>
              <w:t>内容</w:t>
            </w:r>
            <w:r>
              <w:rPr>
                <w:rFonts w:hint="eastAsia" w:ascii="仿宋_GB2312" w:eastAsia="仿宋_GB2312"/>
                <w:lang w:val="en-US" w:eastAsia="zh-CN"/>
              </w:rPr>
              <w:t>不存在</w:t>
            </w:r>
            <w:r>
              <w:rPr>
                <w:rFonts w:hint="eastAsia" w:ascii="仿宋_GB2312" w:eastAsia="仿宋_GB2312"/>
              </w:rPr>
              <w:t>漏项或数量与要求不符</w:t>
            </w:r>
            <w:r>
              <w:rPr>
                <w:rFonts w:hint="eastAsia" w:ascii="仿宋_GB2312" w:eastAsia="仿宋_GB2312"/>
                <w:lang w:val="en-US" w:eastAsia="zh-CN"/>
              </w:rPr>
              <w:t>合采购文件规定情形</w:t>
            </w:r>
            <w:r>
              <w:rPr>
                <w:rFonts w:hint="eastAsia" w:ascii="仿宋_GB2312" w:hAnsi="宋体" w:eastAsia="仿宋_GB2312" w:cs="Times New Roman"/>
                <w:lang w:val="en-US" w:eastAsia="zh-CN"/>
              </w:rPr>
              <w:t>，</w:t>
            </w:r>
            <w:r>
              <w:rPr>
                <w:rFonts w:hint="eastAsia" w:ascii="仿宋_GB2312" w:hAnsi="宋体" w:eastAsia="仿宋_GB2312" w:cs="Times New Roman"/>
                <w:highlight w:val="none"/>
                <w:lang w:val="en-US" w:eastAsia="zh-CN"/>
              </w:rPr>
              <w:t>响应</w:t>
            </w:r>
            <w:r>
              <w:rPr>
                <w:rFonts w:hint="eastAsia" w:ascii="仿宋_GB2312" w:hAnsi="宋体" w:eastAsia="仿宋_GB2312" w:cs="Times New Roman"/>
                <w:highlight w:val="none"/>
              </w:rPr>
              <w:t>内容</w:t>
            </w:r>
            <w:r>
              <w:rPr>
                <w:rFonts w:hint="eastAsia" w:ascii="仿宋_GB2312" w:hAnsi="宋体" w:eastAsia="仿宋_GB2312" w:cs="Times New Roman"/>
                <w:highlight w:val="none"/>
                <w:lang w:val="en-US" w:eastAsia="zh-CN"/>
              </w:rPr>
              <w:t>满足采购</w:t>
            </w:r>
            <w:r>
              <w:rPr>
                <w:rFonts w:hint="eastAsia" w:ascii="仿宋_GB2312" w:hAnsi="宋体" w:eastAsia="仿宋_GB2312" w:cs="Times New Roman"/>
                <w:highlight w:val="none"/>
              </w:rPr>
              <w:t>文件的商务、技术等实质性要求，</w:t>
            </w:r>
            <w:r>
              <w:rPr>
                <w:rFonts w:hint="eastAsia" w:ascii="仿宋_GB2312" w:hAnsi="宋体" w:eastAsia="仿宋_GB2312" w:cs="Times New Roman"/>
                <w:lang w:val="en-US" w:eastAsia="zh-CN"/>
              </w:rPr>
              <w:t>不</w:t>
            </w:r>
            <w:r>
              <w:rPr>
                <w:rFonts w:hint="eastAsia" w:ascii="仿宋_GB2312" w:eastAsia="仿宋_GB2312"/>
                <w:lang w:val="en-US" w:eastAsia="zh-CN"/>
              </w:rPr>
              <w:t>存在</w:t>
            </w:r>
            <w:r>
              <w:rPr>
                <w:rFonts w:hint="eastAsia" w:ascii="仿宋_GB2312" w:eastAsia="仿宋_GB2312"/>
              </w:rPr>
              <w:t>采购档次降低或影响采购性能、功能</w:t>
            </w:r>
            <w:r>
              <w:rPr>
                <w:rFonts w:hint="eastAsia" w:ascii="仿宋_GB2312" w:eastAsia="仿宋_GB2312"/>
                <w:lang w:eastAsia="zh-CN"/>
              </w:rPr>
              <w:t>的</w:t>
            </w:r>
            <w:r>
              <w:rPr>
                <w:rFonts w:hint="eastAsia" w:ascii="仿宋_GB2312" w:eastAsia="仿宋_GB2312"/>
                <w:lang w:val="en-US" w:eastAsia="zh-CN"/>
              </w:rPr>
              <w:t>情形</w:t>
            </w:r>
          </w:p>
        </w:tc>
        <w:tc>
          <w:tcPr>
            <w:tcW w:w="1623" w:type="dxa"/>
            <w:noWrap w:val="0"/>
            <w:vAlign w:val="center"/>
          </w:tcPr>
          <w:p w14:paraId="053B7E3B">
            <w:pPr>
              <w:pStyle w:val="22"/>
              <w:tabs>
                <w:tab w:val="left" w:pos="567"/>
              </w:tabs>
              <w:spacing w:before="0" w:line="240" w:lineRule="auto"/>
              <w:rPr>
                <w:rFonts w:hint="eastAsia" w:ascii="仿宋_GB2312" w:eastAsia="仿宋_GB2312"/>
              </w:rPr>
            </w:pPr>
          </w:p>
        </w:tc>
      </w:tr>
      <w:tr w14:paraId="491D1C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80" w:type="dxa"/>
            <w:shd w:val="clear" w:color="auto" w:fill="auto"/>
            <w:noWrap w:val="0"/>
            <w:vAlign w:val="center"/>
          </w:tcPr>
          <w:p w14:paraId="5D185A21">
            <w:pPr>
              <w:pStyle w:val="22"/>
              <w:tabs>
                <w:tab w:val="left" w:pos="567"/>
              </w:tabs>
              <w:spacing w:before="0" w:line="240" w:lineRule="auto"/>
              <w:jc w:val="center"/>
              <w:rPr>
                <w:rFonts w:hint="eastAsia" w:ascii="仿宋_GB2312" w:hAnsi="Tahoma" w:eastAsia="仿宋_GB2312" w:cs="Times New Roman"/>
                <w:kern w:val="2"/>
                <w:sz w:val="21"/>
                <w:szCs w:val="24"/>
                <w:lang w:val="en-US" w:eastAsia="zh-CN" w:bidi="ar-SA"/>
              </w:rPr>
            </w:pPr>
            <w:r>
              <w:rPr>
                <w:rFonts w:hint="eastAsia" w:ascii="仿宋_GB2312" w:eastAsia="仿宋_GB2312"/>
                <w:lang w:val="en-US" w:eastAsia="zh-CN"/>
              </w:rPr>
              <w:t>7</w:t>
            </w:r>
          </w:p>
        </w:tc>
        <w:tc>
          <w:tcPr>
            <w:tcW w:w="1512" w:type="dxa"/>
            <w:noWrap w:val="0"/>
            <w:vAlign w:val="center"/>
          </w:tcPr>
          <w:p w14:paraId="65F14A92">
            <w:pPr>
              <w:pStyle w:val="22"/>
              <w:tabs>
                <w:tab w:val="left" w:pos="567"/>
              </w:tabs>
              <w:spacing w:before="0" w:line="240" w:lineRule="auto"/>
              <w:jc w:val="center"/>
              <w:rPr>
                <w:rFonts w:hint="default" w:ascii="仿宋_GB2312" w:eastAsia="仿宋_GB2312"/>
                <w:lang w:val="en-US" w:eastAsia="zh-CN"/>
              </w:rPr>
            </w:pPr>
            <w:r>
              <w:rPr>
                <w:rFonts w:hint="eastAsia" w:ascii="仿宋_GB2312" w:eastAsia="仿宋_GB2312"/>
                <w:lang w:val="en-US" w:eastAsia="zh-CN"/>
              </w:rPr>
              <w:t>附加条件</w:t>
            </w:r>
          </w:p>
        </w:tc>
        <w:tc>
          <w:tcPr>
            <w:tcW w:w="5370" w:type="dxa"/>
            <w:noWrap w:val="0"/>
            <w:vAlign w:val="center"/>
          </w:tcPr>
          <w:p w14:paraId="0572ACB6">
            <w:pPr>
              <w:pStyle w:val="22"/>
              <w:tabs>
                <w:tab w:val="left" w:pos="567"/>
              </w:tabs>
              <w:spacing w:before="0" w:line="240" w:lineRule="auto"/>
              <w:rPr>
                <w:rFonts w:hint="eastAsia" w:ascii="仿宋_GB2312" w:eastAsia="仿宋_GB2312"/>
                <w:lang w:val="en-US" w:eastAsia="zh-CN"/>
              </w:rPr>
            </w:pPr>
            <w:r>
              <w:rPr>
                <w:rFonts w:hint="eastAsia" w:ascii="仿宋_GB2312" w:eastAsia="仿宋_GB2312"/>
                <w:lang w:val="en-US" w:eastAsia="zh-CN"/>
              </w:rPr>
              <w:t>响应文件不含有采购人不能接受的附加条件。</w:t>
            </w:r>
          </w:p>
        </w:tc>
        <w:tc>
          <w:tcPr>
            <w:tcW w:w="1623" w:type="dxa"/>
            <w:noWrap w:val="0"/>
            <w:vAlign w:val="center"/>
          </w:tcPr>
          <w:p w14:paraId="521D9FF6">
            <w:pPr>
              <w:pStyle w:val="22"/>
              <w:tabs>
                <w:tab w:val="left" w:pos="567"/>
              </w:tabs>
              <w:spacing w:before="0" w:line="240" w:lineRule="auto"/>
              <w:rPr>
                <w:rFonts w:hint="eastAsia" w:ascii="仿宋_GB2312" w:eastAsia="仿宋_GB2312"/>
              </w:rPr>
            </w:pPr>
          </w:p>
        </w:tc>
      </w:tr>
      <w:tr w14:paraId="4BE495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80" w:type="dxa"/>
            <w:shd w:val="clear" w:color="auto" w:fill="auto"/>
            <w:noWrap w:val="0"/>
            <w:vAlign w:val="center"/>
          </w:tcPr>
          <w:p w14:paraId="439BC7A3">
            <w:pPr>
              <w:pStyle w:val="22"/>
              <w:tabs>
                <w:tab w:val="left" w:pos="567"/>
              </w:tabs>
              <w:spacing w:before="0" w:line="240" w:lineRule="auto"/>
              <w:jc w:val="center"/>
              <w:rPr>
                <w:rFonts w:hint="eastAsia" w:ascii="仿宋_GB2312" w:hAnsi="Tahoma" w:eastAsia="仿宋_GB2312" w:cs="Times New Roman"/>
                <w:kern w:val="2"/>
                <w:sz w:val="21"/>
                <w:szCs w:val="24"/>
                <w:lang w:val="en-US" w:eastAsia="zh-CN" w:bidi="ar-SA"/>
              </w:rPr>
            </w:pPr>
            <w:r>
              <w:rPr>
                <w:rFonts w:hint="eastAsia" w:ascii="仿宋_GB2312" w:eastAsia="仿宋_GB2312"/>
                <w:lang w:val="en-US" w:eastAsia="zh-CN"/>
              </w:rPr>
              <w:t>8</w:t>
            </w:r>
          </w:p>
        </w:tc>
        <w:tc>
          <w:tcPr>
            <w:tcW w:w="1512" w:type="dxa"/>
            <w:shd w:val="clear" w:color="auto" w:fill="auto"/>
            <w:noWrap w:val="0"/>
            <w:vAlign w:val="center"/>
          </w:tcPr>
          <w:p w14:paraId="16B26992">
            <w:pPr>
              <w:pStyle w:val="22"/>
              <w:tabs>
                <w:tab w:val="left" w:pos="567"/>
              </w:tabs>
              <w:spacing w:before="0" w:line="240" w:lineRule="auto"/>
              <w:jc w:val="center"/>
              <w:rPr>
                <w:rFonts w:hint="eastAsia" w:ascii="仿宋_GB2312" w:hAnsi="Tahoma" w:eastAsia="仿宋_GB2312" w:cs="Times New Roman"/>
                <w:kern w:val="2"/>
                <w:sz w:val="21"/>
                <w:szCs w:val="24"/>
                <w:lang w:val="en-US" w:eastAsia="zh-CN" w:bidi="ar-SA"/>
              </w:rPr>
            </w:pPr>
            <w:r>
              <w:rPr>
                <w:rFonts w:hint="eastAsia" w:ascii="仿宋_GB2312" w:eastAsia="仿宋_GB2312"/>
                <w:lang w:val="en-US" w:eastAsia="zh-CN"/>
              </w:rPr>
              <w:t>公平竞争</w:t>
            </w:r>
          </w:p>
        </w:tc>
        <w:tc>
          <w:tcPr>
            <w:tcW w:w="5370" w:type="dxa"/>
            <w:shd w:val="clear" w:color="auto" w:fill="auto"/>
            <w:noWrap w:val="0"/>
            <w:vAlign w:val="center"/>
          </w:tcPr>
          <w:p w14:paraId="167A2B89">
            <w:pPr>
              <w:pStyle w:val="22"/>
              <w:tabs>
                <w:tab w:val="left" w:pos="567"/>
              </w:tabs>
              <w:spacing w:before="0" w:line="240" w:lineRule="auto"/>
              <w:rPr>
                <w:rFonts w:hint="eastAsia" w:ascii="仿宋_GB2312" w:eastAsia="仿宋_GB2312"/>
              </w:rPr>
            </w:pPr>
            <w:r>
              <w:rPr>
                <w:rFonts w:hint="eastAsia" w:ascii="仿宋_GB2312" w:eastAsia="仿宋_GB2312"/>
              </w:rPr>
              <w:t>遵循公平竞争的原则，没有弄虚作假、恶意串通或妨碍其他投标人的竞争行为，损害采购人或者其他投标人的合法权益。</w:t>
            </w:r>
          </w:p>
          <w:p w14:paraId="0480FD71">
            <w:pPr>
              <w:pStyle w:val="22"/>
              <w:tabs>
                <w:tab w:val="left" w:pos="567"/>
              </w:tabs>
              <w:spacing w:before="0" w:line="240" w:lineRule="auto"/>
              <w:rPr>
                <w:rFonts w:hint="eastAsia" w:ascii="仿宋_GB2312" w:hAnsi="Tahoma" w:eastAsia="仿宋_GB2312" w:cs="Times New Roman"/>
                <w:kern w:val="2"/>
                <w:sz w:val="21"/>
                <w:szCs w:val="24"/>
                <w:lang w:val="en-US" w:eastAsia="zh-CN" w:bidi="ar-SA"/>
              </w:rPr>
            </w:pPr>
            <w:r>
              <w:rPr>
                <w:rFonts w:hint="eastAsia" w:ascii="仿宋_GB2312" w:eastAsia="仿宋_GB2312"/>
                <w:lang w:eastAsia="zh-CN"/>
              </w:rPr>
              <w:t>（</w:t>
            </w:r>
            <w:r>
              <w:rPr>
                <w:rFonts w:hint="eastAsia" w:ascii="仿宋_GB2312" w:eastAsia="仿宋_GB2312"/>
              </w:rPr>
              <w:t>弄虚作假、串通投标的情形见附注</w:t>
            </w:r>
            <w:r>
              <w:rPr>
                <w:rFonts w:hint="eastAsia" w:ascii="仿宋_GB2312" w:eastAsia="仿宋_GB2312"/>
                <w:lang w:eastAsia="zh-CN"/>
              </w:rPr>
              <w:t>）</w:t>
            </w:r>
          </w:p>
        </w:tc>
        <w:tc>
          <w:tcPr>
            <w:tcW w:w="1623" w:type="dxa"/>
            <w:noWrap w:val="0"/>
            <w:vAlign w:val="center"/>
          </w:tcPr>
          <w:p w14:paraId="3C7F2181">
            <w:pPr>
              <w:pStyle w:val="22"/>
              <w:tabs>
                <w:tab w:val="left" w:pos="567"/>
              </w:tabs>
              <w:spacing w:before="0" w:line="240" w:lineRule="auto"/>
              <w:rPr>
                <w:rFonts w:hint="eastAsia" w:ascii="仿宋_GB2312" w:eastAsia="仿宋_GB2312"/>
              </w:rPr>
            </w:pPr>
          </w:p>
        </w:tc>
      </w:tr>
      <w:tr w14:paraId="74B0A1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80" w:type="dxa"/>
            <w:noWrap w:val="0"/>
            <w:vAlign w:val="center"/>
          </w:tcPr>
          <w:p w14:paraId="4456382D">
            <w:pPr>
              <w:pStyle w:val="22"/>
              <w:tabs>
                <w:tab w:val="left" w:pos="567"/>
              </w:tabs>
              <w:spacing w:before="0" w:line="240" w:lineRule="auto"/>
              <w:jc w:val="center"/>
              <w:rPr>
                <w:rFonts w:hint="default" w:ascii="仿宋_GB2312" w:eastAsia="仿宋_GB2312"/>
                <w:lang w:val="en-US" w:eastAsia="zh-CN"/>
              </w:rPr>
            </w:pPr>
            <w:r>
              <w:rPr>
                <w:rFonts w:hint="eastAsia" w:ascii="仿宋_GB2312" w:eastAsia="仿宋_GB2312"/>
                <w:lang w:val="en-US" w:eastAsia="zh-CN"/>
              </w:rPr>
              <w:t>9</w:t>
            </w:r>
          </w:p>
        </w:tc>
        <w:tc>
          <w:tcPr>
            <w:tcW w:w="1512" w:type="dxa"/>
            <w:noWrap w:val="0"/>
            <w:vAlign w:val="center"/>
          </w:tcPr>
          <w:p w14:paraId="4A8B7A61">
            <w:pPr>
              <w:pStyle w:val="22"/>
              <w:tabs>
                <w:tab w:val="left" w:pos="567"/>
              </w:tabs>
              <w:spacing w:before="0" w:line="240" w:lineRule="auto"/>
              <w:jc w:val="center"/>
              <w:rPr>
                <w:rFonts w:hint="eastAsia" w:ascii="仿宋_GB2312" w:eastAsia="仿宋_GB2312"/>
              </w:rPr>
            </w:pPr>
            <w:r>
              <w:rPr>
                <w:rFonts w:hint="eastAsia" w:ascii="仿宋_GB2312" w:eastAsia="仿宋_GB2312"/>
              </w:rPr>
              <w:t>其它</w:t>
            </w:r>
          </w:p>
        </w:tc>
        <w:tc>
          <w:tcPr>
            <w:tcW w:w="5370" w:type="dxa"/>
            <w:noWrap w:val="0"/>
            <w:vAlign w:val="center"/>
          </w:tcPr>
          <w:p w14:paraId="233BEC7C">
            <w:pPr>
              <w:pStyle w:val="22"/>
              <w:tabs>
                <w:tab w:val="left" w:pos="567"/>
              </w:tabs>
              <w:spacing w:before="0" w:line="240" w:lineRule="auto"/>
              <w:rPr>
                <w:rFonts w:hint="default" w:ascii="仿宋_GB2312" w:eastAsia="仿宋_GB2312"/>
                <w:lang w:val="en-US" w:eastAsia="zh-CN"/>
              </w:rPr>
            </w:pPr>
            <w:r>
              <w:rPr>
                <w:rFonts w:hint="eastAsia" w:ascii="仿宋_GB2312" w:eastAsia="仿宋_GB2312"/>
                <w:lang w:val="en-US" w:eastAsia="zh-CN"/>
              </w:rPr>
              <w:t>不</w:t>
            </w:r>
            <w:r>
              <w:rPr>
                <w:rFonts w:hint="eastAsia" w:ascii="仿宋_GB2312" w:eastAsia="仿宋_GB2312"/>
              </w:rPr>
              <w:t>存在其它不符合法律法规或</w:t>
            </w:r>
            <w:r>
              <w:rPr>
                <w:rFonts w:hint="eastAsia" w:ascii="仿宋_GB2312" w:eastAsia="仿宋_GB2312"/>
                <w:lang w:val="en-US" w:eastAsia="zh-CN"/>
              </w:rPr>
              <w:t>采购</w:t>
            </w:r>
            <w:r>
              <w:rPr>
                <w:rFonts w:hint="eastAsia" w:ascii="仿宋_GB2312" w:eastAsia="仿宋_GB2312"/>
              </w:rPr>
              <w:t>文件规定的</w:t>
            </w:r>
            <w:r>
              <w:rPr>
                <w:rFonts w:hint="eastAsia" w:ascii="仿宋_GB2312" w:eastAsia="仿宋_GB2312"/>
                <w:lang w:val="en-US" w:eastAsia="zh-CN"/>
              </w:rPr>
              <w:t>响应</w:t>
            </w:r>
            <w:r>
              <w:rPr>
                <w:rFonts w:hint="eastAsia" w:ascii="仿宋_GB2312" w:eastAsia="仿宋_GB2312"/>
              </w:rPr>
              <w:t>无效条款</w:t>
            </w:r>
            <w:r>
              <w:rPr>
                <w:rFonts w:hint="eastAsia" w:ascii="仿宋_GB2312" w:eastAsia="仿宋_GB2312"/>
                <w:lang w:eastAsia="zh-CN"/>
              </w:rPr>
              <w:t>的</w:t>
            </w:r>
            <w:r>
              <w:rPr>
                <w:rFonts w:hint="eastAsia" w:ascii="仿宋_GB2312" w:eastAsia="仿宋_GB2312"/>
                <w:lang w:val="en-US" w:eastAsia="zh-CN"/>
              </w:rPr>
              <w:t>情形</w:t>
            </w:r>
          </w:p>
        </w:tc>
        <w:tc>
          <w:tcPr>
            <w:tcW w:w="1623" w:type="dxa"/>
            <w:noWrap w:val="0"/>
            <w:vAlign w:val="center"/>
          </w:tcPr>
          <w:p w14:paraId="7B8DCDB3">
            <w:pPr>
              <w:pStyle w:val="22"/>
              <w:tabs>
                <w:tab w:val="left" w:pos="567"/>
              </w:tabs>
              <w:spacing w:before="0" w:line="240" w:lineRule="auto"/>
              <w:rPr>
                <w:rFonts w:hint="eastAsia" w:ascii="仿宋_GB2312" w:eastAsia="仿宋_GB2312"/>
              </w:rPr>
            </w:pPr>
          </w:p>
        </w:tc>
      </w:tr>
      <w:tr w14:paraId="40CC72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92" w:type="dxa"/>
            <w:gridSpan w:val="2"/>
            <w:noWrap w:val="0"/>
            <w:vAlign w:val="center"/>
          </w:tcPr>
          <w:p w14:paraId="5B34CF08">
            <w:pPr>
              <w:pStyle w:val="22"/>
              <w:tabs>
                <w:tab w:val="left" w:pos="567"/>
              </w:tabs>
              <w:spacing w:before="0" w:line="240" w:lineRule="auto"/>
              <w:jc w:val="center"/>
              <w:rPr>
                <w:rFonts w:hint="default" w:ascii="仿宋_GB2312" w:eastAsia="仿宋_GB2312"/>
                <w:lang w:val="en-US" w:eastAsia="zh-CN"/>
              </w:rPr>
            </w:pPr>
            <w:r>
              <w:rPr>
                <w:rFonts w:hint="eastAsia" w:ascii="仿宋_GB2312" w:eastAsia="仿宋_GB2312"/>
                <w:b/>
                <w:bCs/>
                <w:lang w:val="en-US" w:eastAsia="zh-CN"/>
              </w:rPr>
              <w:t>审查结论</w:t>
            </w:r>
          </w:p>
        </w:tc>
        <w:tc>
          <w:tcPr>
            <w:tcW w:w="6993" w:type="dxa"/>
            <w:gridSpan w:val="2"/>
            <w:noWrap w:val="0"/>
            <w:vAlign w:val="center"/>
          </w:tcPr>
          <w:p w14:paraId="38AE7D41">
            <w:pPr>
              <w:pStyle w:val="22"/>
              <w:tabs>
                <w:tab w:val="left" w:pos="567"/>
              </w:tabs>
              <w:spacing w:before="0" w:line="240" w:lineRule="auto"/>
              <w:rPr>
                <w:rFonts w:hint="eastAsia" w:ascii="仿宋_GB2312" w:eastAsia="仿宋_GB2312"/>
              </w:rPr>
            </w:pPr>
            <w:r>
              <w:rPr>
                <w:rFonts w:hint="eastAsia" w:ascii="仿宋_GB2312" w:eastAsia="仿宋_GB2312"/>
                <w:lang w:val="en-US" w:eastAsia="zh-CN"/>
              </w:rPr>
              <w:t>通过/不通过</w:t>
            </w:r>
          </w:p>
        </w:tc>
      </w:tr>
      <w:tr w14:paraId="0F92D1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92" w:type="dxa"/>
            <w:gridSpan w:val="2"/>
            <w:noWrap w:val="0"/>
            <w:vAlign w:val="center"/>
          </w:tcPr>
          <w:p w14:paraId="339C7C70">
            <w:pPr>
              <w:pStyle w:val="22"/>
              <w:tabs>
                <w:tab w:val="left" w:pos="567"/>
              </w:tabs>
              <w:spacing w:before="0" w:line="240" w:lineRule="auto"/>
              <w:jc w:val="center"/>
              <w:rPr>
                <w:rFonts w:hint="eastAsia" w:ascii="仿宋_GB2312" w:eastAsia="仿宋_GB2312"/>
              </w:rPr>
            </w:pPr>
            <w:r>
              <w:rPr>
                <w:rFonts w:hint="eastAsia" w:ascii="仿宋_GB2312" w:hAnsi="仿宋_GB2312" w:eastAsia="仿宋_GB2312" w:cs="仿宋_GB2312"/>
                <w:sz w:val="24"/>
                <w:szCs w:val="24"/>
                <w:lang w:val="en-US" w:eastAsia="zh-CN"/>
              </w:rPr>
              <w:t>不通过原因说明</w:t>
            </w:r>
          </w:p>
        </w:tc>
        <w:tc>
          <w:tcPr>
            <w:tcW w:w="6993" w:type="dxa"/>
            <w:gridSpan w:val="2"/>
            <w:noWrap w:val="0"/>
            <w:vAlign w:val="center"/>
          </w:tcPr>
          <w:p w14:paraId="4357C16E">
            <w:pPr>
              <w:pStyle w:val="22"/>
              <w:tabs>
                <w:tab w:val="left" w:pos="567"/>
              </w:tabs>
              <w:spacing w:before="0" w:line="240" w:lineRule="auto"/>
              <w:rPr>
                <w:rFonts w:hint="eastAsia" w:ascii="仿宋_GB2312" w:eastAsia="仿宋_GB2312"/>
              </w:rPr>
            </w:pPr>
          </w:p>
        </w:tc>
      </w:tr>
    </w:tbl>
    <w:p w14:paraId="0DA1FDEE">
      <w:pPr>
        <w:tabs>
          <w:tab w:val="left" w:pos="1260"/>
          <w:tab w:val="left" w:pos="1620"/>
        </w:tabs>
        <w:adjustRightInd w:val="0"/>
        <w:spacing w:line="360" w:lineRule="auto"/>
        <w:jc w:val="left"/>
        <w:textAlignment w:val="baseline"/>
        <w:rPr>
          <w:rFonts w:eastAsia="仿宋_GB2312"/>
          <w:bCs/>
          <w:szCs w:val="21"/>
        </w:rPr>
      </w:pPr>
    </w:p>
    <w:p w14:paraId="33849080">
      <w:pPr>
        <w:pStyle w:val="22"/>
        <w:tabs>
          <w:tab w:val="left" w:pos="567"/>
        </w:tabs>
        <w:bidi w:val="0"/>
        <w:rPr>
          <w:rFonts w:eastAsia="仿宋_GB2312"/>
          <w:bCs/>
          <w:szCs w:val="21"/>
        </w:rPr>
      </w:pPr>
      <w:r>
        <w:rPr>
          <w:rFonts w:eastAsia="仿宋_GB2312"/>
          <w:bCs/>
          <w:szCs w:val="21"/>
        </w:rPr>
        <w:t>注：</w:t>
      </w:r>
    </w:p>
    <w:p w14:paraId="2DE9089C">
      <w:pPr>
        <w:pStyle w:val="22"/>
        <w:tabs>
          <w:tab w:val="left" w:pos="567"/>
        </w:tabs>
        <w:bidi w:val="0"/>
        <w:rPr>
          <w:rFonts w:eastAsia="仿宋_GB2312"/>
          <w:bCs/>
          <w:szCs w:val="21"/>
        </w:rPr>
      </w:pPr>
      <w:r>
        <w:rPr>
          <w:rFonts w:eastAsia="仿宋_GB2312"/>
          <w:bCs/>
          <w:szCs w:val="21"/>
        </w:rPr>
        <w:t>1、</w:t>
      </w:r>
      <w:r>
        <w:rPr>
          <w:rFonts w:hint="default" w:ascii="Times New Roman" w:hAnsi="Times New Roman" w:eastAsia="仿宋_GB2312" w:cs="Times New Roman"/>
        </w:rPr>
        <w:t>对投标</w:t>
      </w:r>
      <w:r>
        <w:rPr>
          <w:rFonts w:hint="eastAsia" w:ascii="Times New Roman" w:hAnsi="Times New Roman" w:eastAsia="仿宋_GB2312" w:cs="Times New Roman"/>
          <w:lang w:val="en-US" w:eastAsia="zh-CN"/>
        </w:rPr>
        <w:t>文件</w:t>
      </w:r>
      <w:r>
        <w:rPr>
          <w:rFonts w:hint="default" w:ascii="Times New Roman" w:hAnsi="Times New Roman" w:eastAsia="仿宋_GB2312" w:cs="Times New Roman"/>
        </w:rPr>
        <w:t>是否满足要求逐条标注</w:t>
      </w:r>
      <w:r>
        <w:rPr>
          <w:rFonts w:hint="eastAsia" w:ascii="Times New Roman" w:hAnsi="Times New Roman" w:eastAsia="仿宋_GB2312" w:cs="Times New Roman"/>
          <w:lang w:val="en-US" w:eastAsia="zh-CN"/>
        </w:rPr>
        <w:t>审查</w:t>
      </w:r>
      <w:r>
        <w:rPr>
          <w:rFonts w:hint="default" w:ascii="Times New Roman" w:hAnsi="Times New Roman" w:eastAsia="仿宋_GB2312" w:cs="Times New Roman"/>
        </w:rPr>
        <w:t>意见，</w:t>
      </w:r>
      <w:r>
        <w:rPr>
          <w:rFonts w:hint="default" w:ascii="Times New Roman" w:hAnsi="Times New Roman" w:eastAsia="仿宋_GB2312" w:cs="Times New Roman"/>
          <w:lang w:val="en-US" w:eastAsia="zh-CN"/>
        </w:rPr>
        <w:t>符合的</w:t>
      </w:r>
      <w:r>
        <w:rPr>
          <w:rFonts w:hint="default" w:ascii="Times New Roman" w:hAnsi="Times New Roman" w:eastAsia="仿宋_GB2312" w:cs="Times New Roman"/>
        </w:rPr>
        <w:t>标记为“√”，</w:t>
      </w:r>
      <w:r>
        <w:rPr>
          <w:rFonts w:hint="default" w:ascii="Times New Roman" w:hAnsi="Times New Roman" w:eastAsia="仿宋_GB2312" w:cs="Times New Roman"/>
          <w:lang w:val="en-US" w:eastAsia="zh-CN"/>
        </w:rPr>
        <w:t>不符合的</w:t>
      </w:r>
      <w:r>
        <w:rPr>
          <w:rFonts w:hint="default" w:ascii="Times New Roman" w:hAnsi="Times New Roman" w:eastAsia="仿宋_GB2312" w:cs="Times New Roman"/>
        </w:rPr>
        <w:t>标记为“×”；</w:t>
      </w:r>
      <w:r>
        <w:rPr>
          <w:rFonts w:hint="default" w:ascii="Times New Roman" w:hAnsi="Times New Roman" w:eastAsia="仿宋_GB2312" w:cs="Times New Roman"/>
          <w:lang w:val="en-US" w:eastAsia="zh-CN"/>
        </w:rPr>
        <w:t>审查</w:t>
      </w:r>
      <w:r>
        <w:rPr>
          <w:rFonts w:hint="default" w:ascii="Times New Roman" w:hAnsi="Times New Roman" w:eastAsia="仿宋_GB2312" w:cs="Times New Roman"/>
        </w:rPr>
        <w:t>结论栏统一填写为“通过”或“不通过” ，出现一个“×”为“不通过”</w:t>
      </w:r>
      <w:r>
        <w:rPr>
          <w:rFonts w:hint="default" w:ascii="Times New Roman" w:hAnsi="Times New Roman" w:eastAsia="仿宋_GB2312" w:cs="Times New Roman"/>
          <w:lang w:eastAsia="zh-CN"/>
        </w:rPr>
        <w:t>，不进入后续评审</w:t>
      </w:r>
      <w:r>
        <w:rPr>
          <w:rFonts w:hint="default" w:ascii="Times New Roman" w:hAnsi="Times New Roman" w:eastAsia="仿宋_GB2312" w:cs="Times New Roman"/>
        </w:rPr>
        <w:t>；对</w:t>
      </w:r>
      <w:r>
        <w:rPr>
          <w:rFonts w:hint="default" w:ascii="Times New Roman" w:hAnsi="Times New Roman" w:eastAsia="仿宋_GB2312" w:cs="Times New Roman"/>
          <w:lang w:val="en-US" w:eastAsia="zh-CN"/>
        </w:rPr>
        <w:t>审查</w:t>
      </w:r>
      <w:r>
        <w:rPr>
          <w:rFonts w:hint="default" w:ascii="Times New Roman" w:hAnsi="Times New Roman" w:eastAsia="仿宋_GB2312" w:cs="Times New Roman"/>
        </w:rPr>
        <w:t>结论为“不通过”的，要说明原因。</w:t>
      </w:r>
    </w:p>
    <w:p w14:paraId="6CA979E1">
      <w:pPr>
        <w:tabs>
          <w:tab w:val="left" w:pos="1260"/>
          <w:tab w:val="left" w:pos="1620"/>
        </w:tabs>
        <w:adjustRightInd w:val="0"/>
        <w:spacing w:line="360" w:lineRule="auto"/>
        <w:jc w:val="left"/>
        <w:textAlignment w:val="baseline"/>
        <w:rPr>
          <w:rFonts w:eastAsia="仿宋_GB2312"/>
          <w:bCs/>
          <w:szCs w:val="21"/>
        </w:rPr>
      </w:pPr>
      <w:r>
        <w:rPr>
          <w:rFonts w:eastAsia="仿宋_GB2312"/>
          <w:bCs/>
          <w:szCs w:val="21"/>
        </w:rPr>
        <w:t>2、有下列情形之一的，视为供应商相互串通：</w:t>
      </w:r>
    </w:p>
    <w:p w14:paraId="69C5EDCA">
      <w:pPr>
        <w:tabs>
          <w:tab w:val="left" w:pos="1260"/>
          <w:tab w:val="left" w:pos="1620"/>
        </w:tabs>
        <w:adjustRightInd w:val="0"/>
        <w:spacing w:line="360" w:lineRule="auto"/>
        <w:jc w:val="left"/>
        <w:textAlignment w:val="baseline"/>
        <w:rPr>
          <w:rFonts w:eastAsia="仿宋_GB2312"/>
          <w:bCs/>
          <w:szCs w:val="21"/>
        </w:rPr>
      </w:pPr>
      <w:r>
        <w:rPr>
          <w:rFonts w:eastAsia="仿宋_GB2312"/>
          <w:bCs/>
          <w:szCs w:val="21"/>
        </w:rPr>
        <w:t>（1）不同供应商的响应文件由同一单位或者个人编制；</w:t>
      </w:r>
    </w:p>
    <w:p w14:paraId="07A2A7EF">
      <w:pPr>
        <w:tabs>
          <w:tab w:val="left" w:pos="1260"/>
          <w:tab w:val="left" w:pos="1620"/>
        </w:tabs>
        <w:adjustRightInd w:val="0"/>
        <w:spacing w:line="360" w:lineRule="auto"/>
        <w:jc w:val="left"/>
        <w:textAlignment w:val="baseline"/>
        <w:rPr>
          <w:rFonts w:eastAsia="仿宋_GB2312"/>
          <w:bCs/>
          <w:szCs w:val="21"/>
        </w:rPr>
      </w:pPr>
      <w:r>
        <w:rPr>
          <w:rFonts w:eastAsia="仿宋_GB2312"/>
          <w:bCs/>
          <w:szCs w:val="21"/>
        </w:rPr>
        <w:t>（2）不同供应商委托同一单位或者个人办理参与磋商事宜；</w:t>
      </w:r>
    </w:p>
    <w:p w14:paraId="504C2AC6">
      <w:pPr>
        <w:tabs>
          <w:tab w:val="left" w:pos="1260"/>
          <w:tab w:val="left" w:pos="1620"/>
        </w:tabs>
        <w:adjustRightInd w:val="0"/>
        <w:spacing w:line="360" w:lineRule="auto"/>
        <w:jc w:val="left"/>
        <w:textAlignment w:val="baseline"/>
        <w:rPr>
          <w:rFonts w:eastAsia="仿宋_GB2312"/>
          <w:bCs/>
          <w:szCs w:val="21"/>
        </w:rPr>
      </w:pPr>
      <w:r>
        <w:rPr>
          <w:rFonts w:eastAsia="仿宋_GB2312"/>
          <w:bCs/>
          <w:szCs w:val="21"/>
        </w:rPr>
        <w:t>（3）不同供应商的响应文件载明的项目管理成员或者联系人员为同一人；</w:t>
      </w:r>
    </w:p>
    <w:p w14:paraId="1A229486">
      <w:pPr>
        <w:tabs>
          <w:tab w:val="left" w:pos="1260"/>
          <w:tab w:val="left" w:pos="1620"/>
        </w:tabs>
        <w:adjustRightInd w:val="0"/>
        <w:spacing w:line="360" w:lineRule="auto"/>
        <w:jc w:val="left"/>
        <w:textAlignment w:val="baseline"/>
        <w:rPr>
          <w:rFonts w:eastAsia="仿宋_GB2312"/>
          <w:bCs/>
          <w:szCs w:val="21"/>
        </w:rPr>
      </w:pPr>
      <w:r>
        <w:rPr>
          <w:rFonts w:eastAsia="仿宋_GB2312"/>
          <w:bCs/>
          <w:szCs w:val="21"/>
        </w:rPr>
        <w:t>（4）不同供应商的响应文件异常一致或者报价呈规律性差异；</w:t>
      </w:r>
    </w:p>
    <w:p w14:paraId="696C4793">
      <w:pPr>
        <w:tabs>
          <w:tab w:val="left" w:pos="1260"/>
          <w:tab w:val="left" w:pos="1620"/>
        </w:tabs>
        <w:adjustRightInd w:val="0"/>
        <w:spacing w:line="360" w:lineRule="auto"/>
        <w:jc w:val="left"/>
        <w:textAlignment w:val="baseline"/>
        <w:rPr>
          <w:rFonts w:eastAsia="仿宋_GB2312"/>
          <w:bCs/>
          <w:szCs w:val="21"/>
        </w:rPr>
      </w:pPr>
      <w:r>
        <w:rPr>
          <w:rFonts w:eastAsia="仿宋_GB2312"/>
          <w:bCs/>
          <w:szCs w:val="21"/>
        </w:rPr>
        <w:t>（5）不同供应商的响应文件相互混装；</w:t>
      </w:r>
    </w:p>
    <w:p w14:paraId="74AC5F64">
      <w:pPr>
        <w:tabs>
          <w:tab w:val="left" w:pos="1260"/>
          <w:tab w:val="left" w:pos="1620"/>
        </w:tabs>
        <w:adjustRightInd w:val="0"/>
        <w:spacing w:line="360" w:lineRule="auto"/>
        <w:jc w:val="left"/>
        <w:textAlignment w:val="baseline"/>
        <w:rPr>
          <w:rFonts w:eastAsia="仿宋_GB2312"/>
          <w:bCs/>
          <w:szCs w:val="21"/>
        </w:rPr>
      </w:pPr>
      <w:r>
        <w:rPr>
          <w:rFonts w:eastAsia="仿宋_GB2312"/>
          <w:bCs/>
          <w:szCs w:val="21"/>
        </w:rPr>
        <w:t>（6）不同供应商的磋商保证金从同一单位或者个人的账户转出。</w:t>
      </w:r>
    </w:p>
    <w:p w14:paraId="2A38FAB0">
      <w:pPr>
        <w:tabs>
          <w:tab w:val="left" w:pos="1260"/>
          <w:tab w:val="left" w:pos="1620"/>
        </w:tabs>
        <w:adjustRightInd w:val="0"/>
        <w:spacing w:line="360" w:lineRule="auto"/>
        <w:jc w:val="left"/>
        <w:textAlignment w:val="baseline"/>
        <w:rPr>
          <w:rFonts w:eastAsia="仿宋_GB2312"/>
          <w:bCs/>
          <w:szCs w:val="21"/>
        </w:rPr>
      </w:pPr>
      <w:r>
        <w:rPr>
          <w:rFonts w:eastAsia="仿宋_GB2312"/>
          <w:bCs/>
          <w:szCs w:val="21"/>
        </w:rPr>
        <w:t>3、有下列情形之一的，属于提供虚假材料谋取成交的行为：</w:t>
      </w:r>
    </w:p>
    <w:p w14:paraId="095237AD">
      <w:pPr>
        <w:tabs>
          <w:tab w:val="left" w:pos="1260"/>
          <w:tab w:val="left" w:pos="1620"/>
        </w:tabs>
        <w:adjustRightInd w:val="0"/>
        <w:spacing w:line="360" w:lineRule="auto"/>
        <w:jc w:val="left"/>
        <w:textAlignment w:val="baseline"/>
        <w:rPr>
          <w:rFonts w:eastAsia="仿宋_GB2312"/>
          <w:bCs/>
          <w:szCs w:val="21"/>
        </w:rPr>
      </w:pPr>
      <w:r>
        <w:rPr>
          <w:rFonts w:eastAsia="仿宋_GB2312"/>
          <w:bCs/>
          <w:szCs w:val="21"/>
        </w:rPr>
        <w:t>（1）使用伪造、变造的许可证件；</w:t>
      </w:r>
    </w:p>
    <w:p w14:paraId="58B2808D">
      <w:pPr>
        <w:tabs>
          <w:tab w:val="left" w:pos="1260"/>
          <w:tab w:val="left" w:pos="1620"/>
        </w:tabs>
        <w:adjustRightInd w:val="0"/>
        <w:spacing w:line="360" w:lineRule="auto"/>
        <w:jc w:val="left"/>
        <w:textAlignment w:val="baseline"/>
        <w:rPr>
          <w:rFonts w:eastAsia="仿宋_GB2312"/>
          <w:bCs/>
          <w:szCs w:val="21"/>
        </w:rPr>
      </w:pPr>
      <w:r>
        <w:rPr>
          <w:rFonts w:eastAsia="仿宋_GB2312"/>
          <w:bCs/>
          <w:szCs w:val="21"/>
        </w:rPr>
        <w:t>（2）提供虚假的财务状况或者业绩；</w:t>
      </w:r>
    </w:p>
    <w:p w14:paraId="3ED46F85">
      <w:pPr>
        <w:tabs>
          <w:tab w:val="left" w:pos="1260"/>
          <w:tab w:val="left" w:pos="1620"/>
        </w:tabs>
        <w:adjustRightInd w:val="0"/>
        <w:spacing w:line="360" w:lineRule="auto"/>
        <w:jc w:val="left"/>
        <w:textAlignment w:val="baseline"/>
        <w:rPr>
          <w:rFonts w:eastAsia="仿宋_GB2312"/>
          <w:bCs/>
          <w:szCs w:val="21"/>
        </w:rPr>
      </w:pPr>
      <w:r>
        <w:rPr>
          <w:rFonts w:eastAsia="仿宋_GB2312"/>
          <w:bCs/>
          <w:szCs w:val="21"/>
        </w:rPr>
        <w:t>（3）提供虚假的项目负责人或者主要技术人员简历、劳动关系证明；</w:t>
      </w:r>
    </w:p>
    <w:p w14:paraId="0F2B0388">
      <w:pPr>
        <w:tabs>
          <w:tab w:val="left" w:pos="1260"/>
          <w:tab w:val="left" w:pos="1620"/>
        </w:tabs>
        <w:adjustRightInd w:val="0"/>
        <w:spacing w:line="360" w:lineRule="auto"/>
        <w:jc w:val="left"/>
        <w:textAlignment w:val="baseline"/>
        <w:rPr>
          <w:rFonts w:eastAsia="仿宋_GB2312"/>
          <w:bCs/>
          <w:szCs w:val="21"/>
        </w:rPr>
      </w:pPr>
      <w:r>
        <w:rPr>
          <w:rFonts w:eastAsia="仿宋_GB2312"/>
          <w:bCs/>
          <w:szCs w:val="21"/>
        </w:rPr>
        <w:t>（4）提供虚假的信用状况；</w:t>
      </w:r>
    </w:p>
    <w:p w14:paraId="25DBD3DE">
      <w:pPr>
        <w:tabs>
          <w:tab w:val="left" w:pos="1260"/>
          <w:tab w:val="left" w:pos="1620"/>
        </w:tabs>
        <w:adjustRightInd w:val="0"/>
        <w:spacing w:line="360" w:lineRule="auto"/>
        <w:jc w:val="left"/>
        <w:textAlignment w:val="baseline"/>
        <w:rPr>
          <w:rFonts w:eastAsia="仿宋_GB2312"/>
          <w:bCs/>
          <w:szCs w:val="21"/>
        </w:rPr>
      </w:pPr>
      <w:r>
        <w:rPr>
          <w:rFonts w:eastAsia="仿宋_GB2312"/>
          <w:bCs/>
          <w:szCs w:val="21"/>
        </w:rPr>
        <w:t>（5）其他弄虚作假的行为。</w:t>
      </w:r>
    </w:p>
    <w:p w14:paraId="0AFDA97E">
      <w:pPr>
        <w:tabs>
          <w:tab w:val="left" w:pos="1260"/>
          <w:tab w:val="left" w:pos="1620"/>
        </w:tabs>
        <w:adjustRightInd w:val="0"/>
        <w:spacing w:line="360" w:lineRule="auto"/>
        <w:jc w:val="left"/>
        <w:textAlignment w:val="baseline"/>
        <w:rPr>
          <w:rFonts w:eastAsia="仿宋_GB2312"/>
          <w:bCs/>
          <w:szCs w:val="21"/>
        </w:rPr>
      </w:pPr>
      <w:r>
        <w:rPr>
          <w:rFonts w:hint="eastAsia" w:eastAsia="仿宋_GB2312"/>
          <w:bCs/>
          <w:szCs w:val="21"/>
          <w:lang w:val="en-US" w:eastAsia="zh-CN"/>
        </w:rPr>
        <w:t>4、</w:t>
      </w:r>
      <w:r>
        <w:rPr>
          <w:rFonts w:hint="eastAsia" w:eastAsia="仿宋_GB2312"/>
          <w:bCs/>
          <w:szCs w:val="21"/>
        </w:rPr>
        <w:t>如</w:t>
      </w:r>
      <w:r>
        <w:rPr>
          <w:rFonts w:hint="eastAsia" w:eastAsia="仿宋_GB2312"/>
          <w:bCs/>
          <w:szCs w:val="21"/>
          <w:lang w:val="en-US" w:eastAsia="zh-CN"/>
        </w:rPr>
        <w:t>供应商</w:t>
      </w:r>
      <w:r>
        <w:rPr>
          <w:rFonts w:hint="eastAsia" w:eastAsia="仿宋_GB2312"/>
          <w:bCs/>
          <w:szCs w:val="21"/>
        </w:rPr>
        <w:t>为提供服务所伴随的货物为政府强制采购的产品，</w:t>
      </w:r>
      <w:r>
        <w:rPr>
          <w:rFonts w:hint="eastAsia" w:eastAsia="仿宋_GB2312"/>
          <w:bCs/>
          <w:szCs w:val="21"/>
          <w:lang w:val="en-US" w:eastAsia="zh-CN"/>
        </w:rPr>
        <w:t>供应商</w:t>
      </w:r>
      <w:r>
        <w:rPr>
          <w:rFonts w:hint="eastAsia" w:eastAsia="仿宋_GB2312"/>
          <w:bCs/>
          <w:szCs w:val="21"/>
        </w:rPr>
        <w:t>所投产品应属于品目清单的强制采购部分。</w:t>
      </w:r>
      <w:r>
        <w:rPr>
          <w:rFonts w:hint="eastAsia" w:eastAsia="仿宋_GB2312"/>
          <w:bCs/>
          <w:szCs w:val="21"/>
          <w:lang w:val="en-US" w:eastAsia="zh-CN"/>
        </w:rPr>
        <w:t>供应商</w:t>
      </w:r>
      <w:r>
        <w:rPr>
          <w:rFonts w:hint="eastAsia" w:eastAsia="仿宋_GB2312"/>
          <w:bCs/>
          <w:szCs w:val="21"/>
        </w:rPr>
        <w:t>应提供有效期内的认证证书或相关证明，否则其</w:t>
      </w:r>
      <w:r>
        <w:rPr>
          <w:rFonts w:hint="eastAsia" w:eastAsia="仿宋_GB2312"/>
          <w:bCs/>
          <w:szCs w:val="21"/>
          <w:lang w:val="en-US" w:eastAsia="zh-CN"/>
        </w:rPr>
        <w:t>响应文件</w:t>
      </w:r>
      <w:r>
        <w:rPr>
          <w:rFonts w:hint="eastAsia" w:eastAsia="仿宋_GB2312"/>
          <w:bCs/>
          <w:szCs w:val="21"/>
        </w:rPr>
        <w:t>将被认定为无效。</w:t>
      </w:r>
    </w:p>
    <w:p w14:paraId="3E5B3FA9">
      <w:pPr>
        <w:tabs>
          <w:tab w:val="left" w:pos="1260"/>
          <w:tab w:val="left" w:pos="1620"/>
        </w:tabs>
        <w:adjustRightInd w:val="0"/>
        <w:spacing w:line="360" w:lineRule="auto"/>
        <w:jc w:val="left"/>
        <w:textAlignment w:val="baseline"/>
        <w:rPr>
          <w:rFonts w:hint="eastAsia" w:eastAsia="仿宋_GB2312"/>
          <w:bCs/>
          <w:szCs w:val="21"/>
        </w:rPr>
      </w:pPr>
      <w:r>
        <w:rPr>
          <w:rFonts w:hint="eastAsia" w:eastAsia="仿宋_GB2312"/>
          <w:bCs/>
          <w:szCs w:val="21"/>
          <w:lang w:val="en-US" w:eastAsia="zh-CN"/>
        </w:rPr>
        <w:t>5、</w:t>
      </w:r>
      <w:r>
        <w:rPr>
          <w:rFonts w:hint="eastAsia" w:eastAsia="仿宋_GB2312"/>
          <w:bCs/>
          <w:szCs w:val="21"/>
        </w:rPr>
        <w:t>如</w:t>
      </w:r>
      <w:r>
        <w:rPr>
          <w:rFonts w:hint="eastAsia" w:eastAsia="仿宋_GB2312"/>
          <w:bCs/>
          <w:szCs w:val="21"/>
          <w:lang w:val="en-US" w:eastAsia="zh-CN"/>
        </w:rPr>
        <w:t>供应商</w:t>
      </w:r>
      <w:r>
        <w:rPr>
          <w:rFonts w:hint="eastAsia" w:eastAsia="仿宋_GB2312"/>
          <w:bCs/>
          <w:szCs w:val="21"/>
        </w:rPr>
        <w:t>为提供服务所伴随的货物属于网络关键设备和网络安全专用产品的，</w:t>
      </w:r>
      <w:r>
        <w:rPr>
          <w:rFonts w:hint="eastAsia" w:eastAsia="仿宋_GB2312"/>
          <w:bCs/>
          <w:szCs w:val="21"/>
          <w:lang w:val="en-US" w:eastAsia="zh-CN"/>
        </w:rPr>
        <w:t>供应商</w:t>
      </w:r>
      <w:r>
        <w:rPr>
          <w:rFonts w:hint="eastAsia" w:eastAsia="仿宋_GB2312"/>
          <w:bCs/>
          <w:szCs w:val="21"/>
        </w:rPr>
        <w:t>所投产品应为经具备资格的机构安全认证合格或者安全检测符合要求的产品。</w:t>
      </w:r>
      <w:r>
        <w:rPr>
          <w:rFonts w:hint="eastAsia" w:eastAsia="仿宋_GB2312"/>
          <w:bCs/>
          <w:szCs w:val="21"/>
          <w:lang w:val="en-US" w:eastAsia="zh-CN"/>
        </w:rPr>
        <w:t>供应商</w:t>
      </w:r>
      <w:r>
        <w:rPr>
          <w:rFonts w:hint="eastAsia" w:eastAsia="仿宋_GB2312"/>
          <w:bCs/>
          <w:szCs w:val="21"/>
        </w:rPr>
        <w:t>应提供相关证明，否则其</w:t>
      </w:r>
      <w:r>
        <w:rPr>
          <w:rFonts w:hint="eastAsia" w:eastAsia="仿宋_GB2312"/>
          <w:bCs/>
          <w:szCs w:val="21"/>
          <w:lang w:val="en-US" w:eastAsia="zh-CN"/>
        </w:rPr>
        <w:t>响应文件</w:t>
      </w:r>
      <w:r>
        <w:rPr>
          <w:rFonts w:hint="eastAsia" w:eastAsia="仿宋_GB2312"/>
          <w:bCs/>
          <w:szCs w:val="21"/>
        </w:rPr>
        <w:t>将被认定为无效。</w:t>
      </w:r>
    </w:p>
    <w:p w14:paraId="4F8C033B">
      <w:pPr>
        <w:tabs>
          <w:tab w:val="left" w:pos="1260"/>
          <w:tab w:val="left" w:pos="1620"/>
        </w:tabs>
        <w:adjustRightInd w:val="0"/>
        <w:spacing w:line="360" w:lineRule="auto"/>
        <w:jc w:val="left"/>
        <w:textAlignment w:val="baseline"/>
        <w:rPr>
          <w:rFonts w:eastAsia="仿宋_GB2312"/>
          <w:b/>
          <w:szCs w:val="21"/>
        </w:rPr>
      </w:pPr>
    </w:p>
    <w:p w14:paraId="5EE3E3CC">
      <w:pPr>
        <w:tabs>
          <w:tab w:val="left" w:pos="1260"/>
          <w:tab w:val="left" w:pos="1620"/>
        </w:tabs>
        <w:adjustRightInd w:val="0"/>
        <w:spacing w:line="360" w:lineRule="auto"/>
        <w:jc w:val="left"/>
        <w:textAlignment w:val="baseline"/>
        <w:rPr>
          <w:rFonts w:eastAsia="仿宋_GB2312"/>
          <w:b/>
          <w:szCs w:val="21"/>
        </w:rPr>
      </w:pPr>
      <w:r>
        <w:rPr>
          <w:rFonts w:eastAsia="仿宋_GB2312"/>
          <w:b/>
          <w:szCs w:val="21"/>
        </w:rPr>
        <w:br w:type="page"/>
      </w:r>
    </w:p>
    <w:p w14:paraId="072EE9A3">
      <w:pPr>
        <w:jc w:val="center"/>
        <w:rPr>
          <w:rFonts w:hint="eastAsia" w:eastAsia="仿宋_GB2312"/>
          <w:b/>
          <w:sz w:val="30"/>
          <w:szCs w:val="30"/>
          <w:lang w:eastAsia="zh-CN"/>
        </w:rPr>
      </w:pPr>
      <w:bookmarkStart w:id="403" w:name="_Toc410631198"/>
      <w:bookmarkStart w:id="404" w:name="_Toc414446034"/>
      <w:bookmarkStart w:id="405" w:name="_Toc7005048"/>
      <w:r>
        <w:rPr>
          <w:rFonts w:eastAsia="仿宋_GB2312"/>
          <w:b/>
          <w:sz w:val="30"/>
          <w:szCs w:val="30"/>
        </w:rPr>
        <w:t>附表三 评审</w:t>
      </w:r>
      <w:bookmarkEnd w:id="403"/>
      <w:bookmarkEnd w:id="404"/>
      <w:bookmarkEnd w:id="405"/>
      <w:r>
        <w:rPr>
          <w:rFonts w:hint="eastAsia" w:eastAsia="仿宋_GB2312"/>
          <w:b/>
          <w:sz w:val="30"/>
          <w:szCs w:val="30"/>
          <w:lang w:val="en-US" w:eastAsia="zh-CN"/>
        </w:rPr>
        <w:t>标准</w:t>
      </w:r>
    </w:p>
    <w:tbl>
      <w:tblPr>
        <w:tblStyle w:val="50"/>
        <w:tblW w:w="99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7"/>
        <w:gridCol w:w="1431"/>
        <w:gridCol w:w="1192"/>
        <w:gridCol w:w="5382"/>
        <w:gridCol w:w="1224"/>
      </w:tblGrid>
      <w:tr w14:paraId="4AD934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707" w:type="dxa"/>
            <w:noWrap w:val="0"/>
            <w:vAlign w:val="center"/>
          </w:tcPr>
          <w:p w14:paraId="256493A3">
            <w:pPr>
              <w:snapToGrid w:val="0"/>
              <w:jc w:val="center"/>
              <w:rPr>
                <w:rFonts w:hint="eastAsia" w:ascii="Times New Roman" w:hAnsi="Times New Roman" w:eastAsia="仿宋_GB2312" w:cs="Times New Roman"/>
                <w:i w:val="0"/>
                <w:iCs w:val="0"/>
                <w:sz w:val="24"/>
                <w:lang w:val="zh-CN" w:eastAsia="zh-CN"/>
              </w:rPr>
            </w:pPr>
            <w:r>
              <w:rPr>
                <w:rFonts w:hint="eastAsia" w:ascii="Times New Roman" w:hAnsi="Times New Roman" w:eastAsia="仿宋_GB2312" w:cs="Times New Roman"/>
                <w:i w:val="0"/>
                <w:iCs w:val="0"/>
                <w:sz w:val="24"/>
                <w:lang w:val="zh-CN" w:eastAsia="zh-CN"/>
              </w:rPr>
              <w:t>序号</w:t>
            </w:r>
          </w:p>
        </w:tc>
        <w:tc>
          <w:tcPr>
            <w:tcW w:w="1431" w:type="dxa"/>
            <w:noWrap w:val="0"/>
            <w:vAlign w:val="center"/>
          </w:tcPr>
          <w:p w14:paraId="1913230A">
            <w:pPr>
              <w:snapToGrid w:val="0"/>
              <w:jc w:val="center"/>
              <w:rPr>
                <w:rFonts w:hint="eastAsia" w:ascii="Times New Roman" w:hAnsi="Times New Roman" w:eastAsia="仿宋_GB2312" w:cs="Times New Roman"/>
                <w:i w:val="0"/>
                <w:iCs w:val="0"/>
                <w:sz w:val="24"/>
                <w:lang w:val="zh-CN" w:eastAsia="zh-CN"/>
              </w:rPr>
            </w:pPr>
            <w:r>
              <w:rPr>
                <w:rFonts w:hint="eastAsia" w:ascii="Times New Roman" w:hAnsi="Times New Roman" w:eastAsia="仿宋_GB2312" w:cs="Times New Roman"/>
                <w:i w:val="0"/>
                <w:iCs w:val="0"/>
                <w:sz w:val="24"/>
                <w:lang w:val="zh-CN" w:eastAsia="zh-CN"/>
              </w:rPr>
              <w:t>评审项目</w:t>
            </w:r>
          </w:p>
        </w:tc>
        <w:tc>
          <w:tcPr>
            <w:tcW w:w="1192" w:type="dxa"/>
            <w:noWrap w:val="0"/>
            <w:vAlign w:val="center"/>
          </w:tcPr>
          <w:p w14:paraId="22E56D48">
            <w:pPr>
              <w:snapToGrid w:val="0"/>
              <w:jc w:val="center"/>
              <w:rPr>
                <w:rFonts w:hint="eastAsia" w:ascii="Times New Roman" w:hAnsi="Times New Roman" w:eastAsia="仿宋_GB2312" w:cs="Times New Roman"/>
                <w:i w:val="0"/>
                <w:iCs w:val="0"/>
                <w:sz w:val="24"/>
                <w:lang w:val="zh-CN" w:eastAsia="zh-CN"/>
              </w:rPr>
            </w:pPr>
            <w:r>
              <w:rPr>
                <w:rFonts w:hint="eastAsia" w:ascii="Times New Roman" w:hAnsi="Times New Roman" w:eastAsia="仿宋_GB2312" w:cs="Times New Roman"/>
                <w:i w:val="0"/>
                <w:iCs w:val="0"/>
                <w:sz w:val="24"/>
                <w:lang w:val="zh-CN" w:eastAsia="zh-CN"/>
              </w:rPr>
              <w:t>评审内容</w:t>
            </w:r>
          </w:p>
        </w:tc>
        <w:tc>
          <w:tcPr>
            <w:tcW w:w="5382" w:type="dxa"/>
            <w:noWrap w:val="0"/>
            <w:vAlign w:val="center"/>
          </w:tcPr>
          <w:p w14:paraId="3A100C1C">
            <w:pPr>
              <w:snapToGrid w:val="0"/>
              <w:jc w:val="center"/>
              <w:rPr>
                <w:rFonts w:hint="eastAsia" w:ascii="Times New Roman" w:hAnsi="Times New Roman" w:eastAsia="仿宋_GB2312" w:cs="Times New Roman"/>
                <w:i w:val="0"/>
                <w:iCs w:val="0"/>
                <w:sz w:val="24"/>
                <w:lang w:val="zh-CN" w:eastAsia="zh-CN"/>
              </w:rPr>
            </w:pPr>
            <w:r>
              <w:rPr>
                <w:rFonts w:hint="eastAsia" w:ascii="Times New Roman" w:hAnsi="Times New Roman" w:eastAsia="仿宋_GB2312" w:cs="Times New Roman"/>
                <w:i w:val="0"/>
                <w:iCs w:val="0"/>
                <w:sz w:val="24"/>
                <w:lang w:val="zh-CN" w:eastAsia="zh-CN"/>
              </w:rPr>
              <w:t>评  审  标  准</w:t>
            </w:r>
          </w:p>
        </w:tc>
        <w:tc>
          <w:tcPr>
            <w:tcW w:w="1224" w:type="dxa"/>
            <w:noWrap w:val="0"/>
            <w:vAlign w:val="center"/>
          </w:tcPr>
          <w:p w14:paraId="5CEFB970">
            <w:pPr>
              <w:snapToGrid w:val="0"/>
              <w:jc w:val="center"/>
              <w:rPr>
                <w:rFonts w:hint="eastAsia" w:ascii="Times New Roman" w:hAnsi="Times New Roman" w:eastAsia="仿宋_GB2312" w:cs="Times New Roman"/>
                <w:i w:val="0"/>
                <w:iCs w:val="0"/>
                <w:sz w:val="24"/>
                <w:lang w:val="zh-CN" w:eastAsia="zh-CN"/>
              </w:rPr>
            </w:pPr>
            <w:r>
              <w:rPr>
                <w:rFonts w:hint="eastAsia" w:ascii="Times New Roman" w:hAnsi="Times New Roman" w:eastAsia="仿宋_GB2312" w:cs="Times New Roman"/>
                <w:i w:val="0"/>
                <w:iCs w:val="0"/>
                <w:sz w:val="24"/>
                <w:lang w:val="zh-CN" w:eastAsia="zh-CN"/>
              </w:rPr>
              <w:t>满分</w:t>
            </w:r>
          </w:p>
        </w:tc>
      </w:tr>
      <w:tr w14:paraId="039EC6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707" w:type="dxa"/>
            <w:noWrap w:val="0"/>
            <w:vAlign w:val="center"/>
          </w:tcPr>
          <w:p w14:paraId="337092F1">
            <w:pPr>
              <w:snapToGrid w:val="0"/>
              <w:jc w:val="center"/>
              <w:rPr>
                <w:rFonts w:hint="eastAsia" w:ascii="Times New Roman" w:hAnsi="Times New Roman" w:eastAsia="仿宋_GB2312" w:cs="Times New Roman"/>
                <w:i w:val="0"/>
                <w:iCs w:val="0"/>
                <w:sz w:val="24"/>
                <w:lang w:val="zh-CN" w:eastAsia="zh-CN"/>
              </w:rPr>
            </w:pPr>
            <w:bookmarkStart w:id="406" w:name="_Toc7005049"/>
            <w:r>
              <w:rPr>
                <w:rFonts w:hint="eastAsia" w:ascii="Times New Roman" w:hAnsi="Times New Roman" w:eastAsia="仿宋_GB2312" w:cs="Times New Roman"/>
                <w:i w:val="0"/>
                <w:iCs w:val="0"/>
                <w:sz w:val="24"/>
                <w:lang w:val="zh-CN" w:eastAsia="zh-CN"/>
              </w:rPr>
              <w:t>1</w:t>
            </w:r>
            <w:bookmarkEnd w:id="406"/>
          </w:p>
        </w:tc>
        <w:tc>
          <w:tcPr>
            <w:tcW w:w="1431" w:type="dxa"/>
            <w:noWrap w:val="0"/>
            <w:vAlign w:val="center"/>
          </w:tcPr>
          <w:p w14:paraId="404B4B20">
            <w:pPr>
              <w:snapToGrid w:val="0"/>
              <w:jc w:val="center"/>
              <w:rPr>
                <w:rFonts w:hint="eastAsia" w:ascii="Times New Roman" w:hAnsi="Times New Roman" w:eastAsia="仿宋_GB2312" w:cs="Times New Roman"/>
                <w:i w:val="0"/>
                <w:iCs w:val="0"/>
                <w:sz w:val="24"/>
                <w:lang w:val="zh-CN" w:eastAsia="zh-CN"/>
              </w:rPr>
            </w:pPr>
            <w:r>
              <w:rPr>
                <w:rFonts w:hint="eastAsia" w:ascii="Times New Roman" w:hAnsi="Times New Roman" w:eastAsia="仿宋_GB2312" w:cs="Times New Roman"/>
                <w:i w:val="0"/>
                <w:iCs w:val="0"/>
                <w:sz w:val="24"/>
                <w:lang w:val="zh-CN" w:eastAsia="zh-CN"/>
              </w:rPr>
              <w:t>商务部分</w:t>
            </w:r>
          </w:p>
        </w:tc>
        <w:tc>
          <w:tcPr>
            <w:tcW w:w="1192" w:type="dxa"/>
            <w:noWrap w:val="0"/>
            <w:vAlign w:val="center"/>
          </w:tcPr>
          <w:p w14:paraId="29D915C9">
            <w:pPr>
              <w:snapToGrid w:val="0"/>
              <w:jc w:val="center"/>
              <w:rPr>
                <w:rFonts w:hint="eastAsia" w:ascii="Times New Roman" w:hAnsi="Times New Roman" w:eastAsia="仿宋_GB2312" w:cs="Times New Roman"/>
                <w:i w:val="0"/>
                <w:iCs w:val="0"/>
                <w:sz w:val="24"/>
                <w:lang w:val="zh-CN" w:eastAsia="zh-CN"/>
              </w:rPr>
            </w:pPr>
            <w:r>
              <w:rPr>
                <w:rFonts w:hint="eastAsia" w:ascii="Times New Roman" w:hAnsi="Times New Roman" w:eastAsia="仿宋_GB2312" w:cs="Times New Roman"/>
                <w:i w:val="0"/>
                <w:iCs w:val="0"/>
                <w:sz w:val="24"/>
                <w:lang w:val="zh-CN" w:eastAsia="zh-CN"/>
              </w:rPr>
              <w:t>业绩</w:t>
            </w:r>
          </w:p>
        </w:tc>
        <w:tc>
          <w:tcPr>
            <w:tcW w:w="5382" w:type="dxa"/>
            <w:noWrap w:val="0"/>
            <w:vAlign w:val="center"/>
          </w:tcPr>
          <w:p w14:paraId="35A0C4B2">
            <w:pPr>
              <w:snapToGrid w:val="0"/>
              <w:jc w:val="both"/>
              <w:rPr>
                <w:rFonts w:hint="eastAsia" w:ascii="Times New Roman" w:hAnsi="Times New Roman" w:eastAsia="仿宋_GB2312" w:cs="Times New Roman"/>
                <w:i w:val="0"/>
                <w:iCs w:val="0"/>
                <w:sz w:val="24"/>
                <w:lang w:val="zh-CN" w:eastAsia="zh-CN"/>
              </w:rPr>
            </w:pPr>
            <w:r>
              <w:rPr>
                <w:rFonts w:hint="eastAsia" w:ascii="Times New Roman" w:hAnsi="Times New Roman" w:eastAsia="仿宋_GB2312" w:cs="Times New Roman"/>
                <w:i w:val="0"/>
                <w:iCs w:val="0"/>
                <w:sz w:val="24"/>
                <w:lang w:val="zh-CN" w:eastAsia="zh-CN"/>
              </w:rPr>
              <w:t>供应商提供20</w:t>
            </w:r>
            <w:r>
              <w:rPr>
                <w:rFonts w:hint="eastAsia" w:ascii="Times New Roman" w:hAnsi="Times New Roman" w:eastAsia="仿宋_GB2312" w:cs="Times New Roman"/>
                <w:i w:val="0"/>
                <w:iCs w:val="0"/>
                <w:sz w:val="24"/>
                <w:lang w:val="en-US" w:eastAsia="zh-CN"/>
              </w:rPr>
              <w:t>22</w:t>
            </w:r>
            <w:r>
              <w:rPr>
                <w:rFonts w:hint="eastAsia" w:ascii="Times New Roman" w:hAnsi="Times New Roman" w:eastAsia="仿宋_GB2312" w:cs="Times New Roman"/>
                <w:i w:val="0"/>
                <w:iCs w:val="0"/>
                <w:sz w:val="24"/>
                <w:lang w:val="zh-CN" w:eastAsia="zh-CN"/>
              </w:rPr>
              <w:t>年（含 20</w:t>
            </w:r>
            <w:r>
              <w:rPr>
                <w:rFonts w:hint="eastAsia" w:ascii="Times New Roman" w:hAnsi="Times New Roman" w:eastAsia="仿宋_GB2312" w:cs="Times New Roman"/>
                <w:i w:val="0"/>
                <w:iCs w:val="0"/>
                <w:sz w:val="24"/>
                <w:lang w:val="en-US" w:eastAsia="zh-CN"/>
              </w:rPr>
              <w:t>22</w:t>
            </w:r>
            <w:r>
              <w:rPr>
                <w:rFonts w:hint="eastAsia" w:ascii="Times New Roman" w:hAnsi="Times New Roman" w:eastAsia="仿宋_GB2312" w:cs="Times New Roman"/>
                <w:i w:val="0"/>
                <w:iCs w:val="0"/>
                <w:sz w:val="24"/>
                <w:lang w:val="zh-CN" w:eastAsia="zh-CN"/>
              </w:rPr>
              <w:t>年）至文件接收截止时间类似项目的业绩：提供一项得</w:t>
            </w:r>
            <w:r>
              <w:rPr>
                <w:rFonts w:hint="eastAsia" w:ascii="Times New Roman" w:hAnsi="Times New Roman" w:eastAsia="仿宋_GB2312" w:cs="Times New Roman"/>
                <w:i w:val="0"/>
                <w:iCs w:val="0"/>
                <w:sz w:val="24"/>
                <w:lang w:val="en-US" w:eastAsia="zh-CN"/>
              </w:rPr>
              <w:t>2.5</w:t>
            </w:r>
            <w:r>
              <w:rPr>
                <w:rFonts w:hint="eastAsia" w:ascii="Times New Roman" w:hAnsi="Times New Roman" w:eastAsia="仿宋_GB2312" w:cs="Times New Roman"/>
                <w:i w:val="0"/>
                <w:iCs w:val="0"/>
                <w:sz w:val="24"/>
                <w:lang w:val="zh-CN" w:eastAsia="zh-CN"/>
              </w:rPr>
              <w:t>分，最多得</w:t>
            </w:r>
            <w:r>
              <w:rPr>
                <w:rFonts w:hint="eastAsia" w:ascii="Times New Roman" w:hAnsi="Times New Roman" w:eastAsia="仿宋_GB2312" w:cs="Times New Roman"/>
                <w:i w:val="0"/>
                <w:iCs w:val="0"/>
                <w:sz w:val="24"/>
                <w:lang w:val="en-US" w:eastAsia="zh-CN"/>
              </w:rPr>
              <w:t>5</w:t>
            </w:r>
            <w:r>
              <w:rPr>
                <w:rFonts w:hint="eastAsia" w:ascii="Times New Roman" w:hAnsi="Times New Roman" w:eastAsia="仿宋_GB2312" w:cs="Times New Roman"/>
                <w:i w:val="0"/>
                <w:iCs w:val="0"/>
                <w:sz w:val="24"/>
                <w:lang w:val="zh-CN" w:eastAsia="zh-CN"/>
              </w:rPr>
              <w:t>分（提供业绩的合同复印件或扫描件，以合同签订时间为准），不提供不得分。</w:t>
            </w:r>
          </w:p>
        </w:tc>
        <w:tc>
          <w:tcPr>
            <w:tcW w:w="1224" w:type="dxa"/>
            <w:noWrap w:val="0"/>
            <w:vAlign w:val="center"/>
          </w:tcPr>
          <w:p w14:paraId="573C8450">
            <w:pPr>
              <w:snapToGrid w:val="0"/>
              <w:jc w:val="center"/>
              <w:rPr>
                <w:rFonts w:hint="default" w:ascii="Times New Roman" w:hAnsi="Times New Roman" w:eastAsia="仿宋_GB2312" w:cs="Times New Roman"/>
                <w:i w:val="0"/>
                <w:iCs w:val="0"/>
                <w:sz w:val="24"/>
                <w:lang w:val="en-US" w:eastAsia="zh-CN"/>
              </w:rPr>
            </w:pPr>
            <w:r>
              <w:rPr>
                <w:rFonts w:hint="eastAsia" w:ascii="Times New Roman" w:hAnsi="Times New Roman" w:eastAsia="仿宋_GB2312" w:cs="Times New Roman"/>
                <w:i w:val="0"/>
                <w:iCs w:val="0"/>
                <w:sz w:val="24"/>
                <w:lang w:val="en-US" w:eastAsia="zh-CN"/>
              </w:rPr>
              <w:t>5</w:t>
            </w:r>
          </w:p>
        </w:tc>
      </w:tr>
      <w:tr w14:paraId="3E010B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2" w:hRule="atLeast"/>
          <w:jc w:val="center"/>
        </w:trPr>
        <w:tc>
          <w:tcPr>
            <w:tcW w:w="707" w:type="dxa"/>
            <w:noWrap w:val="0"/>
            <w:vAlign w:val="center"/>
          </w:tcPr>
          <w:p w14:paraId="553A84D9">
            <w:pPr>
              <w:snapToGrid w:val="0"/>
              <w:jc w:val="center"/>
              <w:rPr>
                <w:rFonts w:hint="eastAsia" w:ascii="Times New Roman" w:hAnsi="Times New Roman" w:eastAsia="仿宋_GB2312" w:cs="Times New Roman"/>
                <w:i w:val="0"/>
                <w:iCs w:val="0"/>
                <w:sz w:val="24"/>
                <w:lang w:val="zh-CN" w:eastAsia="zh-CN"/>
              </w:rPr>
            </w:pPr>
          </w:p>
          <w:p w14:paraId="05ADAB08">
            <w:pPr>
              <w:snapToGrid w:val="0"/>
              <w:jc w:val="center"/>
              <w:rPr>
                <w:rFonts w:hint="eastAsia" w:ascii="Times New Roman" w:hAnsi="Times New Roman" w:eastAsia="仿宋_GB2312" w:cs="Times New Roman"/>
                <w:i w:val="0"/>
                <w:iCs w:val="0"/>
                <w:sz w:val="24"/>
                <w:lang w:val="en-US" w:eastAsia="zh-CN"/>
              </w:rPr>
            </w:pPr>
            <w:r>
              <w:rPr>
                <w:rFonts w:hint="eastAsia" w:ascii="Times New Roman" w:hAnsi="Times New Roman" w:eastAsia="仿宋_GB2312" w:cs="Times New Roman"/>
                <w:i w:val="0"/>
                <w:iCs w:val="0"/>
                <w:sz w:val="24"/>
                <w:lang w:val="en-US" w:eastAsia="zh-CN"/>
              </w:rPr>
              <w:t>2</w:t>
            </w:r>
          </w:p>
        </w:tc>
        <w:tc>
          <w:tcPr>
            <w:tcW w:w="1431" w:type="dxa"/>
            <w:vMerge w:val="restart"/>
            <w:noWrap w:val="0"/>
            <w:vAlign w:val="center"/>
          </w:tcPr>
          <w:p w14:paraId="1888CDD1">
            <w:pPr>
              <w:snapToGrid w:val="0"/>
              <w:jc w:val="center"/>
              <w:rPr>
                <w:rFonts w:hint="eastAsia" w:ascii="Times New Roman" w:hAnsi="Times New Roman" w:eastAsia="仿宋_GB2312" w:cs="Times New Roman"/>
                <w:i w:val="0"/>
                <w:iCs w:val="0"/>
                <w:sz w:val="24"/>
                <w:lang w:val="zh-CN" w:eastAsia="zh-CN"/>
              </w:rPr>
            </w:pPr>
            <w:r>
              <w:rPr>
                <w:rFonts w:hint="eastAsia" w:ascii="Times New Roman" w:hAnsi="Times New Roman" w:eastAsia="仿宋_GB2312" w:cs="Times New Roman"/>
                <w:i w:val="0"/>
                <w:iCs w:val="0"/>
                <w:sz w:val="24"/>
                <w:lang w:val="zh-CN" w:eastAsia="zh-CN"/>
              </w:rPr>
              <w:t>技术部分</w:t>
            </w:r>
          </w:p>
        </w:tc>
        <w:tc>
          <w:tcPr>
            <w:tcW w:w="1192" w:type="dxa"/>
            <w:noWrap w:val="0"/>
            <w:vAlign w:val="center"/>
          </w:tcPr>
          <w:p w14:paraId="25EBA92D">
            <w:pPr>
              <w:snapToGrid w:val="0"/>
              <w:jc w:val="center"/>
              <w:rPr>
                <w:rFonts w:hint="eastAsia" w:ascii="Times New Roman" w:hAnsi="Times New Roman" w:eastAsia="仿宋_GB2312" w:cs="Times New Roman"/>
                <w:i w:val="0"/>
                <w:iCs w:val="0"/>
                <w:sz w:val="24"/>
                <w:lang w:val="zh-CN" w:eastAsia="zh-CN"/>
              </w:rPr>
            </w:pPr>
            <w:r>
              <w:rPr>
                <w:rFonts w:hint="eastAsia" w:ascii="Times New Roman" w:hAnsi="Times New Roman" w:eastAsia="仿宋_GB2312" w:cs="Times New Roman"/>
                <w:i w:val="0"/>
                <w:iCs w:val="0"/>
                <w:sz w:val="24"/>
                <w:lang w:val="zh-CN" w:eastAsia="zh-CN"/>
              </w:rPr>
              <w:t>服务方案</w:t>
            </w:r>
          </w:p>
        </w:tc>
        <w:tc>
          <w:tcPr>
            <w:tcW w:w="5382" w:type="dxa"/>
            <w:noWrap w:val="0"/>
            <w:vAlign w:val="center"/>
          </w:tcPr>
          <w:p w14:paraId="6A055360">
            <w:pPr>
              <w:snapToGrid w:val="0"/>
              <w:jc w:val="both"/>
              <w:rPr>
                <w:rFonts w:hint="default" w:ascii="Times New Roman" w:hAnsi="Times New Roman" w:eastAsia="仿宋_GB2312" w:cs="Times New Roman"/>
                <w:i w:val="0"/>
                <w:iCs w:val="0"/>
                <w:sz w:val="24"/>
                <w:lang w:val="en-US" w:eastAsia="zh-CN"/>
              </w:rPr>
            </w:pPr>
            <w:r>
              <w:rPr>
                <w:rFonts w:hint="eastAsia" w:ascii="Times New Roman" w:hAnsi="Times New Roman" w:eastAsia="仿宋_GB2312" w:cs="Times New Roman"/>
                <w:i w:val="0"/>
                <w:iCs w:val="0"/>
                <w:sz w:val="24"/>
                <w:lang w:val="en-US" w:eastAsia="zh-CN"/>
              </w:rPr>
              <w:t>供应商根据项目采购需求编制契合本项目的实施方案，方案内容需包含：①工作目标；②工作内容③项目进度计划及进度保障措施④工作方法；⑤工作任务的难点及特点；⑥技术实施细则；六</w:t>
            </w:r>
            <w:r>
              <w:rPr>
                <w:rFonts w:hint="eastAsia" w:ascii="Times New Roman" w:hAnsi="Times New Roman" w:eastAsia="仿宋_GB2312" w:cs="Times New Roman"/>
                <w:i w:val="0"/>
                <w:iCs w:val="0"/>
                <w:sz w:val="24"/>
                <w:lang w:val="zh-CN" w:eastAsia="zh-CN"/>
              </w:rPr>
              <w:t>项</w:t>
            </w:r>
            <w:r>
              <w:rPr>
                <w:rFonts w:hint="eastAsia" w:ascii="Times New Roman" w:hAnsi="Times New Roman" w:eastAsia="仿宋_GB2312" w:cs="Times New Roman"/>
                <w:i w:val="0"/>
                <w:iCs w:val="0"/>
                <w:sz w:val="24"/>
                <w:lang w:val="en-US" w:eastAsia="zh-CN"/>
              </w:rPr>
              <w:t>内容</w:t>
            </w:r>
            <w:r>
              <w:rPr>
                <w:rFonts w:hint="eastAsia" w:ascii="Times New Roman" w:hAnsi="Times New Roman" w:eastAsia="仿宋_GB2312" w:cs="Times New Roman"/>
                <w:i w:val="0"/>
                <w:iCs w:val="0"/>
                <w:sz w:val="24"/>
                <w:lang w:val="zh-CN" w:eastAsia="zh-CN"/>
              </w:rPr>
              <w:t>，每项内容</w:t>
            </w:r>
            <w:r>
              <w:rPr>
                <w:rFonts w:hint="eastAsia" w:ascii="Times New Roman" w:hAnsi="Times New Roman" w:eastAsia="仿宋_GB2312" w:cs="Times New Roman"/>
                <w:i w:val="0"/>
                <w:iCs w:val="0"/>
                <w:sz w:val="24"/>
                <w:lang w:val="en-US" w:eastAsia="zh-CN"/>
              </w:rPr>
              <w:t>5</w:t>
            </w:r>
            <w:r>
              <w:rPr>
                <w:rFonts w:hint="eastAsia" w:ascii="Times New Roman" w:hAnsi="Times New Roman" w:eastAsia="仿宋_GB2312" w:cs="Times New Roman"/>
                <w:i w:val="0"/>
                <w:iCs w:val="0"/>
                <w:sz w:val="24"/>
                <w:lang w:val="zh-CN" w:eastAsia="zh-CN"/>
              </w:rPr>
              <w:t>分，最多得</w:t>
            </w:r>
            <w:r>
              <w:rPr>
                <w:rFonts w:hint="eastAsia" w:ascii="Times New Roman" w:hAnsi="Times New Roman" w:eastAsia="仿宋_GB2312" w:cs="Times New Roman"/>
                <w:i w:val="0"/>
                <w:iCs w:val="0"/>
                <w:sz w:val="24"/>
                <w:lang w:val="en-US" w:eastAsia="zh-CN"/>
              </w:rPr>
              <w:t>30</w:t>
            </w:r>
            <w:r>
              <w:rPr>
                <w:rFonts w:hint="eastAsia" w:ascii="Times New Roman" w:hAnsi="Times New Roman" w:eastAsia="仿宋_GB2312" w:cs="Times New Roman"/>
                <w:i w:val="0"/>
                <w:iCs w:val="0"/>
                <w:sz w:val="24"/>
                <w:lang w:val="zh-CN" w:eastAsia="zh-CN"/>
              </w:rPr>
              <w:t>分。每缺少一项内容扣</w:t>
            </w:r>
            <w:r>
              <w:rPr>
                <w:rFonts w:hint="eastAsia" w:ascii="Times New Roman" w:hAnsi="Times New Roman" w:eastAsia="仿宋_GB2312" w:cs="Times New Roman"/>
                <w:i w:val="0"/>
                <w:iCs w:val="0"/>
                <w:sz w:val="24"/>
                <w:lang w:val="en-US" w:eastAsia="zh-CN"/>
              </w:rPr>
              <w:t>5</w:t>
            </w:r>
            <w:r>
              <w:rPr>
                <w:rFonts w:hint="eastAsia" w:ascii="Times New Roman" w:hAnsi="Times New Roman" w:eastAsia="仿宋_GB2312" w:cs="Times New Roman"/>
                <w:i w:val="0"/>
                <w:iCs w:val="0"/>
                <w:sz w:val="24"/>
                <w:lang w:val="zh-CN" w:eastAsia="zh-CN"/>
              </w:rPr>
              <w:t>分，每有一处缺陷（缺陷是指：存在不适用项目实际情况的情形、凭空编造、笼统描述、内容前后不一致、内容无法连贯、前后逻辑错误、涉及的规范及标准错误、地点区域错误、直接套用其他项目方案、与项目实施特点不匹配、不符合或不满足采购需求实际等任意一种不利于项目实施情况）扣1分，扣完为止。</w:t>
            </w:r>
          </w:p>
        </w:tc>
        <w:tc>
          <w:tcPr>
            <w:tcW w:w="1224" w:type="dxa"/>
            <w:noWrap w:val="0"/>
            <w:vAlign w:val="center"/>
          </w:tcPr>
          <w:p w14:paraId="77F5ED24">
            <w:pPr>
              <w:snapToGrid w:val="0"/>
              <w:jc w:val="center"/>
              <w:rPr>
                <w:rFonts w:hint="default" w:ascii="Times New Roman" w:hAnsi="Times New Roman" w:eastAsia="仿宋_GB2312" w:cs="Times New Roman"/>
                <w:i w:val="0"/>
                <w:iCs w:val="0"/>
                <w:sz w:val="24"/>
                <w:lang w:val="en-US" w:eastAsia="zh-CN"/>
              </w:rPr>
            </w:pPr>
            <w:r>
              <w:rPr>
                <w:rFonts w:hint="eastAsia" w:ascii="Times New Roman" w:hAnsi="Times New Roman" w:eastAsia="仿宋_GB2312" w:cs="Times New Roman"/>
                <w:i w:val="0"/>
                <w:iCs w:val="0"/>
                <w:sz w:val="24"/>
                <w:lang w:val="en-US" w:eastAsia="zh-CN"/>
              </w:rPr>
              <w:t>30</w:t>
            </w:r>
          </w:p>
        </w:tc>
      </w:tr>
      <w:tr w14:paraId="3080E4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707" w:type="dxa"/>
            <w:noWrap w:val="0"/>
            <w:vAlign w:val="center"/>
          </w:tcPr>
          <w:p w14:paraId="11BAFA80">
            <w:pPr>
              <w:snapToGrid w:val="0"/>
              <w:jc w:val="center"/>
              <w:rPr>
                <w:rFonts w:hint="default" w:ascii="Times New Roman" w:hAnsi="Times New Roman" w:eastAsia="仿宋_GB2312" w:cs="Times New Roman"/>
                <w:i w:val="0"/>
                <w:iCs w:val="0"/>
                <w:sz w:val="24"/>
                <w:lang w:val="en-US" w:eastAsia="zh-CN"/>
              </w:rPr>
            </w:pPr>
            <w:r>
              <w:rPr>
                <w:rFonts w:hint="eastAsia" w:ascii="Times New Roman" w:hAnsi="Times New Roman" w:eastAsia="仿宋_GB2312" w:cs="Times New Roman"/>
                <w:i w:val="0"/>
                <w:iCs w:val="0"/>
                <w:sz w:val="24"/>
                <w:lang w:val="en-US" w:eastAsia="zh-CN"/>
              </w:rPr>
              <w:t>3</w:t>
            </w:r>
          </w:p>
        </w:tc>
        <w:tc>
          <w:tcPr>
            <w:tcW w:w="1431" w:type="dxa"/>
            <w:vMerge w:val="continue"/>
            <w:noWrap w:val="0"/>
            <w:vAlign w:val="center"/>
          </w:tcPr>
          <w:p w14:paraId="5B75B358">
            <w:pPr>
              <w:snapToGrid w:val="0"/>
              <w:jc w:val="center"/>
              <w:rPr>
                <w:rFonts w:hint="eastAsia" w:ascii="Times New Roman" w:hAnsi="Times New Roman" w:eastAsia="仿宋_GB2312" w:cs="Times New Roman"/>
                <w:i w:val="0"/>
                <w:iCs w:val="0"/>
                <w:sz w:val="24"/>
                <w:lang w:val="zh-CN" w:eastAsia="zh-CN"/>
              </w:rPr>
            </w:pPr>
          </w:p>
        </w:tc>
        <w:tc>
          <w:tcPr>
            <w:tcW w:w="1192" w:type="dxa"/>
            <w:noWrap w:val="0"/>
            <w:vAlign w:val="center"/>
          </w:tcPr>
          <w:p w14:paraId="11982E5C">
            <w:pPr>
              <w:snapToGrid w:val="0"/>
              <w:jc w:val="center"/>
              <w:rPr>
                <w:rFonts w:hint="eastAsia" w:ascii="Times New Roman" w:hAnsi="Times New Roman" w:eastAsia="仿宋_GB2312" w:cs="Times New Roman"/>
                <w:i w:val="0"/>
                <w:iCs w:val="0"/>
                <w:sz w:val="24"/>
                <w:lang w:val="zh-CN" w:eastAsia="zh-CN"/>
              </w:rPr>
            </w:pPr>
            <w:r>
              <w:rPr>
                <w:rFonts w:hint="eastAsia" w:ascii="Times New Roman" w:hAnsi="Times New Roman" w:eastAsia="仿宋_GB2312" w:cs="Times New Roman"/>
                <w:i w:val="0"/>
                <w:iCs w:val="0"/>
                <w:sz w:val="24"/>
                <w:lang w:val="zh-CN" w:eastAsia="zh-CN"/>
              </w:rPr>
              <w:t>拟投入设施设备</w:t>
            </w:r>
          </w:p>
        </w:tc>
        <w:tc>
          <w:tcPr>
            <w:tcW w:w="5382" w:type="dxa"/>
            <w:noWrap w:val="0"/>
            <w:vAlign w:val="center"/>
          </w:tcPr>
          <w:p w14:paraId="3A809DA3">
            <w:pPr>
              <w:snapToGrid w:val="0"/>
              <w:jc w:val="both"/>
              <w:rPr>
                <w:rFonts w:hint="default" w:ascii="Times New Roman" w:hAnsi="Times New Roman" w:eastAsia="仿宋_GB2312" w:cs="Times New Roman"/>
                <w:i w:val="0"/>
                <w:iCs w:val="0"/>
                <w:sz w:val="24"/>
                <w:lang w:val="en-US" w:eastAsia="zh-CN"/>
              </w:rPr>
            </w:pPr>
            <w:r>
              <w:rPr>
                <w:rFonts w:hint="default" w:ascii="Times New Roman" w:hAnsi="Times New Roman" w:eastAsia="仿宋_GB2312" w:cs="Times New Roman"/>
                <w:i w:val="0"/>
                <w:iCs w:val="0"/>
                <w:sz w:val="24"/>
                <w:lang w:val="en-US" w:eastAsia="zh-CN"/>
              </w:rPr>
              <w:t>供应商具有</w:t>
            </w:r>
            <w:r>
              <w:rPr>
                <w:rFonts w:hint="eastAsia" w:ascii="Times New Roman" w:hAnsi="Times New Roman" w:eastAsia="仿宋_GB2312" w:cs="Times New Roman"/>
                <w:i w:val="0"/>
                <w:iCs w:val="0"/>
                <w:sz w:val="24"/>
                <w:lang w:val="en-US" w:eastAsia="zh-CN"/>
              </w:rPr>
              <w:t>档案整理</w:t>
            </w:r>
            <w:r>
              <w:rPr>
                <w:rFonts w:hint="default" w:ascii="Times New Roman" w:hAnsi="Times New Roman" w:eastAsia="仿宋_GB2312" w:cs="Times New Roman"/>
                <w:i w:val="0"/>
                <w:iCs w:val="0"/>
                <w:sz w:val="24"/>
                <w:lang w:val="en-US" w:eastAsia="zh-CN"/>
              </w:rPr>
              <w:t>能力并提供拟投入设备内容包括但不限于①设备清单含配置的品牌、规格、数量等</w:t>
            </w:r>
            <w:r>
              <w:rPr>
                <w:rFonts w:hint="eastAsia" w:ascii="Times New Roman" w:hAnsi="Times New Roman" w:eastAsia="仿宋_GB2312" w:cs="Times New Roman"/>
                <w:i w:val="0"/>
                <w:iCs w:val="0"/>
                <w:sz w:val="24"/>
                <w:lang w:val="en-US" w:eastAsia="zh-CN"/>
              </w:rPr>
              <w:t>；</w:t>
            </w:r>
            <w:r>
              <w:rPr>
                <w:rFonts w:hint="default" w:ascii="Times New Roman" w:hAnsi="Times New Roman" w:eastAsia="仿宋_GB2312" w:cs="Times New Roman"/>
                <w:i w:val="0"/>
                <w:iCs w:val="0"/>
                <w:sz w:val="24"/>
                <w:lang w:val="en-US" w:eastAsia="zh-CN"/>
              </w:rPr>
              <w:t>②设备的使用及管理计划</w:t>
            </w:r>
            <w:r>
              <w:rPr>
                <w:rFonts w:hint="eastAsia" w:ascii="Times New Roman" w:hAnsi="Times New Roman" w:eastAsia="仿宋_GB2312" w:cs="Times New Roman"/>
                <w:i w:val="0"/>
                <w:iCs w:val="0"/>
                <w:sz w:val="24"/>
                <w:lang w:val="en-US" w:eastAsia="zh-CN"/>
              </w:rPr>
              <w:t>；</w:t>
            </w:r>
            <w:r>
              <w:rPr>
                <w:rFonts w:hint="default" w:ascii="Times New Roman" w:hAnsi="Times New Roman" w:eastAsia="仿宋_GB2312" w:cs="Times New Roman"/>
                <w:i w:val="0"/>
                <w:iCs w:val="0"/>
                <w:sz w:val="24"/>
                <w:lang w:val="en-US" w:eastAsia="zh-CN"/>
              </w:rPr>
              <w:t>两项内容进行评审，每项内容5分，最多得10分。每缺少一项内容扣5分，每有一处缺陷（缺陷是指：存在不适用项目实际情况的情形、凭空编造、笼统描述、内容前后不一致、内容无法连贯、前后逻辑错误、涉及的规范及标准错误、地点区域错误、直接套用其他项目方案、与项目实施特点不匹配、不符合或不满足采购需求实际等任意一种不利于项目实施情况）扣1分，扣完为止。</w:t>
            </w:r>
          </w:p>
        </w:tc>
        <w:tc>
          <w:tcPr>
            <w:tcW w:w="1224" w:type="dxa"/>
            <w:noWrap w:val="0"/>
            <w:vAlign w:val="center"/>
          </w:tcPr>
          <w:p w14:paraId="0D58E6E8">
            <w:pPr>
              <w:snapToGrid w:val="0"/>
              <w:jc w:val="center"/>
              <w:rPr>
                <w:rFonts w:hint="default" w:ascii="Times New Roman" w:hAnsi="Times New Roman" w:eastAsia="仿宋_GB2312" w:cs="Times New Roman"/>
                <w:i w:val="0"/>
                <w:iCs w:val="0"/>
                <w:sz w:val="24"/>
                <w:lang w:val="en-US" w:eastAsia="zh-CN"/>
              </w:rPr>
            </w:pPr>
            <w:r>
              <w:rPr>
                <w:rFonts w:hint="eastAsia" w:ascii="Times New Roman" w:hAnsi="Times New Roman" w:eastAsia="仿宋_GB2312" w:cs="Times New Roman"/>
                <w:i w:val="0"/>
                <w:iCs w:val="0"/>
                <w:sz w:val="24"/>
                <w:lang w:val="en-US" w:eastAsia="zh-CN"/>
              </w:rPr>
              <w:t>10</w:t>
            </w:r>
          </w:p>
        </w:tc>
      </w:tr>
      <w:tr w14:paraId="4BCE9E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7" w:type="dxa"/>
            <w:noWrap w:val="0"/>
            <w:vAlign w:val="center"/>
          </w:tcPr>
          <w:p w14:paraId="2964A467">
            <w:pPr>
              <w:pStyle w:val="22"/>
              <w:jc w:val="center"/>
              <w:rPr>
                <w:rFonts w:hint="eastAsia" w:ascii="Times New Roman" w:hAnsi="Times New Roman" w:eastAsia="仿宋_GB2312" w:cs="Times New Roman"/>
                <w:i w:val="0"/>
                <w:iCs w:val="0"/>
                <w:kern w:val="2"/>
                <w:sz w:val="24"/>
                <w:szCs w:val="24"/>
                <w:lang w:val="en-US" w:eastAsia="zh-CN" w:bidi="ar-SA"/>
              </w:rPr>
            </w:pPr>
            <w:r>
              <w:rPr>
                <w:rFonts w:hint="eastAsia" w:ascii="Times New Roman" w:hAnsi="Times New Roman" w:eastAsia="仿宋_GB2312" w:cs="Times New Roman"/>
                <w:i w:val="0"/>
                <w:iCs w:val="0"/>
                <w:kern w:val="2"/>
                <w:sz w:val="24"/>
                <w:szCs w:val="24"/>
                <w:lang w:val="en-US" w:eastAsia="zh-CN" w:bidi="ar-SA"/>
              </w:rPr>
              <w:t>4</w:t>
            </w:r>
          </w:p>
        </w:tc>
        <w:tc>
          <w:tcPr>
            <w:tcW w:w="1431" w:type="dxa"/>
            <w:vMerge w:val="continue"/>
            <w:noWrap w:val="0"/>
            <w:vAlign w:val="center"/>
          </w:tcPr>
          <w:p w14:paraId="38D7730E">
            <w:pPr>
              <w:jc w:val="center"/>
              <w:rPr>
                <w:rFonts w:hint="eastAsia" w:ascii="Times New Roman" w:hAnsi="Times New Roman" w:eastAsia="仿宋_GB2312" w:cs="Times New Roman"/>
                <w:i w:val="0"/>
                <w:iCs w:val="0"/>
                <w:kern w:val="2"/>
                <w:sz w:val="24"/>
                <w:szCs w:val="24"/>
                <w:lang w:val="zh-CN" w:eastAsia="zh-CN" w:bidi="ar-SA"/>
              </w:rPr>
            </w:pPr>
          </w:p>
        </w:tc>
        <w:tc>
          <w:tcPr>
            <w:tcW w:w="1192" w:type="dxa"/>
            <w:noWrap w:val="0"/>
            <w:vAlign w:val="center"/>
          </w:tcPr>
          <w:p w14:paraId="2E9FC8D8">
            <w:pPr>
              <w:snapToGrid w:val="0"/>
              <w:jc w:val="center"/>
              <w:rPr>
                <w:rFonts w:hint="eastAsia" w:ascii="Times New Roman" w:hAnsi="Times New Roman" w:eastAsia="仿宋_GB2312" w:cs="Times New Roman"/>
                <w:i w:val="0"/>
                <w:iCs w:val="0"/>
                <w:kern w:val="2"/>
                <w:sz w:val="24"/>
                <w:szCs w:val="24"/>
                <w:lang w:val="zh-CN" w:eastAsia="zh-CN" w:bidi="ar-SA"/>
              </w:rPr>
            </w:pPr>
            <w:r>
              <w:rPr>
                <w:rFonts w:hint="eastAsia" w:ascii="Times New Roman" w:hAnsi="Times New Roman" w:eastAsia="仿宋_GB2312" w:cs="Times New Roman"/>
                <w:i w:val="0"/>
                <w:iCs w:val="0"/>
                <w:kern w:val="2"/>
                <w:sz w:val="24"/>
                <w:szCs w:val="24"/>
                <w:lang w:val="zh-CN" w:eastAsia="zh-CN" w:bidi="ar-SA"/>
              </w:rPr>
              <w:t>保密方案</w:t>
            </w:r>
          </w:p>
        </w:tc>
        <w:tc>
          <w:tcPr>
            <w:tcW w:w="5382" w:type="dxa"/>
            <w:noWrap w:val="0"/>
            <w:vAlign w:val="center"/>
          </w:tcPr>
          <w:p w14:paraId="63C1758D">
            <w:pPr>
              <w:snapToGrid w:val="0"/>
              <w:rPr>
                <w:rFonts w:hint="default" w:ascii="Times New Roman" w:hAnsi="Times New Roman" w:eastAsia="仿宋_GB2312" w:cs="Times New Roman"/>
                <w:i w:val="0"/>
                <w:iCs w:val="0"/>
                <w:kern w:val="2"/>
                <w:sz w:val="24"/>
                <w:szCs w:val="24"/>
                <w:lang w:val="en-US" w:eastAsia="zh-CN" w:bidi="ar-SA"/>
              </w:rPr>
            </w:pPr>
            <w:r>
              <w:rPr>
                <w:rFonts w:hint="default" w:ascii="Times New Roman" w:hAnsi="Times New Roman" w:eastAsia="仿宋_GB2312" w:cs="Times New Roman"/>
                <w:i w:val="0"/>
                <w:iCs w:val="0"/>
                <w:kern w:val="2"/>
                <w:sz w:val="24"/>
                <w:szCs w:val="24"/>
                <w:lang w:val="en-US" w:eastAsia="zh-CN" w:bidi="ar-SA"/>
              </w:rPr>
              <w:t>结合采购需求及要求，对档案实体、电子数据、</w:t>
            </w:r>
          </w:p>
          <w:p w14:paraId="1B4108CA">
            <w:pPr>
              <w:snapToGrid w:val="0"/>
              <w:rPr>
                <w:rFonts w:hint="default" w:ascii="Times New Roman" w:hAnsi="Times New Roman" w:eastAsia="仿宋_GB2312" w:cs="Times New Roman"/>
                <w:i w:val="0"/>
                <w:iCs w:val="0"/>
                <w:kern w:val="2"/>
                <w:sz w:val="24"/>
                <w:szCs w:val="24"/>
                <w:lang w:val="en-US" w:eastAsia="zh-CN" w:bidi="ar-SA"/>
              </w:rPr>
            </w:pPr>
            <w:r>
              <w:rPr>
                <w:rFonts w:hint="default" w:ascii="Times New Roman" w:hAnsi="Times New Roman" w:eastAsia="仿宋_GB2312" w:cs="Times New Roman"/>
                <w:i w:val="0"/>
                <w:iCs w:val="0"/>
                <w:kern w:val="2"/>
                <w:sz w:val="24"/>
                <w:szCs w:val="24"/>
                <w:lang w:val="en-US" w:eastAsia="zh-CN" w:bidi="ar-SA"/>
              </w:rPr>
              <w:t>现场管理，供应商结合自身情况提供详尽、周密的</w:t>
            </w:r>
          </w:p>
          <w:p w14:paraId="15F5B094">
            <w:pPr>
              <w:snapToGrid w:val="0"/>
              <w:rPr>
                <w:rFonts w:hint="default" w:ascii="Times New Roman" w:hAnsi="Times New Roman" w:eastAsia="仿宋_GB2312" w:cs="Times New Roman"/>
                <w:i w:val="0"/>
                <w:iCs w:val="0"/>
                <w:kern w:val="2"/>
                <w:sz w:val="24"/>
                <w:szCs w:val="24"/>
                <w:lang w:val="en-US" w:eastAsia="zh-CN" w:bidi="ar-SA"/>
              </w:rPr>
            </w:pPr>
            <w:r>
              <w:rPr>
                <w:rFonts w:hint="default" w:ascii="Times New Roman" w:hAnsi="Times New Roman" w:eastAsia="仿宋_GB2312" w:cs="Times New Roman"/>
                <w:i w:val="0"/>
                <w:iCs w:val="0"/>
                <w:kern w:val="2"/>
                <w:sz w:val="24"/>
                <w:szCs w:val="24"/>
                <w:lang w:val="en-US" w:eastAsia="zh-CN" w:bidi="ar-SA"/>
              </w:rPr>
              <w:t>安全保密方案及措施。</w:t>
            </w:r>
          </w:p>
          <w:p w14:paraId="17ED18C3">
            <w:pPr>
              <w:snapToGrid w:val="0"/>
              <w:rPr>
                <w:rFonts w:hint="default" w:ascii="Times New Roman" w:hAnsi="Times New Roman" w:eastAsia="仿宋_GB2312" w:cs="Times New Roman"/>
                <w:i w:val="0"/>
                <w:iCs w:val="0"/>
                <w:kern w:val="2"/>
                <w:sz w:val="24"/>
                <w:szCs w:val="24"/>
                <w:lang w:val="en-US" w:eastAsia="zh-CN" w:bidi="ar-SA"/>
              </w:rPr>
            </w:pPr>
            <w:r>
              <w:rPr>
                <w:rFonts w:hint="eastAsia" w:ascii="Times New Roman" w:hAnsi="Times New Roman" w:eastAsia="仿宋_GB2312" w:cs="Times New Roman"/>
                <w:i w:val="0"/>
                <w:iCs w:val="0"/>
                <w:kern w:val="2"/>
                <w:sz w:val="24"/>
                <w:szCs w:val="24"/>
                <w:lang w:val="en-US" w:eastAsia="zh-CN" w:bidi="ar-SA"/>
              </w:rPr>
              <w:t>1</w:t>
            </w:r>
            <w:r>
              <w:rPr>
                <w:rFonts w:hint="default" w:ascii="Times New Roman" w:hAnsi="Times New Roman" w:eastAsia="仿宋_GB2312" w:cs="Times New Roman"/>
                <w:i w:val="0"/>
                <w:iCs w:val="0"/>
                <w:kern w:val="2"/>
                <w:sz w:val="24"/>
                <w:szCs w:val="24"/>
                <w:lang w:val="en-US" w:eastAsia="zh-CN" w:bidi="ar-SA"/>
              </w:rPr>
              <w:t>.方案全面有效、措施切实可行、严谨可靠的得5分；</w:t>
            </w:r>
          </w:p>
          <w:p w14:paraId="797502BC">
            <w:pPr>
              <w:snapToGrid w:val="0"/>
              <w:rPr>
                <w:rFonts w:hint="default" w:ascii="Times New Roman" w:hAnsi="Times New Roman" w:eastAsia="仿宋_GB2312" w:cs="Times New Roman"/>
                <w:i w:val="0"/>
                <w:iCs w:val="0"/>
                <w:kern w:val="2"/>
                <w:sz w:val="24"/>
                <w:szCs w:val="24"/>
                <w:lang w:val="en-US" w:eastAsia="zh-CN" w:bidi="ar-SA"/>
              </w:rPr>
            </w:pPr>
            <w:r>
              <w:rPr>
                <w:rFonts w:hint="eastAsia" w:ascii="Times New Roman" w:hAnsi="Times New Roman" w:eastAsia="仿宋_GB2312" w:cs="Times New Roman"/>
                <w:i w:val="0"/>
                <w:iCs w:val="0"/>
                <w:kern w:val="2"/>
                <w:sz w:val="24"/>
                <w:szCs w:val="24"/>
                <w:lang w:val="en-US" w:eastAsia="zh-CN" w:bidi="ar-SA"/>
              </w:rPr>
              <w:t>2</w:t>
            </w:r>
            <w:r>
              <w:rPr>
                <w:rFonts w:hint="default" w:ascii="Times New Roman" w:hAnsi="Times New Roman" w:eastAsia="仿宋_GB2312" w:cs="Times New Roman"/>
                <w:i w:val="0"/>
                <w:iCs w:val="0"/>
                <w:kern w:val="2"/>
                <w:sz w:val="24"/>
                <w:szCs w:val="24"/>
                <w:lang w:val="en-US" w:eastAsia="zh-CN" w:bidi="ar-SA"/>
              </w:rPr>
              <w:t>.方案齐全有效、措施一般和可以实施的得3分；</w:t>
            </w:r>
          </w:p>
          <w:p w14:paraId="7DF7A360">
            <w:pPr>
              <w:snapToGrid w:val="0"/>
              <w:rPr>
                <w:rFonts w:hint="default" w:ascii="Times New Roman" w:hAnsi="Times New Roman" w:eastAsia="仿宋_GB2312" w:cs="Times New Roman"/>
                <w:i w:val="0"/>
                <w:iCs w:val="0"/>
                <w:kern w:val="2"/>
                <w:sz w:val="24"/>
                <w:szCs w:val="24"/>
                <w:lang w:val="en-US" w:eastAsia="zh-CN" w:bidi="ar-SA"/>
              </w:rPr>
            </w:pPr>
            <w:r>
              <w:rPr>
                <w:rFonts w:hint="eastAsia" w:ascii="Times New Roman" w:hAnsi="Times New Roman" w:eastAsia="仿宋_GB2312" w:cs="Times New Roman"/>
                <w:i w:val="0"/>
                <w:iCs w:val="0"/>
                <w:kern w:val="2"/>
                <w:sz w:val="24"/>
                <w:szCs w:val="24"/>
                <w:lang w:val="en-US" w:eastAsia="zh-CN" w:bidi="ar-SA"/>
              </w:rPr>
              <w:t>3</w:t>
            </w:r>
            <w:r>
              <w:rPr>
                <w:rFonts w:hint="default" w:ascii="Times New Roman" w:hAnsi="Times New Roman" w:eastAsia="仿宋_GB2312" w:cs="Times New Roman"/>
                <w:i w:val="0"/>
                <w:iCs w:val="0"/>
                <w:kern w:val="2"/>
                <w:sz w:val="24"/>
                <w:szCs w:val="24"/>
                <w:lang w:val="en-US" w:eastAsia="zh-CN" w:bidi="ar-SA"/>
              </w:rPr>
              <w:t>.方案基本全面、有措施计划但是不严谨的得1分</w:t>
            </w:r>
            <w:r>
              <w:rPr>
                <w:rFonts w:hint="eastAsia" w:eastAsia="仿宋_GB2312" w:cs="Times New Roman"/>
                <w:i w:val="0"/>
                <w:iCs w:val="0"/>
                <w:kern w:val="2"/>
                <w:sz w:val="24"/>
                <w:szCs w:val="24"/>
                <w:lang w:val="en-US" w:eastAsia="zh-CN" w:bidi="ar-SA"/>
              </w:rPr>
              <w:t>；</w:t>
            </w:r>
          </w:p>
          <w:p w14:paraId="30E2EA75">
            <w:pPr>
              <w:snapToGrid w:val="0"/>
              <w:rPr>
                <w:rFonts w:hint="default" w:ascii="Times New Roman" w:hAnsi="Times New Roman" w:eastAsia="仿宋_GB2312" w:cs="Times New Roman"/>
                <w:i w:val="0"/>
                <w:iCs w:val="0"/>
                <w:kern w:val="2"/>
                <w:sz w:val="24"/>
                <w:szCs w:val="24"/>
                <w:lang w:val="en-US" w:eastAsia="zh-CN" w:bidi="ar-SA"/>
              </w:rPr>
            </w:pPr>
            <w:r>
              <w:rPr>
                <w:rFonts w:hint="default" w:ascii="Times New Roman" w:hAnsi="Times New Roman" w:eastAsia="仿宋_GB2312" w:cs="Times New Roman"/>
                <w:i w:val="0"/>
                <w:iCs w:val="0"/>
                <w:kern w:val="2"/>
                <w:sz w:val="24"/>
                <w:szCs w:val="24"/>
                <w:lang w:val="en-US" w:eastAsia="zh-CN" w:bidi="ar-SA"/>
              </w:rPr>
              <w:t>不提供不得分</w:t>
            </w:r>
            <w:r>
              <w:rPr>
                <w:rFonts w:hint="eastAsia" w:eastAsia="仿宋_GB2312" w:cs="Times New Roman"/>
                <w:i w:val="0"/>
                <w:iCs w:val="0"/>
                <w:kern w:val="2"/>
                <w:sz w:val="24"/>
                <w:szCs w:val="24"/>
                <w:lang w:val="en-US" w:eastAsia="zh-CN" w:bidi="ar-SA"/>
              </w:rPr>
              <w:t>；</w:t>
            </w:r>
          </w:p>
        </w:tc>
        <w:tc>
          <w:tcPr>
            <w:tcW w:w="1224" w:type="dxa"/>
            <w:noWrap w:val="0"/>
            <w:vAlign w:val="center"/>
          </w:tcPr>
          <w:p w14:paraId="26A6C0F6">
            <w:pPr>
              <w:jc w:val="center"/>
              <w:rPr>
                <w:rFonts w:hint="eastAsia" w:ascii="Times New Roman" w:hAnsi="Times New Roman" w:eastAsia="仿宋_GB2312" w:cs="Times New Roman"/>
                <w:i w:val="0"/>
                <w:iCs w:val="0"/>
                <w:kern w:val="2"/>
                <w:sz w:val="24"/>
                <w:szCs w:val="24"/>
                <w:lang w:val="en-US" w:eastAsia="zh-CN" w:bidi="ar-SA"/>
              </w:rPr>
            </w:pPr>
            <w:r>
              <w:rPr>
                <w:rFonts w:hint="eastAsia" w:ascii="Times New Roman" w:hAnsi="Times New Roman" w:eastAsia="仿宋_GB2312" w:cs="Times New Roman"/>
                <w:i w:val="0"/>
                <w:iCs w:val="0"/>
                <w:kern w:val="2"/>
                <w:sz w:val="24"/>
                <w:szCs w:val="24"/>
                <w:lang w:val="en-US" w:eastAsia="zh-CN" w:bidi="ar-SA"/>
              </w:rPr>
              <w:t>5</w:t>
            </w:r>
          </w:p>
        </w:tc>
      </w:tr>
      <w:tr w14:paraId="317754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7" w:hRule="atLeast"/>
          <w:jc w:val="center"/>
        </w:trPr>
        <w:tc>
          <w:tcPr>
            <w:tcW w:w="707" w:type="dxa"/>
            <w:noWrap w:val="0"/>
            <w:vAlign w:val="center"/>
          </w:tcPr>
          <w:p w14:paraId="3A34D522">
            <w:pPr>
              <w:pStyle w:val="22"/>
              <w:jc w:val="center"/>
              <w:rPr>
                <w:rFonts w:hint="eastAsia" w:ascii="Times New Roman" w:hAnsi="Times New Roman" w:eastAsia="仿宋_GB2312" w:cs="Times New Roman"/>
                <w:i w:val="0"/>
                <w:iCs w:val="0"/>
                <w:kern w:val="2"/>
                <w:sz w:val="24"/>
                <w:szCs w:val="24"/>
                <w:lang w:val="en-US" w:eastAsia="zh-CN" w:bidi="ar-SA"/>
              </w:rPr>
            </w:pPr>
          </w:p>
        </w:tc>
        <w:tc>
          <w:tcPr>
            <w:tcW w:w="1431" w:type="dxa"/>
            <w:vMerge w:val="continue"/>
            <w:noWrap w:val="0"/>
            <w:vAlign w:val="center"/>
          </w:tcPr>
          <w:p w14:paraId="645AA0D8">
            <w:pPr>
              <w:jc w:val="center"/>
              <w:rPr>
                <w:rFonts w:hint="eastAsia" w:ascii="Times New Roman" w:hAnsi="Times New Roman" w:eastAsia="仿宋_GB2312" w:cs="Times New Roman"/>
                <w:i w:val="0"/>
                <w:iCs w:val="0"/>
                <w:kern w:val="2"/>
                <w:sz w:val="24"/>
                <w:szCs w:val="24"/>
                <w:lang w:val="zh-CN" w:eastAsia="zh-CN" w:bidi="ar-SA"/>
              </w:rPr>
            </w:pPr>
          </w:p>
        </w:tc>
        <w:tc>
          <w:tcPr>
            <w:tcW w:w="1192" w:type="dxa"/>
            <w:noWrap w:val="0"/>
            <w:vAlign w:val="center"/>
          </w:tcPr>
          <w:p w14:paraId="699658D0">
            <w:pPr>
              <w:snapToGrid w:val="0"/>
              <w:jc w:val="center"/>
              <w:rPr>
                <w:rFonts w:hint="eastAsia" w:ascii="Times New Roman" w:hAnsi="Times New Roman" w:eastAsia="仿宋_GB2312" w:cs="Times New Roman"/>
                <w:i w:val="0"/>
                <w:iCs w:val="0"/>
                <w:kern w:val="2"/>
                <w:sz w:val="24"/>
                <w:szCs w:val="24"/>
                <w:lang w:val="zh-CN" w:eastAsia="zh-CN" w:bidi="ar-SA"/>
              </w:rPr>
            </w:pPr>
            <w:r>
              <w:rPr>
                <w:rFonts w:hint="default" w:ascii="Times New Roman" w:hAnsi="Times New Roman" w:eastAsia="仿宋_GB2312" w:cs="Times New Roman"/>
                <w:i w:val="0"/>
                <w:iCs w:val="0"/>
                <w:kern w:val="2"/>
                <w:sz w:val="24"/>
                <w:szCs w:val="24"/>
                <w:lang w:val="en-US" w:eastAsia="zh-CN" w:bidi="ar-SA"/>
              </w:rPr>
              <w:t>终端安全管理系统</w:t>
            </w:r>
          </w:p>
        </w:tc>
        <w:tc>
          <w:tcPr>
            <w:tcW w:w="5382" w:type="dxa"/>
            <w:noWrap w:val="0"/>
            <w:vAlign w:val="center"/>
          </w:tcPr>
          <w:p w14:paraId="0667E19F">
            <w:pPr>
              <w:snapToGrid w:val="0"/>
              <w:rPr>
                <w:rFonts w:hint="default" w:ascii="Times New Roman" w:hAnsi="Times New Roman" w:eastAsia="仿宋_GB2312" w:cs="Times New Roman"/>
                <w:i w:val="0"/>
                <w:iCs w:val="0"/>
                <w:kern w:val="2"/>
                <w:sz w:val="24"/>
                <w:szCs w:val="24"/>
                <w:lang w:val="en-US" w:eastAsia="zh-CN" w:bidi="ar-SA"/>
              </w:rPr>
            </w:pPr>
            <w:r>
              <w:rPr>
                <w:rFonts w:hint="eastAsia" w:ascii="Times New Roman" w:hAnsi="Times New Roman" w:eastAsia="仿宋_GB2312" w:cs="Times New Roman"/>
                <w:i w:val="0"/>
                <w:iCs w:val="0"/>
                <w:kern w:val="2"/>
                <w:sz w:val="24"/>
                <w:szCs w:val="24"/>
                <w:lang w:val="en-US" w:eastAsia="zh-CN" w:bidi="ar-SA"/>
              </w:rPr>
              <w:t>供应商</w:t>
            </w:r>
            <w:r>
              <w:rPr>
                <w:rFonts w:hint="default" w:ascii="Times New Roman" w:hAnsi="Times New Roman" w:eastAsia="仿宋_GB2312" w:cs="Times New Roman"/>
                <w:i w:val="0"/>
                <w:iCs w:val="0"/>
                <w:kern w:val="2"/>
                <w:sz w:val="24"/>
                <w:szCs w:val="24"/>
                <w:lang w:val="en-US" w:eastAsia="zh-CN" w:bidi="ar-SA"/>
              </w:rPr>
              <w:t>档案整理所使用的终端安全管理系统及档案加工系统的功能、测试手段先进，稳定可靠，并提供功能截图、合法来源渠道证明等相关资料予以证明</w:t>
            </w:r>
          </w:p>
          <w:p w14:paraId="2F02C4E7">
            <w:pPr>
              <w:snapToGrid w:val="0"/>
              <w:rPr>
                <w:rFonts w:hint="default" w:ascii="Times New Roman" w:hAnsi="Times New Roman" w:eastAsia="仿宋_GB2312" w:cs="Times New Roman"/>
                <w:i w:val="0"/>
                <w:iCs w:val="0"/>
                <w:kern w:val="2"/>
                <w:sz w:val="24"/>
                <w:szCs w:val="24"/>
                <w:lang w:val="en-US" w:eastAsia="zh-CN" w:bidi="ar-SA"/>
              </w:rPr>
            </w:pPr>
            <w:r>
              <w:rPr>
                <w:rFonts w:hint="default" w:ascii="Times New Roman" w:hAnsi="Times New Roman" w:eastAsia="仿宋_GB2312" w:cs="Times New Roman"/>
                <w:i w:val="0"/>
                <w:iCs w:val="0"/>
                <w:kern w:val="2"/>
                <w:sz w:val="24"/>
                <w:szCs w:val="24"/>
                <w:lang w:val="en-US" w:eastAsia="zh-CN" w:bidi="ar-SA"/>
              </w:rPr>
              <w:t>1.</w:t>
            </w:r>
            <w:r>
              <w:rPr>
                <w:rFonts w:hint="eastAsia" w:ascii="Times New Roman" w:hAnsi="Times New Roman" w:eastAsia="仿宋_GB2312" w:cs="Times New Roman"/>
                <w:i w:val="0"/>
                <w:iCs w:val="0"/>
                <w:kern w:val="2"/>
                <w:sz w:val="24"/>
                <w:szCs w:val="24"/>
                <w:lang w:val="en-US" w:eastAsia="zh-CN" w:bidi="ar-SA"/>
              </w:rPr>
              <w:t>证明材料详实、渠道来源合可追溯、</w:t>
            </w:r>
            <w:r>
              <w:rPr>
                <w:rFonts w:hint="default" w:ascii="Times New Roman" w:hAnsi="Times New Roman" w:eastAsia="仿宋_GB2312" w:cs="Times New Roman"/>
                <w:i w:val="0"/>
                <w:iCs w:val="0"/>
                <w:kern w:val="2"/>
                <w:sz w:val="24"/>
                <w:szCs w:val="24"/>
                <w:lang w:val="en-US" w:eastAsia="zh-CN" w:bidi="ar-SA"/>
              </w:rPr>
              <w:t>严谨可靠的得5分；</w:t>
            </w:r>
          </w:p>
          <w:p w14:paraId="4751404B">
            <w:pPr>
              <w:snapToGrid w:val="0"/>
              <w:rPr>
                <w:rFonts w:hint="default" w:ascii="Times New Roman" w:hAnsi="Times New Roman" w:eastAsia="仿宋_GB2312" w:cs="Times New Roman"/>
                <w:i w:val="0"/>
                <w:iCs w:val="0"/>
                <w:kern w:val="2"/>
                <w:sz w:val="24"/>
                <w:szCs w:val="24"/>
                <w:lang w:val="en-US" w:eastAsia="zh-CN" w:bidi="ar-SA"/>
              </w:rPr>
            </w:pPr>
            <w:r>
              <w:rPr>
                <w:rFonts w:hint="default" w:ascii="Times New Roman" w:hAnsi="Times New Roman" w:eastAsia="仿宋_GB2312" w:cs="Times New Roman"/>
                <w:i w:val="0"/>
                <w:iCs w:val="0"/>
                <w:kern w:val="2"/>
                <w:sz w:val="24"/>
                <w:szCs w:val="24"/>
                <w:lang w:val="en-US" w:eastAsia="zh-CN" w:bidi="ar-SA"/>
              </w:rPr>
              <w:t>2.</w:t>
            </w:r>
            <w:r>
              <w:rPr>
                <w:rFonts w:hint="eastAsia" w:ascii="Times New Roman" w:hAnsi="Times New Roman" w:eastAsia="仿宋_GB2312" w:cs="Times New Roman"/>
                <w:i w:val="0"/>
                <w:iCs w:val="0"/>
                <w:kern w:val="2"/>
                <w:sz w:val="24"/>
                <w:szCs w:val="24"/>
                <w:lang w:val="en-US" w:eastAsia="zh-CN" w:bidi="ar-SA"/>
              </w:rPr>
              <w:t>证明材料笼统、内容含混</w:t>
            </w:r>
            <w:r>
              <w:rPr>
                <w:rFonts w:hint="default" w:ascii="Times New Roman" w:hAnsi="Times New Roman" w:eastAsia="仿宋_GB2312" w:cs="Times New Roman"/>
                <w:i w:val="0"/>
                <w:iCs w:val="0"/>
                <w:kern w:val="2"/>
                <w:sz w:val="24"/>
                <w:szCs w:val="24"/>
                <w:lang w:val="en-US" w:eastAsia="zh-CN" w:bidi="ar-SA"/>
              </w:rPr>
              <w:t>得3分；</w:t>
            </w:r>
          </w:p>
          <w:p w14:paraId="310C6F09">
            <w:pPr>
              <w:snapToGrid w:val="0"/>
              <w:rPr>
                <w:rFonts w:hint="default" w:ascii="Times New Roman" w:hAnsi="Times New Roman" w:eastAsia="仿宋_GB2312" w:cs="Times New Roman"/>
                <w:i w:val="0"/>
                <w:iCs w:val="0"/>
                <w:kern w:val="2"/>
                <w:sz w:val="24"/>
                <w:szCs w:val="24"/>
                <w:lang w:val="en-US" w:eastAsia="zh-CN" w:bidi="ar-SA"/>
              </w:rPr>
            </w:pPr>
            <w:r>
              <w:rPr>
                <w:rFonts w:hint="default" w:ascii="Times New Roman" w:hAnsi="Times New Roman" w:eastAsia="仿宋_GB2312" w:cs="Times New Roman"/>
                <w:i w:val="0"/>
                <w:iCs w:val="0"/>
                <w:kern w:val="2"/>
                <w:sz w:val="24"/>
                <w:szCs w:val="24"/>
                <w:lang w:val="en-US" w:eastAsia="zh-CN" w:bidi="ar-SA"/>
              </w:rPr>
              <w:t>3.</w:t>
            </w:r>
            <w:r>
              <w:rPr>
                <w:rFonts w:hint="eastAsia" w:ascii="Times New Roman" w:hAnsi="Times New Roman" w:eastAsia="仿宋_GB2312" w:cs="Times New Roman"/>
                <w:i w:val="0"/>
                <w:iCs w:val="0"/>
                <w:kern w:val="2"/>
                <w:sz w:val="24"/>
                <w:szCs w:val="24"/>
                <w:lang w:val="en-US" w:eastAsia="zh-CN" w:bidi="ar-SA"/>
              </w:rPr>
              <w:t>证明材料缺少、功能截图欠缺、渠道来源链模糊</w:t>
            </w:r>
            <w:r>
              <w:rPr>
                <w:rFonts w:hint="default" w:ascii="Times New Roman" w:hAnsi="Times New Roman" w:eastAsia="仿宋_GB2312" w:cs="Times New Roman"/>
                <w:i w:val="0"/>
                <w:iCs w:val="0"/>
                <w:kern w:val="2"/>
                <w:sz w:val="24"/>
                <w:szCs w:val="24"/>
                <w:lang w:val="en-US" w:eastAsia="zh-CN" w:bidi="ar-SA"/>
              </w:rPr>
              <w:t>得1分</w:t>
            </w:r>
            <w:r>
              <w:rPr>
                <w:rFonts w:hint="eastAsia" w:eastAsia="仿宋_GB2312" w:cs="Times New Roman"/>
                <w:i w:val="0"/>
                <w:iCs w:val="0"/>
                <w:kern w:val="2"/>
                <w:sz w:val="24"/>
                <w:szCs w:val="24"/>
                <w:lang w:val="en-US" w:eastAsia="zh-CN" w:bidi="ar-SA"/>
              </w:rPr>
              <w:t>；</w:t>
            </w:r>
          </w:p>
          <w:p w14:paraId="305BFF00">
            <w:pPr>
              <w:snapToGrid w:val="0"/>
              <w:rPr>
                <w:rFonts w:hint="default" w:ascii="Times New Roman" w:hAnsi="Times New Roman" w:eastAsia="仿宋_GB2312" w:cs="Times New Roman"/>
                <w:i w:val="0"/>
                <w:iCs w:val="0"/>
                <w:kern w:val="2"/>
                <w:sz w:val="24"/>
                <w:szCs w:val="24"/>
                <w:lang w:val="en-US" w:eastAsia="zh-CN" w:bidi="ar-SA"/>
              </w:rPr>
            </w:pPr>
            <w:r>
              <w:rPr>
                <w:rFonts w:hint="default" w:ascii="Times New Roman" w:hAnsi="Times New Roman" w:eastAsia="仿宋_GB2312" w:cs="Times New Roman"/>
                <w:i w:val="0"/>
                <w:iCs w:val="0"/>
                <w:kern w:val="2"/>
                <w:sz w:val="24"/>
                <w:szCs w:val="24"/>
                <w:lang w:val="en-US" w:eastAsia="zh-CN" w:bidi="ar-SA"/>
              </w:rPr>
              <w:t>不提供不得分</w:t>
            </w:r>
          </w:p>
        </w:tc>
        <w:tc>
          <w:tcPr>
            <w:tcW w:w="1224" w:type="dxa"/>
            <w:noWrap w:val="0"/>
            <w:vAlign w:val="center"/>
          </w:tcPr>
          <w:p w14:paraId="6CDDB1C8">
            <w:pPr>
              <w:jc w:val="center"/>
              <w:rPr>
                <w:rFonts w:hint="default" w:ascii="Times New Roman" w:hAnsi="Times New Roman" w:eastAsia="仿宋_GB2312" w:cs="Times New Roman"/>
                <w:i w:val="0"/>
                <w:iCs w:val="0"/>
                <w:kern w:val="2"/>
                <w:sz w:val="24"/>
                <w:szCs w:val="24"/>
                <w:lang w:val="en-US" w:eastAsia="zh-CN" w:bidi="ar-SA"/>
              </w:rPr>
            </w:pPr>
            <w:r>
              <w:rPr>
                <w:rFonts w:hint="eastAsia" w:ascii="Times New Roman" w:hAnsi="Times New Roman" w:eastAsia="仿宋_GB2312" w:cs="Times New Roman"/>
                <w:i w:val="0"/>
                <w:iCs w:val="0"/>
                <w:kern w:val="2"/>
                <w:sz w:val="24"/>
                <w:szCs w:val="24"/>
                <w:lang w:val="en-US" w:eastAsia="zh-CN" w:bidi="ar-SA"/>
              </w:rPr>
              <w:t>5</w:t>
            </w:r>
          </w:p>
        </w:tc>
      </w:tr>
      <w:tr w14:paraId="117F56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707" w:type="dxa"/>
            <w:noWrap w:val="0"/>
            <w:vAlign w:val="center"/>
          </w:tcPr>
          <w:p w14:paraId="269DA648">
            <w:pPr>
              <w:pStyle w:val="22"/>
              <w:jc w:val="center"/>
              <w:rPr>
                <w:rFonts w:hint="default" w:ascii="Times New Roman" w:hAnsi="Times New Roman" w:eastAsia="仿宋_GB2312" w:cs="Times New Roman"/>
                <w:i w:val="0"/>
                <w:iCs w:val="0"/>
                <w:kern w:val="2"/>
                <w:sz w:val="24"/>
                <w:szCs w:val="24"/>
                <w:lang w:val="en-US" w:eastAsia="zh-CN" w:bidi="ar-SA"/>
              </w:rPr>
            </w:pPr>
            <w:r>
              <w:rPr>
                <w:rFonts w:hint="eastAsia" w:ascii="Times New Roman" w:hAnsi="Times New Roman" w:eastAsia="仿宋_GB2312" w:cs="Times New Roman"/>
                <w:i w:val="0"/>
                <w:iCs w:val="0"/>
                <w:kern w:val="2"/>
                <w:sz w:val="24"/>
                <w:szCs w:val="24"/>
                <w:lang w:val="en-US" w:eastAsia="zh-CN" w:bidi="ar-SA"/>
              </w:rPr>
              <w:t>7</w:t>
            </w:r>
          </w:p>
        </w:tc>
        <w:tc>
          <w:tcPr>
            <w:tcW w:w="1431" w:type="dxa"/>
            <w:vMerge w:val="continue"/>
            <w:noWrap w:val="0"/>
            <w:vAlign w:val="center"/>
          </w:tcPr>
          <w:p w14:paraId="5C64CBA3">
            <w:pPr>
              <w:jc w:val="center"/>
              <w:rPr>
                <w:rFonts w:hint="eastAsia" w:ascii="Times New Roman" w:hAnsi="Times New Roman" w:eastAsia="仿宋_GB2312" w:cs="Times New Roman"/>
                <w:i w:val="0"/>
                <w:iCs w:val="0"/>
                <w:kern w:val="2"/>
                <w:sz w:val="24"/>
                <w:szCs w:val="24"/>
                <w:lang w:val="zh-CN" w:eastAsia="zh-CN" w:bidi="ar-SA"/>
              </w:rPr>
            </w:pPr>
          </w:p>
        </w:tc>
        <w:tc>
          <w:tcPr>
            <w:tcW w:w="1192" w:type="dxa"/>
            <w:noWrap w:val="0"/>
            <w:vAlign w:val="center"/>
          </w:tcPr>
          <w:p w14:paraId="39A489FD">
            <w:pPr>
              <w:jc w:val="center"/>
              <w:rPr>
                <w:rFonts w:hint="eastAsia" w:ascii="Times New Roman" w:hAnsi="Times New Roman" w:eastAsia="仿宋_GB2312" w:cs="Times New Roman"/>
                <w:i w:val="0"/>
                <w:iCs w:val="0"/>
                <w:kern w:val="2"/>
                <w:sz w:val="24"/>
                <w:szCs w:val="24"/>
                <w:lang w:val="zh-CN" w:eastAsia="zh-CN" w:bidi="ar-SA"/>
              </w:rPr>
            </w:pPr>
            <w:r>
              <w:rPr>
                <w:rFonts w:hint="eastAsia" w:ascii="Times New Roman" w:hAnsi="Times New Roman" w:eastAsia="仿宋_GB2312" w:cs="Times New Roman"/>
                <w:i w:val="0"/>
                <w:iCs w:val="0"/>
                <w:kern w:val="2"/>
                <w:sz w:val="24"/>
                <w:szCs w:val="24"/>
                <w:lang w:val="zh-CN" w:eastAsia="zh-CN" w:bidi="ar-SA"/>
              </w:rPr>
              <w:t>项目团队</w:t>
            </w:r>
          </w:p>
        </w:tc>
        <w:tc>
          <w:tcPr>
            <w:tcW w:w="5382" w:type="dxa"/>
            <w:noWrap w:val="0"/>
            <w:vAlign w:val="center"/>
          </w:tcPr>
          <w:p w14:paraId="4866C3E4">
            <w:pPr>
              <w:keepNext w:val="0"/>
              <w:keepLines w:val="0"/>
              <w:pageBreakBefore w:val="0"/>
              <w:widowControl w:val="0"/>
              <w:kinsoku/>
              <w:wordWrap/>
              <w:overflowPunct/>
              <w:topLinePunct w:val="0"/>
              <w:autoSpaceDE/>
              <w:autoSpaceDN/>
              <w:bidi w:val="0"/>
              <w:adjustRightInd/>
              <w:jc w:val="left"/>
              <w:textAlignment w:val="auto"/>
              <w:rPr>
                <w:rFonts w:hint="eastAsia" w:ascii="Times New Roman" w:hAnsi="Times New Roman" w:eastAsia="仿宋_GB2312" w:cs="Times New Roman"/>
                <w:i w:val="0"/>
                <w:iCs w:val="0"/>
                <w:kern w:val="2"/>
                <w:sz w:val="24"/>
                <w:szCs w:val="24"/>
                <w:lang w:val="en-US" w:eastAsia="zh-CN" w:bidi="ar-SA"/>
              </w:rPr>
            </w:pPr>
            <w:r>
              <w:rPr>
                <w:rFonts w:hint="eastAsia" w:ascii="Times New Roman" w:hAnsi="Times New Roman" w:eastAsia="仿宋_GB2312" w:cs="Times New Roman"/>
                <w:i w:val="0"/>
                <w:iCs w:val="0"/>
                <w:kern w:val="2"/>
                <w:sz w:val="24"/>
                <w:szCs w:val="24"/>
                <w:lang w:val="en-US" w:eastAsia="zh-CN" w:bidi="ar-SA"/>
              </w:rPr>
              <w:t>供应商须根据本项目采购内容及服务期要求拟定项目团队</w:t>
            </w:r>
          </w:p>
          <w:p w14:paraId="3BC75250">
            <w:pPr>
              <w:keepNext w:val="0"/>
              <w:keepLines w:val="0"/>
              <w:pageBreakBefore w:val="0"/>
              <w:widowControl w:val="0"/>
              <w:kinsoku/>
              <w:wordWrap/>
              <w:overflowPunct/>
              <w:topLinePunct w:val="0"/>
              <w:autoSpaceDE/>
              <w:autoSpaceDN/>
              <w:bidi w:val="0"/>
              <w:adjustRightInd/>
              <w:jc w:val="left"/>
              <w:textAlignment w:val="auto"/>
              <w:rPr>
                <w:rFonts w:hint="default" w:ascii="Times New Roman" w:hAnsi="Times New Roman" w:eastAsia="仿宋_GB2312" w:cs="Times New Roman"/>
                <w:i w:val="0"/>
                <w:iCs w:val="0"/>
                <w:kern w:val="2"/>
                <w:sz w:val="24"/>
                <w:szCs w:val="24"/>
                <w:lang w:val="en-US" w:eastAsia="zh-CN" w:bidi="ar-SA"/>
              </w:rPr>
            </w:pPr>
            <w:r>
              <w:rPr>
                <w:rFonts w:hint="eastAsia" w:ascii="Times New Roman" w:hAnsi="Times New Roman" w:eastAsia="仿宋_GB2312" w:cs="Times New Roman"/>
                <w:i w:val="0"/>
                <w:iCs w:val="0"/>
                <w:kern w:val="2"/>
                <w:sz w:val="24"/>
                <w:szCs w:val="24"/>
                <w:lang w:val="en-US" w:eastAsia="zh-CN" w:bidi="ar-SA"/>
              </w:rPr>
              <w:t>1</w:t>
            </w:r>
            <w:r>
              <w:rPr>
                <w:rFonts w:hint="default" w:ascii="Times New Roman" w:hAnsi="Times New Roman" w:eastAsia="仿宋_GB2312" w:cs="Times New Roman"/>
                <w:i w:val="0"/>
                <w:iCs w:val="0"/>
                <w:kern w:val="2"/>
                <w:sz w:val="24"/>
                <w:szCs w:val="24"/>
                <w:lang w:val="en-US" w:eastAsia="zh-CN" w:bidi="ar-SA"/>
              </w:rPr>
              <w:t>.为本项目配备了保密专员，保密专员需提供区</w:t>
            </w:r>
          </w:p>
          <w:p w14:paraId="063CB1C9">
            <w:pPr>
              <w:keepNext w:val="0"/>
              <w:keepLines w:val="0"/>
              <w:pageBreakBefore w:val="0"/>
              <w:widowControl w:val="0"/>
              <w:kinsoku/>
              <w:wordWrap/>
              <w:overflowPunct/>
              <w:topLinePunct w:val="0"/>
              <w:autoSpaceDE/>
              <w:autoSpaceDN/>
              <w:bidi w:val="0"/>
              <w:adjustRightInd/>
              <w:jc w:val="left"/>
              <w:textAlignment w:val="auto"/>
              <w:rPr>
                <w:rFonts w:hint="default" w:ascii="Times New Roman" w:hAnsi="Times New Roman" w:eastAsia="仿宋_GB2312" w:cs="Times New Roman"/>
                <w:i w:val="0"/>
                <w:iCs w:val="0"/>
                <w:kern w:val="2"/>
                <w:sz w:val="24"/>
                <w:szCs w:val="24"/>
                <w:lang w:val="en-US" w:eastAsia="zh-CN" w:bidi="ar-SA"/>
              </w:rPr>
            </w:pPr>
            <w:r>
              <w:rPr>
                <w:rFonts w:hint="default" w:ascii="Times New Roman" w:hAnsi="Times New Roman" w:eastAsia="仿宋_GB2312" w:cs="Times New Roman"/>
                <w:i w:val="0"/>
                <w:iCs w:val="0"/>
                <w:kern w:val="2"/>
                <w:sz w:val="24"/>
                <w:szCs w:val="24"/>
                <w:lang w:val="en-US" w:eastAsia="zh-CN" w:bidi="ar-SA"/>
              </w:rPr>
              <w:t>级以上（含区级）国家保密局颁发的保密培训证书，</w:t>
            </w:r>
          </w:p>
          <w:p w14:paraId="2A61211E">
            <w:pPr>
              <w:keepNext w:val="0"/>
              <w:keepLines w:val="0"/>
              <w:pageBreakBefore w:val="0"/>
              <w:widowControl w:val="0"/>
              <w:kinsoku/>
              <w:wordWrap/>
              <w:overflowPunct/>
              <w:topLinePunct w:val="0"/>
              <w:autoSpaceDE/>
              <w:autoSpaceDN/>
              <w:bidi w:val="0"/>
              <w:adjustRightInd/>
              <w:jc w:val="left"/>
              <w:textAlignment w:val="auto"/>
              <w:rPr>
                <w:rFonts w:hint="default" w:ascii="Times New Roman" w:hAnsi="Times New Roman" w:eastAsia="仿宋_GB2312" w:cs="Times New Roman"/>
                <w:i w:val="0"/>
                <w:iCs w:val="0"/>
                <w:kern w:val="2"/>
                <w:sz w:val="24"/>
                <w:szCs w:val="24"/>
                <w:lang w:val="en-US" w:eastAsia="zh-CN" w:bidi="ar-SA"/>
              </w:rPr>
            </w:pPr>
            <w:r>
              <w:rPr>
                <w:rFonts w:hint="default" w:ascii="Times New Roman" w:hAnsi="Times New Roman" w:eastAsia="仿宋_GB2312" w:cs="Times New Roman"/>
                <w:i w:val="0"/>
                <w:iCs w:val="0"/>
                <w:kern w:val="2"/>
                <w:sz w:val="24"/>
                <w:szCs w:val="24"/>
                <w:lang w:val="en-US" w:eastAsia="zh-CN" w:bidi="ar-SA"/>
              </w:rPr>
              <w:t>每提供</w:t>
            </w:r>
            <w:r>
              <w:rPr>
                <w:rFonts w:hint="eastAsia" w:ascii="Times New Roman" w:hAnsi="Times New Roman" w:eastAsia="仿宋_GB2312" w:cs="Times New Roman"/>
                <w:i w:val="0"/>
                <w:iCs w:val="0"/>
                <w:kern w:val="2"/>
                <w:sz w:val="24"/>
                <w:szCs w:val="24"/>
                <w:lang w:val="en-US" w:eastAsia="zh-CN" w:bidi="ar-SA"/>
              </w:rPr>
              <w:t>1</w:t>
            </w:r>
            <w:r>
              <w:rPr>
                <w:rFonts w:hint="default" w:ascii="Times New Roman" w:hAnsi="Times New Roman" w:eastAsia="仿宋_GB2312" w:cs="Times New Roman"/>
                <w:i w:val="0"/>
                <w:iCs w:val="0"/>
                <w:kern w:val="2"/>
                <w:sz w:val="24"/>
                <w:szCs w:val="24"/>
                <w:lang w:val="en-US" w:eastAsia="zh-CN" w:bidi="ar-SA"/>
              </w:rPr>
              <w:t xml:space="preserve">个得 </w:t>
            </w:r>
            <w:r>
              <w:rPr>
                <w:rFonts w:hint="eastAsia" w:ascii="Times New Roman" w:hAnsi="Times New Roman" w:eastAsia="仿宋_GB2312" w:cs="Times New Roman"/>
                <w:i w:val="0"/>
                <w:iCs w:val="0"/>
                <w:kern w:val="2"/>
                <w:sz w:val="24"/>
                <w:szCs w:val="24"/>
                <w:lang w:val="en-US" w:eastAsia="zh-CN" w:bidi="ar-SA"/>
              </w:rPr>
              <w:t>2</w:t>
            </w:r>
            <w:r>
              <w:rPr>
                <w:rFonts w:hint="default" w:ascii="Times New Roman" w:hAnsi="Times New Roman" w:eastAsia="仿宋_GB2312" w:cs="Times New Roman"/>
                <w:i w:val="0"/>
                <w:iCs w:val="0"/>
                <w:kern w:val="2"/>
                <w:sz w:val="24"/>
                <w:szCs w:val="24"/>
                <w:lang w:val="en-US" w:eastAsia="zh-CN" w:bidi="ar-SA"/>
              </w:rPr>
              <w:t xml:space="preserve">分，最多得 </w:t>
            </w:r>
            <w:r>
              <w:rPr>
                <w:rFonts w:hint="eastAsia" w:ascii="Times New Roman" w:hAnsi="Times New Roman" w:eastAsia="仿宋_GB2312" w:cs="Times New Roman"/>
                <w:i w:val="0"/>
                <w:iCs w:val="0"/>
                <w:kern w:val="2"/>
                <w:sz w:val="24"/>
                <w:szCs w:val="24"/>
                <w:lang w:val="en-US" w:eastAsia="zh-CN" w:bidi="ar-SA"/>
              </w:rPr>
              <w:t>4</w:t>
            </w:r>
            <w:r>
              <w:rPr>
                <w:rFonts w:hint="default" w:ascii="Times New Roman" w:hAnsi="Times New Roman" w:eastAsia="仿宋_GB2312" w:cs="Times New Roman"/>
                <w:i w:val="0"/>
                <w:iCs w:val="0"/>
                <w:kern w:val="2"/>
                <w:sz w:val="24"/>
                <w:szCs w:val="24"/>
                <w:lang w:val="en-US" w:eastAsia="zh-CN" w:bidi="ar-SA"/>
              </w:rPr>
              <w:t xml:space="preserve"> 分。</w:t>
            </w:r>
          </w:p>
          <w:p w14:paraId="20508CEA">
            <w:pPr>
              <w:keepNext w:val="0"/>
              <w:keepLines w:val="0"/>
              <w:pageBreakBefore w:val="0"/>
              <w:widowControl w:val="0"/>
              <w:kinsoku/>
              <w:wordWrap/>
              <w:overflowPunct/>
              <w:topLinePunct w:val="0"/>
              <w:autoSpaceDE/>
              <w:autoSpaceDN/>
              <w:bidi w:val="0"/>
              <w:adjustRightInd/>
              <w:jc w:val="left"/>
              <w:textAlignment w:val="auto"/>
              <w:rPr>
                <w:rFonts w:hint="default" w:ascii="Times New Roman" w:hAnsi="Times New Roman" w:eastAsia="仿宋_GB2312" w:cs="Times New Roman"/>
                <w:i w:val="0"/>
                <w:iCs w:val="0"/>
                <w:kern w:val="2"/>
                <w:sz w:val="24"/>
                <w:szCs w:val="24"/>
                <w:lang w:val="en-US" w:eastAsia="zh-CN" w:bidi="ar-SA"/>
              </w:rPr>
            </w:pPr>
            <w:r>
              <w:rPr>
                <w:rFonts w:hint="eastAsia" w:ascii="Times New Roman" w:hAnsi="Times New Roman" w:eastAsia="仿宋_GB2312" w:cs="Times New Roman"/>
                <w:i w:val="0"/>
                <w:iCs w:val="0"/>
                <w:kern w:val="2"/>
                <w:sz w:val="24"/>
                <w:szCs w:val="24"/>
                <w:lang w:val="en-US" w:eastAsia="zh-CN" w:bidi="ar-SA"/>
              </w:rPr>
              <w:t>2</w:t>
            </w:r>
            <w:r>
              <w:rPr>
                <w:rFonts w:hint="default" w:ascii="Times New Roman" w:hAnsi="Times New Roman" w:eastAsia="仿宋_GB2312" w:cs="Times New Roman"/>
                <w:i w:val="0"/>
                <w:iCs w:val="0"/>
                <w:kern w:val="2"/>
                <w:sz w:val="24"/>
                <w:szCs w:val="24"/>
                <w:lang w:val="en-US" w:eastAsia="zh-CN" w:bidi="ar-SA"/>
              </w:rPr>
              <w:t>.参与本项目的技术人员，具有国家或地方档案</w:t>
            </w:r>
          </w:p>
          <w:p w14:paraId="721F963F">
            <w:pPr>
              <w:keepNext w:val="0"/>
              <w:keepLines w:val="0"/>
              <w:pageBreakBefore w:val="0"/>
              <w:widowControl w:val="0"/>
              <w:kinsoku/>
              <w:wordWrap/>
              <w:overflowPunct/>
              <w:topLinePunct w:val="0"/>
              <w:autoSpaceDE/>
              <w:autoSpaceDN/>
              <w:bidi w:val="0"/>
              <w:adjustRightInd/>
              <w:jc w:val="left"/>
              <w:textAlignment w:val="auto"/>
              <w:rPr>
                <w:rFonts w:hint="default" w:ascii="Times New Roman" w:hAnsi="Times New Roman" w:eastAsia="仿宋_GB2312" w:cs="Times New Roman"/>
                <w:i w:val="0"/>
                <w:iCs w:val="0"/>
                <w:kern w:val="2"/>
                <w:sz w:val="24"/>
                <w:szCs w:val="24"/>
                <w:lang w:val="en-US" w:eastAsia="zh-CN" w:bidi="ar-SA"/>
              </w:rPr>
            </w:pPr>
            <w:r>
              <w:rPr>
                <w:rFonts w:hint="default" w:ascii="Times New Roman" w:hAnsi="Times New Roman" w:eastAsia="仿宋_GB2312" w:cs="Times New Roman"/>
                <w:i w:val="0"/>
                <w:iCs w:val="0"/>
                <w:kern w:val="2"/>
                <w:sz w:val="24"/>
                <w:szCs w:val="24"/>
                <w:lang w:val="en-US" w:eastAsia="zh-CN" w:bidi="ar-SA"/>
              </w:rPr>
              <w:t>管理、人力资源、或教育部门认可的档案业务相关</w:t>
            </w:r>
          </w:p>
          <w:p w14:paraId="4EF0CEA9">
            <w:pPr>
              <w:keepNext w:val="0"/>
              <w:keepLines w:val="0"/>
              <w:pageBreakBefore w:val="0"/>
              <w:widowControl w:val="0"/>
              <w:kinsoku/>
              <w:wordWrap/>
              <w:overflowPunct/>
              <w:topLinePunct w:val="0"/>
              <w:autoSpaceDE/>
              <w:autoSpaceDN/>
              <w:bidi w:val="0"/>
              <w:adjustRightInd/>
              <w:jc w:val="left"/>
              <w:textAlignment w:val="auto"/>
              <w:rPr>
                <w:rFonts w:hint="default" w:ascii="Times New Roman" w:hAnsi="Times New Roman" w:eastAsia="仿宋_GB2312" w:cs="Times New Roman"/>
                <w:i w:val="0"/>
                <w:iCs w:val="0"/>
                <w:kern w:val="2"/>
                <w:sz w:val="24"/>
                <w:szCs w:val="24"/>
                <w:lang w:val="en-US" w:eastAsia="zh-CN" w:bidi="ar-SA"/>
              </w:rPr>
            </w:pPr>
            <w:r>
              <w:rPr>
                <w:rFonts w:hint="default" w:ascii="Times New Roman" w:hAnsi="Times New Roman" w:eastAsia="仿宋_GB2312" w:cs="Times New Roman"/>
                <w:i w:val="0"/>
                <w:iCs w:val="0"/>
                <w:kern w:val="2"/>
                <w:sz w:val="24"/>
                <w:szCs w:val="24"/>
                <w:lang w:val="en-US" w:eastAsia="zh-CN" w:bidi="ar-SA"/>
              </w:rPr>
              <w:t xml:space="preserve">培训证书的，每提供 1 个得 1 分，最多得 </w:t>
            </w:r>
            <w:r>
              <w:rPr>
                <w:rFonts w:hint="eastAsia" w:ascii="Times New Roman" w:hAnsi="Times New Roman" w:eastAsia="仿宋_GB2312" w:cs="Times New Roman"/>
                <w:i w:val="0"/>
                <w:iCs w:val="0"/>
                <w:kern w:val="2"/>
                <w:sz w:val="24"/>
                <w:szCs w:val="24"/>
                <w:lang w:val="en-US" w:eastAsia="zh-CN" w:bidi="ar-SA"/>
              </w:rPr>
              <w:t>6</w:t>
            </w:r>
            <w:r>
              <w:rPr>
                <w:rFonts w:hint="default" w:ascii="Times New Roman" w:hAnsi="Times New Roman" w:eastAsia="仿宋_GB2312" w:cs="Times New Roman"/>
                <w:i w:val="0"/>
                <w:iCs w:val="0"/>
                <w:kern w:val="2"/>
                <w:sz w:val="24"/>
                <w:szCs w:val="24"/>
                <w:lang w:val="en-US" w:eastAsia="zh-CN" w:bidi="ar-SA"/>
              </w:rPr>
              <w:t xml:space="preserve"> 分。</w:t>
            </w:r>
          </w:p>
          <w:p w14:paraId="09F110BD">
            <w:pPr>
              <w:keepNext w:val="0"/>
              <w:keepLines w:val="0"/>
              <w:pageBreakBefore w:val="0"/>
              <w:widowControl w:val="0"/>
              <w:kinsoku/>
              <w:wordWrap/>
              <w:overflowPunct/>
              <w:topLinePunct w:val="0"/>
              <w:autoSpaceDE/>
              <w:autoSpaceDN/>
              <w:bidi w:val="0"/>
              <w:adjustRightInd/>
              <w:jc w:val="left"/>
              <w:textAlignment w:val="auto"/>
              <w:rPr>
                <w:rFonts w:hint="default" w:ascii="Times New Roman" w:hAnsi="Times New Roman" w:eastAsia="仿宋_GB2312" w:cs="Times New Roman"/>
                <w:i w:val="0"/>
                <w:iCs w:val="0"/>
                <w:kern w:val="2"/>
                <w:sz w:val="24"/>
                <w:szCs w:val="24"/>
                <w:lang w:val="en-US" w:eastAsia="zh-CN" w:bidi="ar-SA"/>
              </w:rPr>
            </w:pPr>
            <w:r>
              <w:rPr>
                <w:rFonts w:hint="default" w:ascii="Times New Roman" w:hAnsi="Times New Roman" w:eastAsia="仿宋_GB2312" w:cs="Times New Roman"/>
                <w:i w:val="0"/>
                <w:iCs w:val="0"/>
                <w:kern w:val="2"/>
                <w:sz w:val="24"/>
                <w:szCs w:val="24"/>
                <w:lang w:val="en-US" w:eastAsia="zh-CN" w:bidi="ar-SA"/>
              </w:rPr>
              <w:t>未提供的不得分</w:t>
            </w:r>
          </w:p>
        </w:tc>
        <w:tc>
          <w:tcPr>
            <w:tcW w:w="1224" w:type="dxa"/>
            <w:noWrap w:val="0"/>
            <w:vAlign w:val="center"/>
          </w:tcPr>
          <w:p w14:paraId="624F3C3A">
            <w:pPr>
              <w:jc w:val="center"/>
              <w:rPr>
                <w:rFonts w:hint="default" w:ascii="Times New Roman" w:hAnsi="Times New Roman" w:eastAsia="仿宋_GB2312" w:cs="Times New Roman"/>
                <w:i w:val="0"/>
                <w:iCs w:val="0"/>
                <w:kern w:val="2"/>
                <w:sz w:val="24"/>
                <w:szCs w:val="24"/>
                <w:lang w:val="en-US" w:eastAsia="zh-CN" w:bidi="ar-SA"/>
              </w:rPr>
            </w:pPr>
            <w:r>
              <w:rPr>
                <w:rFonts w:hint="eastAsia" w:ascii="Times New Roman" w:hAnsi="Times New Roman" w:eastAsia="仿宋_GB2312" w:cs="Times New Roman"/>
                <w:i w:val="0"/>
                <w:iCs w:val="0"/>
                <w:kern w:val="2"/>
                <w:sz w:val="24"/>
                <w:szCs w:val="24"/>
                <w:lang w:val="en-US" w:eastAsia="zh-CN" w:bidi="ar-SA"/>
              </w:rPr>
              <w:t>10</w:t>
            </w:r>
          </w:p>
        </w:tc>
      </w:tr>
      <w:tr w14:paraId="345C02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jc w:val="center"/>
        </w:trPr>
        <w:tc>
          <w:tcPr>
            <w:tcW w:w="707" w:type="dxa"/>
            <w:noWrap w:val="0"/>
            <w:vAlign w:val="center"/>
          </w:tcPr>
          <w:p w14:paraId="6B0C3DB3">
            <w:pPr>
              <w:pStyle w:val="22"/>
              <w:jc w:val="center"/>
              <w:rPr>
                <w:rFonts w:hint="default" w:ascii="Times New Roman" w:hAnsi="Times New Roman" w:eastAsia="仿宋_GB2312" w:cs="Times New Roman"/>
                <w:i w:val="0"/>
                <w:iCs w:val="0"/>
                <w:kern w:val="2"/>
                <w:sz w:val="24"/>
                <w:szCs w:val="24"/>
                <w:lang w:val="en-US" w:eastAsia="zh-CN" w:bidi="ar-SA"/>
              </w:rPr>
            </w:pPr>
            <w:r>
              <w:rPr>
                <w:rFonts w:hint="eastAsia" w:ascii="Times New Roman" w:hAnsi="Times New Roman" w:eastAsia="仿宋_GB2312" w:cs="Times New Roman"/>
                <w:i w:val="0"/>
                <w:iCs w:val="0"/>
                <w:kern w:val="2"/>
                <w:sz w:val="24"/>
                <w:szCs w:val="24"/>
                <w:lang w:val="en-US" w:eastAsia="zh-CN" w:bidi="ar-SA"/>
              </w:rPr>
              <w:t>8</w:t>
            </w:r>
          </w:p>
        </w:tc>
        <w:tc>
          <w:tcPr>
            <w:tcW w:w="1431" w:type="dxa"/>
            <w:vMerge w:val="continue"/>
            <w:noWrap w:val="0"/>
            <w:vAlign w:val="center"/>
          </w:tcPr>
          <w:p w14:paraId="3E15986C">
            <w:pPr>
              <w:jc w:val="center"/>
              <w:rPr>
                <w:rFonts w:hint="eastAsia" w:ascii="Times New Roman" w:hAnsi="Times New Roman" w:eastAsia="仿宋_GB2312" w:cs="Times New Roman"/>
                <w:i w:val="0"/>
                <w:iCs w:val="0"/>
                <w:kern w:val="2"/>
                <w:sz w:val="24"/>
                <w:szCs w:val="24"/>
                <w:lang w:val="zh-CN" w:eastAsia="zh-CN" w:bidi="ar-SA"/>
              </w:rPr>
            </w:pPr>
          </w:p>
        </w:tc>
        <w:tc>
          <w:tcPr>
            <w:tcW w:w="1192" w:type="dxa"/>
            <w:noWrap w:val="0"/>
            <w:vAlign w:val="center"/>
          </w:tcPr>
          <w:p w14:paraId="36981D00">
            <w:pPr>
              <w:widowControl/>
              <w:snapToGrid w:val="0"/>
              <w:jc w:val="center"/>
              <w:rPr>
                <w:rFonts w:hint="eastAsia" w:ascii="Times New Roman" w:hAnsi="Times New Roman" w:eastAsia="仿宋_GB2312" w:cs="Times New Roman"/>
                <w:i w:val="0"/>
                <w:iCs w:val="0"/>
                <w:kern w:val="2"/>
                <w:sz w:val="24"/>
                <w:szCs w:val="24"/>
                <w:lang w:val="zh-CN" w:eastAsia="zh-CN" w:bidi="ar-SA"/>
              </w:rPr>
            </w:pPr>
            <w:r>
              <w:rPr>
                <w:rFonts w:hint="eastAsia" w:ascii="Times New Roman" w:hAnsi="Times New Roman" w:eastAsia="仿宋_GB2312" w:cs="Times New Roman"/>
                <w:i w:val="0"/>
                <w:iCs w:val="0"/>
                <w:kern w:val="2"/>
                <w:sz w:val="24"/>
                <w:szCs w:val="24"/>
                <w:lang w:val="zh-CN" w:eastAsia="zh-CN" w:bidi="ar-SA"/>
              </w:rPr>
              <w:t>管理制度</w:t>
            </w:r>
          </w:p>
        </w:tc>
        <w:tc>
          <w:tcPr>
            <w:tcW w:w="5382" w:type="dxa"/>
            <w:noWrap w:val="0"/>
            <w:vAlign w:val="center"/>
          </w:tcPr>
          <w:p w14:paraId="1A206B9E">
            <w:pPr>
              <w:snapToGrid w:val="0"/>
              <w:rPr>
                <w:rFonts w:hint="eastAsia" w:ascii="Times New Roman" w:hAnsi="Times New Roman" w:eastAsia="仿宋_GB2312" w:cs="Times New Roman"/>
                <w:i w:val="0"/>
                <w:iCs w:val="0"/>
                <w:kern w:val="2"/>
                <w:sz w:val="24"/>
                <w:szCs w:val="24"/>
                <w:lang w:val="zh-CN" w:eastAsia="zh-CN" w:bidi="ar-SA"/>
              </w:rPr>
            </w:pPr>
            <w:r>
              <w:rPr>
                <w:rFonts w:hint="eastAsia" w:ascii="Times New Roman" w:hAnsi="Times New Roman" w:eastAsia="仿宋_GB2312" w:cs="Times New Roman"/>
                <w:i w:val="0"/>
                <w:iCs w:val="0"/>
                <w:kern w:val="2"/>
                <w:sz w:val="24"/>
                <w:szCs w:val="24"/>
                <w:lang w:val="zh-CN" w:eastAsia="zh-CN" w:bidi="ar-SA"/>
              </w:rPr>
              <w:t>供应商须具有完善的内部管理制度，制度内容需包含①档案服务外包工作规范；②现场管理制度；③保密管理制度；④安全管理制度；⑤质量及进度保障措施；五项</w:t>
            </w:r>
            <w:r>
              <w:rPr>
                <w:rFonts w:hint="eastAsia" w:ascii="Times New Roman" w:hAnsi="Times New Roman" w:eastAsia="仿宋_GB2312" w:cs="Times New Roman"/>
                <w:i w:val="0"/>
                <w:iCs w:val="0"/>
                <w:kern w:val="2"/>
                <w:sz w:val="24"/>
                <w:szCs w:val="24"/>
                <w:lang w:val="en-US" w:eastAsia="zh-CN" w:bidi="ar-SA"/>
              </w:rPr>
              <w:t>内容</w:t>
            </w:r>
            <w:r>
              <w:rPr>
                <w:rFonts w:hint="eastAsia" w:ascii="Times New Roman" w:hAnsi="Times New Roman" w:eastAsia="仿宋_GB2312" w:cs="Times New Roman"/>
                <w:i w:val="0"/>
                <w:iCs w:val="0"/>
                <w:kern w:val="2"/>
                <w:sz w:val="24"/>
                <w:szCs w:val="24"/>
                <w:lang w:val="zh-CN" w:eastAsia="zh-CN" w:bidi="ar-SA"/>
              </w:rPr>
              <w:t>，每项内容</w:t>
            </w:r>
            <w:r>
              <w:rPr>
                <w:rFonts w:hint="eastAsia" w:ascii="Times New Roman" w:hAnsi="Times New Roman" w:eastAsia="仿宋_GB2312" w:cs="Times New Roman"/>
                <w:i w:val="0"/>
                <w:iCs w:val="0"/>
                <w:kern w:val="2"/>
                <w:sz w:val="24"/>
                <w:szCs w:val="24"/>
                <w:lang w:val="en-US" w:eastAsia="zh-CN" w:bidi="ar-SA"/>
              </w:rPr>
              <w:t>2</w:t>
            </w:r>
            <w:r>
              <w:rPr>
                <w:rFonts w:hint="eastAsia" w:ascii="Times New Roman" w:hAnsi="Times New Roman" w:eastAsia="仿宋_GB2312" w:cs="Times New Roman"/>
                <w:i w:val="0"/>
                <w:iCs w:val="0"/>
                <w:kern w:val="2"/>
                <w:sz w:val="24"/>
                <w:szCs w:val="24"/>
                <w:lang w:val="zh-CN" w:eastAsia="zh-CN" w:bidi="ar-SA"/>
              </w:rPr>
              <w:t>分，最多得</w:t>
            </w:r>
            <w:r>
              <w:rPr>
                <w:rFonts w:hint="eastAsia" w:ascii="Times New Roman" w:hAnsi="Times New Roman" w:eastAsia="仿宋_GB2312" w:cs="Times New Roman"/>
                <w:i w:val="0"/>
                <w:iCs w:val="0"/>
                <w:kern w:val="2"/>
                <w:sz w:val="24"/>
                <w:szCs w:val="24"/>
                <w:lang w:val="en-US" w:eastAsia="zh-CN" w:bidi="ar-SA"/>
              </w:rPr>
              <w:t>10</w:t>
            </w:r>
            <w:r>
              <w:rPr>
                <w:rFonts w:hint="eastAsia" w:ascii="Times New Roman" w:hAnsi="Times New Roman" w:eastAsia="仿宋_GB2312" w:cs="Times New Roman"/>
                <w:i w:val="0"/>
                <w:iCs w:val="0"/>
                <w:kern w:val="2"/>
                <w:sz w:val="24"/>
                <w:szCs w:val="24"/>
                <w:lang w:val="zh-CN" w:eastAsia="zh-CN" w:bidi="ar-SA"/>
              </w:rPr>
              <w:t>分。每缺少一项内容扣</w:t>
            </w:r>
            <w:r>
              <w:rPr>
                <w:rFonts w:hint="eastAsia" w:ascii="Times New Roman" w:hAnsi="Times New Roman" w:eastAsia="仿宋_GB2312" w:cs="Times New Roman"/>
                <w:i w:val="0"/>
                <w:iCs w:val="0"/>
                <w:kern w:val="2"/>
                <w:sz w:val="24"/>
                <w:szCs w:val="24"/>
                <w:lang w:val="en-US" w:eastAsia="zh-CN" w:bidi="ar-SA"/>
              </w:rPr>
              <w:t>2</w:t>
            </w:r>
            <w:r>
              <w:rPr>
                <w:rFonts w:hint="eastAsia" w:ascii="Times New Roman" w:hAnsi="Times New Roman" w:eastAsia="仿宋_GB2312" w:cs="Times New Roman"/>
                <w:i w:val="0"/>
                <w:iCs w:val="0"/>
                <w:kern w:val="2"/>
                <w:sz w:val="24"/>
                <w:szCs w:val="24"/>
                <w:lang w:val="zh-CN" w:eastAsia="zh-CN" w:bidi="ar-SA"/>
              </w:rPr>
              <w:t>分，每有一处缺陷（缺陷是指：存在不适用项目实际情况的情形、凭空编造、笼统描述、内容前后不一致、内容无法连贯、前后逻辑错误、涉及的规范及标准错误、地点区域错误、直接套用其他项目方案、与项目实施特点不匹配、不符合或不满足采购需求实际等任意一种不利于项目实施情况）扣1分，扣完为止。</w:t>
            </w:r>
          </w:p>
        </w:tc>
        <w:tc>
          <w:tcPr>
            <w:tcW w:w="1224" w:type="dxa"/>
            <w:noWrap w:val="0"/>
            <w:vAlign w:val="center"/>
          </w:tcPr>
          <w:p w14:paraId="2E81DE59">
            <w:pPr>
              <w:jc w:val="center"/>
              <w:rPr>
                <w:rFonts w:hint="default" w:ascii="Times New Roman" w:hAnsi="Times New Roman" w:eastAsia="仿宋_GB2312" w:cs="Times New Roman"/>
                <w:i w:val="0"/>
                <w:iCs w:val="0"/>
                <w:kern w:val="2"/>
                <w:sz w:val="24"/>
                <w:szCs w:val="24"/>
                <w:lang w:val="en-US" w:eastAsia="zh-CN" w:bidi="ar-SA"/>
              </w:rPr>
            </w:pPr>
            <w:r>
              <w:rPr>
                <w:rFonts w:hint="eastAsia" w:ascii="Times New Roman" w:hAnsi="Times New Roman" w:eastAsia="仿宋_GB2312" w:cs="Times New Roman"/>
                <w:i w:val="0"/>
                <w:iCs w:val="0"/>
                <w:kern w:val="2"/>
                <w:sz w:val="24"/>
                <w:szCs w:val="24"/>
                <w:lang w:val="en-US" w:eastAsia="zh-CN" w:bidi="ar-SA"/>
              </w:rPr>
              <w:t>10</w:t>
            </w:r>
          </w:p>
        </w:tc>
      </w:tr>
      <w:tr w14:paraId="13294C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jc w:val="center"/>
        </w:trPr>
        <w:tc>
          <w:tcPr>
            <w:tcW w:w="707" w:type="dxa"/>
            <w:noWrap w:val="0"/>
            <w:vAlign w:val="center"/>
          </w:tcPr>
          <w:p w14:paraId="54FE8B9F">
            <w:pPr>
              <w:snapToGrid w:val="0"/>
              <w:jc w:val="center"/>
              <w:rPr>
                <w:rFonts w:hint="eastAsia" w:ascii="Times New Roman" w:hAnsi="Times New Roman" w:eastAsia="仿宋_GB2312" w:cs="Times New Roman"/>
                <w:i w:val="0"/>
                <w:iCs w:val="0"/>
                <w:kern w:val="2"/>
                <w:sz w:val="24"/>
                <w:szCs w:val="24"/>
                <w:lang w:val="en-US" w:eastAsia="zh-CN" w:bidi="ar-SA"/>
              </w:rPr>
            </w:pPr>
          </w:p>
        </w:tc>
        <w:tc>
          <w:tcPr>
            <w:tcW w:w="1431" w:type="dxa"/>
            <w:vMerge w:val="continue"/>
            <w:noWrap w:val="0"/>
            <w:vAlign w:val="center"/>
          </w:tcPr>
          <w:p w14:paraId="1F0F7CFD">
            <w:pPr>
              <w:snapToGrid w:val="0"/>
              <w:jc w:val="center"/>
              <w:rPr>
                <w:rFonts w:hint="eastAsia" w:ascii="Times New Roman" w:hAnsi="Times New Roman" w:eastAsia="仿宋_GB2312" w:cs="Times New Roman"/>
                <w:i w:val="0"/>
                <w:iCs w:val="0"/>
                <w:kern w:val="2"/>
                <w:sz w:val="24"/>
                <w:szCs w:val="24"/>
                <w:lang w:val="zh-CN" w:eastAsia="zh-CN" w:bidi="ar-SA"/>
              </w:rPr>
            </w:pPr>
          </w:p>
        </w:tc>
        <w:tc>
          <w:tcPr>
            <w:tcW w:w="1192" w:type="dxa"/>
            <w:noWrap w:val="0"/>
            <w:vAlign w:val="center"/>
          </w:tcPr>
          <w:p w14:paraId="60F7310C">
            <w:pPr>
              <w:snapToGrid w:val="0"/>
              <w:jc w:val="center"/>
              <w:rPr>
                <w:rFonts w:hint="eastAsia" w:ascii="Times New Roman" w:hAnsi="Times New Roman" w:eastAsia="仿宋_GB2312" w:cs="Times New Roman"/>
                <w:i w:val="0"/>
                <w:iCs w:val="0"/>
                <w:kern w:val="2"/>
                <w:sz w:val="24"/>
                <w:szCs w:val="24"/>
                <w:lang w:val="zh-CN" w:eastAsia="zh-CN" w:bidi="ar-SA"/>
              </w:rPr>
            </w:pPr>
            <w:r>
              <w:rPr>
                <w:rFonts w:hint="eastAsia" w:ascii="Times New Roman" w:hAnsi="Times New Roman" w:eastAsia="仿宋_GB2312" w:cs="Times New Roman"/>
                <w:i w:val="0"/>
                <w:iCs w:val="0"/>
                <w:kern w:val="2"/>
                <w:sz w:val="24"/>
                <w:szCs w:val="24"/>
                <w:lang w:val="zh-CN" w:eastAsia="zh-CN" w:bidi="ar-SA"/>
              </w:rPr>
              <w:t>售后服务及相关保障措施</w:t>
            </w:r>
          </w:p>
        </w:tc>
        <w:tc>
          <w:tcPr>
            <w:tcW w:w="5382" w:type="dxa"/>
            <w:noWrap w:val="0"/>
            <w:vAlign w:val="center"/>
          </w:tcPr>
          <w:p w14:paraId="2773D952">
            <w:pPr>
              <w:snapToGrid w:val="0"/>
              <w:jc w:val="both"/>
              <w:rPr>
                <w:rFonts w:hint="eastAsia" w:ascii="Times New Roman" w:hAnsi="Times New Roman" w:eastAsia="仿宋_GB2312" w:cs="Times New Roman"/>
                <w:i w:val="0"/>
                <w:iCs w:val="0"/>
                <w:kern w:val="2"/>
                <w:sz w:val="24"/>
                <w:szCs w:val="24"/>
                <w:lang w:val="zh-CN" w:eastAsia="zh-CN" w:bidi="ar-SA"/>
              </w:rPr>
            </w:pPr>
            <w:r>
              <w:rPr>
                <w:rFonts w:hint="eastAsia" w:ascii="Times New Roman" w:hAnsi="Times New Roman" w:eastAsia="仿宋_GB2312" w:cs="Times New Roman"/>
                <w:i w:val="0"/>
                <w:iCs w:val="0"/>
                <w:kern w:val="2"/>
                <w:sz w:val="24"/>
                <w:szCs w:val="24"/>
                <w:lang w:val="zh-CN" w:eastAsia="zh-CN" w:bidi="ar-SA"/>
              </w:rPr>
              <w:t>后续服务方案及相关保证措施包括但不限于持续</w:t>
            </w:r>
          </w:p>
          <w:p w14:paraId="6179EC76">
            <w:pPr>
              <w:snapToGrid w:val="0"/>
              <w:jc w:val="both"/>
              <w:rPr>
                <w:rFonts w:hint="eastAsia" w:ascii="Times New Roman" w:hAnsi="Times New Roman" w:eastAsia="仿宋_GB2312" w:cs="Times New Roman"/>
                <w:i w:val="0"/>
                <w:iCs w:val="0"/>
                <w:kern w:val="2"/>
                <w:sz w:val="24"/>
                <w:szCs w:val="24"/>
                <w:lang w:val="zh-CN" w:eastAsia="zh-CN" w:bidi="ar-SA"/>
              </w:rPr>
            </w:pPr>
            <w:r>
              <w:rPr>
                <w:rFonts w:hint="eastAsia" w:ascii="Times New Roman" w:hAnsi="Times New Roman" w:eastAsia="仿宋_GB2312" w:cs="Times New Roman"/>
                <w:i w:val="0"/>
                <w:iCs w:val="0"/>
                <w:kern w:val="2"/>
                <w:sz w:val="24"/>
                <w:szCs w:val="24"/>
                <w:lang w:val="zh-CN" w:eastAsia="zh-CN" w:bidi="ar-SA"/>
              </w:rPr>
              <w:t>服务保障情况、响应时间、保密措施、技术指导措</w:t>
            </w:r>
          </w:p>
          <w:p w14:paraId="38E75EC0">
            <w:pPr>
              <w:snapToGrid w:val="0"/>
              <w:jc w:val="both"/>
              <w:rPr>
                <w:rFonts w:hint="eastAsia" w:ascii="Times New Roman" w:hAnsi="Times New Roman" w:eastAsia="仿宋_GB2312" w:cs="Times New Roman"/>
                <w:i w:val="0"/>
                <w:iCs w:val="0"/>
                <w:kern w:val="2"/>
                <w:sz w:val="24"/>
                <w:szCs w:val="24"/>
                <w:lang w:val="zh-CN" w:eastAsia="zh-CN" w:bidi="ar-SA"/>
              </w:rPr>
            </w:pPr>
            <w:r>
              <w:rPr>
                <w:rFonts w:hint="eastAsia" w:ascii="Times New Roman" w:hAnsi="Times New Roman" w:eastAsia="仿宋_GB2312" w:cs="Times New Roman"/>
                <w:i w:val="0"/>
                <w:iCs w:val="0"/>
                <w:kern w:val="2"/>
                <w:sz w:val="24"/>
                <w:szCs w:val="24"/>
                <w:lang w:val="zh-CN" w:eastAsia="zh-CN" w:bidi="ar-SA"/>
              </w:rPr>
              <w:t>施和后续服务人员保证。</w:t>
            </w:r>
          </w:p>
          <w:p w14:paraId="23EA1D74">
            <w:pPr>
              <w:snapToGrid w:val="0"/>
              <w:jc w:val="both"/>
              <w:rPr>
                <w:rFonts w:hint="eastAsia" w:ascii="Times New Roman" w:hAnsi="Times New Roman" w:eastAsia="仿宋_GB2312" w:cs="Times New Roman"/>
                <w:i w:val="0"/>
                <w:iCs w:val="0"/>
                <w:kern w:val="2"/>
                <w:sz w:val="24"/>
                <w:szCs w:val="24"/>
                <w:lang w:val="zh-CN" w:eastAsia="zh-CN" w:bidi="ar-SA"/>
              </w:rPr>
            </w:pPr>
            <w:r>
              <w:rPr>
                <w:rFonts w:hint="eastAsia" w:ascii="Times New Roman" w:hAnsi="Times New Roman" w:eastAsia="仿宋_GB2312" w:cs="Times New Roman"/>
                <w:i w:val="0"/>
                <w:iCs w:val="0"/>
                <w:kern w:val="2"/>
                <w:sz w:val="24"/>
                <w:szCs w:val="24"/>
                <w:lang w:val="en-US" w:eastAsia="zh-CN" w:bidi="ar-SA"/>
              </w:rPr>
              <w:t>1</w:t>
            </w:r>
            <w:r>
              <w:rPr>
                <w:rFonts w:hint="eastAsia" w:ascii="Times New Roman" w:hAnsi="Times New Roman" w:eastAsia="仿宋_GB2312" w:cs="Times New Roman"/>
                <w:i w:val="0"/>
                <w:iCs w:val="0"/>
                <w:kern w:val="2"/>
                <w:sz w:val="24"/>
                <w:szCs w:val="24"/>
                <w:lang w:val="zh-CN" w:eastAsia="zh-CN" w:bidi="ar-SA"/>
              </w:rPr>
              <w:t>.方案详细完整、合理可行，后续服务措施全面有力，人员配备合理，针对性强，得</w:t>
            </w:r>
            <w:r>
              <w:rPr>
                <w:rFonts w:hint="eastAsia" w:ascii="Times New Roman" w:hAnsi="Times New Roman" w:eastAsia="仿宋_GB2312" w:cs="Times New Roman"/>
                <w:i w:val="0"/>
                <w:iCs w:val="0"/>
                <w:kern w:val="2"/>
                <w:sz w:val="24"/>
                <w:szCs w:val="24"/>
                <w:lang w:val="en-US" w:eastAsia="zh-CN" w:bidi="ar-SA"/>
              </w:rPr>
              <w:t>5</w:t>
            </w:r>
            <w:r>
              <w:rPr>
                <w:rFonts w:hint="eastAsia" w:ascii="Times New Roman" w:hAnsi="Times New Roman" w:eastAsia="仿宋_GB2312" w:cs="Times New Roman"/>
                <w:i w:val="0"/>
                <w:iCs w:val="0"/>
                <w:kern w:val="2"/>
                <w:sz w:val="24"/>
                <w:szCs w:val="24"/>
                <w:lang w:val="zh-CN" w:eastAsia="zh-CN" w:bidi="ar-SA"/>
              </w:rPr>
              <w:t>分；</w:t>
            </w:r>
          </w:p>
          <w:p w14:paraId="758E62B8">
            <w:pPr>
              <w:snapToGrid w:val="0"/>
              <w:jc w:val="both"/>
              <w:rPr>
                <w:rFonts w:hint="eastAsia" w:ascii="Times New Roman" w:hAnsi="Times New Roman" w:eastAsia="仿宋_GB2312" w:cs="Times New Roman"/>
                <w:i w:val="0"/>
                <w:iCs w:val="0"/>
                <w:kern w:val="2"/>
                <w:sz w:val="24"/>
                <w:szCs w:val="24"/>
                <w:lang w:val="zh-CN" w:eastAsia="zh-CN" w:bidi="ar-SA"/>
              </w:rPr>
            </w:pPr>
            <w:r>
              <w:rPr>
                <w:rFonts w:hint="eastAsia" w:ascii="Times New Roman" w:hAnsi="Times New Roman" w:eastAsia="仿宋_GB2312" w:cs="Times New Roman"/>
                <w:i w:val="0"/>
                <w:iCs w:val="0"/>
                <w:kern w:val="2"/>
                <w:sz w:val="24"/>
                <w:szCs w:val="24"/>
                <w:lang w:val="en-US" w:eastAsia="zh-CN" w:bidi="ar-SA"/>
              </w:rPr>
              <w:t>2</w:t>
            </w:r>
            <w:r>
              <w:rPr>
                <w:rFonts w:hint="eastAsia" w:ascii="Times New Roman" w:hAnsi="Times New Roman" w:eastAsia="仿宋_GB2312" w:cs="Times New Roman"/>
                <w:i w:val="0"/>
                <w:iCs w:val="0"/>
                <w:kern w:val="2"/>
                <w:sz w:val="24"/>
                <w:szCs w:val="24"/>
                <w:lang w:val="zh-CN" w:eastAsia="zh-CN" w:bidi="ar-SA"/>
              </w:rPr>
              <w:t>.方案不够详细、基本可行，后续服务措施有一定针对性，人员能够基本配备，得</w:t>
            </w:r>
            <w:r>
              <w:rPr>
                <w:rFonts w:hint="eastAsia" w:ascii="Times New Roman" w:hAnsi="Times New Roman" w:eastAsia="仿宋_GB2312" w:cs="Times New Roman"/>
                <w:i w:val="0"/>
                <w:iCs w:val="0"/>
                <w:kern w:val="2"/>
                <w:sz w:val="24"/>
                <w:szCs w:val="24"/>
                <w:lang w:val="en-US" w:eastAsia="zh-CN" w:bidi="ar-SA"/>
              </w:rPr>
              <w:t>3</w:t>
            </w:r>
            <w:r>
              <w:rPr>
                <w:rFonts w:hint="eastAsia" w:ascii="Times New Roman" w:hAnsi="Times New Roman" w:eastAsia="仿宋_GB2312" w:cs="Times New Roman"/>
                <w:i w:val="0"/>
                <w:iCs w:val="0"/>
                <w:kern w:val="2"/>
                <w:sz w:val="24"/>
                <w:szCs w:val="24"/>
                <w:lang w:val="zh-CN" w:eastAsia="zh-CN" w:bidi="ar-SA"/>
              </w:rPr>
              <w:t>分；</w:t>
            </w:r>
          </w:p>
          <w:p w14:paraId="2C119671">
            <w:pPr>
              <w:snapToGrid w:val="0"/>
              <w:jc w:val="both"/>
              <w:rPr>
                <w:rFonts w:hint="eastAsia" w:ascii="Times New Roman" w:hAnsi="Times New Roman" w:eastAsia="仿宋_GB2312" w:cs="Times New Roman"/>
                <w:i w:val="0"/>
                <w:iCs w:val="0"/>
                <w:kern w:val="2"/>
                <w:sz w:val="24"/>
                <w:szCs w:val="24"/>
                <w:lang w:val="zh-CN" w:eastAsia="zh-CN" w:bidi="ar-SA"/>
              </w:rPr>
            </w:pPr>
            <w:r>
              <w:rPr>
                <w:rFonts w:hint="eastAsia" w:ascii="Times New Roman" w:hAnsi="Times New Roman" w:eastAsia="仿宋_GB2312" w:cs="Times New Roman"/>
                <w:i w:val="0"/>
                <w:iCs w:val="0"/>
                <w:kern w:val="2"/>
                <w:sz w:val="24"/>
                <w:szCs w:val="24"/>
                <w:lang w:val="en-US" w:eastAsia="zh-CN" w:bidi="ar-SA"/>
              </w:rPr>
              <w:t>3</w:t>
            </w:r>
            <w:r>
              <w:rPr>
                <w:rFonts w:hint="eastAsia" w:ascii="Times New Roman" w:hAnsi="Times New Roman" w:eastAsia="仿宋_GB2312" w:cs="Times New Roman"/>
                <w:i w:val="0"/>
                <w:iCs w:val="0"/>
                <w:kern w:val="2"/>
                <w:sz w:val="24"/>
                <w:szCs w:val="24"/>
                <w:lang w:val="zh-CN" w:eastAsia="zh-CN" w:bidi="ar-SA"/>
              </w:rPr>
              <w:t>.方案内容简单笼统，控制措施无针对性，人员配备不足，得</w:t>
            </w:r>
            <w:r>
              <w:rPr>
                <w:rFonts w:hint="eastAsia" w:ascii="Times New Roman" w:hAnsi="Times New Roman" w:eastAsia="仿宋_GB2312" w:cs="Times New Roman"/>
                <w:i w:val="0"/>
                <w:iCs w:val="0"/>
                <w:kern w:val="2"/>
                <w:sz w:val="24"/>
                <w:szCs w:val="24"/>
                <w:lang w:val="en-US" w:eastAsia="zh-CN" w:bidi="ar-SA"/>
              </w:rPr>
              <w:t>1</w:t>
            </w:r>
            <w:r>
              <w:rPr>
                <w:rFonts w:hint="eastAsia" w:ascii="Times New Roman" w:hAnsi="Times New Roman" w:eastAsia="仿宋_GB2312" w:cs="Times New Roman"/>
                <w:i w:val="0"/>
                <w:iCs w:val="0"/>
                <w:kern w:val="2"/>
                <w:sz w:val="24"/>
                <w:szCs w:val="24"/>
                <w:lang w:val="zh-CN" w:eastAsia="zh-CN" w:bidi="ar-SA"/>
              </w:rPr>
              <w:t>分；</w:t>
            </w:r>
          </w:p>
          <w:p w14:paraId="0C6967C6">
            <w:pPr>
              <w:snapToGrid w:val="0"/>
              <w:jc w:val="both"/>
              <w:rPr>
                <w:rFonts w:hint="eastAsia" w:ascii="Times New Roman" w:hAnsi="Times New Roman" w:eastAsia="仿宋_GB2312" w:cs="Times New Roman"/>
                <w:i w:val="0"/>
                <w:iCs w:val="0"/>
                <w:kern w:val="2"/>
                <w:sz w:val="24"/>
                <w:szCs w:val="24"/>
                <w:lang w:val="zh-CN" w:eastAsia="zh-CN" w:bidi="ar-SA"/>
              </w:rPr>
            </w:pPr>
            <w:r>
              <w:rPr>
                <w:rFonts w:hint="eastAsia" w:ascii="Times New Roman" w:hAnsi="Times New Roman" w:eastAsia="仿宋_GB2312" w:cs="Times New Roman"/>
                <w:i w:val="0"/>
                <w:iCs w:val="0"/>
                <w:kern w:val="2"/>
                <w:sz w:val="24"/>
                <w:szCs w:val="24"/>
                <w:lang w:val="en-US" w:eastAsia="zh-CN" w:bidi="ar-SA"/>
              </w:rPr>
              <w:t>4</w:t>
            </w:r>
            <w:r>
              <w:rPr>
                <w:rFonts w:hint="eastAsia" w:ascii="Times New Roman" w:hAnsi="Times New Roman" w:eastAsia="仿宋_GB2312" w:cs="Times New Roman"/>
                <w:i w:val="0"/>
                <w:iCs w:val="0"/>
                <w:kern w:val="2"/>
                <w:sz w:val="24"/>
                <w:szCs w:val="24"/>
                <w:lang w:val="zh-CN" w:eastAsia="zh-CN" w:bidi="ar-SA"/>
              </w:rPr>
              <w:t>.其他或未提供不得分。</w:t>
            </w:r>
          </w:p>
        </w:tc>
        <w:tc>
          <w:tcPr>
            <w:tcW w:w="1224" w:type="dxa"/>
            <w:noWrap w:val="0"/>
            <w:vAlign w:val="center"/>
          </w:tcPr>
          <w:p w14:paraId="2A1FFB1B">
            <w:pPr>
              <w:snapToGrid w:val="0"/>
              <w:jc w:val="center"/>
              <w:rPr>
                <w:rFonts w:hint="default" w:ascii="Times New Roman" w:hAnsi="Times New Roman" w:eastAsia="仿宋_GB2312" w:cs="Times New Roman"/>
                <w:i w:val="0"/>
                <w:iCs w:val="0"/>
                <w:kern w:val="2"/>
                <w:sz w:val="24"/>
                <w:szCs w:val="24"/>
                <w:lang w:val="en-US" w:eastAsia="zh-CN" w:bidi="ar-SA"/>
              </w:rPr>
            </w:pPr>
            <w:r>
              <w:rPr>
                <w:rFonts w:hint="eastAsia" w:ascii="Times New Roman" w:hAnsi="Times New Roman" w:eastAsia="仿宋_GB2312" w:cs="Times New Roman"/>
                <w:i w:val="0"/>
                <w:iCs w:val="0"/>
                <w:kern w:val="2"/>
                <w:sz w:val="24"/>
                <w:szCs w:val="24"/>
                <w:lang w:val="en-US" w:eastAsia="zh-CN" w:bidi="ar-SA"/>
              </w:rPr>
              <w:t>5</w:t>
            </w:r>
          </w:p>
        </w:tc>
      </w:tr>
      <w:tr w14:paraId="67E756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7" w:type="dxa"/>
            <w:noWrap w:val="0"/>
            <w:vAlign w:val="center"/>
          </w:tcPr>
          <w:p w14:paraId="78871E4B">
            <w:pPr>
              <w:snapToGrid w:val="0"/>
              <w:jc w:val="center"/>
              <w:rPr>
                <w:rFonts w:hint="default" w:ascii="Times New Roman" w:hAnsi="Times New Roman" w:eastAsia="仿宋_GB2312" w:cs="Times New Roman"/>
                <w:i w:val="0"/>
                <w:iCs w:val="0"/>
                <w:kern w:val="2"/>
                <w:sz w:val="24"/>
                <w:szCs w:val="24"/>
                <w:lang w:val="en-US" w:eastAsia="zh-CN" w:bidi="ar-SA"/>
              </w:rPr>
            </w:pPr>
            <w:r>
              <w:rPr>
                <w:rFonts w:hint="eastAsia" w:ascii="Times New Roman" w:hAnsi="Times New Roman" w:eastAsia="仿宋_GB2312" w:cs="Times New Roman"/>
                <w:i w:val="0"/>
                <w:iCs w:val="0"/>
                <w:kern w:val="2"/>
                <w:sz w:val="24"/>
                <w:szCs w:val="24"/>
                <w:lang w:val="en-US" w:eastAsia="zh-CN" w:bidi="ar-SA"/>
              </w:rPr>
              <w:t>10</w:t>
            </w:r>
          </w:p>
        </w:tc>
        <w:tc>
          <w:tcPr>
            <w:tcW w:w="1431" w:type="dxa"/>
            <w:vMerge w:val="continue"/>
            <w:noWrap w:val="0"/>
            <w:vAlign w:val="center"/>
          </w:tcPr>
          <w:p w14:paraId="51D5B52D">
            <w:pPr>
              <w:snapToGrid w:val="0"/>
              <w:jc w:val="center"/>
              <w:rPr>
                <w:rFonts w:hint="eastAsia" w:ascii="Times New Roman" w:hAnsi="Times New Roman" w:eastAsia="仿宋_GB2312" w:cs="Times New Roman"/>
                <w:i w:val="0"/>
                <w:iCs w:val="0"/>
                <w:kern w:val="2"/>
                <w:sz w:val="24"/>
                <w:szCs w:val="24"/>
                <w:lang w:val="zh-CN" w:eastAsia="zh-CN" w:bidi="ar-SA"/>
              </w:rPr>
            </w:pPr>
          </w:p>
        </w:tc>
        <w:tc>
          <w:tcPr>
            <w:tcW w:w="1192" w:type="dxa"/>
            <w:noWrap w:val="0"/>
            <w:vAlign w:val="center"/>
          </w:tcPr>
          <w:p w14:paraId="48ABC394">
            <w:pPr>
              <w:snapToGrid w:val="0"/>
              <w:jc w:val="center"/>
              <w:rPr>
                <w:rFonts w:hint="eastAsia" w:ascii="Times New Roman" w:hAnsi="Times New Roman" w:eastAsia="仿宋_GB2312" w:cs="Times New Roman"/>
                <w:i w:val="0"/>
                <w:iCs w:val="0"/>
                <w:kern w:val="2"/>
                <w:sz w:val="24"/>
                <w:szCs w:val="24"/>
                <w:lang w:val="zh-CN" w:eastAsia="zh-CN" w:bidi="ar-SA"/>
              </w:rPr>
            </w:pPr>
            <w:r>
              <w:rPr>
                <w:rFonts w:hint="eastAsia" w:ascii="Times New Roman" w:hAnsi="Times New Roman" w:eastAsia="仿宋_GB2312" w:cs="Times New Roman"/>
                <w:i w:val="0"/>
                <w:iCs w:val="0"/>
                <w:kern w:val="2"/>
                <w:sz w:val="24"/>
                <w:szCs w:val="24"/>
                <w:lang w:val="zh-CN" w:eastAsia="zh-CN" w:bidi="ar-SA"/>
              </w:rPr>
              <w:t>培训服务</w:t>
            </w:r>
          </w:p>
        </w:tc>
        <w:tc>
          <w:tcPr>
            <w:tcW w:w="5382" w:type="dxa"/>
            <w:noWrap w:val="0"/>
            <w:vAlign w:val="center"/>
          </w:tcPr>
          <w:p w14:paraId="3557A121">
            <w:pPr>
              <w:snapToGrid w:val="0"/>
              <w:jc w:val="both"/>
              <w:rPr>
                <w:rFonts w:hint="eastAsia" w:ascii="Times New Roman" w:hAnsi="Times New Roman" w:eastAsia="仿宋_GB2312" w:cs="Times New Roman"/>
                <w:i w:val="0"/>
                <w:iCs w:val="0"/>
                <w:kern w:val="2"/>
                <w:sz w:val="24"/>
                <w:szCs w:val="24"/>
                <w:lang w:val="zh-CN" w:eastAsia="zh-CN" w:bidi="ar-SA"/>
              </w:rPr>
            </w:pPr>
            <w:r>
              <w:rPr>
                <w:rFonts w:hint="eastAsia" w:ascii="Times New Roman" w:hAnsi="Times New Roman" w:eastAsia="仿宋_GB2312" w:cs="Times New Roman"/>
                <w:i w:val="0"/>
                <w:iCs w:val="0"/>
                <w:kern w:val="2"/>
                <w:sz w:val="24"/>
                <w:szCs w:val="24"/>
                <w:lang w:val="zh-CN" w:eastAsia="zh-CN" w:bidi="ar-SA"/>
              </w:rPr>
              <w:t>供应商提供的培训服务包括①培训课程的安排；②培训讲师的能力；③培训环境的提供；④培训的组织方式；⑤培训质量的保证措施五项</w:t>
            </w:r>
            <w:r>
              <w:rPr>
                <w:rFonts w:hint="eastAsia" w:ascii="Times New Roman" w:hAnsi="Times New Roman" w:eastAsia="仿宋_GB2312" w:cs="Times New Roman"/>
                <w:i w:val="0"/>
                <w:iCs w:val="0"/>
                <w:kern w:val="2"/>
                <w:sz w:val="24"/>
                <w:szCs w:val="24"/>
                <w:lang w:val="en-US" w:eastAsia="zh-CN" w:bidi="ar-SA"/>
              </w:rPr>
              <w:t>内容；</w:t>
            </w:r>
            <w:r>
              <w:rPr>
                <w:rFonts w:hint="eastAsia" w:ascii="Times New Roman" w:hAnsi="Times New Roman" w:eastAsia="仿宋_GB2312" w:cs="Times New Roman"/>
                <w:i w:val="0"/>
                <w:iCs w:val="0"/>
                <w:kern w:val="2"/>
                <w:sz w:val="24"/>
                <w:szCs w:val="24"/>
                <w:lang w:val="zh-CN" w:eastAsia="zh-CN" w:bidi="ar-SA"/>
              </w:rPr>
              <w:t>每项内容</w:t>
            </w:r>
            <w:r>
              <w:rPr>
                <w:rFonts w:hint="eastAsia" w:ascii="Times New Roman" w:hAnsi="Times New Roman" w:eastAsia="仿宋_GB2312" w:cs="Times New Roman"/>
                <w:i w:val="0"/>
                <w:iCs w:val="0"/>
                <w:kern w:val="2"/>
                <w:sz w:val="24"/>
                <w:szCs w:val="24"/>
                <w:lang w:val="en-US" w:eastAsia="zh-CN" w:bidi="ar-SA"/>
              </w:rPr>
              <w:t>2</w:t>
            </w:r>
            <w:r>
              <w:rPr>
                <w:rFonts w:hint="eastAsia" w:ascii="Times New Roman" w:hAnsi="Times New Roman" w:eastAsia="仿宋_GB2312" w:cs="Times New Roman"/>
                <w:i w:val="0"/>
                <w:iCs w:val="0"/>
                <w:kern w:val="2"/>
                <w:sz w:val="24"/>
                <w:szCs w:val="24"/>
                <w:lang w:val="zh-CN" w:eastAsia="zh-CN" w:bidi="ar-SA"/>
              </w:rPr>
              <w:t>分，最多得</w:t>
            </w:r>
            <w:r>
              <w:rPr>
                <w:rFonts w:hint="eastAsia" w:ascii="Times New Roman" w:hAnsi="Times New Roman" w:eastAsia="仿宋_GB2312" w:cs="Times New Roman"/>
                <w:i w:val="0"/>
                <w:iCs w:val="0"/>
                <w:kern w:val="2"/>
                <w:sz w:val="24"/>
                <w:szCs w:val="24"/>
                <w:lang w:val="en-US" w:eastAsia="zh-CN" w:bidi="ar-SA"/>
              </w:rPr>
              <w:t>10</w:t>
            </w:r>
            <w:r>
              <w:rPr>
                <w:rFonts w:hint="eastAsia" w:ascii="Times New Roman" w:hAnsi="Times New Roman" w:eastAsia="仿宋_GB2312" w:cs="Times New Roman"/>
                <w:i w:val="0"/>
                <w:iCs w:val="0"/>
                <w:kern w:val="2"/>
                <w:sz w:val="24"/>
                <w:szCs w:val="24"/>
                <w:lang w:val="zh-CN" w:eastAsia="zh-CN" w:bidi="ar-SA"/>
              </w:rPr>
              <w:t>分。每缺少一项内容扣</w:t>
            </w:r>
            <w:r>
              <w:rPr>
                <w:rFonts w:hint="eastAsia" w:ascii="Times New Roman" w:hAnsi="Times New Roman" w:eastAsia="仿宋_GB2312" w:cs="Times New Roman"/>
                <w:i w:val="0"/>
                <w:iCs w:val="0"/>
                <w:kern w:val="2"/>
                <w:sz w:val="24"/>
                <w:szCs w:val="24"/>
                <w:lang w:val="en-US" w:eastAsia="zh-CN" w:bidi="ar-SA"/>
              </w:rPr>
              <w:t>2</w:t>
            </w:r>
            <w:r>
              <w:rPr>
                <w:rFonts w:hint="eastAsia" w:ascii="Times New Roman" w:hAnsi="Times New Roman" w:eastAsia="仿宋_GB2312" w:cs="Times New Roman"/>
                <w:i w:val="0"/>
                <w:iCs w:val="0"/>
                <w:kern w:val="2"/>
                <w:sz w:val="24"/>
                <w:szCs w:val="24"/>
                <w:lang w:val="zh-CN" w:eastAsia="zh-CN" w:bidi="ar-SA"/>
              </w:rPr>
              <w:t>分，每有一处缺陷（缺陷是指：存在不适用项目实际情况的情形、凭空编造、笼统描述、内容前后不一致、内容无法连贯、前后逻辑错误、涉及的规范及标准错误、地点区域错误、直接套用其他项目方案、与项目实施特点不匹配、不符合或不满足采购需求实际等任意一种不利于项目实施情况）扣1分，扣完为止。</w:t>
            </w:r>
          </w:p>
        </w:tc>
        <w:tc>
          <w:tcPr>
            <w:tcW w:w="1224" w:type="dxa"/>
            <w:noWrap w:val="0"/>
            <w:vAlign w:val="center"/>
          </w:tcPr>
          <w:p w14:paraId="4E838CCA">
            <w:pPr>
              <w:snapToGrid w:val="0"/>
              <w:jc w:val="center"/>
              <w:rPr>
                <w:rFonts w:hint="default" w:ascii="Times New Roman" w:hAnsi="Times New Roman" w:eastAsia="仿宋_GB2312" w:cs="Times New Roman"/>
                <w:i w:val="0"/>
                <w:iCs w:val="0"/>
                <w:kern w:val="2"/>
                <w:sz w:val="24"/>
                <w:szCs w:val="24"/>
                <w:lang w:val="en-US" w:eastAsia="zh-CN" w:bidi="ar-SA"/>
              </w:rPr>
            </w:pPr>
            <w:r>
              <w:rPr>
                <w:rFonts w:hint="eastAsia" w:ascii="Times New Roman" w:hAnsi="Times New Roman" w:eastAsia="仿宋_GB2312" w:cs="Times New Roman"/>
                <w:i w:val="0"/>
                <w:iCs w:val="0"/>
                <w:kern w:val="2"/>
                <w:sz w:val="24"/>
                <w:szCs w:val="24"/>
                <w:lang w:val="en-US" w:eastAsia="zh-CN" w:bidi="ar-SA"/>
              </w:rPr>
              <w:t>10</w:t>
            </w:r>
          </w:p>
        </w:tc>
      </w:tr>
      <w:tr w14:paraId="2602D2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jc w:val="center"/>
        </w:trPr>
        <w:tc>
          <w:tcPr>
            <w:tcW w:w="707" w:type="dxa"/>
            <w:noWrap w:val="0"/>
            <w:vAlign w:val="center"/>
          </w:tcPr>
          <w:p w14:paraId="6D6101B9">
            <w:pPr>
              <w:snapToGrid w:val="0"/>
              <w:jc w:val="center"/>
              <w:rPr>
                <w:rFonts w:hint="eastAsia" w:ascii="Times New Roman" w:hAnsi="Times New Roman" w:eastAsia="仿宋_GB2312" w:cs="Times New Roman"/>
                <w:i w:val="0"/>
                <w:iCs w:val="0"/>
                <w:kern w:val="2"/>
                <w:sz w:val="24"/>
                <w:szCs w:val="24"/>
                <w:lang w:val="en-US" w:eastAsia="zh-CN" w:bidi="ar-SA"/>
              </w:rPr>
            </w:pPr>
            <w:r>
              <w:rPr>
                <w:rFonts w:hint="eastAsia" w:ascii="Times New Roman" w:hAnsi="Times New Roman" w:eastAsia="仿宋_GB2312" w:cs="Times New Roman"/>
                <w:i w:val="0"/>
                <w:iCs w:val="0"/>
                <w:kern w:val="2"/>
                <w:sz w:val="24"/>
                <w:szCs w:val="24"/>
                <w:lang w:val="zh-CN" w:eastAsia="zh-CN" w:bidi="ar-SA"/>
              </w:rPr>
              <w:t>1</w:t>
            </w:r>
            <w:r>
              <w:rPr>
                <w:rFonts w:hint="eastAsia" w:ascii="Times New Roman" w:hAnsi="Times New Roman" w:eastAsia="仿宋_GB2312" w:cs="Times New Roman"/>
                <w:i w:val="0"/>
                <w:iCs w:val="0"/>
                <w:kern w:val="2"/>
                <w:sz w:val="24"/>
                <w:szCs w:val="24"/>
                <w:lang w:val="en-US" w:eastAsia="zh-CN" w:bidi="ar-SA"/>
              </w:rPr>
              <w:t>1</w:t>
            </w:r>
          </w:p>
        </w:tc>
        <w:tc>
          <w:tcPr>
            <w:tcW w:w="1431" w:type="dxa"/>
            <w:noWrap w:val="0"/>
            <w:vAlign w:val="center"/>
          </w:tcPr>
          <w:p w14:paraId="295EE984">
            <w:pPr>
              <w:snapToGrid w:val="0"/>
              <w:jc w:val="center"/>
              <w:rPr>
                <w:rFonts w:hint="eastAsia" w:ascii="Times New Roman" w:hAnsi="Times New Roman" w:eastAsia="仿宋_GB2312" w:cs="Times New Roman"/>
                <w:i w:val="0"/>
                <w:iCs w:val="0"/>
                <w:kern w:val="2"/>
                <w:sz w:val="24"/>
                <w:szCs w:val="24"/>
                <w:lang w:val="zh-CN" w:eastAsia="zh-CN" w:bidi="ar-SA"/>
              </w:rPr>
            </w:pPr>
            <w:r>
              <w:rPr>
                <w:rFonts w:hint="eastAsia" w:ascii="Times New Roman" w:hAnsi="Times New Roman" w:eastAsia="仿宋_GB2312" w:cs="Times New Roman"/>
                <w:i w:val="0"/>
                <w:iCs w:val="0"/>
                <w:kern w:val="2"/>
                <w:sz w:val="24"/>
                <w:szCs w:val="24"/>
                <w:lang w:val="zh-CN" w:eastAsia="zh-CN" w:bidi="ar-SA"/>
              </w:rPr>
              <w:t>价格</w:t>
            </w:r>
          </w:p>
        </w:tc>
        <w:tc>
          <w:tcPr>
            <w:tcW w:w="1192" w:type="dxa"/>
            <w:noWrap w:val="0"/>
            <w:vAlign w:val="center"/>
          </w:tcPr>
          <w:p w14:paraId="4AA6347F">
            <w:pPr>
              <w:snapToGrid w:val="0"/>
              <w:jc w:val="center"/>
              <w:rPr>
                <w:rFonts w:hint="eastAsia" w:ascii="Times New Roman" w:hAnsi="Times New Roman" w:eastAsia="仿宋_GB2312" w:cs="Times New Roman"/>
                <w:i w:val="0"/>
                <w:iCs w:val="0"/>
                <w:kern w:val="2"/>
                <w:sz w:val="24"/>
                <w:szCs w:val="24"/>
                <w:lang w:val="zh-CN" w:eastAsia="zh-CN" w:bidi="ar-SA"/>
              </w:rPr>
            </w:pPr>
            <w:r>
              <w:rPr>
                <w:rFonts w:hint="eastAsia" w:ascii="Times New Roman" w:hAnsi="Times New Roman" w:eastAsia="仿宋_GB2312" w:cs="Times New Roman"/>
                <w:i w:val="0"/>
                <w:iCs w:val="0"/>
                <w:kern w:val="2"/>
                <w:sz w:val="24"/>
                <w:szCs w:val="24"/>
                <w:lang w:val="zh-CN" w:eastAsia="zh-CN" w:bidi="ar-SA"/>
              </w:rPr>
              <w:t>报价得分</w:t>
            </w:r>
          </w:p>
        </w:tc>
        <w:tc>
          <w:tcPr>
            <w:tcW w:w="5382" w:type="dxa"/>
            <w:noWrap w:val="0"/>
            <w:vAlign w:val="top"/>
          </w:tcPr>
          <w:p w14:paraId="12565320">
            <w:pPr>
              <w:snapToGrid w:val="0"/>
              <w:jc w:val="both"/>
              <w:rPr>
                <w:rFonts w:hint="eastAsia" w:ascii="Times New Roman" w:hAnsi="Times New Roman" w:eastAsia="仿宋_GB2312" w:cs="Times New Roman"/>
                <w:i w:val="0"/>
                <w:iCs w:val="0"/>
                <w:kern w:val="2"/>
                <w:sz w:val="24"/>
                <w:szCs w:val="24"/>
                <w:lang w:val="zh-CN" w:eastAsia="zh-CN" w:bidi="ar-SA"/>
              </w:rPr>
            </w:pPr>
            <w:r>
              <w:rPr>
                <w:rFonts w:hint="eastAsia" w:ascii="Times New Roman" w:hAnsi="Times New Roman" w:eastAsia="仿宋_GB2312" w:cs="Times New Roman"/>
                <w:i w:val="0"/>
                <w:iCs w:val="0"/>
                <w:kern w:val="2"/>
                <w:sz w:val="24"/>
                <w:szCs w:val="24"/>
                <w:lang w:val="zh-CN" w:eastAsia="zh-CN" w:bidi="ar-SA"/>
              </w:rPr>
              <w:t>1.评审基准价：效响应文件中的最后报价为评审基准价。</w:t>
            </w:r>
          </w:p>
          <w:p w14:paraId="06ACE86C">
            <w:pPr>
              <w:snapToGrid w:val="0"/>
              <w:jc w:val="both"/>
              <w:rPr>
                <w:rFonts w:hint="eastAsia" w:ascii="Times New Roman" w:hAnsi="Times New Roman" w:eastAsia="仿宋_GB2312" w:cs="Times New Roman"/>
                <w:i w:val="0"/>
                <w:iCs w:val="0"/>
                <w:kern w:val="2"/>
                <w:sz w:val="24"/>
                <w:szCs w:val="24"/>
                <w:lang w:val="zh-CN" w:eastAsia="zh-CN" w:bidi="ar-SA"/>
              </w:rPr>
            </w:pPr>
            <w:r>
              <w:rPr>
                <w:rFonts w:hint="eastAsia" w:ascii="Times New Roman" w:hAnsi="Times New Roman" w:eastAsia="仿宋_GB2312" w:cs="Times New Roman"/>
                <w:i w:val="0"/>
                <w:iCs w:val="0"/>
                <w:kern w:val="2"/>
                <w:sz w:val="24"/>
                <w:szCs w:val="24"/>
                <w:lang w:val="zh-CN" w:eastAsia="zh-CN" w:bidi="ar-SA"/>
              </w:rPr>
              <w:t>2.供应商报价得分：报价得分=（评审基准价／最后报价）×1</w:t>
            </w:r>
            <w:r>
              <w:rPr>
                <w:rFonts w:hint="eastAsia" w:ascii="Times New Roman" w:hAnsi="Times New Roman" w:eastAsia="仿宋_GB2312" w:cs="Times New Roman"/>
                <w:i w:val="0"/>
                <w:iCs w:val="0"/>
                <w:kern w:val="2"/>
                <w:sz w:val="24"/>
                <w:szCs w:val="24"/>
                <w:lang w:val="en-US" w:eastAsia="zh-CN" w:bidi="ar-SA"/>
              </w:rPr>
              <w:t>0</w:t>
            </w:r>
            <w:r>
              <w:rPr>
                <w:rFonts w:hint="eastAsia" w:ascii="Times New Roman" w:hAnsi="Times New Roman" w:eastAsia="仿宋_GB2312" w:cs="Times New Roman"/>
                <w:i w:val="0"/>
                <w:iCs w:val="0"/>
                <w:kern w:val="2"/>
                <w:sz w:val="24"/>
                <w:szCs w:val="24"/>
                <w:lang w:val="zh-CN" w:eastAsia="zh-CN" w:bidi="ar-SA"/>
              </w:rPr>
              <w:t>。</w:t>
            </w:r>
          </w:p>
          <w:p w14:paraId="5F2883D2">
            <w:pPr>
              <w:snapToGrid w:val="0"/>
              <w:jc w:val="both"/>
              <w:rPr>
                <w:rFonts w:hint="eastAsia" w:ascii="Times New Roman" w:hAnsi="Times New Roman" w:eastAsia="仿宋_GB2312" w:cs="Times New Roman"/>
                <w:i w:val="0"/>
                <w:iCs w:val="0"/>
                <w:kern w:val="2"/>
                <w:sz w:val="24"/>
                <w:szCs w:val="24"/>
                <w:lang w:val="zh-CN" w:eastAsia="zh-CN" w:bidi="ar-SA"/>
              </w:rPr>
            </w:pPr>
            <w:r>
              <w:rPr>
                <w:rFonts w:hint="eastAsia" w:ascii="Times New Roman" w:hAnsi="Times New Roman" w:eastAsia="仿宋_GB2312" w:cs="Times New Roman"/>
                <w:b/>
                <w:bCs/>
                <w:i w:val="0"/>
                <w:iCs w:val="0"/>
                <w:kern w:val="2"/>
                <w:sz w:val="24"/>
                <w:szCs w:val="24"/>
                <w:lang w:val="zh-CN" w:eastAsia="zh-CN" w:bidi="ar-SA"/>
              </w:rPr>
              <w:t>本项目为专门面向中小企业采购的项目不进行价格扣除。</w:t>
            </w:r>
          </w:p>
        </w:tc>
        <w:tc>
          <w:tcPr>
            <w:tcW w:w="1224" w:type="dxa"/>
            <w:noWrap w:val="0"/>
            <w:vAlign w:val="center"/>
          </w:tcPr>
          <w:p w14:paraId="5D019357">
            <w:pPr>
              <w:snapToGrid w:val="0"/>
              <w:jc w:val="center"/>
              <w:rPr>
                <w:rFonts w:hint="default" w:ascii="Times New Roman" w:hAnsi="Times New Roman" w:eastAsia="仿宋_GB2312" w:cs="Times New Roman"/>
                <w:i w:val="0"/>
                <w:iCs w:val="0"/>
                <w:kern w:val="2"/>
                <w:sz w:val="24"/>
                <w:szCs w:val="24"/>
                <w:lang w:val="en-US" w:eastAsia="zh-CN" w:bidi="ar-SA"/>
              </w:rPr>
            </w:pPr>
            <w:r>
              <w:rPr>
                <w:rFonts w:hint="eastAsia" w:ascii="Times New Roman" w:hAnsi="Times New Roman" w:eastAsia="仿宋_GB2312" w:cs="Times New Roman"/>
                <w:i w:val="0"/>
                <w:iCs w:val="0"/>
                <w:kern w:val="2"/>
                <w:sz w:val="24"/>
                <w:szCs w:val="24"/>
                <w:lang w:val="en-US" w:eastAsia="zh-CN" w:bidi="ar-SA"/>
              </w:rPr>
              <w:t>10</w:t>
            </w:r>
          </w:p>
        </w:tc>
      </w:tr>
    </w:tbl>
    <w:p w14:paraId="2C5BA803">
      <w:pPr>
        <w:jc w:val="both"/>
        <w:rPr>
          <w:rFonts w:eastAsia="仿宋_GB2312"/>
          <w:b/>
          <w:kern w:val="0"/>
          <w:sz w:val="30"/>
          <w:szCs w:val="30"/>
        </w:rPr>
      </w:pPr>
      <w:r>
        <w:rPr>
          <w:rFonts w:eastAsia="仿宋_GB2312"/>
          <w:szCs w:val="21"/>
        </w:rPr>
        <w:br w:type="page"/>
      </w:r>
    </w:p>
    <w:p w14:paraId="1908425F">
      <w:pPr>
        <w:pStyle w:val="46"/>
        <w:spacing w:line="360" w:lineRule="auto"/>
        <w:rPr>
          <w:rStyle w:val="204"/>
          <w:rFonts w:ascii="Times New Roman" w:hAnsi="Times New Roman" w:eastAsia="宋体"/>
          <w:sz w:val="36"/>
          <w:szCs w:val="36"/>
        </w:rPr>
      </w:pPr>
      <w:bookmarkStart w:id="407" w:name="_Toc68590979"/>
      <w:r>
        <w:rPr>
          <w:rStyle w:val="204"/>
          <w:rFonts w:ascii="Times New Roman" w:hAnsi="Times New Roman" w:eastAsia="宋体"/>
          <w:sz w:val="36"/>
          <w:szCs w:val="36"/>
        </w:rPr>
        <w:t xml:space="preserve">第四章  </w:t>
      </w:r>
      <w:bookmarkEnd w:id="19"/>
      <w:bookmarkEnd w:id="388"/>
      <w:bookmarkEnd w:id="389"/>
      <w:bookmarkEnd w:id="407"/>
      <w:bookmarkStart w:id="408" w:name="_Toc500747233"/>
      <w:bookmarkStart w:id="409" w:name="_Toc184043058"/>
      <w:bookmarkStart w:id="410" w:name="_Toc249515482"/>
      <w:bookmarkStart w:id="411" w:name="_Toc53722865"/>
      <w:bookmarkStart w:id="412" w:name="_Toc492955459"/>
      <w:bookmarkStart w:id="413" w:name="_Toc70687202"/>
      <w:bookmarkStart w:id="414" w:name="_Toc177189245"/>
      <w:bookmarkStart w:id="415" w:name="_Toc500747010"/>
      <w:bookmarkStart w:id="416" w:name="_Toc249525250"/>
      <w:bookmarkStart w:id="417" w:name="_Toc499711928"/>
      <w:bookmarkStart w:id="418" w:name="_Toc177995483"/>
      <w:bookmarkStart w:id="419" w:name="_Toc176882552"/>
      <w:bookmarkStart w:id="420" w:name="_Toc496324623"/>
      <w:bookmarkStart w:id="421" w:name="_Toc230099803"/>
      <w:bookmarkStart w:id="422" w:name="_Toc230583552"/>
      <w:bookmarkStart w:id="423" w:name="_Toc256342152"/>
      <w:bookmarkStart w:id="424" w:name="_Toc249515369"/>
      <w:bookmarkStart w:id="425" w:name="_Toc232395222"/>
      <w:bookmarkStart w:id="426" w:name="_Toc232176282"/>
      <w:bookmarkStart w:id="427" w:name="_Toc500747106"/>
      <w:bookmarkStart w:id="428" w:name="_Toc230013638"/>
      <w:bookmarkStart w:id="429" w:name="_Toc28450"/>
      <w:bookmarkStart w:id="430" w:name="_Toc177817344"/>
      <w:bookmarkStart w:id="431" w:name="_Toc499711087"/>
      <w:bookmarkStart w:id="432" w:name="_Toc415499897"/>
      <w:bookmarkStart w:id="433" w:name="_Toc503063458"/>
      <w:r>
        <w:rPr>
          <w:rStyle w:val="204"/>
          <w:rFonts w:ascii="Times New Roman" w:hAnsi="Times New Roman" w:eastAsia="宋体"/>
          <w:sz w:val="36"/>
          <w:szCs w:val="36"/>
        </w:rPr>
        <w:t>拟签订的合同文本</w:t>
      </w:r>
    </w:p>
    <w:p w14:paraId="716273BA">
      <w:pPr>
        <w:adjustRightInd w:val="0"/>
        <w:snapToGrid w:val="0"/>
        <w:spacing w:line="360" w:lineRule="auto"/>
        <w:ind w:firstLine="480" w:firstLineChars="200"/>
        <w:rPr>
          <w:rFonts w:eastAsia="仿宋_GB2312"/>
          <w:sz w:val="24"/>
        </w:rPr>
      </w:pPr>
    </w:p>
    <w:p w14:paraId="37E1D5C3">
      <w:pPr>
        <w:tabs>
          <w:tab w:val="left" w:pos="735"/>
        </w:tabs>
        <w:autoSpaceDE w:val="0"/>
        <w:autoSpaceDN w:val="0"/>
        <w:adjustRightInd w:val="0"/>
        <w:snapToGrid w:val="0"/>
        <w:spacing w:before="312" w:beforeLines="100" w:line="360" w:lineRule="auto"/>
        <w:rPr>
          <w:rFonts w:eastAsia="仿宋_GB2312"/>
          <w:b/>
          <w:bCs/>
          <w:sz w:val="24"/>
          <w:lang w:val="zh-CN"/>
        </w:rPr>
      </w:pPr>
      <w:r>
        <w:rPr>
          <w:rFonts w:eastAsia="仿宋_GB2312"/>
          <w:b/>
          <w:bCs/>
          <w:sz w:val="24"/>
          <w:lang w:val="zh-CN"/>
        </w:rPr>
        <w:t>甲方：</w:t>
      </w:r>
      <w:r>
        <w:rPr>
          <w:rFonts w:eastAsia="仿宋_GB2312"/>
          <w:bCs/>
          <w:sz w:val="24"/>
          <w:lang w:val="zh-CN"/>
        </w:rPr>
        <w:t>（前款所称采购人）     住所：</w:t>
      </w:r>
    </w:p>
    <w:p w14:paraId="45DEBF21">
      <w:pPr>
        <w:tabs>
          <w:tab w:val="left" w:pos="735"/>
        </w:tabs>
        <w:autoSpaceDE w:val="0"/>
        <w:autoSpaceDN w:val="0"/>
        <w:adjustRightInd w:val="0"/>
        <w:snapToGrid w:val="0"/>
        <w:spacing w:line="360" w:lineRule="auto"/>
        <w:rPr>
          <w:rFonts w:eastAsia="仿宋_GB2312"/>
          <w:bCs/>
          <w:sz w:val="24"/>
          <w:lang w:val="zh-CN"/>
        </w:rPr>
      </w:pPr>
      <w:r>
        <w:rPr>
          <w:rFonts w:eastAsia="仿宋_GB2312"/>
          <w:b/>
          <w:bCs/>
          <w:sz w:val="24"/>
          <w:lang w:val="zh-CN"/>
        </w:rPr>
        <w:t>乙方：</w:t>
      </w:r>
      <w:r>
        <w:rPr>
          <w:rFonts w:eastAsia="仿宋_GB2312"/>
          <w:bCs/>
          <w:sz w:val="24"/>
          <w:lang w:val="zh-CN"/>
        </w:rPr>
        <w:t>（前款所称中标人）     住所：</w:t>
      </w:r>
    </w:p>
    <w:p w14:paraId="615A3A12">
      <w:pPr>
        <w:pStyle w:val="22"/>
        <w:tabs>
          <w:tab w:val="left" w:pos="567"/>
        </w:tabs>
        <w:rPr>
          <w:lang w:val="zh-CN"/>
        </w:rPr>
      </w:pPr>
    </w:p>
    <w:p w14:paraId="1173B45D">
      <w:pPr>
        <w:adjustRightInd w:val="0"/>
        <w:snapToGrid w:val="0"/>
        <w:spacing w:line="360" w:lineRule="auto"/>
        <w:ind w:firstLine="480" w:firstLineChars="200"/>
        <w:rPr>
          <w:rFonts w:eastAsia="仿宋_GB2312"/>
          <w:sz w:val="24"/>
        </w:rPr>
      </w:pPr>
      <w:bookmarkStart w:id="434" w:name="_Toc19515384"/>
      <w:r>
        <w:rPr>
          <w:rFonts w:eastAsia="仿宋_GB2312"/>
          <w:sz w:val="24"/>
        </w:rPr>
        <w:t>一、合同内容（标的、数量、质量等）:</w:t>
      </w:r>
      <w:bookmarkEnd w:id="434"/>
    </w:p>
    <w:p w14:paraId="349FA198">
      <w:pPr>
        <w:adjustRightInd w:val="0"/>
        <w:snapToGrid w:val="0"/>
        <w:spacing w:line="360" w:lineRule="auto"/>
        <w:ind w:firstLine="480" w:firstLineChars="200"/>
        <w:rPr>
          <w:rFonts w:eastAsia="仿宋_GB2312"/>
          <w:sz w:val="24"/>
        </w:rPr>
      </w:pPr>
      <w:bookmarkStart w:id="435" w:name="_Toc19515385"/>
      <w:r>
        <w:rPr>
          <w:rFonts w:eastAsia="仿宋_GB2312"/>
          <w:sz w:val="24"/>
        </w:rPr>
        <w:t>二、合同价款</w:t>
      </w:r>
      <w:bookmarkEnd w:id="435"/>
    </w:p>
    <w:p w14:paraId="4CC8B466">
      <w:pPr>
        <w:adjustRightInd w:val="0"/>
        <w:snapToGrid w:val="0"/>
        <w:spacing w:line="360" w:lineRule="auto"/>
        <w:ind w:firstLine="480" w:firstLineChars="200"/>
        <w:rPr>
          <w:rFonts w:eastAsia="仿宋_GB2312"/>
          <w:sz w:val="24"/>
        </w:rPr>
      </w:pPr>
      <w:r>
        <w:rPr>
          <w:rFonts w:eastAsia="仿宋_GB2312"/>
          <w:sz w:val="24"/>
        </w:rPr>
        <w:t>1、合同总价：</w:t>
      </w:r>
    </w:p>
    <w:p w14:paraId="6D10F77A">
      <w:pPr>
        <w:adjustRightInd w:val="0"/>
        <w:snapToGrid w:val="0"/>
        <w:spacing w:line="360" w:lineRule="auto"/>
        <w:ind w:firstLine="480" w:firstLineChars="200"/>
        <w:rPr>
          <w:rFonts w:eastAsia="仿宋_GB2312"/>
          <w:sz w:val="24"/>
        </w:rPr>
      </w:pPr>
      <w:r>
        <w:rPr>
          <w:rFonts w:eastAsia="仿宋_GB2312"/>
          <w:sz w:val="24"/>
        </w:rPr>
        <w:t>2、合同总价包括：</w:t>
      </w:r>
    </w:p>
    <w:p w14:paraId="5AFB7993">
      <w:pPr>
        <w:adjustRightInd w:val="0"/>
        <w:snapToGrid w:val="0"/>
        <w:spacing w:line="360" w:lineRule="auto"/>
        <w:ind w:firstLine="480" w:firstLineChars="200"/>
        <w:rPr>
          <w:rFonts w:eastAsia="仿宋_GB2312"/>
          <w:sz w:val="24"/>
        </w:rPr>
      </w:pPr>
      <w:r>
        <w:rPr>
          <w:rFonts w:eastAsia="仿宋_GB2312"/>
          <w:sz w:val="24"/>
        </w:rPr>
        <w:t>3、合同为固定总价合同，不受市场价变化的影响。</w:t>
      </w:r>
    </w:p>
    <w:p w14:paraId="73A4F7F5">
      <w:pPr>
        <w:adjustRightInd w:val="0"/>
        <w:snapToGrid w:val="0"/>
        <w:spacing w:line="360" w:lineRule="auto"/>
        <w:ind w:firstLine="480" w:firstLineChars="200"/>
        <w:rPr>
          <w:rFonts w:eastAsia="仿宋_GB2312"/>
          <w:sz w:val="24"/>
        </w:rPr>
      </w:pPr>
      <w:bookmarkStart w:id="436" w:name="_Toc19515386"/>
      <w:r>
        <w:rPr>
          <w:rFonts w:eastAsia="仿宋_GB2312"/>
          <w:sz w:val="24"/>
        </w:rPr>
        <w:t>三、合同结算</w:t>
      </w:r>
      <w:bookmarkEnd w:id="436"/>
    </w:p>
    <w:p w14:paraId="65A9157F">
      <w:pPr>
        <w:adjustRightInd w:val="0"/>
        <w:snapToGrid w:val="0"/>
        <w:spacing w:line="360" w:lineRule="auto"/>
        <w:ind w:firstLine="480" w:firstLineChars="200"/>
        <w:rPr>
          <w:rFonts w:hint="eastAsia" w:eastAsia="仿宋_GB2312"/>
          <w:sz w:val="24"/>
          <w:highlight w:val="none"/>
          <w:lang w:eastAsia="zh-CN"/>
        </w:rPr>
      </w:pPr>
      <w:r>
        <w:rPr>
          <w:rFonts w:eastAsia="仿宋_GB2312"/>
          <w:sz w:val="24"/>
          <w:highlight w:val="none"/>
        </w:rPr>
        <w:t>1、付款比例：</w:t>
      </w:r>
      <w:r>
        <w:rPr>
          <w:rFonts w:hint="eastAsia" w:eastAsia="仿宋_GB2312"/>
          <w:sz w:val="24"/>
          <w:highlight w:val="none"/>
        </w:rPr>
        <w:t>（授予中小企业政府采购合同预付款比例不低于合同价款的40%</w:t>
      </w:r>
      <w:r>
        <w:rPr>
          <w:rFonts w:hint="eastAsia" w:eastAsia="仿宋_GB2312"/>
          <w:sz w:val="24"/>
          <w:highlight w:val="none"/>
          <w:lang w:eastAsia="zh-CN"/>
        </w:rPr>
        <w:t>，以人工投入为主且实行按月定期结算支付款项的项目除外。）</w:t>
      </w:r>
    </w:p>
    <w:p w14:paraId="4CD1C5AE">
      <w:pPr>
        <w:adjustRightInd w:val="0"/>
        <w:snapToGrid w:val="0"/>
        <w:spacing w:line="360" w:lineRule="auto"/>
        <w:ind w:firstLine="480" w:firstLineChars="200"/>
        <w:rPr>
          <w:rFonts w:eastAsia="仿宋_GB2312"/>
          <w:sz w:val="24"/>
          <w:highlight w:val="none"/>
        </w:rPr>
      </w:pPr>
      <w:r>
        <w:rPr>
          <w:rFonts w:eastAsia="仿宋_GB2312"/>
          <w:sz w:val="24"/>
          <w:highlight w:val="none"/>
        </w:rPr>
        <w:t>2、结算方式：银行转账。</w:t>
      </w:r>
    </w:p>
    <w:p w14:paraId="7F182F21">
      <w:pPr>
        <w:adjustRightInd w:val="0"/>
        <w:snapToGrid w:val="0"/>
        <w:spacing w:line="360" w:lineRule="auto"/>
        <w:ind w:firstLine="480" w:firstLineChars="200"/>
        <w:rPr>
          <w:rFonts w:eastAsia="仿宋_GB2312"/>
          <w:sz w:val="24"/>
          <w:highlight w:val="none"/>
        </w:rPr>
      </w:pPr>
      <w:r>
        <w:rPr>
          <w:rFonts w:eastAsia="仿宋_GB2312"/>
          <w:sz w:val="24"/>
          <w:highlight w:val="none"/>
        </w:rPr>
        <w:t>3、结算单位：由</w:t>
      </w:r>
      <w:r>
        <w:rPr>
          <w:rFonts w:eastAsia="仿宋_GB2312"/>
          <w:sz w:val="24"/>
          <w:highlight w:val="none"/>
          <w:u w:val="single"/>
        </w:rPr>
        <w:t xml:space="preserve">         </w:t>
      </w:r>
      <w:r>
        <w:rPr>
          <w:rFonts w:eastAsia="仿宋_GB2312"/>
          <w:sz w:val="24"/>
          <w:highlight w:val="none"/>
        </w:rPr>
        <w:t>负责结算，乙方开具合同总价数的全额发票交采购人。</w:t>
      </w:r>
    </w:p>
    <w:p w14:paraId="397767A0">
      <w:pPr>
        <w:adjustRightInd w:val="0"/>
        <w:snapToGrid w:val="0"/>
        <w:spacing w:line="360" w:lineRule="auto"/>
        <w:ind w:firstLine="480" w:firstLineChars="200"/>
        <w:rPr>
          <w:rFonts w:eastAsia="仿宋_GB2312"/>
          <w:sz w:val="24"/>
        </w:rPr>
      </w:pPr>
      <w:bookmarkStart w:id="437" w:name="_Toc19515387"/>
      <w:r>
        <w:rPr>
          <w:rFonts w:eastAsia="仿宋_GB2312"/>
          <w:sz w:val="24"/>
        </w:rPr>
        <w:t>四、履行期限、地点及方式:</w:t>
      </w:r>
      <w:bookmarkEnd w:id="437"/>
    </w:p>
    <w:p w14:paraId="63FF53DE">
      <w:pPr>
        <w:adjustRightInd w:val="0"/>
        <w:snapToGrid w:val="0"/>
        <w:spacing w:line="360" w:lineRule="auto"/>
        <w:ind w:firstLine="480" w:firstLineChars="200"/>
        <w:rPr>
          <w:rFonts w:eastAsia="仿宋_GB2312"/>
          <w:sz w:val="24"/>
        </w:rPr>
      </w:pPr>
      <w:r>
        <w:rPr>
          <w:rFonts w:eastAsia="仿宋_GB2312"/>
          <w:sz w:val="24"/>
        </w:rPr>
        <w:t>1、履行期限：</w:t>
      </w:r>
    </w:p>
    <w:p w14:paraId="53251272">
      <w:pPr>
        <w:adjustRightInd w:val="0"/>
        <w:snapToGrid w:val="0"/>
        <w:spacing w:line="360" w:lineRule="auto"/>
        <w:ind w:firstLine="480" w:firstLineChars="200"/>
        <w:rPr>
          <w:rFonts w:eastAsia="仿宋_GB2312"/>
          <w:sz w:val="24"/>
        </w:rPr>
      </w:pPr>
      <w:r>
        <w:rPr>
          <w:rFonts w:eastAsia="仿宋_GB2312"/>
          <w:sz w:val="24"/>
        </w:rPr>
        <w:t>2、地点：</w:t>
      </w:r>
    </w:p>
    <w:p w14:paraId="521EF497">
      <w:pPr>
        <w:adjustRightInd w:val="0"/>
        <w:snapToGrid w:val="0"/>
        <w:spacing w:line="360" w:lineRule="auto"/>
        <w:ind w:firstLine="480" w:firstLineChars="200"/>
        <w:rPr>
          <w:rFonts w:eastAsia="仿宋_GB2312"/>
          <w:sz w:val="24"/>
        </w:rPr>
      </w:pPr>
      <w:r>
        <w:rPr>
          <w:rFonts w:eastAsia="仿宋_GB2312"/>
          <w:sz w:val="24"/>
        </w:rPr>
        <w:t>3、方式：</w:t>
      </w:r>
    </w:p>
    <w:p w14:paraId="1B4C916B">
      <w:pPr>
        <w:adjustRightInd w:val="0"/>
        <w:snapToGrid w:val="0"/>
        <w:spacing w:line="360" w:lineRule="auto"/>
        <w:ind w:firstLine="480" w:firstLineChars="200"/>
        <w:rPr>
          <w:rFonts w:eastAsia="仿宋_GB2312"/>
          <w:sz w:val="24"/>
        </w:rPr>
      </w:pPr>
      <w:bookmarkStart w:id="438" w:name="_Toc19515390"/>
      <w:r>
        <w:rPr>
          <w:rFonts w:eastAsia="仿宋_GB2312"/>
          <w:sz w:val="24"/>
        </w:rPr>
        <w:t>五、技术服务</w:t>
      </w:r>
      <w:bookmarkEnd w:id="438"/>
    </w:p>
    <w:p w14:paraId="3AA3E91E">
      <w:pPr>
        <w:adjustRightInd w:val="0"/>
        <w:snapToGrid w:val="0"/>
        <w:spacing w:line="360" w:lineRule="auto"/>
        <w:ind w:firstLine="480" w:firstLineChars="200"/>
        <w:rPr>
          <w:rFonts w:eastAsia="仿宋_GB2312"/>
          <w:sz w:val="24"/>
        </w:rPr>
      </w:pPr>
      <w:r>
        <w:rPr>
          <w:rFonts w:eastAsia="仿宋_GB2312"/>
          <w:sz w:val="24"/>
        </w:rPr>
        <w:t>1、对技术服务的要求：</w:t>
      </w:r>
    </w:p>
    <w:p w14:paraId="68BC628D">
      <w:pPr>
        <w:adjustRightInd w:val="0"/>
        <w:snapToGrid w:val="0"/>
        <w:spacing w:line="360" w:lineRule="auto"/>
        <w:ind w:firstLine="480" w:firstLineChars="200"/>
        <w:rPr>
          <w:rFonts w:eastAsia="仿宋_GB2312"/>
          <w:sz w:val="24"/>
        </w:rPr>
      </w:pPr>
      <w:r>
        <w:rPr>
          <w:rFonts w:eastAsia="仿宋_GB2312"/>
          <w:sz w:val="24"/>
        </w:rPr>
        <w:t>2、技术资料：</w:t>
      </w:r>
    </w:p>
    <w:p w14:paraId="2F936BD4">
      <w:pPr>
        <w:adjustRightInd w:val="0"/>
        <w:snapToGrid w:val="0"/>
        <w:spacing w:line="360" w:lineRule="auto"/>
        <w:ind w:firstLine="480" w:firstLineChars="200"/>
        <w:rPr>
          <w:rFonts w:eastAsia="仿宋_GB2312"/>
          <w:sz w:val="24"/>
        </w:rPr>
      </w:pPr>
      <w:r>
        <w:rPr>
          <w:rFonts w:eastAsia="仿宋_GB2312"/>
          <w:sz w:val="24"/>
        </w:rPr>
        <w:t>3、技术培训：</w:t>
      </w:r>
    </w:p>
    <w:p w14:paraId="4156653A">
      <w:pPr>
        <w:adjustRightInd w:val="0"/>
        <w:snapToGrid w:val="0"/>
        <w:spacing w:line="360" w:lineRule="auto"/>
        <w:ind w:firstLine="480" w:firstLineChars="200"/>
        <w:rPr>
          <w:rFonts w:eastAsia="仿宋_GB2312"/>
          <w:sz w:val="24"/>
        </w:rPr>
      </w:pPr>
      <w:r>
        <w:rPr>
          <w:rFonts w:eastAsia="仿宋_GB2312"/>
          <w:sz w:val="24"/>
        </w:rPr>
        <w:t>3-1、培训内容：</w:t>
      </w:r>
    </w:p>
    <w:p w14:paraId="4787BE70">
      <w:pPr>
        <w:adjustRightInd w:val="0"/>
        <w:snapToGrid w:val="0"/>
        <w:spacing w:line="360" w:lineRule="auto"/>
        <w:ind w:firstLine="480" w:firstLineChars="200"/>
        <w:rPr>
          <w:rFonts w:eastAsia="仿宋_GB2312"/>
          <w:sz w:val="24"/>
        </w:rPr>
      </w:pPr>
      <w:r>
        <w:rPr>
          <w:rFonts w:eastAsia="仿宋_GB2312"/>
          <w:sz w:val="24"/>
        </w:rPr>
        <w:t>3-2、培训地点：</w:t>
      </w:r>
    </w:p>
    <w:p w14:paraId="4DEF7762">
      <w:pPr>
        <w:adjustRightInd w:val="0"/>
        <w:snapToGrid w:val="0"/>
        <w:spacing w:line="360" w:lineRule="auto"/>
        <w:ind w:firstLine="480" w:firstLineChars="200"/>
        <w:rPr>
          <w:rFonts w:eastAsia="仿宋_GB2312"/>
          <w:sz w:val="24"/>
        </w:rPr>
      </w:pPr>
      <w:r>
        <w:rPr>
          <w:rFonts w:eastAsia="仿宋_GB2312"/>
          <w:sz w:val="24"/>
        </w:rPr>
        <w:t>3-3、培训时间：</w:t>
      </w:r>
    </w:p>
    <w:p w14:paraId="483D7980">
      <w:pPr>
        <w:adjustRightInd w:val="0"/>
        <w:snapToGrid w:val="0"/>
        <w:spacing w:line="360" w:lineRule="auto"/>
        <w:ind w:firstLine="480" w:firstLineChars="200"/>
        <w:rPr>
          <w:rFonts w:eastAsia="仿宋_GB2312"/>
          <w:sz w:val="24"/>
        </w:rPr>
      </w:pPr>
      <w:r>
        <w:rPr>
          <w:rFonts w:eastAsia="仿宋_GB2312"/>
          <w:sz w:val="24"/>
        </w:rPr>
        <w:t>3-4、培训人数：</w:t>
      </w:r>
    </w:p>
    <w:p w14:paraId="2D1141D1">
      <w:pPr>
        <w:adjustRightInd w:val="0"/>
        <w:snapToGrid w:val="0"/>
        <w:spacing w:line="360" w:lineRule="auto"/>
        <w:ind w:firstLine="480" w:firstLineChars="200"/>
        <w:rPr>
          <w:rFonts w:eastAsia="仿宋_GB2312"/>
          <w:sz w:val="24"/>
        </w:rPr>
      </w:pPr>
      <w:r>
        <w:rPr>
          <w:rFonts w:eastAsia="仿宋_GB2312"/>
          <w:sz w:val="24"/>
        </w:rPr>
        <w:t>3-5、培训费用：受训人员的食宿费、资料费、培训场地费、耗材（包括水电费等）费等已包含在合同总价中，甲方不再另行支付。</w:t>
      </w:r>
    </w:p>
    <w:p w14:paraId="0BCDF0D4">
      <w:pPr>
        <w:adjustRightInd w:val="0"/>
        <w:snapToGrid w:val="0"/>
        <w:spacing w:line="360" w:lineRule="auto"/>
        <w:ind w:firstLine="480" w:firstLineChars="200"/>
        <w:rPr>
          <w:rFonts w:eastAsia="仿宋_GB2312"/>
          <w:sz w:val="24"/>
        </w:rPr>
      </w:pPr>
      <w:r>
        <w:rPr>
          <w:rFonts w:eastAsia="仿宋_GB2312"/>
          <w:sz w:val="24"/>
        </w:rPr>
        <w:t>4、售后服务</w:t>
      </w:r>
    </w:p>
    <w:p w14:paraId="17F63F00">
      <w:pPr>
        <w:adjustRightInd w:val="0"/>
        <w:snapToGrid w:val="0"/>
        <w:spacing w:line="360" w:lineRule="auto"/>
        <w:ind w:firstLine="480" w:firstLineChars="200"/>
        <w:rPr>
          <w:rFonts w:eastAsia="仿宋_GB2312"/>
          <w:sz w:val="24"/>
        </w:rPr>
      </w:pPr>
      <w:r>
        <w:rPr>
          <w:rFonts w:eastAsia="仿宋_GB2312"/>
          <w:sz w:val="24"/>
        </w:rPr>
        <w:t>4-1、乙方在接到甲方电话通知后在</w:t>
      </w:r>
      <w:r>
        <w:rPr>
          <w:rFonts w:eastAsia="仿宋_GB2312"/>
          <w:sz w:val="24"/>
          <w:u w:val="single"/>
        </w:rPr>
        <w:t xml:space="preserve">   </w:t>
      </w:r>
      <w:r>
        <w:rPr>
          <w:rFonts w:eastAsia="仿宋_GB2312"/>
          <w:sz w:val="24"/>
        </w:rPr>
        <w:t>小时内派出合格的服务人员到达现场进行服务，承担相应费用。</w:t>
      </w:r>
    </w:p>
    <w:p w14:paraId="0E0AFCB1">
      <w:pPr>
        <w:adjustRightInd w:val="0"/>
        <w:snapToGrid w:val="0"/>
        <w:spacing w:line="360" w:lineRule="auto"/>
        <w:ind w:firstLine="480" w:firstLineChars="200"/>
        <w:rPr>
          <w:rFonts w:eastAsia="仿宋_GB2312"/>
          <w:sz w:val="24"/>
        </w:rPr>
      </w:pPr>
      <w:r>
        <w:rPr>
          <w:rFonts w:eastAsia="仿宋_GB2312"/>
          <w:sz w:val="24"/>
        </w:rPr>
        <w:t>4-2、如果乙方在收到通知后两天内没有弥补缺陷，甲方可采取必要的补救措施，但其风险和费用将由乙方承担，甲方根据合同规定对乙方行使的其它权力不受影响。</w:t>
      </w:r>
    </w:p>
    <w:p w14:paraId="28EF9F4D">
      <w:pPr>
        <w:adjustRightInd w:val="0"/>
        <w:snapToGrid w:val="0"/>
        <w:spacing w:line="360" w:lineRule="auto"/>
        <w:ind w:firstLine="480" w:firstLineChars="200"/>
        <w:rPr>
          <w:rFonts w:eastAsia="仿宋_GB2312"/>
          <w:sz w:val="24"/>
        </w:rPr>
      </w:pPr>
      <w:bookmarkStart w:id="439" w:name="_Toc19515391"/>
      <w:r>
        <w:rPr>
          <w:rFonts w:eastAsia="仿宋_GB2312"/>
          <w:sz w:val="24"/>
        </w:rPr>
        <w:t>六、验收</w:t>
      </w:r>
      <w:bookmarkEnd w:id="439"/>
    </w:p>
    <w:p w14:paraId="0A1B5F96">
      <w:pPr>
        <w:adjustRightInd w:val="0"/>
        <w:snapToGrid w:val="0"/>
        <w:spacing w:line="360" w:lineRule="auto"/>
        <w:ind w:firstLine="480" w:firstLineChars="200"/>
        <w:rPr>
          <w:rFonts w:eastAsia="仿宋_GB2312"/>
          <w:sz w:val="24"/>
        </w:rPr>
      </w:pPr>
      <w:r>
        <w:rPr>
          <w:rFonts w:eastAsia="仿宋_GB2312"/>
          <w:sz w:val="24"/>
        </w:rPr>
        <w:t>1、验收：乙方完成服务内容后，向甲方提出验收申请，甲方接到乙方验收申请后组织验收（必要时可聘请相应专家或委托相应部门验收），验收合格后，出具使用验收合格证明。</w:t>
      </w:r>
    </w:p>
    <w:p w14:paraId="1952F3DD">
      <w:pPr>
        <w:adjustRightInd w:val="0"/>
        <w:snapToGrid w:val="0"/>
        <w:spacing w:line="360" w:lineRule="auto"/>
        <w:ind w:firstLine="480" w:firstLineChars="200"/>
        <w:rPr>
          <w:rFonts w:eastAsia="仿宋_GB2312"/>
          <w:sz w:val="24"/>
        </w:rPr>
      </w:pPr>
      <w:r>
        <w:rPr>
          <w:rFonts w:hint="eastAsia" w:eastAsia="仿宋_GB2312"/>
          <w:sz w:val="24"/>
        </w:rPr>
        <w:t>2</w:t>
      </w:r>
      <w:r>
        <w:rPr>
          <w:rFonts w:eastAsia="仿宋_GB2312"/>
          <w:sz w:val="24"/>
        </w:rPr>
        <w:t>、最终验收：最终验收结果作为付款依据，乙方填写验收单，并向甲方提交实施过程中的所有资料，以便甲方日后管理和维护。</w:t>
      </w:r>
    </w:p>
    <w:p w14:paraId="5C2671D8">
      <w:pPr>
        <w:adjustRightInd w:val="0"/>
        <w:snapToGrid w:val="0"/>
        <w:spacing w:line="360" w:lineRule="auto"/>
        <w:ind w:firstLine="480" w:firstLineChars="200"/>
        <w:rPr>
          <w:rFonts w:eastAsia="仿宋_GB2312"/>
          <w:sz w:val="24"/>
        </w:rPr>
      </w:pPr>
      <w:r>
        <w:rPr>
          <w:rFonts w:hint="eastAsia" w:eastAsia="仿宋_GB2312"/>
          <w:sz w:val="24"/>
        </w:rPr>
        <w:t>3</w:t>
      </w:r>
      <w:r>
        <w:rPr>
          <w:rFonts w:eastAsia="仿宋_GB2312"/>
          <w:sz w:val="24"/>
        </w:rPr>
        <w:t>、质保期满后：由乙方出具质保期运行质量报告，若存在质量问题，应按相应规定协商处理。</w:t>
      </w:r>
    </w:p>
    <w:p w14:paraId="221E8D95">
      <w:pPr>
        <w:adjustRightInd w:val="0"/>
        <w:snapToGrid w:val="0"/>
        <w:spacing w:line="360" w:lineRule="auto"/>
        <w:ind w:firstLine="480" w:firstLineChars="200"/>
        <w:rPr>
          <w:rFonts w:eastAsia="仿宋_GB2312"/>
          <w:sz w:val="24"/>
        </w:rPr>
      </w:pPr>
      <w:r>
        <w:rPr>
          <w:rFonts w:hint="eastAsia" w:eastAsia="仿宋_GB2312"/>
          <w:sz w:val="24"/>
        </w:rPr>
        <w:t>4</w:t>
      </w:r>
      <w:r>
        <w:rPr>
          <w:rFonts w:eastAsia="仿宋_GB2312"/>
          <w:sz w:val="24"/>
        </w:rPr>
        <w:t>、验收依据：</w:t>
      </w:r>
    </w:p>
    <w:p w14:paraId="477F5544">
      <w:pPr>
        <w:adjustRightInd w:val="0"/>
        <w:snapToGrid w:val="0"/>
        <w:spacing w:line="360" w:lineRule="auto"/>
        <w:ind w:firstLine="480" w:firstLineChars="200"/>
        <w:rPr>
          <w:rFonts w:eastAsia="仿宋_GB2312"/>
          <w:sz w:val="24"/>
        </w:rPr>
      </w:pPr>
      <w:r>
        <w:rPr>
          <w:rFonts w:hint="eastAsia" w:eastAsia="仿宋_GB2312"/>
          <w:sz w:val="24"/>
        </w:rPr>
        <w:t>4</w:t>
      </w:r>
      <w:r>
        <w:rPr>
          <w:rFonts w:eastAsia="仿宋_GB2312"/>
          <w:sz w:val="24"/>
        </w:rPr>
        <w:t>-1、合同文本、合同附件、招标文件、投标文件。</w:t>
      </w:r>
    </w:p>
    <w:p w14:paraId="5B41CB82">
      <w:pPr>
        <w:adjustRightInd w:val="0"/>
        <w:snapToGrid w:val="0"/>
        <w:spacing w:line="360" w:lineRule="auto"/>
        <w:ind w:firstLine="480" w:firstLineChars="200"/>
        <w:rPr>
          <w:rFonts w:eastAsia="仿宋_GB2312"/>
          <w:sz w:val="24"/>
        </w:rPr>
      </w:pPr>
      <w:r>
        <w:rPr>
          <w:rFonts w:hint="eastAsia" w:eastAsia="仿宋_GB2312"/>
          <w:sz w:val="24"/>
        </w:rPr>
        <w:t>4</w:t>
      </w:r>
      <w:r>
        <w:rPr>
          <w:rFonts w:eastAsia="仿宋_GB2312"/>
          <w:sz w:val="24"/>
        </w:rPr>
        <w:t>-2、国内相应的标准、规范。</w:t>
      </w:r>
    </w:p>
    <w:p w14:paraId="4D11FB88">
      <w:pPr>
        <w:adjustRightInd w:val="0"/>
        <w:snapToGrid w:val="0"/>
        <w:spacing w:line="360" w:lineRule="auto"/>
        <w:ind w:firstLine="480" w:firstLineChars="200"/>
        <w:rPr>
          <w:rFonts w:eastAsia="仿宋_GB2312"/>
          <w:sz w:val="24"/>
        </w:rPr>
      </w:pPr>
      <w:bookmarkStart w:id="440" w:name="_Toc19515392"/>
      <w:r>
        <w:rPr>
          <w:rFonts w:hint="eastAsia" w:eastAsia="仿宋_GB2312"/>
          <w:sz w:val="24"/>
          <w:lang w:val="en-US" w:eastAsia="zh-CN"/>
        </w:rPr>
        <w:t>七</w:t>
      </w:r>
      <w:r>
        <w:rPr>
          <w:rFonts w:eastAsia="仿宋_GB2312"/>
          <w:sz w:val="24"/>
        </w:rPr>
        <w:t>、违约责任</w:t>
      </w:r>
      <w:bookmarkEnd w:id="440"/>
    </w:p>
    <w:p w14:paraId="63025563">
      <w:pPr>
        <w:adjustRightInd w:val="0"/>
        <w:snapToGrid w:val="0"/>
        <w:spacing w:line="360" w:lineRule="auto"/>
        <w:ind w:firstLine="480" w:firstLineChars="200"/>
        <w:rPr>
          <w:rFonts w:eastAsia="仿宋_GB2312"/>
          <w:sz w:val="24"/>
        </w:rPr>
      </w:pPr>
      <w:r>
        <w:rPr>
          <w:rFonts w:eastAsia="仿宋_GB2312"/>
          <w:sz w:val="24"/>
        </w:rPr>
        <w:t>1、按《中华人民共和国民法典》中的相关条款执行。</w:t>
      </w:r>
    </w:p>
    <w:p w14:paraId="66EE2B76">
      <w:pPr>
        <w:adjustRightInd w:val="0"/>
        <w:snapToGrid w:val="0"/>
        <w:spacing w:line="360" w:lineRule="auto"/>
        <w:ind w:firstLine="480" w:firstLineChars="200"/>
        <w:rPr>
          <w:rFonts w:eastAsia="仿宋_GB2312"/>
          <w:sz w:val="24"/>
        </w:rPr>
      </w:pPr>
      <w:r>
        <w:rPr>
          <w:rFonts w:eastAsia="仿宋_GB2312"/>
          <w:sz w:val="24"/>
        </w:rPr>
        <w:t>2、乙方履约延误</w:t>
      </w:r>
    </w:p>
    <w:p w14:paraId="1CA810B8">
      <w:pPr>
        <w:adjustRightInd w:val="0"/>
        <w:snapToGrid w:val="0"/>
        <w:spacing w:line="360" w:lineRule="auto"/>
        <w:ind w:firstLine="480" w:firstLineChars="200"/>
        <w:rPr>
          <w:rFonts w:eastAsia="仿宋_GB2312"/>
          <w:sz w:val="24"/>
        </w:rPr>
      </w:pPr>
      <w:r>
        <w:rPr>
          <w:rFonts w:eastAsia="仿宋_GB2312"/>
          <w:sz w:val="24"/>
        </w:rPr>
        <w:t>2-1、如乙方事先未征得甲方同意并得到甲方的谅解而单方面延迟执行合同，将按违约终止合同。</w:t>
      </w:r>
    </w:p>
    <w:p w14:paraId="7EBA20BE">
      <w:pPr>
        <w:adjustRightInd w:val="0"/>
        <w:snapToGrid w:val="0"/>
        <w:spacing w:line="360" w:lineRule="auto"/>
        <w:ind w:firstLine="480" w:firstLineChars="200"/>
        <w:rPr>
          <w:rFonts w:eastAsia="仿宋_GB2312"/>
          <w:sz w:val="24"/>
        </w:rPr>
      </w:pPr>
      <w:r>
        <w:rPr>
          <w:rFonts w:eastAsia="仿宋_GB2312"/>
          <w:sz w:val="24"/>
        </w:rPr>
        <w:t>2-2、在履行合同过程中，如果乙方遇到可能妨碍按时提供服务的情况，应及时以书面形式将拖延的事实，可能拖延的期限和理由通知甲方。甲方在收到乙方通知后，应尽快对情况进行评价，并确定是否通过修改合同，酌情延长交货时间或对乙方加收误期赔偿金。每延误一周的赔偿费按合同金额的百分之零点五（0.5%）计收，直至提供服务为止。误期赔偿费的最高限额为合同价格的百分之五（5%）。一旦达到误期赔偿费的最高限额，甲方可终止合同。</w:t>
      </w:r>
    </w:p>
    <w:p w14:paraId="7F24E89E">
      <w:pPr>
        <w:adjustRightInd w:val="0"/>
        <w:snapToGrid w:val="0"/>
        <w:spacing w:line="360" w:lineRule="auto"/>
        <w:ind w:firstLine="480" w:firstLineChars="200"/>
        <w:rPr>
          <w:rFonts w:eastAsia="仿宋_GB2312"/>
          <w:sz w:val="24"/>
        </w:rPr>
      </w:pPr>
      <w:r>
        <w:rPr>
          <w:rFonts w:eastAsia="仿宋_GB2312"/>
          <w:sz w:val="24"/>
        </w:rPr>
        <w:t>3、违约终止合同：未按合同要求提供服务或不能满足技术要求，甲方会同监督机构有权终止合同，对乙方违约行为进行追究，同时按政府采购法的有关规定进行相应的处罚。</w:t>
      </w:r>
    </w:p>
    <w:p w14:paraId="356E1222">
      <w:pPr>
        <w:adjustRightInd w:val="0"/>
        <w:snapToGrid w:val="0"/>
        <w:spacing w:line="360" w:lineRule="auto"/>
        <w:ind w:firstLine="480" w:firstLineChars="200"/>
        <w:rPr>
          <w:rFonts w:eastAsia="仿宋_GB2312"/>
          <w:sz w:val="24"/>
        </w:rPr>
      </w:pPr>
      <w:bookmarkStart w:id="441" w:name="_Toc19515393"/>
      <w:r>
        <w:rPr>
          <w:rFonts w:hint="eastAsia" w:eastAsia="仿宋_GB2312"/>
          <w:sz w:val="24"/>
          <w:lang w:val="en-US" w:eastAsia="zh-CN"/>
        </w:rPr>
        <w:t>八</w:t>
      </w:r>
      <w:r>
        <w:rPr>
          <w:rFonts w:eastAsia="仿宋_GB2312"/>
          <w:sz w:val="24"/>
        </w:rPr>
        <w:t>、合同组成</w:t>
      </w:r>
      <w:bookmarkEnd w:id="441"/>
    </w:p>
    <w:p w14:paraId="0B48B3B9">
      <w:pPr>
        <w:adjustRightInd w:val="0"/>
        <w:snapToGrid w:val="0"/>
        <w:spacing w:line="360" w:lineRule="auto"/>
        <w:ind w:firstLine="480" w:firstLineChars="200"/>
        <w:rPr>
          <w:rFonts w:eastAsia="仿宋_GB2312"/>
          <w:sz w:val="24"/>
        </w:rPr>
      </w:pPr>
      <w:r>
        <w:rPr>
          <w:rFonts w:eastAsia="仿宋_GB2312"/>
          <w:sz w:val="24"/>
        </w:rPr>
        <w:t>1、中标通知书</w:t>
      </w:r>
    </w:p>
    <w:p w14:paraId="3FF58BE1">
      <w:pPr>
        <w:adjustRightInd w:val="0"/>
        <w:snapToGrid w:val="0"/>
        <w:spacing w:line="360" w:lineRule="auto"/>
        <w:ind w:firstLine="480" w:firstLineChars="200"/>
        <w:rPr>
          <w:rFonts w:eastAsia="仿宋_GB2312"/>
          <w:sz w:val="24"/>
        </w:rPr>
      </w:pPr>
      <w:r>
        <w:rPr>
          <w:rFonts w:eastAsia="仿宋_GB2312"/>
          <w:sz w:val="24"/>
        </w:rPr>
        <w:t>2、合同文件</w:t>
      </w:r>
    </w:p>
    <w:p w14:paraId="7447E48F">
      <w:pPr>
        <w:adjustRightInd w:val="0"/>
        <w:snapToGrid w:val="0"/>
        <w:spacing w:line="360" w:lineRule="auto"/>
        <w:ind w:firstLine="480" w:firstLineChars="200"/>
        <w:rPr>
          <w:rFonts w:eastAsia="仿宋_GB2312"/>
          <w:sz w:val="24"/>
        </w:rPr>
      </w:pPr>
      <w:r>
        <w:rPr>
          <w:rFonts w:eastAsia="仿宋_GB2312"/>
          <w:sz w:val="24"/>
        </w:rPr>
        <w:t>3、国家相关规范及标准</w:t>
      </w:r>
    </w:p>
    <w:p w14:paraId="2EB7D82B">
      <w:pPr>
        <w:adjustRightInd w:val="0"/>
        <w:snapToGrid w:val="0"/>
        <w:spacing w:line="360" w:lineRule="auto"/>
        <w:ind w:firstLine="480" w:firstLineChars="200"/>
        <w:rPr>
          <w:rFonts w:eastAsia="仿宋_GB2312"/>
          <w:sz w:val="24"/>
        </w:rPr>
      </w:pPr>
      <w:r>
        <w:rPr>
          <w:rFonts w:eastAsia="仿宋_GB2312"/>
          <w:sz w:val="24"/>
        </w:rPr>
        <w:t>4、招标文件</w:t>
      </w:r>
    </w:p>
    <w:p w14:paraId="11A59542">
      <w:pPr>
        <w:adjustRightInd w:val="0"/>
        <w:snapToGrid w:val="0"/>
        <w:spacing w:line="360" w:lineRule="auto"/>
        <w:ind w:firstLine="480" w:firstLineChars="200"/>
        <w:rPr>
          <w:rFonts w:eastAsia="仿宋_GB2312"/>
          <w:sz w:val="24"/>
        </w:rPr>
      </w:pPr>
      <w:r>
        <w:rPr>
          <w:rFonts w:eastAsia="仿宋_GB2312"/>
          <w:sz w:val="24"/>
        </w:rPr>
        <w:t>5、投标文件</w:t>
      </w:r>
    </w:p>
    <w:p w14:paraId="5D40A012">
      <w:pPr>
        <w:adjustRightInd w:val="0"/>
        <w:snapToGrid w:val="0"/>
        <w:spacing w:line="360" w:lineRule="auto"/>
        <w:ind w:firstLine="480" w:firstLineChars="200"/>
        <w:rPr>
          <w:rFonts w:eastAsia="仿宋_GB2312"/>
          <w:sz w:val="24"/>
        </w:rPr>
      </w:pPr>
      <w:bookmarkStart w:id="442" w:name="_Toc19515394"/>
      <w:r>
        <w:rPr>
          <w:rFonts w:hint="eastAsia" w:eastAsia="仿宋_GB2312"/>
          <w:sz w:val="24"/>
          <w:lang w:val="en-US" w:eastAsia="zh-CN"/>
        </w:rPr>
        <w:t>九</w:t>
      </w:r>
      <w:r>
        <w:rPr>
          <w:rFonts w:eastAsia="仿宋_GB2312"/>
          <w:sz w:val="24"/>
        </w:rPr>
        <w:t>、解决争议的方法</w:t>
      </w:r>
      <w:bookmarkEnd w:id="442"/>
    </w:p>
    <w:p w14:paraId="40E5E36D">
      <w:pPr>
        <w:widowControl/>
        <w:autoSpaceDE w:val="0"/>
        <w:autoSpaceDN w:val="0"/>
        <w:snapToGrid w:val="0"/>
        <w:spacing w:line="360" w:lineRule="auto"/>
        <w:ind w:right="-110" w:firstLine="480" w:firstLineChars="200"/>
        <w:textAlignment w:val="bottom"/>
        <w:rPr>
          <w:rFonts w:eastAsia="仿宋_GB2312"/>
          <w:kern w:val="0"/>
          <w:sz w:val="24"/>
        </w:rPr>
      </w:pPr>
      <w:r>
        <w:rPr>
          <w:rFonts w:eastAsia="仿宋_GB2312"/>
          <w:kern w:val="0"/>
          <w:sz w:val="24"/>
        </w:rPr>
        <w:t>凡因本合同引起的或与本合同有关的争议，双方应友好协商解决。协商不成时，双方均同意采用以下第（  ）种争议解决方式：</w:t>
      </w:r>
    </w:p>
    <w:p w14:paraId="0628CFE9">
      <w:pPr>
        <w:widowControl/>
        <w:autoSpaceDE w:val="0"/>
        <w:autoSpaceDN w:val="0"/>
        <w:snapToGrid w:val="0"/>
        <w:spacing w:line="360" w:lineRule="auto"/>
        <w:ind w:right="-110" w:firstLine="480" w:firstLineChars="200"/>
        <w:textAlignment w:val="bottom"/>
        <w:rPr>
          <w:rFonts w:eastAsia="仿宋_GB2312"/>
          <w:kern w:val="0"/>
          <w:sz w:val="24"/>
        </w:rPr>
      </w:pPr>
      <w:r>
        <w:rPr>
          <w:rFonts w:hint="eastAsia" w:eastAsia="仿宋_GB2312"/>
          <w:kern w:val="0"/>
          <w:sz w:val="24"/>
        </w:rPr>
        <w:t>1</w:t>
      </w:r>
      <w:r>
        <w:rPr>
          <w:rFonts w:eastAsia="仿宋_GB2312"/>
          <w:kern w:val="0"/>
          <w:sz w:val="24"/>
        </w:rPr>
        <w:t>、甲、乙双方均同意向（甲方所在地人民法院）提起诉讼。</w:t>
      </w:r>
    </w:p>
    <w:p w14:paraId="4F345D8F">
      <w:pPr>
        <w:widowControl/>
        <w:autoSpaceDE w:val="0"/>
        <w:autoSpaceDN w:val="0"/>
        <w:snapToGrid w:val="0"/>
        <w:spacing w:line="360" w:lineRule="auto"/>
        <w:ind w:right="-110" w:firstLine="480" w:firstLineChars="200"/>
        <w:textAlignment w:val="bottom"/>
        <w:rPr>
          <w:rFonts w:eastAsia="仿宋_GB2312"/>
          <w:kern w:val="0"/>
          <w:sz w:val="24"/>
        </w:rPr>
      </w:pPr>
      <w:r>
        <w:rPr>
          <w:rFonts w:hint="eastAsia" w:eastAsia="仿宋_GB2312"/>
          <w:kern w:val="0"/>
          <w:sz w:val="24"/>
        </w:rPr>
        <w:t>2</w:t>
      </w:r>
      <w:r>
        <w:rPr>
          <w:rFonts w:eastAsia="仿宋_GB2312"/>
          <w:kern w:val="0"/>
          <w:sz w:val="24"/>
        </w:rPr>
        <w:t>、甲、乙双方均同意向（</w:t>
      </w:r>
      <w:r>
        <w:rPr>
          <w:rFonts w:eastAsia="仿宋_GB2312"/>
          <w:kern w:val="0"/>
          <w:sz w:val="24"/>
        </w:rPr>
        <w:fldChar w:fldCharType="begin"/>
      </w:r>
      <w:r>
        <w:rPr>
          <w:rFonts w:eastAsia="仿宋_GB2312"/>
          <w:kern w:val="0"/>
          <w:sz w:val="24"/>
        </w:rPr>
        <w:instrText xml:space="preserve"> HYPERLINK "http://www.baidu.com/s?wd=%E4%BB%B2%E8%A3%81%E5%A7%94%E5%91%98%E4%BC%9A&amp;tn=SE_PcZhidaonwhc_ngpagmjz&amp;rsv_dl=gh_pc_zhidao" \t "_blank" </w:instrText>
      </w:r>
      <w:r>
        <w:rPr>
          <w:rFonts w:eastAsia="仿宋_GB2312"/>
          <w:kern w:val="0"/>
          <w:sz w:val="24"/>
        </w:rPr>
        <w:fldChar w:fldCharType="separate"/>
      </w:r>
      <w:r>
        <w:rPr>
          <w:rFonts w:eastAsia="仿宋_GB2312"/>
          <w:kern w:val="0"/>
          <w:sz w:val="24"/>
        </w:rPr>
        <w:t>仲裁委员会</w:t>
      </w:r>
      <w:r>
        <w:rPr>
          <w:rFonts w:eastAsia="仿宋_GB2312"/>
          <w:kern w:val="0"/>
          <w:sz w:val="24"/>
        </w:rPr>
        <w:fldChar w:fldCharType="end"/>
      </w:r>
      <w:r>
        <w:rPr>
          <w:rFonts w:eastAsia="仿宋_GB2312"/>
          <w:kern w:val="0"/>
          <w:sz w:val="24"/>
        </w:rPr>
        <w:t>）提起仲裁。</w:t>
      </w:r>
    </w:p>
    <w:p w14:paraId="1A935B08">
      <w:pPr>
        <w:adjustRightInd w:val="0"/>
        <w:snapToGrid w:val="0"/>
        <w:spacing w:line="360" w:lineRule="auto"/>
        <w:ind w:firstLine="480" w:firstLineChars="200"/>
        <w:rPr>
          <w:rFonts w:eastAsia="仿宋_GB2312"/>
          <w:sz w:val="24"/>
        </w:rPr>
      </w:pPr>
      <w:bookmarkStart w:id="443" w:name="_Toc19515395"/>
      <w:r>
        <w:rPr>
          <w:rFonts w:hint="eastAsia" w:eastAsia="仿宋_GB2312"/>
          <w:sz w:val="24"/>
          <w:lang w:eastAsia="zh-CN"/>
        </w:rPr>
        <w:t>十</w:t>
      </w:r>
      <w:r>
        <w:rPr>
          <w:rFonts w:eastAsia="仿宋_GB2312"/>
          <w:sz w:val="24"/>
        </w:rPr>
        <w:t>、合同生效及其它</w:t>
      </w:r>
      <w:bookmarkEnd w:id="443"/>
    </w:p>
    <w:p w14:paraId="28E3D261">
      <w:pPr>
        <w:widowControl/>
        <w:autoSpaceDE w:val="0"/>
        <w:autoSpaceDN w:val="0"/>
        <w:snapToGrid w:val="0"/>
        <w:spacing w:line="360" w:lineRule="auto"/>
        <w:ind w:right="-110" w:firstLine="480" w:firstLineChars="200"/>
        <w:textAlignment w:val="bottom"/>
        <w:rPr>
          <w:rFonts w:eastAsia="仿宋_GB2312"/>
          <w:kern w:val="0"/>
          <w:sz w:val="24"/>
        </w:rPr>
      </w:pPr>
      <w:r>
        <w:rPr>
          <w:rFonts w:eastAsia="仿宋_GB2312"/>
          <w:kern w:val="0"/>
          <w:sz w:val="24"/>
        </w:rPr>
        <w:t>1、合同未尽事宜、由甲、乙双方协商，作为合同补充，与原合同具有同等法律效力。</w:t>
      </w:r>
    </w:p>
    <w:p w14:paraId="69BA6FA5">
      <w:pPr>
        <w:widowControl/>
        <w:tabs>
          <w:tab w:val="left" w:pos="8391"/>
        </w:tabs>
        <w:autoSpaceDE w:val="0"/>
        <w:autoSpaceDN w:val="0"/>
        <w:snapToGrid w:val="0"/>
        <w:spacing w:line="360" w:lineRule="auto"/>
        <w:ind w:right="-69" w:firstLine="480" w:firstLineChars="200"/>
        <w:textAlignment w:val="bottom"/>
        <w:rPr>
          <w:rFonts w:eastAsia="仿宋_GB2312"/>
          <w:kern w:val="0"/>
          <w:sz w:val="24"/>
        </w:rPr>
      </w:pPr>
      <w:r>
        <w:rPr>
          <w:rFonts w:eastAsia="仿宋_GB2312"/>
          <w:kern w:val="0"/>
          <w:sz w:val="24"/>
        </w:rPr>
        <w:t>2、 本合同正本一式</w:t>
      </w:r>
      <w:r>
        <w:rPr>
          <w:rFonts w:eastAsia="仿宋_GB2312"/>
          <w:kern w:val="0"/>
          <w:sz w:val="24"/>
          <w:u w:val="single"/>
        </w:rPr>
        <w:t xml:space="preserve">  </w:t>
      </w:r>
      <w:r>
        <w:rPr>
          <w:rFonts w:eastAsia="仿宋_GB2312"/>
          <w:kern w:val="0"/>
          <w:sz w:val="24"/>
        </w:rPr>
        <w:t>份，甲方、乙方双方分别执</w:t>
      </w:r>
      <w:r>
        <w:rPr>
          <w:rFonts w:eastAsia="仿宋_GB2312"/>
          <w:kern w:val="0"/>
          <w:sz w:val="24"/>
          <w:u w:val="single"/>
        </w:rPr>
        <w:t xml:space="preserve">  </w:t>
      </w:r>
      <w:r>
        <w:rPr>
          <w:rFonts w:eastAsia="仿宋_GB2312"/>
          <w:kern w:val="0"/>
          <w:sz w:val="24"/>
        </w:rPr>
        <w:t>份，</w:t>
      </w:r>
      <w:r>
        <w:rPr>
          <w:rFonts w:eastAsia="仿宋_GB2312"/>
          <w:kern w:val="0"/>
          <w:sz w:val="24"/>
          <w:u w:val="single"/>
        </w:rPr>
        <w:t xml:space="preserve">       </w:t>
      </w:r>
      <w:r>
        <w:rPr>
          <w:rFonts w:eastAsia="仿宋_GB2312"/>
          <w:kern w:val="0"/>
          <w:sz w:val="24"/>
        </w:rPr>
        <w:t>备案</w:t>
      </w:r>
      <w:r>
        <w:rPr>
          <w:rFonts w:eastAsia="仿宋_GB2312"/>
          <w:kern w:val="0"/>
          <w:sz w:val="24"/>
          <w:u w:val="single"/>
        </w:rPr>
        <w:t xml:space="preserve">  </w:t>
      </w:r>
      <w:r>
        <w:rPr>
          <w:rFonts w:eastAsia="仿宋_GB2312"/>
          <w:kern w:val="0"/>
          <w:sz w:val="24"/>
        </w:rPr>
        <w:t>份。</w:t>
      </w:r>
    </w:p>
    <w:p w14:paraId="32A81252">
      <w:pPr>
        <w:widowControl/>
        <w:tabs>
          <w:tab w:val="left" w:pos="8391"/>
        </w:tabs>
        <w:autoSpaceDE w:val="0"/>
        <w:autoSpaceDN w:val="0"/>
        <w:snapToGrid w:val="0"/>
        <w:spacing w:line="360" w:lineRule="auto"/>
        <w:ind w:right="-69" w:firstLine="480" w:firstLineChars="200"/>
        <w:textAlignment w:val="bottom"/>
        <w:rPr>
          <w:rFonts w:eastAsia="仿宋_GB2312"/>
          <w:kern w:val="0"/>
          <w:sz w:val="24"/>
        </w:rPr>
      </w:pPr>
      <w:r>
        <w:rPr>
          <w:rFonts w:eastAsia="仿宋_GB2312"/>
          <w:kern w:val="0"/>
          <w:sz w:val="24"/>
        </w:rPr>
        <w:t>3、合同经甲乙双方盖章、签字后生效，合同签订地点为</w:t>
      </w:r>
      <w:r>
        <w:rPr>
          <w:rFonts w:eastAsia="仿宋_GB2312"/>
          <w:kern w:val="0"/>
          <w:sz w:val="24"/>
          <w:u w:val="single"/>
        </w:rPr>
        <w:t xml:space="preserve">   </w:t>
      </w:r>
      <w:r>
        <w:rPr>
          <w:rFonts w:eastAsia="仿宋_GB2312"/>
          <w:kern w:val="0"/>
          <w:sz w:val="24"/>
        </w:rPr>
        <w:t>。</w:t>
      </w:r>
    </w:p>
    <w:p w14:paraId="40753B11">
      <w:pPr>
        <w:widowControl/>
        <w:tabs>
          <w:tab w:val="left" w:pos="8391"/>
        </w:tabs>
        <w:autoSpaceDE w:val="0"/>
        <w:autoSpaceDN w:val="0"/>
        <w:snapToGrid w:val="0"/>
        <w:spacing w:line="360" w:lineRule="auto"/>
        <w:ind w:right="-69" w:firstLine="480" w:firstLineChars="200"/>
        <w:textAlignment w:val="bottom"/>
        <w:rPr>
          <w:rFonts w:eastAsia="仿宋_GB2312"/>
          <w:kern w:val="0"/>
          <w:sz w:val="24"/>
        </w:rPr>
      </w:pPr>
      <w:r>
        <w:rPr>
          <w:rFonts w:eastAsia="仿宋_GB2312"/>
          <w:kern w:val="0"/>
          <w:sz w:val="24"/>
        </w:rPr>
        <w:t>4、生效时间：</w:t>
      </w:r>
      <w:r>
        <w:rPr>
          <w:rFonts w:eastAsia="仿宋_GB2312"/>
          <w:kern w:val="0"/>
          <w:sz w:val="24"/>
          <w:u w:val="single"/>
        </w:rPr>
        <w:t xml:space="preserve">   </w:t>
      </w:r>
      <w:r>
        <w:rPr>
          <w:rFonts w:eastAsia="仿宋_GB2312"/>
          <w:kern w:val="0"/>
          <w:sz w:val="24"/>
        </w:rPr>
        <w:t>年</w:t>
      </w:r>
      <w:r>
        <w:rPr>
          <w:rFonts w:eastAsia="仿宋_GB2312"/>
          <w:kern w:val="0"/>
          <w:sz w:val="24"/>
          <w:u w:val="single"/>
        </w:rPr>
        <w:t xml:space="preserve">  </w:t>
      </w:r>
      <w:r>
        <w:rPr>
          <w:rFonts w:eastAsia="仿宋_GB2312"/>
          <w:kern w:val="0"/>
          <w:sz w:val="24"/>
        </w:rPr>
        <w:t>月</w:t>
      </w:r>
      <w:r>
        <w:rPr>
          <w:rFonts w:eastAsia="仿宋_GB2312"/>
          <w:kern w:val="0"/>
          <w:sz w:val="24"/>
          <w:u w:val="single"/>
        </w:rPr>
        <w:t xml:space="preserve">  </w:t>
      </w:r>
      <w:r>
        <w:rPr>
          <w:rFonts w:eastAsia="仿宋_GB2312"/>
          <w:kern w:val="0"/>
          <w:sz w:val="24"/>
        </w:rPr>
        <w:t>日</w:t>
      </w:r>
    </w:p>
    <w:p w14:paraId="54F8380B">
      <w:pPr>
        <w:widowControl/>
        <w:tabs>
          <w:tab w:val="left" w:pos="8391"/>
        </w:tabs>
        <w:autoSpaceDE w:val="0"/>
        <w:autoSpaceDN w:val="0"/>
        <w:snapToGrid w:val="0"/>
        <w:spacing w:line="360" w:lineRule="auto"/>
        <w:ind w:right="-69" w:firstLine="840" w:firstLineChars="350"/>
        <w:textAlignment w:val="bottom"/>
        <w:rPr>
          <w:rFonts w:eastAsia="仿宋_GB2312"/>
          <w:kern w:val="0"/>
          <w:sz w:val="24"/>
        </w:rPr>
      </w:pPr>
    </w:p>
    <w:tbl>
      <w:tblPr>
        <w:tblStyle w:val="50"/>
        <w:tblW w:w="0" w:type="auto"/>
        <w:jc w:val="center"/>
        <w:tblLayout w:type="fixed"/>
        <w:tblCellMar>
          <w:top w:w="0" w:type="dxa"/>
          <w:left w:w="108" w:type="dxa"/>
          <w:bottom w:w="0" w:type="dxa"/>
          <w:right w:w="108" w:type="dxa"/>
        </w:tblCellMar>
      </w:tblPr>
      <w:tblGrid>
        <w:gridCol w:w="4643"/>
        <w:gridCol w:w="4643"/>
      </w:tblGrid>
      <w:tr w14:paraId="7BED9541">
        <w:tblPrEx>
          <w:tblCellMar>
            <w:top w:w="0" w:type="dxa"/>
            <w:left w:w="108" w:type="dxa"/>
            <w:bottom w:w="0" w:type="dxa"/>
            <w:right w:w="108" w:type="dxa"/>
          </w:tblCellMar>
        </w:tblPrEx>
        <w:trPr>
          <w:jc w:val="center"/>
        </w:trPr>
        <w:tc>
          <w:tcPr>
            <w:tcW w:w="4643" w:type="dxa"/>
            <w:noWrap w:val="0"/>
            <w:vAlign w:val="top"/>
          </w:tcPr>
          <w:p w14:paraId="4B1C3A3D">
            <w:pPr>
              <w:widowControl/>
              <w:autoSpaceDE w:val="0"/>
              <w:autoSpaceDN w:val="0"/>
              <w:snapToGrid w:val="0"/>
              <w:spacing w:line="360" w:lineRule="auto"/>
              <w:ind w:right="-154"/>
              <w:textAlignment w:val="bottom"/>
              <w:rPr>
                <w:rFonts w:eastAsia="仿宋_GB2312"/>
                <w:kern w:val="0"/>
                <w:sz w:val="24"/>
              </w:rPr>
            </w:pPr>
            <w:r>
              <w:rPr>
                <w:rFonts w:eastAsia="仿宋_GB2312"/>
                <w:kern w:val="0"/>
                <w:sz w:val="24"/>
              </w:rPr>
              <w:t>甲方名称</w:t>
            </w:r>
            <w:r>
              <w:rPr>
                <w:rFonts w:eastAsia="仿宋_GB2312"/>
                <w:spacing w:val="-20"/>
                <w:kern w:val="0"/>
                <w:sz w:val="24"/>
              </w:rPr>
              <w:t>（盖章）</w:t>
            </w:r>
            <w:r>
              <w:rPr>
                <w:rFonts w:eastAsia="仿宋_GB2312"/>
                <w:kern w:val="0"/>
                <w:sz w:val="24"/>
              </w:rPr>
              <w:t>:</w:t>
            </w:r>
          </w:p>
          <w:p w14:paraId="554275F7">
            <w:pPr>
              <w:widowControl/>
              <w:autoSpaceDE w:val="0"/>
              <w:autoSpaceDN w:val="0"/>
              <w:snapToGrid w:val="0"/>
              <w:spacing w:line="360" w:lineRule="auto"/>
              <w:ind w:right="-154"/>
              <w:textAlignment w:val="bottom"/>
              <w:rPr>
                <w:rFonts w:eastAsia="仿宋_GB2312"/>
                <w:kern w:val="0"/>
                <w:sz w:val="24"/>
              </w:rPr>
            </w:pPr>
            <w:r>
              <w:rPr>
                <w:rFonts w:eastAsia="仿宋_GB2312"/>
                <w:kern w:val="0"/>
                <w:sz w:val="24"/>
              </w:rPr>
              <w:t>地址：</w:t>
            </w:r>
          </w:p>
          <w:p w14:paraId="2D5F6522">
            <w:pPr>
              <w:widowControl/>
              <w:autoSpaceDE w:val="0"/>
              <w:autoSpaceDN w:val="0"/>
              <w:snapToGrid w:val="0"/>
              <w:spacing w:line="360" w:lineRule="auto"/>
              <w:ind w:right="-154"/>
              <w:textAlignment w:val="bottom"/>
              <w:rPr>
                <w:rFonts w:eastAsia="仿宋_GB2312"/>
                <w:kern w:val="0"/>
                <w:sz w:val="24"/>
              </w:rPr>
            </w:pPr>
            <w:r>
              <w:rPr>
                <w:rFonts w:eastAsia="仿宋_GB2312"/>
                <w:kern w:val="0"/>
                <w:sz w:val="24"/>
              </w:rPr>
              <w:t>代表人（签字）：</w:t>
            </w:r>
          </w:p>
          <w:p w14:paraId="600B0F22">
            <w:pPr>
              <w:widowControl/>
              <w:autoSpaceDE w:val="0"/>
              <w:autoSpaceDN w:val="0"/>
              <w:snapToGrid w:val="0"/>
              <w:spacing w:line="360" w:lineRule="auto"/>
              <w:ind w:right="-154"/>
              <w:textAlignment w:val="bottom"/>
              <w:rPr>
                <w:rFonts w:eastAsia="仿宋_GB2312"/>
                <w:kern w:val="0"/>
                <w:sz w:val="24"/>
              </w:rPr>
            </w:pPr>
            <w:r>
              <w:rPr>
                <w:rFonts w:eastAsia="仿宋_GB2312"/>
                <w:kern w:val="0"/>
                <w:sz w:val="24"/>
              </w:rPr>
              <w:t>电话：</w:t>
            </w:r>
          </w:p>
          <w:p w14:paraId="7412DE4E">
            <w:pPr>
              <w:widowControl/>
              <w:autoSpaceDE w:val="0"/>
              <w:autoSpaceDN w:val="0"/>
              <w:snapToGrid w:val="0"/>
              <w:spacing w:line="360" w:lineRule="auto"/>
              <w:ind w:right="-154"/>
              <w:textAlignment w:val="bottom"/>
              <w:rPr>
                <w:rFonts w:eastAsia="仿宋_GB2312"/>
                <w:kern w:val="0"/>
                <w:sz w:val="24"/>
              </w:rPr>
            </w:pPr>
            <w:r>
              <w:rPr>
                <w:rFonts w:eastAsia="仿宋_GB2312"/>
                <w:kern w:val="0"/>
                <w:sz w:val="24"/>
              </w:rPr>
              <w:t>开户银行：</w:t>
            </w:r>
          </w:p>
          <w:p w14:paraId="49AF5B8C">
            <w:pPr>
              <w:widowControl/>
              <w:autoSpaceDE w:val="0"/>
              <w:autoSpaceDN w:val="0"/>
              <w:snapToGrid w:val="0"/>
              <w:spacing w:line="360" w:lineRule="auto"/>
              <w:ind w:right="-154"/>
              <w:textAlignment w:val="bottom"/>
              <w:rPr>
                <w:rFonts w:eastAsia="仿宋_GB2312"/>
                <w:kern w:val="0"/>
                <w:sz w:val="24"/>
              </w:rPr>
            </w:pPr>
            <w:r>
              <w:rPr>
                <w:rFonts w:eastAsia="仿宋_GB2312"/>
                <w:kern w:val="0"/>
                <w:sz w:val="24"/>
              </w:rPr>
              <w:t>账号：</w:t>
            </w:r>
          </w:p>
        </w:tc>
        <w:tc>
          <w:tcPr>
            <w:tcW w:w="4643" w:type="dxa"/>
            <w:noWrap w:val="0"/>
            <w:vAlign w:val="top"/>
          </w:tcPr>
          <w:p w14:paraId="747ABE63">
            <w:pPr>
              <w:widowControl/>
              <w:autoSpaceDE w:val="0"/>
              <w:autoSpaceDN w:val="0"/>
              <w:snapToGrid w:val="0"/>
              <w:spacing w:line="360" w:lineRule="auto"/>
              <w:ind w:right="-154"/>
              <w:textAlignment w:val="bottom"/>
              <w:rPr>
                <w:rFonts w:eastAsia="仿宋_GB2312"/>
                <w:kern w:val="0"/>
                <w:sz w:val="24"/>
              </w:rPr>
            </w:pPr>
            <w:r>
              <w:rPr>
                <w:rFonts w:eastAsia="仿宋_GB2312"/>
                <w:kern w:val="0"/>
                <w:sz w:val="24"/>
              </w:rPr>
              <w:t>乙方名称</w:t>
            </w:r>
            <w:r>
              <w:rPr>
                <w:rFonts w:eastAsia="仿宋_GB2312"/>
                <w:spacing w:val="-20"/>
                <w:kern w:val="0"/>
                <w:sz w:val="24"/>
              </w:rPr>
              <w:t>（盖章）</w:t>
            </w:r>
            <w:r>
              <w:rPr>
                <w:rFonts w:eastAsia="仿宋_GB2312"/>
                <w:kern w:val="0"/>
                <w:sz w:val="24"/>
              </w:rPr>
              <w:t>:</w:t>
            </w:r>
          </w:p>
          <w:p w14:paraId="13EA8E8A">
            <w:pPr>
              <w:widowControl/>
              <w:autoSpaceDE w:val="0"/>
              <w:autoSpaceDN w:val="0"/>
              <w:snapToGrid w:val="0"/>
              <w:spacing w:line="360" w:lineRule="auto"/>
              <w:ind w:right="-154"/>
              <w:textAlignment w:val="bottom"/>
              <w:rPr>
                <w:rFonts w:eastAsia="仿宋_GB2312"/>
                <w:kern w:val="0"/>
                <w:sz w:val="24"/>
              </w:rPr>
            </w:pPr>
            <w:r>
              <w:rPr>
                <w:rFonts w:eastAsia="仿宋_GB2312"/>
                <w:kern w:val="0"/>
                <w:sz w:val="24"/>
              </w:rPr>
              <w:t>地址：</w:t>
            </w:r>
          </w:p>
          <w:p w14:paraId="572CFFD7">
            <w:pPr>
              <w:widowControl/>
              <w:autoSpaceDE w:val="0"/>
              <w:autoSpaceDN w:val="0"/>
              <w:snapToGrid w:val="0"/>
              <w:spacing w:line="360" w:lineRule="auto"/>
              <w:ind w:right="-154"/>
              <w:textAlignment w:val="bottom"/>
              <w:rPr>
                <w:rFonts w:eastAsia="仿宋_GB2312"/>
                <w:kern w:val="0"/>
                <w:sz w:val="24"/>
              </w:rPr>
            </w:pPr>
            <w:r>
              <w:rPr>
                <w:rFonts w:eastAsia="仿宋_GB2312"/>
                <w:kern w:val="0"/>
                <w:sz w:val="24"/>
              </w:rPr>
              <w:t>代表人（签字）：</w:t>
            </w:r>
          </w:p>
          <w:p w14:paraId="556EC972">
            <w:pPr>
              <w:widowControl/>
              <w:autoSpaceDE w:val="0"/>
              <w:autoSpaceDN w:val="0"/>
              <w:snapToGrid w:val="0"/>
              <w:spacing w:line="360" w:lineRule="auto"/>
              <w:ind w:right="-154"/>
              <w:textAlignment w:val="bottom"/>
              <w:rPr>
                <w:rFonts w:eastAsia="仿宋_GB2312"/>
                <w:kern w:val="0"/>
                <w:sz w:val="24"/>
              </w:rPr>
            </w:pPr>
            <w:r>
              <w:rPr>
                <w:rFonts w:eastAsia="仿宋_GB2312"/>
                <w:kern w:val="0"/>
                <w:sz w:val="24"/>
              </w:rPr>
              <w:t>电话：</w:t>
            </w:r>
          </w:p>
          <w:p w14:paraId="0E46C1D0">
            <w:pPr>
              <w:widowControl/>
              <w:autoSpaceDE w:val="0"/>
              <w:autoSpaceDN w:val="0"/>
              <w:snapToGrid w:val="0"/>
              <w:spacing w:line="360" w:lineRule="auto"/>
              <w:ind w:right="-154"/>
              <w:textAlignment w:val="bottom"/>
              <w:rPr>
                <w:rFonts w:eastAsia="仿宋_GB2312"/>
                <w:kern w:val="0"/>
                <w:sz w:val="24"/>
              </w:rPr>
            </w:pPr>
            <w:r>
              <w:rPr>
                <w:rFonts w:eastAsia="仿宋_GB2312"/>
                <w:kern w:val="0"/>
                <w:sz w:val="24"/>
              </w:rPr>
              <w:t>开户银行：</w:t>
            </w:r>
          </w:p>
          <w:p w14:paraId="2FBEFF3D">
            <w:pPr>
              <w:widowControl/>
              <w:autoSpaceDE w:val="0"/>
              <w:autoSpaceDN w:val="0"/>
              <w:snapToGrid w:val="0"/>
              <w:spacing w:line="360" w:lineRule="auto"/>
              <w:ind w:right="-154"/>
              <w:textAlignment w:val="bottom"/>
              <w:rPr>
                <w:rFonts w:eastAsia="仿宋_GB2312"/>
                <w:kern w:val="0"/>
                <w:sz w:val="24"/>
              </w:rPr>
            </w:pPr>
            <w:r>
              <w:rPr>
                <w:rFonts w:eastAsia="仿宋_GB2312"/>
                <w:kern w:val="0"/>
                <w:sz w:val="24"/>
              </w:rPr>
              <w:t>账号：</w:t>
            </w:r>
          </w:p>
        </w:tc>
      </w:tr>
    </w:tbl>
    <w:p w14:paraId="10111399">
      <w:pPr>
        <w:rPr>
          <w:rFonts w:eastAsia="仿宋_GB2312"/>
          <w:sz w:val="24"/>
        </w:rPr>
      </w:pPr>
      <w:r>
        <w:rPr>
          <w:rFonts w:eastAsia="仿宋_GB2312"/>
          <w:sz w:val="24"/>
        </w:rPr>
        <w:br w:type="page"/>
      </w:r>
    </w:p>
    <w:p w14:paraId="1F652D48">
      <w:pPr>
        <w:spacing w:line="360" w:lineRule="auto"/>
        <w:ind w:firstLine="480" w:firstLineChars="200"/>
        <w:rPr>
          <w:rFonts w:eastAsia="仿宋_GB2312"/>
          <w:sz w:val="24"/>
        </w:rPr>
      </w:pPr>
      <w:r>
        <w:rPr>
          <w:rFonts w:eastAsia="仿宋_GB2312"/>
          <w:sz w:val="24"/>
        </w:rPr>
        <w:t>合同附件1：</w:t>
      </w:r>
    </w:p>
    <w:tbl>
      <w:tblPr>
        <w:tblStyle w:val="50"/>
        <w:tblW w:w="5000" w:type="pct"/>
        <w:tblInd w:w="0" w:type="dxa"/>
        <w:tblLayout w:type="autofit"/>
        <w:tblCellMar>
          <w:top w:w="0" w:type="dxa"/>
          <w:left w:w="108" w:type="dxa"/>
          <w:bottom w:w="0" w:type="dxa"/>
          <w:right w:w="108" w:type="dxa"/>
        </w:tblCellMar>
      </w:tblPr>
      <w:tblGrid>
        <w:gridCol w:w="1712"/>
        <w:gridCol w:w="2505"/>
        <w:gridCol w:w="2751"/>
        <w:gridCol w:w="2318"/>
      </w:tblGrid>
      <w:tr w14:paraId="0D0AB9EF">
        <w:tblPrEx>
          <w:tblCellMar>
            <w:top w:w="0" w:type="dxa"/>
            <w:left w:w="108" w:type="dxa"/>
            <w:bottom w:w="0" w:type="dxa"/>
            <w:right w:w="108" w:type="dxa"/>
          </w:tblCellMar>
        </w:tblPrEx>
        <w:trPr>
          <w:trHeight w:val="900" w:hRule="atLeast"/>
        </w:trPr>
        <w:tc>
          <w:tcPr>
            <w:tcW w:w="5000" w:type="pct"/>
            <w:gridSpan w:val="4"/>
            <w:tcBorders>
              <w:top w:val="nil"/>
              <w:left w:val="nil"/>
              <w:bottom w:val="nil"/>
              <w:right w:val="nil"/>
            </w:tcBorders>
            <w:noWrap/>
            <w:vAlign w:val="center"/>
          </w:tcPr>
          <w:p w14:paraId="33738EEE">
            <w:pPr>
              <w:widowControl/>
              <w:jc w:val="center"/>
              <w:rPr>
                <w:rFonts w:eastAsia="仿宋_GB2312"/>
                <w:b/>
                <w:bCs/>
                <w:kern w:val="0"/>
                <w:sz w:val="32"/>
                <w:szCs w:val="32"/>
              </w:rPr>
            </w:pPr>
            <w:r>
              <w:rPr>
                <w:rFonts w:eastAsia="仿宋_GB2312"/>
                <w:b/>
                <w:bCs/>
                <w:kern w:val="0"/>
                <w:sz w:val="32"/>
                <w:szCs w:val="32"/>
              </w:rPr>
              <w:t>政府采购项目货物（服务）验收入库报告单</w:t>
            </w:r>
          </w:p>
        </w:tc>
      </w:tr>
      <w:tr w14:paraId="3F467F72">
        <w:tblPrEx>
          <w:tblCellMar>
            <w:top w:w="0" w:type="dxa"/>
            <w:left w:w="108" w:type="dxa"/>
            <w:bottom w:w="0" w:type="dxa"/>
            <w:right w:w="108" w:type="dxa"/>
          </w:tblCellMar>
        </w:tblPrEx>
        <w:trPr>
          <w:trHeight w:val="540" w:hRule="atLeast"/>
        </w:trPr>
        <w:tc>
          <w:tcPr>
            <w:tcW w:w="922" w:type="pct"/>
            <w:tcBorders>
              <w:top w:val="single" w:color="auto" w:sz="8" w:space="0"/>
              <w:left w:val="single" w:color="auto" w:sz="8" w:space="0"/>
              <w:bottom w:val="single" w:color="auto" w:sz="4" w:space="0"/>
              <w:right w:val="single" w:color="auto" w:sz="4" w:space="0"/>
            </w:tcBorders>
            <w:noWrap/>
            <w:vAlign w:val="center"/>
          </w:tcPr>
          <w:p w14:paraId="15A9D7A2">
            <w:pPr>
              <w:widowControl/>
              <w:jc w:val="center"/>
              <w:rPr>
                <w:rFonts w:eastAsia="仿宋_GB2312"/>
                <w:b/>
                <w:bCs/>
                <w:kern w:val="0"/>
                <w:sz w:val="24"/>
              </w:rPr>
            </w:pPr>
            <w:r>
              <w:rPr>
                <w:rFonts w:eastAsia="仿宋_GB2312"/>
                <w:b/>
                <w:bCs/>
                <w:kern w:val="0"/>
                <w:sz w:val="24"/>
              </w:rPr>
              <w:t>采购单位</w:t>
            </w:r>
          </w:p>
        </w:tc>
        <w:tc>
          <w:tcPr>
            <w:tcW w:w="4078" w:type="pct"/>
            <w:gridSpan w:val="3"/>
            <w:tcBorders>
              <w:top w:val="single" w:color="auto" w:sz="8" w:space="0"/>
              <w:left w:val="nil"/>
              <w:bottom w:val="single" w:color="auto" w:sz="4" w:space="0"/>
              <w:right w:val="single" w:color="000000" w:sz="8" w:space="0"/>
            </w:tcBorders>
            <w:noWrap/>
            <w:vAlign w:val="center"/>
          </w:tcPr>
          <w:p w14:paraId="48A4E7C9">
            <w:pPr>
              <w:widowControl/>
              <w:jc w:val="center"/>
              <w:rPr>
                <w:rFonts w:eastAsia="仿宋_GB2312"/>
                <w:kern w:val="0"/>
                <w:sz w:val="24"/>
              </w:rPr>
            </w:pPr>
            <w:r>
              <w:rPr>
                <w:rFonts w:eastAsia="仿宋_GB2312"/>
                <w:kern w:val="0"/>
                <w:sz w:val="24"/>
              </w:rPr>
              <w:t>　</w:t>
            </w:r>
          </w:p>
        </w:tc>
      </w:tr>
      <w:tr w14:paraId="555CA62E">
        <w:tblPrEx>
          <w:tblCellMar>
            <w:top w:w="0" w:type="dxa"/>
            <w:left w:w="108" w:type="dxa"/>
            <w:bottom w:w="0" w:type="dxa"/>
            <w:right w:w="108" w:type="dxa"/>
          </w:tblCellMar>
        </w:tblPrEx>
        <w:trPr>
          <w:trHeight w:val="540" w:hRule="atLeast"/>
        </w:trPr>
        <w:tc>
          <w:tcPr>
            <w:tcW w:w="922" w:type="pct"/>
            <w:tcBorders>
              <w:top w:val="nil"/>
              <w:left w:val="single" w:color="auto" w:sz="8" w:space="0"/>
              <w:bottom w:val="single" w:color="auto" w:sz="4" w:space="0"/>
              <w:right w:val="single" w:color="auto" w:sz="4" w:space="0"/>
            </w:tcBorders>
            <w:noWrap/>
            <w:vAlign w:val="center"/>
          </w:tcPr>
          <w:p w14:paraId="7B8C619E">
            <w:pPr>
              <w:widowControl/>
              <w:jc w:val="center"/>
              <w:rPr>
                <w:rFonts w:eastAsia="仿宋_GB2312"/>
                <w:b/>
                <w:bCs/>
                <w:kern w:val="0"/>
                <w:sz w:val="24"/>
              </w:rPr>
            </w:pPr>
            <w:r>
              <w:rPr>
                <w:rFonts w:eastAsia="仿宋_GB2312"/>
                <w:b/>
                <w:bCs/>
                <w:kern w:val="0"/>
                <w:sz w:val="24"/>
              </w:rPr>
              <w:t>采购项目</w:t>
            </w:r>
          </w:p>
        </w:tc>
        <w:tc>
          <w:tcPr>
            <w:tcW w:w="4078" w:type="pct"/>
            <w:gridSpan w:val="3"/>
            <w:tcBorders>
              <w:top w:val="single" w:color="auto" w:sz="4" w:space="0"/>
              <w:left w:val="nil"/>
              <w:bottom w:val="single" w:color="auto" w:sz="4" w:space="0"/>
              <w:right w:val="single" w:color="000000" w:sz="8" w:space="0"/>
            </w:tcBorders>
            <w:noWrap/>
            <w:vAlign w:val="center"/>
          </w:tcPr>
          <w:p w14:paraId="2CDA7A1A">
            <w:pPr>
              <w:widowControl/>
              <w:jc w:val="center"/>
              <w:rPr>
                <w:rFonts w:eastAsia="仿宋_GB2312"/>
                <w:kern w:val="0"/>
                <w:sz w:val="24"/>
              </w:rPr>
            </w:pPr>
            <w:r>
              <w:rPr>
                <w:rFonts w:eastAsia="仿宋_GB2312"/>
                <w:kern w:val="0"/>
                <w:sz w:val="24"/>
              </w:rPr>
              <w:t>　</w:t>
            </w:r>
          </w:p>
        </w:tc>
      </w:tr>
      <w:tr w14:paraId="74B14EB5">
        <w:tblPrEx>
          <w:tblCellMar>
            <w:top w:w="0" w:type="dxa"/>
            <w:left w:w="108" w:type="dxa"/>
            <w:bottom w:w="0" w:type="dxa"/>
            <w:right w:w="108" w:type="dxa"/>
          </w:tblCellMar>
        </w:tblPrEx>
        <w:trPr>
          <w:trHeight w:val="540" w:hRule="atLeast"/>
        </w:trPr>
        <w:tc>
          <w:tcPr>
            <w:tcW w:w="922" w:type="pct"/>
            <w:vMerge w:val="restart"/>
            <w:tcBorders>
              <w:top w:val="nil"/>
              <w:left w:val="single" w:color="auto" w:sz="8" w:space="0"/>
              <w:bottom w:val="single" w:color="auto" w:sz="4" w:space="0"/>
              <w:right w:val="single" w:color="auto" w:sz="4" w:space="0"/>
            </w:tcBorders>
            <w:noWrap/>
            <w:vAlign w:val="center"/>
          </w:tcPr>
          <w:p w14:paraId="177AFDEF">
            <w:pPr>
              <w:widowControl/>
              <w:jc w:val="center"/>
              <w:rPr>
                <w:rFonts w:eastAsia="仿宋_GB2312"/>
                <w:b/>
                <w:bCs/>
                <w:kern w:val="0"/>
                <w:sz w:val="24"/>
              </w:rPr>
            </w:pPr>
            <w:r>
              <w:rPr>
                <w:rFonts w:eastAsia="仿宋_GB2312"/>
                <w:b/>
                <w:bCs/>
                <w:kern w:val="0"/>
                <w:sz w:val="24"/>
              </w:rPr>
              <w:t>项目编号</w:t>
            </w:r>
          </w:p>
        </w:tc>
        <w:tc>
          <w:tcPr>
            <w:tcW w:w="1349" w:type="pct"/>
            <w:vMerge w:val="restart"/>
            <w:tcBorders>
              <w:top w:val="nil"/>
              <w:left w:val="single" w:color="auto" w:sz="4" w:space="0"/>
              <w:bottom w:val="single" w:color="auto" w:sz="4" w:space="0"/>
              <w:right w:val="single" w:color="auto" w:sz="4" w:space="0"/>
            </w:tcBorders>
            <w:noWrap/>
            <w:vAlign w:val="center"/>
          </w:tcPr>
          <w:p w14:paraId="7D29C4F2">
            <w:pPr>
              <w:widowControl/>
              <w:jc w:val="center"/>
              <w:rPr>
                <w:rFonts w:eastAsia="仿宋_GB2312"/>
                <w:kern w:val="0"/>
                <w:sz w:val="24"/>
              </w:rPr>
            </w:pPr>
            <w:r>
              <w:rPr>
                <w:rFonts w:eastAsia="仿宋_GB2312"/>
                <w:kern w:val="0"/>
                <w:sz w:val="24"/>
              </w:rPr>
              <w:t>　</w:t>
            </w:r>
          </w:p>
        </w:tc>
        <w:tc>
          <w:tcPr>
            <w:tcW w:w="1481" w:type="pct"/>
            <w:tcBorders>
              <w:top w:val="nil"/>
              <w:left w:val="nil"/>
              <w:bottom w:val="single" w:color="auto" w:sz="4" w:space="0"/>
              <w:right w:val="single" w:color="auto" w:sz="4" w:space="0"/>
            </w:tcBorders>
            <w:noWrap/>
            <w:vAlign w:val="center"/>
          </w:tcPr>
          <w:p w14:paraId="1CA0BC56">
            <w:pPr>
              <w:widowControl/>
              <w:jc w:val="center"/>
              <w:rPr>
                <w:rFonts w:eastAsia="仿宋_GB2312"/>
                <w:b/>
                <w:bCs/>
                <w:kern w:val="0"/>
                <w:sz w:val="24"/>
              </w:rPr>
            </w:pPr>
            <w:r>
              <w:rPr>
                <w:rFonts w:eastAsia="仿宋_GB2312"/>
                <w:b/>
                <w:bCs/>
                <w:kern w:val="0"/>
                <w:sz w:val="24"/>
              </w:rPr>
              <w:t>合同金额</w:t>
            </w:r>
          </w:p>
        </w:tc>
        <w:tc>
          <w:tcPr>
            <w:tcW w:w="1248" w:type="pct"/>
            <w:tcBorders>
              <w:top w:val="nil"/>
              <w:left w:val="nil"/>
              <w:bottom w:val="single" w:color="auto" w:sz="4" w:space="0"/>
              <w:right w:val="single" w:color="auto" w:sz="8" w:space="0"/>
            </w:tcBorders>
            <w:noWrap/>
            <w:vAlign w:val="center"/>
          </w:tcPr>
          <w:p w14:paraId="55DB0F83">
            <w:pPr>
              <w:widowControl/>
              <w:jc w:val="left"/>
              <w:rPr>
                <w:rFonts w:eastAsia="仿宋_GB2312"/>
                <w:b/>
                <w:bCs/>
                <w:kern w:val="0"/>
                <w:sz w:val="24"/>
              </w:rPr>
            </w:pPr>
            <w:r>
              <w:rPr>
                <w:rFonts w:eastAsia="仿宋_GB2312"/>
                <w:b/>
                <w:bCs/>
                <w:kern w:val="0"/>
                <w:sz w:val="24"/>
              </w:rPr>
              <w:t>¥</w:t>
            </w:r>
            <w:r>
              <w:rPr>
                <w:rFonts w:hint="eastAsia" w:eastAsia="仿宋_GB2312"/>
                <w:b/>
                <w:bCs/>
                <w:kern w:val="0"/>
                <w:sz w:val="24"/>
              </w:rPr>
              <w:t>：</w:t>
            </w:r>
          </w:p>
        </w:tc>
      </w:tr>
      <w:tr w14:paraId="60775E10">
        <w:tblPrEx>
          <w:tblCellMar>
            <w:top w:w="0" w:type="dxa"/>
            <w:left w:w="108" w:type="dxa"/>
            <w:bottom w:w="0" w:type="dxa"/>
            <w:right w:w="108" w:type="dxa"/>
          </w:tblCellMar>
        </w:tblPrEx>
        <w:trPr>
          <w:trHeight w:val="540" w:hRule="atLeast"/>
        </w:trPr>
        <w:tc>
          <w:tcPr>
            <w:tcW w:w="922" w:type="pct"/>
            <w:vMerge w:val="continue"/>
            <w:tcBorders>
              <w:top w:val="nil"/>
              <w:left w:val="single" w:color="auto" w:sz="8" w:space="0"/>
              <w:bottom w:val="single" w:color="auto" w:sz="4" w:space="0"/>
              <w:right w:val="single" w:color="auto" w:sz="4" w:space="0"/>
            </w:tcBorders>
            <w:vAlign w:val="center"/>
          </w:tcPr>
          <w:p w14:paraId="3EF359C2">
            <w:pPr>
              <w:widowControl/>
              <w:jc w:val="left"/>
              <w:rPr>
                <w:rFonts w:eastAsia="仿宋_GB2312"/>
                <w:b/>
                <w:bCs/>
                <w:kern w:val="0"/>
                <w:sz w:val="24"/>
              </w:rPr>
            </w:pPr>
          </w:p>
        </w:tc>
        <w:tc>
          <w:tcPr>
            <w:tcW w:w="1349" w:type="pct"/>
            <w:vMerge w:val="continue"/>
            <w:tcBorders>
              <w:top w:val="nil"/>
              <w:left w:val="single" w:color="auto" w:sz="4" w:space="0"/>
              <w:bottom w:val="single" w:color="auto" w:sz="4" w:space="0"/>
              <w:right w:val="single" w:color="auto" w:sz="4" w:space="0"/>
            </w:tcBorders>
            <w:vAlign w:val="center"/>
          </w:tcPr>
          <w:p w14:paraId="3F8461AF">
            <w:pPr>
              <w:widowControl/>
              <w:jc w:val="left"/>
              <w:rPr>
                <w:rFonts w:eastAsia="仿宋_GB2312"/>
                <w:kern w:val="0"/>
                <w:sz w:val="24"/>
              </w:rPr>
            </w:pPr>
          </w:p>
        </w:tc>
        <w:tc>
          <w:tcPr>
            <w:tcW w:w="1481" w:type="pct"/>
            <w:tcBorders>
              <w:top w:val="nil"/>
              <w:left w:val="nil"/>
              <w:bottom w:val="single" w:color="auto" w:sz="4" w:space="0"/>
              <w:right w:val="single" w:color="auto" w:sz="4" w:space="0"/>
            </w:tcBorders>
            <w:noWrap/>
            <w:vAlign w:val="center"/>
          </w:tcPr>
          <w:p w14:paraId="3E47D1FC">
            <w:pPr>
              <w:widowControl/>
              <w:jc w:val="center"/>
              <w:rPr>
                <w:rFonts w:eastAsia="仿宋_GB2312"/>
                <w:b/>
                <w:bCs/>
                <w:kern w:val="0"/>
                <w:sz w:val="24"/>
              </w:rPr>
            </w:pPr>
            <w:r>
              <w:rPr>
                <w:rFonts w:eastAsia="仿宋_GB2312"/>
                <w:b/>
                <w:bCs/>
                <w:kern w:val="0"/>
                <w:sz w:val="24"/>
              </w:rPr>
              <w:t>验收时间/地点</w:t>
            </w:r>
          </w:p>
        </w:tc>
        <w:tc>
          <w:tcPr>
            <w:tcW w:w="1248" w:type="pct"/>
            <w:tcBorders>
              <w:top w:val="nil"/>
              <w:left w:val="nil"/>
              <w:bottom w:val="single" w:color="auto" w:sz="4" w:space="0"/>
              <w:right w:val="single" w:color="auto" w:sz="8" w:space="0"/>
            </w:tcBorders>
            <w:noWrap/>
            <w:vAlign w:val="center"/>
          </w:tcPr>
          <w:p w14:paraId="3CC90D7D">
            <w:pPr>
              <w:widowControl/>
              <w:jc w:val="center"/>
              <w:rPr>
                <w:rFonts w:eastAsia="仿宋_GB2312"/>
                <w:kern w:val="0"/>
                <w:sz w:val="24"/>
              </w:rPr>
            </w:pPr>
            <w:r>
              <w:rPr>
                <w:rFonts w:eastAsia="仿宋_GB2312"/>
                <w:kern w:val="0"/>
                <w:sz w:val="24"/>
              </w:rPr>
              <w:t>　</w:t>
            </w:r>
          </w:p>
        </w:tc>
      </w:tr>
      <w:tr w14:paraId="2003FCC4">
        <w:tblPrEx>
          <w:tblCellMar>
            <w:top w:w="0" w:type="dxa"/>
            <w:left w:w="108" w:type="dxa"/>
            <w:bottom w:w="0" w:type="dxa"/>
            <w:right w:w="108" w:type="dxa"/>
          </w:tblCellMar>
        </w:tblPrEx>
        <w:trPr>
          <w:trHeight w:val="471" w:hRule="atLeast"/>
        </w:trPr>
        <w:tc>
          <w:tcPr>
            <w:tcW w:w="922" w:type="pct"/>
            <w:tcBorders>
              <w:top w:val="nil"/>
              <w:left w:val="single" w:color="auto" w:sz="8" w:space="0"/>
              <w:bottom w:val="single" w:color="auto" w:sz="4" w:space="0"/>
              <w:right w:val="single" w:color="auto" w:sz="4" w:space="0"/>
            </w:tcBorders>
            <w:noWrap/>
            <w:vAlign w:val="center"/>
          </w:tcPr>
          <w:p w14:paraId="438473FF">
            <w:pPr>
              <w:widowControl/>
              <w:jc w:val="center"/>
              <w:rPr>
                <w:rFonts w:eastAsia="仿宋_GB2312"/>
                <w:b/>
                <w:bCs/>
                <w:kern w:val="0"/>
                <w:sz w:val="24"/>
              </w:rPr>
            </w:pPr>
            <w:r>
              <w:rPr>
                <w:rFonts w:eastAsia="仿宋_GB2312"/>
                <w:b/>
                <w:bCs/>
                <w:kern w:val="0"/>
                <w:sz w:val="24"/>
              </w:rPr>
              <w:t>供货单位</w:t>
            </w:r>
          </w:p>
        </w:tc>
        <w:tc>
          <w:tcPr>
            <w:tcW w:w="4078" w:type="pct"/>
            <w:gridSpan w:val="3"/>
            <w:tcBorders>
              <w:top w:val="single" w:color="auto" w:sz="4" w:space="0"/>
              <w:left w:val="nil"/>
              <w:bottom w:val="single" w:color="auto" w:sz="4" w:space="0"/>
              <w:right w:val="single" w:color="000000" w:sz="8" w:space="0"/>
            </w:tcBorders>
            <w:noWrap/>
            <w:vAlign w:val="center"/>
          </w:tcPr>
          <w:p w14:paraId="6115AFDA">
            <w:pPr>
              <w:widowControl/>
              <w:jc w:val="center"/>
              <w:rPr>
                <w:rFonts w:eastAsia="仿宋_GB2312"/>
                <w:kern w:val="0"/>
                <w:sz w:val="24"/>
              </w:rPr>
            </w:pPr>
            <w:r>
              <w:rPr>
                <w:rFonts w:eastAsia="仿宋_GB2312"/>
                <w:kern w:val="0"/>
                <w:sz w:val="24"/>
              </w:rPr>
              <w:t>　</w:t>
            </w:r>
          </w:p>
        </w:tc>
      </w:tr>
      <w:tr w14:paraId="13F43FC0">
        <w:tblPrEx>
          <w:tblCellMar>
            <w:top w:w="0" w:type="dxa"/>
            <w:left w:w="108" w:type="dxa"/>
            <w:bottom w:w="0" w:type="dxa"/>
            <w:right w:w="108" w:type="dxa"/>
          </w:tblCellMar>
        </w:tblPrEx>
        <w:trPr>
          <w:trHeight w:val="540" w:hRule="atLeast"/>
        </w:trPr>
        <w:tc>
          <w:tcPr>
            <w:tcW w:w="922" w:type="pct"/>
            <w:tcBorders>
              <w:top w:val="nil"/>
              <w:left w:val="single" w:color="auto" w:sz="8" w:space="0"/>
              <w:bottom w:val="single" w:color="auto" w:sz="4" w:space="0"/>
              <w:right w:val="single" w:color="auto" w:sz="4" w:space="0"/>
            </w:tcBorders>
            <w:noWrap/>
            <w:vAlign w:val="center"/>
          </w:tcPr>
          <w:p w14:paraId="17945C70">
            <w:pPr>
              <w:widowControl/>
              <w:jc w:val="center"/>
              <w:rPr>
                <w:rFonts w:eastAsia="仿宋_GB2312"/>
                <w:b/>
                <w:bCs/>
                <w:kern w:val="0"/>
                <w:sz w:val="24"/>
              </w:rPr>
            </w:pPr>
            <w:r>
              <w:rPr>
                <w:rFonts w:eastAsia="仿宋_GB2312"/>
                <w:b/>
                <w:bCs/>
                <w:kern w:val="0"/>
                <w:sz w:val="24"/>
              </w:rPr>
              <w:t>开户行</w:t>
            </w:r>
          </w:p>
        </w:tc>
        <w:tc>
          <w:tcPr>
            <w:tcW w:w="1349" w:type="pct"/>
            <w:tcBorders>
              <w:top w:val="nil"/>
              <w:left w:val="nil"/>
              <w:bottom w:val="single" w:color="auto" w:sz="4" w:space="0"/>
              <w:right w:val="single" w:color="auto" w:sz="4" w:space="0"/>
            </w:tcBorders>
            <w:noWrap/>
            <w:vAlign w:val="center"/>
          </w:tcPr>
          <w:p w14:paraId="47547A9C">
            <w:pPr>
              <w:widowControl/>
              <w:jc w:val="center"/>
              <w:rPr>
                <w:rFonts w:eastAsia="仿宋_GB2312"/>
                <w:kern w:val="0"/>
                <w:sz w:val="24"/>
              </w:rPr>
            </w:pPr>
            <w:r>
              <w:rPr>
                <w:rFonts w:eastAsia="仿宋_GB2312"/>
                <w:kern w:val="0"/>
                <w:sz w:val="24"/>
              </w:rPr>
              <w:t>　</w:t>
            </w:r>
          </w:p>
        </w:tc>
        <w:tc>
          <w:tcPr>
            <w:tcW w:w="1481" w:type="pct"/>
            <w:tcBorders>
              <w:top w:val="nil"/>
              <w:left w:val="nil"/>
              <w:bottom w:val="single" w:color="auto" w:sz="4" w:space="0"/>
              <w:right w:val="single" w:color="auto" w:sz="4" w:space="0"/>
            </w:tcBorders>
            <w:noWrap/>
            <w:vAlign w:val="center"/>
          </w:tcPr>
          <w:p w14:paraId="7B5C9119">
            <w:pPr>
              <w:widowControl/>
              <w:jc w:val="center"/>
              <w:rPr>
                <w:rFonts w:eastAsia="仿宋_GB2312"/>
                <w:b/>
                <w:bCs/>
                <w:kern w:val="0"/>
                <w:sz w:val="24"/>
              </w:rPr>
            </w:pPr>
            <w:r>
              <w:rPr>
                <w:rFonts w:eastAsia="仿宋_GB2312"/>
                <w:b/>
                <w:bCs/>
                <w:kern w:val="0"/>
                <w:sz w:val="24"/>
              </w:rPr>
              <w:t>账号</w:t>
            </w:r>
          </w:p>
        </w:tc>
        <w:tc>
          <w:tcPr>
            <w:tcW w:w="1248" w:type="pct"/>
            <w:tcBorders>
              <w:top w:val="nil"/>
              <w:left w:val="nil"/>
              <w:bottom w:val="single" w:color="auto" w:sz="4" w:space="0"/>
              <w:right w:val="single" w:color="auto" w:sz="8" w:space="0"/>
            </w:tcBorders>
            <w:noWrap/>
            <w:vAlign w:val="center"/>
          </w:tcPr>
          <w:p w14:paraId="483D518A">
            <w:pPr>
              <w:widowControl/>
              <w:jc w:val="center"/>
              <w:rPr>
                <w:rFonts w:eastAsia="仿宋_GB2312"/>
                <w:kern w:val="0"/>
                <w:sz w:val="24"/>
              </w:rPr>
            </w:pPr>
            <w:r>
              <w:rPr>
                <w:rFonts w:eastAsia="仿宋_GB2312"/>
                <w:kern w:val="0"/>
                <w:sz w:val="24"/>
              </w:rPr>
              <w:t>　</w:t>
            </w:r>
          </w:p>
        </w:tc>
      </w:tr>
      <w:tr w14:paraId="55F9F4C3">
        <w:tblPrEx>
          <w:tblCellMar>
            <w:top w:w="0" w:type="dxa"/>
            <w:left w:w="108" w:type="dxa"/>
            <w:bottom w:w="0" w:type="dxa"/>
            <w:right w:w="108" w:type="dxa"/>
          </w:tblCellMar>
        </w:tblPrEx>
        <w:trPr>
          <w:trHeight w:val="540" w:hRule="atLeast"/>
        </w:trPr>
        <w:tc>
          <w:tcPr>
            <w:tcW w:w="922" w:type="pct"/>
            <w:tcBorders>
              <w:top w:val="nil"/>
              <w:left w:val="single" w:color="auto" w:sz="8" w:space="0"/>
              <w:bottom w:val="nil"/>
              <w:right w:val="single" w:color="auto" w:sz="4" w:space="0"/>
            </w:tcBorders>
            <w:noWrap/>
            <w:vAlign w:val="center"/>
          </w:tcPr>
          <w:p w14:paraId="107D72CC">
            <w:pPr>
              <w:widowControl/>
              <w:jc w:val="center"/>
              <w:rPr>
                <w:rFonts w:eastAsia="仿宋_GB2312"/>
                <w:b/>
                <w:bCs/>
                <w:kern w:val="0"/>
                <w:sz w:val="24"/>
              </w:rPr>
            </w:pPr>
            <w:r>
              <w:rPr>
                <w:rFonts w:eastAsia="仿宋_GB2312"/>
                <w:b/>
                <w:bCs/>
                <w:kern w:val="0"/>
                <w:sz w:val="24"/>
              </w:rPr>
              <w:t>联系人</w:t>
            </w:r>
          </w:p>
        </w:tc>
        <w:tc>
          <w:tcPr>
            <w:tcW w:w="1349" w:type="pct"/>
            <w:tcBorders>
              <w:top w:val="nil"/>
              <w:left w:val="nil"/>
              <w:bottom w:val="nil"/>
              <w:right w:val="single" w:color="auto" w:sz="4" w:space="0"/>
            </w:tcBorders>
            <w:noWrap/>
            <w:vAlign w:val="center"/>
          </w:tcPr>
          <w:p w14:paraId="54E66493">
            <w:pPr>
              <w:widowControl/>
              <w:jc w:val="center"/>
              <w:rPr>
                <w:rFonts w:eastAsia="仿宋_GB2312"/>
                <w:kern w:val="0"/>
                <w:sz w:val="24"/>
              </w:rPr>
            </w:pPr>
            <w:r>
              <w:rPr>
                <w:rFonts w:eastAsia="仿宋_GB2312"/>
                <w:kern w:val="0"/>
                <w:sz w:val="24"/>
              </w:rPr>
              <w:t>　</w:t>
            </w:r>
          </w:p>
        </w:tc>
        <w:tc>
          <w:tcPr>
            <w:tcW w:w="1481" w:type="pct"/>
            <w:tcBorders>
              <w:top w:val="nil"/>
              <w:left w:val="nil"/>
              <w:bottom w:val="nil"/>
              <w:right w:val="single" w:color="auto" w:sz="4" w:space="0"/>
            </w:tcBorders>
            <w:noWrap/>
            <w:vAlign w:val="center"/>
          </w:tcPr>
          <w:p w14:paraId="7E0E7D49">
            <w:pPr>
              <w:widowControl/>
              <w:jc w:val="center"/>
              <w:rPr>
                <w:rFonts w:eastAsia="仿宋_GB2312"/>
                <w:b/>
                <w:bCs/>
                <w:kern w:val="0"/>
                <w:sz w:val="24"/>
              </w:rPr>
            </w:pPr>
            <w:r>
              <w:rPr>
                <w:rFonts w:eastAsia="仿宋_GB2312"/>
                <w:b/>
                <w:bCs/>
                <w:kern w:val="0"/>
                <w:sz w:val="24"/>
              </w:rPr>
              <w:t>电话</w:t>
            </w:r>
          </w:p>
        </w:tc>
        <w:tc>
          <w:tcPr>
            <w:tcW w:w="1248" w:type="pct"/>
            <w:tcBorders>
              <w:top w:val="nil"/>
              <w:left w:val="nil"/>
              <w:bottom w:val="nil"/>
              <w:right w:val="single" w:color="auto" w:sz="8" w:space="0"/>
            </w:tcBorders>
            <w:noWrap/>
            <w:vAlign w:val="center"/>
          </w:tcPr>
          <w:p w14:paraId="19772EB4">
            <w:pPr>
              <w:widowControl/>
              <w:jc w:val="center"/>
              <w:rPr>
                <w:rFonts w:eastAsia="仿宋_GB2312"/>
                <w:kern w:val="0"/>
                <w:sz w:val="24"/>
              </w:rPr>
            </w:pPr>
            <w:r>
              <w:rPr>
                <w:rFonts w:eastAsia="仿宋_GB2312"/>
                <w:kern w:val="0"/>
                <w:sz w:val="24"/>
              </w:rPr>
              <w:t>　</w:t>
            </w:r>
          </w:p>
        </w:tc>
      </w:tr>
      <w:tr w14:paraId="6275F289">
        <w:tblPrEx>
          <w:tblCellMar>
            <w:top w:w="0" w:type="dxa"/>
            <w:left w:w="108" w:type="dxa"/>
            <w:bottom w:w="0" w:type="dxa"/>
            <w:right w:w="108" w:type="dxa"/>
          </w:tblCellMar>
        </w:tblPrEx>
        <w:trPr>
          <w:trHeight w:val="880" w:hRule="atLeast"/>
        </w:trPr>
        <w:tc>
          <w:tcPr>
            <w:tcW w:w="2271" w:type="pct"/>
            <w:gridSpan w:val="2"/>
            <w:tcBorders>
              <w:top w:val="single" w:color="auto" w:sz="4" w:space="0"/>
              <w:left w:val="single" w:color="auto" w:sz="8" w:space="0"/>
              <w:bottom w:val="nil"/>
              <w:right w:val="nil"/>
            </w:tcBorders>
          </w:tcPr>
          <w:p w14:paraId="43AF154B">
            <w:pPr>
              <w:widowControl/>
              <w:jc w:val="left"/>
              <w:rPr>
                <w:rFonts w:eastAsia="仿宋_GB2312"/>
                <w:b/>
                <w:bCs/>
                <w:kern w:val="0"/>
                <w:sz w:val="24"/>
              </w:rPr>
            </w:pPr>
            <w:r>
              <w:rPr>
                <w:rFonts w:eastAsia="仿宋_GB2312"/>
                <w:b/>
                <w:bCs/>
                <w:kern w:val="0"/>
                <w:sz w:val="24"/>
              </w:rPr>
              <w:t xml:space="preserve">  供货单位：（盖章）</w:t>
            </w:r>
          </w:p>
        </w:tc>
        <w:tc>
          <w:tcPr>
            <w:tcW w:w="2729" w:type="pct"/>
            <w:gridSpan w:val="2"/>
            <w:tcBorders>
              <w:top w:val="single" w:color="auto" w:sz="4" w:space="0"/>
              <w:left w:val="single" w:color="auto" w:sz="4" w:space="0"/>
              <w:bottom w:val="nil"/>
              <w:right w:val="single" w:color="000000" w:sz="8" w:space="0"/>
            </w:tcBorders>
          </w:tcPr>
          <w:p w14:paraId="28C79E92">
            <w:pPr>
              <w:widowControl/>
              <w:jc w:val="left"/>
              <w:rPr>
                <w:rFonts w:eastAsia="仿宋_GB2312"/>
                <w:b/>
                <w:bCs/>
                <w:kern w:val="0"/>
                <w:sz w:val="24"/>
              </w:rPr>
            </w:pPr>
            <w:r>
              <w:rPr>
                <w:rFonts w:eastAsia="仿宋_GB2312"/>
                <w:b/>
                <w:bCs/>
                <w:kern w:val="0"/>
                <w:sz w:val="24"/>
              </w:rPr>
              <w:t xml:space="preserve">   使用单位验收意见：（盖章）</w:t>
            </w:r>
          </w:p>
          <w:p w14:paraId="6DBC0F1E">
            <w:pPr>
              <w:rPr>
                <w:rFonts w:eastAsia="仿宋_GB2312"/>
                <w:sz w:val="24"/>
              </w:rPr>
            </w:pPr>
          </w:p>
        </w:tc>
      </w:tr>
      <w:tr w14:paraId="61E9F311">
        <w:tblPrEx>
          <w:tblCellMar>
            <w:top w:w="0" w:type="dxa"/>
            <w:left w:w="108" w:type="dxa"/>
            <w:bottom w:w="0" w:type="dxa"/>
            <w:right w:w="108" w:type="dxa"/>
          </w:tblCellMar>
        </w:tblPrEx>
        <w:trPr>
          <w:trHeight w:val="480" w:hRule="atLeast"/>
        </w:trPr>
        <w:tc>
          <w:tcPr>
            <w:tcW w:w="922" w:type="pct"/>
            <w:tcBorders>
              <w:top w:val="nil"/>
              <w:left w:val="single" w:color="auto" w:sz="8" w:space="0"/>
              <w:bottom w:val="nil"/>
              <w:right w:val="nil"/>
            </w:tcBorders>
            <w:noWrap/>
            <w:vAlign w:val="center"/>
          </w:tcPr>
          <w:p w14:paraId="3111F727">
            <w:pPr>
              <w:widowControl/>
              <w:jc w:val="center"/>
              <w:rPr>
                <w:rFonts w:eastAsia="仿宋_GB2312"/>
                <w:b/>
                <w:bCs/>
                <w:kern w:val="0"/>
                <w:sz w:val="24"/>
              </w:rPr>
            </w:pPr>
            <w:r>
              <w:rPr>
                <w:rFonts w:eastAsia="仿宋_GB2312"/>
                <w:b/>
                <w:bCs/>
                <w:kern w:val="0"/>
                <w:sz w:val="24"/>
              </w:rPr>
              <w:t xml:space="preserve"> 签字：</w:t>
            </w:r>
          </w:p>
        </w:tc>
        <w:tc>
          <w:tcPr>
            <w:tcW w:w="1349" w:type="pct"/>
            <w:tcBorders>
              <w:top w:val="nil"/>
              <w:left w:val="nil"/>
              <w:bottom w:val="nil"/>
              <w:right w:val="nil"/>
            </w:tcBorders>
            <w:noWrap/>
            <w:vAlign w:val="center"/>
          </w:tcPr>
          <w:p w14:paraId="1FD3E7D9">
            <w:pPr>
              <w:widowControl/>
              <w:jc w:val="center"/>
              <w:rPr>
                <w:rFonts w:eastAsia="仿宋_GB2312"/>
                <w:b/>
                <w:bCs/>
                <w:kern w:val="0"/>
                <w:sz w:val="24"/>
              </w:rPr>
            </w:pPr>
          </w:p>
        </w:tc>
        <w:tc>
          <w:tcPr>
            <w:tcW w:w="1481" w:type="pct"/>
            <w:tcBorders>
              <w:top w:val="nil"/>
              <w:left w:val="single" w:color="auto" w:sz="4" w:space="0"/>
              <w:bottom w:val="nil"/>
              <w:right w:val="nil"/>
            </w:tcBorders>
            <w:noWrap/>
            <w:vAlign w:val="center"/>
          </w:tcPr>
          <w:p w14:paraId="2EB41D91">
            <w:pPr>
              <w:widowControl/>
              <w:jc w:val="center"/>
              <w:rPr>
                <w:rFonts w:eastAsia="仿宋_GB2312"/>
                <w:b/>
                <w:bCs/>
                <w:kern w:val="0"/>
                <w:sz w:val="24"/>
              </w:rPr>
            </w:pPr>
            <w:r>
              <w:rPr>
                <w:rFonts w:eastAsia="仿宋_GB2312"/>
                <w:b/>
                <w:bCs/>
                <w:kern w:val="0"/>
                <w:sz w:val="24"/>
              </w:rPr>
              <w:t>签字：</w:t>
            </w:r>
          </w:p>
        </w:tc>
        <w:tc>
          <w:tcPr>
            <w:tcW w:w="1248" w:type="pct"/>
            <w:tcBorders>
              <w:top w:val="nil"/>
              <w:left w:val="nil"/>
              <w:bottom w:val="nil"/>
              <w:right w:val="single" w:color="auto" w:sz="8" w:space="0"/>
            </w:tcBorders>
          </w:tcPr>
          <w:p w14:paraId="40FD4FC0">
            <w:pPr>
              <w:widowControl/>
              <w:jc w:val="left"/>
              <w:rPr>
                <w:rFonts w:eastAsia="仿宋_GB2312"/>
                <w:b/>
                <w:bCs/>
                <w:kern w:val="0"/>
                <w:sz w:val="24"/>
              </w:rPr>
            </w:pPr>
            <w:r>
              <w:rPr>
                <w:rFonts w:eastAsia="仿宋_GB2312"/>
                <w:b/>
                <w:bCs/>
                <w:kern w:val="0"/>
                <w:sz w:val="24"/>
              </w:rPr>
              <w:t>　</w:t>
            </w:r>
          </w:p>
        </w:tc>
      </w:tr>
      <w:tr w14:paraId="6966CED0">
        <w:tblPrEx>
          <w:tblCellMar>
            <w:top w:w="0" w:type="dxa"/>
            <w:left w:w="108" w:type="dxa"/>
            <w:bottom w:w="0" w:type="dxa"/>
            <w:right w:w="108" w:type="dxa"/>
          </w:tblCellMar>
        </w:tblPrEx>
        <w:trPr>
          <w:trHeight w:val="78" w:hRule="atLeast"/>
        </w:trPr>
        <w:tc>
          <w:tcPr>
            <w:tcW w:w="922" w:type="pct"/>
            <w:tcBorders>
              <w:top w:val="nil"/>
              <w:left w:val="single" w:color="auto" w:sz="8" w:space="0"/>
              <w:bottom w:val="single" w:color="auto" w:sz="4" w:space="0"/>
              <w:right w:val="nil"/>
            </w:tcBorders>
            <w:noWrap/>
            <w:vAlign w:val="center"/>
          </w:tcPr>
          <w:p w14:paraId="4B61ECD8">
            <w:pPr>
              <w:widowControl/>
              <w:jc w:val="left"/>
              <w:rPr>
                <w:rFonts w:eastAsia="仿宋_GB2312"/>
                <w:kern w:val="0"/>
                <w:sz w:val="22"/>
                <w:szCs w:val="22"/>
              </w:rPr>
            </w:pPr>
            <w:r>
              <w:rPr>
                <w:rFonts w:eastAsia="仿宋_GB2312"/>
                <w:kern w:val="0"/>
                <w:sz w:val="22"/>
                <w:szCs w:val="22"/>
              </w:rPr>
              <w:t>　</w:t>
            </w:r>
          </w:p>
        </w:tc>
        <w:tc>
          <w:tcPr>
            <w:tcW w:w="1349" w:type="pct"/>
            <w:tcBorders>
              <w:top w:val="nil"/>
              <w:left w:val="nil"/>
              <w:bottom w:val="single" w:color="auto" w:sz="4" w:space="0"/>
              <w:right w:val="nil"/>
            </w:tcBorders>
            <w:vAlign w:val="bottom"/>
          </w:tcPr>
          <w:p w14:paraId="77A25686">
            <w:pPr>
              <w:widowControl/>
              <w:jc w:val="right"/>
              <w:rPr>
                <w:rFonts w:eastAsia="仿宋_GB2312"/>
                <w:kern w:val="0"/>
                <w:sz w:val="22"/>
                <w:szCs w:val="22"/>
              </w:rPr>
            </w:pPr>
            <w:r>
              <w:rPr>
                <w:rFonts w:eastAsia="仿宋_GB2312"/>
                <w:kern w:val="0"/>
                <w:sz w:val="22"/>
                <w:szCs w:val="22"/>
              </w:rPr>
              <w:t>年     月   日</w:t>
            </w:r>
          </w:p>
        </w:tc>
        <w:tc>
          <w:tcPr>
            <w:tcW w:w="1481" w:type="pct"/>
            <w:tcBorders>
              <w:top w:val="nil"/>
              <w:left w:val="single" w:color="auto" w:sz="4" w:space="0"/>
              <w:bottom w:val="single" w:color="auto" w:sz="4" w:space="0"/>
              <w:right w:val="nil"/>
            </w:tcBorders>
            <w:noWrap/>
            <w:vAlign w:val="center"/>
          </w:tcPr>
          <w:p w14:paraId="3ED84680">
            <w:pPr>
              <w:widowControl/>
              <w:jc w:val="left"/>
              <w:rPr>
                <w:rFonts w:eastAsia="仿宋_GB2312"/>
                <w:kern w:val="0"/>
                <w:sz w:val="22"/>
                <w:szCs w:val="22"/>
              </w:rPr>
            </w:pPr>
            <w:r>
              <w:rPr>
                <w:rFonts w:eastAsia="仿宋_GB2312"/>
                <w:kern w:val="0"/>
                <w:sz w:val="22"/>
                <w:szCs w:val="22"/>
              </w:rPr>
              <w:t>　</w:t>
            </w:r>
          </w:p>
        </w:tc>
        <w:tc>
          <w:tcPr>
            <w:tcW w:w="1248" w:type="pct"/>
            <w:tcBorders>
              <w:top w:val="nil"/>
              <w:left w:val="nil"/>
              <w:bottom w:val="single" w:color="auto" w:sz="4" w:space="0"/>
              <w:right w:val="single" w:color="auto" w:sz="8" w:space="0"/>
            </w:tcBorders>
            <w:vAlign w:val="bottom"/>
          </w:tcPr>
          <w:p w14:paraId="7E23EB82">
            <w:pPr>
              <w:widowControl/>
              <w:jc w:val="right"/>
              <w:rPr>
                <w:rFonts w:eastAsia="仿宋_GB2312"/>
                <w:kern w:val="0"/>
                <w:sz w:val="22"/>
                <w:szCs w:val="22"/>
              </w:rPr>
            </w:pPr>
            <w:r>
              <w:rPr>
                <w:rFonts w:eastAsia="仿宋_GB2312"/>
                <w:kern w:val="0"/>
                <w:sz w:val="22"/>
                <w:szCs w:val="22"/>
              </w:rPr>
              <w:t>年   月   日</w:t>
            </w:r>
          </w:p>
        </w:tc>
      </w:tr>
      <w:tr w14:paraId="5B3E8AD2">
        <w:tblPrEx>
          <w:tblCellMar>
            <w:top w:w="0" w:type="dxa"/>
            <w:left w:w="108" w:type="dxa"/>
            <w:bottom w:w="0" w:type="dxa"/>
            <w:right w:w="108" w:type="dxa"/>
          </w:tblCellMar>
        </w:tblPrEx>
        <w:trPr>
          <w:trHeight w:val="603" w:hRule="atLeast"/>
        </w:trPr>
        <w:tc>
          <w:tcPr>
            <w:tcW w:w="5000" w:type="pct"/>
            <w:gridSpan w:val="4"/>
            <w:tcBorders>
              <w:top w:val="single" w:color="auto" w:sz="4" w:space="0"/>
              <w:left w:val="single" w:color="auto" w:sz="8" w:space="0"/>
              <w:bottom w:val="single" w:color="auto" w:sz="4" w:space="0"/>
              <w:right w:val="single" w:color="000000" w:sz="8" w:space="0"/>
            </w:tcBorders>
            <w:noWrap/>
            <w:vAlign w:val="center"/>
          </w:tcPr>
          <w:p w14:paraId="08D79D9C">
            <w:pPr>
              <w:widowControl/>
              <w:jc w:val="center"/>
              <w:rPr>
                <w:rFonts w:eastAsia="仿宋_GB2312"/>
                <w:b/>
                <w:bCs/>
                <w:kern w:val="0"/>
                <w:sz w:val="22"/>
                <w:szCs w:val="22"/>
              </w:rPr>
            </w:pPr>
            <w:r>
              <w:rPr>
                <w:rFonts w:eastAsia="仿宋_GB2312"/>
                <w:b/>
                <w:bCs/>
                <w:kern w:val="0"/>
                <w:sz w:val="22"/>
                <w:szCs w:val="22"/>
              </w:rPr>
              <w:t>采购内容</w:t>
            </w:r>
          </w:p>
        </w:tc>
      </w:tr>
      <w:tr w14:paraId="397E9B62">
        <w:tblPrEx>
          <w:tblCellMar>
            <w:top w:w="0" w:type="dxa"/>
            <w:left w:w="108" w:type="dxa"/>
            <w:bottom w:w="0" w:type="dxa"/>
            <w:right w:w="108" w:type="dxa"/>
          </w:tblCellMar>
        </w:tblPrEx>
        <w:trPr>
          <w:trHeight w:val="1975" w:hRule="atLeast"/>
        </w:trPr>
        <w:tc>
          <w:tcPr>
            <w:tcW w:w="5000" w:type="pct"/>
            <w:gridSpan w:val="4"/>
            <w:tcBorders>
              <w:top w:val="single" w:color="auto" w:sz="4" w:space="0"/>
              <w:left w:val="single" w:color="auto" w:sz="8" w:space="0"/>
              <w:bottom w:val="single" w:color="auto" w:sz="8" w:space="0"/>
              <w:right w:val="single" w:color="000000" w:sz="8" w:space="0"/>
            </w:tcBorders>
          </w:tcPr>
          <w:p w14:paraId="559E4C8B">
            <w:pPr>
              <w:widowControl/>
              <w:jc w:val="center"/>
              <w:rPr>
                <w:rFonts w:eastAsia="仿宋_GB2312"/>
                <w:b/>
                <w:bCs/>
                <w:kern w:val="0"/>
                <w:sz w:val="28"/>
                <w:szCs w:val="28"/>
              </w:rPr>
            </w:pPr>
            <w:r>
              <w:rPr>
                <w:rFonts w:eastAsia="仿宋_GB2312"/>
                <w:b/>
                <w:bCs/>
                <w:kern w:val="0"/>
                <w:sz w:val="28"/>
                <w:szCs w:val="28"/>
              </w:rPr>
              <w:t>采购内容请列明品目、规格、型号、数量、单价、总价</w:t>
            </w:r>
          </w:p>
        </w:tc>
      </w:tr>
    </w:tbl>
    <w:p w14:paraId="4A425761">
      <w:pPr>
        <w:pStyle w:val="22"/>
        <w:rPr>
          <w:rFonts w:ascii="Times New Roman" w:hAnsi="Times New Roman" w:eastAsia="仿宋_GB2312"/>
        </w:rPr>
      </w:pPr>
      <w:r>
        <w:rPr>
          <w:rFonts w:ascii="Times New Roman" w:hAnsi="Times New Roman" w:eastAsia="仿宋_GB2312"/>
          <w:sz w:val="24"/>
        </w:rPr>
        <w:br w:type="page"/>
      </w:r>
    </w:p>
    <w:p w14:paraId="3581E5F5">
      <w:pPr>
        <w:rPr>
          <w:rFonts w:eastAsia="仿宋_GB2312"/>
        </w:rPr>
      </w:pPr>
    </w:p>
    <w:p w14:paraId="5AE66366">
      <w:pPr>
        <w:pStyle w:val="46"/>
        <w:spacing w:line="360" w:lineRule="auto"/>
        <w:rPr>
          <w:rFonts w:eastAsia="仿宋_GB2312"/>
          <w:sz w:val="24"/>
        </w:rPr>
      </w:pPr>
      <w:bookmarkStart w:id="444" w:name="_Toc68590980"/>
      <w:bookmarkStart w:id="445" w:name="_Toc58504448"/>
      <w:r>
        <w:rPr>
          <w:rStyle w:val="204"/>
          <w:rFonts w:ascii="Times New Roman" w:hAnsi="Times New Roman" w:eastAsia="宋体"/>
          <w:sz w:val="36"/>
          <w:szCs w:val="36"/>
        </w:rPr>
        <w:t>第五章  采购内容及要求</w:t>
      </w:r>
      <w:bookmarkEnd w:id="444"/>
      <w:bookmarkEnd w:id="445"/>
    </w:p>
    <w:p w14:paraId="437283AB">
      <w:pPr>
        <w:keepNext w:val="0"/>
        <w:keepLines w:val="0"/>
        <w:pageBreakBefore w:val="0"/>
        <w:widowControl w:val="0"/>
        <w:kinsoku/>
        <w:wordWrap/>
        <w:overflowPunct/>
        <w:topLinePunct w:val="0"/>
        <w:autoSpaceDE/>
        <w:autoSpaceDN/>
        <w:bidi w:val="0"/>
        <w:adjustRightInd w:val="0"/>
        <w:snapToGrid w:val="0"/>
        <w:spacing w:before="157" w:beforeLines="50" w:after="157" w:afterLines="50" w:line="360" w:lineRule="auto"/>
        <w:ind w:firstLine="482" w:firstLineChars="200"/>
        <w:textAlignment w:val="auto"/>
        <w:rPr>
          <w:rFonts w:hint="eastAsia" w:ascii="仿宋" w:hAnsi="仿宋" w:eastAsia="仿宋" w:cs="仿宋"/>
          <w:b/>
          <w:bCs/>
          <w:sz w:val="24"/>
          <w:szCs w:val="24"/>
          <w:lang w:val="en-US" w:eastAsia="zh-Hans"/>
        </w:rPr>
      </w:pPr>
      <w:r>
        <w:rPr>
          <w:rFonts w:hint="eastAsia" w:ascii="仿宋" w:hAnsi="仿宋" w:eastAsia="仿宋" w:cs="仿宋"/>
          <w:b/>
          <w:bCs/>
          <w:sz w:val="24"/>
          <w:szCs w:val="24"/>
          <w:lang w:val="en-US" w:eastAsia="zh-Hans"/>
        </w:rPr>
        <w:t>一、项目概况</w:t>
      </w:r>
    </w:p>
    <w:p w14:paraId="62A8D815">
      <w:pPr>
        <w:keepNext w:val="0"/>
        <w:keepLines w:val="0"/>
        <w:pageBreakBefore w:val="0"/>
        <w:widowControl w:val="0"/>
        <w:kinsoku/>
        <w:wordWrap/>
        <w:overflowPunct/>
        <w:topLinePunct w:val="0"/>
        <w:autoSpaceDE/>
        <w:autoSpaceDN/>
        <w:bidi w:val="0"/>
        <w:adjustRightInd w:val="0"/>
        <w:snapToGrid w:val="0"/>
        <w:spacing w:before="157" w:beforeLines="50" w:after="157" w:afterLines="50" w:line="360" w:lineRule="auto"/>
        <w:ind w:firstLine="480" w:firstLineChars="200"/>
        <w:textAlignment w:val="auto"/>
        <w:rPr>
          <w:rFonts w:hint="eastAsia" w:ascii="仿宋" w:hAnsi="仿宋" w:eastAsia="仿宋" w:cs="仿宋"/>
          <w:sz w:val="24"/>
          <w:szCs w:val="24"/>
          <w:lang w:val="en-US" w:eastAsia="zh-Hans"/>
        </w:rPr>
      </w:pPr>
      <w:r>
        <w:rPr>
          <w:rFonts w:hint="eastAsia" w:ascii="仿宋" w:hAnsi="仿宋" w:eastAsia="仿宋" w:cs="仿宋"/>
          <w:sz w:val="24"/>
          <w:szCs w:val="24"/>
        </w:rPr>
        <w:t>档案是机关单位工作的真实记录，也是各项业务办理的依据。神木市行政审批局（以下简称“行政审批局”）是市政府工作部门，已列入神木市档案馆档案移交接收范围。现根据国家档案局第13号令《机关档案管理规定》第五十二条机关应当按照国家规定定期向同级国家综合档案馆移交档案及神木市档案馆《关于做好档案移交接收工作的通知》要求，需开展行政审批局各业务档案整理及移交工作。</w:t>
      </w:r>
    </w:p>
    <w:p w14:paraId="49DC66FB">
      <w:pPr>
        <w:keepNext w:val="0"/>
        <w:keepLines w:val="0"/>
        <w:pageBreakBefore w:val="0"/>
        <w:widowControl w:val="0"/>
        <w:kinsoku/>
        <w:wordWrap/>
        <w:overflowPunct/>
        <w:topLinePunct w:val="0"/>
        <w:autoSpaceDE/>
        <w:autoSpaceDN/>
        <w:bidi w:val="0"/>
        <w:adjustRightInd w:val="0"/>
        <w:snapToGrid w:val="0"/>
        <w:spacing w:before="157" w:beforeLines="50" w:after="157" w:afterLines="50" w:line="360" w:lineRule="auto"/>
        <w:ind w:firstLine="482" w:firstLineChars="200"/>
        <w:textAlignment w:val="auto"/>
        <w:rPr>
          <w:rFonts w:hint="eastAsia" w:ascii="仿宋" w:hAnsi="仿宋" w:eastAsia="仿宋" w:cs="仿宋"/>
          <w:b/>
          <w:bCs/>
          <w:sz w:val="24"/>
          <w:szCs w:val="24"/>
          <w:lang w:val="en-US" w:eastAsia="zh-Hans"/>
        </w:rPr>
      </w:pPr>
      <w:r>
        <w:rPr>
          <w:rFonts w:hint="eastAsia" w:ascii="仿宋" w:hAnsi="仿宋" w:eastAsia="仿宋" w:cs="仿宋"/>
          <w:b/>
          <w:bCs/>
          <w:sz w:val="24"/>
          <w:szCs w:val="24"/>
          <w:lang w:val="en-US" w:eastAsia="zh-Hans"/>
        </w:rPr>
        <w:t>二、服务内容</w:t>
      </w:r>
    </w:p>
    <w:p w14:paraId="43A3A7FD">
      <w:pPr>
        <w:keepNext w:val="0"/>
        <w:keepLines w:val="0"/>
        <w:pageBreakBefore w:val="0"/>
        <w:widowControl w:val="0"/>
        <w:kinsoku/>
        <w:wordWrap/>
        <w:overflowPunct/>
        <w:topLinePunct w:val="0"/>
        <w:autoSpaceDE/>
        <w:autoSpaceDN/>
        <w:bidi w:val="0"/>
        <w:adjustRightInd w:val="0"/>
        <w:snapToGrid w:val="0"/>
        <w:spacing w:before="157" w:beforeLines="50" w:after="157" w:afterLines="50"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行政审批局纸质业务档案，按照档案整理工作流程、规范以及神木市档案馆档案移交的相关规定进行整理，工作内容包括：档案分类、编号、编目、编研、装订、上架、档案移交等工作。</w:t>
      </w:r>
    </w:p>
    <w:p w14:paraId="2E858F02">
      <w:pPr>
        <w:keepNext w:val="0"/>
        <w:keepLines w:val="0"/>
        <w:pageBreakBefore w:val="0"/>
        <w:widowControl w:val="0"/>
        <w:kinsoku/>
        <w:wordWrap/>
        <w:overflowPunct/>
        <w:topLinePunct w:val="0"/>
        <w:autoSpaceDE/>
        <w:autoSpaceDN/>
        <w:bidi w:val="0"/>
        <w:adjustRightInd w:val="0"/>
        <w:snapToGrid w:val="0"/>
        <w:spacing w:before="157" w:beforeLines="50" w:after="157" w:afterLines="50"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本次档案整理项目服务内容包含：</w:t>
      </w:r>
    </w:p>
    <w:p w14:paraId="38A00782">
      <w:pPr>
        <w:keepNext w:val="0"/>
        <w:keepLines w:val="0"/>
        <w:pageBreakBefore w:val="0"/>
        <w:widowControl w:val="0"/>
        <w:kinsoku/>
        <w:wordWrap/>
        <w:overflowPunct/>
        <w:topLinePunct w:val="0"/>
        <w:autoSpaceDE/>
        <w:autoSpaceDN/>
        <w:bidi w:val="0"/>
        <w:adjustRightInd w:val="0"/>
        <w:snapToGrid w:val="0"/>
        <w:spacing w:before="157" w:beforeLines="50" w:after="157" w:afterLines="50"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rPr>
        <w:t>1、行政审批局202</w:t>
      </w:r>
      <w:r>
        <w:rPr>
          <w:rFonts w:hint="eastAsia" w:ascii="仿宋" w:hAnsi="仿宋" w:eastAsia="仿宋" w:cs="仿宋"/>
          <w:sz w:val="24"/>
          <w:szCs w:val="24"/>
          <w:lang w:val="en-US" w:eastAsia="zh-CN"/>
        </w:rPr>
        <w:t>4</w:t>
      </w:r>
      <w:r>
        <w:rPr>
          <w:rFonts w:hint="eastAsia" w:ascii="仿宋" w:hAnsi="仿宋" w:eastAsia="仿宋" w:cs="仿宋"/>
          <w:sz w:val="24"/>
          <w:szCs w:val="24"/>
        </w:rPr>
        <w:t>年度</w:t>
      </w:r>
      <w:r>
        <w:rPr>
          <w:rFonts w:hint="eastAsia" w:ascii="仿宋" w:hAnsi="仿宋" w:eastAsia="仿宋" w:cs="仿宋"/>
          <w:sz w:val="24"/>
          <w:szCs w:val="24"/>
          <w:lang w:val="en-US" w:eastAsia="zh-CN"/>
        </w:rPr>
        <w:t>行政审批类</w:t>
      </w:r>
      <w:r>
        <w:rPr>
          <w:rFonts w:hint="eastAsia" w:ascii="仿宋" w:hAnsi="仿宋" w:eastAsia="仿宋" w:cs="仿宋"/>
          <w:sz w:val="24"/>
          <w:szCs w:val="24"/>
        </w:rPr>
        <w:t>档案整理，共计</w:t>
      </w:r>
      <w:r>
        <w:rPr>
          <w:rFonts w:hint="eastAsia" w:ascii="仿宋" w:hAnsi="仿宋" w:eastAsia="仿宋" w:cs="仿宋"/>
          <w:sz w:val="24"/>
          <w:szCs w:val="24"/>
          <w:lang w:val="en-US" w:eastAsia="zh-CN"/>
        </w:rPr>
        <w:t>11323份</w:t>
      </w:r>
      <w:r>
        <w:rPr>
          <w:rFonts w:hint="eastAsia" w:ascii="仿宋" w:hAnsi="仿宋" w:eastAsia="仿宋" w:cs="仿宋"/>
          <w:sz w:val="24"/>
          <w:szCs w:val="24"/>
        </w:rPr>
        <w:t>；</w:t>
      </w:r>
      <w:r>
        <w:rPr>
          <w:rFonts w:hint="eastAsia" w:ascii="仿宋" w:hAnsi="仿宋" w:eastAsia="仿宋" w:cs="仿宋"/>
          <w:sz w:val="24"/>
          <w:szCs w:val="24"/>
          <w:lang w:val="en-US" w:eastAsia="zh-CN"/>
        </w:rPr>
        <w:t>工程类8704卷；</w:t>
      </w:r>
    </w:p>
    <w:p w14:paraId="52D298C4">
      <w:pPr>
        <w:keepNext w:val="0"/>
        <w:keepLines w:val="0"/>
        <w:pageBreakBefore w:val="0"/>
        <w:widowControl w:val="0"/>
        <w:kinsoku/>
        <w:wordWrap/>
        <w:overflowPunct/>
        <w:topLinePunct w:val="0"/>
        <w:autoSpaceDE/>
        <w:autoSpaceDN/>
        <w:bidi w:val="0"/>
        <w:adjustRightInd w:val="0"/>
        <w:snapToGrid w:val="0"/>
        <w:spacing w:before="157" w:beforeLines="50" w:after="157" w:afterLines="50"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2</w:t>
      </w:r>
      <w:r>
        <w:rPr>
          <w:rFonts w:hint="eastAsia" w:ascii="仿宋" w:hAnsi="仿宋" w:eastAsia="仿宋" w:cs="仿宋"/>
          <w:sz w:val="24"/>
          <w:szCs w:val="24"/>
        </w:rPr>
        <w:t>、建立目录数据库，将成果挂接至神木市档案馆档案管理系统中，打印、装订归档目录，并提交相应备份介质进行数据备份及保存；</w:t>
      </w:r>
    </w:p>
    <w:p w14:paraId="148D6843">
      <w:pPr>
        <w:keepNext w:val="0"/>
        <w:keepLines w:val="0"/>
        <w:pageBreakBefore w:val="0"/>
        <w:widowControl w:val="0"/>
        <w:kinsoku/>
        <w:wordWrap/>
        <w:overflowPunct/>
        <w:topLinePunct w:val="0"/>
        <w:autoSpaceDE/>
        <w:autoSpaceDN/>
        <w:bidi w:val="0"/>
        <w:adjustRightInd w:val="0"/>
        <w:snapToGrid w:val="0"/>
        <w:spacing w:before="157" w:beforeLines="50" w:after="157" w:afterLines="50"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3、采购相关档案装具及档案卷皮；</w:t>
      </w:r>
    </w:p>
    <w:p w14:paraId="22116A17">
      <w:pPr>
        <w:keepNext w:val="0"/>
        <w:keepLines w:val="0"/>
        <w:pageBreakBefore w:val="0"/>
        <w:widowControl w:val="0"/>
        <w:kinsoku/>
        <w:wordWrap/>
        <w:overflowPunct/>
        <w:topLinePunct w:val="0"/>
        <w:autoSpaceDE/>
        <w:autoSpaceDN/>
        <w:bidi w:val="0"/>
        <w:adjustRightInd w:val="0"/>
        <w:snapToGrid w:val="0"/>
        <w:spacing w:before="157" w:beforeLines="50" w:after="157" w:afterLines="50"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w:t>
      </w:r>
      <w:r>
        <w:rPr>
          <w:rFonts w:hint="eastAsia" w:ascii="仿宋" w:hAnsi="仿宋" w:eastAsia="仿宋" w:cs="仿宋"/>
          <w:sz w:val="24"/>
          <w:szCs w:val="24"/>
        </w:rPr>
        <w:t>、档案规范整理，最终移交至神木市档案馆。</w:t>
      </w:r>
    </w:p>
    <w:p w14:paraId="280194D4">
      <w:pPr>
        <w:keepNext w:val="0"/>
        <w:keepLines w:val="0"/>
        <w:pageBreakBefore w:val="0"/>
        <w:widowControl w:val="0"/>
        <w:kinsoku/>
        <w:wordWrap/>
        <w:overflowPunct/>
        <w:topLinePunct w:val="0"/>
        <w:autoSpaceDE/>
        <w:autoSpaceDN/>
        <w:bidi w:val="0"/>
        <w:adjustRightInd w:val="0"/>
        <w:snapToGrid w:val="0"/>
        <w:spacing w:before="157" w:beforeLines="50" w:after="157" w:afterLines="50" w:line="360" w:lineRule="auto"/>
        <w:ind w:firstLine="482" w:firstLineChars="200"/>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Hans"/>
        </w:rPr>
        <w:t>三</w:t>
      </w:r>
      <w:r>
        <w:rPr>
          <w:rFonts w:hint="eastAsia" w:ascii="仿宋" w:hAnsi="仿宋" w:eastAsia="仿宋" w:cs="仿宋"/>
          <w:b/>
          <w:bCs/>
          <w:sz w:val="24"/>
          <w:szCs w:val="24"/>
          <w:lang w:val="en-US" w:eastAsia="zh-CN"/>
        </w:rPr>
        <w:t>、</w:t>
      </w:r>
      <w:r>
        <w:rPr>
          <w:rFonts w:hint="eastAsia" w:ascii="仿宋" w:hAnsi="仿宋" w:eastAsia="仿宋" w:cs="仿宋"/>
          <w:b/>
          <w:bCs/>
          <w:sz w:val="24"/>
          <w:szCs w:val="24"/>
          <w:lang w:val="en-US" w:eastAsia="zh-Hans"/>
        </w:rPr>
        <w:t>服务</w:t>
      </w:r>
      <w:r>
        <w:rPr>
          <w:rFonts w:hint="eastAsia" w:ascii="仿宋" w:hAnsi="仿宋" w:eastAsia="仿宋" w:cs="仿宋"/>
          <w:b/>
          <w:bCs/>
          <w:sz w:val="24"/>
          <w:szCs w:val="24"/>
          <w:lang w:val="en-US" w:eastAsia="zh-CN"/>
        </w:rPr>
        <w:t>要求</w:t>
      </w:r>
    </w:p>
    <w:p w14:paraId="0422CE37">
      <w:pPr>
        <w:keepNext w:val="0"/>
        <w:keepLines w:val="0"/>
        <w:pageBreakBefore w:val="0"/>
        <w:widowControl w:val="0"/>
        <w:kinsoku/>
        <w:wordWrap/>
        <w:overflowPunct/>
        <w:topLinePunct w:val="0"/>
        <w:autoSpaceDE/>
        <w:autoSpaceDN/>
        <w:bidi w:val="0"/>
        <w:adjustRightInd w:val="0"/>
        <w:snapToGrid w:val="0"/>
        <w:spacing w:before="157" w:beforeLines="50" w:after="157" w:afterLines="50" w:line="360" w:lineRule="auto"/>
        <w:ind w:firstLine="482" w:firstLineChars="200"/>
        <w:textAlignment w:val="auto"/>
        <w:rPr>
          <w:rFonts w:hint="eastAsia" w:ascii="仿宋" w:hAnsi="仿宋" w:eastAsia="仿宋" w:cs="仿宋"/>
          <w:b/>
          <w:bCs/>
          <w:sz w:val="24"/>
          <w:szCs w:val="24"/>
        </w:rPr>
      </w:pPr>
      <w:r>
        <w:rPr>
          <w:rFonts w:hint="eastAsia" w:ascii="仿宋" w:hAnsi="仿宋" w:eastAsia="仿宋" w:cs="仿宋"/>
          <w:b/>
          <w:bCs/>
          <w:sz w:val="24"/>
          <w:szCs w:val="24"/>
        </w:rPr>
        <w:t>（一）安全性要求</w:t>
      </w:r>
    </w:p>
    <w:p w14:paraId="35EB0682">
      <w:pPr>
        <w:keepNext w:val="0"/>
        <w:keepLines w:val="0"/>
        <w:pageBreakBefore w:val="0"/>
        <w:widowControl w:val="0"/>
        <w:kinsoku/>
        <w:wordWrap/>
        <w:overflowPunct/>
        <w:topLinePunct w:val="0"/>
        <w:autoSpaceDE/>
        <w:autoSpaceDN/>
        <w:bidi w:val="0"/>
        <w:adjustRightInd w:val="0"/>
        <w:snapToGrid w:val="0"/>
        <w:spacing w:before="157" w:beforeLines="50" w:after="157" w:afterLines="50"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1、为确保档案的保密性，防止档案整理过程中泄密事件的发生，要求整理公司必须具备省级及以上国家保密局颁发的《国家秘密载体印制资质》乙级及以上资质（内容包含“涉密档案数字化加工”类）。</w:t>
      </w:r>
    </w:p>
    <w:p w14:paraId="3B15B1A0">
      <w:pPr>
        <w:keepNext w:val="0"/>
        <w:keepLines w:val="0"/>
        <w:pageBreakBefore w:val="0"/>
        <w:widowControl w:val="0"/>
        <w:kinsoku/>
        <w:wordWrap/>
        <w:overflowPunct/>
        <w:topLinePunct w:val="0"/>
        <w:autoSpaceDE/>
        <w:autoSpaceDN/>
        <w:bidi w:val="0"/>
        <w:adjustRightInd w:val="0"/>
        <w:snapToGrid w:val="0"/>
        <w:spacing w:before="157" w:beforeLines="50" w:after="157" w:afterLines="50"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2、整理公司须提供保密承诺书（合同签订时提供附件）并提供详尽的保密措施及方案。</w:t>
      </w:r>
    </w:p>
    <w:p w14:paraId="28F877D5">
      <w:pPr>
        <w:keepNext w:val="0"/>
        <w:keepLines w:val="0"/>
        <w:pageBreakBefore w:val="0"/>
        <w:widowControl w:val="0"/>
        <w:kinsoku/>
        <w:wordWrap/>
        <w:overflowPunct/>
        <w:topLinePunct w:val="0"/>
        <w:autoSpaceDE/>
        <w:autoSpaceDN/>
        <w:bidi w:val="0"/>
        <w:adjustRightInd w:val="0"/>
        <w:snapToGrid w:val="0"/>
        <w:spacing w:before="157" w:beforeLines="50" w:after="157" w:afterLines="50"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3、整理公司在项目进场前须向行政审批局提供现场整理人员身份证复印件、无犯罪记录证明、保密承诺书等个人信息。</w:t>
      </w:r>
    </w:p>
    <w:p w14:paraId="1D3329D4">
      <w:pPr>
        <w:keepNext w:val="0"/>
        <w:keepLines w:val="0"/>
        <w:pageBreakBefore w:val="0"/>
        <w:widowControl w:val="0"/>
        <w:kinsoku/>
        <w:wordWrap/>
        <w:overflowPunct/>
        <w:topLinePunct w:val="0"/>
        <w:autoSpaceDE/>
        <w:autoSpaceDN/>
        <w:bidi w:val="0"/>
        <w:adjustRightInd w:val="0"/>
        <w:snapToGrid w:val="0"/>
        <w:spacing w:before="157" w:beforeLines="50" w:after="157" w:afterLines="50"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4、整理现场设备不得随意出场，若需维修更换，须经行政审批局相关工作人员清空整理数据并格式化硬盘后方可出场。</w:t>
      </w:r>
    </w:p>
    <w:p w14:paraId="4E0D82AA">
      <w:pPr>
        <w:keepNext w:val="0"/>
        <w:keepLines w:val="0"/>
        <w:pageBreakBefore w:val="0"/>
        <w:widowControl w:val="0"/>
        <w:kinsoku/>
        <w:wordWrap/>
        <w:overflowPunct/>
        <w:topLinePunct w:val="0"/>
        <w:autoSpaceDE/>
        <w:autoSpaceDN/>
        <w:bidi w:val="0"/>
        <w:adjustRightInd w:val="0"/>
        <w:snapToGrid w:val="0"/>
        <w:spacing w:before="157" w:beforeLines="50" w:after="157" w:afterLines="50"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5、现场工作人员不得使用个人存储设备，若确需拷贝数据，须使用专门移动设备由行政审批局相关工作人员指定专人拷贝。</w:t>
      </w:r>
    </w:p>
    <w:p w14:paraId="2F7E722B">
      <w:pPr>
        <w:keepNext w:val="0"/>
        <w:keepLines w:val="0"/>
        <w:pageBreakBefore w:val="0"/>
        <w:widowControl w:val="0"/>
        <w:kinsoku/>
        <w:wordWrap/>
        <w:overflowPunct/>
        <w:topLinePunct w:val="0"/>
        <w:autoSpaceDE/>
        <w:autoSpaceDN/>
        <w:bidi w:val="0"/>
        <w:adjustRightInd w:val="0"/>
        <w:snapToGrid w:val="0"/>
        <w:spacing w:before="157" w:beforeLines="50" w:after="157" w:afterLines="50"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6、项目验收后，所有设备在撤离现场时，须经行政审批局相关工作人员核查，清空所有现场整理数据，方可撤离现场。</w:t>
      </w:r>
    </w:p>
    <w:p w14:paraId="03F242A4">
      <w:pPr>
        <w:keepNext w:val="0"/>
        <w:keepLines w:val="0"/>
        <w:pageBreakBefore w:val="0"/>
        <w:widowControl w:val="0"/>
        <w:kinsoku/>
        <w:wordWrap/>
        <w:overflowPunct/>
        <w:topLinePunct w:val="0"/>
        <w:autoSpaceDE/>
        <w:autoSpaceDN/>
        <w:bidi w:val="0"/>
        <w:adjustRightInd w:val="0"/>
        <w:snapToGrid w:val="0"/>
        <w:spacing w:before="157" w:beforeLines="50" w:after="157" w:afterLines="50"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7、为确保整理数据安全，整理公司在整理现场需提供安全终端管理系统。</w:t>
      </w:r>
    </w:p>
    <w:p w14:paraId="6ABDE43F">
      <w:pPr>
        <w:keepNext w:val="0"/>
        <w:keepLines w:val="0"/>
        <w:pageBreakBefore w:val="0"/>
        <w:widowControl w:val="0"/>
        <w:kinsoku/>
        <w:wordWrap/>
        <w:overflowPunct/>
        <w:topLinePunct w:val="0"/>
        <w:autoSpaceDE/>
        <w:autoSpaceDN/>
        <w:bidi w:val="0"/>
        <w:adjustRightInd w:val="0"/>
        <w:snapToGrid w:val="0"/>
        <w:spacing w:before="157" w:beforeLines="50" w:after="157" w:afterLines="50"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8、在整理过程中要保护原始档案不受损坏：</w:t>
      </w:r>
    </w:p>
    <w:p w14:paraId="538B33FE">
      <w:pPr>
        <w:keepNext w:val="0"/>
        <w:keepLines w:val="0"/>
        <w:pageBreakBefore w:val="0"/>
        <w:widowControl w:val="0"/>
        <w:kinsoku/>
        <w:wordWrap/>
        <w:overflowPunct/>
        <w:topLinePunct w:val="0"/>
        <w:autoSpaceDE/>
        <w:autoSpaceDN/>
        <w:bidi w:val="0"/>
        <w:adjustRightInd w:val="0"/>
        <w:snapToGrid w:val="0"/>
        <w:spacing w:before="157" w:beforeLines="50" w:after="157" w:afterLines="50"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（1）严禁涂改、抽取或伪造档案材料；</w:t>
      </w:r>
    </w:p>
    <w:p w14:paraId="31F58DCC">
      <w:pPr>
        <w:keepNext w:val="0"/>
        <w:keepLines w:val="0"/>
        <w:pageBreakBefore w:val="0"/>
        <w:widowControl w:val="0"/>
        <w:kinsoku/>
        <w:wordWrap/>
        <w:overflowPunct/>
        <w:topLinePunct w:val="0"/>
        <w:autoSpaceDE/>
        <w:autoSpaceDN/>
        <w:bidi w:val="0"/>
        <w:adjustRightInd w:val="0"/>
        <w:snapToGrid w:val="0"/>
        <w:spacing w:before="157" w:beforeLines="50" w:after="157" w:afterLines="50"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（2）严禁擅自处理或销毁档案材料；</w:t>
      </w:r>
    </w:p>
    <w:p w14:paraId="2B394E43">
      <w:pPr>
        <w:keepNext w:val="0"/>
        <w:keepLines w:val="0"/>
        <w:pageBreakBefore w:val="0"/>
        <w:widowControl w:val="0"/>
        <w:kinsoku/>
        <w:wordWrap/>
        <w:overflowPunct/>
        <w:topLinePunct w:val="0"/>
        <w:autoSpaceDE/>
        <w:autoSpaceDN/>
        <w:bidi w:val="0"/>
        <w:adjustRightInd w:val="0"/>
        <w:snapToGrid w:val="0"/>
        <w:spacing w:before="157" w:beforeLines="50" w:after="157" w:afterLines="50"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（3）加强对档案材料的管理，防止丢失档案和材料；</w:t>
      </w:r>
    </w:p>
    <w:p w14:paraId="79C5238D">
      <w:pPr>
        <w:keepNext w:val="0"/>
        <w:keepLines w:val="0"/>
        <w:pageBreakBefore w:val="0"/>
        <w:widowControl w:val="0"/>
        <w:kinsoku/>
        <w:wordWrap/>
        <w:overflowPunct/>
        <w:topLinePunct w:val="0"/>
        <w:autoSpaceDE/>
        <w:autoSpaceDN/>
        <w:bidi w:val="0"/>
        <w:adjustRightInd w:val="0"/>
        <w:snapToGrid w:val="0"/>
        <w:spacing w:before="157" w:beforeLines="50" w:after="157" w:afterLines="50"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（4）认真负责，耐心细致，防止档案材料褶皱或损坏。</w:t>
      </w:r>
    </w:p>
    <w:p w14:paraId="55717ADA">
      <w:pPr>
        <w:keepNext w:val="0"/>
        <w:keepLines w:val="0"/>
        <w:pageBreakBefore w:val="0"/>
        <w:widowControl w:val="0"/>
        <w:kinsoku/>
        <w:wordWrap/>
        <w:overflowPunct/>
        <w:topLinePunct w:val="0"/>
        <w:autoSpaceDE/>
        <w:autoSpaceDN/>
        <w:bidi w:val="0"/>
        <w:adjustRightInd w:val="0"/>
        <w:snapToGrid w:val="0"/>
        <w:spacing w:before="157" w:beforeLines="50" w:after="157" w:afterLines="50"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9、项目实施各个环节均应进行详细的登记，及时整理、汇总，装订成册，在整理工作完成的同时建立起完整、规范的整理记录。</w:t>
      </w:r>
    </w:p>
    <w:p w14:paraId="2D60B248">
      <w:pPr>
        <w:keepNext w:val="0"/>
        <w:keepLines w:val="0"/>
        <w:pageBreakBefore w:val="0"/>
        <w:widowControl w:val="0"/>
        <w:kinsoku/>
        <w:wordWrap/>
        <w:overflowPunct/>
        <w:topLinePunct w:val="0"/>
        <w:autoSpaceDE/>
        <w:autoSpaceDN/>
        <w:bidi w:val="0"/>
        <w:adjustRightInd w:val="0"/>
        <w:snapToGrid w:val="0"/>
        <w:spacing w:before="157" w:beforeLines="50" w:after="157" w:afterLines="50"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10</w:t>
      </w:r>
      <w:r>
        <w:rPr>
          <w:rFonts w:hint="eastAsia" w:ascii="仿宋" w:hAnsi="仿宋" w:eastAsia="仿宋" w:cs="仿宋"/>
          <w:sz w:val="24"/>
          <w:szCs w:val="24"/>
          <w:lang w:eastAsia="zh-CN"/>
        </w:rPr>
        <w:t>、</w:t>
      </w:r>
      <w:r>
        <w:rPr>
          <w:rFonts w:hint="eastAsia" w:ascii="仿宋" w:hAnsi="仿宋" w:eastAsia="仿宋" w:cs="仿宋"/>
          <w:sz w:val="24"/>
          <w:szCs w:val="24"/>
        </w:rPr>
        <w:t>行政审批局提供档案整理场地，要求在整理场地内配套相关安防设施、设备，如视频监控、灭火器、防盗门、窗等，档案整理前，行政审批局需对整理现场进行检查，在现场安防等设施合格，没有安全及泄密隐患的前提下才能进行档案整理。</w:t>
      </w:r>
    </w:p>
    <w:p w14:paraId="62A5CFF3">
      <w:pPr>
        <w:keepNext w:val="0"/>
        <w:keepLines w:val="0"/>
        <w:pageBreakBefore w:val="0"/>
        <w:widowControl w:val="0"/>
        <w:kinsoku/>
        <w:wordWrap/>
        <w:overflowPunct/>
        <w:topLinePunct w:val="0"/>
        <w:autoSpaceDE/>
        <w:autoSpaceDN/>
        <w:bidi w:val="0"/>
        <w:adjustRightInd w:val="0"/>
        <w:snapToGrid w:val="0"/>
        <w:spacing w:before="157" w:beforeLines="50" w:after="157" w:afterLines="50"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11、由于档案的敏感特殊性，整理公司应严格遵循行政审批局保密要求并建立严格的保密制度，制定保密措施。在档案整理过程中造成的信息泄漏事故，由整理公司承担全部法律责任。</w:t>
      </w:r>
    </w:p>
    <w:p w14:paraId="03410909">
      <w:pPr>
        <w:keepNext w:val="0"/>
        <w:keepLines w:val="0"/>
        <w:pageBreakBefore w:val="0"/>
        <w:widowControl w:val="0"/>
        <w:kinsoku/>
        <w:wordWrap/>
        <w:overflowPunct/>
        <w:topLinePunct w:val="0"/>
        <w:autoSpaceDE/>
        <w:autoSpaceDN/>
        <w:bidi w:val="0"/>
        <w:adjustRightInd w:val="0"/>
        <w:snapToGrid w:val="0"/>
        <w:spacing w:before="157" w:beforeLines="50" w:after="157" w:afterLines="50" w:line="360" w:lineRule="auto"/>
        <w:ind w:firstLine="482" w:firstLineChars="200"/>
        <w:textAlignment w:val="auto"/>
        <w:rPr>
          <w:rFonts w:hint="eastAsia" w:ascii="仿宋" w:hAnsi="仿宋" w:eastAsia="仿宋" w:cs="仿宋"/>
          <w:b/>
          <w:bCs/>
          <w:sz w:val="24"/>
          <w:szCs w:val="24"/>
        </w:rPr>
      </w:pPr>
      <w:r>
        <w:rPr>
          <w:rFonts w:hint="eastAsia" w:ascii="仿宋" w:hAnsi="仿宋" w:eastAsia="仿宋" w:cs="仿宋"/>
          <w:b/>
          <w:bCs/>
          <w:sz w:val="24"/>
          <w:szCs w:val="24"/>
        </w:rPr>
        <w:t>（二）档案出库及入库</w:t>
      </w:r>
    </w:p>
    <w:p w14:paraId="25CD401E">
      <w:pPr>
        <w:keepNext w:val="0"/>
        <w:keepLines w:val="0"/>
        <w:pageBreakBefore w:val="0"/>
        <w:widowControl w:val="0"/>
        <w:kinsoku/>
        <w:wordWrap/>
        <w:overflowPunct/>
        <w:topLinePunct w:val="0"/>
        <w:autoSpaceDE/>
        <w:autoSpaceDN/>
        <w:bidi w:val="0"/>
        <w:adjustRightInd w:val="0"/>
        <w:snapToGrid w:val="0"/>
        <w:spacing w:before="157" w:beforeLines="50" w:after="157" w:afterLines="50"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1、行政审批局档案管理人员与外包公司现场负责人进行档案交接，并填写交接单，将需要整理的档案运至整理现场。</w:t>
      </w:r>
    </w:p>
    <w:p w14:paraId="2654D98D">
      <w:pPr>
        <w:keepNext w:val="0"/>
        <w:keepLines w:val="0"/>
        <w:pageBreakBefore w:val="0"/>
        <w:widowControl w:val="0"/>
        <w:kinsoku/>
        <w:wordWrap/>
        <w:overflowPunct/>
        <w:topLinePunct w:val="0"/>
        <w:autoSpaceDE/>
        <w:autoSpaceDN/>
        <w:bidi w:val="0"/>
        <w:adjustRightInd w:val="0"/>
        <w:snapToGrid w:val="0"/>
        <w:spacing w:before="157" w:beforeLines="50" w:after="157" w:afterLines="50"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2、每一批次档案整理完成后，由外包公司现场负责人与行政审批局档案管理人员进行档案交接，并填写交接单。</w:t>
      </w:r>
    </w:p>
    <w:p w14:paraId="0FA11C28">
      <w:pPr>
        <w:keepNext w:val="0"/>
        <w:keepLines w:val="0"/>
        <w:pageBreakBefore w:val="0"/>
        <w:widowControl w:val="0"/>
        <w:kinsoku/>
        <w:wordWrap/>
        <w:overflowPunct/>
        <w:topLinePunct w:val="0"/>
        <w:autoSpaceDE/>
        <w:autoSpaceDN/>
        <w:bidi w:val="0"/>
        <w:adjustRightInd w:val="0"/>
        <w:snapToGrid w:val="0"/>
        <w:spacing w:before="157" w:beforeLines="50" w:after="157" w:afterLines="50"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3、每次档案交接，双方须认真做好交接记录，仔细核对档案数量，登记准确确保无误差。</w:t>
      </w:r>
    </w:p>
    <w:p w14:paraId="7685DC15">
      <w:pPr>
        <w:keepNext w:val="0"/>
        <w:keepLines w:val="0"/>
        <w:pageBreakBefore w:val="0"/>
        <w:widowControl w:val="0"/>
        <w:kinsoku/>
        <w:wordWrap/>
        <w:overflowPunct/>
        <w:topLinePunct w:val="0"/>
        <w:autoSpaceDE/>
        <w:autoSpaceDN/>
        <w:bidi w:val="0"/>
        <w:adjustRightInd w:val="0"/>
        <w:snapToGrid w:val="0"/>
        <w:spacing w:before="157" w:beforeLines="50" w:after="157" w:afterLines="50" w:line="360" w:lineRule="auto"/>
        <w:ind w:firstLine="482" w:firstLineChars="200"/>
        <w:textAlignment w:val="auto"/>
        <w:rPr>
          <w:rFonts w:hint="eastAsia" w:ascii="仿宋" w:hAnsi="仿宋" w:eastAsia="仿宋" w:cs="仿宋"/>
          <w:b/>
          <w:bCs/>
          <w:sz w:val="24"/>
          <w:szCs w:val="24"/>
        </w:rPr>
      </w:pPr>
      <w:r>
        <w:rPr>
          <w:rFonts w:hint="eastAsia" w:ascii="仿宋" w:hAnsi="仿宋" w:eastAsia="仿宋" w:cs="仿宋"/>
          <w:b/>
          <w:bCs/>
          <w:sz w:val="24"/>
          <w:szCs w:val="24"/>
        </w:rPr>
        <w:t>（三）档案整理前期处理</w:t>
      </w:r>
    </w:p>
    <w:p w14:paraId="356DBC92">
      <w:pPr>
        <w:keepNext w:val="0"/>
        <w:keepLines w:val="0"/>
        <w:pageBreakBefore w:val="0"/>
        <w:widowControl w:val="0"/>
        <w:kinsoku/>
        <w:wordWrap/>
        <w:overflowPunct/>
        <w:topLinePunct w:val="0"/>
        <w:autoSpaceDE/>
        <w:autoSpaceDN/>
        <w:bidi w:val="0"/>
        <w:adjustRightInd w:val="0"/>
        <w:snapToGrid w:val="0"/>
        <w:spacing w:before="157" w:beforeLines="50" w:after="157" w:afterLines="50"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根据档案情况，对档案进行调整，并视需要做出标识，确保档案整理质量。</w:t>
      </w:r>
    </w:p>
    <w:p w14:paraId="550444E5">
      <w:pPr>
        <w:keepNext w:val="0"/>
        <w:keepLines w:val="0"/>
        <w:pageBreakBefore w:val="0"/>
        <w:widowControl w:val="0"/>
        <w:kinsoku/>
        <w:wordWrap/>
        <w:overflowPunct/>
        <w:topLinePunct w:val="0"/>
        <w:autoSpaceDE/>
        <w:autoSpaceDN/>
        <w:bidi w:val="0"/>
        <w:adjustRightInd w:val="0"/>
        <w:snapToGrid w:val="0"/>
        <w:spacing w:before="157" w:beforeLines="50" w:after="157" w:afterLines="50"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对档案逐页进行检查，档案严重破损、污染和字迹褪变情况应在《档案登记表》相应栏中标注清楚“原件破损”“原件模糊”“原件残缺”等情况说明，需拆卷的档案，应在注意保护档案不受损害的情况下进行拆件。</w:t>
      </w:r>
    </w:p>
    <w:p w14:paraId="61744644">
      <w:pPr>
        <w:keepNext w:val="0"/>
        <w:keepLines w:val="0"/>
        <w:pageBreakBefore w:val="0"/>
        <w:widowControl w:val="0"/>
        <w:kinsoku/>
        <w:wordWrap/>
        <w:overflowPunct/>
        <w:topLinePunct w:val="0"/>
        <w:autoSpaceDE/>
        <w:autoSpaceDN/>
        <w:bidi w:val="0"/>
        <w:adjustRightInd w:val="0"/>
        <w:snapToGrid w:val="0"/>
        <w:spacing w:before="157" w:beforeLines="50" w:after="157" w:afterLines="50"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2、档案修复：破损严重的档案，应先按照档案修复要求进行技术修复，对于双面有字且破损的，用透明宣纸裱糊。档案去霉、展平采用的技术手段必须符合珍贵档案的处理技术手段。</w:t>
      </w:r>
    </w:p>
    <w:p w14:paraId="51168C6C">
      <w:pPr>
        <w:keepNext w:val="0"/>
        <w:keepLines w:val="0"/>
        <w:pageBreakBefore w:val="0"/>
        <w:widowControl w:val="0"/>
        <w:kinsoku/>
        <w:wordWrap/>
        <w:overflowPunct/>
        <w:topLinePunct w:val="0"/>
        <w:autoSpaceDE/>
        <w:autoSpaceDN/>
        <w:bidi w:val="0"/>
        <w:adjustRightInd w:val="0"/>
        <w:snapToGrid w:val="0"/>
        <w:spacing w:before="157" w:beforeLines="50" w:after="157" w:afterLines="50"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3</w:t>
      </w:r>
      <w:r>
        <w:rPr>
          <w:rFonts w:hint="eastAsia" w:ascii="仿宋" w:hAnsi="仿宋" w:eastAsia="仿宋" w:cs="仿宋"/>
          <w:sz w:val="24"/>
          <w:szCs w:val="24"/>
        </w:rPr>
        <w:t>、去除档案材料上的金属装订物。</w:t>
      </w:r>
    </w:p>
    <w:p w14:paraId="658965CE">
      <w:pPr>
        <w:keepNext w:val="0"/>
        <w:keepLines w:val="0"/>
        <w:pageBreakBefore w:val="0"/>
        <w:widowControl w:val="0"/>
        <w:kinsoku/>
        <w:wordWrap/>
        <w:overflowPunct/>
        <w:topLinePunct w:val="0"/>
        <w:autoSpaceDE/>
        <w:autoSpaceDN/>
        <w:bidi w:val="0"/>
        <w:adjustRightInd w:val="0"/>
        <w:snapToGrid w:val="0"/>
        <w:spacing w:before="157" w:beforeLines="50" w:after="157" w:afterLines="50"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4</w:t>
      </w:r>
      <w:r>
        <w:rPr>
          <w:rFonts w:hint="eastAsia" w:ascii="仿宋" w:hAnsi="仿宋" w:eastAsia="仿宋" w:cs="仿宋"/>
          <w:sz w:val="24"/>
          <w:szCs w:val="24"/>
        </w:rPr>
        <w:t>、在档案整理过程中，必须保证整理质量及可追溯性，填写工作流程单及相关工作登记表，并作为质检依据。</w:t>
      </w:r>
    </w:p>
    <w:p w14:paraId="09F5543E">
      <w:pPr>
        <w:keepNext w:val="0"/>
        <w:keepLines w:val="0"/>
        <w:pageBreakBefore w:val="0"/>
        <w:widowControl w:val="0"/>
        <w:kinsoku/>
        <w:wordWrap/>
        <w:overflowPunct/>
        <w:topLinePunct w:val="0"/>
        <w:autoSpaceDE/>
        <w:autoSpaceDN/>
        <w:bidi w:val="0"/>
        <w:adjustRightInd w:val="0"/>
        <w:snapToGrid w:val="0"/>
        <w:spacing w:before="157" w:beforeLines="50" w:after="157" w:afterLines="50" w:line="360" w:lineRule="auto"/>
        <w:ind w:firstLine="482" w:firstLineChars="200"/>
        <w:textAlignment w:val="auto"/>
        <w:rPr>
          <w:rFonts w:hint="eastAsia" w:ascii="仿宋" w:hAnsi="仿宋" w:eastAsia="仿宋" w:cs="仿宋"/>
          <w:b/>
          <w:bCs/>
          <w:sz w:val="24"/>
          <w:szCs w:val="24"/>
        </w:rPr>
      </w:pPr>
      <w:r>
        <w:rPr>
          <w:rFonts w:hint="eastAsia" w:ascii="仿宋" w:hAnsi="仿宋" w:eastAsia="仿宋" w:cs="仿宋"/>
          <w:b/>
          <w:bCs/>
          <w:sz w:val="24"/>
          <w:szCs w:val="24"/>
        </w:rPr>
        <w:t>（四）目录著录</w:t>
      </w:r>
    </w:p>
    <w:p w14:paraId="1105C2DF">
      <w:pPr>
        <w:keepNext w:val="0"/>
        <w:keepLines w:val="0"/>
        <w:pageBreakBefore w:val="0"/>
        <w:widowControl w:val="0"/>
        <w:kinsoku/>
        <w:wordWrap/>
        <w:overflowPunct/>
        <w:topLinePunct w:val="0"/>
        <w:autoSpaceDE/>
        <w:autoSpaceDN/>
        <w:bidi w:val="0"/>
        <w:adjustRightInd w:val="0"/>
        <w:snapToGrid w:val="0"/>
        <w:spacing w:before="157" w:beforeLines="50" w:after="157" w:afterLines="50"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1、数据格式选择。目录数据库应选择通用的数据格式。所选定的数据格式应能直接或间接通过XML文档进行数据交换。</w:t>
      </w:r>
    </w:p>
    <w:p w14:paraId="5F3CF30A">
      <w:pPr>
        <w:keepNext w:val="0"/>
        <w:keepLines w:val="0"/>
        <w:pageBreakBefore w:val="0"/>
        <w:widowControl w:val="0"/>
        <w:kinsoku/>
        <w:wordWrap/>
        <w:overflowPunct/>
        <w:topLinePunct w:val="0"/>
        <w:autoSpaceDE/>
        <w:autoSpaceDN/>
        <w:bidi w:val="0"/>
        <w:adjustRightInd w:val="0"/>
        <w:snapToGrid w:val="0"/>
        <w:spacing w:before="157" w:beforeLines="50" w:after="157" w:afterLines="50"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2、按照档案信息著录规则，确定档案目录的著录项、字段长度和内容要求，准确地进行档案目录录入，做到逐份录入，不多录、少录。</w:t>
      </w:r>
    </w:p>
    <w:p w14:paraId="54F056CC">
      <w:pPr>
        <w:keepNext w:val="0"/>
        <w:keepLines w:val="0"/>
        <w:pageBreakBefore w:val="0"/>
        <w:widowControl w:val="0"/>
        <w:kinsoku/>
        <w:wordWrap/>
        <w:overflowPunct/>
        <w:topLinePunct w:val="0"/>
        <w:autoSpaceDE/>
        <w:autoSpaceDN/>
        <w:bidi w:val="0"/>
        <w:adjustRightInd w:val="0"/>
        <w:snapToGrid w:val="0"/>
        <w:spacing w:before="157" w:beforeLines="50" w:after="157" w:afterLines="50"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3、目录数据质量检查。采用人工校对结合软件自动校对的方式，对目录数据库的建库质量进行检查。核对著录项目是否完整、著录内容是否规范、准确，发现不合格的数据应要求进行修改。</w:t>
      </w:r>
    </w:p>
    <w:p w14:paraId="4F4DA3ED">
      <w:pPr>
        <w:keepNext w:val="0"/>
        <w:keepLines w:val="0"/>
        <w:pageBreakBefore w:val="0"/>
        <w:widowControl w:val="0"/>
        <w:kinsoku/>
        <w:wordWrap/>
        <w:overflowPunct/>
        <w:topLinePunct w:val="0"/>
        <w:autoSpaceDE/>
        <w:autoSpaceDN/>
        <w:bidi w:val="0"/>
        <w:adjustRightInd w:val="0"/>
        <w:snapToGrid w:val="0"/>
        <w:spacing w:before="157" w:beforeLines="50" w:after="157" w:afterLines="50" w:line="360" w:lineRule="auto"/>
        <w:ind w:firstLine="482" w:firstLineChars="200"/>
        <w:textAlignment w:val="auto"/>
        <w:rPr>
          <w:rFonts w:hint="eastAsia" w:ascii="仿宋" w:hAnsi="仿宋" w:eastAsia="仿宋" w:cs="仿宋"/>
          <w:b/>
          <w:bCs/>
          <w:sz w:val="24"/>
          <w:szCs w:val="24"/>
        </w:rPr>
      </w:pPr>
      <w:r>
        <w:rPr>
          <w:rFonts w:hint="eastAsia" w:ascii="仿宋" w:hAnsi="仿宋" w:eastAsia="仿宋" w:cs="仿宋"/>
          <w:b/>
          <w:bCs/>
          <w:sz w:val="24"/>
          <w:szCs w:val="24"/>
        </w:rPr>
        <w:t>（五）档案装订要求</w:t>
      </w:r>
    </w:p>
    <w:p w14:paraId="71DF377A">
      <w:pPr>
        <w:keepNext w:val="0"/>
        <w:keepLines w:val="0"/>
        <w:pageBreakBefore w:val="0"/>
        <w:widowControl w:val="0"/>
        <w:kinsoku/>
        <w:wordWrap/>
        <w:overflowPunct/>
        <w:topLinePunct w:val="0"/>
        <w:autoSpaceDE/>
        <w:autoSpaceDN/>
        <w:bidi w:val="0"/>
        <w:adjustRightInd w:val="0"/>
        <w:snapToGrid w:val="0"/>
        <w:spacing w:before="157" w:beforeLines="50" w:after="157" w:afterLines="50"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1、档案整理完成后经核对无误的纸质档案须及时按要求进行装订，装订不得出现文件错位、颠倒、掉页等问题，做到安全、准确、无遗漏，合格率达100%。</w:t>
      </w:r>
    </w:p>
    <w:p w14:paraId="33F9539F">
      <w:pPr>
        <w:keepNext w:val="0"/>
        <w:keepLines w:val="0"/>
        <w:pageBreakBefore w:val="0"/>
        <w:widowControl w:val="0"/>
        <w:kinsoku/>
        <w:wordWrap/>
        <w:overflowPunct/>
        <w:topLinePunct w:val="0"/>
        <w:autoSpaceDE/>
        <w:autoSpaceDN/>
        <w:bidi w:val="0"/>
        <w:adjustRightInd w:val="0"/>
        <w:snapToGrid w:val="0"/>
        <w:spacing w:before="157" w:beforeLines="50" w:after="157" w:afterLines="50"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2、遵循尽可能保持档案原貌原则，应尽可能地按照原来的装订孔位进行装订，力求保护原件。</w:t>
      </w:r>
    </w:p>
    <w:p w14:paraId="0010735F">
      <w:pPr>
        <w:keepNext w:val="0"/>
        <w:keepLines w:val="0"/>
        <w:pageBreakBefore w:val="0"/>
        <w:widowControl w:val="0"/>
        <w:kinsoku/>
        <w:wordWrap/>
        <w:overflowPunct/>
        <w:topLinePunct w:val="0"/>
        <w:autoSpaceDE/>
        <w:autoSpaceDN/>
        <w:bidi w:val="0"/>
        <w:adjustRightInd w:val="0"/>
        <w:snapToGrid w:val="0"/>
        <w:spacing w:before="157" w:beforeLines="50" w:after="157" w:afterLines="50" w:line="360" w:lineRule="auto"/>
        <w:ind w:firstLine="482" w:firstLineChars="200"/>
        <w:textAlignment w:val="auto"/>
        <w:rPr>
          <w:rFonts w:hint="eastAsia" w:ascii="仿宋" w:hAnsi="仿宋" w:eastAsia="仿宋" w:cs="仿宋"/>
          <w:b/>
          <w:bCs/>
          <w:sz w:val="24"/>
          <w:szCs w:val="24"/>
        </w:rPr>
      </w:pPr>
      <w:r>
        <w:rPr>
          <w:rFonts w:hint="eastAsia" w:ascii="仿宋" w:hAnsi="仿宋" w:eastAsia="仿宋" w:cs="仿宋"/>
          <w:b/>
          <w:bCs/>
          <w:sz w:val="24"/>
          <w:szCs w:val="24"/>
        </w:rPr>
        <w:t>（六）数据备份</w:t>
      </w:r>
    </w:p>
    <w:p w14:paraId="4877A963">
      <w:pPr>
        <w:keepNext w:val="0"/>
        <w:keepLines w:val="0"/>
        <w:pageBreakBefore w:val="0"/>
        <w:widowControl w:val="0"/>
        <w:kinsoku/>
        <w:wordWrap/>
        <w:overflowPunct/>
        <w:topLinePunct w:val="0"/>
        <w:autoSpaceDE/>
        <w:autoSpaceDN/>
        <w:bidi w:val="0"/>
        <w:adjustRightInd w:val="0"/>
        <w:snapToGrid w:val="0"/>
        <w:spacing w:before="157" w:beforeLines="50" w:after="157" w:afterLines="50"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1、为了保障信息的安全性，对档案信息进行备份管理，备份范围包括档案目录信息、加工日志等。</w:t>
      </w:r>
    </w:p>
    <w:p w14:paraId="3B5A04C8">
      <w:pPr>
        <w:keepNext w:val="0"/>
        <w:keepLines w:val="0"/>
        <w:pageBreakBefore w:val="0"/>
        <w:widowControl w:val="0"/>
        <w:kinsoku/>
        <w:wordWrap/>
        <w:overflowPunct/>
        <w:topLinePunct w:val="0"/>
        <w:autoSpaceDE/>
        <w:autoSpaceDN/>
        <w:bidi w:val="0"/>
        <w:adjustRightInd w:val="0"/>
        <w:snapToGrid w:val="0"/>
        <w:spacing w:before="157" w:beforeLines="50" w:after="157" w:afterLines="50"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2、数据检验：备份数据应定期进行检验，备份数据的检验的内容主要包括备份数据能否打开、数据信息是否完整、文件数量是否准确等。</w:t>
      </w:r>
    </w:p>
    <w:p w14:paraId="559A732C">
      <w:pPr>
        <w:keepNext w:val="0"/>
        <w:keepLines w:val="0"/>
        <w:pageBreakBefore w:val="0"/>
        <w:widowControl w:val="0"/>
        <w:kinsoku/>
        <w:wordWrap/>
        <w:overflowPunct/>
        <w:topLinePunct w:val="0"/>
        <w:autoSpaceDE/>
        <w:autoSpaceDN/>
        <w:bidi w:val="0"/>
        <w:adjustRightInd w:val="0"/>
        <w:snapToGrid w:val="0"/>
        <w:spacing w:before="157" w:beforeLines="50" w:after="157" w:afterLines="50" w:line="360" w:lineRule="auto"/>
        <w:ind w:firstLine="480" w:firstLineChars="200"/>
        <w:textAlignment w:val="auto"/>
        <w:rPr>
          <w:rFonts w:hint="eastAsia" w:ascii="仿宋" w:hAnsi="仿宋" w:eastAsia="仿宋" w:cs="仿宋"/>
          <w:sz w:val="24"/>
          <w:szCs w:val="24"/>
          <w:lang w:eastAsia="zh-CN"/>
        </w:rPr>
      </w:pPr>
      <w:r>
        <w:rPr>
          <w:rFonts w:hint="eastAsia" w:ascii="仿宋" w:hAnsi="仿宋" w:eastAsia="仿宋" w:cs="仿宋"/>
          <w:sz w:val="24"/>
          <w:szCs w:val="24"/>
        </w:rPr>
        <w:t>3、备份标签：数据备份后应在相应的备份介质上做好标签，以便查找和管理。</w:t>
      </w:r>
    </w:p>
    <w:p w14:paraId="2E69000A">
      <w:pPr>
        <w:keepNext w:val="0"/>
        <w:keepLines w:val="0"/>
        <w:pageBreakBefore w:val="0"/>
        <w:widowControl w:val="0"/>
        <w:kinsoku/>
        <w:wordWrap/>
        <w:overflowPunct/>
        <w:topLinePunct w:val="0"/>
        <w:autoSpaceDE/>
        <w:autoSpaceDN/>
        <w:bidi w:val="0"/>
        <w:adjustRightInd w:val="0"/>
        <w:snapToGrid w:val="0"/>
        <w:spacing w:before="157" w:beforeLines="50" w:after="157" w:afterLines="50" w:line="360" w:lineRule="auto"/>
        <w:ind w:firstLine="482" w:firstLineChars="200"/>
        <w:textAlignment w:val="auto"/>
        <w:rPr>
          <w:rFonts w:hint="eastAsia" w:ascii="仿宋" w:hAnsi="仿宋" w:eastAsia="仿宋" w:cs="仿宋"/>
          <w:b/>
          <w:bCs/>
          <w:sz w:val="24"/>
          <w:szCs w:val="24"/>
        </w:rPr>
      </w:pPr>
      <w:r>
        <w:rPr>
          <w:rFonts w:hint="eastAsia" w:ascii="仿宋" w:hAnsi="仿宋" w:eastAsia="仿宋" w:cs="仿宋"/>
          <w:b/>
          <w:bCs/>
          <w:sz w:val="24"/>
          <w:szCs w:val="24"/>
        </w:rPr>
        <w:t>（七）档案移交</w:t>
      </w:r>
    </w:p>
    <w:p w14:paraId="4951E219">
      <w:pPr>
        <w:keepNext w:val="0"/>
        <w:keepLines w:val="0"/>
        <w:pageBreakBefore w:val="0"/>
        <w:widowControl w:val="0"/>
        <w:kinsoku/>
        <w:wordWrap/>
        <w:overflowPunct/>
        <w:topLinePunct w:val="0"/>
        <w:autoSpaceDE/>
        <w:autoSpaceDN/>
        <w:bidi w:val="0"/>
        <w:adjustRightInd w:val="0"/>
        <w:snapToGrid w:val="0"/>
        <w:spacing w:before="157" w:beforeLines="50" w:after="157" w:afterLines="50" w:line="360" w:lineRule="auto"/>
        <w:ind w:firstLine="480" w:firstLineChars="200"/>
        <w:textAlignment w:val="auto"/>
        <w:rPr>
          <w:rFonts w:hint="eastAsia" w:ascii="仿宋" w:hAnsi="仿宋" w:eastAsia="仿宋" w:cs="仿宋"/>
          <w:sz w:val="24"/>
          <w:szCs w:val="24"/>
          <w:lang w:val="en-US" w:eastAsia="zh-Hans"/>
        </w:rPr>
      </w:pPr>
      <w:r>
        <w:rPr>
          <w:rFonts w:hint="eastAsia" w:ascii="仿宋" w:hAnsi="仿宋" w:eastAsia="仿宋" w:cs="仿宋"/>
          <w:sz w:val="24"/>
          <w:szCs w:val="24"/>
        </w:rPr>
        <w:t>档案整理完成后，按照神木市档案馆档案移交相关的规范进行档案移交，外包公司协助行政审批局进行档案移交工作，确保档案能够顺利移交进馆。</w:t>
      </w:r>
    </w:p>
    <w:p w14:paraId="6B8713F4">
      <w:pPr>
        <w:keepNext w:val="0"/>
        <w:keepLines w:val="0"/>
        <w:pageBreakBefore w:val="0"/>
        <w:widowControl w:val="0"/>
        <w:kinsoku/>
        <w:wordWrap/>
        <w:overflowPunct/>
        <w:topLinePunct w:val="0"/>
        <w:autoSpaceDE/>
        <w:autoSpaceDN/>
        <w:bidi w:val="0"/>
        <w:adjustRightInd w:val="0"/>
        <w:snapToGrid w:val="0"/>
        <w:spacing w:before="157" w:beforeLines="50" w:after="157" w:afterLines="50" w:line="360" w:lineRule="auto"/>
        <w:ind w:firstLine="482" w:firstLineChars="200"/>
        <w:textAlignment w:val="auto"/>
        <w:rPr>
          <w:rFonts w:hint="eastAsia" w:ascii="仿宋" w:hAnsi="仿宋" w:eastAsia="仿宋" w:cs="仿宋"/>
          <w:b/>
          <w:bCs/>
          <w:sz w:val="24"/>
          <w:szCs w:val="24"/>
          <w:lang w:val="en-US" w:eastAsia="zh-Hans"/>
        </w:rPr>
      </w:pPr>
      <w:r>
        <w:rPr>
          <w:rFonts w:hint="eastAsia" w:ascii="仿宋" w:hAnsi="仿宋" w:eastAsia="仿宋" w:cs="仿宋"/>
          <w:b/>
          <w:bCs/>
          <w:sz w:val="24"/>
          <w:szCs w:val="24"/>
          <w:lang w:val="en-US" w:eastAsia="zh-Hans"/>
        </w:rPr>
        <w:t>四、档案整理标准及规范</w:t>
      </w:r>
    </w:p>
    <w:p w14:paraId="5DB926BB">
      <w:pPr>
        <w:keepNext w:val="0"/>
        <w:keepLines w:val="0"/>
        <w:pageBreakBefore w:val="0"/>
        <w:widowControl w:val="0"/>
        <w:kinsoku/>
        <w:wordWrap/>
        <w:overflowPunct/>
        <w:topLinePunct w:val="0"/>
        <w:autoSpaceDE/>
        <w:autoSpaceDN/>
        <w:bidi w:val="0"/>
        <w:adjustRightInd w:val="0"/>
        <w:snapToGrid w:val="0"/>
        <w:spacing w:before="157" w:beforeLines="50" w:after="157" w:afterLines="50"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档案整理依据规范标准如下：</w:t>
      </w:r>
    </w:p>
    <w:p w14:paraId="21FA5822">
      <w:pPr>
        <w:keepNext w:val="0"/>
        <w:keepLines w:val="0"/>
        <w:pageBreakBefore w:val="0"/>
        <w:widowControl w:val="0"/>
        <w:kinsoku/>
        <w:wordWrap/>
        <w:overflowPunct/>
        <w:topLinePunct w:val="0"/>
        <w:autoSpaceDE/>
        <w:autoSpaceDN/>
        <w:bidi w:val="0"/>
        <w:adjustRightInd w:val="0"/>
        <w:snapToGrid w:val="0"/>
        <w:spacing w:before="157" w:beforeLines="50" w:after="157" w:afterLines="50"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1、《中华人民共和国档案法》；</w:t>
      </w:r>
    </w:p>
    <w:p w14:paraId="76E7C399">
      <w:pPr>
        <w:keepNext w:val="0"/>
        <w:keepLines w:val="0"/>
        <w:pageBreakBefore w:val="0"/>
        <w:widowControl w:val="0"/>
        <w:kinsoku/>
        <w:wordWrap/>
        <w:overflowPunct/>
        <w:topLinePunct w:val="0"/>
        <w:autoSpaceDE/>
        <w:autoSpaceDN/>
        <w:bidi w:val="0"/>
        <w:adjustRightInd w:val="0"/>
        <w:snapToGrid w:val="0"/>
        <w:spacing w:before="157" w:beforeLines="50" w:after="157" w:afterLines="50"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2、《档案整理工作细则》；</w:t>
      </w:r>
    </w:p>
    <w:p w14:paraId="7CC8DEF1">
      <w:pPr>
        <w:keepNext w:val="0"/>
        <w:keepLines w:val="0"/>
        <w:pageBreakBefore w:val="0"/>
        <w:widowControl w:val="0"/>
        <w:kinsoku/>
        <w:wordWrap/>
        <w:overflowPunct/>
        <w:topLinePunct w:val="0"/>
        <w:autoSpaceDE/>
        <w:autoSpaceDN/>
        <w:bidi w:val="0"/>
        <w:adjustRightInd w:val="0"/>
        <w:snapToGrid w:val="0"/>
        <w:spacing w:before="157" w:beforeLines="50" w:after="157" w:afterLines="50"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3、《档案数字化规范：纸质档案整理》；</w:t>
      </w:r>
    </w:p>
    <w:p w14:paraId="4A0E38CB">
      <w:pPr>
        <w:keepNext w:val="0"/>
        <w:keepLines w:val="0"/>
        <w:pageBreakBefore w:val="0"/>
        <w:widowControl w:val="0"/>
        <w:kinsoku/>
        <w:wordWrap/>
        <w:overflowPunct/>
        <w:topLinePunct w:val="0"/>
        <w:autoSpaceDE/>
        <w:autoSpaceDN/>
        <w:bidi w:val="0"/>
        <w:adjustRightInd w:val="0"/>
        <w:snapToGrid w:val="0"/>
        <w:spacing w:before="157" w:beforeLines="50" w:after="157" w:afterLines="50"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4、《档案著录规则》（DA/T18-1999）；</w:t>
      </w:r>
    </w:p>
    <w:p w14:paraId="70134E24">
      <w:pPr>
        <w:keepNext w:val="0"/>
        <w:keepLines w:val="0"/>
        <w:pageBreakBefore w:val="0"/>
        <w:widowControl w:val="0"/>
        <w:kinsoku/>
        <w:wordWrap/>
        <w:overflowPunct/>
        <w:topLinePunct w:val="0"/>
        <w:autoSpaceDE/>
        <w:autoSpaceDN/>
        <w:bidi w:val="0"/>
        <w:adjustRightInd w:val="0"/>
        <w:snapToGrid w:val="0"/>
        <w:spacing w:before="157" w:beforeLines="50" w:after="157" w:afterLines="50"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5、《电子文件管理标准》；</w:t>
      </w:r>
    </w:p>
    <w:p w14:paraId="03F9C664">
      <w:pPr>
        <w:keepNext w:val="0"/>
        <w:keepLines w:val="0"/>
        <w:pageBreakBefore w:val="0"/>
        <w:widowControl w:val="0"/>
        <w:kinsoku/>
        <w:wordWrap/>
        <w:overflowPunct/>
        <w:topLinePunct w:val="0"/>
        <w:autoSpaceDE/>
        <w:autoSpaceDN/>
        <w:bidi w:val="0"/>
        <w:adjustRightInd w:val="0"/>
        <w:snapToGrid w:val="0"/>
        <w:spacing w:before="157" w:beforeLines="50" w:after="157" w:afterLines="50"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6、《纸质归档文件装订规范》；</w:t>
      </w:r>
    </w:p>
    <w:p w14:paraId="42DF458D">
      <w:pPr>
        <w:keepNext w:val="0"/>
        <w:keepLines w:val="0"/>
        <w:pageBreakBefore w:val="0"/>
        <w:widowControl w:val="0"/>
        <w:kinsoku/>
        <w:wordWrap/>
        <w:overflowPunct/>
        <w:topLinePunct w:val="0"/>
        <w:autoSpaceDE/>
        <w:autoSpaceDN/>
        <w:bidi w:val="0"/>
        <w:adjustRightInd w:val="0"/>
        <w:snapToGrid w:val="0"/>
        <w:spacing w:before="157" w:beforeLines="50" w:after="157" w:afterLines="50"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7、《归档文件整理规则DA/T22-2015》；</w:t>
      </w:r>
    </w:p>
    <w:p w14:paraId="1CBE8CD4">
      <w:pPr>
        <w:keepNext w:val="0"/>
        <w:keepLines w:val="0"/>
        <w:pageBreakBefore w:val="0"/>
        <w:widowControl w:val="0"/>
        <w:kinsoku/>
        <w:wordWrap/>
        <w:overflowPunct/>
        <w:topLinePunct w:val="0"/>
        <w:autoSpaceDE/>
        <w:autoSpaceDN/>
        <w:bidi w:val="0"/>
        <w:adjustRightInd w:val="0"/>
        <w:snapToGrid w:val="0"/>
        <w:spacing w:before="157" w:beforeLines="50" w:after="157" w:afterLines="50"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8、《陕西省机关档案工作规范化管理标准》；</w:t>
      </w:r>
    </w:p>
    <w:p w14:paraId="04C37549">
      <w:pPr>
        <w:keepNext w:val="0"/>
        <w:keepLines w:val="0"/>
        <w:pageBreakBefore w:val="0"/>
        <w:widowControl w:val="0"/>
        <w:kinsoku/>
        <w:wordWrap/>
        <w:overflowPunct/>
        <w:topLinePunct w:val="0"/>
        <w:autoSpaceDE/>
        <w:autoSpaceDN/>
        <w:bidi w:val="0"/>
        <w:adjustRightInd w:val="0"/>
        <w:snapToGrid w:val="0"/>
        <w:spacing w:before="157" w:beforeLines="50" w:after="157" w:afterLines="50"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9、《档案装裱技术规范》(DA/T25-2000)；</w:t>
      </w:r>
    </w:p>
    <w:p w14:paraId="2DFF2923">
      <w:pPr>
        <w:keepNext w:val="0"/>
        <w:keepLines w:val="0"/>
        <w:pageBreakBefore w:val="0"/>
        <w:widowControl w:val="0"/>
        <w:kinsoku/>
        <w:wordWrap/>
        <w:overflowPunct/>
        <w:topLinePunct w:val="0"/>
        <w:autoSpaceDE/>
        <w:autoSpaceDN/>
        <w:bidi w:val="0"/>
        <w:adjustRightInd w:val="0"/>
        <w:snapToGrid w:val="0"/>
        <w:spacing w:before="157" w:beforeLines="50" w:after="157" w:afterLines="50"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10、</w:t>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"https://www.saac.gov.cn/daj/hybz/201806/e5b48d8906d24b19b353b84405b49895/files/1aa17cd14755401f88ef570c101fa24f.pdf" </w:instrText>
      </w:r>
      <w:r>
        <w:rPr>
          <w:rFonts w:hint="eastAsia" w:ascii="仿宋" w:hAnsi="仿宋" w:eastAsia="仿宋" w:cs="仿宋"/>
          <w:sz w:val="24"/>
          <w:szCs w:val="24"/>
        </w:rPr>
        <w:fldChar w:fldCharType="separate"/>
      </w:r>
      <w:r>
        <w:rPr>
          <w:rFonts w:hint="eastAsia" w:ascii="仿宋" w:hAnsi="仿宋" w:eastAsia="仿宋" w:cs="仿宋"/>
          <w:sz w:val="24"/>
          <w:szCs w:val="24"/>
        </w:rPr>
        <w:t>DA/Z64.4-2018纸质档案抢救与修复规范</w:t>
      </w:r>
      <w:r>
        <w:rPr>
          <w:rFonts w:hint="eastAsia" w:ascii="仿宋" w:hAnsi="仿宋" w:eastAsia="仿宋" w:cs="仿宋"/>
          <w:sz w:val="24"/>
          <w:szCs w:val="24"/>
        </w:rPr>
        <w:fldChar w:fldCharType="end"/>
      </w:r>
      <w:r>
        <w:rPr>
          <w:rFonts w:hint="eastAsia" w:ascii="仿宋" w:hAnsi="仿宋" w:eastAsia="仿宋" w:cs="仿宋"/>
          <w:sz w:val="24"/>
          <w:szCs w:val="24"/>
        </w:rPr>
        <w:t>；</w:t>
      </w:r>
    </w:p>
    <w:p w14:paraId="0A7F0891">
      <w:pPr>
        <w:keepNext w:val="0"/>
        <w:keepLines w:val="0"/>
        <w:pageBreakBefore w:val="0"/>
        <w:widowControl w:val="0"/>
        <w:kinsoku/>
        <w:wordWrap/>
        <w:overflowPunct/>
        <w:topLinePunct w:val="0"/>
        <w:autoSpaceDE/>
        <w:autoSpaceDN/>
        <w:bidi w:val="0"/>
        <w:adjustRightInd w:val="0"/>
        <w:snapToGrid w:val="0"/>
        <w:spacing w:before="157" w:beforeLines="50" w:after="157" w:afterLines="50"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11、《文书档案文件级目录数据库结构与数据交换格式》；</w:t>
      </w:r>
    </w:p>
    <w:p w14:paraId="6DEA4BA9">
      <w:pPr>
        <w:keepNext w:val="0"/>
        <w:keepLines w:val="0"/>
        <w:pageBreakBefore w:val="0"/>
        <w:widowControl w:val="0"/>
        <w:kinsoku/>
        <w:wordWrap/>
        <w:overflowPunct/>
        <w:topLinePunct w:val="0"/>
        <w:autoSpaceDE/>
        <w:autoSpaceDN/>
        <w:bidi w:val="0"/>
        <w:adjustRightInd w:val="0"/>
        <w:snapToGrid w:val="0"/>
        <w:spacing w:before="157" w:beforeLines="50" w:after="157" w:afterLines="50"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12、《中华人民共和国保守国家秘密法》；</w:t>
      </w:r>
    </w:p>
    <w:p w14:paraId="5BEB5094">
      <w:pPr>
        <w:keepNext w:val="0"/>
        <w:keepLines w:val="0"/>
        <w:pageBreakBefore w:val="0"/>
        <w:widowControl w:val="0"/>
        <w:kinsoku/>
        <w:wordWrap/>
        <w:overflowPunct/>
        <w:topLinePunct w:val="0"/>
        <w:autoSpaceDE/>
        <w:autoSpaceDN/>
        <w:bidi w:val="0"/>
        <w:adjustRightInd w:val="0"/>
        <w:snapToGrid w:val="0"/>
        <w:spacing w:before="157" w:beforeLines="50" w:after="157" w:afterLines="50"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13、“神木市档案馆档案移交相关规范要求”；</w:t>
      </w:r>
    </w:p>
    <w:p w14:paraId="6E955F98">
      <w:pPr>
        <w:keepNext w:val="0"/>
        <w:keepLines w:val="0"/>
        <w:pageBreakBefore w:val="0"/>
        <w:widowControl w:val="0"/>
        <w:kinsoku/>
        <w:wordWrap/>
        <w:overflowPunct/>
        <w:topLinePunct w:val="0"/>
        <w:autoSpaceDE/>
        <w:autoSpaceDN/>
        <w:bidi w:val="0"/>
        <w:adjustRightInd w:val="0"/>
        <w:snapToGrid w:val="0"/>
        <w:spacing w:before="157" w:beforeLines="50" w:after="157" w:afterLines="50" w:line="360" w:lineRule="auto"/>
        <w:ind w:firstLine="480" w:firstLineChars="200"/>
        <w:textAlignment w:val="auto"/>
        <w:rPr>
          <w:rFonts w:hint="eastAsia" w:ascii="仿宋" w:hAnsi="仿宋" w:eastAsia="仿宋" w:cs="仿宋"/>
          <w:sz w:val="24"/>
          <w:szCs w:val="24"/>
          <w:lang w:val="en-US" w:eastAsia="zh-Hans"/>
        </w:rPr>
      </w:pPr>
      <w:r>
        <w:rPr>
          <w:rFonts w:hint="eastAsia" w:ascii="仿宋" w:hAnsi="仿宋" w:eastAsia="仿宋" w:cs="仿宋"/>
          <w:sz w:val="24"/>
          <w:szCs w:val="24"/>
        </w:rPr>
        <w:t>14、《档案数字化外包安全管理规范》等国家及行业规范标准。</w:t>
      </w:r>
    </w:p>
    <w:p w14:paraId="1848B118">
      <w:pPr>
        <w:keepNext w:val="0"/>
        <w:keepLines w:val="0"/>
        <w:pageBreakBefore w:val="0"/>
        <w:widowControl w:val="0"/>
        <w:kinsoku/>
        <w:wordWrap/>
        <w:overflowPunct/>
        <w:topLinePunct w:val="0"/>
        <w:autoSpaceDE/>
        <w:autoSpaceDN/>
        <w:bidi w:val="0"/>
        <w:adjustRightInd w:val="0"/>
        <w:snapToGrid w:val="0"/>
        <w:spacing w:before="157" w:beforeLines="50" w:after="157" w:afterLines="50" w:line="360" w:lineRule="auto"/>
        <w:ind w:firstLine="482" w:firstLineChars="200"/>
        <w:textAlignment w:val="auto"/>
        <w:rPr>
          <w:rFonts w:hint="eastAsia" w:ascii="仿宋" w:hAnsi="仿宋" w:eastAsia="仿宋" w:cs="仿宋"/>
          <w:b/>
          <w:bCs/>
          <w:sz w:val="24"/>
          <w:szCs w:val="24"/>
          <w:lang w:val="en-US" w:eastAsia="zh-Hans"/>
        </w:rPr>
      </w:pPr>
      <w:r>
        <w:rPr>
          <w:rFonts w:hint="eastAsia" w:ascii="仿宋" w:hAnsi="仿宋" w:eastAsia="仿宋" w:cs="仿宋"/>
          <w:b/>
          <w:bCs/>
          <w:sz w:val="24"/>
          <w:szCs w:val="24"/>
          <w:lang w:val="en-US" w:eastAsia="zh-Hans"/>
        </w:rPr>
        <w:t>五、整理设备、人员及其他要求</w:t>
      </w:r>
    </w:p>
    <w:p w14:paraId="6F8EC521">
      <w:pPr>
        <w:keepNext w:val="0"/>
        <w:keepLines w:val="0"/>
        <w:pageBreakBefore w:val="0"/>
        <w:widowControl w:val="0"/>
        <w:kinsoku/>
        <w:wordWrap/>
        <w:overflowPunct/>
        <w:topLinePunct w:val="0"/>
        <w:autoSpaceDE/>
        <w:autoSpaceDN/>
        <w:bidi w:val="0"/>
        <w:adjustRightInd w:val="0"/>
        <w:snapToGrid w:val="0"/>
        <w:spacing w:before="157" w:beforeLines="50" w:after="157" w:afterLines="50"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整理公司在本项目中投入的设备、人员必须满足项目实施质量及工期要求。整理公司须指定至少一名固定的项目负责人，与行政审批局进行定期联系，并接受行政审批局对整理进度、整理质量的质询，根据行政审批局的要求，调整档案整理进度，提高档案整理质量。</w:t>
      </w:r>
    </w:p>
    <w:p w14:paraId="448CE30B">
      <w:pPr>
        <w:keepNext w:val="0"/>
        <w:keepLines w:val="0"/>
        <w:pageBreakBefore w:val="0"/>
        <w:widowControl w:val="0"/>
        <w:kinsoku/>
        <w:wordWrap/>
        <w:overflowPunct/>
        <w:topLinePunct w:val="0"/>
        <w:autoSpaceDE/>
        <w:autoSpaceDN/>
        <w:bidi w:val="0"/>
        <w:adjustRightInd w:val="0"/>
        <w:snapToGrid w:val="0"/>
        <w:spacing w:before="157" w:beforeLines="50" w:after="157" w:afterLines="50"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2、本项目配置人员需具备熟练的档案业务知识和档案整理能力实际操作经验，为保证档案的保密性及安全性，整理公司配置人员在工作期间不得调换，特殊情况须经行政审批局同意后再作调整。</w:t>
      </w:r>
    </w:p>
    <w:p w14:paraId="79363DA9">
      <w:pPr>
        <w:keepNext w:val="0"/>
        <w:keepLines w:val="0"/>
        <w:pageBreakBefore w:val="0"/>
        <w:widowControl w:val="0"/>
        <w:kinsoku/>
        <w:wordWrap/>
        <w:overflowPunct/>
        <w:topLinePunct w:val="0"/>
        <w:autoSpaceDE/>
        <w:autoSpaceDN/>
        <w:bidi w:val="0"/>
        <w:adjustRightInd w:val="0"/>
        <w:snapToGrid w:val="0"/>
        <w:spacing w:before="157" w:beforeLines="50" w:after="157" w:afterLines="50"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3、行政审批局负责提供所需的工作场所，档案整理所需设备及整理人员的食宿、安全等均由整理公司负责，行政审批局不承担任何责任。</w:t>
      </w:r>
    </w:p>
    <w:p w14:paraId="17D1FA6A">
      <w:pPr>
        <w:keepNext w:val="0"/>
        <w:keepLines w:val="0"/>
        <w:pageBreakBefore w:val="0"/>
        <w:widowControl w:val="0"/>
        <w:kinsoku/>
        <w:wordWrap/>
        <w:overflowPunct/>
        <w:topLinePunct w:val="0"/>
        <w:autoSpaceDE/>
        <w:autoSpaceDN/>
        <w:bidi w:val="0"/>
        <w:adjustRightInd w:val="0"/>
        <w:snapToGrid w:val="0"/>
        <w:spacing w:before="157" w:beforeLines="50" w:after="157" w:afterLines="50"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4、整理公司应有完整的售后服务方案，质保期为项目验收合格后不少于2年。质保期内，整理公司应免费提供数据维护、培训、数据挂接等服务。</w:t>
      </w:r>
    </w:p>
    <w:p w14:paraId="29505683">
      <w:pPr>
        <w:keepNext w:val="0"/>
        <w:keepLines w:val="0"/>
        <w:pageBreakBefore w:val="0"/>
        <w:widowControl w:val="0"/>
        <w:kinsoku/>
        <w:wordWrap/>
        <w:overflowPunct/>
        <w:topLinePunct w:val="0"/>
        <w:autoSpaceDE/>
        <w:autoSpaceDN/>
        <w:bidi w:val="0"/>
        <w:adjustRightInd w:val="0"/>
        <w:snapToGrid w:val="0"/>
        <w:spacing w:before="157" w:beforeLines="50" w:after="157" w:afterLines="50"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5、整理公司项目整理现场所使用的软件产品及所使用的开发工具、插件、控件等，不得有侵犯他人知识产权的行为，否则由此产生的纠纷及相关责任均由整理公司全部承担。</w:t>
      </w:r>
    </w:p>
    <w:p w14:paraId="7AFAB968">
      <w:pPr>
        <w:keepNext w:val="0"/>
        <w:keepLines w:val="0"/>
        <w:pageBreakBefore w:val="0"/>
        <w:widowControl w:val="0"/>
        <w:kinsoku/>
        <w:wordWrap/>
        <w:overflowPunct/>
        <w:topLinePunct w:val="0"/>
        <w:autoSpaceDE/>
        <w:autoSpaceDN/>
        <w:bidi w:val="0"/>
        <w:adjustRightInd w:val="0"/>
        <w:snapToGrid w:val="0"/>
        <w:spacing w:before="157" w:beforeLines="50" w:after="157" w:afterLines="50" w:line="360" w:lineRule="auto"/>
        <w:ind w:firstLine="482" w:firstLineChars="200"/>
        <w:textAlignment w:val="auto"/>
        <w:rPr>
          <w:rFonts w:hint="eastAsia" w:ascii="仿宋" w:hAnsi="仿宋" w:eastAsia="仿宋" w:cs="仿宋"/>
          <w:b/>
          <w:bCs/>
          <w:sz w:val="24"/>
          <w:szCs w:val="24"/>
          <w:lang w:val="en-US" w:eastAsia="zh-Hans"/>
        </w:rPr>
      </w:pPr>
      <w:r>
        <w:rPr>
          <w:rFonts w:hint="eastAsia" w:ascii="仿宋" w:hAnsi="仿宋" w:eastAsia="仿宋" w:cs="仿宋"/>
          <w:b/>
          <w:bCs/>
          <w:sz w:val="24"/>
          <w:szCs w:val="24"/>
          <w:lang w:val="en-US" w:eastAsia="zh-Hans"/>
        </w:rPr>
        <w:t>六、质量控制</w:t>
      </w:r>
    </w:p>
    <w:p w14:paraId="118EF9F2">
      <w:pPr>
        <w:keepNext w:val="0"/>
        <w:keepLines w:val="0"/>
        <w:pageBreakBefore w:val="0"/>
        <w:widowControl w:val="0"/>
        <w:kinsoku/>
        <w:wordWrap/>
        <w:overflowPunct/>
        <w:topLinePunct w:val="0"/>
        <w:autoSpaceDE/>
        <w:autoSpaceDN/>
        <w:bidi w:val="0"/>
        <w:adjustRightInd w:val="0"/>
        <w:snapToGrid w:val="0"/>
        <w:spacing w:before="157" w:beforeLines="50" w:after="157" w:afterLines="50"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整理单位应建立质量检查机制，日常自检与抽检相结合，抽检率不低于80%，并将质检结果向甲方报备。服务期间，甲方有权对项目质量进行不定期检查，对不符合要求的整理成品要求乙方限期整改，直到甲方验收合格为止。</w:t>
      </w:r>
    </w:p>
    <w:p w14:paraId="7CD6CEF0">
      <w:pPr>
        <w:keepNext w:val="0"/>
        <w:keepLines w:val="0"/>
        <w:pageBreakBefore w:val="0"/>
        <w:widowControl w:val="0"/>
        <w:kinsoku/>
        <w:wordWrap/>
        <w:overflowPunct/>
        <w:topLinePunct w:val="0"/>
        <w:autoSpaceDE/>
        <w:autoSpaceDN/>
        <w:bidi w:val="0"/>
        <w:adjustRightInd w:val="0"/>
        <w:snapToGrid w:val="0"/>
        <w:spacing w:before="157" w:beforeLines="50" w:after="157" w:afterLines="50" w:line="360" w:lineRule="auto"/>
        <w:ind w:firstLine="482" w:firstLineChars="200"/>
        <w:textAlignment w:val="auto"/>
        <w:rPr>
          <w:rFonts w:hint="eastAsia" w:ascii="仿宋" w:hAnsi="仿宋" w:eastAsia="仿宋" w:cs="仿宋"/>
          <w:b/>
          <w:bCs/>
          <w:sz w:val="24"/>
          <w:szCs w:val="24"/>
          <w:lang w:val="en-US" w:eastAsia="zh-Hans"/>
        </w:rPr>
      </w:pPr>
      <w:r>
        <w:rPr>
          <w:rFonts w:hint="eastAsia" w:ascii="仿宋" w:hAnsi="仿宋" w:eastAsia="仿宋" w:cs="仿宋"/>
          <w:b/>
          <w:bCs/>
          <w:sz w:val="24"/>
          <w:szCs w:val="24"/>
          <w:lang w:val="en-US" w:eastAsia="zh-Hans"/>
        </w:rPr>
        <w:t>七、管理制度</w:t>
      </w:r>
    </w:p>
    <w:p w14:paraId="0A5F107B">
      <w:pPr>
        <w:keepNext w:val="0"/>
        <w:keepLines w:val="0"/>
        <w:pageBreakBefore w:val="0"/>
        <w:widowControl w:val="0"/>
        <w:kinsoku/>
        <w:wordWrap/>
        <w:overflowPunct/>
        <w:topLinePunct w:val="0"/>
        <w:autoSpaceDE/>
        <w:autoSpaceDN/>
        <w:bidi w:val="0"/>
        <w:adjustRightInd w:val="0"/>
        <w:snapToGrid w:val="0"/>
        <w:spacing w:before="157" w:beforeLines="50" w:after="157" w:afterLines="50"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整理公司须根据《档案服务外包工作规范》等规范标准制定《现场管理制度》《保密管理制度》和《安全管理制度》等，在整个服务期间要严格按有关规定执行。甲方有权监督安全、保密等工作执行情况。</w:t>
      </w:r>
    </w:p>
    <w:p w14:paraId="287F4F18">
      <w:pPr>
        <w:keepNext w:val="0"/>
        <w:keepLines w:val="0"/>
        <w:pageBreakBefore w:val="0"/>
        <w:widowControl w:val="0"/>
        <w:numPr>
          <w:ilvl w:val="0"/>
          <w:numId w:val="0"/>
        </w:numPr>
        <w:kinsoku/>
        <w:wordWrap/>
        <w:overflowPunct/>
        <w:topLinePunct w:val="0"/>
        <w:autoSpaceDE/>
        <w:autoSpaceDN/>
        <w:bidi w:val="0"/>
        <w:adjustRightInd w:val="0"/>
        <w:snapToGrid w:val="0"/>
        <w:spacing w:before="157" w:beforeLines="50" w:after="157" w:afterLines="50"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kern w:val="2"/>
          <w:sz w:val="24"/>
          <w:szCs w:val="24"/>
          <w:lang w:val="en-US" w:eastAsia="zh-CN" w:bidi="ar-SA"/>
        </w:rPr>
        <w:t>八、</w:t>
      </w:r>
      <w:r>
        <w:rPr>
          <w:rFonts w:hint="eastAsia" w:ascii="仿宋" w:hAnsi="仿宋" w:eastAsia="仿宋" w:cs="仿宋"/>
          <w:b/>
          <w:bCs/>
          <w:sz w:val="24"/>
          <w:szCs w:val="24"/>
          <w:lang w:val="en-US" w:eastAsia="zh-CN"/>
        </w:rPr>
        <w:t>商务要求</w:t>
      </w:r>
    </w:p>
    <w:p w14:paraId="1588F874">
      <w:pPr>
        <w:keepNext w:val="0"/>
        <w:keepLines w:val="0"/>
        <w:pageBreakBefore w:val="0"/>
        <w:widowControl w:val="0"/>
        <w:numPr>
          <w:ilvl w:val="0"/>
          <w:numId w:val="0"/>
        </w:numPr>
        <w:kinsoku/>
        <w:wordWrap/>
        <w:overflowPunct/>
        <w:topLinePunct w:val="0"/>
        <w:autoSpaceDE/>
        <w:autoSpaceDN/>
        <w:bidi w:val="0"/>
        <w:adjustRightInd w:val="0"/>
        <w:snapToGrid w:val="0"/>
        <w:spacing w:before="157" w:beforeLines="50" w:after="157" w:afterLines="50"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b w:val="0"/>
          <w:bCs w:val="0"/>
          <w:color w:val="000000"/>
          <w:kern w:val="0"/>
          <w:sz w:val="24"/>
          <w:szCs w:val="24"/>
          <w:lang w:val="en-US" w:eastAsia="zh-CN" w:bidi="ar"/>
        </w:rPr>
        <w:t>服务</w:t>
      </w:r>
      <w:r>
        <w:rPr>
          <w:rFonts w:hint="eastAsia" w:ascii="仿宋" w:hAnsi="仿宋" w:eastAsia="仿宋" w:cs="仿宋"/>
          <w:sz w:val="24"/>
          <w:szCs w:val="24"/>
        </w:rPr>
        <w:t>地点：神木市行政审批局指定；</w:t>
      </w:r>
    </w:p>
    <w:p w14:paraId="7C99E1BC">
      <w:pPr>
        <w:keepNext w:val="0"/>
        <w:keepLines w:val="0"/>
        <w:pageBreakBefore w:val="0"/>
        <w:widowControl w:val="0"/>
        <w:kinsoku/>
        <w:wordWrap/>
        <w:overflowPunct/>
        <w:topLinePunct w:val="0"/>
        <w:autoSpaceDE/>
        <w:autoSpaceDN/>
        <w:bidi w:val="0"/>
        <w:adjustRightInd w:val="0"/>
        <w:snapToGrid w:val="0"/>
        <w:spacing w:before="157" w:beforeLines="50" w:after="157" w:afterLines="50"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2、服务期：</w:t>
      </w:r>
      <w:r>
        <w:rPr>
          <w:rFonts w:hint="eastAsia" w:ascii="仿宋" w:hAnsi="仿宋" w:eastAsia="仿宋" w:cs="仿宋"/>
          <w:sz w:val="24"/>
          <w:szCs w:val="24"/>
          <w:lang w:eastAsia="zh-CN"/>
        </w:rPr>
        <w:t>合同</w:t>
      </w:r>
      <w:r>
        <w:rPr>
          <w:rFonts w:hint="eastAsia" w:ascii="仿宋" w:hAnsi="仿宋" w:eastAsia="仿宋" w:cs="仿宋"/>
          <w:sz w:val="24"/>
          <w:szCs w:val="24"/>
        </w:rPr>
        <w:t>签订合同后</w:t>
      </w:r>
      <w:r>
        <w:rPr>
          <w:rFonts w:hint="eastAsia" w:ascii="仿宋" w:hAnsi="仿宋" w:eastAsia="仿宋" w:cs="仿宋"/>
          <w:sz w:val="24"/>
          <w:szCs w:val="24"/>
          <w:lang w:val="en-US" w:eastAsia="zh-CN"/>
        </w:rPr>
        <w:t>4</w:t>
      </w:r>
      <w:r>
        <w:rPr>
          <w:rFonts w:hint="eastAsia" w:ascii="仿宋" w:hAnsi="仿宋" w:eastAsia="仿宋" w:cs="仿宋"/>
          <w:sz w:val="24"/>
          <w:szCs w:val="24"/>
        </w:rPr>
        <w:t>个月</w:t>
      </w:r>
      <w:r>
        <w:rPr>
          <w:rFonts w:hint="eastAsia" w:ascii="仿宋" w:hAnsi="仿宋" w:eastAsia="仿宋" w:cs="仿宋"/>
          <w:sz w:val="24"/>
          <w:szCs w:val="24"/>
          <w:lang w:eastAsia="zh-CN"/>
        </w:rPr>
        <w:t>内完成档案整理工作</w:t>
      </w:r>
      <w:r>
        <w:rPr>
          <w:rFonts w:hint="eastAsia" w:ascii="仿宋" w:hAnsi="仿宋" w:eastAsia="仿宋" w:cs="仿宋"/>
          <w:sz w:val="24"/>
          <w:szCs w:val="24"/>
        </w:rPr>
        <w:t>。</w:t>
      </w:r>
    </w:p>
    <w:p w14:paraId="2CBCDDCE">
      <w:pPr>
        <w:keepNext w:val="0"/>
        <w:keepLines w:val="0"/>
        <w:pageBreakBefore w:val="0"/>
        <w:widowControl/>
        <w:suppressLineNumbers w:val="0"/>
        <w:kinsoku/>
        <w:wordWrap/>
        <w:overflowPunct/>
        <w:topLinePunct w:val="0"/>
        <w:autoSpaceDE/>
        <w:autoSpaceDN/>
        <w:bidi w:val="0"/>
        <w:adjustRightInd/>
        <w:snapToGrid/>
        <w:spacing w:line="360" w:lineRule="auto"/>
        <w:ind w:left="479" w:leftChars="228"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color w:val="000000"/>
          <w:kern w:val="0"/>
          <w:sz w:val="24"/>
          <w:szCs w:val="24"/>
          <w:lang w:val="en-US" w:eastAsia="zh-CN" w:bidi="ar"/>
        </w:rPr>
        <w:t>4、项目主要技术标准：</w:t>
      </w:r>
      <w:r>
        <w:rPr>
          <w:rFonts w:hint="eastAsia" w:ascii="仿宋" w:hAnsi="仿宋" w:eastAsia="仿宋" w:cs="仿宋"/>
          <w:b w:val="0"/>
          <w:bCs w:val="0"/>
          <w:sz w:val="24"/>
          <w:szCs w:val="24"/>
          <w:lang w:val="en-US" w:eastAsia="zh-CN"/>
        </w:rPr>
        <w:t>详见技术要求</w:t>
      </w:r>
    </w:p>
    <w:p w14:paraId="0764A285">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b w:val="0"/>
          <w:bCs w:val="0"/>
          <w:sz w:val="24"/>
          <w:szCs w:val="24"/>
        </w:rPr>
      </w:pPr>
      <w:r>
        <w:rPr>
          <w:rFonts w:hint="eastAsia" w:ascii="仿宋" w:hAnsi="仿宋" w:eastAsia="仿宋" w:cs="仿宋"/>
          <w:b w:val="0"/>
          <w:bCs w:val="0"/>
          <w:color w:val="000000"/>
          <w:kern w:val="0"/>
          <w:sz w:val="24"/>
          <w:szCs w:val="24"/>
          <w:lang w:val="en-US" w:eastAsia="zh-CN" w:bidi="ar"/>
        </w:rPr>
        <w:t>5、合同价款</w:t>
      </w:r>
    </w:p>
    <w:p w14:paraId="338D88BC">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b w:val="0"/>
          <w:bCs w:val="0"/>
          <w:sz w:val="24"/>
          <w:szCs w:val="24"/>
        </w:rPr>
      </w:pPr>
      <w:r>
        <w:rPr>
          <w:rFonts w:hint="eastAsia" w:ascii="仿宋" w:hAnsi="仿宋" w:eastAsia="仿宋" w:cs="仿宋"/>
          <w:b w:val="0"/>
          <w:bCs w:val="0"/>
          <w:color w:val="000000"/>
          <w:kern w:val="0"/>
          <w:sz w:val="24"/>
          <w:szCs w:val="24"/>
          <w:lang w:val="en-US" w:eastAsia="zh-CN" w:bidi="ar"/>
        </w:rPr>
        <w:t xml:space="preserve">（1）本项目总价包干，中标后不作调整，请投标人综合考虑。报价必须包括提供项目服务所需的一切人员工资、奖金、各种加班费、各种社会保险（基本养老保险、基本医疗保险、工伤保险、失业保险等）、食宿与交通、高温补偿费、机械、设备、车辆、安全、管理费用、税费、利润等完成合同所需的一切本身和不可或缺的所有工作开支、政策性文件规定及合同包含的所有风险、责任等各项全部费用并承担一切风险责任。 </w:t>
      </w:r>
    </w:p>
    <w:p w14:paraId="359A8A63">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b w:val="0"/>
          <w:bCs w:val="0"/>
          <w:sz w:val="24"/>
          <w:szCs w:val="24"/>
        </w:rPr>
      </w:pPr>
      <w:r>
        <w:rPr>
          <w:rFonts w:hint="eastAsia" w:ascii="仿宋" w:hAnsi="仿宋" w:eastAsia="仿宋" w:cs="仿宋"/>
          <w:b w:val="0"/>
          <w:bCs w:val="0"/>
          <w:color w:val="000000"/>
          <w:kern w:val="0"/>
          <w:sz w:val="24"/>
          <w:szCs w:val="24"/>
          <w:lang w:val="en-US" w:eastAsia="zh-CN" w:bidi="ar"/>
        </w:rPr>
        <w:t>（2）合同总价一次包死，不受市场价变化的影响。</w:t>
      </w:r>
    </w:p>
    <w:p w14:paraId="6DFD58E6">
      <w:pPr>
        <w:keepNext w:val="0"/>
        <w:keepLines w:val="0"/>
        <w:pageBreakBefore w:val="0"/>
        <w:widowControl w:val="0"/>
        <w:kinsoku/>
        <w:wordWrap/>
        <w:overflowPunct/>
        <w:topLinePunct w:val="0"/>
        <w:autoSpaceDE/>
        <w:autoSpaceDN/>
        <w:bidi w:val="0"/>
        <w:adjustRightInd w:val="0"/>
        <w:snapToGrid w:val="0"/>
        <w:spacing w:before="157" w:beforeLines="50" w:after="157" w:afterLines="50" w:line="360" w:lineRule="auto"/>
        <w:ind w:firstLine="482" w:firstLineChars="200"/>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九</w:t>
      </w:r>
      <w:r>
        <w:rPr>
          <w:rFonts w:hint="eastAsia" w:ascii="仿宋" w:hAnsi="仿宋" w:eastAsia="仿宋" w:cs="仿宋"/>
          <w:b/>
          <w:bCs/>
          <w:sz w:val="24"/>
          <w:szCs w:val="24"/>
          <w:lang w:val="en-US" w:eastAsia="zh-Hans"/>
        </w:rPr>
        <w:t>、</w:t>
      </w:r>
      <w:r>
        <w:rPr>
          <w:rFonts w:hint="eastAsia" w:ascii="仿宋" w:hAnsi="仿宋" w:eastAsia="仿宋" w:cs="仿宋"/>
          <w:b/>
          <w:bCs/>
          <w:sz w:val="24"/>
          <w:szCs w:val="24"/>
          <w:lang w:val="en-US" w:eastAsia="zh-CN"/>
        </w:rPr>
        <w:t>项目服务清单</w:t>
      </w:r>
    </w:p>
    <w:tbl>
      <w:tblPr>
        <w:tblStyle w:val="50"/>
        <w:tblW w:w="4998"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68"/>
        <w:gridCol w:w="3438"/>
        <w:gridCol w:w="2206"/>
        <w:gridCol w:w="1300"/>
        <w:gridCol w:w="1270"/>
      </w:tblGrid>
      <w:tr w14:paraId="39C5AF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8" w:hRule="atLeast"/>
          <w:jc w:val="center"/>
        </w:trPr>
        <w:tc>
          <w:tcPr>
            <w:tcW w:w="5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596DE2">
            <w:pPr>
              <w:keepNext w:val="0"/>
              <w:keepLines w:val="0"/>
              <w:pageBreakBefore w:val="0"/>
              <w:widowControl w:val="0"/>
              <w:kinsoku/>
              <w:wordWrap/>
              <w:overflowPunct/>
              <w:topLinePunct w:val="0"/>
              <w:autoSpaceDE/>
              <w:autoSpaceDN/>
              <w:bidi w:val="0"/>
              <w:adjustRightInd w:val="0"/>
              <w:snapToGrid w:val="0"/>
              <w:spacing w:before="157" w:beforeLines="50" w:after="157" w:afterLines="50" w:line="240" w:lineRule="auto"/>
              <w:ind w:firstLine="0" w:firstLineChars="0"/>
              <w:jc w:val="center"/>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序号</w:t>
            </w:r>
          </w:p>
        </w:tc>
        <w:tc>
          <w:tcPr>
            <w:tcW w:w="18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DFE391">
            <w:pPr>
              <w:keepNext w:val="0"/>
              <w:keepLines w:val="0"/>
              <w:pageBreakBefore w:val="0"/>
              <w:widowControl w:val="0"/>
              <w:kinsoku/>
              <w:wordWrap/>
              <w:overflowPunct/>
              <w:topLinePunct w:val="0"/>
              <w:autoSpaceDE/>
              <w:autoSpaceDN/>
              <w:bidi w:val="0"/>
              <w:adjustRightInd w:val="0"/>
              <w:snapToGrid w:val="0"/>
              <w:spacing w:before="157" w:beforeLines="50" w:after="157" w:afterLines="50" w:line="240" w:lineRule="auto"/>
              <w:ind w:firstLine="0" w:firstLineChars="0"/>
              <w:jc w:val="center"/>
              <w:textAlignment w:val="auto"/>
              <w:rPr>
                <w:rFonts w:hint="eastAsia" w:ascii="仿宋" w:hAnsi="仿宋" w:eastAsia="仿宋" w:cs="仿宋"/>
                <w:sz w:val="24"/>
                <w:szCs w:val="24"/>
                <w:lang w:val="en-US"/>
              </w:rPr>
            </w:pPr>
            <w:r>
              <w:rPr>
                <w:rFonts w:hint="eastAsia" w:ascii="仿宋" w:hAnsi="仿宋" w:eastAsia="仿宋" w:cs="仿宋"/>
                <w:sz w:val="24"/>
                <w:szCs w:val="24"/>
                <w:lang w:val="en-US" w:eastAsia="zh-CN"/>
              </w:rPr>
              <w:t>档案类别</w:t>
            </w:r>
          </w:p>
        </w:tc>
        <w:tc>
          <w:tcPr>
            <w:tcW w:w="1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23962C">
            <w:pPr>
              <w:keepNext w:val="0"/>
              <w:keepLines w:val="0"/>
              <w:pageBreakBefore w:val="0"/>
              <w:widowControl w:val="0"/>
              <w:kinsoku/>
              <w:wordWrap/>
              <w:overflowPunct/>
              <w:topLinePunct w:val="0"/>
              <w:autoSpaceDE/>
              <w:autoSpaceDN/>
              <w:bidi w:val="0"/>
              <w:adjustRightInd w:val="0"/>
              <w:snapToGrid w:val="0"/>
              <w:spacing w:before="157" w:beforeLines="50" w:after="157" w:afterLines="50" w:line="240" w:lineRule="auto"/>
              <w:ind w:firstLine="0" w:firstLineChars="0"/>
              <w:jc w:val="center"/>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数量</w:t>
            </w:r>
          </w:p>
        </w:tc>
        <w:tc>
          <w:tcPr>
            <w:tcW w:w="7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C46874">
            <w:pPr>
              <w:keepNext w:val="0"/>
              <w:keepLines w:val="0"/>
              <w:pageBreakBefore w:val="0"/>
              <w:widowControl w:val="0"/>
              <w:kinsoku/>
              <w:wordWrap/>
              <w:overflowPunct/>
              <w:topLinePunct w:val="0"/>
              <w:autoSpaceDE/>
              <w:autoSpaceDN/>
              <w:bidi w:val="0"/>
              <w:adjustRightInd w:val="0"/>
              <w:snapToGrid w:val="0"/>
              <w:spacing w:before="157" w:beforeLines="50" w:after="157" w:afterLines="50" w:line="240" w:lineRule="auto"/>
              <w:ind w:firstLine="0" w:firstLineChars="0"/>
              <w:jc w:val="center"/>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单位</w:t>
            </w:r>
          </w:p>
        </w:tc>
        <w:tc>
          <w:tcPr>
            <w:tcW w:w="6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771638">
            <w:pPr>
              <w:keepNext w:val="0"/>
              <w:keepLines w:val="0"/>
              <w:pageBreakBefore w:val="0"/>
              <w:widowControl w:val="0"/>
              <w:kinsoku/>
              <w:wordWrap/>
              <w:overflowPunct/>
              <w:topLinePunct w:val="0"/>
              <w:autoSpaceDE/>
              <w:autoSpaceDN/>
              <w:bidi w:val="0"/>
              <w:adjustRightInd w:val="0"/>
              <w:snapToGrid w:val="0"/>
              <w:spacing w:before="157" w:beforeLines="50" w:after="157" w:afterLines="50" w:line="240" w:lineRule="auto"/>
              <w:ind w:firstLine="0" w:firstLineChars="0"/>
              <w:jc w:val="center"/>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备注</w:t>
            </w:r>
          </w:p>
        </w:tc>
      </w:tr>
      <w:tr w14:paraId="554664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42" w:hRule="atLeast"/>
          <w:jc w:val="center"/>
        </w:trPr>
        <w:tc>
          <w:tcPr>
            <w:tcW w:w="5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9F412E">
            <w:pPr>
              <w:keepNext w:val="0"/>
              <w:keepLines w:val="0"/>
              <w:pageBreakBefore w:val="0"/>
              <w:widowControl w:val="0"/>
              <w:kinsoku/>
              <w:wordWrap/>
              <w:overflowPunct/>
              <w:topLinePunct w:val="0"/>
              <w:autoSpaceDE/>
              <w:autoSpaceDN/>
              <w:bidi w:val="0"/>
              <w:adjustRightInd w:val="0"/>
              <w:snapToGrid w:val="0"/>
              <w:spacing w:before="157" w:beforeLines="50" w:after="157" w:afterLines="50" w:line="240" w:lineRule="auto"/>
              <w:ind w:firstLine="0" w:firstLineChars="0"/>
              <w:jc w:val="center"/>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1</w:t>
            </w:r>
          </w:p>
        </w:tc>
        <w:tc>
          <w:tcPr>
            <w:tcW w:w="18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F99305">
            <w:pPr>
              <w:keepNext w:val="0"/>
              <w:keepLines w:val="0"/>
              <w:pageBreakBefore w:val="0"/>
              <w:widowControl w:val="0"/>
              <w:kinsoku/>
              <w:wordWrap/>
              <w:overflowPunct/>
              <w:topLinePunct w:val="0"/>
              <w:autoSpaceDE/>
              <w:autoSpaceDN/>
              <w:bidi w:val="0"/>
              <w:adjustRightInd w:val="0"/>
              <w:snapToGrid w:val="0"/>
              <w:spacing w:before="157" w:beforeLines="50" w:after="157" w:afterLines="50" w:line="240" w:lineRule="auto"/>
              <w:ind w:firstLine="0" w:firstLineChars="0"/>
              <w:jc w:val="center"/>
              <w:textAlignment w:val="auto"/>
              <w:rPr>
                <w:rFonts w:hint="eastAsia" w:ascii="仿宋" w:hAnsi="仿宋" w:eastAsia="仿宋" w:cs="仿宋"/>
                <w:sz w:val="24"/>
                <w:szCs w:val="24"/>
                <w:lang w:val="en-US"/>
              </w:rPr>
            </w:pPr>
            <w:r>
              <w:rPr>
                <w:rFonts w:hint="eastAsia" w:ascii="仿宋" w:hAnsi="仿宋" w:eastAsia="仿宋" w:cs="仿宋"/>
                <w:sz w:val="24"/>
                <w:szCs w:val="24"/>
                <w:lang w:val="en-US" w:eastAsia="zh-CN"/>
              </w:rPr>
              <w:t>行政审批类档案整理</w:t>
            </w:r>
          </w:p>
        </w:tc>
        <w:tc>
          <w:tcPr>
            <w:tcW w:w="1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D08B86">
            <w:pPr>
              <w:keepNext w:val="0"/>
              <w:keepLines w:val="0"/>
              <w:pageBreakBefore w:val="0"/>
              <w:widowControl w:val="0"/>
              <w:kinsoku/>
              <w:wordWrap/>
              <w:overflowPunct/>
              <w:topLinePunct w:val="0"/>
              <w:autoSpaceDE/>
              <w:autoSpaceDN/>
              <w:bidi w:val="0"/>
              <w:adjustRightInd w:val="0"/>
              <w:snapToGrid w:val="0"/>
              <w:spacing w:before="157" w:beforeLines="50" w:after="157" w:afterLines="50" w:line="240" w:lineRule="auto"/>
              <w:ind w:firstLine="0" w:firstLineChars="0"/>
              <w:jc w:val="center"/>
              <w:textAlignment w:val="auto"/>
              <w:rPr>
                <w:rFonts w:hint="eastAsia" w:ascii="仿宋" w:hAnsi="仿宋" w:eastAsia="仿宋" w:cs="仿宋"/>
                <w:sz w:val="24"/>
                <w:szCs w:val="24"/>
                <w:lang w:val="en-US"/>
              </w:rPr>
            </w:pPr>
            <w:r>
              <w:rPr>
                <w:rFonts w:hint="eastAsia" w:ascii="仿宋" w:hAnsi="仿宋" w:eastAsia="仿宋" w:cs="仿宋"/>
                <w:sz w:val="24"/>
                <w:szCs w:val="24"/>
                <w:lang w:val="en-US" w:eastAsia="zh-CN"/>
              </w:rPr>
              <w:t>11323</w:t>
            </w:r>
          </w:p>
        </w:tc>
        <w:tc>
          <w:tcPr>
            <w:tcW w:w="7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AB4EEC">
            <w:pPr>
              <w:keepNext w:val="0"/>
              <w:keepLines w:val="0"/>
              <w:pageBreakBefore w:val="0"/>
              <w:widowControl w:val="0"/>
              <w:kinsoku/>
              <w:wordWrap/>
              <w:overflowPunct/>
              <w:topLinePunct w:val="0"/>
              <w:autoSpaceDE/>
              <w:autoSpaceDN/>
              <w:bidi w:val="0"/>
              <w:adjustRightInd w:val="0"/>
              <w:snapToGrid w:val="0"/>
              <w:spacing w:before="157" w:beforeLines="50" w:after="157" w:afterLines="50" w:line="240" w:lineRule="auto"/>
              <w:ind w:firstLine="0" w:firstLineChars="0"/>
              <w:jc w:val="center"/>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份</w:t>
            </w:r>
          </w:p>
        </w:tc>
        <w:tc>
          <w:tcPr>
            <w:tcW w:w="6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79BA04">
            <w:pPr>
              <w:keepNext w:val="0"/>
              <w:keepLines w:val="0"/>
              <w:pageBreakBefore w:val="0"/>
              <w:widowControl w:val="0"/>
              <w:kinsoku/>
              <w:wordWrap/>
              <w:overflowPunct/>
              <w:topLinePunct w:val="0"/>
              <w:autoSpaceDE/>
              <w:autoSpaceDN/>
              <w:bidi w:val="0"/>
              <w:adjustRightInd w:val="0"/>
              <w:snapToGrid w:val="0"/>
              <w:spacing w:before="157" w:beforeLines="50" w:after="157" w:afterLines="50" w:line="240" w:lineRule="auto"/>
              <w:ind w:firstLine="0" w:firstLineChars="0"/>
              <w:jc w:val="center"/>
              <w:textAlignment w:val="auto"/>
              <w:rPr>
                <w:rFonts w:hint="eastAsia" w:ascii="仿宋" w:hAnsi="仿宋" w:eastAsia="仿宋" w:cs="仿宋"/>
                <w:sz w:val="24"/>
                <w:szCs w:val="24"/>
              </w:rPr>
            </w:pPr>
          </w:p>
        </w:tc>
      </w:tr>
      <w:tr w14:paraId="080C40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39" w:hRule="atLeast"/>
          <w:jc w:val="center"/>
        </w:trPr>
        <w:tc>
          <w:tcPr>
            <w:tcW w:w="5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547459">
            <w:pPr>
              <w:keepNext w:val="0"/>
              <w:keepLines w:val="0"/>
              <w:pageBreakBefore w:val="0"/>
              <w:widowControl w:val="0"/>
              <w:kinsoku/>
              <w:wordWrap/>
              <w:overflowPunct/>
              <w:topLinePunct w:val="0"/>
              <w:autoSpaceDE/>
              <w:autoSpaceDN/>
              <w:bidi w:val="0"/>
              <w:adjustRightInd w:val="0"/>
              <w:snapToGrid w:val="0"/>
              <w:spacing w:before="157" w:beforeLines="50" w:after="157" w:afterLines="50" w:line="240" w:lineRule="auto"/>
              <w:ind w:firstLine="0" w:firstLineChars="0"/>
              <w:jc w:val="center"/>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2</w:t>
            </w:r>
          </w:p>
        </w:tc>
        <w:tc>
          <w:tcPr>
            <w:tcW w:w="18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C46E54">
            <w:pPr>
              <w:keepNext w:val="0"/>
              <w:keepLines w:val="0"/>
              <w:pageBreakBefore w:val="0"/>
              <w:widowControl w:val="0"/>
              <w:kinsoku/>
              <w:wordWrap/>
              <w:overflowPunct/>
              <w:topLinePunct w:val="0"/>
              <w:autoSpaceDE/>
              <w:autoSpaceDN/>
              <w:bidi w:val="0"/>
              <w:adjustRightInd w:val="0"/>
              <w:snapToGrid w:val="0"/>
              <w:spacing w:before="157" w:beforeLines="50" w:after="157" w:afterLines="50" w:line="240" w:lineRule="auto"/>
              <w:ind w:firstLine="0" w:firstLineChars="0"/>
              <w:jc w:val="center"/>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行政审批类档案整理（工程类）</w:t>
            </w:r>
          </w:p>
        </w:tc>
        <w:tc>
          <w:tcPr>
            <w:tcW w:w="1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6500D5">
            <w:pPr>
              <w:keepNext w:val="0"/>
              <w:keepLines w:val="0"/>
              <w:pageBreakBefore w:val="0"/>
              <w:widowControl w:val="0"/>
              <w:kinsoku/>
              <w:wordWrap/>
              <w:overflowPunct/>
              <w:topLinePunct w:val="0"/>
              <w:autoSpaceDE/>
              <w:autoSpaceDN/>
              <w:bidi w:val="0"/>
              <w:adjustRightInd w:val="0"/>
              <w:snapToGrid w:val="0"/>
              <w:spacing w:before="157" w:beforeLines="50" w:after="157" w:afterLines="50" w:line="240" w:lineRule="auto"/>
              <w:ind w:firstLine="0" w:firstLineChars="0"/>
              <w:jc w:val="center"/>
              <w:textAlignment w:val="auto"/>
              <w:rPr>
                <w:rFonts w:hint="eastAsia" w:ascii="仿宋" w:hAnsi="仿宋" w:eastAsia="仿宋" w:cs="仿宋"/>
                <w:sz w:val="24"/>
                <w:szCs w:val="24"/>
                <w:lang w:val="en-US"/>
              </w:rPr>
            </w:pPr>
            <w:r>
              <w:rPr>
                <w:rFonts w:hint="eastAsia" w:ascii="仿宋" w:hAnsi="仿宋" w:eastAsia="仿宋" w:cs="仿宋"/>
                <w:sz w:val="24"/>
                <w:szCs w:val="24"/>
                <w:lang w:val="en-US" w:eastAsia="zh-CN"/>
              </w:rPr>
              <w:t>8704</w:t>
            </w:r>
          </w:p>
        </w:tc>
        <w:tc>
          <w:tcPr>
            <w:tcW w:w="7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B2C1E6">
            <w:pPr>
              <w:keepNext w:val="0"/>
              <w:keepLines w:val="0"/>
              <w:pageBreakBefore w:val="0"/>
              <w:widowControl w:val="0"/>
              <w:kinsoku/>
              <w:wordWrap/>
              <w:overflowPunct/>
              <w:topLinePunct w:val="0"/>
              <w:autoSpaceDE/>
              <w:autoSpaceDN/>
              <w:bidi w:val="0"/>
              <w:adjustRightInd w:val="0"/>
              <w:snapToGrid w:val="0"/>
              <w:spacing w:before="157" w:beforeLines="50" w:after="157" w:afterLines="50" w:line="240" w:lineRule="auto"/>
              <w:ind w:firstLine="0" w:firstLineChars="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卷</w:t>
            </w:r>
          </w:p>
        </w:tc>
        <w:tc>
          <w:tcPr>
            <w:tcW w:w="6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E7F5CF">
            <w:pPr>
              <w:keepNext w:val="0"/>
              <w:keepLines w:val="0"/>
              <w:pageBreakBefore w:val="0"/>
              <w:widowControl w:val="0"/>
              <w:kinsoku/>
              <w:wordWrap/>
              <w:overflowPunct/>
              <w:topLinePunct w:val="0"/>
              <w:autoSpaceDE/>
              <w:autoSpaceDN/>
              <w:bidi w:val="0"/>
              <w:adjustRightInd w:val="0"/>
              <w:snapToGrid w:val="0"/>
              <w:spacing w:before="157" w:beforeLines="50" w:after="157" w:afterLines="50" w:line="240" w:lineRule="auto"/>
              <w:ind w:firstLine="0" w:firstLineChars="0"/>
              <w:jc w:val="center"/>
              <w:textAlignment w:val="auto"/>
              <w:rPr>
                <w:rFonts w:hint="eastAsia" w:ascii="仿宋" w:hAnsi="仿宋" w:eastAsia="仿宋" w:cs="仿宋"/>
                <w:sz w:val="24"/>
                <w:szCs w:val="24"/>
              </w:rPr>
            </w:pPr>
          </w:p>
        </w:tc>
      </w:tr>
      <w:tr w14:paraId="172110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3" w:hRule="atLeast"/>
          <w:jc w:val="center"/>
        </w:trPr>
        <w:tc>
          <w:tcPr>
            <w:tcW w:w="5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5F3465">
            <w:pPr>
              <w:keepNext w:val="0"/>
              <w:keepLines w:val="0"/>
              <w:pageBreakBefore w:val="0"/>
              <w:widowControl w:val="0"/>
              <w:kinsoku/>
              <w:wordWrap/>
              <w:overflowPunct/>
              <w:topLinePunct w:val="0"/>
              <w:autoSpaceDE/>
              <w:autoSpaceDN/>
              <w:bidi w:val="0"/>
              <w:adjustRightInd w:val="0"/>
              <w:snapToGrid w:val="0"/>
              <w:spacing w:before="157" w:beforeLines="50" w:after="157" w:afterLines="50" w:line="240" w:lineRule="auto"/>
              <w:ind w:firstLine="0" w:firstLineChars="0"/>
              <w:jc w:val="center"/>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3</w:t>
            </w:r>
          </w:p>
        </w:tc>
        <w:tc>
          <w:tcPr>
            <w:tcW w:w="18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A2E979">
            <w:pPr>
              <w:keepNext w:val="0"/>
              <w:keepLines w:val="0"/>
              <w:pageBreakBefore w:val="0"/>
              <w:widowControl w:val="0"/>
              <w:kinsoku/>
              <w:wordWrap/>
              <w:overflowPunct/>
              <w:topLinePunct w:val="0"/>
              <w:autoSpaceDE/>
              <w:autoSpaceDN/>
              <w:bidi w:val="0"/>
              <w:adjustRightInd w:val="0"/>
              <w:snapToGrid w:val="0"/>
              <w:spacing w:before="157" w:beforeLines="50" w:after="157" w:afterLines="50" w:line="240" w:lineRule="auto"/>
              <w:ind w:firstLine="0" w:firstLineChars="0"/>
              <w:jc w:val="center"/>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档案盒</w:t>
            </w:r>
          </w:p>
        </w:tc>
        <w:tc>
          <w:tcPr>
            <w:tcW w:w="1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D21605">
            <w:pPr>
              <w:keepNext w:val="0"/>
              <w:keepLines w:val="0"/>
              <w:pageBreakBefore w:val="0"/>
              <w:widowControl w:val="0"/>
              <w:kinsoku/>
              <w:wordWrap/>
              <w:overflowPunct/>
              <w:topLinePunct w:val="0"/>
              <w:autoSpaceDE/>
              <w:autoSpaceDN/>
              <w:bidi w:val="0"/>
              <w:adjustRightInd w:val="0"/>
              <w:snapToGrid w:val="0"/>
              <w:spacing w:before="157" w:beforeLines="50" w:after="157" w:afterLines="50" w:line="240" w:lineRule="auto"/>
              <w:ind w:firstLine="0" w:firstLineChars="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5000</w:t>
            </w:r>
          </w:p>
        </w:tc>
        <w:tc>
          <w:tcPr>
            <w:tcW w:w="7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7A9D4C">
            <w:pPr>
              <w:keepNext w:val="0"/>
              <w:keepLines w:val="0"/>
              <w:pageBreakBefore w:val="0"/>
              <w:widowControl w:val="0"/>
              <w:kinsoku/>
              <w:wordWrap/>
              <w:overflowPunct/>
              <w:topLinePunct w:val="0"/>
              <w:autoSpaceDE/>
              <w:autoSpaceDN/>
              <w:bidi w:val="0"/>
              <w:adjustRightInd w:val="0"/>
              <w:snapToGrid w:val="0"/>
              <w:spacing w:before="157" w:beforeLines="50" w:after="157" w:afterLines="50" w:line="240" w:lineRule="auto"/>
              <w:ind w:firstLine="0" w:firstLineChars="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个</w:t>
            </w:r>
          </w:p>
        </w:tc>
        <w:tc>
          <w:tcPr>
            <w:tcW w:w="6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B670D9">
            <w:pPr>
              <w:keepNext w:val="0"/>
              <w:keepLines w:val="0"/>
              <w:pageBreakBefore w:val="0"/>
              <w:widowControl w:val="0"/>
              <w:kinsoku/>
              <w:wordWrap/>
              <w:overflowPunct/>
              <w:topLinePunct w:val="0"/>
              <w:autoSpaceDE/>
              <w:autoSpaceDN/>
              <w:bidi w:val="0"/>
              <w:adjustRightInd w:val="0"/>
              <w:snapToGrid w:val="0"/>
              <w:spacing w:before="157" w:beforeLines="50" w:after="157" w:afterLines="50" w:line="240" w:lineRule="auto"/>
              <w:ind w:firstLine="0" w:firstLineChars="0"/>
              <w:jc w:val="center"/>
              <w:textAlignment w:val="auto"/>
              <w:rPr>
                <w:rFonts w:hint="eastAsia" w:ascii="仿宋" w:hAnsi="仿宋" w:eastAsia="仿宋" w:cs="仿宋"/>
                <w:sz w:val="24"/>
                <w:szCs w:val="24"/>
              </w:rPr>
            </w:pPr>
          </w:p>
        </w:tc>
      </w:tr>
      <w:tr w14:paraId="172E3A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8" w:hRule="atLeast"/>
          <w:jc w:val="center"/>
        </w:trPr>
        <w:tc>
          <w:tcPr>
            <w:tcW w:w="5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0FE1E5">
            <w:pPr>
              <w:keepNext w:val="0"/>
              <w:keepLines w:val="0"/>
              <w:pageBreakBefore w:val="0"/>
              <w:widowControl w:val="0"/>
              <w:kinsoku/>
              <w:wordWrap/>
              <w:overflowPunct/>
              <w:topLinePunct w:val="0"/>
              <w:autoSpaceDE/>
              <w:autoSpaceDN/>
              <w:bidi w:val="0"/>
              <w:adjustRightInd w:val="0"/>
              <w:snapToGrid w:val="0"/>
              <w:spacing w:before="157" w:beforeLines="50" w:after="157" w:afterLines="50" w:line="240" w:lineRule="auto"/>
              <w:ind w:firstLine="0" w:firstLineChars="0"/>
              <w:jc w:val="center"/>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4</w:t>
            </w:r>
          </w:p>
        </w:tc>
        <w:tc>
          <w:tcPr>
            <w:tcW w:w="18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149162">
            <w:pPr>
              <w:keepNext w:val="0"/>
              <w:keepLines w:val="0"/>
              <w:pageBreakBefore w:val="0"/>
              <w:widowControl w:val="0"/>
              <w:kinsoku/>
              <w:wordWrap/>
              <w:overflowPunct/>
              <w:topLinePunct w:val="0"/>
              <w:autoSpaceDE/>
              <w:autoSpaceDN/>
              <w:bidi w:val="0"/>
              <w:adjustRightInd w:val="0"/>
              <w:snapToGrid w:val="0"/>
              <w:spacing w:before="157" w:beforeLines="50" w:after="157" w:afterLines="50" w:line="240" w:lineRule="auto"/>
              <w:ind w:firstLine="0" w:firstLineChars="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档案卷皮</w:t>
            </w:r>
          </w:p>
        </w:tc>
        <w:tc>
          <w:tcPr>
            <w:tcW w:w="1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82202">
            <w:pPr>
              <w:keepNext w:val="0"/>
              <w:keepLines w:val="0"/>
              <w:pageBreakBefore w:val="0"/>
              <w:widowControl w:val="0"/>
              <w:kinsoku/>
              <w:wordWrap/>
              <w:overflowPunct/>
              <w:topLinePunct w:val="0"/>
              <w:autoSpaceDE/>
              <w:autoSpaceDN/>
              <w:bidi w:val="0"/>
              <w:adjustRightInd w:val="0"/>
              <w:snapToGrid w:val="0"/>
              <w:spacing w:before="157" w:beforeLines="50" w:after="157" w:afterLines="50" w:line="240" w:lineRule="auto"/>
              <w:ind w:firstLine="0" w:firstLineChars="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8704</w:t>
            </w:r>
          </w:p>
        </w:tc>
        <w:tc>
          <w:tcPr>
            <w:tcW w:w="7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743248">
            <w:pPr>
              <w:keepNext w:val="0"/>
              <w:keepLines w:val="0"/>
              <w:pageBreakBefore w:val="0"/>
              <w:widowControl w:val="0"/>
              <w:kinsoku/>
              <w:wordWrap/>
              <w:overflowPunct/>
              <w:topLinePunct w:val="0"/>
              <w:autoSpaceDE/>
              <w:autoSpaceDN/>
              <w:bidi w:val="0"/>
              <w:adjustRightInd w:val="0"/>
              <w:snapToGrid w:val="0"/>
              <w:spacing w:before="157" w:beforeLines="50" w:after="157" w:afterLines="50" w:line="240" w:lineRule="auto"/>
              <w:ind w:firstLine="0" w:firstLineChars="0"/>
              <w:jc w:val="center"/>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份</w:t>
            </w:r>
          </w:p>
        </w:tc>
        <w:tc>
          <w:tcPr>
            <w:tcW w:w="6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3E9470">
            <w:pPr>
              <w:keepNext w:val="0"/>
              <w:keepLines w:val="0"/>
              <w:pageBreakBefore w:val="0"/>
              <w:widowControl w:val="0"/>
              <w:kinsoku/>
              <w:wordWrap/>
              <w:overflowPunct/>
              <w:topLinePunct w:val="0"/>
              <w:autoSpaceDE/>
              <w:autoSpaceDN/>
              <w:bidi w:val="0"/>
              <w:adjustRightInd w:val="0"/>
              <w:snapToGrid w:val="0"/>
              <w:spacing w:before="157" w:beforeLines="50" w:after="157" w:afterLines="50" w:line="240" w:lineRule="auto"/>
              <w:ind w:firstLine="0" w:firstLineChars="0"/>
              <w:jc w:val="center"/>
              <w:textAlignment w:val="auto"/>
              <w:rPr>
                <w:rFonts w:hint="eastAsia" w:ascii="仿宋" w:hAnsi="仿宋" w:eastAsia="仿宋" w:cs="仿宋"/>
                <w:sz w:val="24"/>
                <w:szCs w:val="24"/>
              </w:rPr>
            </w:pPr>
          </w:p>
        </w:tc>
      </w:tr>
      <w:tr w14:paraId="3F5D27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14" w:hRule="atLeast"/>
          <w:jc w:val="center"/>
        </w:trPr>
        <w:tc>
          <w:tcPr>
            <w:tcW w:w="5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9E7CFA">
            <w:pPr>
              <w:keepNext w:val="0"/>
              <w:keepLines w:val="0"/>
              <w:pageBreakBefore w:val="0"/>
              <w:widowControl w:val="0"/>
              <w:kinsoku/>
              <w:wordWrap/>
              <w:overflowPunct/>
              <w:topLinePunct w:val="0"/>
              <w:autoSpaceDE/>
              <w:autoSpaceDN/>
              <w:bidi w:val="0"/>
              <w:adjustRightInd w:val="0"/>
              <w:snapToGrid w:val="0"/>
              <w:spacing w:before="157" w:beforeLines="50" w:after="157" w:afterLines="50" w:line="240" w:lineRule="auto"/>
              <w:ind w:firstLine="0" w:firstLineChars="0"/>
              <w:jc w:val="center"/>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5</w:t>
            </w:r>
          </w:p>
        </w:tc>
        <w:tc>
          <w:tcPr>
            <w:tcW w:w="18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E4A470">
            <w:pPr>
              <w:keepNext w:val="0"/>
              <w:keepLines w:val="0"/>
              <w:pageBreakBefore w:val="0"/>
              <w:widowControl w:val="0"/>
              <w:kinsoku/>
              <w:wordWrap/>
              <w:overflowPunct/>
              <w:topLinePunct w:val="0"/>
              <w:autoSpaceDE/>
              <w:autoSpaceDN/>
              <w:bidi w:val="0"/>
              <w:adjustRightInd w:val="0"/>
              <w:snapToGrid w:val="0"/>
              <w:spacing w:before="157" w:beforeLines="50" w:after="157" w:afterLines="50" w:line="240" w:lineRule="auto"/>
              <w:ind w:firstLine="0" w:firstLineChars="0"/>
              <w:jc w:val="center"/>
              <w:textAlignment w:val="auto"/>
              <w:rPr>
                <w:rFonts w:hint="eastAsia" w:ascii="仿宋" w:hAnsi="仿宋" w:eastAsia="仿宋" w:cs="仿宋"/>
                <w:sz w:val="24"/>
                <w:szCs w:val="24"/>
                <w:lang w:val="en-US"/>
              </w:rPr>
            </w:pPr>
            <w:r>
              <w:rPr>
                <w:rFonts w:hint="eastAsia" w:ascii="仿宋" w:hAnsi="仿宋" w:eastAsia="仿宋" w:cs="仿宋"/>
                <w:sz w:val="24"/>
                <w:szCs w:val="24"/>
                <w:lang w:val="en-US" w:eastAsia="zh-CN"/>
              </w:rPr>
              <w:t>档案”三合一”制度编研</w:t>
            </w:r>
          </w:p>
        </w:tc>
        <w:tc>
          <w:tcPr>
            <w:tcW w:w="1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3AFC6E">
            <w:pPr>
              <w:keepNext w:val="0"/>
              <w:keepLines w:val="0"/>
              <w:pageBreakBefore w:val="0"/>
              <w:widowControl w:val="0"/>
              <w:kinsoku/>
              <w:wordWrap/>
              <w:overflowPunct/>
              <w:topLinePunct w:val="0"/>
              <w:autoSpaceDE/>
              <w:autoSpaceDN/>
              <w:bidi w:val="0"/>
              <w:adjustRightInd w:val="0"/>
              <w:snapToGrid w:val="0"/>
              <w:spacing w:before="157" w:beforeLines="50" w:after="157" w:afterLines="50" w:line="240" w:lineRule="auto"/>
              <w:ind w:firstLine="0" w:firstLineChars="0"/>
              <w:jc w:val="center"/>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1</w:t>
            </w:r>
          </w:p>
        </w:tc>
        <w:tc>
          <w:tcPr>
            <w:tcW w:w="7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596B56">
            <w:pPr>
              <w:keepNext w:val="0"/>
              <w:keepLines w:val="0"/>
              <w:pageBreakBefore w:val="0"/>
              <w:widowControl w:val="0"/>
              <w:kinsoku/>
              <w:wordWrap/>
              <w:overflowPunct/>
              <w:topLinePunct w:val="0"/>
              <w:autoSpaceDE/>
              <w:autoSpaceDN/>
              <w:bidi w:val="0"/>
              <w:adjustRightInd w:val="0"/>
              <w:snapToGrid w:val="0"/>
              <w:spacing w:before="157" w:beforeLines="50" w:after="157" w:afterLines="50" w:line="240" w:lineRule="auto"/>
              <w:ind w:firstLine="0" w:firstLineChars="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项</w:t>
            </w:r>
          </w:p>
        </w:tc>
        <w:tc>
          <w:tcPr>
            <w:tcW w:w="6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7DE8DC">
            <w:pPr>
              <w:keepNext w:val="0"/>
              <w:keepLines w:val="0"/>
              <w:pageBreakBefore w:val="0"/>
              <w:widowControl w:val="0"/>
              <w:kinsoku/>
              <w:wordWrap/>
              <w:overflowPunct/>
              <w:topLinePunct w:val="0"/>
              <w:autoSpaceDE/>
              <w:autoSpaceDN/>
              <w:bidi w:val="0"/>
              <w:adjustRightInd w:val="0"/>
              <w:snapToGrid w:val="0"/>
              <w:spacing w:before="157" w:beforeLines="50" w:after="157" w:afterLines="50" w:line="240" w:lineRule="auto"/>
              <w:ind w:firstLine="0" w:firstLineChars="0"/>
              <w:jc w:val="center"/>
              <w:textAlignment w:val="auto"/>
              <w:rPr>
                <w:rFonts w:hint="eastAsia" w:ascii="仿宋" w:hAnsi="仿宋" w:eastAsia="仿宋" w:cs="仿宋"/>
                <w:sz w:val="24"/>
                <w:szCs w:val="24"/>
              </w:rPr>
            </w:pPr>
          </w:p>
        </w:tc>
      </w:tr>
      <w:tr w14:paraId="63AEE9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8" w:hRule="atLeast"/>
          <w:jc w:val="center"/>
        </w:trPr>
        <w:tc>
          <w:tcPr>
            <w:tcW w:w="5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4FD058">
            <w:pPr>
              <w:keepNext w:val="0"/>
              <w:keepLines w:val="0"/>
              <w:pageBreakBefore w:val="0"/>
              <w:widowControl w:val="0"/>
              <w:kinsoku/>
              <w:wordWrap/>
              <w:overflowPunct/>
              <w:topLinePunct w:val="0"/>
              <w:autoSpaceDE/>
              <w:autoSpaceDN/>
              <w:bidi w:val="0"/>
              <w:adjustRightInd w:val="0"/>
              <w:snapToGrid w:val="0"/>
              <w:spacing w:before="157" w:beforeLines="50" w:after="157" w:afterLines="50" w:line="240" w:lineRule="auto"/>
              <w:ind w:firstLine="0" w:firstLineChars="0"/>
              <w:jc w:val="center"/>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6</w:t>
            </w:r>
          </w:p>
        </w:tc>
        <w:tc>
          <w:tcPr>
            <w:tcW w:w="18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38E99D">
            <w:pPr>
              <w:keepNext w:val="0"/>
              <w:keepLines w:val="0"/>
              <w:pageBreakBefore w:val="0"/>
              <w:widowControl w:val="0"/>
              <w:kinsoku/>
              <w:wordWrap/>
              <w:overflowPunct/>
              <w:topLinePunct w:val="0"/>
              <w:autoSpaceDE/>
              <w:autoSpaceDN/>
              <w:bidi w:val="0"/>
              <w:adjustRightInd w:val="0"/>
              <w:snapToGrid w:val="0"/>
              <w:spacing w:before="157" w:beforeLines="50" w:after="157" w:afterLines="50" w:line="240" w:lineRule="auto"/>
              <w:ind w:firstLine="0" w:firstLineChars="0"/>
              <w:jc w:val="center"/>
              <w:textAlignment w:val="auto"/>
              <w:rPr>
                <w:rFonts w:hint="eastAsia" w:ascii="仿宋" w:hAnsi="仿宋" w:eastAsia="仿宋" w:cs="仿宋"/>
                <w:sz w:val="24"/>
                <w:szCs w:val="24"/>
                <w:lang w:val="en-US"/>
              </w:rPr>
            </w:pPr>
            <w:r>
              <w:rPr>
                <w:rFonts w:hint="eastAsia" w:ascii="仿宋" w:hAnsi="仿宋" w:eastAsia="仿宋" w:cs="仿宋"/>
                <w:sz w:val="24"/>
                <w:szCs w:val="24"/>
                <w:lang w:val="en-US" w:eastAsia="zh-CN"/>
              </w:rPr>
              <w:t>档案数据备份</w:t>
            </w:r>
          </w:p>
        </w:tc>
        <w:tc>
          <w:tcPr>
            <w:tcW w:w="1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E13093">
            <w:pPr>
              <w:keepNext w:val="0"/>
              <w:keepLines w:val="0"/>
              <w:pageBreakBefore w:val="0"/>
              <w:widowControl w:val="0"/>
              <w:kinsoku/>
              <w:wordWrap/>
              <w:overflowPunct/>
              <w:topLinePunct w:val="0"/>
              <w:autoSpaceDE/>
              <w:autoSpaceDN/>
              <w:bidi w:val="0"/>
              <w:adjustRightInd w:val="0"/>
              <w:snapToGrid w:val="0"/>
              <w:spacing w:before="157" w:beforeLines="50" w:after="157" w:afterLines="50" w:line="240" w:lineRule="auto"/>
              <w:ind w:firstLine="0" w:firstLineChars="0"/>
              <w:jc w:val="center"/>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1</w:t>
            </w:r>
          </w:p>
        </w:tc>
        <w:tc>
          <w:tcPr>
            <w:tcW w:w="7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027D14">
            <w:pPr>
              <w:keepNext w:val="0"/>
              <w:keepLines w:val="0"/>
              <w:pageBreakBefore w:val="0"/>
              <w:widowControl w:val="0"/>
              <w:kinsoku/>
              <w:wordWrap/>
              <w:overflowPunct/>
              <w:topLinePunct w:val="0"/>
              <w:autoSpaceDE/>
              <w:autoSpaceDN/>
              <w:bidi w:val="0"/>
              <w:adjustRightInd w:val="0"/>
              <w:snapToGrid w:val="0"/>
              <w:spacing w:before="157" w:beforeLines="50" w:after="157" w:afterLines="50" w:line="240" w:lineRule="auto"/>
              <w:ind w:firstLine="0" w:firstLineChars="0"/>
              <w:jc w:val="center"/>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项</w:t>
            </w:r>
          </w:p>
        </w:tc>
        <w:tc>
          <w:tcPr>
            <w:tcW w:w="6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019856">
            <w:pPr>
              <w:keepNext w:val="0"/>
              <w:keepLines w:val="0"/>
              <w:pageBreakBefore w:val="0"/>
              <w:widowControl w:val="0"/>
              <w:kinsoku/>
              <w:wordWrap/>
              <w:overflowPunct/>
              <w:topLinePunct w:val="0"/>
              <w:autoSpaceDE/>
              <w:autoSpaceDN/>
              <w:bidi w:val="0"/>
              <w:adjustRightInd w:val="0"/>
              <w:snapToGrid w:val="0"/>
              <w:spacing w:before="157" w:beforeLines="50" w:after="157" w:afterLines="50" w:line="240" w:lineRule="auto"/>
              <w:ind w:firstLine="0" w:firstLineChars="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含备份介质</w:t>
            </w:r>
          </w:p>
        </w:tc>
      </w:tr>
    </w:tbl>
    <w:p w14:paraId="47AD818A">
      <w:pPr>
        <w:widowControl/>
        <w:numPr>
          <w:ilvl w:val="0"/>
          <w:numId w:val="0"/>
        </w:numPr>
        <w:spacing w:line="360" w:lineRule="auto"/>
        <w:ind w:firstLine="360" w:firstLineChars="150"/>
        <w:jc w:val="left"/>
        <w:outlineLvl w:val="1"/>
        <w:rPr>
          <w:rFonts w:hint="eastAsia" w:ascii="仿宋" w:hAnsi="仿宋" w:eastAsia="仿宋" w:cs="仿宋"/>
          <w:sz w:val="24"/>
          <w:szCs w:val="24"/>
          <w:highlight w:val="none"/>
          <w:lang w:val="en-US" w:eastAsia="zh-CN"/>
        </w:rPr>
      </w:pPr>
    </w:p>
    <w:p w14:paraId="3D340215">
      <w:pPr>
        <w:rPr>
          <w:rStyle w:val="204"/>
          <w:rFonts w:ascii="Times New Roman" w:hAnsi="Times New Roman" w:eastAsia="宋体"/>
          <w:sz w:val="36"/>
          <w:szCs w:val="36"/>
        </w:rPr>
      </w:pPr>
      <w:bookmarkStart w:id="446" w:name="_Toc68590981"/>
      <w:bookmarkStart w:id="447" w:name="_Toc415499899"/>
      <w:bookmarkStart w:id="448" w:name="_Toc31008"/>
      <w:bookmarkStart w:id="449" w:name="_Toc385992401"/>
      <w:bookmarkStart w:id="450" w:name="_Toc58504449"/>
      <w:bookmarkStart w:id="451" w:name="_Toc389620241"/>
      <w:r>
        <w:rPr>
          <w:rStyle w:val="204"/>
          <w:rFonts w:ascii="Times New Roman" w:hAnsi="Times New Roman" w:eastAsia="宋体"/>
          <w:sz w:val="36"/>
          <w:szCs w:val="36"/>
        </w:rPr>
        <w:br w:type="page"/>
      </w:r>
    </w:p>
    <w:p w14:paraId="6B464C23">
      <w:pPr>
        <w:pStyle w:val="46"/>
        <w:spacing w:line="360" w:lineRule="auto"/>
        <w:rPr>
          <w:rFonts w:ascii="Times New Roman" w:hAnsi="Times New Roman" w:eastAsiaTheme="minorEastAsia"/>
        </w:rPr>
      </w:pPr>
      <w:r>
        <w:rPr>
          <w:rStyle w:val="204"/>
          <w:rFonts w:ascii="Times New Roman" w:hAnsi="Times New Roman" w:eastAsia="宋体"/>
          <w:sz w:val="36"/>
          <w:szCs w:val="36"/>
        </w:rPr>
        <w:t>第六章  磋商响应文件格式</w:t>
      </w:r>
      <w:bookmarkEnd w:id="446"/>
      <w:bookmarkEnd w:id="447"/>
      <w:bookmarkEnd w:id="448"/>
      <w:bookmarkEnd w:id="449"/>
      <w:bookmarkEnd w:id="450"/>
      <w:bookmarkEnd w:id="451"/>
      <w:r>
        <w:rPr>
          <w:rFonts w:ascii="Times New Roman" w:hAnsi="Times New Roman" w:eastAsiaTheme="minorEastAsia"/>
        </w:rPr>
        <w:br w:type="page"/>
      </w:r>
      <w:r>
        <w:rPr>
          <w:rFonts w:ascii="Times New Roman" w:hAnsi="Times New Roman" w:eastAsiaTheme="minorEastAsia"/>
        </w:rPr>
        <w:t xml:space="preserve">                                 </w:t>
      </w:r>
    </w:p>
    <w:p w14:paraId="3D904350">
      <w:pPr>
        <w:autoSpaceDE w:val="0"/>
        <w:autoSpaceDN w:val="0"/>
        <w:adjustRightInd w:val="0"/>
        <w:snapToGrid w:val="0"/>
        <w:spacing w:line="360" w:lineRule="auto"/>
        <w:jc w:val="left"/>
        <w:rPr>
          <w:rFonts w:eastAsia="仿宋_GB2312"/>
          <w:b/>
          <w:bCs/>
          <w:sz w:val="32"/>
          <w:szCs w:val="32"/>
          <w:lang w:val="zh-CN"/>
        </w:rPr>
      </w:pPr>
      <w:r>
        <w:rPr>
          <w:rFonts w:eastAsia="仿宋_GB2312"/>
          <w:b/>
          <w:bCs/>
          <w:sz w:val="32"/>
          <w:szCs w:val="32"/>
          <w:lang w:val="zh-CN"/>
        </w:rPr>
        <w:t>政府采购项目</w:t>
      </w:r>
    </w:p>
    <w:p w14:paraId="0A212DFA">
      <w:pPr>
        <w:autoSpaceDE w:val="0"/>
        <w:autoSpaceDN w:val="0"/>
        <w:adjustRightInd w:val="0"/>
        <w:snapToGrid w:val="0"/>
        <w:spacing w:line="360" w:lineRule="auto"/>
        <w:jc w:val="left"/>
        <w:rPr>
          <w:rFonts w:eastAsia="仿宋_GB2312"/>
          <w:b/>
          <w:bCs/>
          <w:sz w:val="32"/>
          <w:szCs w:val="32"/>
          <w:lang w:val="zh-CN"/>
        </w:rPr>
      </w:pPr>
      <w:r>
        <w:rPr>
          <w:rFonts w:eastAsia="仿宋_GB2312"/>
          <w:b/>
          <w:bCs/>
          <w:sz w:val="32"/>
          <w:szCs w:val="32"/>
          <w:lang w:val="zh-CN"/>
        </w:rPr>
        <w:t>采购项目编号：</w:t>
      </w:r>
    </w:p>
    <w:p w14:paraId="0E07A8C3">
      <w:pPr>
        <w:tabs>
          <w:tab w:val="left" w:pos="5670"/>
        </w:tabs>
        <w:autoSpaceDE w:val="0"/>
        <w:autoSpaceDN w:val="0"/>
        <w:adjustRightInd w:val="0"/>
        <w:snapToGrid w:val="0"/>
        <w:spacing w:line="360" w:lineRule="auto"/>
        <w:jc w:val="center"/>
        <w:rPr>
          <w:rFonts w:eastAsia="仿宋_GB2312"/>
          <w:sz w:val="19"/>
          <w:szCs w:val="19"/>
        </w:rPr>
      </w:pPr>
    </w:p>
    <w:p w14:paraId="1256DB32">
      <w:pPr>
        <w:tabs>
          <w:tab w:val="left" w:pos="5670"/>
        </w:tabs>
        <w:autoSpaceDE w:val="0"/>
        <w:autoSpaceDN w:val="0"/>
        <w:adjustRightInd w:val="0"/>
        <w:snapToGrid w:val="0"/>
        <w:spacing w:line="360" w:lineRule="auto"/>
        <w:jc w:val="center"/>
        <w:rPr>
          <w:rFonts w:eastAsia="仿宋_GB2312"/>
          <w:sz w:val="19"/>
          <w:szCs w:val="19"/>
        </w:rPr>
      </w:pPr>
    </w:p>
    <w:p w14:paraId="2A5DD607">
      <w:pPr>
        <w:tabs>
          <w:tab w:val="left" w:pos="5670"/>
        </w:tabs>
        <w:autoSpaceDE w:val="0"/>
        <w:autoSpaceDN w:val="0"/>
        <w:adjustRightInd w:val="0"/>
        <w:snapToGrid w:val="0"/>
        <w:spacing w:line="360" w:lineRule="auto"/>
        <w:jc w:val="center"/>
        <w:rPr>
          <w:rFonts w:eastAsia="仿宋_GB2312"/>
          <w:sz w:val="19"/>
          <w:szCs w:val="19"/>
        </w:rPr>
      </w:pPr>
    </w:p>
    <w:p w14:paraId="715B132A">
      <w:pPr>
        <w:autoSpaceDE w:val="0"/>
        <w:autoSpaceDN w:val="0"/>
        <w:adjustRightInd w:val="0"/>
        <w:snapToGrid w:val="0"/>
        <w:spacing w:line="360" w:lineRule="auto"/>
        <w:jc w:val="center"/>
        <w:rPr>
          <w:rFonts w:eastAsia="仿宋_GB2312"/>
          <w:b/>
          <w:bCs/>
          <w:sz w:val="44"/>
          <w:szCs w:val="44"/>
        </w:rPr>
      </w:pPr>
      <w:r>
        <w:rPr>
          <w:rFonts w:eastAsia="仿宋_GB2312"/>
          <w:b/>
          <w:bCs/>
          <w:sz w:val="44"/>
          <w:szCs w:val="44"/>
        </w:rPr>
        <w:t>******项目</w:t>
      </w:r>
    </w:p>
    <w:p w14:paraId="5AA14631">
      <w:pPr>
        <w:tabs>
          <w:tab w:val="left" w:pos="5670"/>
        </w:tabs>
        <w:autoSpaceDE w:val="0"/>
        <w:autoSpaceDN w:val="0"/>
        <w:adjustRightInd w:val="0"/>
        <w:snapToGrid w:val="0"/>
        <w:spacing w:line="360" w:lineRule="auto"/>
        <w:jc w:val="center"/>
        <w:rPr>
          <w:rFonts w:eastAsia="仿宋_GB2312"/>
          <w:b/>
          <w:bCs/>
          <w:sz w:val="36"/>
          <w:szCs w:val="36"/>
          <w:lang w:val="zh-CN"/>
        </w:rPr>
      </w:pPr>
    </w:p>
    <w:p w14:paraId="6AEE6C3E">
      <w:pPr>
        <w:tabs>
          <w:tab w:val="left" w:pos="5670"/>
        </w:tabs>
        <w:autoSpaceDE w:val="0"/>
        <w:autoSpaceDN w:val="0"/>
        <w:adjustRightInd w:val="0"/>
        <w:snapToGrid w:val="0"/>
        <w:spacing w:line="360" w:lineRule="auto"/>
        <w:jc w:val="center"/>
        <w:rPr>
          <w:rFonts w:eastAsia="仿宋_GB2312"/>
          <w:b/>
          <w:bCs/>
          <w:sz w:val="52"/>
          <w:szCs w:val="52"/>
          <w:lang w:val="zh-CN"/>
        </w:rPr>
      </w:pPr>
      <w:r>
        <w:rPr>
          <w:rFonts w:eastAsia="仿宋_GB2312"/>
          <w:b/>
          <w:bCs/>
          <w:sz w:val="52"/>
          <w:szCs w:val="52"/>
          <w:lang w:val="zh-CN"/>
        </w:rPr>
        <w:t>磋商响应文件</w:t>
      </w:r>
    </w:p>
    <w:p w14:paraId="2E6E3B7D">
      <w:pPr>
        <w:pStyle w:val="196"/>
        <w:ind w:firstLine="2891" w:firstLineChars="1200"/>
        <w:rPr>
          <w:rFonts w:ascii="Times New Roman" w:eastAsia="仿宋_GB2312"/>
          <w:b/>
          <w:sz w:val="30"/>
          <w:szCs w:val="30"/>
        </w:rPr>
      </w:pPr>
      <w:r>
        <w:rPr>
          <w:rFonts w:ascii="Times New Roman" w:eastAsia="仿宋_GB2312"/>
          <w:b/>
          <w:bCs/>
          <w:lang w:val="zh-CN"/>
        </w:rPr>
        <w:t xml:space="preserve"> </w:t>
      </w:r>
      <w:r>
        <w:rPr>
          <w:rFonts w:ascii="Times New Roman" w:eastAsia="仿宋_GB2312"/>
          <w:b/>
          <w:sz w:val="30"/>
          <w:szCs w:val="30"/>
        </w:rPr>
        <w:t>（</w:t>
      </w:r>
      <w:r>
        <w:rPr>
          <w:rFonts w:ascii="Times New Roman"/>
          <w:b/>
          <w:sz w:val="30"/>
          <w:szCs w:val="30"/>
        </w:rPr>
        <w:t>资格证明文件</w:t>
      </w:r>
      <w:r>
        <w:rPr>
          <w:rFonts w:ascii="Times New Roman" w:eastAsia="仿宋_GB2312"/>
          <w:b/>
          <w:sz w:val="30"/>
          <w:szCs w:val="30"/>
        </w:rPr>
        <w:t>）</w:t>
      </w:r>
    </w:p>
    <w:p w14:paraId="7750404A"/>
    <w:p w14:paraId="24EAD99A">
      <w:pPr>
        <w:pStyle w:val="22"/>
        <w:rPr>
          <w:rFonts w:ascii="Times New Roman" w:hAnsi="Times New Roman"/>
        </w:rPr>
      </w:pPr>
    </w:p>
    <w:p w14:paraId="4C620B0A">
      <w:pPr>
        <w:pStyle w:val="22"/>
        <w:rPr>
          <w:rFonts w:ascii="Times New Roman" w:hAnsi="Times New Roman"/>
        </w:rPr>
      </w:pPr>
    </w:p>
    <w:p w14:paraId="34716329">
      <w:pPr>
        <w:pStyle w:val="22"/>
        <w:rPr>
          <w:rFonts w:ascii="Times New Roman" w:hAnsi="Times New Roman"/>
        </w:rPr>
      </w:pPr>
    </w:p>
    <w:p w14:paraId="19506523">
      <w:pPr>
        <w:autoSpaceDE w:val="0"/>
        <w:autoSpaceDN w:val="0"/>
        <w:adjustRightInd w:val="0"/>
        <w:snapToGrid w:val="0"/>
        <w:spacing w:line="360" w:lineRule="auto"/>
        <w:rPr>
          <w:rFonts w:eastAsia="仿宋_GB2312"/>
          <w:b/>
          <w:bCs/>
          <w:sz w:val="32"/>
          <w:szCs w:val="32"/>
          <w:lang w:val="zh-CN"/>
        </w:rPr>
      </w:pPr>
    </w:p>
    <w:p w14:paraId="1C92E142">
      <w:pPr>
        <w:autoSpaceDE w:val="0"/>
        <w:autoSpaceDN w:val="0"/>
        <w:adjustRightInd w:val="0"/>
        <w:snapToGrid w:val="0"/>
        <w:spacing w:line="360" w:lineRule="auto"/>
        <w:rPr>
          <w:rFonts w:eastAsia="仿宋_GB2312"/>
          <w:b/>
          <w:bCs/>
          <w:sz w:val="32"/>
          <w:szCs w:val="32"/>
          <w:lang w:val="zh-CN"/>
        </w:rPr>
      </w:pPr>
    </w:p>
    <w:p w14:paraId="464A8100">
      <w:pPr>
        <w:autoSpaceDE w:val="0"/>
        <w:autoSpaceDN w:val="0"/>
        <w:adjustRightInd w:val="0"/>
        <w:snapToGrid w:val="0"/>
        <w:spacing w:line="360" w:lineRule="auto"/>
        <w:ind w:firstLine="964" w:firstLineChars="300"/>
        <w:rPr>
          <w:rFonts w:eastAsia="仿宋_GB2312"/>
          <w:b/>
          <w:bCs/>
          <w:sz w:val="32"/>
          <w:szCs w:val="32"/>
        </w:rPr>
      </w:pPr>
      <w:r>
        <w:rPr>
          <w:rFonts w:eastAsia="仿宋_GB2312"/>
          <w:b/>
          <w:bCs/>
          <w:sz w:val="32"/>
          <w:szCs w:val="32"/>
          <w:u w:val="single"/>
        </w:rPr>
        <w:t xml:space="preserve">                </w:t>
      </w:r>
      <w:r>
        <w:rPr>
          <w:rFonts w:eastAsia="仿宋_GB2312"/>
          <w:b/>
          <w:bCs/>
          <w:sz w:val="32"/>
          <w:szCs w:val="32"/>
        </w:rPr>
        <w:t xml:space="preserve">   </w:t>
      </w:r>
    </w:p>
    <w:p w14:paraId="375A60DF">
      <w:pPr>
        <w:autoSpaceDE w:val="0"/>
        <w:autoSpaceDN w:val="0"/>
        <w:adjustRightInd w:val="0"/>
        <w:snapToGrid w:val="0"/>
        <w:spacing w:line="360" w:lineRule="auto"/>
        <w:rPr>
          <w:rFonts w:eastAsia="仿宋_GB2312"/>
          <w:sz w:val="30"/>
          <w:szCs w:val="30"/>
        </w:rPr>
      </w:pPr>
    </w:p>
    <w:p w14:paraId="0E2273F2">
      <w:pPr>
        <w:autoSpaceDE w:val="0"/>
        <w:autoSpaceDN w:val="0"/>
        <w:adjustRightInd w:val="0"/>
        <w:snapToGrid w:val="0"/>
        <w:spacing w:line="360" w:lineRule="auto"/>
        <w:rPr>
          <w:rFonts w:eastAsia="仿宋_GB2312"/>
          <w:b/>
          <w:bCs/>
          <w:sz w:val="32"/>
          <w:szCs w:val="32"/>
          <w:u w:val="single"/>
        </w:rPr>
      </w:pPr>
      <w:r>
        <w:rPr>
          <w:rFonts w:eastAsia="仿宋_GB2312"/>
          <w:sz w:val="30"/>
          <w:szCs w:val="30"/>
        </w:rPr>
        <w:t xml:space="preserve">      </w:t>
      </w:r>
      <w:r>
        <w:rPr>
          <w:rFonts w:eastAsia="仿宋_GB2312"/>
          <w:b/>
          <w:bCs/>
          <w:sz w:val="32"/>
          <w:szCs w:val="32"/>
          <w:lang w:val="zh-CN"/>
        </w:rPr>
        <w:t>供应商：</w:t>
      </w:r>
      <w:r>
        <w:rPr>
          <w:rFonts w:eastAsia="仿宋_GB2312"/>
          <w:b/>
          <w:bCs/>
          <w:sz w:val="32"/>
          <w:szCs w:val="32"/>
          <w:u w:val="single"/>
        </w:rPr>
        <w:t xml:space="preserve">                   </w:t>
      </w:r>
    </w:p>
    <w:p w14:paraId="2AA3ED21">
      <w:pPr>
        <w:autoSpaceDE w:val="0"/>
        <w:autoSpaceDN w:val="0"/>
        <w:adjustRightInd w:val="0"/>
        <w:snapToGrid w:val="0"/>
        <w:spacing w:line="360" w:lineRule="auto"/>
        <w:rPr>
          <w:rFonts w:eastAsia="仿宋_GB2312"/>
          <w:b/>
          <w:bCs/>
          <w:sz w:val="32"/>
          <w:szCs w:val="32"/>
        </w:rPr>
      </w:pPr>
    </w:p>
    <w:p w14:paraId="36252F1A">
      <w:pPr>
        <w:autoSpaceDE w:val="0"/>
        <w:autoSpaceDN w:val="0"/>
        <w:adjustRightInd w:val="0"/>
        <w:snapToGrid w:val="0"/>
        <w:spacing w:line="360" w:lineRule="auto"/>
        <w:ind w:firstLine="964" w:firstLineChars="300"/>
        <w:rPr>
          <w:rFonts w:eastAsia="仿宋_GB2312"/>
          <w:b/>
          <w:bCs/>
          <w:sz w:val="32"/>
          <w:szCs w:val="32"/>
          <w:u w:val="single"/>
        </w:rPr>
      </w:pPr>
      <w:r>
        <w:rPr>
          <w:rFonts w:eastAsia="仿宋_GB2312"/>
          <w:b/>
          <w:bCs/>
          <w:sz w:val="32"/>
          <w:szCs w:val="32"/>
          <w:lang w:val="zh-CN"/>
        </w:rPr>
        <w:t>时</w:t>
      </w:r>
      <w:r>
        <w:rPr>
          <w:rFonts w:eastAsia="仿宋_GB2312"/>
          <w:b/>
          <w:bCs/>
          <w:sz w:val="32"/>
          <w:szCs w:val="32"/>
        </w:rPr>
        <w:t xml:space="preserve">  </w:t>
      </w:r>
      <w:r>
        <w:rPr>
          <w:rFonts w:eastAsia="仿宋_GB2312"/>
          <w:b/>
          <w:bCs/>
          <w:sz w:val="32"/>
          <w:szCs w:val="32"/>
          <w:lang w:val="zh-CN"/>
        </w:rPr>
        <w:t>间：</w:t>
      </w:r>
      <w:r>
        <w:rPr>
          <w:rFonts w:eastAsia="仿宋_GB2312"/>
          <w:b/>
          <w:bCs/>
          <w:sz w:val="32"/>
          <w:szCs w:val="32"/>
          <w:u w:val="single"/>
        </w:rPr>
        <w:t xml:space="preserve">  </w:t>
      </w:r>
    </w:p>
    <w:p w14:paraId="4D85DAF4">
      <w:pPr>
        <w:pStyle w:val="22"/>
        <w:rPr>
          <w:rFonts w:ascii="Times New Roman" w:hAnsi="Times New Roman"/>
        </w:rPr>
      </w:pPr>
      <w:r>
        <w:rPr>
          <w:rFonts w:ascii="Times New Roman" w:hAnsi="Times New Roman"/>
        </w:rPr>
        <w:br w:type="page"/>
      </w:r>
    </w:p>
    <w:p w14:paraId="0D290C7F">
      <w:pPr>
        <w:autoSpaceDE w:val="0"/>
        <w:autoSpaceDN w:val="0"/>
        <w:adjustRightInd w:val="0"/>
        <w:snapToGrid w:val="0"/>
        <w:spacing w:line="360" w:lineRule="auto"/>
        <w:ind w:firstLine="964" w:firstLineChars="300"/>
        <w:rPr>
          <w:rFonts w:eastAsia="仿宋_GB2312"/>
          <w:b/>
          <w:bCs/>
          <w:sz w:val="32"/>
          <w:szCs w:val="32"/>
          <w:u w:val="single"/>
        </w:rPr>
      </w:pPr>
      <w:r>
        <w:rPr>
          <w:rFonts w:eastAsia="仿宋_GB2312"/>
          <w:b/>
          <w:bCs/>
          <w:sz w:val="32"/>
          <w:szCs w:val="32"/>
          <w:u w:val="single"/>
        </w:rPr>
        <w:t xml:space="preserve">                 </w:t>
      </w:r>
    </w:p>
    <w:p w14:paraId="4878C632">
      <w:pPr>
        <w:pStyle w:val="3"/>
        <w:jc w:val="center"/>
        <w:rPr>
          <w:rFonts w:ascii="仿宋_GB2312" w:hAnsi="仿宋_GB2312" w:eastAsia="仿宋_GB2312" w:cs="仿宋_GB2312"/>
          <w:b/>
          <w:bCs/>
        </w:rPr>
      </w:pPr>
      <w:r>
        <w:rPr>
          <w:rFonts w:hint="eastAsia" w:ascii="仿宋_GB2312" w:hAnsi="仿宋_GB2312" w:eastAsia="仿宋_GB2312" w:cs="仿宋_GB2312"/>
          <w:b/>
          <w:bCs/>
        </w:rPr>
        <w:t>第一部分  身份证明文件</w:t>
      </w:r>
    </w:p>
    <w:p w14:paraId="4F7A2FFC">
      <w:pPr>
        <w:spacing w:after="120"/>
        <w:rPr>
          <w:rFonts w:eastAsia="仿宋_GB2312"/>
        </w:rPr>
      </w:pPr>
    </w:p>
    <w:p w14:paraId="23089BEE">
      <w:pPr>
        <w:widowControl/>
        <w:jc w:val="center"/>
        <w:rPr>
          <w:rFonts w:eastAsia="仿宋_GB2312"/>
          <w:b/>
          <w:bCs/>
          <w:sz w:val="28"/>
          <w:szCs w:val="28"/>
        </w:rPr>
      </w:pPr>
      <w:r>
        <w:rPr>
          <w:rFonts w:eastAsia="仿宋_GB2312"/>
          <w:b/>
          <w:bCs/>
          <w:sz w:val="28"/>
          <w:szCs w:val="28"/>
          <w:lang w:val="zh-CN"/>
        </w:rPr>
        <w:t>1、法定代表人（或单位负责人）授权</w:t>
      </w:r>
      <w:r>
        <w:rPr>
          <w:rFonts w:hint="eastAsia" w:eastAsia="仿宋_GB2312"/>
          <w:b/>
          <w:bCs/>
          <w:sz w:val="28"/>
          <w:szCs w:val="28"/>
        </w:rPr>
        <w:t>委托</w:t>
      </w:r>
      <w:r>
        <w:rPr>
          <w:rFonts w:eastAsia="仿宋_GB2312"/>
          <w:b/>
          <w:bCs/>
          <w:sz w:val="28"/>
          <w:szCs w:val="28"/>
          <w:lang w:val="zh-CN"/>
        </w:rPr>
        <w:t>书</w:t>
      </w:r>
    </w:p>
    <w:p w14:paraId="33B0F25B">
      <w:pPr>
        <w:autoSpaceDE w:val="0"/>
        <w:autoSpaceDN w:val="0"/>
        <w:adjustRightInd w:val="0"/>
        <w:spacing w:line="348" w:lineRule="auto"/>
        <w:ind w:firstLine="400"/>
        <w:rPr>
          <w:rFonts w:eastAsia="仿宋_GB2312"/>
          <w:b/>
          <w:bCs/>
          <w:sz w:val="20"/>
        </w:rPr>
      </w:pPr>
    </w:p>
    <w:p w14:paraId="095D3083">
      <w:pPr>
        <w:autoSpaceDE w:val="0"/>
        <w:autoSpaceDN w:val="0"/>
        <w:adjustRightInd w:val="0"/>
        <w:spacing w:line="348" w:lineRule="auto"/>
        <w:rPr>
          <w:rFonts w:eastAsia="仿宋_GB2312"/>
          <w:sz w:val="24"/>
        </w:rPr>
      </w:pPr>
      <w:r>
        <w:rPr>
          <w:rFonts w:eastAsia="仿宋_GB2312"/>
          <w:sz w:val="24"/>
          <w:lang w:val="zh-CN"/>
        </w:rPr>
        <w:t>陕西省采购招标有限责任公司：</w:t>
      </w:r>
    </w:p>
    <w:p w14:paraId="169C69AE">
      <w:pPr>
        <w:autoSpaceDE w:val="0"/>
        <w:autoSpaceDN w:val="0"/>
        <w:adjustRightInd w:val="0"/>
        <w:spacing w:line="348" w:lineRule="auto"/>
        <w:ind w:firstLine="640"/>
        <w:rPr>
          <w:rFonts w:eastAsia="仿宋_GB2312"/>
          <w:sz w:val="24"/>
        </w:rPr>
      </w:pPr>
      <w:r>
        <w:rPr>
          <w:rFonts w:eastAsia="仿宋_GB2312"/>
          <w:sz w:val="24"/>
          <w:lang w:val="zh-CN"/>
        </w:rPr>
        <w:t>注册于</w:t>
      </w:r>
      <w:r>
        <w:rPr>
          <w:rFonts w:eastAsia="仿宋_GB2312"/>
          <w:sz w:val="24"/>
          <w:u w:val="single"/>
          <w:lang w:val="zh-CN"/>
        </w:rPr>
        <w:t>（工商行政管理局名称）</w:t>
      </w:r>
      <w:r>
        <w:rPr>
          <w:rFonts w:eastAsia="仿宋_GB2312"/>
          <w:sz w:val="24"/>
          <w:lang w:val="zh-CN"/>
        </w:rPr>
        <w:t>之</w:t>
      </w:r>
      <w:r>
        <w:rPr>
          <w:rFonts w:eastAsia="仿宋_GB2312"/>
          <w:sz w:val="24"/>
          <w:u w:val="single"/>
          <w:lang w:val="zh-CN"/>
        </w:rPr>
        <w:t>（供应商全称）</w:t>
      </w:r>
      <w:r>
        <w:rPr>
          <w:rFonts w:eastAsia="仿宋_GB2312"/>
          <w:sz w:val="24"/>
          <w:lang w:val="zh-CN"/>
        </w:rPr>
        <w:t>法人代表</w:t>
      </w:r>
      <w:r>
        <w:rPr>
          <w:rFonts w:eastAsia="仿宋_GB2312"/>
          <w:sz w:val="24"/>
          <w:u w:val="single"/>
          <w:lang w:val="zh-CN"/>
        </w:rPr>
        <w:t>（姓名、职务）</w:t>
      </w:r>
      <w:r>
        <w:rPr>
          <w:rFonts w:eastAsia="仿宋_GB2312"/>
          <w:sz w:val="24"/>
          <w:lang w:val="zh-CN"/>
        </w:rPr>
        <w:t>授权</w:t>
      </w:r>
      <w:r>
        <w:rPr>
          <w:rFonts w:eastAsia="仿宋_GB2312"/>
          <w:sz w:val="24"/>
          <w:u w:val="single"/>
          <w:lang w:val="zh-CN"/>
        </w:rPr>
        <w:t>（被授权人姓名、职务）</w:t>
      </w:r>
      <w:r>
        <w:rPr>
          <w:rFonts w:eastAsia="仿宋_GB2312"/>
          <w:sz w:val="24"/>
          <w:lang w:val="zh-CN"/>
        </w:rPr>
        <w:t>为本公司的合法代理人，就</w:t>
      </w:r>
      <w:r>
        <w:rPr>
          <w:rFonts w:eastAsia="仿宋_GB2312"/>
          <w:sz w:val="24"/>
          <w:u w:val="single"/>
          <w:lang w:val="zh-CN"/>
        </w:rPr>
        <w:t>（项目名称）</w:t>
      </w:r>
      <w:r>
        <w:rPr>
          <w:rFonts w:eastAsia="仿宋_GB2312"/>
          <w:sz w:val="24"/>
          <w:lang w:val="zh-CN"/>
        </w:rPr>
        <w:t>的磋商及合同的执行和完成，以本公司的名义处理一切与之有关的事宜。</w:t>
      </w:r>
    </w:p>
    <w:p w14:paraId="669AA17B">
      <w:pPr>
        <w:snapToGrid w:val="0"/>
        <w:spacing w:line="360" w:lineRule="auto"/>
        <w:ind w:firstLine="480" w:firstLineChars="200"/>
        <w:rPr>
          <w:rFonts w:eastAsia="仿宋_GB2312"/>
          <w:b/>
          <w:bCs/>
          <w:sz w:val="24"/>
          <w:lang w:val="zh-CN"/>
        </w:rPr>
      </w:pPr>
      <w:r>
        <w:rPr>
          <w:rFonts w:eastAsia="仿宋_GB2312"/>
          <w:sz w:val="24"/>
          <w:lang w:val="zh-CN"/>
        </w:rPr>
        <w:t>本授权自</w:t>
      </w:r>
      <w:r>
        <w:rPr>
          <w:rFonts w:eastAsia="仿宋_GB2312"/>
          <w:sz w:val="24"/>
          <w:u w:val="single"/>
          <w:lang w:val="zh-CN"/>
        </w:rPr>
        <w:t xml:space="preserve">    </w:t>
      </w:r>
      <w:r>
        <w:rPr>
          <w:rFonts w:eastAsia="仿宋_GB2312"/>
          <w:sz w:val="24"/>
          <w:lang w:val="zh-CN"/>
        </w:rPr>
        <w:t>年</w:t>
      </w:r>
      <w:r>
        <w:rPr>
          <w:rFonts w:eastAsia="仿宋_GB2312"/>
          <w:sz w:val="24"/>
          <w:u w:val="single"/>
          <w:lang w:val="zh-CN"/>
        </w:rPr>
        <w:t xml:space="preserve">   </w:t>
      </w:r>
      <w:r>
        <w:rPr>
          <w:rFonts w:eastAsia="仿宋_GB2312"/>
          <w:sz w:val="24"/>
          <w:lang w:val="zh-CN"/>
        </w:rPr>
        <w:t>月</w:t>
      </w:r>
      <w:r>
        <w:rPr>
          <w:rFonts w:eastAsia="仿宋_GB2312"/>
          <w:sz w:val="24"/>
          <w:u w:val="single"/>
          <w:lang w:val="zh-CN"/>
        </w:rPr>
        <w:t xml:space="preserve"> </w:t>
      </w:r>
      <w:r>
        <w:rPr>
          <w:rFonts w:hint="eastAsia" w:eastAsia="仿宋_GB2312"/>
          <w:sz w:val="24"/>
          <w:u w:val="single"/>
        </w:rPr>
        <w:t xml:space="preserve"> </w:t>
      </w:r>
      <w:r>
        <w:rPr>
          <w:rFonts w:eastAsia="仿宋_GB2312"/>
          <w:sz w:val="24"/>
          <w:u w:val="single"/>
          <w:lang w:val="zh-CN"/>
        </w:rPr>
        <w:t xml:space="preserve"> </w:t>
      </w:r>
      <w:r>
        <w:rPr>
          <w:rFonts w:eastAsia="仿宋_GB2312"/>
          <w:sz w:val="24"/>
          <w:lang w:val="zh-CN"/>
        </w:rPr>
        <w:t>日起生效。（</w:t>
      </w:r>
      <w:r>
        <w:rPr>
          <w:rFonts w:eastAsia="仿宋_GB2312"/>
          <w:b/>
          <w:sz w:val="24"/>
          <w:lang w:val="zh-CN"/>
        </w:rPr>
        <w:t>提示：此日期不应晚于磋商响应函签署日期</w:t>
      </w:r>
      <w:r>
        <w:rPr>
          <w:rFonts w:eastAsia="仿宋_GB2312"/>
          <w:sz w:val="24"/>
          <w:lang w:val="zh-CN"/>
        </w:rPr>
        <w:t>）</w:t>
      </w:r>
    </w:p>
    <w:p w14:paraId="2508AD0F">
      <w:pPr>
        <w:autoSpaceDE w:val="0"/>
        <w:autoSpaceDN w:val="0"/>
        <w:adjustRightInd w:val="0"/>
        <w:spacing w:line="348" w:lineRule="auto"/>
        <w:rPr>
          <w:rFonts w:eastAsia="仿宋_GB2312"/>
          <w:sz w:val="24"/>
        </w:rPr>
      </w:pPr>
    </w:p>
    <w:p w14:paraId="48D75B32">
      <w:pPr>
        <w:autoSpaceDE w:val="0"/>
        <w:autoSpaceDN w:val="0"/>
        <w:adjustRightInd w:val="0"/>
        <w:spacing w:line="348" w:lineRule="auto"/>
        <w:rPr>
          <w:rFonts w:eastAsia="仿宋_GB2312"/>
          <w:sz w:val="24"/>
          <w:u w:val="single"/>
          <w:lang w:val="zh-CN"/>
        </w:rPr>
      </w:pPr>
      <w:r>
        <w:rPr>
          <w:rFonts w:eastAsia="仿宋_GB2312"/>
          <w:sz w:val="24"/>
          <w:lang w:val="zh-CN"/>
        </w:rPr>
        <w:t>附：被授权人姓名：</w:t>
      </w:r>
      <w:r>
        <w:rPr>
          <w:rFonts w:eastAsia="仿宋_GB2312"/>
          <w:sz w:val="24"/>
          <w:u w:val="single"/>
        </w:rPr>
        <w:t xml:space="preserve">         </w:t>
      </w:r>
      <w:r>
        <w:rPr>
          <w:rFonts w:eastAsia="仿宋_GB2312"/>
          <w:sz w:val="24"/>
        </w:rPr>
        <w:t xml:space="preserve"> </w:t>
      </w:r>
      <w:r>
        <w:rPr>
          <w:rFonts w:hint="eastAsia" w:eastAsia="仿宋_GB2312"/>
          <w:sz w:val="24"/>
        </w:rPr>
        <w:t xml:space="preserve"> </w:t>
      </w:r>
      <w:r>
        <w:rPr>
          <w:rFonts w:eastAsia="仿宋_GB2312"/>
          <w:sz w:val="24"/>
          <w:lang w:val="zh-CN"/>
        </w:rPr>
        <w:t>性别：</w:t>
      </w:r>
      <w:r>
        <w:rPr>
          <w:rFonts w:eastAsia="仿宋_GB2312"/>
          <w:sz w:val="24"/>
          <w:u w:val="single"/>
        </w:rPr>
        <w:t xml:space="preserve">    </w:t>
      </w:r>
      <w:r>
        <w:rPr>
          <w:rFonts w:hint="eastAsia" w:eastAsia="仿宋_GB2312"/>
          <w:sz w:val="24"/>
        </w:rPr>
        <w:t xml:space="preserve"> </w:t>
      </w:r>
      <w:r>
        <w:rPr>
          <w:rFonts w:eastAsia="仿宋_GB2312"/>
          <w:sz w:val="24"/>
          <w:lang w:val="zh-CN"/>
        </w:rPr>
        <w:t>年龄</w:t>
      </w:r>
      <w:r>
        <w:rPr>
          <w:rFonts w:hint="eastAsia" w:eastAsia="仿宋_GB2312"/>
          <w:sz w:val="24"/>
          <w:lang w:val="zh-CN"/>
        </w:rPr>
        <w:t>：</w:t>
      </w:r>
    </w:p>
    <w:p w14:paraId="14BD0761">
      <w:pPr>
        <w:autoSpaceDE w:val="0"/>
        <w:autoSpaceDN w:val="0"/>
        <w:adjustRightInd w:val="0"/>
        <w:spacing w:line="348" w:lineRule="auto"/>
        <w:ind w:firstLine="480" w:firstLineChars="200"/>
        <w:rPr>
          <w:rFonts w:eastAsia="仿宋_GB2312"/>
          <w:sz w:val="24"/>
          <w:lang w:val="zh-CN"/>
        </w:rPr>
      </w:pPr>
      <w:r>
        <w:rPr>
          <w:rFonts w:eastAsia="仿宋_GB2312"/>
          <w:sz w:val="24"/>
          <w:lang w:val="zh-CN"/>
        </w:rPr>
        <w:t>职</w:t>
      </w:r>
      <w:r>
        <w:rPr>
          <w:rFonts w:eastAsia="仿宋_GB2312"/>
          <w:sz w:val="24"/>
        </w:rPr>
        <w:t xml:space="preserve">    </w:t>
      </w:r>
      <w:r>
        <w:rPr>
          <w:rFonts w:eastAsia="仿宋_GB2312"/>
          <w:sz w:val="24"/>
          <w:lang w:val="zh-CN"/>
        </w:rPr>
        <w:t>务：</w:t>
      </w:r>
      <w:r>
        <w:rPr>
          <w:rFonts w:eastAsia="仿宋_GB2312"/>
          <w:sz w:val="24"/>
          <w:u w:val="single"/>
        </w:rPr>
        <w:t xml:space="preserve">             </w:t>
      </w:r>
      <w:r>
        <w:rPr>
          <w:rFonts w:eastAsia="仿宋_GB2312"/>
          <w:sz w:val="24"/>
          <w:lang w:val="zh-CN"/>
        </w:rPr>
        <w:t>身份证号码：</w:t>
      </w:r>
    </w:p>
    <w:p w14:paraId="425F4E63">
      <w:pPr>
        <w:autoSpaceDE w:val="0"/>
        <w:autoSpaceDN w:val="0"/>
        <w:adjustRightInd w:val="0"/>
        <w:spacing w:line="348" w:lineRule="auto"/>
        <w:ind w:firstLine="480" w:firstLineChars="200"/>
        <w:rPr>
          <w:rFonts w:eastAsia="仿宋_GB2312"/>
          <w:sz w:val="24"/>
          <w:lang w:val="zh-CN"/>
        </w:rPr>
      </w:pPr>
      <w:r>
        <w:rPr>
          <w:rFonts w:eastAsia="仿宋_GB2312"/>
          <w:sz w:val="24"/>
          <w:lang w:val="zh-CN"/>
        </w:rPr>
        <w:t>通讯地址：</w:t>
      </w:r>
    </w:p>
    <w:p w14:paraId="0D216B48">
      <w:pPr>
        <w:autoSpaceDE w:val="0"/>
        <w:autoSpaceDN w:val="0"/>
        <w:adjustRightInd w:val="0"/>
        <w:spacing w:line="348" w:lineRule="auto"/>
        <w:ind w:firstLine="480" w:firstLineChars="200"/>
        <w:rPr>
          <w:rFonts w:eastAsia="仿宋_GB2312"/>
          <w:sz w:val="24"/>
          <w:lang w:val="zh-CN"/>
        </w:rPr>
      </w:pPr>
      <w:r>
        <w:rPr>
          <w:rFonts w:eastAsia="仿宋_GB2312"/>
          <w:sz w:val="24"/>
          <w:lang w:val="zh-CN"/>
        </w:rPr>
        <w:t>邮政编码</w:t>
      </w:r>
      <w:r>
        <w:rPr>
          <w:rFonts w:hint="eastAsia" w:eastAsia="仿宋_GB2312"/>
          <w:sz w:val="24"/>
          <w:lang w:val="zh-CN"/>
        </w:rPr>
        <w:t>：</w:t>
      </w:r>
    </w:p>
    <w:p w14:paraId="60DB4A7F">
      <w:pPr>
        <w:autoSpaceDE w:val="0"/>
        <w:autoSpaceDN w:val="0"/>
        <w:adjustRightInd w:val="0"/>
        <w:spacing w:line="348" w:lineRule="auto"/>
        <w:ind w:firstLine="480" w:firstLineChars="200"/>
        <w:rPr>
          <w:rFonts w:eastAsia="仿宋_GB2312"/>
          <w:sz w:val="24"/>
          <w:u w:val="single"/>
        </w:rPr>
      </w:pPr>
      <w:r>
        <w:rPr>
          <w:rFonts w:eastAsia="仿宋_GB2312"/>
          <w:sz w:val="24"/>
          <w:lang w:val="zh-CN"/>
        </w:rPr>
        <w:t>电</w:t>
      </w:r>
      <w:r>
        <w:rPr>
          <w:rFonts w:eastAsia="仿宋_GB2312"/>
          <w:sz w:val="24"/>
        </w:rPr>
        <w:t xml:space="preserve">    </w:t>
      </w:r>
      <w:r>
        <w:rPr>
          <w:rFonts w:eastAsia="仿宋_GB2312"/>
          <w:sz w:val="24"/>
          <w:lang w:val="zh-CN"/>
        </w:rPr>
        <w:t>话：</w:t>
      </w:r>
      <w:r>
        <w:rPr>
          <w:rFonts w:eastAsia="仿宋_GB2312"/>
          <w:sz w:val="24"/>
          <w:u w:val="single"/>
        </w:rPr>
        <w:t xml:space="preserve">                    </w:t>
      </w:r>
      <w:r>
        <w:rPr>
          <w:rFonts w:eastAsia="仿宋_GB2312"/>
          <w:sz w:val="24"/>
        </w:rPr>
        <w:t xml:space="preserve"> </w:t>
      </w:r>
      <w:r>
        <w:rPr>
          <w:rFonts w:hint="eastAsia" w:eastAsia="仿宋_GB2312"/>
          <w:sz w:val="24"/>
        </w:rPr>
        <w:t xml:space="preserve"> </w:t>
      </w:r>
      <w:r>
        <w:rPr>
          <w:rFonts w:eastAsia="仿宋_GB2312"/>
          <w:sz w:val="24"/>
          <w:lang w:val="zh-CN"/>
        </w:rPr>
        <w:t>传真：</w:t>
      </w:r>
      <w:r>
        <w:rPr>
          <w:rFonts w:hint="eastAsia" w:eastAsia="仿宋_GB2312"/>
          <w:sz w:val="24"/>
          <w:lang w:val="zh-CN"/>
        </w:rPr>
        <w:t xml:space="preserve">                     </w:t>
      </w:r>
      <w:r>
        <w:rPr>
          <w:rFonts w:eastAsia="仿宋_GB2312"/>
          <w:sz w:val="24"/>
          <w:u w:val="single"/>
        </w:rPr>
        <w:t xml:space="preserve">           </w:t>
      </w:r>
    </w:p>
    <w:p w14:paraId="54CF0FD4">
      <w:pPr>
        <w:autoSpaceDE w:val="0"/>
        <w:autoSpaceDN w:val="0"/>
        <w:adjustRightInd w:val="0"/>
        <w:spacing w:line="348" w:lineRule="auto"/>
        <w:rPr>
          <w:rFonts w:eastAsia="仿宋_GB2312"/>
          <w:sz w:val="24"/>
        </w:rPr>
      </w:pPr>
    </w:p>
    <w:p w14:paraId="622A79A1">
      <w:pPr>
        <w:autoSpaceDE w:val="0"/>
        <w:autoSpaceDN w:val="0"/>
        <w:adjustRightInd w:val="0"/>
        <w:spacing w:line="348" w:lineRule="auto"/>
        <w:ind w:firstLine="480" w:firstLineChars="200"/>
        <w:rPr>
          <w:rFonts w:eastAsia="仿宋_GB2312"/>
          <w:sz w:val="24"/>
        </w:rPr>
      </w:pPr>
      <w:r>
        <w:rPr>
          <w:rFonts w:eastAsia="仿宋_GB2312"/>
          <w:sz w:val="24"/>
          <w:lang w:val="zh-CN"/>
        </w:rPr>
        <w:t>法定代表人</w:t>
      </w:r>
      <w:r>
        <w:rPr>
          <w:rFonts w:eastAsia="仿宋_GB2312"/>
          <w:sz w:val="24"/>
        </w:rPr>
        <w:t>及</w:t>
      </w:r>
      <w:r>
        <w:rPr>
          <w:rFonts w:hint="eastAsia" w:eastAsia="仿宋_GB2312"/>
          <w:sz w:val="24"/>
          <w:lang w:val="zh-CN"/>
        </w:rPr>
        <w:t>委托代理人</w:t>
      </w:r>
      <w:r>
        <w:rPr>
          <w:rFonts w:eastAsia="仿宋_GB2312"/>
          <w:sz w:val="24"/>
          <w:lang w:val="zh-CN"/>
        </w:rPr>
        <w:t>身份证复印件</w:t>
      </w:r>
    </w:p>
    <w:tbl>
      <w:tblPr>
        <w:tblStyle w:val="50"/>
        <w:tblW w:w="0" w:type="auto"/>
        <w:tblInd w:w="679" w:type="dxa"/>
        <w:tblLayout w:type="fixed"/>
        <w:tblCellMar>
          <w:top w:w="0" w:type="dxa"/>
          <w:left w:w="108" w:type="dxa"/>
          <w:bottom w:w="0" w:type="dxa"/>
          <w:right w:w="108" w:type="dxa"/>
        </w:tblCellMar>
      </w:tblPr>
      <w:tblGrid>
        <w:gridCol w:w="4049"/>
        <w:gridCol w:w="3885"/>
      </w:tblGrid>
      <w:tr w14:paraId="5B11043C">
        <w:trPr>
          <w:trHeight w:val="2100" w:hRule="atLeast"/>
        </w:trPr>
        <w:tc>
          <w:tcPr>
            <w:tcW w:w="4049" w:type="dxa"/>
            <w:tcBorders>
              <w:top w:val="single" w:color="auto" w:sz="6" w:space="0"/>
              <w:left w:val="single" w:color="auto" w:sz="6" w:space="0"/>
              <w:bottom w:val="single" w:color="auto" w:sz="6" w:space="0"/>
              <w:right w:val="single" w:color="auto" w:sz="6" w:space="0"/>
            </w:tcBorders>
            <w:vAlign w:val="center"/>
          </w:tcPr>
          <w:p w14:paraId="49A6F4C6">
            <w:pPr>
              <w:autoSpaceDE w:val="0"/>
              <w:autoSpaceDN w:val="0"/>
              <w:adjustRightInd w:val="0"/>
              <w:spacing w:line="348" w:lineRule="auto"/>
              <w:jc w:val="center"/>
              <w:rPr>
                <w:rFonts w:eastAsia="仿宋_GB2312"/>
                <w:sz w:val="24"/>
                <w:lang w:val="zh-CN"/>
              </w:rPr>
            </w:pPr>
            <w:r>
              <w:rPr>
                <w:rFonts w:eastAsia="仿宋_GB2312"/>
                <w:sz w:val="24"/>
                <w:lang w:val="zh-CN"/>
              </w:rPr>
              <w:t>法定代表人身份证复印件</w:t>
            </w:r>
          </w:p>
          <w:p w14:paraId="61B50FE6">
            <w:pPr>
              <w:autoSpaceDE w:val="0"/>
              <w:autoSpaceDN w:val="0"/>
              <w:adjustRightInd w:val="0"/>
              <w:spacing w:line="348" w:lineRule="auto"/>
              <w:jc w:val="center"/>
              <w:rPr>
                <w:rFonts w:eastAsia="仿宋_GB2312"/>
                <w:sz w:val="24"/>
                <w:u w:val="single"/>
              </w:rPr>
            </w:pPr>
            <w:r>
              <w:rPr>
                <w:rFonts w:eastAsia="仿宋_GB2312"/>
                <w:sz w:val="24"/>
                <w:lang w:val="zh-CN"/>
              </w:rPr>
              <w:t>（正反面）</w:t>
            </w:r>
          </w:p>
        </w:tc>
        <w:tc>
          <w:tcPr>
            <w:tcW w:w="3885" w:type="dxa"/>
            <w:tcBorders>
              <w:top w:val="single" w:color="auto" w:sz="6" w:space="0"/>
              <w:left w:val="single" w:color="auto" w:sz="6" w:space="0"/>
              <w:bottom w:val="single" w:color="auto" w:sz="6" w:space="0"/>
              <w:right w:val="single" w:color="auto" w:sz="6" w:space="0"/>
            </w:tcBorders>
            <w:vAlign w:val="center"/>
          </w:tcPr>
          <w:p w14:paraId="34D8A705">
            <w:pPr>
              <w:autoSpaceDE w:val="0"/>
              <w:autoSpaceDN w:val="0"/>
              <w:adjustRightInd w:val="0"/>
              <w:spacing w:line="348" w:lineRule="auto"/>
              <w:jc w:val="center"/>
              <w:rPr>
                <w:rFonts w:eastAsia="仿宋_GB2312"/>
                <w:sz w:val="24"/>
                <w:lang w:val="zh-CN"/>
              </w:rPr>
            </w:pPr>
            <w:r>
              <w:rPr>
                <w:rFonts w:hint="eastAsia" w:eastAsia="仿宋_GB2312"/>
                <w:sz w:val="24"/>
                <w:lang w:val="zh-CN"/>
              </w:rPr>
              <w:t>委托代理人</w:t>
            </w:r>
            <w:r>
              <w:rPr>
                <w:rFonts w:eastAsia="仿宋_GB2312"/>
                <w:sz w:val="24"/>
                <w:lang w:val="zh-CN"/>
              </w:rPr>
              <w:t>身份证复印件</w:t>
            </w:r>
          </w:p>
          <w:p w14:paraId="63623697">
            <w:pPr>
              <w:autoSpaceDE w:val="0"/>
              <w:autoSpaceDN w:val="0"/>
              <w:adjustRightInd w:val="0"/>
              <w:spacing w:line="348" w:lineRule="auto"/>
              <w:jc w:val="center"/>
              <w:rPr>
                <w:rFonts w:eastAsia="仿宋_GB2312"/>
                <w:sz w:val="24"/>
                <w:u w:val="single"/>
              </w:rPr>
            </w:pPr>
            <w:r>
              <w:rPr>
                <w:rFonts w:eastAsia="仿宋_GB2312"/>
                <w:sz w:val="24"/>
                <w:lang w:val="zh-CN"/>
              </w:rPr>
              <w:t>（正反面）</w:t>
            </w:r>
          </w:p>
        </w:tc>
      </w:tr>
    </w:tbl>
    <w:p w14:paraId="73181EB2">
      <w:pPr>
        <w:adjustRightInd w:val="0"/>
        <w:snapToGrid w:val="0"/>
        <w:spacing w:line="360" w:lineRule="auto"/>
        <w:rPr>
          <w:rFonts w:eastAsia="仿宋_GB2312"/>
          <w:sz w:val="24"/>
        </w:rPr>
      </w:pPr>
      <w:r>
        <w:rPr>
          <w:rFonts w:eastAsia="仿宋_GB2312"/>
          <w:sz w:val="24"/>
        </w:rPr>
        <w:t xml:space="preserve">     </w:t>
      </w:r>
    </w:p>
    <w:p w14:paraId="08DAA296">
      <w:pPr>
        <w:adjustRightInd w:val="0"/>
        <w:snapToGrid w:val="0"/>
        <w:spacing w:line="360" w:lineRule="auto"/>
        <w:rPr>
          <w:rFonts w:eastAsia="仿宋_GB2312"/>
          <w:sz w:val="24"/>
        </w:rPr>
      </w:pPr>
    </w:p>
    <w:p w14:paraId="26D7CE58">
      <w:pPr>
        <w:adjustRightInd w:val="0"/>
        <w:snapToGrid w:val="0"/>
        <w:spacing w:line="360" w:lineRule="auto"/>
        <w:ind w:firstLine="480" w:firstLineChars="200"/>
        <w:rPr>
          <w:rFonts w:eastAsia="仿宋_GB2312"/>
          <w:sz w:val="24"/>
        </w:rPr>
      </w:pPr>
      <w:r>
        <w:rPr>
          <w:rFonts w:eastAsia="仿宋_GB2312"/>
          <w:sz w:val="24"/>
        </w:rPr>
        <w:t>供应商 （</w:t>
      </w:r>
      <w:r>
        <w:rPr>
          <w:rFonts w:hint="eastAsia" w:eastAsia="仿宋_GB2312"/>
          <w:sz w:val="24"/>
        </w:rPr>
        <w:t>盖</w:t>
      </w:r>
      <w:r>
        <w:rPr>
          <w:rFonts w:eastAsia="仿宋_GB2312"/>
          <w:sz w:val="24"/>
        </w:rPr>
        <w:t xml:space="preserve">公章）：               </w:t>
      </w:r>
    </w:p>
    <w:p w14:paraId="1FD5041B">
      <w:pPr>
        <w:adjustRightInd w:val="0"/>
        <w:snapToGrid w:val="0"/>
        <w:spacing w:line="360" w:lineRule="auto"/>
        <w:ind w:firstLine="480" w:firstLineChars="200"/>
        <w:rPr>
          <w:rFonts w:eastAsia="仿宋_GB2312"/>
          <w:sz w:val="24"/>
        </w:rPr>
      </w:pPr>
      <w:r>
        <w:rPr>
          <w:rFonts w:eastAsia="仿宋_GB2312"/>
          <w:sz w:val="24"/>
        </w:rPr>
        <w:t>法定代表人</w:t>
      </w:r>
      <w:r>
        <w:rPr>
          <w:rFonts w:hint="eastAsia" w:eastAsia="仿宋_GB2312"/>
          <w:sz w:val="24"/>
        </w:rPr>
        <w:t>（或单位负责人）</w:t>
      </w:r>
      <w:r>
        <w:rPr>
          <w:rFonts w:eastAsia="仿宋_GB2312"/>
          <w:sz w:val="24"/>
        </w:rPr>
        <w:t>（签字</w:t>
      </w:r>
      <w:r>
        <w:rPr>
          <w:rFonts w:hint="eastAsia" w:eastAsia="仿宋_GB2312"/>
          <w:sz w:val="24"/>
        </w:rPr>
        <w:t>或盖章</w:t>
      </w:r>
      <w:r>
        <w:rPr>
          <w:rFonts w:eastAsia="仿宋_GB2312"/>
          <w:sz w:val="24"/>
        </w:rPr>
        <w:t>）：</w:t>
      </w:r>
    </w:p>
    <w:p w14:paraId="17114D5D">
      <w:pPr>
        <w:adjustRightInd w:val="0"/>
        <w:snapToGrid w:val="0"/>
        <w:spacing w:line="360" w:lineRule="auto"/>
        <w:rPr>
          <w:rFonts w:eastAsia="仿宋_GB2312"/>
          <w:sz w:val="24"/>
        </w:rPr>
      </w:pPr>
      <w:r>
        <w:rPr>
          <w:rFonts w:eastAsia="仿宋_GB2312"/>
          <w:sz w:val="24"/>
        </w:rPr>
        <w:t xml:space="preserve">                          </w:t>
      </w:r>
    </w:p>
    <w:p w14:paraId="52548118">
      <w:pPr>
        <w:spacing w:line="360" w:lineRule="auto"/>
        <w:ind w:firstLine="480" w:firstLineChars="200"/>
        <w:rPr>
          <w:rFonts w:eastAsia="仿宋_GB2312"/>
          <w:sz w:val="24"/>
        </w:rPr>
      </w:pPr>
      <w:r>
        <w:rPr>
          <w:rFonts w:eastAsia="仿宋_GB2312"/>
          <w:sz w:val="24"/>
        </w:rPr>
        <w:t>注：自然人投标的或法定代表人投标的无需提供</w:t>
      </w:r>
    </w:p>
    <w:p w14:paraId="3AC9233C">
      <w:pPr>
        <w:spacing w:after="120"/>
        <w:rPr>
          <w:rFonts w:eastAsia="仿宋_GB2312"/>
        </w:rPr>
      </w:pPr>
      <w:r>
        <w:rPr>
          <w:rFonts w:eastAsia="仿宋_GB2312"/>
        </w:rPr>
        <w:br w:type="page"/>
      </w:r>
    </w:p>
    <w:p w14:paraId="0592F6F1">
      <w:pPr>
        <w:autoSpaceDE w:val="0"/>
        <w:autoSpaceDN w:val="0"/>
        <w:adjustRightInd w:val="0"/>
        <w:jc w:val="center"/>
        <w:rPr>
          <w:rFonts w:eastAsia="仿宋_GB2312"/>
          <w:b/>
          <w:kern w:val="0"/>
          <w:sz w:val="28"/>
          <w:szCs w:val="28"/>
        </w:rPr>
      </w:pPr>
    </w:p>
    <w:p w14:paraId="6179A9F8">
      <w:pPr>
        <w:autoSpaceDE w:val="0"/>
        <w:autoSpaceDN w:val="0"/>
        <w:adjustRightInd w:val="0"/>
        <w:jc w:val="center"/>
        <w:rPr>
          <w:rFonts w:eastAsia="仿宋_GB2312"/>
          <w:b/>
          <w:kern w:val="0"/>
          <w:sz w:val="28"/>
          <w:szCs w:val="28"/>
        </w:rPr>
      </w:pPr>
      <w:r>
        <w:rPr>
          <w:rFonts w:eastAsia="仿宋_GB2312"/>
          <w:b/>
          <w:kern w:val="0"/>
          <w:sz w:val="28"/>
          <w:szCs w:val="28"/>
        </w:rPr>
        <w:t>2、法定代表人</w:t>
      </w:r>
      <w:r>
        <w:rPr>
          <w:rFonts w:eastAsia="仿宋_GB2312"/>
          <w:b/>
          <w:bCs/>
          <w:sz w:val="32"/>
          <w:szCs w:val="32"/>
          <w:lang w:val="zh-CN"/>
        </w:rPr>
        <w:t>（单位负责人）</w:t>
      </w:r>
      <w:r>
        <w:rPr>
          <w:rFonts w:eastAsia="仿宋_GB2312"/>
          <w:b/>
          <w:kern w:val="0"/>
          <w:sz w:val="28"/>
          <w:szCs w:val="28"/>
        </w:rPr>
        <w:t>身份证明</w:t>
      </w:r>
    </w:p>
    <w:p w14:paraId="33705092">
      <w:pPr>
        <w:autoSpaceDE w:val="0"/>
        <w:autoSpaceDN w:val="0"/>
        <w:adjustRightInd w:val="0"/>
        <w:spacing w:line="360" w:lineRule="auto"/>
        <w:jc w:val="left"/>
        <w:rPr>
          <w:rFonts w:eastAsia="仿宋_GB2312"/>
          <w:kern w:val="0"/>
          <w:sz w:val="24"/>
        </w:rPr>
      </w:pPr>
    </w:p>
    <w:p w14:paraId="2F1139D9">
      <w:pPr>
        <w:autoSpaceDE w:val="0"/>
        <w:autoSpaceDN w:val="0"/>
        <w:adjustRightInd w:val="0"/>
        <w:spacing w:line="360" w:lineRule="auto"/>
        <w:jc w:val="left"/>
        <w:rPr>
          <w:rFonts w:eastAsia="仿宋_GB2312"/>
          <w:kern w:val="0"/>
          <w:sz w:val="24"/>
        </w:rPr>
      </w:pPr>
    </w:p>
    <w:p w14:paraId="38274CB9">
      <w:pPr>
        <w:autoSpaceDE w:val="0"/>
        <w:autoSpaceDN w:val="0"/>
        <w:adjustRightInd w:val="0"/>
        <w:spacing w:line="360" w:lineRule="auto"/>
        <w:jc w:val="left"/>
        <w:rPr>
          <w:rFonts w:eastAsia="仿宋_GB2312"/>
          <w:kern w:val="0"/>
          <w:sz w:val="24"/>
        </w:rPr>
      </w:pPr>
      <w:r>
        <w:rPr>
          <w:rFonts w:eastAsia="仿宋_GB2312"/>
          <w:kern w:val="0"/>
          <w:sz w:val="24"/>
        </w:rPr>
        <w:t>供应商名称：</w:t>
      </w:r>
      <w:r>
        <w:rPr>
          <w:rFonts w:eastAsia="仿宋_GB2312"/>
          <w:kern w:val="0"/>
          <w:sz w:val="24"/>
          <w:u w:val="single"/>
        </w:rPr>
        <w:t xml:space="preserve">                     </w:t>
      </w:r>
      <w:r>
        <w:rPr>
          <w:rFonts w:eastAsia="仿宋_GB2312"/>
          <w:kern w:val="0"/>
          <w:sz w:val="24"/>
        </w:rPr>
        <w:t xml:space="preserve"> </w:t>
      </w:r>
    </w:p>
    <w:p w14:paraId="5D27A95F">
      <w:pPr>
        <w:autoSpaceDE w:val="0"/>
        <w:autoSpaceDN w:val="0"/>
        <w:adjustRightInd w:val="0"/>
        <w:spacing w:line="360" w:lineRule="auto"/>
        <w:jc w:val="left"/>
        <w:rPr>
          <w:rFonts w:eastAsia="仿宋_GB2312"/>
          <w:kern w:val="0"/>
          <w:sz w:val="24"/>
        </w:rPr>
      </w:pPr>
      <w:r>
        <w:rPr>
          <w:rFonts w:eastAsia="仿宋_GB2312"/>
          <w:kern w:val="0"/>
          <w:sz w:val="24"/>
        </w:rPr>
        <w:t xml:space="preserve">单位性质： </w:t>
      </w:r>
      <w:r>
        <w:rPr>
          <w:rFonts w:eastAsia="仿宋_GB2312"/>
          <w:kern w:val="0"/>
          <w:sz w:val="24"/>
          <w:u w:val="single"/>
        </w:rPr>
        <w:t xml:space="preserve">                      </w:t>
      </w:r>
      <w:r>
        <w:rPr>
          <w:rFonts w:eastAsia="仿宋_GB2312"/>
          <w:kern w:val="0"/>
          <w:sz w:val="24"/>
        </w:rPr>
        <w:t xml:space="preserve"> </w:t>
      </w:r>
    </w:p>
    <w:p w14:paraId="53C415AD">
      <w:pPr>
        <w:autoSpaceDE w:val="0"/>
        <w:autoSpaceDN w:val="0"/>
        <w:adjustRightInd w:val="0"/>
        <w:spacing w:line="360" w:lineRule="auto"/>
        <w:jc w:val="left"/>
        <w:rPr>
          <w:rFonts w:eastAsia="仿宋_GB2312"/>
          <w:kern w:val="0"/>
          <w:sz w:val="24"/>
        </w:rPr>
      </w:pPr>
      <w:r>
        <w:rPr>
          <w:rFonts w:eastAsia="仿宋_GB2312"/>
          <w:kern w:val="0"/>
          <w:sz w:val="24"/>
        </w:rPr>
        <w:t xml:space="preserve">地    址： </w:t>
      </w:r>
      <w:r>
        <w:rPr>
          <w:rFonts w:eastAsia="仿宋_GB2312"/>
          <w:kern w:val="0"/>
          <w:sz w:val="24"/>
          <w:u w:val="single"/>
        </w:rPr>
        <w:t xml:space="preserve">                       </w:t>
      </w:r>
    </w:p>
    <w:p w14:paraId="667AEFF1">
      <w:pPr>
        <w:autoSpaceDE w:val="0"/>
        <w:autoSpaceDN w:val="0"/>
        <w:adjustRightInd w:val="0"/>
        <w:spacing w:line="360" w:lineRule="auto"/>
        <w:jc w:val="left"/>
        <w:rPr>
          <w:rFonts w:eastAsia="仿宋_GB2312"/>
          <w:kern w:val="0"/>
          <w:sz w:val="24"/>
        </w:rPr>
      </w:pPr>
      <w:r>
        <w:rPr>
          <w:rFonts w:eastAsia="仿宋_GB2312"/>
          <w:kern w:val="0"/>
          <w:sz w:val="24"/>
        </w:rPr>
        <w:t>成立时间：</w:t>
      </w:r>
      <w:r>
        <w:rPr>
          <w:rFonts w:eastAsia="仿宋_GB2312"/>
          <w:kern w:val="0"/>
          <w:sz w:val="24"/>
          <w:u w:val="single"/>
        </w:rPr>
        <w:t xml:space="preserve">     </w:t>
      </w:r>
      <w:r>
        <w:rPr>
          <w:rFonts w:eastAsia="仿宋_GB2312"/>
          <w:kern w:val="0"/>
          <w:sz w:val="24"/>
        </w:rPr>
        <w:t xml:space="preserve"> 年</w:t>
      </w:r>
      <w:r>
        <w:rPr>
          <w:rFonts w:eastAsia="仿宋_GB2312"/>
          <w:kern w:val="0"/>
          <w:sz w:val="24"/>
          <w:u w:val="single"/>
        </w:rPr>
        <w:t xml:space="preserve"> </w:t>
      </w:r>
      <w:r>
        <w:rPr>
          <w:rFonts w:hint="eastAsia" w:eastAsia="仿宋_GB2312"/>
          <w:kern w:val="0"/>
          <w:sz w:val="24"/>
          <w:u w:val="single"/>
        </w:rPr>
        <w:t xml:space="preserve">   </w:t>
      </w:r>
      <w:r>
        <w:rPr>
          <w:rFonts w:eastAsia="仿宋_GB2312"/>
          <w:kern w:val="0"/>
          <w:sz w:val="24"/>
          <w:u w:val="single"/>
        </w:rPr>
        <w:t xml:space="preserve"> </w:t>
      </w:r>
      <w:r>
        <w:rPr>
          <w:rFonts w:eastAsia="仿宋_GB2312"/>
          <w:kern w:val="0"/>
          <w:sz w:val="24"/>
        </w:rPr>
        <w:t>月</w:t>
      </w:r>
      <w:r>
        <w:rPr>
          <w:rFonts w:eastAsia="仿宋_GB2312"/>
          <w:kern w:val="0"/>
          <w:sz w:val="24"/>
          <w:u w:val="single"/>
        </w:rPr>
        <w:t xml:space="preserve">  </w:t>
      </w:r>
      <w:r>
        <w:rPr>
          <w:rFonts w:hint="eastAsia" w:eastAsia="仿宋_GB2312"/>
          <w:kern w:val="0"/>
          <w:sz w:val="24"/>
          <w:u w:val="single"/>
        </w:rPr>
        <w:t xml:space="preserve">  </w:t>
      </w:r>
      <w:r>
        <w:rPr>
          <w:rFonts w:eastAsia="仿宋_GB2312"/>
          <w:kern w:val="0"/>
          <w:sz w:val="24"/>
          <w:u w:val="single"/>
        </w:rPr>
        <w:t xml:space="preserve"> </w:t>
      </w:r>
      <w:r>
        <w:rPr>
          <w:rFonts w:eastAsia="仿宋_GB2312"/>
          <w:kern w:val="0"/>
          <w:sz w:val="24"/>
        </w:rPr>
        <w:t>日</w:t>
      </w:r>
    </w:p>
    <w:p w14:paraId="165603DB">
      <w:pPr>
        <w:autoSpaceDE w:val="0"/>
        <w:autoSpaceDN w:val="0"/>
        <w:adjustRightInd w:val="0"/>
        <w:spacing w:line="360" w:lineRule="auto"/>
        <w:jc w:val="left"/>
        <w:rPr>
          <w:rFonts w:eastAsia="仿宋_GB2312"/>
          <w:kern w:val="0"/>
          <w:sz w:val="24"/>
        </w:rPr>
      </w:pPr>
      <w:r>
        <w:rPr>
          <w:rFonts w:eastAsia="仿宋_GB2312"/>
          <w:kern w:val="0"/>
          <w:sz w:val="24"/>
        </w:rPr>
        <w:t>经营期限：</w:t>
      </w:r>
    </w:p>
    <w:p w14:paraId="04A44815">
      <w:pPr>
        <w:autoSpaceDE w:val="0"/>
        <w:autoSpaceDN w:val="0"/>
        <w:adjustRightInd w:val="0"/>
        <w:spacing w:line="360" w:lineRule="auto"/>
        <w:jc w:val="left"/>
        <w:rPr>
          <w:rFonts w:eastAsia="仿宋_GB2312"/>
          <w:kern w:val="0"/>
          <w:sz w:val="24"/>
        </w:rPr>
      </w:pPr>
    </w:p>
    <w:p w14:paraId="5EDD6F08">
      <w:pPr>
        <w:autoSpaceDE w:val="0"/>
        <w:autoSpaceDN w:val="0"/>
        <w:adjustRightInd w:val="0"/>
        <w:spacing w:line="360" w:lineRule="auto"/>
        <w:jc w:val="left"/>
        <w:rPr>
          <w:rFonts w:eastAsia="仿宋_GB2312"/>
          <w:kern w:val="0"/>
          <w:sz w:val="24"/>
        </w:rPr>
      </w:pPr>
    </w:p>
    <w:p w14:paraId="0B0F1CB4">
      <w:pPr>
        <w:autoSpaceDE w:val="0"/>
        <w:autoSpaceDN w:val="0"/>
        <w:adjustRightInd w:val="0"/>
        <w:spacing w:line="360" w:lineRule="auto"/>
        <w:jc w:val="left"/>
        <w:rPr>
          <w:rFonts w:eastAsia="仿宋_GB2312"/>
          <w:kern w:val="0"/>
          <w:sz w:val="24"/>
        </w:rPr>
      </w:pPr>
      <w:r>
        <w:rPr>
          <w:rFonts w:eastAsia="仿宋_GB2312"/>
          <w:kern w:val="0"/>
          <w:sz w:val="24"/>
        </w:rPr>
        <w:t>姓名：</w:t>
      </w:r>
      <w:r>
        <w:rPr>
          <w:rFonts w:eastAsia="仿宋_GB2312"/>
          <w:kern w:val="0"/>
          <w:sz w:val="24"/>
          <w:u w:val="single"/>
        </w:rPr>
        <w:t xml:space="preserve">  </w:t>
      </w:r>
      <w:r>
        <w:rPr>
          <w:rFonts w:hint="eastAsia" w:eastAsia="仿宋_GB2312"/>
          <w:kern w:val="0"/>
          <w:sz w:val="24"/>
          <w:u w:val="single"/>
        </w:rPr>
        <w:t xml:space="preserve">  </w:t>
      </w:r>
      <w:r>
        <w:rPr>
          <w:rFonts w:eastAsia="仿宋_GB2312"/>
          <w:kern w:val="0"/>
          <w:sz w:val="24"/>
          <w:u w:val="single"/>
        </w:rPr>
        <w:t xml:space="preserve">  </w:t>
      </w:r>
      <w:r>
        <w:rPr>
          <w:rFonts w:eastAsia="仿宋_GB2312"/>
          <w:kern w:val="0"/>
          <w:sz w:val="24"/>
        </w:rPr>
        <w:t>性别：</w:t>
      </w:r>
      <w:r>
        <w:rPr>
          <w:rFonts w:eastAsia="仿宋_GB2312"/>
          <w:kern w:val="0"/>
          <w:sz w:val="24"/>
          <w:u w:val="single"/>
        </w:rPr>
        <w:t xml:space="preserve">    </w:t>
      </w:r>
      <w:r>
        <w:rPr>
          <w:rFonts w:eastAsia="仿宋_GB2312"/>
          <w:kern w:val="0"/>
          <w:sz w:val="24"/>
        </w:rPr>
        <w:t>年龄：</w:t>
      </w:r>
      <w:r>
        <w:rPr>
          <w:rFonts w:eastAsia="仿宋_GB2312"/>
          <w:kern w:val="0"/>
          <w:sz w:val="24"/>
          <w:u w:val="single"/>
        </w:rPr>
        <w:t xml:space="preserve"> </w:t>
      </w:r>
      <w:r>
        <w:rPr>
          <w:rFonts w:hint="eastAsia" w:eastAsia="仿宋_GB2312"/>
          <w:kern w:val="0"/>
          <w:sz w:val="24"/>
          <w:u w:val="single"/>
        </w:rPr>
        <w:t xml:space="preserve">  </w:t>
      </w:r>
      <w:r>
        <w:rPr>
          <w:rFonts w:eastAsia="仿宋_GB2312"/>
          <w:kern w:val="0"/>
          <w:sz w:val="24"/>
          <w:u w:val="single"/>
        </w:rPr>
        <w:t xml:space="preserve">  </w:t>
      </w:r>
      <w:r>
        <w:rPr>
          <w:rFonts w:eastAsia="仿宋_GB2312"/>
          <w:kern w:val="0"/>
          <w:sz w:val="24"/>
        </w:rPr>
        <w:t xml:space="preserve"> 职务：</w:t>
      </w:r>
      <w:r>
        <w:rPr>
          <w:rFonts w:eastAsia="仿宋_GB2312"/>
          <w:kern w:val="0"/>
          <w:sz w:val="24"/>
          <w:u w:val="single"/>
        </w:rPr>
        <w:t xml:space="preserve">  </w:t>
      </w:r>
      <w:r>
        <w:rPr>
          <w:rFonts w:hint="eastAsia" w:eastAsia="仿宋_GB2312"/>
          <w:kern w:val="0"/>
          <w:sz w:val="24"/>
          <w:u w:val="single"/>
        </w:rPr>
        <w:t xml:space="preserve">   </w:t>
      </w:r>
      <w:r>
        <w:rPr>
          <w:rFonts w:eastAsia="仿宋_GB2312"/>
          <w:kern w:val="0"/>
          <w:sz w:val="24"/>
          <w:u w:val="single"/>
        </w:rPr>
        <w:t xml:space="preserve">   </w:t>
      </w:r>
      <w:r>
        <w:rPr>
          <w:rFonts w:eastAsia="仿宋_GB2312"/>
          <w:kern w:val="0"/>
          <w:sz w:val="24"/>
        </w:rPr>
        <w:t>系</w:t>
      </w:r>
      <w:r>
        <w:rPr>
          <w:rFonts w:eastAsia="仿宋_GB2312"/>
          <w:kern w:val="0"/>
          <w:sz w:val="24"/>
          <w:u w:val="single"/>
        </w:rPr>
        <w:t xml:space="preserve">      </w:t>
      </w:r>
      <w:r>
        <w:rPr>
          <w:rFonts w:hint="eastAsia" w:eastAsia="仿宋_GB2312"/>
          <w:kern w:val="0"/>
          <w:sz w:val="24"/>
          <w:u w:val="single"/>
        </w:rPr>
        <w:t xml:space="preserve">    </w:t>
      </w:r>
      <w:r>
        <w:rPr>
          <w:rFonts w:eastAsia="仿宋_GB2312"/>
          <w:kern w:val="0"/>
          <w:sz w:val="24"/>
          <w:u w:val="single"/>
        </w:rPr>
        <w:t xml:space="preserve">       </w:t>
      </w:r>
      <w:r>
        <w:rPr>
          <w:rFonts w:eastAsia="仿宋_GB2312"/>
          <w:kern w:val="0"/>
          <w:sz w:val="24"/>
        </w:rPr>
        <w:t>（</w:t>
      </w:r>
      <w:r>
        <w:rPr>
          <w:rFonts w:hint="eastAsia" w:eastAsia="仿宋_GB2312"/>
          <w:kern w:val="0"/>
          <w:sz w:val="24"/>
        </w:rPr>
        <w:t>供应商</w:t>
      </w:r>
      <w:r>
        <w:rPr>
          <w:rFonts w:eastAsia="仿宋_GB2312"/>
          <w:kern w:val="0"/>
          <w:sz w:val="24"/>
        </w:rPr>
        <w:t>名称）的法定代表人。</w:t>
      </w:r>
    </w:p>
    <w:p w14:paraId="46A895AC">
      <w:pPr>
        <w:autoSpaceDE w:val="0"/>
        <w:autoSpaceDN w:val="0"/>
        <w:adjustRightInd w:val="0"/>
        <w:spacing w:line="360" w:lineRule="auto"/>
        <w:jc w:val="left"/>
        <w:rPr>
          <w:rFonts w:eastAsia="仿宋_GB2312"/>
          <w:kern w:val="0"/>
          <w:sz w:val="24"/>
        </w:rPr>
      </w:pPr>
      <w:r>
        <w:rPr>
          <w:rFonts w:eastAsia="仿宋_GB2312"/>
          <w:kern w:val="0"/>
          <w:sz w:val="24"/>
        </w:rPr>
        <w:t>特此证明。</w:t>
      </w:r>
    </w:p>
    <w:p w14:paraId="65DA7A23">
      <w:pPr>
        <w:autoSpaceDE w:val="0"/>
        <w:autoSpaceDN w:val="0"/>
        <w:adjustRightInd w:val="0"/>
        <w:spacing w:line="360" w:lineRule="auto"/>
        <w:jc w:val="left"/>
        <w:rPr>
          <w:rFonts w:eastAsia="仿宋_GB2312"/>
          <w:kern w:val="0"/>
          <w:sz w:val="24"/>
        </w:rPr>
      </w:pPr>
    </w:p>
    <w:p w14:paraId="51D644FD">
      <w:pPr>
        <w:autoSpaceDE w:val="0"/>
        <w:autoSpaceDN w:val="0"/>
        <w:adjustRightInd w:val="0"/>
        <w:spacing w:line="360" w:lineRule="auto"/>
        <w:jc w:val="left"/>
        <w:rPr>
          <w:rFonts w:eastAsia="仿宋_GB2312"/>
          <w:kern w:val="0"/>
          <w:sz w:val="24"/>
        </w:rPr>
      </w:pPr>
    </w:p>
    <w:p w14:paraId="627A54D1">
      <w:pPr>
        <w:autoSpaceDE w:val="0"/>
        <w:autoSpaceDN w:val="0"/>
        <w:adjustRightInd w:val="0"/>
        <w:spacing w:line="360" w:lineRule="auto"/>
        <w:jc w:val="left"/>
        <w:rPr>
          <w:rFonts w:eastAsia="仿宋_GB2312"/>
          <w:kern w:val="0"/>
          <w:sz w:val="24"/>
        </w:rPr>
      </w:pPr>
    </w:p>
    <w:p w14:paraId="19A2826A">
      <w:pPr>
        <w:autoSpaceDE w:val="0"/>
        <w:autoSpaceDN w:val="0"/>
        <w:adjustRightInd w:val="0"/>
        <w:spacing w:line="360" w:lineRule="auto"/>
        <w:jc w:val="left"/>
        <w:rPr>
          <w:rFonts w:eastAsia="仿宋_GB2312"/>
          <w:kern w:val="0"/>
          <w:sz w:val="24"/>
        </w:rPr>
      </w:pPr>
    </w:p>
    <w:p w14:paraId="0D84D4A1">
      <w:pPr>
        <w:autoSpaceDE w:val="0"/>
        <w:autoSpaceDN w:val="0"/>
        <w:adjustRightInd w:val="0"/>
        <w:spacing w:line="360" w:lineRule="auto"/>
        <w:ind w:left="5399" w:leftChars="2571"/>
        <w:jc w:val="left"/>
        <w:rPr>
          <w:rFonts w:eastAsia="仿宋_GB2312"/>
          <w:kern w:val="0"/>
          <w:sz w:val="24"/>
        </w:rPr>
      </w:pPr>
      <w:r>
        <w:rPr>
          <w:rFonts w:hint="eastAsia" w:eastAsia="仿宋_GB2312"/>
          <w:kern w:val="0"/>
          <w:sz w:val="24"/>
        </w:rPr>
        <w:t>供应商</w:t>
      </w:r>
      <w:r>
        <w:rPr>
          <w:rFonts w:eastAsia="仿宋_GB2312"/>
          <w:kern w:val="0"/>
          <w:sz w:val="24"/>
        </w:rPr>
        <w:t>（</w:t>
      </w:r>
      <w:r>
        <w:rPr>
          <w:rFonts w:hint="eastAsia" w:eastAsia="仿宋_GB2312"/>
          <w:kern w:val="0"/>
          <w:sz w:val="24"/>
        </w:rPr>
        <w:t>盖</w:t>
      </w:r>
      <w:r>
        <w:rPr>
          <w:rFonts w:eastAsia="仿宋_GB2312"/>
          <w:kern w:val="0"/>
          <w:sz w:val="24"/>
        </w:rPr>
        <w:t xml:space="preserve">公章）：           </w:t>
      </w:r>
    </w:p>
    <w:p w14:paraId="10ADEEF6">
      <w:pPr>
        <w:autoSpaceDE w:val="0"/>
        <w:autoSpaceDN w:val="0"/>
        <w:adjustRightInd w:val="0"/>
        <w:spacing w:line="360" w:lineRule="auto"/>
        <w:ind w:left="5399" w:leftChars="2571"/>
        <w:jc w:val="left"/>
        <w:rPr>
          <w:rFonts w:eastAsia="仿宋_GB2312"/>
          <w:kern w:val="0"/>
          <w:sz w:val="24"/>
        </w:rPr>
      </w:pPr>
    </w:p>
    <w:p w14:paraId="6A0B56F2">
      <w:pPr>
        <w:autoSpaceDE w:val="0"/>
        <w:autoSpaceDN w:val="0"/>
        <w:adjustRightInd w:val="0"/>
        <w:spacing w:line="360" w:lineRule="auto"/>
        <w:ind w:left="6659" w:leftChars="3171"/>
        <w:jc w:val="left"/>
        <w:rPr>
          <w:rFonts w:eastAsia="仿宋_GB2312"/>
          <w:kern w:val="0"/>
          <w:sz w:val="24"/>
        </w:rPr>
      </w:pPr>
      <w:r>
        <w:rPr>
          <w:rFonts w:eastAsia="仿宋_GB2312"/>
          <w:kern w:val="0"/>
          <w:sz w:val="24"/>
        </w:rPr>
        <w:t>年  月  日</w:t>
      </w:r>
    </w:p>
    <w:p w14:paraId="15890361">
      <w:pPr>
        <w:rPr>
          <w:rFonts w:eastAsia="仿宋_GB2312"/>
        </w:rPr>
      </w:pPr>
      <w:r>
        <w:rPr>
          <w:rFonts w:eastAsia="仿宋_GB2312"/>
        </w:rPr>
        <w:br w:type="page"/>
      </w:r>
    </w:p>
    <w:p w14:paraId="70FC9941">
      <w:pPr>
        <w:jc w:val="center"/>
        <w:rPr>
          <w:rFonts w:ascii="仿宋_GB2312" w:hAnsi="仿宋_GB2312" w:eastAsia="仿宋_GB2312" w:cs="仿宋_GB2312"/>
          <w:b/>
          <w:sz w:val="28"/>
          <w:szCs w:val="28"/>
        </w:rPr>
      </w:pPr>
      <w:bookmarkStart w:id="452" w:name="_Toc60929129"/>
      <w:r>
        <w:rPr>
          <w:rFonts w:hint="eastAsia" w:ascii="仿宋_GB2312" w:hAnsi="仿宋_GB2312" w:eastAsia="仿宋_GB2312" w:cs="仿宋_GB2312"/>
          <w:b/>
          <w:sz w:val="28"/>
          <w:szCs w:val="28"/>
        </w:rPr>
        <w:t>3、</w:t>
      </w:r>
      <w:r>
        <w:rPr>
          <w:rFonts w:hint="eastAsia" w:ascii="仿宋_GB2312" w:hAnsi="仿宋_GB2312" w:eastAsia="仿宋_GB2312" w:cs="仿宋_GB2312"/>
          <w:b/>
          <w:sz w:val="28"/>
          <w:szCs w:val="28"/>
          <w:lang w:eastAsia="zh-CN"/>
        </w:rPr>
        <w:t>委托代理人</w:t>
      </w:r>
      <w:r>
        <w:rPr>
          <w:rFonts w:hint="eastAsia" w:ascii="仿宋_GB2312" w:hAnsi="仿宋_GB2312" w:eastAsia="仿宋_GB2312" w:cs="仿宋_GB2312"/>
          <w:b/>
          <w:sz w:val="28"/>
          <w:szCs w:val="28"/>
        </w:rPr>
        <w:t>本单位证明</w:t>
      </w:r>
      <w:bookmarkEnd w:id="452"/>
    </w:p>
    <w:p w14:paraId="303C8AB2">
      <w:pPr>
        <w:spacing w:after="120"/>
      </w:pPr>
    </w:p>
    <w:p w14:paraId="0F8DAF54">
      <w:pPr>
        <w:autoSpaceDE w:val="0"/>
        <w:autoSpaceDN w:val="0"/>
        <w:adjustRightInd w:val="0"/>
        <w:spacing w:line="348" w:lineRule="auto"/>
        <w:jc w:val="center"/>
        <w:rPr>
          <w:rFonts w:ascii="仿宋" w:hAnsi="仿宋" w:eastAsia="仿宋"/>
          <w:sz w:val="28"/>
          <w:szCs w:val="28"/>
          <w:lang w:val="zh-CN"/>
        </w:rPr>
      </w:pPr>
      <w:r>
        <w:rPr>
          <w:rFonts w:hint="eastAsia" w:ascii="仿宋" w:hAnsi="仿宋" w:eastAsia="仿宋"/>
          <w:sz w:val="28"/>
          <w:szCs w:val="28"/>
          <w:lang w:val="zh-CN"/>
        </w:rPr>
        <w:t>（</w:t>
      </w:r>
      <w:r>
        <w:rPr>
          <w:rFonts w:hint="eastAsia" w:ascii="仿宋" w:hAnsi="仿宋" w:eastAsia="仿宋"/>
          <w:sz w:val="28"/>
          <w:szCs w:val="28"/>
          <w:lang w:val="en-US" w:eastAsia="zh-CN"/>
        </w:rPr>
        <w:t>提供委托代理人在本单位</w:t>
      </w:r>
      <w:r>
        <w:rPr>
          <w:rFonts w:hint="eastAsia" w:ascii="仿宋" w:hAnsi="仿宋" w:eastAsia="仿宋"/>
          <w:sz w:val="28"/>
          <w:szCs w:val="28"/>
        </w:rPr>
        <w:t>证明</w:t>
      </w:r>
      <w:r>
        <w:rPr>
          <w:rFonts w:hint="eastAsia" w:ascii="仿宋" w:hAnsi="仿宋" w:eastAsia="仿宋"/>
          <w:sz w:val="28"/>
          <w:szCs w:val="28"/>
          <w:lang w:eastAsia="zh-CN"/>
        </w:rPr>
        <w:t>，</w:t>
      </w:r>
      <w:r>
        <w:rPr>
          <w:rFonts w:hint="eastAsia" w:ascii="仿宋" w:hAnsi="仿宋" w:eastAsia="仿宋"/>
          <w:sz w:val="28"/>
          <w:szCs w:val="28"/>
          <w:lang w:val="en-US" w:eastAsia="zh-CN"/>
        </w:rPr>
        <w:t>形式不限</w:t>
      </w:r>
      <w:r>
        <w:rPr>
          <w:rFonts w:hint="eastAsia" w:ascii="仿宋" w:hAnsi="仿宋" w:eastAsia="仿宋"/>
          <w:sz w:val="28"/>
          <w:szCs w:val="28"/>
          <w:lang w:val="zh-CN"/>
        </w:rPr>
        <w:t>）</w:t>
      </w:r>
    </w:p>
    <w:p w14:paraId="7A173FF4">
      <w:pPr>
        <w:autoSpaceDE w:val="0"/>
        <w:autoSpaceDN w:val="0"/>
        <w:adjustRightInd w:val="0"/>
        <w:spacing w:line="348" w:lineRule="auto"/>
        <w:jc w:val="center"/>
        <w:rPr>
          <w:rFonts w:ascii="仿宋" w:hAnsi="仿宋" w:eastAsia="仿宋"/>
          <w:sz w:val="28"/>
          <w:szCs w:val="28"/>
          <w:lang w:val="zh-CN"/>
        </w:rPr>
      </w:pPr>
    </w:p>
    <w:p w14:paraId="60C17C67">
      <w:pPr>
        <w:autoSpaceDE w:val="0"/>
        <w:autoSpaceDN w:val="0"/>
        <w:adjustRightInd w:val="0"/>
        <w:spacing w:line="348" w:lineRule="auto"/>
        <w:jc w:val="center"/>
        <w:rPr>
          <w:rFonts w:ascii="仿宋" w:hAnsi="仿宋" w:eastAsia="仿宋"/>
          <w:sz w:val="28"/>
          <w:szCs w:val="28"/>
          <w:lang w:val="zh-CN"/>
        </w:rPr>
      </w:pPr>
    </w:p>
    <w:p w14:paraId="6B81AC60">
      <w:pPr>
        <w:autoSpaceDE w:val="0"/>
        <w:autoSpaceDN w:val="0"/>
        <w:adjustRightInd w:val="0"/>
        <w:spacing w:line="348" w:lineRule="auto"/>
        <w:jc w:val="center"/>
        <w:rPr>
          <w:rFonts w:ascii="仿宋" w:hAnsi="仿宋" w:eastAsia="仿宋"/>
          <w:sz w:val="28"/>
          <w:szCs w:val="28"/>
          <w:lang w:val="zh-CN"/>
        </w:rPr>
      </w:pPr>
    </w:p>
    <w:p w14:paraId="7F8231FA">
      <w:pPr>
        <w:pStyle w:val="22"/>
      </w:pPr>
    </w:p>
    <w:p w14:paraId="40427E90">
      <w:pPr>
        <w:widowControl/>
        <w:ind w:firstLine="161" w:firstLineChars="50"/>
        <w:jc w:val="left"/>
        <w:rPr>
          <w:rFonts w:eastAsia="仿宋_GB2312"/>
          <w:b/>
          <w:bCs/>
          <w:sz w:val="32"/>
          <w:szCs w:val="32"/>
          <w:lang w:val="zh-CN"/>
        </w:rPr>
      </w:pPr>
      <w:r>
        <w:rPr>
          <w:rFonts w:eastAsia="仿宋_GB2312"/>
          <w:b/>
          <w:bCs/>
          <w:sz w:val="32"/>
          <w:szCs w:val="32"/>
          <w:lang w:val="zh-CN"/>
        </w:rPr>
        <w:t xml:space="preserve"> </w:t>
      </w:r>
    </w:p>
    <w:p w14:paraId="64C0E9C5">
      <w:pPr>
        <w:rPr>
          <w:rFonts w:eastAsia="仿宋_GB2312"/>
          <w:b/>
          <w:bCs/>
          <w:sz w:val="32"/>
          <w:szCs w:val="32"/>
          <w:lang w:val="zh-CN"/>
        </w:rPr>
      </w:pPr>
      <w:r>
        <w:rPr>
          <w:rFonts w:eastAsia="仿宋_GB2312"/>
          <w:b/>
          <w:bCs/>
          <w:sz w:val="32"/>
          <w:szCs w:val="32"/>
          <w:lang w:val="zh-CN"/>
        </w:rPr>
        <w:br w:type="page"/>
      </w:r>
    </w:p>
    <w:p w14:paraId="10E27636">
      <w:pPr>
        <w:pStyle w:val="22"/>
      </w:pPr>
    </w:p>
    <w:p w14:paraId="6D9899B2">
      <w:pPr>
        <w:pStyle w:val="3"/>
        <w:jc w:val="center"/>
        <w:rPr>
          <w:rFonts w:ascii="仿宋_GB2312" w:hAnsi="仿宋_GB2312" w:eastAsia="仿宋_GB2312" w:cs="仿宋_GB2312"/>
          <w:b/>
          <w:bCs/>
        </w:rPr>
      </w:pPr>
      <w:r>
        <w:rPr>
          <w:rFonts w:ascii="仿宋_GB2312" w:hAnsi="仿宋_GB2312" w:eastAsia="仿宋_GB2312" w:cs="仿宋_GB2312"/>
          <w:b/>
          <w:bCs/>
        </w:rPr>
        <w:t>第二部分  资格证明文件</w:t>
      </w:r>
    </w:p>
    <w:p w14:paraId="7CEB787C">
      <w:pPr>
        <w:tabs>
          <w:tab w:val="left" w:pos="993"/>
          <w:tab w:val="left" w:pos="1030"/>
          <w:tab w:val="left" w:pos="8364"/>
        </w:tabs>
        <w:snapToGrid w:val="0"/>
        <w:spacing w:after="120" w:afterLines="50" w:line="360" w:lineRule="auto"/>
        <w:ind w:left="420" w:right="-57" w:rightChars="-27"/>
        <w:jc w:val="left"/>
        <w:rPr>
          <w:rFonts w:eastAsia="仿宋_GB2312"/>
          <w:sz w:val="24"/>
        </w:rPr>
      </w:pPr>
      <w:r>
        <w:rPr>
          <w:rFonts w:hint="eastAsia" w:eastAsia="仿宋_GB2312"/>
          <w:sz w:val="24"/>
        </w:rPr>
        <w:t xml:space="preserve">1. </w:t>
      </w:r>
      <w:r>
        <w:rPr>
          <w:rFonts w:eastAsia="仿宋_GB2312"/>
          <w:sz w:val="24"/>
        </w:rPr>
        <w:t>供应商的企业法人营业执照副本复印件（格式要求见附件6-1）；</w:t>
      </w:r>
    </w:p>
    <w:p w14:paraId="58C28191">
      <w:pPr>
        <w:tabs>
          <w:tab w:val="left" w:pos="993"/>
          <w:tab w:val="left" w:pos="1030"/>
          <w:tab w:val="left" w:pos="8364"/>
        </w:tabs>
        <w:snapToGrid w:val="0"/>
        <w:spacing w:after="120" w:afterLines="50" w:line="360" w:lineRule="auto"/>
        <w:ind w:left="420" w:right="-57" w:rightChars="-27"/>
        <w:jc w:val="left"/>
        <w:rPr>
          <w:rFonts w:eastAsia="仿宋_GB2312"/>
          <w:sz w:val="24"/>
        </w:rPr>
      </w:pPr>
      <w:r>
        <w:rPr>
          <w:rFonts w:hint="eastAsia" w:eastAsia="仿宋_GB2312"/>
          <w:sz w:val="24"/>
        </w:rPr>
        <w:t xml:space="preserve">2. </w:t>
      </w:r>
      <w:r>
        <w:rPr>
          <w:rFonts w:eastAsia="仿宋_GB2312"/>
          <w:sz w:val="24"/>
        </w:rPr>
        <w:t>供应商</w:t>
      </w:r>
      <w:r>
        <w:rPr>
          <w:rFonts w:hint="eastAsia" w:eastAsia="仿宋_GB2312"/>
          <w:sz w:val="24"/>
        </w:rPr>
        <w:t>提供递交</w:t>
      </w:r>
      <w:r>
        <w:rPr>
          <w:rFonts w:hint="eastAsia" w:eastAsia="仿宋_GB2312"/>
          <w:sz w:val="24"/>
          <w:lang w:val="en-US" w:eastAsia="zh-CN"/>
        </w:rPr>
        <w:t>响应</w:t>
      </w:r>
      <w:r>
        <w:rPr>
          <w:rFonts w:hint="eastAsia" w:eastAsia="仿宋_GB2312"/>
          <w:sz w:val="24"/>
        </w:rPr>
        <w:t>文件截止之日前</w:t>
      </w:r>
      <w:r>
        <w:rPr>
          <w:rFonts w:hint="eastAsia" w:eastAsia="仿宋_GB2312"/>
          <w:sz w:val="24"/>
          <w:lang w:val="en-US" w:eastAsia="zh-CN"/>
        </w:rPr>
        <w:t>2023或2024</w:t>
      </w:r>
      <w:r>
        <w:rPr>
          <w:rFonts w:hint="eastAsia" w:eastAsia="仿宋_GB2312"/>
          <w:sz w:val="24"/>
        </w:rPr>
        <w:t>年度经审计的财务报告复印件</w:t>
      </w:r>
      <w:r>
        <w:rPr>
          <w:rFonts w:hint="eastAsia" w:eastAsia="仿宋_GB2312"/>
          <w:sz w:val="24"/>
          <w:lang w:eastAsia="zh-CN"/>
        </w:rPr>
        <w:t>（</w:t>
      </w:r>
      <w:r>
        <w:rPr>
          <w:rFonts w:hint="eastAsia" w:eastAsia="仿宋_GB2312"/>
          <w:sz w:val="24"/>
        </w:rPr>
        <w:t>须包括报告正文、资产负债表、现金流量表、利润表、附注和会计师事务所营业执照，报告正文应当有会计师事务所公章和2名注册会计师的签字及盖章。且2022年10月1日后出具的审计报告应当经过注册会计师行业统一监管平台备案赋码。</w:t>
      </w:r>
      <w:r>
        <w:rPr>
          <w:rFonts w:eastAsia="仿宋_GB2312"/>
          <w:sz w:val="24"/>
        </w:rPr>
        <w:t>），或本年度基本</w:t>
      </w:r>
      <w:r>
        <w:rPr>
          <w:rFonts w:hint="eastAsia" w:eastAsia="仿宋_GB2312"/>
          <w:sz w:val="24"/>
          <w:lang w:val="en-US" w:eastAsia="zh-CN"/>
        </w:rPr>
        <w:t>账户</w:t>
      </w:r>
      <w:r>
        <w:rPr>
          <w:rFonts w:eastAsia="仿宋_GB2312"/>
          <w:sz w:val="24"/>
        </w:rPr>
        <w:t>开户银行出具的资信证明（格式要求见附件6-2）；</w:t>
      </w:r>
    </w:p>
    <w:p w14:paraId="720DCBFB">
      <w:pPr>
        <w:tabs>
          <w:tab w:val="left" w:pos="993"/>
          <w:tab w:val="left" w:pos="1030"/>
          <w:tab w:val="left" w:pos="8364"/>
        </w:tabs>
        <w:snapToGrid w:val="0"/>
        <w:spacing w:after="120" w:afterLines="50" w:line="360" w:lineRule="auto"/>
        <w:ind w:left="420" w:right="-57" w:rightChars="-27"/>
        <w:jc w:val="left"/>
        <w:rPr>
          <w:rFonts w:eastAsia="仿宋_GB2312"/>
          <w:sz w:val="24"/>
        </w:rPr>
      </w:pPr>
      <w:r>
        <w:rPr>
          <w:rFonts w:hint="eastAsia" w:eastAsia="仿宋_GB2312"/>
          <w:sz w:val="24"/>
        </w:rPr>
        <w:t xml:space="preserve">3. </w:t>
      </w:r>
      <w:r>
        <w:rPr>
          <w:rFonts w:eastAsia="仿宋_GB2312"/>
          <w:sz w:val="24"/>
        </w:rPr>
        <w:t>依法缴纳税收和社会保障资金的证明材料复印件（格式见附件6-3、6-4）</w:t>
      </w:r>
      <w:r>
        <w:rPr>
          <w:rFonts w:hint="eastAsia" w:eastAsia="仿宋_GB2312"/>
          <w:sz w:val="24"/>
        </w:rPr>
        <w:t>；</w:t>
      </w:r>
    </w:p>
    <w:p w14:paraId="6CA1C2EE">
      <w:pPr>
        <w:tabs>
          <w:tab w:val="left" w:pos="993"/>
          <w:tab w:val="left" w:pos="1030"/>
          <w:tab w:val="left" w:pos="8364"/>
        </w:tabs>
        <w:snapToGrid w:val="0"/>
        <w:spacing w:after="120" w:afterLines="50" w:line="360" w:lineRule="auto"/>
        <w:ind w:left="420" w:right="-57" w:rightChars="-27"/>
        <w:jc w:val="left"/>
        <w:rPr>
          <w:rFonts w:eastAsia="仿宋_GB2312"/>
          <w:sz w:val="24"/>
        </w:rPr>
      </w:pPr>
      <w:r>
        <w:rPr>
          <w:rFonts w:hint="eastAsia" w:eastAsia="仿宋_GB2312"/>
          <w:sz w:val="24"/>
        </w:rPr>
        <w:t xml:space="preserve">4. </w:t>
      </w:r>
      <w:r>
        <w:rPr>
          <w:rFonts w:eastAsia="仿宋_GB2312"/>
          <w:sz w:val="24"/>
        </w:rPr>
        <w:t>具备履行合同所必需的设备和专业技术能力的承诺原件（格式见附件6-5）；</w:t>
      </w:r>
    </w:p>
    <w:p w14:paraId="3ACD7143">
      <w:pPr>
        <w:tabs>
          <w:tab w:val="left" w:pos="993"/>
          <w:tab w:val="left" w:pos="1030"/>
          <w:tab w:val="left" w:pos="8364"/>
        </w:tabs>
        <w:snapToGrid w:val="0"/>
        <w:spacing w:after="120" w:afterLines="50" w:line="360" w:lineRule="auto"/>
        <w:ind w:left="420" w:right="-57" w:rightChars="-27"/>
        <w:jc w:val="left"/>
        <w:rPr>
          <w:rFonts w:eastAsia="仿宋_GB2312"/>
          <w:sz w:val="24"/>
        </w:rPr>
      </w:pPr>
      <w:r>
        <w:rPr>
          <w:rFonts w:hint="eastAsia" w:eastAsia="仿宋_GB2312"/>
          <w:sz w:val="24"/>
        </w:rPr>
        <w:t xml:space="preserve">5. </w:t>
      </w:r>
      <w:r>
        <w:rPr>
          <w:rFonts w:eastAsia="仿宋_GB2312"/>
          <w:sz w:val="24"/>
        </w:rPr>
        <w:t>供应商参加政府采购活动前3年内在经营活动中没有重大违法记录的书面声明原件（格式见附件6-6）</w:t>
      </w:r>
      <w:r>
        <w:rPr>
          <w:rFonts w:hint="eastAsia" w:eastAsia="仿宋_GB2312"/>
          <w:sz w:val="24"/>
        </w:rPr>
        <w:t>；</w:t>
      </w:r>
    </w:p>
    <w:p w14:paraId="2623A569">
      <w:pPr>
        <w:tabs>
          <w:tab w:val="left" w:pos="993"/>
          <w:tab w:val="left" w:pos="1030"/>
          <w:tab w:val="left" w:pos="8364"/>
        </w:tabs>
        <w:snapToGrid w:val="0"/>
        <w:spacing w:after="120" w:afterLines="50" w:line="360" w:lineRule="auto"/>
        <w:ind w:left="420" w:right="-57" w:rightChars="-27"/>
        <w:jc w:val="left"/>
        <w:rPr>
          <w:rFonts w:eastAsia="仿宋_GB2312"/>
          <w:sz w:val="24"/>
        </w:rPr>
      </w:pPr>
      <w:r>
        <w:rPr>
          <w:rFonts w:hint="eastAsia" w:eastAsia="仿宋_GB2312"/>
          <w:sz w:val="24"/>
        </w:rPr>
        <w:t xml:space="preserve">6. </w:t>
      </w:r>
      <w:r>
        <w:rPr>
          <w:rFonts w:eastAsia="仿宋_GB2312"/>
          <w:sz w:val="24"/>
        </w:rPr>
        <w:t>供应商控股股东名称、控股公司的名称和存在管理、被管理关系的单位名称说明（格式见附件6-7</w:t>
      </w:r>
      <w:r>
        <w:rPr>
          <w:rFonts w:hint="eastAsia" w:eastAsia="仿宋_GB2312"/>
          <w:sz w:val="24"/>
        </w:rPr>
        <w:t>）；</w:t>
      </w:r>
    </w:p>
    <w:p w14:paraId="65D5CA62">
      <w:pPr>
        <w:tabs>
          <w:tab w:val="left" w:pos="993"/>
          <w:tab w:val="left" w:pos="1030"/>
          <w:tab w:val="left" w:pos="8364"/>
        </w:tabs>
        <w:snapToGrid w:val="0"/>
        <w:spacing w:after="120" w:afterLines="50" w:line="360" w:lineRule="auto"/>
        <w:ind w:left="420" w:right="-57" w:rightChars="-27"/>
        <w:jc w:val="left"/>
        <w:rPr>
          <w:rFonts w:eastAsia="仿宋_GB2312"/>
          <w:sz w:val="24"/>
        </w:rPr>
      </w:pPr>
      <w:r>
        <w:rPr>
          <w:rFonts w:hint="eastAsia" w:eastAsia="仿宋_GB2312"/>
          <w:sz w:val="24"/>
        </w:rPr>
        <w:t xml:space="preserve">7. </w:t>
      </w:r>
      <w:r>
        <w:rPr>
          <w:rFonts w:eastAsia="仿宋_GB2312"/>
          <w:sz w:val="24"/>
        </w:rPr>
        <w:t>供应商是否属于为本项目提供整体设计、规范编制或者项目管理、监理、检测等服务的供应商声明原件（格式见附件6-8</w:t>
      </w:r>
      <w:r>
        <w:rPr>
          <w:rFonts w:hint="eastAsia" w:eastAsia="仿宋_GB2312"/>
          <w:sz w:val="24"/>
        </w:rPr>
        <w:t>）；</w:t>
      </w:r>
    </w:p>
    <w:p w14:paraId="5B2AA23A">
      <w:pPr>
        <w:tabs>
          <w:tab w:val="left" w:pos="993"/>
          <w:tab w:val="left" w:pos="1030"/>
          <w:tab w:val="left" w:pos="8364"/>
        </w:tabs>
        <w:snapToGrid w:val="0"/>
        <w:spacing w:after="120" w:afterLines="50" w:line="360" w:lineRule="auto"/>
        <w:ind w:left="420" w:right="-57" w:rightChars="-27"/>
        <w:jc w:val="left"/>
        <w:rPr>
          <w:rFonts w:hint="default" w:ascii="Times New Roman" w:hAnsi="Times New Roman" w:eastAsia="仿宋_GB2312" w:cs="Times New Roman"/>
          <w:sz w:val="24"/>
          <w:lang w:val="en-US" w:eastAsia="zh-CN"/>
        </w:rPr>
      </w:pPr>
      <w:r>
        <w:rPr>
          <w:rFonts w:hint="eastAsia" w:eastAsia="仿宋_GB2312"/>
          <w:sz w:val="24"/>
        </w:rPr>
        <w:t xml:space="preserve">8. </w:t>
      </w:r>
      <w:r>
        <w:rPr>
          <w:rFonts w:eastAsia="仿宋_GB2312"/>
          <w:sz w:val="24"/>
        </w:rPr>
        <w:t>证明供应商符合特定资格条件的证明材料；</w:t>
      </w:r>
    </w:p>
    <w:p w14:paraId="73C37957">
      <w:pPr>
        <w:pStyle w:val="28"/>
        <w:tabs>
          <w:tab w:val="left" w:pos="5580"/>
        </w:tabs>
        <w:spacing w:line="360" w:lineRule="auto"/>
        <w:ind w:left="1080" w:leftChars="257" w:hanging="540"/>
        <w:rPr>
          <w:rFonts w:ascii="Times New Roman" w:hAnsi="Times New Roman" w:eastAsia="仿宋_GB2312"/>
          <w:b/>
          <w:sz w:val="24"/>
        </w:rPr>
      </w:pPr>
      <w:r>
        <w:rPr>
          <w:rFonts w:ascii="Times New Roman" w:hAnsi="Times New Roman" w:eastAsia="仿宋_GB2312"/>
          <w:b/>
          <w:sz w:val="24"/>
        </w:rPr>
        <w:t>要求：1</w:t>
      </w:r>
      <w:r>
        <w:rPr>
          <w:rFonts w:hint="eastAsia" w:ascii="Times New Roman" w:hAnsi="Times New Roman" w:eastAsia="仿宋_GB2312"/>
          <w:b/>
          <w:sz w:val="24"/>
          <w:lang w:val="en-US" w:eastAsia="zh-CN"/>
        </w:rPr>
        <w:t xml:space="preserve">. </w:t>
      </w:r>
      <w:r>
        <w:rPr>
          <w:rFonts w:ascii="Times New Roman" w:hAnsi="Times New Roman" w:eastAsia="仿宋_GB2312"/>
          <w:b/>
          <w:sz w:val="24"/>
        </w:rPr>
        <w:t>以上资格证明文件须提供原件或加盖投标人红色公章的复印件。</w:t>
      </w:r>
    </w:p>
    <w:p w14:paraId="4230CAD9">
      <w:pPr>
        <w:pStyle w:val="28"/>
        <w:tabs>
          <w:tab w:val="left" w:pos="5580"/>
        </w:tabs>
        <w:spacing w:line="360" w:lineRule="auto"/>
        <w:ind w:left="1080" w:leftChars="257" w:hanging="540"/>
        <w:rPr>
          <w:rFonts w:ascii="Times New Roman" w:hAnsi="Times New Roman" w:eastAsia="仿宋_GB2312"/>
          <w:b/>
          <w:sz w:val="24"/>
        </w:rPr>
      </w:pPr>
      <w:r>
        <w:rPr>
          <w:rFonts w:ascii="Times New Roman" w:hAnsi="Times New Roman" w:eastAsia="仿宋_GB2312"/>
          <w:b/>
          <w:sz w:val="24"/>
        </w:rPr>
        <w:t xml:space="preserve">      2</w:t>
      </w:r>
      <w:r>
        <w:rPr>
          <w:rFonts w:hint="eastAsia" w:ascii="Times New Roman" w:hAnsi="Times New Roman" w:eastAsia="仿宋_GB2312"/>
          <w:b/>
          <w:sz w:val="24"/>
          <w:lang w:val="en-US" w:eastAsia="zh-CN"/>
        </w:rPr>
        <w:t xml:space="preserve">. </w:t>
      </w:r>
      <w:r>
        <w:rPr>
          <w:rFonts w:ascii="Times New Roman" w:hAnsi="Times New Roman" w:eastAsia="仿宋_GB2312"/>
          <w:b/>
          <w:sz w:val="24"/>
        </w:rPr>
        <w:t>联合体投标应提供联合体各方满足以上要求的证明文件。</w:t>
      </w:r>
    </w:p>
    <w:p w14:paraId="51C707D2">
      <w:pPr>
        <w:pStyle w:val="28"/>
        <w:tabs>
          <w:tab w:val="left" w:pos="5580"/>
        </w:tabs>
        <w:spacing w:line="360" w:lineRule="auto"/>
        <w:ind w:left="1075" w:leftChars="512" w:firstLine="183" w:firstLineChars="76"/>
        <w:rPr>
          <w:rFonts w:ascii="Times New Roman" w:hAnsi="Times New Roman" w:eastAsia="仿宋_GB2312"/>
          <w:b/>
          <w:sz w:val="24"/>
        </w:rPr>
      </w:pPr>
      <w:r>
        <w:rPr>
          <w:rFonts w:ascii="Times New Roman" w:hAnsi="Times New Roman" w:eastAsia="仿宋_GB2312"/>
          <w:b/>
          <w:sz w:val="24"/>
        </w:rPr>
        <w:t>3</w:t>
      </w:r>
      <w:r>
        <w:rPr>
          <w:rFonts w:hint="eastAsia" w:ascii="Times New Roman" w:hAnsi="Times New Roman" w:eastAsia="仿宋_GB2312"/>
          <w:b/>
          <w:sz w:val="24"/>
          <w:lang w:val="en-US" w:eastAsia="zh-CN"/>
        </w:rPr>
        <w:t xml:space="preserve">. </w:t>
      </w:r>
      <w:r>
        <w:rPr>
          <w:rFonts w:ascii="Times New Roman" w:hAnsi="Times New Roman" w:eastAsia="仿宋_GB2312"/>
          <w:b/>
          <w:sz w:val="24"/>
        </w:rPr>
        <w:t>《资格证明文件》</w:t>
      </w:r>
      <w:r>
        <w:rPr>
          <w:rFonts w:hint="eastAsia" w:ascii="Times New Roman" w:hAnsi="Times New Roman" w:eastAsia="仿宋_GB2312"/>
          <w:b/>
          <w:sz w:val="24"/>
          <w:lang w:val="en-US" w:eastAsia="zh-CN"/>
        </w:rPr>
        <w:t>需</w:t>
      </w:r>
      <w:r>
        <w:rPr>
          <w:rFonts w:ascii="Times New Roman" w:hAnsi="Times New Roman" w:eastAsia="仿宋_GB2312"/>
          <w:b/>
          <w:sz w:val="24"/>
        </w:rPr>
        <w:t>与《商务及技术文件》分开</w:t>
      </w:r>
      <w:r>
        <w:rPr>
          <w:rFonts w:hint="eastAsia" w:ascii="Times New Roman" w:hAnsi="Times New Roman" w:eastAsia="仿宋_GB2312"/>
          <w:b/>
          <w:sz w:val="24"/>
          <w:lang w:eastAsia="zh-CN"/>
        </w:rPr>
        <w:t>上传</w:t>
      </w:r>
      <w:r>
        <w:rPr>
          <w:rFonts w:ascii="Times New Roman" w:hAnsi="Times New Roman" w:eastAsia="仿宋_GB2312"/>
          <w:b/>
          <w:sz w:val="24"/>
        </w:rPr>
        <w:t>。</w:t>
      </w:r>
    </w:p>
    <w:p w14:paraId="01D58962">
      <w:pPr>
        <w:tabs>
          <w:tab w:val="left" w:pos="993"/>
          <w:tab w:val="left" w:pos="1030"/>
          <w:tab w:val="left" w:pos="8364"/>
        </w:tabs>
        <w:snapToGrid w:val="0"/>
        <w:spacing w:after="120" w:afterLines="50" w:line="360" w:lineRule="auto"/>
        <w:ind w:left="420" w:right="-57" w:rightChars="-27"/>
        <w:jc w:val="left"/>
        <w:rPr>
          <w:rFonts w:hint="eastAsia" w:eastAsia="仿宋_GB2312"/>
          <w:sz w:val="24"/>
        </w:rPr>
      </w:pPr>
    </w:p>
    <w:p w14:paraId="4195CDF2">
      <w:pPr>
        <w:adjustRightInd w:val="0"/>
        <w:spacing w:line="360" w:lineRule="auto"/>
        <w:ind w:firstLine="480" w:firstLineChars="200"/>
        <w:jc w:val="left"/>
        <w:textAlignment w:val="baseline"/>
        <w:rPr>
          <w:rFonts w:eastAsia="仿宋_GB2312"/>
          <w:sz w:val="24"/>
        </w:rPr>
      </w:pPr>
    </w:p>
    <w:p w14:paraId="2AFCFC40">
      <w:pPr>
        <w:rPr>
          <w:rFonts w:eastAsia="仿宋_GB2312"/>
          <w:b/>
          <w:sz w:val="24"/>
        </w:rPr>
      </w:pPr>
      <w:bookmarkStart w:id="453" w:name="_Toc7005120"/>
      <w:r>
        <w:rPr>
          <w:rFonts w:eastAsia="仿宋_GB2312"/>
          <w:b/>
          <w:sz w:val="24"/>
        </w:rPr>
        <w:br w:type="page"/>
      </w:r>
    </w:p>
    <w:p w14:paraId="02BBE994">
      <w:pPr>
        <w:jc w:val="left"/>
        <w:outlineLvl w:val="2"/>
        <w:rPr>
          <w:rFonts w:eastAsia="仿宋_GB2312"/>
          <w:b/>
          <w:sz w:val="24"/>
        </w:rPr>
      </w:pPr>
      <w:r>
        <w:rPr>
          <w:rFonts w:eastAsia="仿宋_GB2312"/>
          <w:b/>
          <w:sz w:val="24"/>
        </w:rPr>
        <w:t>6-1  供应商的企业法人营业执照副本复印件（加盖公章）</w:t>
      </w:r>
      <w:bookmarkEnd w:id="453"/>
    </w:p>
    <w:p w14:paraId="335A4763">
      <w:pPr>
        <w:jc w:val="left"/>
        <w:rPr>
          <w:rFonts w:eastAsia="仿宋_GB2312"/>
          <w:sz w:val="24"/>
        </w:rPr>
      </w:pPr>
    </w:p>
    <w:p w14:paraId="3C27D427">
      <w:pPr>
        <w:tabs>
          <w:tab w:val="left" w:pos="993"/>
          <w:tab w:val="left" w:pos="1030"/>
          <w:tab w:val="left" w:pos="8364"/>
        </w:tabs>
        <w:snapToGrid w:val="0"/>
        <w:spacing w:after="120" w:afterLines="50"/>
        <w:ind w:right="-57" w:rightChars="-27"/>
        <w:rPr>
          <w:rFonts w:eastAsia="仿宋_GB2312"/>
          <w:sz w:val="24"/>
        </w:rPr>
      </w:pPr>
      <w:r>
        <w:rPr>
          <w:rFonts w:eastAsia="仿宋_GB2312"/>
          <w:sz w:val="24"/>
        </w:rPr>
        <w:t>（注：根据项目实际情况，本项内容可能要求提供“事业单位法人证书”、执业许可证、自然人身份证明等证明材料）</w:t>
      </w:r>
    </w:p>
    <w:p w14:paraId="28744621">
      <w:pPr>
        <w:adjustRightInd w:val="0"/>
        <w:spacing w:line="360" w:lineRule="atLeast"/>
        <w:jc w:val="left"/>
        <w:textAlignment w:val="baseline"/>
        <w:rPr>
          <w:rFonts w:eastAsia="仿宋_GB2312"/>
          <w:b/>
          <w:sz w:val="28"/>
        </w:rPr>
      </w:pPr>
    </w:p>
    <w:p w14:paraId="740E3086">
      <w:pPr>
        <w:adjustRightInd w:val="0"/>
        <w:spacing w:line="360" w:lineRule="atLeast"/>
        <w:jc w:val="left"/>
        <w:textAlignment w:val="baseline"/>
        <w:rPr>
          <w:rFonts w:eastAsia="仿宋_GB2312"/>
          <w:b/>
          <w:sz w:val="28"/>
        </w:rPr>
      </w:pPr>
      <w:r>
        <w:rPr>
          <w:rFonts w:eastAsia="仿宋_GB2312"/>
          <w:b/>
          <w:sz w:val="28"/>
        </w:rPr>
        <w:t xml:space="preserve"> </w:t>
      </w:r>
    </w:p>
    <w:p w14:paraId="30A01603">
      <w:pPr>
        <w:jc w:val="left"/>
        <w:outlineLvl w:val="2"/>
        <w:rPr>
          <w:rFonts w:hint="eastAsia" w:eastAsia="仿宋_GB2312"/>
          <w:b/>
          <w:sz w:val="24"/>
          <w:lang w:eastAsia="zh-CN"/>
        </w:rPr>
      </w:pPr>
      <w:bookmarkStart w:id="454" w:name="_Toc7005121"/>
      <w:bookmarkStart w:id="455" w:name="_Ref527015333"/>
      <w:r>
        <w:rPr>
          <w:rFonts w:eastAsia="仿宋_GB2312"/>
          <w:b/>
          <w:sz w:val="24"/>
        </w:rPr>
        <w:t>6-</w:t>
      </w:r>
      <w:r>
        <w:rPr>
          <w:rFonts w:hint="eastAsia" w:eastAsia="仿宋_GB2312"/>
          <w:b/>
          <w:sz w:val="24"/>
        </w:rPr>
        <w:t xml:space="preserve">2  </w:t>
      </w:r>
      <w:r>
        <w:rPr>
          <w:rFonts w:eastAsia="仿宋_GB2312"/>
          <w:b/>
          <w:sz w:val="24"/>
        </w:rPr>
        <w:t>经审计的财务报</w:t>
      </w:r>
      <w:bookmarkEnd w:id="454"/>
      <w:bookmarkEnd w:id="455"/>
      <w:r>
        <w:rPr>
          <w:rFonts w:hint="eastAsia" w:eastAsia="仿宋_GB2312"/>
          <w:b/>
          <w:sz w:val="24"/>
          <w:lang w:val="en-US" w:eastAsia="zh-CN"/>
        </w:rPr>
        <w:t>告</w:t>
      </w:r>
    </w:p>
    <w:p w14:paraId="6CC7D2F4">
      <w:pPr>
        <w:spacing w:line="360" w:lineRule="auto"/>
        <w:rPr>
          <w:rFonts w:eastAsia="仿宋_GB2312"/>
          <w:szCs w:val="21"/>
        </w:rPr>
      </w:pPr>
    </w:p>
    <w:p w14:paraId="3196C381">
      <w:pPr>
        <w:tabs>
          <w:tab w:val="left" w:pos="993"/>
          <w:tab w:val="left" w:pos="1030"/>
          <w:tab w:val="left" w:pos="8364"/>
        </w:tabs>
        <w:snapToGrid w:val="0"/>
        <w:spacing w:after="120" w:afterLines="50"/>
        <w:ind w:right="-57" w:rightChars="-27"/>
        <w:rPr>
          <w:rFonts w:eastAsia="仿宋_GB2312"/>
          <w:sz w:val="24"/>
        </w:rPr>
      </w:pPr>
      <w:r>
        <w:rPr>
          <w:rFonts w:eastAsia="仿宋_GB2312"/>
          <w:sz w:val="24"/>
        </w:rPr>
        <w:t>供应商</w:t>
      </w:r>
      <w:r>
        <w:rPr>
          <w:rFonts w:hint="eastAsia" w:eastAsia="仿宋_GB2312"/>
          <w:sz w:val="24"/>
        </w:rPr>
        <w:t>提供递交</w:t>
      </w:r>
      <w:r>
        <w:rPr>
          <w:rFonts w:hint="eastAsia" w:eastAsia="仿宋_GB2312"/>
          <w:sz w:val="24"/>
          <w:lang w:val="en-US" w:eastAsia="zh-CN"/>
        </w:rPr>
        <w:t>响应</w:t>
      </w:r>
      <w:r>
        <w:rPr>
          <w:rFonts w:hint="eastAsia" w:eastAsia="仿宋_GB2312"/>
          <w:sz w:val="24"/>
        </w:rPr>
        <w:t>文件截止之日前</w:t>
      </w:r>
      <w:r>
        <w:rPr>
          <w:rFonts w:hint="eastAsia" w:eastAsia="仿宋_GB2312"/>
          <w:sz w:val="24"/>
          <w:lang w:val="en-US" w:eastAsia="zh-CN"/>
        </w:rPr>
        <w:t>2023或2024</w:t>
      </w:r>
      <w:r>
        <w:rPr>
          <w:rFonts w:hint="eastAsia" w:eastAsia="仿宋_GB2312"/>
          <w:sz w:val="24"/>
        </w:rPr>
        <w:t>年度经审计的财务报告</w:t>
      </w:r>
      <w:r>
        <w:rPr>
          <w:rFonts w:hint="eastAsia" w:eastAsia="仿宋_GB2312"/>
          <w:sz w:val="24"/>
          <w:lang w:eastAsia="zh-CN"/>
        </w:rPr>
        <w:t>（</w:t>
      </w:r>
      <w:r>
        <w:rPr>
          <w:rFonts w:hint="eastAsia" w:eastAsia="仿宋_GB2312"/>
          <w:sz w:val="24"/>
        </w:rPr>
        <w:t>须包括报告正文、资产负债表、现金流量表、利润表、附注和会计师事务所营业执照，报告正文应当有会计师事务所公章和2名注册会计师的签字及盖章。且2022年10月1日后出具的审计报告应当经过注册会计师行业统一监管平台备案赋码。</w:t>
      </w:r>
      <w:r>
        <w:rPr>
          <w:rFonts w:eastAsia="仿宋_GB2312"/>
          <w:sz w:val="24"/>
        </w:rPr>
        <w:t>）复印件或扫描件</w:t>
      </w:r>
      <w:r>
        <w:rPr>
          <w:rFonts w:hint="eastAsia" w:eastAsia="仿宋_GB2312"/>
          <w:sz w:val="24"/>
          <w:lang w:eastAsia="zh-CN"/>
        </w:rPr>
        <w:t>，</w:t>
      </w:r>
      <w:r>
        <w:rPr>
          <w:rFonts w:eastAsia="仿宋_GB2312"/>
          <w:sz w:val="24"/>
        </w:rPr>
        <w:t>所有复印件或扫描件需加盖单位公章。</w:t>
      </w:r>
    </w:p>
    <w:p w14:paraId="32E84B9B">
      <w:pPr>
        <w:spacing w:line="360" w:lineRule="auto"/>
        <w:rPr>
          <w:rFonts w:eastAsia="仿宋_GB2312"/>
          <w:szCs w:val="21"/>
        </w:rPr>
      </w:pPr>
    </w:p>
    <w:p w14:paraId="021CB381">
      <w:pPr>
        <w:tabs>
          <w:tab w:val="left" w:pos="993"/>
          <w:tab w:val="left" w:pos="1030"/>
          <w:tab w:val="left" w:pos="8364"/>
        </w:tabs>
        <w:snapToGrid w:val="0"/>
        <w:spacing w:after="120" w:afterLines="50"/>
        <w:ind w:left="420" w:right="-57" w:rightChars="-27"/>
        <w:jc w:val="left"/>
        <w:rPr>
          <w:rFonts w:eastAsia="仿宋_GB2312"/>
          <w:b/>
          <w:spacing w:val="20"/>
          <w:sz w:val="24"/>
        </w:rPr>
      </w:pPr>
    </w:p>
    <w:p w14:paraId="7490C2CB">
      <w:pPr>
        <w:jc w:val="left"/>
        <w:outlineLvl w:val="2"/>
        <w:rPr>
          <w:rFonts w:hint="eastAsia" w:eastAsia="仿宋_GB2312"/>
          <w:b/>
          <w:sz w:val="24"/>
          <w:lang w:eastAsia="zh-CN"/>
        </w:rPr>
      </w:pPr>
      <w:bookmarkStart w:id="456" w:name="_Toc7005122"/>
      <w:r>
        <w:rPr>
          <w:rFonts w:eastAsia="仿宋_GB2312"/>
          <w:b/>
          <w:sz w:val="24"/>
        </w:rPr>
        <w:t xml:space="preserve">或  6-2 </w:t>
      </w:r>
      <w:bookmarkEnd w:id="456"/>
      <w:r>
        <w:rPr>
          <w:rFonts w:hint="eastAsia" w:ascii="仿宋_GB2312" w:hAnsi="仿宋_GB2312" w:eastAsia="仿宋_GB2312" w:cs="仿宋_GB2312"/>
          <w:b/>
          <w:sz w:val="24"/>
          <w:lang w:val="en-US" w:eastAsia="zh-CN"/>
        </w:rPr>
        <w:t xml:space="preserve"> </w:t>
      </w:r>
      <w:r>
        <w:rPr>
          <w:rFonts w:hint="eastAsia" w:eastAsia="仿宋_GB2312"/>
          <w:b/>
          <w:sz w:val="24"/>
          <w:szCs w:val="32"/>
        </w:rPr>
        <w:t>递交</w:t>
      </w:r>
      <w:r>
        <w:rPr>
          <w:rFonts w:hint="eastAsia" w:eastAsia="仿宋_GB2312"/>
          <w:b/>
          <w:sz w:val="24"/>
          <w:szCs w:val="32"/>
          <w:lang w:val="en-US" w:eastAsia="zh-CN"/>
        </w:rPr>
        <w:t>响应</w:t>
      </w:r>
      <w:r>
        <w:rPr>
          <w:rFonts w:hint="eastAsia" w:eastAsia="仿宋_GB2312"/>
          <w:b/>
          <w:sz w:val="24"/>
          <w:szCs w:val="32"/>
        </w:rPr>
        <w:t>文件截止时间前三个月内</w:t>
      </w:r>
      <w:r>
        <w:rPr>
          <w:rFonts w:hint="eastAsia" w:eastAsia="仿宋_GB2312"/>
          <w:b/>
          <w:sz w:val="24"/>
          <w:szCs w:val="32"/>
          <w:lang w:val="en-US" w:eastAsia="zh-CN"/>
        </w:rPr>
        <w:t>供应商基本账户</w:t>
      </w:r>
      <w:r>
        <w:rPr>
          <w:rFonts w:hint="eastAsia" w:eastAsia="仿宋_GB2312"/>
          <w:b/>
          <w:sz w:val="24"/>
          <w:szCs w:val="32"/>
        </w:rPr>
        <w:t>开户银行出具的资信证明</w:t>
      </w:r>
    </w:p>
    <w:p w14:paraId="42F5084E">
      <w:pPr>
        <w:spacing w:line="360" w:lineRule="auto"/>
        <w:rPr>
          <w:rFonts w:eastAsia="仿宋_GB2312"/>
          <w:szCs w:val="21"/>
        </w:rPr>
      </w:pPr>
    </w:p>
    <w:p w14:paraId="52AD8F8F">
      <w:pPr>
        <w:widowControl/>
        <w:jc w:val="left"/>
        <w:rPr>
          <w:rFonts w:eastAsia="仿宋_GB2312"/>
          <w:b/>
          <w:spacing w:val="20"/>
          <w:sz w:val="24"/>
        </w:rPr>
      </w:pPr>
    </w:p>
    <w:p w14:paraId="4EF10BFE">
      <w:pPr>
        <w:tabs>
          <w:tab w:val="left" w:pos="5580"/>
        </w:tabs>
        <w:spacing w:before="120" w:line="360" w:lineRule="auto"/>
        <w:ind w:firstLine="480" w:firstLineChars="200"/>
        <w:rPr>
          <w:rFonts w:eastAsia="仿宋_GB2312"/>
          <w:sz w:val="24"/>
        </w:rPr>
      </w:pPr>
    </w:p>
    <w:p w14:paraId="3B750A95">
      <w:pPr>
        <w:jc w:val="left"/>
        <w:outlineLvl w:val="2"/>
        <w:rPr>
          <w:rFonts w:eastAsia="仿宋_GB2312"/>
          <w:b/>
          <w:sz w:val="24"/>
        </w:rPr>
      </w:pPr>
      <w:bookmarkStart w:id="457" w:name="_Toc7005123"/>
      <w:r>
        <w:rPr>
          <w:rFonts w:eastAsia="仿宋_GB2312"/>
          <w:b/>
          <w:sz w:val="24"/>
        </w:rPr>
        <w:t>6-3</w:t>
      </w:r>
      <w:r>
        <w:rPr>
          <w:rFonts w:hint="eastAsia" w:eastAsia="仿宋_GB2312"/>
          <w:b/>
          <w:sz w:val="24"/>
        </w:rPr>
        <w:t xml:space="preserve">  </w:t>
      </w:r>
      <w:r>
        <w:rPr>
          <w:rFonts w:eastAsia="仿宋_GB2312"/>
          <w:b/>
          <w:sz w:val="24"/>
        </w:rPr>
        <w:t>依法缴纳税收的证明</w:t>
      </w:r>
      <w:bookmarkEnd w:id="457"/>
    </w:p>
    <w:p w14:paraId="4D8B77F3">
      <w:pPr>
        <w:tabs>
          <w:tab w:val="left" w:pos="993"/>
          <w:tab w:val="left" w:pos="1030"/>
          <w:tab w:val="left" w:pos="8364"/>
        </w:tabs>
        <w:snapToGrid w:val="0"/>
        <w:spacing w:after="120" w:afterLines="50"/>
        <w:ind w:left="420" w:right="-57" w:rightChars="-27" w:firstLine="480" w:firstLineChars="200"/>
        <w:jc w:val="left"/>
        <w:rPr>
          <w:rFonts w:eastAsia="仿宋_GB2312"/>
          <w:sz w:val="24"/>
        </w:rPr>
      </w:pPr>
    </w:p>
    <w:p w14:paraId="3A74712A">
      <w:pPr>
        <w:tabs>
          <w:tab w:val="left" w:pos="993"/>
          <w:tab w:val="left" w:pos="1030"/>
          <w:tab w:val="left" w:pos="8364"/>
        </w:tabs>
        <w:snapToGrid w:val="0"/>
        <w:spacing w:after="120" w:afterLines="50"/>
        <w:ind w:right="-57" w:rightChars="-27" w:firstLine="480" w:firstLineChars="200"/>
        <w:jc w:val="left"/>
        <w:rPr>
          <w:rFonts w:eastAsia="仿宋_GB2312"/>
          <w:sz w:val="24"/>
        </w:rPr>
      </w:pPr>
      <w:r>
        <w:rPr>
          <w:rFonts w:eastAsia="仿宋_GB2312"/>
          <w:sz w:val="24"/>
        </w:rPr>
        <w:t>说明：</w:t>
      </w:r>
    </w:p>
    <w:p w14:paraId="0FA3EB65">
      <w:pPr>
        <w:tabs>
          <w:tab w:val="left" w:pos="993"/>
          <w:tab w:val="left" w:pos="1030"/>
          <w:tab w:val="left" w:pos="8364"/>
        </w:tabs>
        <w:snapToGrid w:val="0"/>
        <w:spacing w:after="120" w:afterLines="50"/>
        <w:ind w:left="479" w:leftChars="228" w:right="-57" w:rightChars="-27"/>
        <w:jc w:val="left"/>
        <w:rPr>
          <w:rFonts w:eastAsia="仿宋_GB2312"/>
          <w:sz w:val="24"/>
        </w:rPr>
      </w:pPr>
      <w:r>
        <w:rPr>
          <w:rFonts w:eastAsia="仿宋_GB2312"/>
          <w:sz w:val="24"/>
        </w:rPr>
        <w:t>1</w:t>
      </w:r>
      <w:r>
        <w:rPr>
          <w:rFonts w:hint="eastAsia" w:eastAsia="仿宋_GB2312"/>
          <w:sz w:val="24"/>
        </w:rPr>
        <w:t xml:space="preserve">. </w:t>
      </w:r>
      <w:r>
        <w:rPr>
          <w:rFonts w:eastAsia="仿宋_GB2312"/>
          <w:sz w:val="24"/>
        </w:rPr>
        <w:t>供应商应提供</w:t>
      </w:r>
      <w:r>
        <w:rPr>
          <w:rFonts w:hint="eastAsia" w:eastAsia="仿宋_GB2312"/>
          <w:sz w:val="24"/>
        </w:rPr>
        <w:t>自磋商响应文件递交截止时间前</w:t>
      </w:r>
      <w:r>
        <w:rPr>
          <w:rFonts w:eastAsia="仿宋_GB2312"/>
          <w:sz w:val="24"/>
        </w:rPr>
        <w:t>近六个月中任何一个月缴纳增值税</w:t>
      </w:r>
      <w:r>
        <w:rPr>
          <w:rFonts w:hint="eastAsia" w:eastAsia="仿宋_GB2312"/>
          <w:sz w:val="24"/>
          <w:lang w:val="en-US" w:eastAsia="zh-CN"/>
        </w:rPr>
        <w:t>或</w:t>
      </w:r>
      <w:r>
        <w:rPr>
          <w:rFonts w:eastAsia="仿宋_GB2312"/>
          <w:sz w:val="24"/>
        </w:rPr>
        <w:t>企业所得税的凭证</w:t>
      </w:r>
      <w:r>
        <w:rPr>
          <w:rFonts w:hint="eastAsia" w:eastAsia="仿宋_GB2312"/>
          <w:sz w:val="24"/>
        </w:rPr>
        <w:t>，时间以税款所属时期为准</w:t>
      </w:r>
      <w:r>
        <w:rPr>
          <w:rFonts w:eastAsia="仿宋_GB2312"/>
          <w:sz w:val="24"/>
        </w:rPr>
        <w:t>（银行出具的缴税凭证或税务机关出具的证明的复印件，并加盖本单位公章）。</w:t>
      </w:r>
    </w:p>
    <w:p w14:paraId="63CA7DA5">
      <w:pPr>
        <w:tabs>
          <w:tab w:val="left" w:pos="993"/>
          <w:tab w:val="left" w:pos="1030"/>
          <w:tab w:val="left" w:pos="8364"/>
        </w:tabs>
        <w:snapToGrid w:val="0"/>
        <w:spacing w:after="120" w:afterLines="50"/>
        <w:ind w:left="479" w:leftChars="228" w:right="-57" w:rightChars="-27"/>
        <w:jc w:val="left"/>
      </w:pPr>
      <w:r>
        <w:rPr>
          <w:rFonts w:hint="eastAsia" w:eastAsia="仿宋_GB2312"/>
          <w:sz w:val="24"/>
        </w:rPr>
        <w:t>供应商采用汇算清缴方式缴纳企业所得税的，应提供自响应文件递交截止时间前近六个月中任何一个月缴纳增值税</w:t>
      </w:r>
      <w:r>
        <w:rPr>
          <w:rFonts w:hint="eastAsia" w:eastAsia="仿宋_GB2312"/>
          <w:sz w:val="24"/>
          <w:lang w:val="en-US" w:eastAsia="zh-CN"/>
        </w:rPr>
        <w:t>或</w:t>
      </w:r>
      <w:r>
        <w:rPr>
          <w:rFonts w:hint="eastAsia" w:eastAsia="仿宋_GB2312"/>
          <w:sz w:val="24"/>
        </w:rPr>
        <w:t>最近一期缴纳企业所得税的凭证，时间以税款所属时期为准（银行出具的缴税凭证或税务机关出具的证明的复印件，并加盖本单位公章）。</w:t>
      </w:r>
    </w:p>
    <w:p w14:paraId="07A31BF1">
      <w:pPr>
        <w:tabs>
          <w:tab w:val="left" w:pos="993"/>
          <w:tab w:val="left" w:pos="1030"/>
          <w:tab w:val="left" w:pos="8364"/>
        </w:tabs>
        <w:snapToGrid w:val="0"/>
        <w:spacing w:after="120" w:afterLines="50"/>
        <w:ind w:right="-57" w:rightChars="-27" w:firstLine="480" w:firstLineChars="200"/>
        <w:jc w:val="left"/>
        <w:rPr>
          <w:rFonts w:ascii="仿宋_GB2312" w:hAnsi="仿宋_GB2312" w:eastAsia="仿宋_GB2312" w:cs="仿宋_GB2312"/>
          <w:sz w:val="24"/>
        </w:rPr>
      </w:pPr>
      <w:r>
        <w:rPr>
          <w:rFonts w:eastAsia="仿宋_GB2312"/>
          <w:sz w:val="24"/>
        </w:rPr>
        <w:t>2</w:t>
      </w:r>
      <w:r>
        <w:rPr>
          <w:rFonts w:hint="eastAsia" w:eastAsia="仿宋_GB2312"/>
          <w:sz w:val="24"/>
        </w:rPr>
        <w:t xml:space="preserve">. </w:t>
      </w:r>
      <w:r>
        <w:rPr>
          <w:rFonts w:eastAsia="仿宋_GB2312"/>
          <w:sz w:val="24"/>
        </w:rPr>
        <w:t>依法免税</w:t>
      </w:r>
      <w:r>
        <w:rPr>
          <w:rFonts w:hint="eastAsia" w:eastAsia="仿宋_GB2312"/>
          <w:sz w:val="24"/>
        </w:rPr>
        <w:t>或无须缴纳税收</w:t>
      </w:r>
      <w:r>
        <w:rPr>
          <w:rFonts w:eastAsia="仿宋_GB2312"/>
          <w:sz w:val="24"/>
        </w:rPr>
        <w:t>的</w:t>
      </w:r>
      <w:r>
        <w:rPr>
          <w:rFonts w:hint="eastAsia" w:eastAsia="仿宋_GB2312"/>
          <w:sz w:val="24"/>
          <w:lang w:val="en-US" w:eastAsia="zh-CN"/>
        </w:rPr>
        <w:t>供应商</w:t>
      </w:r>
      <w:r>
        <w:rPr>
          <w:rFonts w:eastAsia="仿宋_GB2312"/>
          <w:sz w:val="24"/>
        </w:rPr>
        <w:t>，应提供相应证明</w:t>
      </w:r>
      <w:r>
        <w:rPr>
          <w:rFonts w:hint="eastAsia" w:eastAsia="仿宋_GB2312"/>
          <w:sz w:val="24"/>
          <w:lang w:val="en-US" w:eastAsia="zh-CN"/>
        </w:rPr>
        <w:t>文件</w:t>
      </w:r>
      <w:r>
        <w:rPr>
          <w:rFonts w:eastAsia="仿宋_GB2312"/>
          <w:sz w:val="24"/>
        </w:rPr>
        <w:t>。</w:t>
      </w:r>
    </w:p>
    <w:p w14:paraId="53AA84B2">
      <w:pPr>
        <w:tabs>
          <w:tab w:val="left" w:pos="993"/>
          <w:tab w:val="left" w:pos="1030"/>
          <w:tab w:val="left" w:pos="8364"/>
        </w:tabs>
        <w:snapToGrid w:val="0"/>
        <w:spacing w:after="120" w:afterLines="50"/>
        <w:ind w:right="-57" w:rightChars="-27"/>
        <w:jc w:val="left"/>
        <w:rPr>
          <w:rFonts w:eastAsia="仿宋_GB2312"/>
          <w:sz w:val="24"/>
        </w:rPr>
      </w:pPr>
    </w:p>
    <w:p w14:paraId="04709374">
      <w:pPr>
        <w:jc w:val="left"/>
        <w:outlineLvl w:val="2"/>
        <w:rPr>
          <w:rFonts w:eastAsia="仿宋_GB2312"/>
          <w:b/>
          <w:sz w:val="24"/>
        </w:rPr>
      </w:pPr>
      <w:bookmarkStart w:id="458" w:name="_Toc7005124"/>
      <w:r>
        <w:rPr>
          <w:rFonts w:eastAsia="仿宋_GB2312"/>
          <w:b/>
          <w:sz w:val="24"/>
        </w:rPr>
        <w:t>6-4</w:t>
      </w:r>
      <w:r>
        <w:rPr>
          <w:rFonts w:hint="eastAsia" w:eastAsia="仿宋_GB2312"/>
          <w:b/>
          <w:sz w:val="24"/>
        </w:rPr>
        <w:t xml:space="preserve">  </w:t>
      </w:r>
      <w:r>
        <w:rPr>
          <w:rFonts w:eastAsia="仿宋_GB2312"/>
          <w:b/>
          <w:sz w:val="24"/>
        </w:rPr>
        <w:t>社会保障资金缴纳记录</w:t>
      </w:r>
      <w:bookmarkEnd w:id="458"/>
    </w:p>
    <w:p w14:paraId="24B03D7F">
      <w:pPr>
        <w:tabs>
          <w:tab w:val="left" w:pos="993"/>
          <w:tab w:val="left" w:pos="1030"/>
          <w:tab w:val="left" w:pos="8364"/>
        </w:tabs>
        <w:snapToGrid w:val="0"/>
        <w:spacing w:after="120" w:afterLines="50"/>
        <w:ind w:left="420" w:leftChars="200" w:right="-57" w:rightChars="-27"/>
        <w:jc w:val="left"/>
        <w:rPr>
          <w:rFonts w:eastAsia="仿宋_GB2312"/>
          <w:sz w:val="24"/>
        </w:rPr>
      </w:pPr>
      <w:r>
        <w:rPr>
          <w:rFonts w:eastAsia="仿宋_GB2312"/>
          <w:sz w:val="24"/>
        </w:rPr>
        <w:cr/>
      </w:r>
    </w:p>
    <w:p w14:paraId="3C15A1E4">
      <w:pPr>
        <w:tabs>
          <w:tab w:val="left" w:pos="993"/>
          <w:tab w:val="left" w:pos="1030"/>
          <w:tab w:val="left" w:pos="8364"/>
        </w:tabs>
        <w:snapToGrid w:val="0"/>
        <w:spacing w:after="120" w:afterLines="50"/>
        <w:ind w:left="420" w:leftChars="200" w:right="-57" w:rightChars="-27"/>
        <w:jc w:val="left"/>
        <w:rPr>
          <w:rFonts w:eastAsia="仿宋_GB2312"/>
          <w:sz w:val="24"/>
        </w:rPr>
      </w:pPr>
      <w:r>
        <w:rPr>
          <w:rFonts w:eastAsia="仿宋_GB2312"/>
          <w:sz w:val="24"/>
        </w:rPr>
        <w:t>说明：</w:t>
      </w:r>
    </w:p>
    <w:p w14:paraId="77D10C5C">
      <w:pPr>
        <w:tabs>
          <w:tab w:val="left" w:pos="993"/>
          <w:tab w:val="left" w:pos="1030"/>
          <w:tab w:val="left" w:pos="8364"/>
        </w:tabs>
        <w:snapToGrid w:val="0"/>
        <w:spacing w:after="120" w:afterLines="50"/>
        <w:ind w:left="460" w:leftChars="219" w:right="-57" w:rightChars="-27" w:firstLine="19" w:firstLineChars="8"/>
        <w:jc w:val="left"/>
        <w:rPr>
          <w:rFonts w:eastAsia="仿宋_GB2312"/>
          <w:sz w:val="24"/>
        </w:rPr>
      </w:pPr>
      <w:r>
        <w:rPr>
          <w:rFonts w:hint="eastAsia" w:eastAsia="仿宋_GB2312"/>
          <w:sz w:val="24"/>
        </w:rPr>
        <w:t xml:space="preserve">1. </w:t>
      </w:r>
      <w:r>
        <w:rPr>
          <w:rFonts w:eastAsia="仿宋_GB2312"/>
          <w:sz w:val="24"/>
        </w:rPr>
        <w:t>供应商应提供</w:t>
      </w:r>
      <w:r>
        <w:rPr>
          <w:rFonts w:hint="eastAsia" w:eastAsia="仿宋_GB2312"/>
          <w:sz w:val="24"/>
        </w:rPr>
        <w:t>自磋商响应文件递交截止时间前近</w:t>
      </w:r>
      <w:r>
        <w:rPr>
          <w:rFonts w:eastAsia="仿宋_GB2312"/>
          <w:sz w:val="24"/>
        </w:rPr>
        <w:t>六个月中至少一个月的社会缴纳社会保险的凭据（专用收据或社会保险缴纳清单），并加盖本单位公章。</w:t>
      </w:r>
    </w:p>
    <w:p w14:paraId="4C32F41A">
      <w:pPr>
        <w:tabs>
          <w:tab w:val="left" w:pos="993"/>
          <w:tab w:val="left" w:pos="1030"/>
          <w:tab w:val="left" w:pos="8364"/>
        </w:tabs>
        <w:snapToGrid w:val="0"/>
        <w:spacing w:after="120" w:afterLines="50"/>
        <w:ind w:left="479" w:leftChars="228" w:right="-57" w:rightChars="-27"/>
        <w:jc w:val="left"/>
        <w:rPr>
          <w:rFonts w:eastAsia="仿宋_GB2312"/>
          <w:sz w:val="24"/>
        </w:rPr>
      </w:pPr>
      <w:r>
        <w:rPr>
          <w:rFonts w:hint="eastAsia" w:eastAsia="仿宋_GB2312"/>
          <w:sz w:val="24"/>
        </w:rPr>
        <w:t xml:space="preserve">2. </w:t>
      </w:r>
      <w:r>
        <w:rPr>
          <w:rFonts w:eastAsia="仿宋_GB2312"/>
          <w:sz w:val="24"/>
        </w:rPr>
        <w:t>不需要缴纳社会保障资金的供应商，应提供相应文件证明其不需要缴纳社会保障资金。</w:t>
      </w:r>
    </w:p>
    <w:p w14:paraId="34F242E3">
      <w:pPr>
        <w:rPr>
          <w:rFonts w:eastAsia="仿宋_GB2312"/>
          <w:b/>
          <w:bCs/>
          <w:sz w:val="24"/>
        </w:rPr>
      </w:pPr>
      <w:bookmarkStart w:id="459" w:name="_Toc7005125"/>
    </w:p>
    <w:p w14:paraId="6844A1B6">
      <w:pPr>
        <w:pStyle w:val="22"/>
      </w:pPr>
    </w:p>
    <w:p w14:paraId="19C768CB">
      <w:pPr>
        <w:jc w:val="left"/>
        <w:outlineLvl w:val="2"/>
        <w:rPr>
          <w:rFonts w:eastAsia="仿宋_GB2312"/>
          <w:b/>
          <w:sz w:val="24"/>
        </w:rPr>
      </w:pPr>
      <w:r>
        <w:rPr>
          <w:rFonts w:eastAsia="仿宋_GB2312"/>
          <w:b/>
          <w:bCs/>
          <w:sz w:val="24"/>
        </w:rPr>
        <w:t>6-5</w:t>
      </w:r>
      <w:r>
        <w:rPr>
          <w:rFonts w:hint="eastAsia" w:eastAsia="仿宋_GB2312"/>
          <w:b/>
          <w:bCs/>
          <w:sz w:val="24"/>
        </w:rPr>
        <w:t xml:space="preserve">  </w:t>
      </w:r>
      <w:r>
        <w:rPr>
          <w:rFonts w:eastAsia="仿宋_GB2312"/>
          <w:b/>
          <w:sz w:val="24"/>
        </w:rPr>
        <w:t>具备履行合同所必需的设备和专业技术能力承诺书</w:t>
      </w:r>
      <w:bookmarkEnd w:id="459"/>
      <w:r>
        <w:rPr>
          <w:rFonts w:eastAsia="仿宋_GB2312"/>
          <w:b/>
          <w:sz w:val="24"/>
        </w:rPr>
        <w:t xml:space="preserve">                                                                                                                                                                                                                                                                                                                                                                                                                                                                                                                                                                                                                                                                                                      </w:t>
      </w:r>
    </w:p>
    <w:p w14:paraId="7980E87D">
      <w:pPr>
        <w:ind w:firstLine="480"/>
        <w:rPr>
          <w:rFonts w:eastAsia="仿宋_GB2312"/>
          <w:kern w:val="0"/>
          <w:sz w:val="24"/>
        </w:rPr>
      </w:pPr>
    </w:p>
    <w:p w14:paraId="36560EF5">
      <w:pPr>
        <w:ind w:firstLine="480"/>
        <w:rPr>
          <w:rFonts w:eastAsia="仿宋_GB2312"/>
          <w:kern w:val="0"/>
          <w:sz w:val="24"/>
        </w:rPr>
      </w:pPr>
    </w:p>
    <w:p w14:paraId="35061589">
      <w:pPr>
        <w:rPr>
          <w:rFonts w:eastAsia="仿宋_GB2312"/>
          <w:kern w:val="0"/>
          <w:sz w:val="24"/>
          <w:u w:val="single"/>
        </w:rPr>
      </w:pPr>
      <w:r>
        <w:rPr>
          <w:rFonts w:eastAsia="仿宋_GB2312"/>
          <w:kern w:val="0"/>
          <w:sz w:val="24"/>
        </w:rPr>
        <w:t xml:space="preserve">陕西省采购招标有限责任公司：  </w:t>
      </w:r>
      <w:r>
        <w:rPr>
          <w:rFonts w:eastAsia="仿宋_GB2312"/>
          <w:kern w:val="0"/>
          <w:sz w:val="24"/>
          <w:u w:val="single"/>
        </w:rPr>
        <w:t xml:space="preserve"> </w:t>
      </w:r>
    </w:p>
    <w:p w14:paraId="1D9121BC">
      <w:pPr>
        <w:ind w:firstLine="480"/>
        <w:rPr>
          <w:rFonts w:eastAsia="仿宋_GB2312"/>
          <w:kern w:val="0"/>
          <w:sz w:val="24"/>
        </w:rPr>
      </w:pPr>
    </w:p>
    <w:p w14:paraId="50337E9C">
      <w:pPr>
        <w:ind w:firstLine="480"/>
        <w:rPr>
          <w:rFonts w:eastAsia="仿宋_GB2312"/>
          <w:kern w:val="0"/>
          <w:sz w:val="24"/>
        </w:rPr>
      </w:pPr>
      <w:r>
        <w:rPr>
          <w:rFonts w:eastAsia="仿宋_GB2312"/>
          <w:kern w:val="0"/>
          <w:sz w:val="24"/>
        </w:rPr>
        <w:t>我公司承诺</w:t>
      </w:r>
      <w:r>
        <w:rPr>
          <w:rFonts w:eastAsia="仿宋_GB2312"/>
          <w:sz w:val="24"/>
        </w:rPr>
        <w:t>具备履行合同所必需的设备和专业技术能力</w:t>
      </w:r>
      <w:r>
        <w:rPr>
          <w:rFonts w:eastAsia="仿宋_GB2312"/>
          <w:kern w:val="0"/>
          <w:sz w:val="24"/>
        </w:rPr>
        <w:t>。</w:t>
      </w:r>
    </w:p>
    <w:p w14:paraId="17E80112">
      <w:pPr>
        <w:ind w:firstLine="480"/>
        <w:rPr>
          <w:rFonts w:eastAsia="仿宋_GB2312"/>
          <w:b/>
          <w:sz w:val="24"/>
        </w:rPr>
      </w:pPr>
    </w:p>
    <w:p w14:paraId="2D2D1F09">
      <w:pPr>
        <w:ind w:firstLine="480"/>
        <w:rPr>
          <w:rFonts w:eastAsia="仿宋_GB2312"/>
          <w:b/>
          <w:sz w:val="24"/>
        </w:rPr>
      </w:pPr>
    </w:p>
    <w:p w14:paraId="6FABC99A">
      <w:pPr>
        <w:ind w:firstLine="480"/>
        <w:rPr>
          <w:rFonts w:eastAsia="仿宋_GB2312"/>
          <w:b/>
          <w:sz w:val="24"/>
        </w:rPr>
      </w:pPr>
    </w:p>
    <w:p w14:paraId="3F60B479">
      <w:pPr>
        <w:spacing w:before="120" w:after="120" w:line="360" w:lineRule="auto"/>
        <w:ind w:firstLine="480" w:firstLineChars="200"/>
        <w:rPr>
          <w:rFonts w:eastAsia="仿宋_GB2312"/>
          <w:sz w:val="24"/>
          <w:u w:val="single"/>
        </w:rPr>
      </w:pPr>
      <w:r>
        <w:rPr>
          <w:rFonts w:eastAsia="仿宋_GB2312"/>
          <w:sz w:val="24"/>
        </w:rPr>
        <w:t>供应商（</w:t>
      </w:r>
      <w:r>
        <w:rPr>
          <w:rFonts w:hint="eastAsia" w:eastAsia="仿宋_GB2312"/>
          <w:sz w:val="24"/>
        </w:rPr>
        <w:t>盖</w:t>
      </w:r>
      <w:r>
        <w:rPr>
          <w:rFonts w:eastAsia="仿宋_GB2312"/>
          <w:sz w:val="24"/>
        </w:rPr>
        <w:t xml:space="preserve">公章）： </w:t>
      </w:r>
      <w:r>
        <w:rPr>
          <w:rFonts w:eastAsia="仿宋_GB2312"/>
          <w:sz w:val="24"/>
          <w:u w:val="single"/>
        </w:rPr>
        <w:t xml:space="preserve">              </w:t>
      </w:r>
    </w:p>
    <w:p w14:paraId="03DC8EA8">
      <w:pPr>
        <w:spacing w:before="120" w:after="120" w:line="360" w:lineRule="auto"/>
        <w:ind w:firstLine="480" w:firstLineChars="200"/>
        <w:rPr>
          <w:rFonts w:eastAsia="仿宋_GB2312"/>
          <w:sz w:val="24"/>
          <w:u w:val="single"/>
        </w:rPr>
      </w:pPr>
      <w:r>
        <w:rPr>
          <w:rFonts w:eastAsia="仿宋_GB2312"/>
          <w:sz w:val="24"/>
        </w:rPr>
        <w:t>法定代表人或其</w:t>
      </w:r>
      <w:r>
        <w:rPr>
          <w:rFonts w:hint="eastAsia" w:eastAsia="仿宋_GB2312"/>
          <w:sz w:val="24"/>
          <w:lang w:eastAsia="zh-CN"/>
        </w:rPr>
        <w:t>委托代理人</w:t>
      </w:r>
      <w:r>
        <w:rPr>
          <w:rFonts w:eastAsia="仿宋_GB2312"/>
          <w:sz w:val="24"/>
        </w:rPr>
        <w:t>（签字</w:t>
      </w:r>
      <w:r>
        <w:rPr>
          <w:rFonts w:hint="eastAsia" w:eastAsia="仿宋_GB2312"/>
          <w:sz w:val="24"/>
        </w:rPr>
        <w:t>或盖章</w:t>
      </w:r>
      <w:r>
        <w:rPr>
          <w:rFonts w:eastAsia="仿宋_GB2312"/>
          <w:sz w:val="24"/>
        </w:rPr>
        <w:t>）：</w:t>
      </w:r>
      <w:r>
        <w:rPr>
          <w:rFonts w:eastAsia="仿宋_GB2312"/>
          <w:sz w:val="24"/>
          <w:u w:val="single"/>
        </w:rPr>
        <w:t xml:space="preserve">                  </w:t>
      </w:r>
    </w:p>
    <w:p w14:paraId="07BFECBF">
      <w:pPr>
        <w:spacing w:before="120" w:after="120" w:line="360" w:lineRule="auto"/>
        <w:ind w:firstLine="480" w:firstLineChars="200"/>
        <w:rPr>
          <w:rFonts w:eastAsia="仿宋_GB2312"/>
          <w:sz w:val="24"/>
        </w:rPr>
      </w:pPr>
      <w:r>
        <w:rPr>
          <w:rFonts w:eastAsia="仿宋_GB2312"/>
          <w:sz w:val="24"/>
        </w:rPr>
        <w:t>日    期：</w:t>
      </w:r>
      <w:r>
        <w:rPr>
          <w:rFonts w:eastAsia="仿宋_GB2312"/>
          <w:sz w:val="24"/>
          <w:u w:val="single"/>
        </w:rPr>
        <w:t xml:space="preserve">     </w:t>
      </w:r>
      <w:r>
        <w:rPr>
          <w:rFonts w:eastAsia="仿宋_GB2312"/>
          <w:sz w:val="24"/>
        </w:rPr>
        <w:t>年</w:t>
      </w:r>
      <w:r>
        <w:rPr>
          <w:rFonts w:eastAsia="仿宋_GB2312"/>
          <w:sz w:val="24"/>
          <w:u w:val="single"/>
        </w:rPr>
        <w:t xml:space="preserve">      </w:t>
      </w:r>
      <w:r>
        <w:rPr>
          <w:rFonts w:eastAsia="仿宋_GB2312"/>
          <w:sz w:val="24"/>
        </w:rPr>
        <w:t>月</w:t>
      </w:r>
      <w:r>
        <w:rPr>
          <w:rFonts w:eastAsia="仿宋_GB2312"/>
          <w:sz w:val="24"/>
          <w:u w:val="single"/>
        </w:rPr>
        <w:t xml:space="preserve">     </w:t>
      </w:r>
      <w:r>
        <w:rPr>
          <w:rFonts w:eastAsia="仿宋_GB2312"/>
          <w:sz w:val="24"/>
        </w:rPr>
        <w:t>日</w:t>
      </w:r>
    </w:p>
    <w:p w14:paraId="0BDCD151">
      <w:pPr>
        <w:ind w:right="280"/>
        <w:rPr>
          <w:rFonts w:eastAsia="仿宋_GB2312"/>
          <w:sz w:val="24"/>
        </w:rPr>
      </w:pPr>
    </w:p>
    <w:p w14:paraId="4BEFF08A">
      <w:pPr>
        <w:tabs>
          <w:tab w:val="left" w:pos="5580"/>
        </w:tabs>
        <w:spacing w:before="120" w:line="360" w:lineRule="auto"/>
        <w:ind w:firstLine="480" w:firstLineChars="200"/>
        <w:rPr>
          <w:rFonts w:eastAsia="仿宋_GB2312"/>
          <w:sz w:val="24"/>
        </w:rPr>
      </w:pPr>
    </w:p>
    <w:p w14:paraId="42964A1E">
      <w:pPr>
        <w:widowControl/>
        <w:jc w:val="left"/>
        <w:rPr>
          <w:rFonts w:eastAsia="仿宋_GB2312"/>
          <w:b/>
          <w:sz w:val="24"/>
        </w:rPr>
      </w:pPr>
    </w:p>
    <w:p w14:paraId="3C0F8CDC">
      <w:pPr>
        <w:jc w:val="left"/>
        <w:outlineLvl w:val="2"/>
        <w:rPr>
          <w:rFonts w:eastAsia="仿宋_GB2312"/>
          <w:b/>
          <w:sz w:val="24"/>
          <w:szCs w:val="22"/>
        </w:rPr>
      </w:pPr>
      <w:bookmarkStart w:id="460" w:name="_Toc7005126"/>
      <w:r>
        <w:rPr>
          <w:rFonts w:hint="eastAsia" w:eastAsia="仿宋_GB2312"/>
          <w:b/>
          <w:sz w:val="24"/>
          <w:szCs w:val="22"/>
        </w:rPr>
        <w:t xml:space="preserve">6-6  </w:t>
      </w:r>
      <w:r>
        <w:rPr>
          <w:rFonts w:eastAsia="仿宋_GB2312"/>
          <w:b/>
          <w:sz w:val="24"/>
          <w:szCs w:val="22"/>
        </w:rPr>
        <w:t>供应商参加政府采购活动前3年内在经营活动中没有重大违法记录的书面声明（格式）</w:t>
      </w:r>
      <w:bookmarkEnd w:id="460"/>
    </w:p>
    <w:p w14:paraId="1372F29B">
      <w:pPr>
        <w:jc w:val="center"/>
        <w:rPr>
          <w:rFonts w:eastAsia="仿宋_GB2312"/>
          <w:sz w:val="24"/>
        </w:rPr>
      </w:pPr>
    </w:p>
    <w:p w14:paraId="051E6141">
      <w:pPr>
        <w:jc w:val="center"/>
        <w:rPr>
          <w:rFonts w:eastAsia="仿宋_GB2312"/>
          <w:b/>
          <w:sz w:val="24"/>
        </w:rPr>
      </w:pPr>
      <w:r>
        <w:rPr>
          <w:rFonts w:eastAsia="仿宋_GB2312"/>
          <w:b/>
          <w:sz w:val="24"/>
        </w:rPr>
        <w:t>声明函</w:t>
      </w:r>
    </w:p>
    <w:p w14:paraId="0303F103">
      <w:pPr>
        <w:jc w:val="center"/>
        <w:rPr>
          <w:rFonts w:eastAsia="仿宋_GB2312"/>
          <w:sz w:val="24"/>
        </w:rPr>
      </w:pPr>
    </w:p>
    <w:p w14:paraId="60BC3D9E">
      <w:pPr>
        <w:tabs>
          <w:tab w:val="left" w:pos="5580"/>
        </w:tabs>
        <w:spacing w:before="120" w:line="360" w:lineRule="auto"/>
        <w:rPr>
          <w:rFonts w:eastAsia="仿宋_GB2312"/>
          <w:sz w:val="24"/>
        </w:rPr>
      </w:pPr>
      <w:r>
        <w:rPr>
          <w:rFonts w:eastAsia="仿宋_GB2312"/>
          <w:sz w:val="24"/>
        </w:rPr>
        <w:t xml:space="preserve">陕西省采购招标有限责任公司：  </w:t>
      </w:r>
    </w:p>
    <w:p w14:paraId="5BBE39E8">
      <w:pPr>
        <w:tabs>
          <w:tab w:val="left" w:pos="5580"/>
        </w:tabs>
        <w:spacing w:before="120" w:line="360" w:lineRule="auto"/>
        <w:ind w:firstLine="480" w:firstLineChars="200"/>
        <w:rPr>
          <w:rFonts w:eastAsia="仿宋_GB2312"/>
          <w:sz w:val="24"/>
        </w:rPr>
      </w:pPr>
      <w:r>
        <w:rPr>
          <w:rFonts w:hint="eastAsia" w:eastAsia="仿宋_GB2312"/>
          <w:sz w:val="24"/>
        </w:rPr>
        <w:t>我公司郑重承诺在参加本项目政府采购活动前三年内，在经营活动中无重大违法记录。</w:t>
      </w:r>
    </w:p>
    <w:p w14:paraId="6DD8AFC8">
      <w:pPr>
        <w:tabs>
          <w:tab w:val="left" w:pos="5580"/>
        </w:tabs>
        <w:spacing w:before="120" w:line="360" w:lineRule="auto"/>
        <w:ind w:firstLine="480" w:firstLineChars="200"/>
        <w:rPr>
          <w:rFonts w:eastAsia="仿宋_GB2312"/>
          <w:sz w:val="24"/>
        </w:rPr>
      </w:pPr>
      <w:r>
        <w:rPr>
          <w:rFonts w:eastAsia="仿宋_GB2312"/>
          <w:sz w:val="24"/>
        </w:rPr>
        <w:t>特此声明。</w:t>
      </w:r>
    </w:p>
    <w:p w14:paraId="59A9DA16">
      <w:pPr>
        <w:tabs>
          <w:tab w:val="left" w:pos="5580"/>
        </w:tabs>
        <w:spacing w:before="120" w:line="360" w:lineRule="auto"/>
        <w:ind w:firstLine="480" w:firstLineChars="200"/>
        <w:rPr>
          <w:rFonts w:eastAsia="仿宋_GB2312"/>
          <w:sz w:val="24"/>
        </w:rPr>
      </w:pPr>
    </w:p>
    <w:p w14:paraId="1A7C5C7B">
      <w:pPr>
        <w:spacing w:before="120" w:after="120" w:line="360" w:lineRule="auto"/>
        <w:ind w:firstLine="480" w:firstLineChars="200"/>
        <w:rPr>
          <w:rFonts w:eastAsia="仿宋_GB2312"/>
          <w:sz w:val="24"/>
          <w:u w:val="single"/>
        </w:rPr>
      </w:pPr>
      <w:r>
        <w:rPr>
          <w:rFonts w:eastAsia="仿宋_GB2312"/>
          <w:sz w:val="24"/>
        </w:rPr>
        <w:t>供应商（</w:t>
      </w:r>
      <w:r>
        <w:rPr>
          <w:rFonts w:hint="eastAsia" w:eastAsia="仿宋_GB2312"/>
          <w:sz w:val="24"/>
        </w:rPr>
        <w:t>盖</w:t>
      </w:r>
      <w:r>
        <w:rPr>
          <w:rFonts w:eastAsia="仿宋_GB2312"/>
          <w:sz w:val="24"/>
        </w:rPr>
        <w:t xml:space="preserve">公章）： </w:t>
      </w:r>
      <w:r>
        <w:rPr>
          <w:rFonts w:eastAsia="仿宋_GB2312"/>
          <w:sz w:val="24"/>
          <w:u w:val="single"/>
        </w:rPr>
        <w:t xml:space="preserve">              </w:t>
      </w:r>
    </w:p>
    <w:p w14:paraId="39532A6B">
      <w:pPr>
        <w:spacing w:before="120" w:after="120" w:line="360" w:lineRule="auto"/>
        <w:ind w:firstLine="480" w:firstLineChars="200"/>
        <w:rPr>
          <w:rFonts w:eastAsia="仿宋_GB2312"/>
          <w:sz w:val="24"/>
          <w:u w:val="single"/>
        </w:rPr>
      </w:pPr>
      <w:r>
        <w:rPr>
          <w:rFonts w:eastAsia="仿宋_GB2312"/>
          <w:sz w:val="24"/>
        </w:rPr>
        <w:t>法定代表人或其</w:t>
      </w:r>
      <w:r>
        <w:rPr>
          <w:rFonts w:hint="eastAsia" w:eastAsia="仿宋_GB2312"/>
          <w:sz w:val="24"/>
          <w:lang w:eastAsia="zh-CN"/>
        </w:rPr>
        <w:t>委托代理人</w:t>
      </w:r>
      <w:r>
        <w:rPr>
          <w:rFonts w:eastAsia="仿宋_GB2312"/>
          <w:sz w:val="24"/>
        </w:rPr>
        <w:t>（签字</w:t>
      </w:r>
      <w:r>
        <w:rPr>
          <w:rFonts w:hint="eastAsia" w:eastAsia="仿宋_GB2312"/>
          <w:sz w:val="24"/>
        </w:rPr>
        <w:t>或盖章</w:t>
      </w:r>
      <w:r>
        <w:rPr>
          <w:rFonts w:eastAsia="仿宋_GB2312"/>
          <w:sz w:val="24"/>
        </w:rPr>
        <w:t>）：</w:t>
      </w:r>
      <w:r>
        <w:rPr>
          <w:rFonts w:eastAsia="仿宋_GB2312"/>
          <w:sz w:val="24"/>
          <w:u w:val="single"/>
        </w:rPr>
        <w:t xml:space="preserve">                  </w:t>
      </w:r>
    </w:p>
    <w:p w14:paraId="1E7584E0">
      <w:pPr>
        <w:spacing w:after="120"/>
        <w:ind w:firstLine="480" w:firstLineChars="200"/>
        <w:rPr>
          <w:rFonts w:eastAsia="仿宋_GB2312"/>
        </w:rPr>
      </w:pPr>
      <w:r>
        <w:rPr>
          <w:rFonts w:eastAsia="仿宋_GB2312"/>
          <w:sz w:val="24"/>
        </w:rPr>
        <w:t>日    期：</w:t>
      </w:r>
      <w:r>
        <w:rPr>
          <w:rFonts w:eastAsia="仿宋_GB2312"/>
          <w:sz w:val="24"/>
          <w:u w:val="single"/>
        </w:rPr>
        <w:t xml:space="preserve">     </w:t>
      </w:r>
      <w:r>
        <w:rPr>
          <w:rFonts w:eastAsia="仿宋_GB2312"/>
          <w:sz w:val="24"/>
        </w:rPr>
        <w:t>年</w:t>
      </w:r>
      <w:r>
        <w:rPr>
          <w:rFonts w:eastAsia="仿宋_GB2312"/>
          <w:sz w:val="24"/>
          <w:u w:val="single"/>
        </w:rPr>
        <w:t xml:space="preserve">      </w:t>
      </w:r>
      <w:r>
        <w:rPr>
          <w:rFonts w:eastAsia="仿宋_GB2312"/>
          <w:sz w:val="24"/>
        </w:rPr>
        <w:t>月</w:t>
      </w:r>
      <w:r>
        <w:rPr>
          <w:rFonts w:eastAsia="仿宋_GB2312"/>
          <w:sz w:val="24"/>
          <w:u w:val="single"/>
        </w:rPr>
        <w:t xml:space="preserve">     </w:t>
      </w:r>
      <w:r>
        <w:rPr>
          <w:rFonts w:eastAsia="仿宋_GB2312"/>
          <w:sz w:val="24"/>
        </w:rPr>
        <w:t>日</w:t>
      </w:r>
    </w:p>
    <w:p w14:paraId="266CAC3E">
      <w:pPr>
        <w:rPr>
          <w:rFonts w:eastAsia="仿宋_GB2312"/>
        </w:rPr>
      </w:pPr>
      <w:r>
        <w:rPr>
          <w:rFonts w:eastAsia="仿宋_GB2312"/>
        </w:rPr>
        <w:br w:type="page"/>
      </w:r>
    </w:p>
    <w:p w14:paraId="760FDC92">
      <w:pPr>
        <w:jc w:val="left"/>
        <w:outlineLvl w:val="2"/>
        <w:rPr>
          <w:rFonts w:eastAsia="仿宋_GB2312"/>
          <w:b/>
          <w:sz w:val="24"/>
          <w:szCs w:val="22"/>
        </w:rPr>
      </w:pPr>
      <w:bookmarkStart w:id="461" w:name="_Toc7005127"/>
      <w:r>
        <w:rPr>
          <w:rFonts w:hint="eastAsia" w:eastAsia="仿宋_GB2312"/>
          <w:b/>
          <w:sz w:val="24"/>
          <w:szCs w:val="22"/>
        </w:rPr>
        <w:t xml:space="preserve">6-7  </w:t>
      </w:r>
      <w:r>
        <w:rPr>
          <w:rFonts w:eastAsia="仿宋_GB2312"/>
          <w:b/>
          <w:sz w:val="24"/>
          <w:szCs w:val="22"/>
        </w:rPr>
        <w:t>供应商控股股东名称、控股公司的名称和存在管理、被管理关系的单位名称说明</w:t>
      </w:r>
      <w:bookmarkEnd w:id="461"/>
    </w:p>
    <w:p w14:paraId="5FA6661E">
      <w:pPr>
        <w:ind w:firstLine="420"/>
        <w:rPr>
          <w:rFonts w:eastAsia="仿宋_GB2312"/>
          <w:szCs w:val="21"/>
        </w:rPr>
      </w:pPr>
    </w:p>
    <w:p w14:paraId="7F20895A">
      <w:pPr>
        <w:rPr>
          <w:rFonts w:eastAsia="仿宋_GB2312"/>
          <w:sz w:val="24"/>
        </w:rPr>
      </w:pPr>
    </w:p>
    <w:p w14:paraId="24A75D39">
      <w:pPr>
        <w:rPr>
          <w:rFonts w:eastAsia="仿宋_GB2312"/>
          <w:sz w:val="24"/>
        </w:rPr>
      </w:pPr>
      <w:r>
        <w:rPr>
          <w:rFonts w:eastAsia="仿宋_GB2312"/>
          <w:sz w:val="24"/>
        </w:rPr>
        <w:t>陕西省采购招标有限责任公司：</w:t>
      </w:r>
    </w:p>
    <w:p w14:paraId="126FB003">
      <w:pPr>
        <w:spacing w:after="120"/>
        <w:rPr>
          <w:rFonts w:eastAsia="仿宋_GB2312"/>
        </w:rPr>
      </w:pPr>
    </w:p>
    <w:p w14:paraId="3B0E8A5B">
      <w:pPr>
        <w:ind w:firstLine="426"/>
        <w:rPr>
          <w:rFonts w:eastAsia="仿宋_GB2312"/>
          <w:sz w:val="24"/>
        </w:rPr>
      </w:pPr>
      <w:r>
        <w:rPr>
          <w:rFonts w:eastAsia="仿宋_GB2312"/>
          <w:sz w:val="24"/>
        </w:rPr>
        <w:t>与我方的法定代表人（单位负责人）为同一人的企业如下：</w:t>
      </w:r>
    </w:p>
    <w:p w14:paraId="13FDC79B">
      <w:pPr>
        <w:ind w:firstLine="426"/>
        <w:rPr>
          <w:rFonts w:eastAsia="仿宋_GB2312"/>
          <w:sz w:val="24"/>
        </w:rPr>
      </w:pPr>
    </w:p>
    <w:p w14:paraId="68254224">
      <w:pPr>
        <w:ind w:firstLine="426"/>
        <w:rPr>
          <w:rFonts w:eastAsia="仿宋_GB2312"/>
          <w:sz w:val="24"/>
        </w:rPr>
      </w:pPr>
      <w:r>
        <w:rPr>
          <w:rFonts w:eastAsia="仿宋_GB2312"/>
          <w:sz w:val="24"/>
        </w:rPr>
        <w:t>我方的控股股东如下：</w:t>
      </w:r>
    </w:p>
    <w:p w14:paraId="0BE23D89">
      <w:pPr>
        <w:ind w:firstLine="426"/>
        <w:rPr>
          <w:rFonts w:eastAsia="仿宋_GB2312"/>
          <w:sz w:val="24"/>
        </w:rPr>
      </w:pPr>
    </w:p>
    <w:p w14:paraId="1B92C7B2">
      <w:pPr>
        <w:ind w:firstLine="426"/>
        <w:rPr>
          <w:rFonts w:eastAsia="仿宋_GB2312"/>
          <w:sz w:val="24"/>
        </w:rPr>
      </w:pPr>
      <w:r>
        <w:rPr>
          <w:rFonts w:eastAsia="仿宋_GB2312"/>
          <w:sz w:val="24"/>
        </w:rPr>
        <w:t>我方直接控股的企业如下：</w:t>
      </w:r>
    </w:p>
    <w:p w14:paraId="4F97B80E">
      <w:pPr>
        <w:ind w:firstLine="426"/>
        <w:rPr>
          <w:rFonts w:eastAsia="仿宋_GB2312"/>
          <w:sz w:val="24"/>
        </w:rPr>
      </w:pPr>
    </w:p>
    <w:p w14:paraId="0A8B553C">
      <w:pPr>
        <w:ind w:firstLine="426"/>
        <w:rPr>
          <w:rFonts w:eastAsia="仿宋_GB2312"/>
          <w:sz w:val="24"/>
        </w:rPr>
      </w:pPr>
      <w:r>
        <w:rPr>
          <w:rFonts w:eastAsia="仿宋_GB2312"/>
          <w:sz w:val="24"/>
        </w:rPr>
        <w:t>与我方存在管理、被管理关系的单位名称如下：</w:t>
      </w:r>
    </w:p>
    <w:p w14:paraId="72C70A44">
      <w:pPr>
        <w:ind w:firstLine="426"/>
        <w:rPr>
          <w:rFonts w:eastAsia="仿宋_GB2312"/>
          <w:sz w:val="24"/>
        </w:rPr>
      </w:pPr>
    </w:p>
    <w:p w14:paraId="2F670FC9">
      <w:pPr>
        <w:ind w:firstLine="426"/>
        <w:rPr>
          <w:rFonts w:eastAsia="仿宋_GB2312"/>
          <w:szCs w:val="21"/>
        </w:rPr>
      </w:pPr>
    </w:p>
    <w:p w14:paraId="339B9009">
      <w:pPr>
        <w:spacing w:before="120" w:after="120" w:line="360" w:lineRule="auto"/>
        <w:ind w:firstLine="480" w:firstLineChars="200"/>
        <w:rPr>
          <w:rFonts w:eastAsia="仿宋_GB2312"/>
          <w:sz w:val="24"/>
          <w:u w:val="single"/>
        </w:rPr>
      </w:pPr>
      <w:r>
        <w:rPr>
          <w:rFonts w:eastAsia="仿宋_GB2312"/>
          <w:sz w:val="24"/>
        </w:rPr>
        <w:t>供应商（</w:t>
      </w:r>
      <w:r>
        <w:rPr>
          <w:rFonts w:hint="eastAsia" w:eastAsia="仿宋_GB2312"/>
          <w:sz w:val="24"/>
        </w:rPr>
        <w:t>盖</w:t>
      </w:r>
      <w:r>
        <w:rPr>
          <w:rFonts w:eastAsia="仿宋_GB2312"/>
          <w:sz w:val="24"/>
        </w:rPr>
        <w:t xml:space="preserve">公章）： </w:t>
      </w:r>
      <w:r>
        <w:rPr>
          <w:rFonts w:eastAsia="仿宋_GB2312"/>
          <w:sz w:val="24"/>
          <w:u w:val="single"/>
        </w:rPr>
        <w:t xml:space="preserve">              </w:t>
      </w:r>
    </w:p>
    <w:p w14:paraId="6A168C9E">
      <w:pPr>
        <w:spacing w:before="120" w:after="120" w:line="360" w:lineRule="auto"/>
        <w:ind w:firstLine="480" w:firstLineChars="200"/>
        <w:rPr>
          <w:rFonts w:eastAsia="仿宋_GB2312"/>
          <w:sz w:val="24"/>
          <w:u w:val="single"/>
        </w:rPr>
      </w:pPr>
      <w:r>
        <w:rPr>
          <w:rFonts w:eastAsia="仿宋_GB2312"/>
          <w:sz w:val="24"/>
        </w:rPr>
        <w:t>法定代表人或其</w:t>
      </w:r>
      <w:r>
        <w:rPr>
          <w:rFonts w:hint="eastAsia" w:eastAsia="仿宋_GB2312"/>
          <w:sz w:val="24"/>
          <w:lang w:eastAsia="zh-CN"/>
        </w:rPr>
        <w:t>委托代理人</w:t>
      </w:r>
      <w:r>
        <w:rPr>
          <w:rFonts w:eastAsia="仿宋_GB2312"/>
          <w:sz w:val="24"/>
        </w:rPr>
        <w:t>（签字</w:t>
      </w:r>
      <w:r>
        <w:rPr>
          <w:rFonts w:hint="eastAsia" w:eastAsia="仿宋_GB2312"/>
          <w:sz w:val="24"/>
        </w:rPr>
        <w:t>或盖章</w:t>
      </w:r>
      <w:r>
        <w:rPr>
          <w:rFonts w:eastAsia="仿宋_GB2312"/>
          <w:sz w:val="24"/>
        </w:rPr>
        <w:t>）：</w:t>
      </w:r>
      <w:r>
        <w:rPr>
          <w:rFonts w:eastAsia="仿宋_GB2312"/>
          <w:sz w:val="24"/>
          <w:u w:val="single"/>
        </w:rPr>
        <w:t xml:space="preserve">                  </w:t>
      </w:r>
    </w:p>
    <w:p w14:paraId="58E629FC">
      <w:pPr>
        <w:ind w:firstLine="480" w:firstLineChars="200"/>
        <w:rPr>
          <w:rFonts w:eastAsia="仿宋_GB2312"/>
          <w:sz w:val="24"/>
        </w:rPr>
      </w:pPr>
      <w:r>
        <w:rPr>
          <w:rFonts w:eastAsia="仿宋_GB2312"/>
          <w:sz w:val="24"/>
        </w:rPr>
        <w:t>日    期：</w:t>
      </w:r>
      <w:r>
        <w:rPr>
          <w:rFonts w:eastAsia="仿宋_GB2312"/>
          <w:sz w:val="24"/>
          <w:u w:val="single"/>
        </w:rPr>
        <w:t xml:space="preserve">     </w:t>
      </w:r>
      <w:r>
        <w:rPr>
          <w:rFonts w:eastAsia="仿宋_GB2312"/>
          <w:sz w:val="24"/>
        </w:rPr>
        <w:t>年</w:t>
      </w:r>
      <w:r>
        <w:rPr>
          <w:rFonts w:eastAsia="仿宋_GB2312"/>
          <w:sz w:val="24"/>
          <w:u w:val="single"/>
        </w:rPr>
        <w:t xml:space="preserve">      </w:t>
      </w:r>
      <w:r>
        <w:rPr>
          <w:rFonts w:eastAsia="仿宋_GB2312"/>
          <w:sz w:val="24"/>
        </w:rPr>
        <w:t>月</w:t>
      </w:r>
      <w:r>
        <w:rPr>
          <w:rFonts w:eastAsia="仿宋_GB2312"/>
          <w:sz w:val="24"/>
          <w:u w:val="single"/>
        </w:rPr>
        <w:t xml:space="preserve">     </w:t>
      </w:r>
      <w:r>
        <w:rPr>
          <w:rFonts w:eastAsia="仿宋_GB2312"/>
          <w:sz w:val="24"/>
        </w:rPr>
        <w:t>日</w:t>
      </w:r>
    </w:p>
    <w:p w14:paraId="27F995D7">
      <w:pPr>
        <w:pStyle w:val="22"/>
      </w:pPr>
    </w:p>
    <w:p w14:paraId="2648D61C">
      <w:pPr>
        <w:ind w:firstLine="420" w:firstLineChars="200"/>
        <w:rPr>
          <w:rFonts w:eastAsia="仿宋_GB2312"/>
          <w:szCs w:val="21"/>
        </w:rPr>
      </w:pPr>
    </w:p>
    <w:p w14:paraId="2E678025">
      <w:pPr>
        <w:ind w:firstLine="420" w:firstLineChars="200"/>
        <w:rPr>
          <w:rFonts w:eastAsia="仿宋_GB2312"/>
          <w:szCs w:val="21"/>
        </w:rPr>
      </w:pPr>
    </w:p>
    <w:p w14:paraId="0CB15673">
      <w:pPr>
        <w:jc w:val="left"/>
        <w:outlineLvl w:val="2"/>
        <w:rPr>
          <w:rFonts w:eastAsia="仿宋_GB2312"/>
          <w:b/>
          <w:sz w:val="24"/>
          <w:szCs w:val="22"/>
        </w:rPr>
      </w:pPr>
      <w:bookmarkStart w:id="462" w:name="_Toc7005128"/>
      <w:r>
        <w:rPr>
          <w:rFonts w:hint="eastAsia" w:eastAsia="仿宋_GB2312"/>
          <w:b/>
          <w:sz w:val="24"/>
          <w:szCs w:val="22"/>
        </w:rPr>
        <w:t xml:space="preserve">6-8  </w:t>
      </w:r>
      <w:r>
        <w:rPr>
          <w:rFonts w:eastAsia="仿宋_GB2312"/>
          <w:b/>
          <w:sz w:val="24"/>
          <w:szCs w:val="22"/>
        </w:rPr>
        <w:t>供应商是否属于为本项目提供整体设计、规范编制或者项目管理、监理、检测等服务的供应商声明</w:t>
      </w:r>
      <w:bookmarkEnd w:id="462"/>
    </w:p>
    <w:p w14:paraId="565B02DA">
      <w:pPr>
        <w:ind w:firstLine="420"/>
        <w:rPr>
          <w:rFonts w:eastAsia="仿宋_GB2312"/>
          <w:szCs w:val="21"/>
        </w:rPr>
      </w:pPr>
    </w:p>
    <w:p w14:paraId="1353244A">
      <w:pPr>
        <w:spacing w:line="360" w:lineRule="auto"/>
        <w:rPr>
          <w:rFonts w:eastAsia="仿宋_GB2312"/>
          <w:szCs w:val="21"/>
        </w:rPr>
      </w:pPr>
    </w:p>
    <w:p w14:paraId="06A16DED">
      <w:pPr>
        <w:spacing w:line="360" w:lineRule="auto"/>
        <w:rPr>
          <w:rFonts w:eastAsia="仿宋_GB2312"/>
          <w:sz w:val="24"/>
        </w:rPr>
      </w:pPr>
      <w:r>
        <w:rPr>
          <w:rFonts w:eastAsia="仿宋_GB2312"/>
          <w:sz w:val="24"/>
        </w:rPr>
        <w:t>陕西省采购招标有限责任公司：</w:t>
      </w:r>
    </w:p>
    <w:p w14:paraId="4DFE1C94">
      <w:pPr>
        <w:spacing w:line="360" w:lineRule="auto"/>
        <w:ind w:firstLine="480" w:firstLineChars="200"/>
        <w:rPr>
          <w:rFonts w:eastAsia="仿宋_GB2312"/>
          <w:sz w:val="24"/>
        </w:rPr>
      </w:pPr>
      <w:r>
        <w:rPr>
          <w:rFonts w:eastAsia="仿宋_GB2312"/>
          <w:sz w:val="24"/>
        </w:rPr>
        <w:t>我方</w:t>
      </w:r>
      <w:r>
        <w:rPr>
          <w:rFonts w:eastAsia="仿宋_GB2312"/>
          <w:sz w:val="24"/>
          <w:u w:val="single"/>
        </w:rPr>
        <w:t xml:space="preserve"> </w:t>
      </w:r>
      <w:r>
        <w:rPr>
          <w:rFonts w:hint="eastAsia" w:eastAsia="仿宋_GB2312"/>
          <w:sz w:val="24"/>
          <w:u w:val="single"/>
          <w:lang w:val="en-US" w:eastAsia="zh-CN"/>
        </w:rPr>
        <w:t>属于/</w:t>
      </w:r>
      <w:r>
        <w:rPr>
          <w:rFonts w:eastAsia="仿宋_GB2312"/>
          <w:sz w:val="24"/>
          <w:u w:val="single"/>
        </w:rPr>
        <w:t xml:space="preserve">不属于 </w:t>
      </w:r>
      <w:r>
        <w:rPr>
          <w:rFonts w:eastAsia="仿宋_GB2312"/>
          <w:sz w:val="24"/>
        </w:rPr>
        <w:t>为本项目提供整体设计、规范编制或者项目管理、监理、检测等服务的供应商。</w:t>
      </w:r>
    </w:p>
    <w:p w14:paraId="74B53885">
      <w:pPr>
        <w:ind w:firstLine="426"/>
        <w:rPr>
          <w:rFonts w:eastAsia="仿宋_GB2312"/>
          <w:sz w:val="24"/>
        </w:rPr>
      </w:pPr>
    </w:p>
    <w:p w14:paraId="434585D6">
      <w:pPr>
        <w:ind w:firstLine="426"/>
        <w:rPr>
          <w:rFonts w:eastAsia="仿宋_GB2312"/>
          <w:szCs w:val="21"/>
        </w:rPr>
      </w:pPr>
    </w:p>
    <w:p w14:paraId="733B5CB0">
      <w:pPr>
        <w:spacing w:before="120" w:after="120" w:line="360" w:lineRule="auto"/>
        <w:ind w:firstLine="480" w:firstLineChars="200"/>
        <w:rPr>
          <w:rFonts w:eastAsia="仿宋_GB2312"/>
          <w:sz w:val="24"/>
          <w:u w:val="single"/>
        </w:rPr>
      </w:pPr>
      <w:r>
        <w:rPr>
          <w:rFonts w:eastAsia="仿宋_GB2312"/>
          <w:sz w:val="24"/>
        </w:rPr>
        <w:t>供应商（</w:t>
      </w:r>
      <w:r>
        <w:rPr>
          <w:rFonts w:hint="eastAsia" w:eastAsia="仿宋_GB2312"/>
          <w:sz w:val="24"/>
        </w:rPr>
        <w:t>盖</w:t>
      </w:r>
      <w:r>
        <w:rPr>
          <w:rFonts w:eastAsia="仿宋_GB2312"/>
          <w:sz w:val="24"/>
        </w:rPr>
        <w:t xml:space="preserve">公章）： </w:t>
      </w:r>
      <w:r>
        <w:rPr>
          <w:rFonts w:eastAsia="仿宋_GB2312"/>
          <w:sz w:val="24"/>
          <w:u w:val="single"/>
        </w:rPr>
        <w:t xml:space="preserve">              </w:t>
      </w:r>
    </w:p>
    <w:p w14:paraId="48284D59">
      <w:pPr>
        <w:spacing w:before="120" w:after="120" w:line="360" w:lineRule="auto"/>
        <w:ind w:firstLine="480" w:firstLineChars="200"/>
        <w:rPr>
          <w:rFonts w:eastAsia="仿宋_GB2312"/>
          <w:sz w:val="24"/>
          <w:u w:val="single"/>
        </w:rPr>
      </w:pPr>
      <w:r>
        <w:rPr>
          <w:rFonts w:eastAsia="仿宋_GB2312"/>
          <w:sz w:val="24"/>
        </w:rPr>
        <w:t>法定代表人或其</w:t>
      </w:r>
      <w:r>
        <w:rPr>
          <w:rFonts w:hint="eastAsia" w:eastAsia="仿宋_GB2312"/>
          <w:sz w:val="24"/>
          <w:lang w:eastAsia="zh-CN"/>
        </w:rPr>
        <w:t>委托代理人</w:t>
      </w:r>
      <w:r>
        <w:rPr>
          <w:rFonts w:eastAsia="仿宋_GB2312"/>
          <w:sz w:val="24"/>
        </w:rPr>
        <w:t>（签字</w:t>
      </w:r>
      <w:r>
        <w:rPr>
          <w:rFonts w:hint="eastAsia" w:eastAsia="仿宋_GB2312"/>
          <w:sz w:val="24"/>
        </w:rPr>
        <w:t>或盖章</w:t>
      </w:r>
      <w:r>
        <w:rPr>
          <w:rFonts w:eastAsia="仿宋_GB2312"/>
          <w:sz w:val="24"/>
        </w:rPr>
        <w:t>）：</w:t>
      </w:r>
      <w:r>
        <w:rPr>
          <w:rFonts w:eastAsia="仿宋_GB2312"/>
          <w:sz w:val="24"/>
          <w:u w:val="single"/>
        </w:rPr>
        <w:t xml:space="preserve">                  </w:t>
      </w:r>
    </w:p>
    <w:p w14:paraId="387B7223">
      <w:pPr>
        <w:widowControl/>
        <w:ind w:firstLine="480" w:firstLineChars="200"/>
        <w:jc w:val="left"/>
        <w:rPr>
          <w:rFonts w:eastAsia="仿宋_GB2312"/>
          <w:sz w:val="24"/>
        </w:rPr>
      </w:pPr>
      <w:r>
        <w:rPr>
          <w:rFonts w:eastAsia="仿宋_GB2312"/>
          <w:sz w:val="24"/>
        </w:rPr>
        <w:t>日    期：</w:t>
      </w:r>
      <w:r>
        <w:rPr>
          <w:rFonts w:eastAsia="仿宋_GB2312"/>
          <w:sz w:val="24"/>
          <w:u w:val="single"/>
        </w:rPr>
        <w:t xml:space="preserve">     </w:t>
      </w:r>
      <w:r>
        <w:rPr>
          <w:rFonts w:eastAsia="仿宋_GB2312"/>
          <w:sz w:val="24"/>
        </w:rPr>
        <w:t>年</w:t>
      </w:r>
      <w:r>
        <w:rPr>
          <w:rFonts w:eastAsia="仿宋_GB2312"/>
          <w:sz w:val="24"/>
          <w:u w:val="single"/>
        </w:rPr>
        <w:t xml:space="preserve">      </w:t>
      </w:r>
      <w:r>
        <w:rPr>
          <w:rFonts w:eastAsia="仿宋_GB2312"/>
          <w:sz w:val="24"/>
        </w:rPr>
        <w:t>月</w:t>
      </w:r>
      <w:r>
        <w:rPr>
          <w:rFonts w:eastAsia="仿宋_GB2312"/>
          <w:sz w:val="24"/>
          <w:u w:val="single"/>
        </w:rPr>
        <w:t xml:space="preserve">     </w:t>
      </w:r>
      <w:r>
        <w:rPr>
          <w:rFonts w:eastAsia="仿宋_GB2312"/>
          <w:sz w:val="24"/>
        </w:rPr>
        <w:t>日</w:t>
      </w:r>
    </w:p>
    <w:p w14:paraId="6C110BBF">
      <w:pPr>
        <w:pStyle w:val="22"/>
        <w:rPr>
          <w:rFonts w:eastAsia="仿宋_GB2312"/>
          <w:sz w:val="24"/>
        </w:rPr>
      </w:pPr>
    </w:p>
    <w:p w14:paraId="52848043">
      <w:pPr>
        <w:rPr>
          <w:rFonts w:eastAsia="仿宋_GB2312"/>
          <w:sz w:val="24"/>
        </w:rPr>
      </w:pPr>
    </w:p>
    <w:p w14:paraId="427AB99E">
      <w:pPr>
        <w:spacing w:after="120"/>
        <w:rPr>
          <w:rFonts w:eastAsia="仿宋_GB2312"/>
          <w:b/>
          <w:sz w:val="24"/>
        </w:rPr>
      </w:pPr>
      <w:bookmarkStart w:id="463" w:name="_Toc7005129"/>
      <w:r>
        <w:rPr>
          <w:rFonts w:eastAsia="仿宋_GB2312"/>
          <w:b/>
          <w:sz w:val="24"/>
        </w:rPr>
        <w:t>6-9</w:t>
      </w:r>
      <w:r>
        <w:rPr>
          <w:rFonts w:hint="eastAsia" w:eastAsia="仿宋_GB2312"/>
          <w:b/>
          <w:sz w:val="24"/>
        </w:rPr>
        <w:t xml:space="preserve">  </w:t>
      </w:r>
      <w:r>
        <w:rPr>
          <w:rFonts w:eastAsia="仿宋_GB2312"/>
          <w:b/>
          <w:sz w:val="24"/>
        </w:rPr>
        <w:t>证明供应商符合特定资格条件的证明材料</w:t>
      </w:r>
      <w:bookmarkEnd w:id="463"/>
      <w:r>
        <w:rPr>
          <w:rFonts w:eastAsia="仿宋_GB2312"/>
          <w:b/>
          <w:sz w:val="24"/>
        </w:rPr>
        <w:t>：</w:t>
      </w:r>
    </w:p>
    <w:p w14:paraId="16C58064">
      <w:pPr>
        <w:pStyle w:val="22"/>
        <w:rPr>
          <w:rFonts w:hint="eastAsia" w:ascii="仿宋" w:hAnsi="仿宋" w:eastAsia="仿宋" w:cs="仿宋"/>
          <w:sz w:val="24"/>
          <w:highlight w:val="none"/>
          <w:lang w:eastAsia="zh-CN"/>
        </w:rPr>
      </w:pPr>
      <w:r>
        <w:rPr>
          <w:rFonts w:hint="eastAsia" w:ascii="仿宋" w:hAnsi="仿宋" w:eastAsia="仿宋" w:cs="仿宋"/>
          <w:sz w:val="24"/>
          <w:highlight w:val="none"/>
          <w:lang w:val="en-US" w:eastAsia="zh-CN"/>
        </w:rPr>
        <w:t>1.</w:t>
      </w:r>
      <w:r>
        <w:rPr>
          <w:rFonts w:hint="eastAsia" w:ascii="仿宋" w:hAnsi="仿宋" w:eastAsia="仿宋" w:cs="仿宋"/>
          <w:sz w:val="24"/>
          <w:highlight w:val="none"/>
        </w:rPr>
        <w:t>在“信用中国”网站（www.creditchina.gov.cn）上未被列入失信被执行人、重</w:t>
      </w:r>
      <w:r>
        <w:rPr>
          <w:rFonts w:hint="eastAsia" w:ascii="仿宋" w:hAnsi="仿宋" w:eastAsia="仿宋" w:cs="仿宋"/>
          <w:sz w:val="24"/>
          <w:highlight w:val="none"/>
          <w:lang w:val="en-US" w:eastAsia="zh-CN"/>
        </w:rPr>
        <w:t xml:space="preserve"> </w:t>
      </w:r>
      <w:r>
        <w:rPr>
          <w:rFonts w:hint="eastAsia" w:ascii="仿宋" w:hAnsi="仿宋" w:eastAsia="仿宋" w:cs="仿宋"/>
          <w:sz w:val="24"/>
          <w:highlight w:val="none"/>
        </w:rPr>
        <w:t>大税收违法失信主体以及在中国政府采购网（www.ccgp.gov.cn）未被列入政府采购严重违法失信行为记录名单</w:t>
      </w:r>
      <w:r>
        <w:rPr>
          <w:rFonts w:hint="eastAsia" w:ascii="仿宋" w:hAnsi="仿宋" w:eastAsia="仿宋" w:cs="仿宋"/>
          <w:sz w:val="24"/>
          <w:highlight w:val="none"/>
          <w:lang w:eastAsia="zh-CN"/>
        </w:rPr>
        <w:t>；</w:t>
      </w:r>
    </w:p>
    <w:p w14:paraId="3430378D">
      <w:pPr>
        <w:pStyle w:val="22"/>
        <w:rPr>
          <w:rFonts w:ascii="Times New Roman" w:hAnsi="Times New Roman"/>
        </w:rPr>
      </w:pPr>
      <w:r>
        <w:rPr>
          <w:rFonts w:hint="eastAsia" w:ascii="仿宋" w:hAnsi="仿宋" w:eastAsia="仿宋" w:cs="仿宋"/>
          <w:sz w:val="24"/>
          <w:highlight w:val="none"/>
          <w:lang w:val="en-US" w:eastAsia="zh-CN"/>
        </w:rPr>
        <w:t>2</w:t>
      </w:r>
      <w:r>
        <w:rPr>
          <w:rFonts w:hint="eastAsia" w:ascii="仿宋" w:hAnsi="仿宋" w:eastAsia="仿宋" w:cs="仿宋"/>
          <w:sz w:val="24"/>
          <w:highlight w:val="none"/>
          <w:lang w:eastAsia="zh-CN"/>
        </w:rPr>
        <w:t>.供应商须具有国家保密局颁发的《国家秘密载体印制资质》乙级及以上资质(内容包含“涉密档案数字化加工”类)，外省供应商须提供在陕西省保密行政管理部门登记备案证明（甲级资质无须提供）。</w:t>
      </w:r>
      <w:r>
        <w:rPr>
          <w:rFonts w:ascii="Times New Roman" w:hAnsi="Times New Roman"/>
        </w:rPr>
        <w:br w:type="page"/>
      </w:r>
    </w:p>
    <w:p w14:paraId="50680A27">
      <w:pPr>
        <w:spacing w:after="120"/>
        <w:rPr>
          <w:rFonts w:eastAsia="仿宋_GB2312"/>
        </w:rPr>
      </w:pPr>
    </w:p>
    <w:p w14:paraId="5098916B">
      <w:pPr>
        <w:autoSpaceDE w:val="0"/>
        <w:autoSpaceDN w:val="0"/>
        <w:adjustRightInd w:val="0"/>
        <w:snapToGrid w:val="0"/>
        <w:spacing w:line="360" w:lineRule="auto"/>
        <w:jc w:val="left"/>
        <w:rPr>
          <w:rFonts w:eastAsia="仿宋_GB2312"/>
          <w:b/>
          <w:bCs/>
          <w:sz w:val="32"/>
          <w:szCs w:val="32"/>
          <w:lang w:val="zh-CN"/>
        </w:rPr>
      </w:pPr>
      <w:r>
        <w:rPr>
          <w:rFonts w:eastAsia="仿宋_GB2312"/>
          <w:b/>
          <w:bCs/>
          <w:sz w:val="32"/>
          <w:szCs w:val="32"/>
          <w:lang w:val="zh-CN"/>
        </w:rPr>
        <w:t>政府采购项目</w:t>
      </w:r>
    </w:p>
    <w:p w14:paraId="7EF136A3">
      <w:pPr>
        <w:autoSpaceDE w:val="0"/>
        <w:autoSpaceDN w:val="0"/>
        <w:adjustRightInd w:val="0"/>
        <w:snapToGrid w:val="0"/>
        <w:spacing w:line="360" w:lineRule="auto"/>
        <w:jc w:val="left"/>
        <w:rPr>
          <w:rFonts w:eastAsia="仿宋_GB2312"/>
          <w:b/>
          <w:bCs/>
          <w:sz w:val="32"/>
          <w:szCs w:val="32"/>
          <w:lang w:val="zh-CN"/>
        </w:rPr>
      </w:pPr>
      <w:r>
        <w:rPr>
          <w:rFonts w:eastAsia="仿宋_GB2312"/>
          <w:b/>
          <w:bCs/>
          <w:sz w:val="32"/>
          <w:szCs w:val="32"/>
          <w:lang w:val="zh-CN"/>
        </w:rPr>
        <w:t>采购项目编号：</w:t>
      </w:r>
    </w:p>
    <w:p w14:paraId="606CA1E9">
      <w:pPr>
        <w:tabs>
          <w:tab w:val="left" w:pos="5670"/>
        </w:tabs>
        <w:autoSpaceDE w:val="0"/>
        <w:autoSpaceDN w:val="0"/>
        <w:adjustRightInd w:val="0"/>
        <w:snapToGrid w:val="0"/>
        <w:spacing w:line="360" w:lineRule="auto"/>
        <w:jc w:val="center"/>
        <w:rPr>
          <w:rFonts w:eastAsia="仿宋_GB2312"/>
          <w:sz w:val="19"/>
          <w:szCs w:val="19"/>
        </w:rPr>
      </w:pPr>
    </w:p>
    <w:p w14:paraId="66C46A6A">
      <w:pPr>
        <w:tabs>
          <w:tab w:val="left" w:pos="5670"/>
        </w:tabs>
        <w:autoSpaceDE w:val="0"/>
        <w:autoSpaceDN w:val="0"/>
        <w:adjustRightInd w:val="0"/>
        <w:snapToGrid w:val="0"/>
        <w:spacing w:line="360" w:lineRule="auto"/>
        <w:jc w:val="center"/>
        <w:rPr>
          <w:rFonts w:eastAsia="仿宋_GB2312"/>
          <w:sz w:val="19"/>
          <w:szCs w:val="19"/>
        </w:rPr>
      </w:pPr>
    </w:p>
    <w:p w14:paraId="7C518515">
      <w:pPr>
        <w:tabs>
          <w:tab w:val="left" w:pos="5670"/>
        </w:tabs>
        <w:autoSpaceDE w:val="0"/>
        <w:autoSpaceDN w:val="0"/>
        <w:adjustRightInd w:val="0"/>
        <w:snapToGrid w:val="0"/>
        <w:spacing w:line="360" w:lineRule="auto"/>
        <w:jc w:val="center"/>
        <w:rPr>
          <w:rFonts w:eastAsia="仿宋_GB2312"/>
          <w:sz w:val="19"/>
          <w:szCs w:val="19"/>
        </w:rPr>
      </w:pPr>
    </w:p>
    <w:p w14:paraId="08765EEB">
      <w:pPr>
        <w:autoSpaceDE w:val="0"/>
        <w:autoSpaceDN w:val="0"/>
        <w:adjustRightInd w:val="0"/>
        <w:snapToGrid w:val="0"/>
        <w:spacing w:line="360" w:lineRule="auto"/>
        <w:jc w:val="center"/>
        <w:rPr>
          <w:rFonts w:eastAsia="仿宋_GB2312"/>
          <w:b/>
          <w:bCs/>
          <w:sz w:val="44"/>
          <w:szCs w:val="44"/>
        </w:rPr>
      </w:pPr>
      <w:r>
        <w:rPr>
          <w:rFonts w:eastAsia="仿宋_GB2312"/>
          <w:b/>
          <w:bCs/>
          <w:sz w:val="44"/>
          <w:szCs w:val="44"/>
        </w:rPr>
        <w:t>******项目</w:t>
      </w:r>
    </w:p>
    <w:p w14:paraId="20946746">
      <w:pPr>
        <w:tabs>
          <w:tab w:val="left" w:pos="5670"/>
        </w:tabs>
        <w:autoSpaceDE w:val="0"/>
        <w:autoSpaceDN w:val="0"/>
        <w:adjustRightInd w:val="0"/>
        <w:snapToGrid w:val="0"/>
        <w:spacing w:line="360" w:lineRule="auto"/>
        <w:jc w:val="center"/>
        <w:rPr>
          <w:rFonts w:eastAsia="仿宋_GB2312"/>
          <w:b/>
          <w:bCs/>
          <w:sz w:val="36"/>
          <w:szCs w:val="36"/>
          <w:lang w:val="zh-CN"/>
        </w:rPr>
      </w:pPr>
    </w:p>
    <w:p w14:paraId="5702340F">
      <w:pPr>
        <w:tabs>
          <w:tab w:val="left" w:pos="5670"/>
        </w:tabs>
        <w:autoSpaceDE w:val="0"/>
        <w:autoSpaceDN w:val="0"/>
        <w:adjustRightInd w:val="0"/>
        <w:snapToGrid w:val="0"/>
        <w:spacing w:line="360" w:lineRule="auto"/>
        <w:jc w:val="center"/>
        <w:rPr>
          <w:rFonts w:eastAsia="仿宋_GB2312"/>
          <w:b/>
          <w:bCs/>
          <w:sz w:val="52"/>
          <w:szCs w:val="52"/>
          <w:lang w:val="zh-CN"/>
        </w:rPr>
      </w:pPr>
      <w:r>
        <w:rPr>
          <w:rFonts w:eastAsia="仿宋_GB2312"/>
          <w:b/>
          <w:bCs/>
          <w:sz w:val="52"/>
          <w:szCs w:val="52"/>
          <w:lang w:val="zh-CN"/>
        </w:rPr>
        <w:t>磋商响应文件</w:t>
      </w:r>
    </w:p>
    <w:p w14:paraId="2831FED7">
      <w:pPr>
        <w:autoSpaceDE w:val="0"/>
        <w:autoSpaceDN w:val="0"/>
        <w:adjustRightInd w:val="0"/>
        <w:snapToGrid w:val="0"/>
        <w:spacing w:line="360" w:lineRule="auto"/>
        <w:rPr>
          <w:rFonts w:eastAsia="黑体"/>
          <w:b/>
          <w:bCs/>
          <w:sz w:val="32"/>
          <w:szCs w:val="32"/>
          <w:lang w:val="zh-CN"/>
        </w:rPr>
      </w:pPr>
      <w:r>
        <w:rPr>
          <w:rFonts w:eastAsia="仿宋_GB2312"/>
          <w:b/>
          <w:bCs/>
          <w:sz w:val="32"/>
          <w:szCs w:val="32"/>
          <w:lang w:val="zh-CN"/>
        </w:rPr>
        <w:t xml:space="preserve">                    </w:t>
      </w:r>
      <w:r>
        <w:rPr>
          <w:rFonts w:eastAsia="黑体"/>
          <w:b/>
          <w:bCs/>
          <w:sz w:val="32"/>
          <w:szCs w:val="32"/>
          <w:lang w:val="zh-CN"/>
        </w:rPr>
        <w:t>（</w:t>
      </w:r>
      <w:r>
        <w:rPr>
          <w:rStyle w:val="96"/>
        </w:rPr>
        <w:t>商务及技术文件</w:t>
      </w:r>
      <w:r>
        <w:rPr>
          <w:rFonts w:eastAsia="黑体"/>
          <w:b/>
          <w:bCs/>
          <w:sz w:val="32"/>
          <w:szCs w:val="32"/>
          <w:lang w:val="zh-CN"/>
        </w:rPr>
        <w:t>）</w:t>
      </w:r>
    </w:p>
    <w:p w14:paraId="344679F7">
      <w:pPr>
        <w:autoSpaceDE w:val="0"/>
        <w:autoSpaceDN w:val="0"/>
        <w:adjustRightInd w:val="0"/>
        <w:snapToGrid w:val="0"/>
        <w:spacing w:line="360" w:lineRule="auto"/>
        <w:rPr>
          <w:rFonts w:eastAsia="仿宋_GB2312"/>
          <w:b/>
          <w:bCs/>
          <w:sz w:val="32"/>
          <w:szCs w:val="32"/>
          <w:lang w:val="zh-CN"/>
        </w:rPr>
      </w:pPr>
    </w:p>
    <w:p w14:paraId="49782C4A">
      <w:pPr>
        <w:autoSpaceDE w:val="0"/>
        <w:autoSpaceDN w:val="0"/>
        <w:adjustRightInd w:val="0"/>
        <w:snapToGrid w:val="0"/>
        <w:spacing w:line="360" w:lineRule="auto"/>
        <w:rPr>
          <w:rFonts w:eastAsia="仿宋_GB2312"/>
          <w:b/>
          <w:bCs/>
          <w:sz w:val="32"/>
          <w:szCs w:val="32"/>
          <w:lang w:val="zh-CN"/>
        </w:rPr>
      </w:pPr>
    </w:p>
    <w:p w14:paraId="4E7FE6B2">
      <w:pPr>
        <w:autoSpaceDE w:val="0"/>
        <w:autoSpaceDN w:val="0"/>
        <w:adjustRightInd w:val="0"/>
        <w:snapToGrid w:val="0"/>
        <w:spacing w:line="360" w:lineRule="auto"/>
        <w:rPr>
          <w:rFonts w:eastAsia="仿宋_GB2312"/>
          <w:b/>
          <w:bCs/>
          <w:sz w:val="32"/>
          <w:szCs w:val="32"/>
          <w:lang w:val="zh-CN"/>
        </w:rPr>
      </w:pPr>
    </w:p>
    <w:p w14:paraId="607B940F">
      <w:pPr>
        <w:autoSpaceDE w:val="0"/>
        <w:autoSpaceDN w:val="0"/>
        <w:adjustRightInd w:val="0"/>
        <w:snapToGrid w:val="0"/>
        <w:spacing w:line="360" w:lineRule="auto"/>
        <w:ind w:firstLine="964" w:firstLineChars="300"/>
        <w:rPr>
          <w:rFonts w:eastAsia="仿宋_GB2312"/>
          <w:b/>
          <w:bCs/>
          <w:sz w:val="32"/>
          <w:szCs w:val="32"/>
        </w:rPr>
      </w:pPr>
      <w:r>
        <w:rPr>
          <w:rFonts w:eastAsia="仿宋_GB2312"/>
          <w:b/>
          <w:bCs/>
          <w:sz w:val="32"/>
          <w:szCs w:val="32"/>
          <w:u w:val="single"/>
        </w:rPr>
        <w:t xml:space="preserve">                </w:t>
      </w:r>
      <w:r>
        <w:rPr>
          <w:rFonts w:eastAsia="仿宋_GB2312"/>
          <w:b/>
          <w:bCs/>
          <w:sz w:val="32"/>
          <w:szCs w:val="32"/>
        </w:rPr>
        <w:t xml:space="preserve">   </w:t>
      </w:r>
    </w:p>
    <w:p w14:paraId="443256D1">
      <w:pPr>
        <w:autoSpaceDE w:val="0"/>
        <w:autoSpaceDN w:val="0"/>
        <w:adjustRightInd w:val="0"/>
        <w:snapToGrid w:val="0"/>
        <w:spacing w:line="360" w:lineRule="auto"/>
        <w:rPr>
          <w:rFonts w:eastAsia="仿宋_GB2312"/>
          <w:sz w:val="30"/>
          <w:szCs w:val="30"/>
        </w:rPr>
      </w:pPr>
    </w:p>
    <w:p w14:paraId="425EC6E3">
      <w:pPr>
        <w:autoSpaceDE w:val="0"/>
        <w:autoSpaceDN w:val="0"/>
        <w:adjustRightInd w:val="0"/>
        <w:snapToGrid w:val="0"/>
        <w:spacing w:line="360" w:lineRule="auto"/>
        <w:rPr>
          <w:rFonts w:eastAsia="仿宋_GB2312"/>
          <w:b/>
          <w:bCs/>
          <w:sz w:val="32"/>
          <w:szCs w:val="32"/>
          <w:u w:val="single"/>
        </w:rPr>
      </w:pPr>
      <w:r>
        <w:rPr>
          <w:rFonts w:eastAsia="仿宋_GB2312"/>
          <w:sz w:val="30"/>
          <w:szCs w:val="30"/>
        </w:rPr>
        <w:t xml:space="preserve">      </w:t>
      </w:r>
      <w:r>
        <w:rPr>
          <w:rFonts w:eastAsia="仿宋_GB2312"/>
          <w:b/>
          <w:bCs/>
          <w:sz w:val="32"/>
          <w:szCs w:val="32"/>
          <w:lang w:val="zh-CN"/>
        </w:rPr>
        <w:t>供应商：</w:t>
      </w:r>
      <w:r>
        <w:rPr>
          <w:rFonts w:eastAsia="仿宋_GB2312"/>
          <w:b/>
          <w:bCs/>
          <w:sz w:val="32"/>
          <w:szCs w:val="32"/>
          <w:u w:val="single"/>
        </w:rPr>
        <w:t xml:space="preserve">                   </w:t>
      </w:r>
    </w:p>
    <w:p w14:paraId="0C59800C">
      <w:pPr>
        <w:autoSpaceDE w:val="0"/>
        <w:autoSpaceDN w:val="0"/>
        <w:adjustRightInd w:val="0"/>
        <w:snapToGrid w:val="0"/>
        <w:spacing w:line="360" w:lineRule="auto"/>
        <w:rPr>
          <w:rFonts w:eastAsia="仿宋_GB2312"/>
          <w:b/>
          <w:bCs/>
          <w:sz w:val="32"/>
          <w:szCs w:val="32"/>
        </w:rPr>
      </w:pPr>
    </w:p>
    <w:p w14:paraId="372980CA">
      <w:pPr>
        <w:autoSpaceDE w:val="0"/>
        <w:autoSpaceDN w:val="0"/>
        <w:adjustRightInd w:val="0"/>
        <w:snapToGrid w:val="0"/>
        <w:spacing w:line="360" w:lineRule="auto"/>
        <w:ind w:firstLine="964" w:firstLineChars="300"/>
        <w:rPr>
          <w:rFonts w:eastAsia="仿宋_GB2312"/>
          <w:b/>
          <w:bCs/>
          <w:sz w:val="32"/>
          <w:szCs w:val="32"/>
          <w:u w:val="single"/>
        </w:rPr>
      </w:pPr>
      <w:r>
        <w:rPr>
          <w:rFonts w:eastAsia="仿宋_GB2312"/>
          <w:b/>
          <w:bCs/>
          <w:sz w:val="32"/>
          <w:szCs w:val="32"/>
          <w:lang w:val="zh-CN"/>
        </w:rPr>
        <w:t>时</w:t>
      </w:r>
      <w:r>
        <w:rPr>
          <w:rFonts w:eastAsia="仿宋_GB2312"/>
          <w:b/>
          <w:bCs/>
          <w:sz w:val="32"/>
          <w:szCs w:val="32"/>
        </w:rPr>
        <w:t xml:space="preserve">  </w:t>
      </w:r>
      <w:r>
        <w:rPr>
          <w:rFonts w:eastAsia="仿宋_GB2312"/>
          <w:b/>
          <w:bCs/>
          <w:sz w:val="32"/>
          <w:szCs w:val="32"/>
          <w:lang w:val="zh-CN"/>
        </w:rPr>
        <w:t>间：</w:t>
      </w:r>
      <w:r>
        <w:rPr>
          <w:rFonts w:eastAsia="仿宋_GB2312"/>
          <w:b/>
          <w:bCs/>
          <w:sz w:val="32"/>
          <w:szCs w:val="32"/>
          <w:u w:val="single"/>
        </w:rPr>
        <w:t xml:space="preserve">  </w:t>
      </w:r>
    </w:p>
    <w:p w14:paraId="3CD0CB35">
      <w:pPr>
        <w:pStyle w:val="22"/>
        <w:rPr>
          <w:rFonts w:ascii="Times New Roman" w:hAnsi="Times New Roman"/>
        </w:rPr>
      </w:pPr>
      <w:r>
        <w:rPr>
          <w:rFonts w:ascii="Times New Roman" w:hAnsi="Times New Roman"/>
        </w:rPr>
        <w:br w:type="page"/>
      </w:r>
    </w:p>
    <w:p w14:paraId="01CB930B">
      <w:pPr>
        <w:autoSpaceDE w:val="0"/>
        <w:autoSpaceDN w:val="0"/>
        <w:adjustRightInd w:val="0"/>
        <w:snapToGrid w:val="0"/>
        <w:spacing w:line="360" w:lineRule="auto"/>
        <w:ind w:firstLine="964" w:firstLineChars="300"/>
        <w:rPr>
          <w:rFonts w:eastAsia="仿宋_GB2312"/>
          <w:b/>
          <w:bCs/>
          <w:sz w:val="32"/>
          <w:szCs w:val="32"/>
          <w:u w:val="single"/>
        </w:rPr>
      </w:pPr>
    </w:p>
    <w:p w14:paraId="7AABEE5A">
      <w:pPr>
        <w:pStyle w:val="22"/>
        <w:rPr>
          <w:rFonts w:ascii="Times New Roman" w:hAnsi="Times New Roman" w:eastAsia="仿宋_GB2312"/>
        </w:rPr>
      </w:pPr>
    </w:p>
    <w:p w14:paraId="1FEDCC90">
      <w:pPr>
        <w:pStyle w:val="3"/>
        <w:jc w:val="center"/>
        <w:rPr>
          <w:rFonts w:ascii="仿宋_GB2312" w:hAnsi="仿宋_GB2312" w:eastAsia="仿宋_GB2312" w:cs="仿宋_GB2312"/>
          <w:b/>
          <w:bCs/>
          <w:lang w:val="zh-CN"/>
        </w:rPr>
      </w:pPr>
      <w:r>
        <w:rPr>
          <w:rFonts w:ascii="仿宋_GB2312" w:hAnsi="仿宋_GB2312" w:eastAsia="仿宋_GB2312" w:cs="仿宋_GB2312"/>
          <w:b/>
          <w:bCs/>
          <w:lang w:val="zh-CN"/>
        </w:rPr>
        <w:t>目  录</w:t>
      </w:r>
    </w:p>
    <w:p w14:paraId="114A42E3">
      <w:pPr>
        <w:spacing w:after="120"/>
        <w:ind w:firstLine="315" w:firstLineChars="150"/>
        <w:rPr>
          <w:rFonts w:eastAsia="仿宋_GB2312"/>
        </w:rPr>
      </w:pPr>
    </w:p>
    <w:p w14:paraId="198924B9">
      <w:pPr>
        <w:spacing w:after="120" w:line="480" w:lineRule="auto"/>
        <w:ind w:firstLine="360" w:firstLineChars="150"/>
        <w:rPr>
          <w:rFonts w:eastAsia="仿宋_GB2312"/>
          <w:sz w:val="24"/>
        </w:rPr>
      </w:pPr>
      <w:r>
        <w:rPr>
          <w:rFonts w:eastAsia="仿宋_GB2312"/>
          <w:sz w:val="24"/>
        </w:rPr>
        <w:t>第一部分  磋商响应函</w:t>
      </w:r>
    </w:p>
    <w:p w14:paraId="28DFAD36">
      <w:pPr>
        <w:spacing w:after="120" w:line="480" w:lineRule="auto"/>
        <w:ind w:firstLine="360" w:firstLineChars="150"/>
        <w:rPr>
          <w:rFonts w:eastAsia="仿宋_GB2312"/>
          <w:sz w:val="24"/>
        </w:rPr>
      </w:pPr>
      <w:r>
        <w:rPr>
          <w:rFonts w:eastAsia="仿宋_GB2312"/>
          <w:sz w:val="24"/>
        </w:rPr>
        <w:t xml:space="preserve">第二部分  磋商响应报价表 </w:t>
      </w:r>
    </w:p>
    <w:p w14:paraId="353CBFF3">
      <w:pPr>
        <w:spacing w:after="120" w:line="480" w:lineRule="auto"/>
        <w:ind w:firstLine="360" w:firstLineChars="150"/>
        <w:rPr>
          <w:rFonts w:eastAsia="仿宋_GB2312"/>
          <w:sz w:val="24"/>
        </w:rPr>
      </w:pPr>
      <w:r>
        <w:rPr>
          <w:rFonts w:eastAsia="仿宋_GB2312"/>
          <w:sz w:val="24"/>
        </w:rPr>
        <w:t>第三部分  偏离表</w:t>
      </w:r>
    </w:p>
    <w:p w14:paraId="6525297E">
      <w:pPr>
        <w:spacing w:after="120" w:line="480" w:lineRule="auto"/>
        <w:ind w:firstLine="360" w:firstLineChars="150"/>
        <w:rPr>
          <w:rFonts w:eastAsia="仿宋_GB2312"/>
          <w:sz w:val="24"/>
        </w:rPr>
      </w:pPr>
      <w:r>
        <w:rPr>
          <w:rFonts w:eastAsia="仿宋_GB2312"/>
          <w:sz w:val="24"/>
        </w:rPr>
        <w:t>第四部分  响应方案说明</w:t>
      </w:r>
    </w:p>
    <w:p w14:paraId="2860CF6A">
      <w:pPr>
        <w:spacing w:after="120" w:line="480" w:lineRule="auto"/>
        <w:ind w:firstLine="360" w:firstLineChars="150"/>
        <w:rPr>
          <w:rFonts w:eastAsia="仿宋_GB2312"/>
          <w:sz w:val="24"/>
        </w:rPr>
      </w:pPr>
      <w:r>
        <w:rPr>
          <w:rFonts w:eastAsia="仿宋_GB2312"/>
          <w:sz w:val="24"/>
        </w:rPr>
        <w:t xml:space="preserve">第五部分  </w:t>
      </w:r>
      <w:r>
        <w:rPr>
          <w:rFonts w:hint="eastAsia" w:eastAsia="仿宋_GB2312"/>
          <w:sz w:val="24"/>
        </w:rPr>
        <w:t>中小</w:t>
      </w:r>
      <w:r>
        <w:rPr>
          <w:rFonts w:eastAsia="仿宋_GB2312"/>
          <w:sz w:val="24"/>
        </w:rPr>
        <w:t>企业、监狱企业、残疾人福利单位声明函或证明</w:t>
      </w:r>
    </w:p>
    <w:p w14:paraId="3303D99F">
      <w:pPr>
        <w:spacing w:after="120" w:line="480" w:lineRule="auto"/>
        <w:ind w:firstLine="360" w:firstLineChars="150"/>
        <w:rPr>
          <w:rFonts w:eastAsia="仿宋_GB2312"/>
          <w:sz w:val="24"/>
        </w:rPr>
      </w:pPr>
      <w:r>
        <w:rPr>
          <w:rFonts w:eastAsia="仿宋_GB2312"/>
          <w:sz w:val="24"/>
        </w:rPr>
        <w:t xml:space="preserve">第六部分  </w:t>
      </w:r>
      <w:r>
        <w:rPr>
          <w:rFonts w:hint="eastAsia" w:ascii="仿宋" w:hAnsi="仿宋" w:eastAsia="仿宋" w:cs="仿宋"/>
          <w:sz w:val="24"/>
          <w:highlight w:val="none"/>
        </w:rPr>
        <w:t>投标信用承诺书</w:t>
      </w:r>
    </w:p>
    <w:p w14:paraId="02AA5FFC">
      <w:pPr>
        <w:pStyle w:val="22"/>
        <w:spacing w:line="480" w:lineRule="auto"/>
        <w:ind w:firstLine="480"/>
        <w:rPr>
          <w:rFonts w:ascii="Times New Roman" w:hAnsi="Times New Roman" w:eastAsia="仿宋_GB2312"/>
          <w:sz w:val="24"/>
        </w:rPr>
      </w:pPr>
    </w:p>
    <w:p w14:paraId="19722481">
      <w:pPr>
        <w:pStyle w:val="22"/>
        <w:ind w:firstLine="480"/>
        <w:rPr>
          <w:rFonts w:ascii="Times New Roman" w:hAnsi="Times New Roman" w:eastAsia="仿宋_GB2312"/>
          <w:sz w:val="24"/>
        </w:rPr>
      </w:pPr>
    </w:p>
    <w:p w14:paraId="2318B93C">
      <w:pPr>
        <w:widowControl/>
        <w:jc w:val="left"/>
        <w:rPr>
          <w:rFonts w:eastAsia="仿宋_GB2312"/>
        </w:rPr>
      </w:pPr>
      <w:r>
        <w:rPr>
          <w:rFonts w:eastAsia="仿宋_GB2312"/>
        </w:rPr>
        <w:br w:type="page"/>
      </w:r>
    </w:p>
    <w:p w14:paraId="08B4A4AB">
      <w:pPr>
        <w:pStyle w:val="3"/>
        <w:jc w:val="center"/>
        <w:rPr>
          <w:rFonts w:ascii="仿宋_GB2312" w:hAnsi="仿宋_GB2312" w:eastAsia="仿宋_GB2312" w:cs="仿宋_GB2312"/>
          <w:b/>
          <w:bCs/>
        </w:rPr>
      </w:pPr>
      <w:r>
        <w:rPr>
          <w:rFonts w:ascii="仿宋_GB2312" w:hAnsi="仿宋_GB2312" w:eastAsia="仿宋_GB2312" w:cs="仿宋_GB2312"/>
          <w:b/>
          <w:bCs/>
          <w:lang w:val="zh-CN"/>
        </w:rPr>
        <w:t>第一部分</w:t>
      </w:r>
      <w:r>
        <w:rPr>
          <w:rFonts w:ascii="仿宋_GB2312" w:hAnsi="仿宋_GB2312" w:eastAsia="仿宋_GB2312" w:cs="仿宋_GB2312"/>
          <w:b/>
          <w:bCs/>
        </w:rPr>
        <w:t xml:space="preserve">  </w:t>
      </w:r>
      <w:r>
        <w:rPr>
          <w:rFonts w:ascii="仿宋_GB2312" w:hAnsi="仿宋_GB2312" w:eastAsia="仿宋_GB2312" w:cs="仿宋_GB2312"/>
          <w:b/>
          <w:bCs/>
          <w:lang w:val="zh-CN"/>
        </w:rPr>
        <w:t>磋商响应函</w:t>
      </w:r>
    </w:p>
    <w:p w14:paraId="6B7197DC">
      <w:pPr>
        <w:autoSpaceDE w:val="0"/>
        <w:autoSpaceDN w:val="0"/>
        <w:adjustRightInd w:val="0"/>
        <w:snapToGrid w:val="0"/>
        <w:spacing w:line="312" w:lineRule="auto"/>
        <w:rPr>
          <w:rFonts w:eastAsia="仿宋_GB2312"/>
          <w:b/>
          <w:bCs/>
          <w:sz w:val="24"/>
          <w:lang w:val="zh-CN"/>
        </w:rPr>
      </w:pPr>
    </w:p>
    <w:p w14:paraId="070A8BE5">
      <w:pPr>
        <w:autoSpaceDE w:val="0"/>
        <w:autoSpaceDN w:val="0"/>
        <w:adjustRightInd w:val="0"/>
        <w:snapToGrid w:val="0"/>
        <w:spacing w:line="312" w:lineRule="auto"/>
        <w:rPr>
          <w:rFonts w:eastAsia="仿宋_GB2312"/>
          <w:b/>
          <w:bCs/>
          <w:sz w:val="24"/>
        </w:rPr>
      </w:pPr>
      <w:r>
        <w:rPr>
          <w:rFonts w:eastAsia="仿宋_GB2312"/>
          <w:b/>
          <w:bCs/>
          <w:sz w:val="24"/>
          <w:lang w:val="zh-CN"/>
        </w:rPr>
        <w:t>陕西省采购招标有限责任公司：</w:t>
      </w:r>
    </w:p>
    <w:p w14:paraId="1779F0E0">
      <w:pPr>
        <w:autoSpaceDE w:val="0"/>
        <w:autoSpaceDN w:val="0"/>
        <w:adjustRightInd w:val="0"/>
        <w:snapToGrid w:val="0"/>
        <w:spacing w:line="312" w:lineRule="auto"/>
        <w:ind w:firstLine="630"/>
        <w:rPr>
          <w:rFonts w:eastAsia="仿宋_GB2312"/>
          <w:sz w:val="24"/>
        </w:rPr>
      </w:pPr>
      <w:r>
        <w:rPr>
          <w:rFonts w:eastAsia="仿宋_GB2312"/>
          <w:sz w:val="24"/>
          <w:lang w:val="zh-CN"/>
        </w:rPr>
        <w:t xml:space="preserve">我单位收到贵公司   </w:t>
      </w:r>
      <w:r>
        <w:rPr>
          <w:rFonts w:eastAsia="仿宋_GB2312"/>
          <w:sz w:val="24"/>
          <w:u w:val="single"/>
          <w:lang w:val="zh-CN"/>
        </w:rPr>
        <w:t>（项目名称    ）</w:t>
      </w:r>
      <w:r>
        <w:rPr>
          <w:rFonts w:eastAsia="仿宋_GB2312"/>
          <w:sz w:val="24"/>
          <w:lang w:val="zh-CN"/>
        </w:rPr>
        <w:t>竞争性磋商文件，经详细研究，我们决定参加本次磋商活动。为此，我方郑重声明以下诸点，并负法律责任：</w:t>
      </w:r>
    </w:p>
    <w:p w14:paraId="5F6EF04B">
      <w:pPr>
        <w:autoSpaceDE w:val="0"/>
        <w:autoSpaceDN w:val="0"/>
        <w:adjustRightInd w:val="0"/>
        <w:snapToGrid w:val="0"/>
        <w:spacing w:line="312" w:lineRule="auto"/>
        <w:ind w:firstLine="630"/>
        <w:rPr>
          <w:rFonts w:eastAsia="仿宋_GB2312"/>
          <w:sz w:val="24"/>
        </w:rPr>
      </w:pPr>
      <w:r>
        <w:rPr>
          <w:rFonts w:eastAsia="仿宋_GB2312"/>
          <w:sz w:val="24"/>
        </w:rPr>
        <w:t>一</w:t>
      </w:r>
      <w:r>
        <w:rPr>
          <w:rFonts w:eastAsia="仿宋_GB2312"/>
          <w:sz w:val="24"/>
          <w:lang w:val="zh-CN"/>
        </w:rPr>
        <w:t>、按竞争性磋商文件的规定，我公司的首次磋商响应报价为人民币（大写）：</w:t>
      </w:r>
      <w:r>
        <w:rPr>
          <w:rFonts w:eastAsia="仿宋_GB2312"/>
          <w:sz w:val="24"/>
        </w:rPr>
        <w:t xml:space="preserve">            </w:t>
      </w:r>
      <w:r>
        <w:rPr>
          <w:rFonts w:eastAsia="仿宋_GB2312"/>
          <w:sz w:val="24"/>
          <w:lang w:val="zh-CN"/>
        </w:rPr>
        <w:t>（</w:t>
      </w:r>
      <w:r>
        <w:rPr>
          <w:rFonts w:hint="eastAsia" w:eastAsia="仿宋_GB2312"/>
          <w:sz w:val="24"/>
          <w:lang w:val="zh-CN"/>
        </w:rPr>
        <w:t>¥</w:t>
      </w:r>
      <w:r>
        <w:rPr>
          <w:rFonts w:eastAsia="仿宋_GB2312"/>
          <w:sz w:val="24"/>
          <w:lang w:val="zh-CN"/>
        </w:rPr>
        <w:t>：</w:t>
      </w:r>
      <w:r>
        <w:rPr>
          <w:rFonts w:eastAsia="仿宋_GB2312"/>
          <w:sz w:val="24"/>
          <w:u w:val="single"/>
        </w:rPr>
        <w:t xml:space="preserve">        </w:t>
      </w:r>
      <w:r>
        <w:rPr>
          <w:rFonts w:eastAsia="仿宋_GB2312"/>
          <w:sz w:val="24"/>
          <w:lang w:val="zh-CN"/>
        </w:rPr>
        <w:t>元），并对其后的磋商报价负法律责任。</w:t>
      </w:r>
    </w:p>
    <w:p w14:paraId="09CF1023">
      <w:pPr>
        <w:autoSpaceDE w:val="0"/>
        <w:autoSpaceDN w:val="0"/>
        <w:adjustRightInd w:val="0"/>
        <w:snapToGrid w:val="0"/>
        <w:spacing w:line="312" w:lineRule="auto"/>
        <w:ind w:left="885" w:leftChars="250" w:hanging="360" w:hangingChars="150"/>
        <w:rPr>
          <w:rFonts w:eastAsia="仿宋_GB2312"/>
          <w:sz w:val="24"/>
        </w:rPr>
      </w:pPr>
      <w:r>
        <w:rPr>
          <w:rFonts w:eastAsia="仿宋_GB2312"/>
          <w:sz w:val="24"/>
        </w:rPr>
        <w:t>二</w:t>
      </w:r>
      <w:r>
        <w:rPr>
          <w:rFonts w:eastAsia="仿宋_GB2312"/>
          <w:sz w:val="24"/>
          <w:lang w:val="zh-CN"/>
        </w:rPr>
        <w:t>、愿意按照竞争性磋商文件中的要求，提供采购产品及技术服务，完成合同的责任和义务。</w:t>
      </w:r>
    </w:p>
    <w:p w14:paraId="360AEA78">
      <w:pPr>
        <w:autoSpaceDE w:val="0"/>
        <w:autoSpaceDN w:val="0"/>
        <w:adjustRightInd w:val="0"/>
        <w:snapToGrid w:val="0"/>
        <w:spacing w:line="312" w:lineRule="auto"/>
        <w:ind w:firstLine="630"/>
        <w:rPr>
          <w:rFonts w:eastAsia="仿宋_GB2312"/>
          <w:sz w:val="24"/>
        </w:rPr>
      </w:pPr>
      <w:r>
        <w:rPr>
          <w:rFonts w:eastAsia="仿宋_GB2312"/>
          <w:sz w:val="24"/>
        </w:rPr>
        <w:t>三</w:t>
      </w:r>
      <w:r>
        <w:rPr>
          <w:rFonts w:eastAsia="仿宋_GB2312"/>
          <w:sz w:val="24"/>
          <w:lang w:val="zh-CN"/>
        </w:rPr>
        <w:t>、我方提交的响应文件</w:t>
      </w:r>
      <w:r>
        <w:rPr>
          <w:rFonts w:hint="eastAsia" w:eastAsia="仿宋_GB2312"/>
          <w:sz w:val="24"/>
          <w:lang w:val="zh-CN"/>
        </w:rPr>
        <w:t>电子文本</w:t>
      </w:r>
      <w:r>
        <w:rPr>
          <w:rFonts w:eastAsia="仿宋_GB2312"/>
          <w:sz w:val="24"/>
          <w:u w:val="single"/>
          <w:lang w:val="zh-CN"/>
        </w:rPr>
        <w:t>一</w:t>
      </w:r>
      <w:r>
        <w:rPr>
          <w:rFonts w:eastAsia="仿宋_GB2312"/>
          <w:sz w:val="24"/>
          <w:lang w:val="zh-CN"/>
        </w:rPr>
        <w:t>份。</w:t>
      </w:r>
    </w:p>
    <w:p w14:paraId="112C97F8">
      <w:pPr>
        <w:autoSpaceDE w:val="0"/>
        <w:autoSpaceDN w:val="0"/>
        <w:adjustRightInd w:val="0"/>
        <w:snapToGrid w:val="0"/>
        <w:spacing w:line="312" w:lineRule="auto"/>
        <w:ind w:firstLine="630"/>
        <w:rPr>
          <w:rFonts w:eastAsia="仿宋_GB2312"/>
          <w:sz w:val="24"/>
          <w:lang w:val="zh-CN"/>
        </w:rPr>
      </w:pPr>
      <w:r>
        <w:rPr>
          <w:rFonts w:eastAsia="仿宋_GB2312"/>
          <w:sz w:val="24"/>
        </w:rPr>
        <w:t>四</w:t>
      </w:r>
      <w:r>
        <w:rPr>
          <w:rFonts w:eastAsia="仿宋_GB2312"/>
          <w:sz w:val="24"/>
          <w:lang w:val="zh-CN"/>
        </w:rPr>
        <w:t>、我方已详细阅读了竞争性磋商文件，完全理解并放弃提出含糊不清或易形成歧义的表述和资料。</w:t>
      </w:r>
    </w:p>
    <w:p w14:paraId="3F0E692A">
      <w:pPr>
        <w:autoSpaceDE w:val="0"/>
        <w:autoSpaceDN w:val="0"/>
        <w:adjustRightInd w:val="0"/>
        <w:snapToGrid w:val="0"/>
        <w:spacing w:line="312" w:lineRule="auto"/>
        <w:ind w:firstLine="630"/>
        <w:rPr>
          <w:rFonts w:eastAsia="仿宋_GB2312"/>
          <w:sz w:val="24"/>
        </w:rPr>
      </w:pPr>
      <w:r>
        <w:rPr>
          <w:rFonts w:eastAsia="仿宋_GB2312"/>
          <w:sz w:val="24"/>
          <w:lang w:val="zh-CN"/>
        </w:rPr>
        <w:t>五、如果我方在磋商有效期内撤销响应文件，则响应保证金将被贵方不予退还。</w:t>
      </w:r>
    </w:p>
    <w:p w14:paraId="54EA0381">
      <w:pPr>
        <w:autoSpaceDE w:val="0"/>
        <w:autoSpaceDN w:val="0"/>
        <w:adjustRightInd w:val="0"/>
        <w:snapToGrid w:val="0"/>
        <w:spacing w:line="312" w:lineRule="auto"/>
        <w:ind w:firstLine="630"/>
        <w:rPr>
          <w:rFonts w:eastAsia="仿宋_GB2312"/>
          <w:sz w:val="24"/>
          <w:lang w:val="zh-CN"/>
        </w:rPr>
      </w:pPr>
      <w:r>
        <w:rPr>
          <w:rFonts w:eastAsia="仿宋_GB2312"/>
          <w:sz w:val="24"/>
        </w:rPr>
        <w:t>六</w:t>
      </w:r>
      <w:r>
        <w:rPr>
          <w:rFonts w:eastAsia="仿宋_GB2312"/>
          <w:sz w:val="24"/>
          <w:lang w:val="zh-CN"/>
        </w:rPr>
        <w:t>、我方的响应文件有效期为自磋商之日起</w:t>
      </w:r>
      <w:r>
        <w:rPr>
          <w:rFonts w:eastAsia="仿宋_GB2312"/>
          <w:sz w:val="24"/>
          <w:u w:val="single"/>
          <w:lang w:val="zh-CN"/>
        </w:rPr>
        <w:t xml:space="preserve"> </w:t>
      </w:r>
      <w:r>
        <w:rPr>
          <w:rFonts w:eastAsia="仿宋_GB2312"/>
          <w:sz w:val="24"/>
          <w:lang w:val="zh-CN"/>
        </w:rPr>
        <w:t>个日历天。若我方成交，响应文件有效期延长至合同执行完毕。</w:t>
      </w:r>
    </w:p>
    <w:p w14:paraId="1555B726">
      <w:pPr>
        <w:autoSpaceDE w:val="0"/>
        <w:autoSpaceDN w:val="0"/>
        <w:adjustRightInd w:val="0"/>
        <w:snapToGrid w:val="0"/>
        <w:spacing w:line="312" w:lineRule="auto"/>
        <w:ind w:firstLine="630"/>
        <w:rPr>
          <w:rFonts w:eastAsia="仿宋_GB2312"/>
          <w:sz w:val="24"/>
        </w:rPr>
      </w:pPr>
      <w:r>
        <w:rPr>
          <w:rFonts w:eastAsia="仿宋_GB2312"/>
          <w:sz w:val="24"/>
          <w:lang w:val="zh-CN"/>
        </w:rPr>
        <w:t>七、同意向贵方提供可能要求的与本次磋商有关的任何证据或资料，且尊重磋商小组的评审结论和结果。</w:t>
      </w:r>
    </w:p>
    <w:p w14:paraId="65C41B34">
      <w:pPr>
        <w:autoSpaceDE w:val="0"/>
        <w:autoSpaceDN w:val="0"/>
        <w:adjustRightInd w:val="0"/>
        <w:snapToGrid w:val="0"/>
        <w:spacing w:line="312" w:lineRule="auto"/>
        <w:ind w:firstLine="630"/>
        <w:rPr>
          <w:rFonts w:eastAsia="仿宋_GB2312"/>
          <w:sz w:val="24"/>
          <w:lang w:val="zh-CN"/>
        </w:rPr>
      </w:pPr>
      <w:r>
        <w:rPr>
          <w:rFonts w:eastAsia="仿宋_GB2312"/>
          <w:sz w:val="24"/>
        </w:rPr>
        <w:t>八</w:t>
      </w:r>
      <w:r>
        <w:rPr>
          <w:rFonts w:eastAsia="仿宋_GB2312"/>
          <w:sz w:val="24"/>
          <w:lang w:val="zh-CN"/>
        </w:rPr>
        <w:t>、如我方成交：</w:t>
      </w:r>
    </w:p>
    <w:p w14:paraId="42244F72">
      <w:pPr>
        <w:autoSpaceDE w:val="0"/>
        <w:autoSpaceDN w:val="0"/>
        <w:adjustRightInd w:val="0"/>
        <w:snapToGrid w:val="0"/>
        <w:spacing w:line="312" w:lineRule="auto"/>
        <w:ind w:firstLine="630"/>
        <w:rPr>
          <w:rFonts w:eastAsia="仿宋_GB2312"/>
          <w:sz w:val="24"/>
          <w:lang w:val="zh-CN"/>
        </w:rPr>
      </w:pPr>
      <w:r>
        <w:rPr>
          <w:rFonts w:eastAsia="仿宋_GB2312"/>
          <w:sz w:val="24"/>
          <w:lang w:val="zh-CN"/>
        </w:rPr>
        <w:t>（1）我方承诺在收到成交通知书后，在磋商文件规定的期限内与采购人签订合同。</w:t>
      </w:r>
    </w:p>
    <w:p w14:paraId="608454E9">
      <w:pPr>
        <w:autoSpaceDE w:val="0"/>
        <w:autoSpaceDN w:val="0"/>
        <w:adjustRightInd w:val="0"/>
        <w:snapToGrid w:val="0"/>
        <w:spacing w:line="312" w:lineRule="auto"/>
        <w:ind w:firstLine="630"/>
        <w:rPr>
          <w:rFonts w:eastAsia="仿宋_GB2312"/>
          <w:sz w:val="24"/>
          <w:lang w:val="zh-CN"/>
        </w:rPr>
      </w:pPr>
      <w:r>
        <w:rPr>
          <w:rFonts w:eastAsia="仿宋_GB2312"/>
          <w:sz w:val="24"/>
          <w:lang w:val="zh-CN"/>
        </w:rPr>
        <w:t>（2）我方承诺按照磋商文件规定向你方递交履约保证金。作为履行合同的担保。</w:t>
      </w:r>
    </w:p>
    <w:p w14:paraId="7087032A">
      <w:pPr>
        <w:autoSpaceDE w:val="0"/>
        <w:autoSpaceDN w:val="0"/>
        <w:adjustRightInd w:val="0"/>
        <w:snapToGrid w:val="0"/>
        <w:spacing w:line="312" w:lineRule="auto"/>
        <w:ind w:firstLine="630"/>
        <w:rPr>
          <w:rFonts w:eastAsia="仿宋_GB2312"/>
          <w:sz w:val="24"/>
          <w:lang w:val="zh-CN"/>
        </w:rPr>
      </w:pPr>
      <w:r>
        <w:rPr>
          <w:rFonts w:eastAsia="仿宋_GB2312"/>
          <w:sz w:val="24"/>
          <w:lang w:val="zh-CN"/>
        </w:rPr>
        <w:t>（3）我方承诺按合同约定的期限和地点，提供符合磋商文件要求的全部的货物和服务。</w:t>
      </w:r>
    </w:p>
    <w:p w14:paraId="1A66115A">
      <w:pPr>
        <w:autoSpaceDE w:val="0"/>
        <w:autoSpaceDN w:val="0"/>
        <w:adjustRightInd w:val="0"/>
        <w:snapToGrid w:val="0"/>
        <w:spacing w:line="312" w:lineRule="auto"/>
        <w:ind w:firstLine="630"/>
        <w:rPr>
          <w:rFonts w:eastAsia="仿宋_GB2312"/>
          <w:sz w:val="24"/>
          <w:lang w:val="zh-CN"/>
        </w:rPr>
      </w:pPr>
      <w:r>
        <w:rPr>
          <w:rFonts w:eastAsia="仿宋_GB2312"/>
          <w:sz w:val="24"/>
          <w:lang w:val="zh-CN"/>
        </w:rPr>
        <w:t>（4）我方保证在领取成交通知书前按要求支付成交服务费。</w:t>
      </w:r>
    </w:p>
    <w:p w14:paraId="17F50859">
      <w:pPr>
        <w:autoSpaceDE w:val="0"/>
        <w:autoSpaceDN w:val="0"/>
        <w:adjustRightInd w:val="0"/>
        <w:snapToGrid w:val="0"/>
        <w:spacing w:line="312" w:lineRule="auto"/>
        <w:ind w:firstLine="630"/>
        <w:rPr>
          <w:rFonts w:eastAsia="仿宋_GB2312"/>
          <w:sz w:val="24"/>
          <w:lang w:val="zh-CN"/>
        </w:rPr>
      </w:pPr>
      <w:r>
        <w:rPr>
          <w:rFonts w:eastAsia="仿宋_GB2312"/>
          <w:sz w:val="24"/>
          <w:lang w:val="zh-CN"/>
        </w:rPr>
        <w:t>九、有关于本响应文件的函电，请按下列地址联系。</w:t>
      </w:r>
    </w:p>
    <w:p w14:paraId="282E1C36">
      <w:pPr>
        <w:autoSpaceDE w:val="0"/>
        <w:autoSpaceDN w:val="0"/>
        <w:adjustRightInd w:val="0"/>
        <w:snapToGrid w:val="0"/>
        <w:spacing w:line="312" w:lineRule="auto"/>
        <w:rPr>
          <w:rFonts w:eastAsia="仿宋_GB2312"/>
          <w:sz w:val="24"/>
        </w:rPr>
      </w:pPr>
      <w:r>
        <w:rPr>
          <w:rFonts w:eastAsia="仿宋_GB2312"/>
          <w:sz w:val="24"/>
          <w:lang w:val="zh-CN"/>
        </w:rPr>
        <w:t>地</w:t>
      </w:r>
      <w:r>
        <w:rPr>
          <w:rFonts w:eastAsia="仿宋_GB2312"/>
          <w:sz w:val="24"/>
        </w:rPr>
        <w:t xml:space="preserve">    </w:t>
      </w:r>
      <w:r>
        <w:rPr>
          <w:rFonts w:eastAsia="仿宋_GB2312"/>
          <w:sz w:val="24"/>
          <w:lang w:val="zh-CN"/>
        </w:rPr>
        <w:t>址：</w:t>
      </w:r>
      <w:r>
        <w:rPr>
          <w:rFonts w:eastAsia="仿宋_GB2312"/>
          <w:sz w:val="24"/>
        </w:rPr>
        <w:t>__________________________________________</w:t>
      </w:r>
    </w:p>
    <w:p w14:paraId="7044B546">
      <w:pPr>
        <w:autoSpaceDE w:val="0"/>
        <w:autoSpaceDN w:val="0"/>
        <w:adjustRightInd w:val="0"/>
        <w:snapToGrid w:val="0"/>
        <w:spacing w:line="312" w:lineRule="auto"/>
        <w:rPr>
          <w:rFonts w:eastAsia="仿宋_GB2312"/>
          <w:sz w:val="24"/>
        </w:rPr>
      </w:pPr>
      <w:r>
        <w:rPr>
          <w:rFonts w:eastAsia="仿宋_GB2312"/>
          <w:sz w:val="24"/>
          <w:lang w:val="zh-CN"/>
        </w:rPr>
        <w:t>开户银行：</w:t>
      </w:r>
      <w:r>
        <w:rPr>
          <w:rFonts w:eastAsia="仿宋_GB2312"/>
          <w:sz w:val="24"/>
        </w:rPr>
        <w:t>__________________________________________</w:t>
      </w:r>
    </w:p>
    <w:p w14:paraId="450B432D">
      <w:pPr>
        <w:autoSpaceDE w:val="0"/>
        <w:autoSpaceDN w:val="0"/>
        <w:adjustRightInd w:val="0"/>
        <w:snapToGrid w:val="0"/>
        <w:spacing w:line="312" w:lineRule="auto"/>
        <w:rPr>
          <w:rFonts w:eastAsia="仿宋_GB2312"/>
          <w:sz w:val="24"/>
        </w:rPr>
      </w:pPr>
      <w:r>
        <w:rPr>
          <w:rFonts w:eastAsia="仿宋_GB2312"/>
          <w:sz w:val="24"/>
          <w:lang w:val="zh-CN"/>
        </w:rPr>
        <w:t>帐</w:t>
      </w:r>
      <w:r>
        <w:rPr>
          <w:rFonts w:eastAsia="仿宋_GB2312"/>
          <w:sz w:val="24"/>
        </w:rPr>
        <w:t xml:space="preserve">    </w:t>
      </w:r>
      <w:r>
        <w:rPr>
          <w:rFonts w:eastAsia="仿宋_GB2312"/>
          <w:sz w:val="24"/>
          <w:lang w:val="zh-CN"/>
        </w:rPr>
        <w:t>号：</w:t>
      </w:r>
      <w:r>
        <w:rPr>
          <w:rFonts w:eastAsia="仿宋_GB2312"/>
          <w:sz w:val="24"/>
        </w:rPr>
        <w:t>__________________________________________</w:t>
      </w:r>
    </w:p>
    <w:p w14:paraId="66518936">
      <w:pPr>
        <w:autoSpaceDE w:val="0"/>
        <w:autoSpaceDN w:val="0"/>
        <w:adjustRightInd w:val="0"/>
        <w:snapToGrid w:val="0"/>
        <w:spacing w:line="312" w:lineRule="auto"/>
        <w:rPr>
          <w:rFonts w:eastAsia="仿宋_GB2312"/>
          <w:sz w:val="24"/>
        </w:rPr>
      </w:pPr>
      <w:r>
        <w:rPr>
          <w:rFonts w:eastAsia="仿宋_GB2312"/>
          <w:sz w:val="24"/>
          <w:lang w:val="zh-CN"/>
        </w:rPr>
        <w:t>电</w:t>
      </w:r>
      <w:r>
        <w:rPr>
          <w:rFonts w:eastAsia="仿宋_GB2312"/>
          <w:sz w:val="24"/>
        </w:rPr>
        <w:t xml:space="preserve">    </w:t>
      </w:r>
      <w:r>
        <w:rPr>
          <w:rFonts w:eastAsia="仿宋_GB2312"/>
          <w:sz w:val="24"/>
          <w:lang w:val="zh-CN"/>
        </w:rPr>
        <w:t>话：</w:t>
      </w:r>
      <w:r>
        <w:rPr>
          <w:rFonts w:eastAsia="仿宋_GB2312"/>
          <w:sz w:val="24"/>
        </w:rPr>
        <w:t>_____________________</w:t>
      </w:r>
      <w:r>
        <w:rPr>
          <w:rFonts w:hint="eastAsia" w:eastAsia="仿宋_GB2312"/>
          <w:sz w:val="24"/>
          <w:lang w:val="en-US" w:eastAsia="zh-CN"/>
        </w:rPr>
        <w:t>邮  箱</w:t>
      </w:r>
      <w:r>
        <w:rPr>
          <w:rFonts w:eastAsia="仿宋_GB2312"/>
          <w:sz w:val="24"/>
          <w:lang w:val="zh-CN"/>
        </w:rPr>
        <w:t>：</w:t>
      </w:r>
      <w:r>
        <w:rPr>
          <w:rFonts w:eastAsia="仿宋_GB2312"/>
          <w:sz w:val="24"/>
        </w:rPr>
        <w:t>________________</w:t>
      </w:r>
    </w:p>
    <w:p w14:paraId="5E70DAB2">
      <w:pPr>
        <w:pStyle w:val="22"/>
        <w:rPr>
          <w:rFonts w:ascii="Times New Roman" w:hAnsi="Times New Roman" w:eastAsia="仿宋_GB2312"/>
        </w:rPr>
      </w:pPr>
    </w:p>
    <w:p w14:paraId="7F94AFAF">
      <w:pPr>
        <w:spacing w:line="360" w:lineRule="auto"/>
        <w:ind w:firstLine="1920" w:firstLineChars="800"/>
        <w:rPr>
          <w:rFonts w:eastAsia="仿宋_GB2312"/>
          <w:sz w:val="24"/>
        </w:rPr>
      </w:pPr>
      <w:r>
        <w:rPr>
          <w:rFonts w:hint="eastAsia" w:eastAsia="仿宋_GB2312"/>
          <w:sz w:val="24"/>
        </w:rPr>
        <w:t>供应商</w:t>
      </w:r>
      <w:r>
        <w:rPr>
          <w:rFonts w:eastAsia="仿宋_GB2312"/>
          <w:sz w:val="24"/>
        </w:rPr>
        <w:t>（盖</w:t>
      </w:r>
      <w:r>
        <w:rPr>
          <w:rFonts w:hint="eastAsia" w:eastAsia="仿宋_GB2312"/>
          <w:sz w:val="24"/>
        </w:rPr>
        <w:t>公</w:t>
      </w:r>
      <w:r>
        <w:rPr>
          <w:rFonts w:eastAsia="仿宋_GB2312"/>
          <w:sz w:val="24"/>
        </w:rPr>
        <w:t>章）：</w:t>
      </w:r>
      <w:r>
        <w:rPr>
          <w:rFonts w:eastAsia="仿宋_GB2312"/>
          <w:sz w:val="24"/>
          <w:u w:val="single"/>
        </w:rPr>
        <w:t xml:space="preserve">                   </w:t>
      </w:r>
      <w:r>
        <w:rPr>
          <w:rFonts w:hint="eastAsia" w:eastAsia="仿宋_GB2312"/>
          <w:sz w:val="24"/>
          <w:u w:val="single"/>
        </w:rPr>
        <w:t xml:space="preserve">    </w:t>
      </w:r>
    </w:p>
    <w:p w14:paraId="497A1BA2">
      <w:pPr>
        <w:spacing w:line="360" w:lineRule="auto"/>
        <w:ind w:firstLine="1920" w:firstLineChars="800"/>
        <w:rPr>
          <w:rFonts w:eastAsia="仿宋_GB2312"/>
          <w:sz w:val="24"/>
          <w:u w:val="single"/>
        </w:rPr>
      </w:pPr>
      <w:r>
        <w:rPr>
          <w:rFonts w:eastAsia="仿宋_GB2312"/>
          <w:sz w:val="24"/>
        </w:rPr>
        <w:t>法定代表人或</w:t>
      </w:r>
      <w:r>
        <w:rPr>
          <w:rFonts w:hint="eastAsia" w:eastAsia="仿宋_GB2312"/>
          <w:sz w:val="24"/>
          <w:lang w:eastAsia="zh-CN"/>
        </w:rPr>
        <w:t>委托代理人</w:t>
      </w:r>
      <w:r>
        <w:rPr>
          <w:rFonts w:eastAsia="仿宋_GB2312"/>
          <w:sz w:val="24"/>
        </w:rPr>
        <w:t>（签字</w:t>
      </w:r>
      <w:r>
        <w:rPr>
          <w:rFonts w:hint="eastAsia" w:eastAsia="仿宋_GB2312"/>
          <w:sz w:val="24"/>
        </w:rPr>
        <w:t>或盖章</w:t>
      </w:r>
      <w:r>
        <w:rPr>
          <w:rFonts w:eastAsia="仿宋_GB2312"/>
          <w:sz w:val="24"/>
        </w:rPr>
        <w:t>）：</w:t>
      </w:r>
      <w:r>
        <w:rPr>
          <w:rFonts w:eastAsia="仿宋_GB2312"/>
          <w:sz w:val="24"/>
          <w:u w:val="single"/>
        </w:rPr>
        <w:t xml:space="preserve">         </w:t>
      </w:r>
    </w:p>
    <w:p w14:paraId="7097B31E">
      <w:pPr>
        <w:spacing w:line="360" w:lineRule="auto"/>
        <w:ind w:firstLine="1920" w:firstLineChars="800"/>
        <w:rPr>
          <w:rFonts w:eastAsia="仿宋_GB2312"/>
          <w:kern w:val="0"/>
          <w:sz w:val="24"/>
          <w:u w:val="single"/>
        </w:rPr>
      </w:pPr>
      <w:r>
        <w:rPr>
          <w:rFonts w:eastAsia="仿宋_GB2312"/>
          <w:sz w:val="24"/>
        </w:rPr>
        <w:t>日    期：</w:t>
      </w:r>
      <w:r>
        <w:rPr>
          <w:rFonts w:eastAsia="仿宋_GB2312"/>
          <w:sz w:val="32"/>
          <w:u w:val="single"/>
        </w:rPr>
        <w:t xml:space="preserve">           </w:t>
      </w:r>
    </w:p>
    <w:p w14:paraId="32B2028B">
      <w:pPr>
        <w:pStyle w:val="22"/>
        <w:rPr>
          <w:rFonts w:ascii="Times New Roman" w:hAnsi="Times New Roman" w:eastAsia="仿宋_GB2312"/>
        </w:rPr>
      </w:pPr>
    </w:p>
    <w:p w14:paraId="0E5BE795">
      <w:pPr>
        <w:pStyle w:val="3"/>
        <w:jc w:val="center"/>
        <w:rPr>
          <w:rFonts w:ascii="Times New Roman" w:eastAsia="仿宋"/>
          <w:b/>
          <w:bCs/>
        </w:rPr>
      </w:pPr>
      <w:bookmarkStart w:id="464" w:name="_Hlt520356241"/>
      <w:bookmarkEnd w:id="464"/>
      <w:r>
        <w:rPr>
          <w:rFonts w:ascii="Times New Roman"/>
        </w:rPr>
        <w:br w:type="page"/>
      </w:r>
      <w:bookmarkStart w:id="465" w:name="_Toc232176284"/>
      <w:bookmarkStart w:id="466" w:name="_Toc230583554"/>
      <w:bookmarkStart w:id="467" w:name="_Toc230099805"/>
      <w:bookmarkStart w:id="468" w:name="_Toc232395224"/>
      <w:bookmarkStart w:id="469" w:name="_Toc256342154"/>
      <w:bookmarkStart w:id="470" w:name="_Toc249515371"/>
      <w:bookmarkStart w:id="471" w:name="_Toc415499901"/>
      <w:bookmarkStart w:id="472" w:name="_Toc230013640"/>
      <w:bookmarkStart w:id="473" w:name="_Toc249525252"/>
      <w:bookmarkStart w:id="474" w:name="_Toc8496"/>
      <w:r>
        <w:rPr>
          <w:rFonts w:ascii="仿宋_GB2312" w:hAnsi="仿宋_GB2312" w:eastAsia="仿宋_GB2312" w:cs="仿宋_GB2312"/>
          <w:b/>
          <w:bCs/>
          <w:lang w:val="zh-CN"/>
        </w:rPr>
        <w:t>第二部分  磋商响应报价表</w:t>
      </w:r>
    </w:p>
    <w:p w14:paraId="17194CEB">
      <w:pPr>
        <w:autoSpaceDE w:val="0"/>
        <w:autoSpaceDN w:val="0"/>
        <w:adjustRightInd w:val="0"/>
        <w:snapToGrid w:val="0"/>
        <w:spacing w:line="360" w:lineRule="auto"/>
        <w:jc w:val="center"/>
        <w:rPr>
          <w:rFonts w:eastAsia="仿宋_GB2312"/>
          <w:b/>
          <w:bCs/>
          <w:sz w:val="32"/>
          <w:szCs w:val="32"/>
        </w:rPr>
      </w:pPr>
    </w:p>
    <w:p w14:paraId="5301E863">
      <w:pPr>
        <w:pStyle w:val="5"/>
        <w:jc w:val="center"/>
        <w:rPr>
          <w:rFonts w:ascii="仿宋_GB2312" w:hAnsi="仿宋_GB2312" w:eastAsia="仿宋_GB2312" w:cs="仿宋_GB2312"/>
          <w:b/>
          <w:bCs/>
          <w:sz w:val="28"/>
          <w:szCs w:val="36"/>
        </w:rPr>
      </w:pPr>
      <w:r>
        <w:rPr>
          <w:rFonts w:hint="eastAsia" w:ascii="仿宋_GB2312" w:hAnsi="仿宋_GB2312" w:eastAsia="仿宋_GB2312" w:cs="仿宋_GB2312"/>
          <w:b/>
          <w:bCs/>
          <w:sz w:val="28"/>
          <w:szCs w:val="36"/>
        </w:rPr>
        <w:t>首次响应</w:t>
      </w:r>
      <w:r>
        <w:rPr>
          <w:rFonts w:hint="eastAsia" w:ascii="仿宋_GB2312" w:hAnsi="仿宋_GB2312" w:eastAsia="仿宋_GB2312" w:cs="仿宋_GB2312"/>
          <w:b/>
          <w:bCs/>
          <w:sz w:val="28"/>
          <w:szCs w:val="36"/>
          <w:lang w:val="zh-CN"/>
        </w:rPr>
        <w:t>报价</w:t>
      </w:r>
      <w:r>
        <w:rPr>
          <w:rFonts w:hint="eastAsia" w:ascii="仿宋_GB2312" w:hAnsi="仿宋_GB2312" w:eastAsia="仿宋_GB2312" w:cs="仿宋_GB2312"/>
          <w:b/>
          <w:bCs/>
          <w:sz w:val="28"/>
          <w:szCs w:val="36"/>
        </w:rPr>
        <w:t>一览</w:t>
      </w:r>
      <w:r>
        <w:rPr>
          <w:rFonts w:hint="eastAsia" w:ascii="仿宋_GB2312" w:hAnsi="仿宋_GB2312" w:eastAsia="仿宋_GB2312" w:cs="仿宋_GB2312"/>
          <w:b/>
          <w:bCs/>
          <w:sz w:val="28"/>
          <w:szCs w:val="36"/>
          <w:lang w:val="zh-CN"/>
        </w:rPr>
        <w:t>表</w:t>
      </w:r>
    </w:p>
    <w:p w14:paraId="6D3F025C">
      <w:pPr>
        <w:autoSpaceDE w:val="0"/>
        <w:autoSpaceDN w:val="0"/>
        <w:adjustRightInd w:val="0"/>
        <w:snapToGrid w:val="0"/>
        <w:spacing w:line="360" w:lineRule="auto"/>
        <w:jc w:val="right"/>
        <w:rPr>
          <w:rFonts w:eastAsia="仿宋_GB2312"/>
          <w:sz w:val="24"/>
          <w:lang w:val="zh-CN"/>
        </w:rPr>
      </w:pPr>
      <w:r>
        <w:rPr>
          <w:rFonts w:eastAsia="仿宋_GB2312"/>
          <w:sz w:val="32"/>
          <w:szCs w:val="32"/>
        </w:rPr>
        <w:t xml:space="preserve">    </w:t>
      </w:r>
    </w:p>
    <w:tbl>
      <w:tblPr>
        <w:tblStyle w:val="50"/>
        <w:tblW w:w="85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82"/>
        <w:gridCol w:w="6697"/>
      </w:tblGrid>
      <w:tr w14:paraId="360327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46" w:hRule="atLeast"/>
          <w:jc w:val="center"/>
        </w:trPr>
        <w:tc>
          <w:tcPr>
            <w:tcW w:w="1882" w:type="dxa"/>
            <w:vAlign w:val="center"/>
          </w:tcPr>
          <w:p w14:paraId="1EB22F9B">
            <w:pPr>
              <w:pStyle w:val="22"/>
              <w:rPr>
                <w:rFonts w:ascii="Times New Roman" w:hAnsi="Times New Roman" w:eastAsia="仿宋_GB2312"/>
                <w:b/>
                <w:sz w:val="24"/>
              </w:rPr>
            </w:pPr>
            <w:r>
              <w:rPr>
                <w:rFonts w:ascii="Times New Roman" w:hAnsi="Times New Roman" w:eastAsia="仿宋_GB2312"/>
                <w:sz w:val="24"/>
                <w:lang w:val="zh-CN"/>
              </w:rPr>
              <w:br w:type="page"/>
            </w:r>
            <w:r>
              <w:rPr>
                <w:rFonts w:ascii="Times New Roman" w:hAnsi="Times New Roman" w:eastAsia="仿宋_GB2312"/>
                <w:b/>
                <w:sz w:val="24"/>
              </w:rPr>
              <w:t>项目编号及名称</w:t>
            </w:r>
          </w:p>
        </w:tc>
        <w:tc>
          <w:tcPr>
            <w:tcW w:w="6697" w:type="dxa"/>
            <w:vAlign w:val="center"/>
          </w:tcPr>
          <w:p w14:paraId="40AF6AAF">
            <w:pPr>
              <w:pStyle w:val="22"/>
              <w:rPr>
                <w:rFonts w:ascii="Times New Roman" w:hAnsi="Times New Roman" w:eastAsia="仿宋_GB2312"/>
                <w:sz w:val="24"/>
                <w:u w:val="single"/>
              </w:rPr>
            </w:pPr>
            <w:r>
              <w:rPr>
                <w:rFonts w:ascii="Times New Roman" w:hAnsi="Times New Roman" w:eastAsia="仿宋_GB2312"/>
                <w:sz w:val="24"/>
              </w:rPr>
              <w:t>项目编号：</w:t>
            </w:r>
            <w:r>
              <w:rPr>
                <w:rFonts w:ascii="Times New Roman" w:hAnsi="Times New Roman" w:eastAsia="仿宋_GB2312"/>
                <w:sz w:val="24"/>
                <w:u w:val="single"/>
              </w:rPr>
              <w:t xml:space="preserve">              </w:t>
            </w:r>
          </w:p>
          <w:p w14:paraId="4155A116">
            <w:pPr>
              <w:pStyle w:val="22"/>
              <w:rPr>
                <w:rFonts w:ascii="Times New Roman" w:hAnsi="Times New Roman" w:eastAsia="仿宋_GB2312"/>
                <w:sz w:val="24"/>
                <w:u w:val="single"/>
              </w:rPr>
            </w:pPr>
            <w:r>
              <w:rPr>
                <w:rFonts w:ascii="Times New Roman" w:hAnsi="Times New Roman" w:eastAsia="仿宋_GB2312"/>
                <w:sz w:val="24"/>
              </w:rPr>
              <w:t>项目名称：</w:t>
            </w:r>
            <w:r>
              <w:rPr>
                <w:rFonts w:ascii="Times New Roman" w:hAnsi="Times New Roman" w:eastAsia="仿宋_GB2312"/>
                <w:sz w:val="24"/>
                <w:u w:val="single"/>
              </w:rPr>
              <w:t xml:space="preserve"> </w:t>
            </w:r>
            <w:r>
              <w:rPr>
                <w:rFonts w:ascii="Times New Roman" w:hAnsi="Times New Roman" w:eastAsia="仿宋_GB2312"/>
                <w:sz w:val="24"/>
              </w:rPr>
              <w:t xml:space="preserve"> </w:t>
            </w:r>
          </w:p>
        </w:tc>
      </w:tr>
      <w:tr w14:paraId="116815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18" w:hRule="atLeast"/>
          <w:jc w:val="center"/>
        </w:trPr>
        <w:tc>
          <w:tcPr>
            <w:tcW w:w="1882" w:type="dxa"/>
            <w:vAlign w:val="center"/>
          </w:tcPr>
          <w:p w14:paraId="29747AA8">
            <w:pPr>
              <w:pStyle w:val="22"/>
              <w:rPr>
                <w:rFonts w:ascii="Times New Roman" w:hAnsi="Times New Roman" w:eastAsia="仿宋_GB2312"/>
                <w:b/>
                <w:sz w:val="24"/>
              </w:rPr>
            </w:pPr>
            <w:r>
              <w:rPr>
                <w:rFonts w:ascii="Times New Roman" w:hAnsi="Times New Roman" w:eastAsia="仿宋_GB2312"/>
                <w:b/>
                <w:sz w:val="24"/>
              </w:rPr>
              <w:t>响应总价</w:t>
            </w:r>
          </w:p>
        </w:tc>
        <w:tc>
          <w:tcPr>
            <w:tcW w:w="6697" w:type="dxa"/>
            <w:vAlign w:val="center"/>
          </w:tcPr>
          <w:p w14:paraId="23FF2BC5">
            <w:pPr>
              <w:pStyle w:val="22"/>
              <w:rPr>
                <w:rFonts w:ascii="Times New Roman" w:hAnsi="Times New Roman" w:eastAsia="仿宋_GB2312"/>
                <w:sz w:val="24"/>
              </w:rPr>
            </w:pPr>
            <w:r>
              <w:rPr>
                <w:rFonts w:ascii="Times New Roman" w:hAnsi="Times New Roman" w:eastAsia="仿宋_GB2312"/>
                <w:sz w:val="24"/>
              </w:rPr>
              <w:t>人民币（大写）：</w:t>
            </w:r>
            <w:r>
              <w:rPr>
                <w:rFonts w:ascii="Times New Roman" w:hAnsi="Times New Roman" w:eastAsia="仿宋_GB2312"/>
                <w:sz w:val="24"/>
                <w:u w:val="single"/>
              </w:rPr>
              <w:t xml:space="preserve">             </w:t>
            </w:r>
            <w:r>
              <w:rPr>
                <w:rFonts w:ascii="Times New Roman" w:hAnsi="Times New Roman" w:eastAsia="仿宋_GB2312"/>
                <w:sz w:val="24"/>
              </w:rPr>
              <w:t xml:space="preserve"> （小写：</w:t>
            </w:r>
            <w:r>
              <w:rPr>
                <w:rFonts w:ascii="Times New Roman" w:hAnsi="Times New Roman" w:eastAsia="宋体"/>
                <w:sz w:val="24"/>
              </w:rPr>
              <w:t>¥</w:t>
            </w:r>
            <w:r>
              <w:rPr>
                <w:rFonts w:ascii="Times New Roman" w:hAnsi="Times New Roman" w:eastAsia="仿宋_GB2312"/>
                <w:sz w:val="24"/>
                <w:u w:val="single"/>
              </w:rPr>
              <w:t xml:space="preserve">      </w:t>
            </w:r>
            <w:r>
              <w:rPr>
                <w:rFonts w:ascii="Times New Roman" w:hAnsi="Times New Roman" w:eastAsia="仿宋_GB2312"/>
                <w:sz w:val="24"/>
              </w:rPr>
              <w:t>元）</w:t>
            </w:r>
          </w:p>
        </w:tc>
      </w:tr>
      <w:tr w14:paraId="530575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0" w:hRule="atLeast"/>
          <w:jc w:val="center"/>
        </w:trPr>
        <w:tc>
          <w:tcPr>
            <w:tcW w:w="1882" w:type="dxa"/>
            <w:vAlign w:val="center"/>
          </w:tcPr>
          <w:p w14:paraId="70CD895C">
            <w:pPr>
              <w:pStyle w:val="22"/>
              <w:rPr>
                <w:rFonts w:ascii="Times New Roman" w:hAnsi="Times New Roman" w:eastAsia="仿宋_GB2312"/>
                <w:b/>
                <w:sz w:val="24"/>
              </w:rPr>
            </w:pPr>
            <w:r>
              <w:rPr>
                <w:rFonts w:hint="eastAsia" w:ascii="Times New Roman" w:hAnsi="Times New Roman" w:eastAsia="仿宋_GB2312"/>
                <w:b/>
                <w:sz w:val="24"/>
                <w:lang w:val="en-US" w:eastAsia="zh-CN"/>
              </w:rPr>
              <w:t>服务</w:t>
            </w:r>
            <w:r>
              <w:rPr>
                <w:rFonts w:ascii="Times New Roman" w:hAnsi="Times New Roman" w:eastAsia="仿宋_GB2312"/>
                <w:b/>
                <w:sz w:val="24"/>
              </w:rPr>
              <w:t>期</w:t>
            </w:r>
          </w:p>
        </w:tc>
        <w:tc>
          <w:tcPr>
            <w:tcW w:w="6697" w:type="dxa"/>
            <w:vAlign w:val="center"/>
          </w:tcPr>
          <w:p w14:paraId="6B94563E">
            <w:pPr>
              <w:pStyle w:val="22"/>
              <w:rPr>
                <w:rFonts w:ascii="Times New Roman" w:hAnsi="Times New Roman" w:eastAsia="仿宋_GB2312"/>
                <w:sz w:val="24"/>
              </w:rPr>
            </w:pPr>
          </w:p>
        </w:tc>
      </w:tr>
      <w:tr w14:paraId="5552C8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0" w:hRule="atLeast"/>
          <w:jc w:val="center"/>
        </w:trPr>
        <w:tc>
          <w:tcPr>
            <w:tcW w:w="1882" w:type="dxa"/>
            <w:vAlign w:val="center"/>
          </w:tcPr>
          <w:p w14:paraId="2FEE98C1">
            <w:pPr>
              <w:pStyle w:val="22"/>
              <w:rPr>
                <w:rFonts w:ascii="Times New Roman" w:hAnsi="Times New Roman" w:eastAsia="仿宋_GB2312"/>
                <w:b/>
                <w:sz w:val="24"/>
              </w:rPr>
            </w:pPr>
            <w:r>
              <w:rPr>
                <w:rFonts w:hint="eastAsia" w:ascii="Times New Roman" w:hAnsi="Times New Roman" w:eastAsia="仿宋_GB2312"/>
                <w:b/>
                <w:sz w:val="24"/>
                <w:lang w:val="en-US" w:eastAsia="zh-CN"/>
              </w:rPr>
              <w:t>服务</w:t>
            </w:r>
            <w:r>
              <w:rPr>
                <w:rFonts w:ascii="Times New Roman" w:hAnsi="Times New Roman" w:eastAsia="仿宋_GB2312"/>
                <w:b/>
                <w:sz w:val="24"/>
              </w:rPr>
              <w:t>地点</w:t>
            </w:r>
          </w:p>
        </w:tc>
        <w:tc>
          <w:tcPr>
            <w:tcW w:w="6697" w:type="dxa"/>
            <w:vAlign w:val="center"/>
          </w:tcPr>
          <w:p w14:paraId="16465E3A">
            <w:pPr>
              <w:pStyle w:val="22"/>
              <w:rPr>
                <w:rFonts w:ascii="Times New Roman" w:hAnsi="Times New Roman" w:eastAsia="仿宋_GB2312"/>
                <w:sz w:val="24"/>
              </w:rPr>
            </w:pPr>
          </w:p>
        </w:tc>
      </w:tr>
      <w:tr w14:paraId="5AD4A0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1" w:hRule="atLeast"/>
          <w:jc w:val="center"/>
        </w:trPr>
        <w:tc>
          <w:tcPr>
            <w:tcW w:w="1882" w:type="dxa"/>
            <w:vAlign w:val="center"/>
          </w:tcPr>
          <w:p w14:paraId="2C032A6C">
            <w:pPr>
              <w:pStyle w:val="22"/>
              <w:rPr>
                <w:rFonts w:ascii="Times New Roman" w:hAnsi="Times New Roman" w:eastAsia="仿宋_GB2312"/>
                <w:b/>
                <w:sz w:val="24"/>
              </w:rPr>
            </w:pPr>
            <w:r>
              <w:rPr>
                <w:rFonts w:ascii="Times New Roman" w:hAnsi="Times New Roman" w:eastAsia="仿宋_GB2312"/>
                <w:b/>
                <w:sz w:val="24"/>
              </w:rPr>
              <w:t>备注</w:t>
            </w:r>
          </w:p>
        </w:tc>
        <w:tc>
          <w:tcPr>
            <w:tcW w:w="6697" w:type="dxa"/>
            <w:vAlign w:val="center"/>
          </w:tcPr>
          <w:p w14:paraId="4563B4C1">
            <w:pPr>
              <w:pStyle w:val="22"/>
              <w:rPr>
                <w:rFonts w:ascii="Times New Roman" w:hAnsi="Times New Roman" w:eastAsia="仿宋_GB2312"/>
                <w:sz w:val="24"/>
              </w:rPr>
            </w:pPr>
          </w:p>
        </w:tc>
      </w:tr>
    </w:tbl>
    <w:p w14:paraId="401BA713">
      <w:pPr>
        <w:pStyle w:val="22"/>
        <w:rPr>
          <w:rFonts w:ascii="Times New Roman" w:hAnsi="Times New Roman" w:eastAsia="仿宋_GB2312"/>
          <w:lang w:val="zh-CN"/>
        </w:rPr>
      </w:pPr>
    </w:p>
    <w:p w14:paraId="3EFFE54E">
      <w:pPr>
        <w:autoSpaceDE w:val="0"/>
        <w:autoSpaceDN w:val="0"/>
        <w:adjustRightInd w:val="0"/>
        <w:snapToGrid w:val="0"/>
        <w:spacing w:line="360" w:lineRule="auto"/>
        <w:ind w:firstLine="960" w:firstLineChars="400"/>
        <w:rPr>
          <w:rFonts w:eastAsia="仿宋_GB2312"/>
          <w:sz w:val="24"/>
          <w:lang w:val="zh-CN"/>
        </w:rPr>
      </w:pPr>
    </w:p>
    <w:p w14:paraId="0ACB851F">
      <w:pPr>
        <w:spacing w:line="360" w:lineRule="auto"/>
        <w:ind w:firstLine="1920" w:firstLineChars="800"/>
        <w:rPr>
          <w:rFonts w:eastAsia="仿宋_GB2312"/>
          <w:sz w:val="24"/>
        </w:rPr>
      </w:pPr>
      <w:r>
        <w:rPr>
          <w:rFonts w:hint="eastAsia" w:eastAsia="仿宋_GB2312"/>
          <w:sz w:val="24"/>
        </w:rPr>
        <w:t>供应商</w:t>
      </w:r>
      <w:r>
        <w:rPr>
          <w:rFonts w:eastAsia="仿宋_GB2312"/>
          <w:sz w:val="24"/>
        </w:rPr>
        <w:t>（盖</w:t>
      </w:r>
      <w:r>
        <w:rPr>
          <w:rFonts w:hint="eastAsia" w:eastAsia="仿宋_GB2312"/>
          <w:sz w:val="24"/>
        </w:rPr>
        <w:t>公</w:t>
      </w:r>
      <w:r>
        <w:rPr>
          <w:rFonts w:eastAsia="仿宋_GB2312"/>
          <w:sz w:val="24"/>
        </w:rPr>
        <w:t>章）：</w:t>
      </w:r>
      <w:r>
        <w:rPr>
          <w:rFonts w:eastAsia="仿宋_GB2312"/>
          <w:sz w:val="24"/>
          <w:u w:val="single"/>
        </w:rPr>
        <w:t xml:space="preserve">                   </w:t>
      </w:r>
      <w:r>
        <w:rPr>
          <w:rFonts w:hint="eastAsia" w:eastAsia="仿宋_GB2312"/>
          <w:sz w:val="24"/>
          <w:u w:val="single"/>
        </w:rPr>
        <w:t xml:space="preserve">    </w:t>
      </w:r>
    </w:p>
    <w:p w14:paraId="1A180FDD">
      <w:pPr>
        <w:spacing w:line="360" w:lineRule="auto"/>
        <w:ind w:firstLine="1920" w:firstLineChars="800"/>
        <w:rPr>
          <w:rFonts w:eastAsia="仿宋_GB2312"/>
          <w:sz w:val="24"/>
          <w:u w:val="single"/>
        </w:rPr>
      </w:pPr>
      <w:r>
        <w:rPr>
          <w:rFonts w:eastAsia="仿宋_GB2312"/>
          <w:sz w:val="24"/>
        </w:rPr>
        <w:t>法定代表人或</w:t>
      </w:r>
      <w:r>
        <w:rPr>
          <w:rFonts w:hint="eastAsia" w:eastAsia="仿宋_GB2312"/>
          <w:sz w:val="24"/>
          <w:lang w:eastAsia="zh-CN"/>
        </w:rPr>
        <w:t>委托代理人</w:t>
      </w:r>
      <w:r>
        <w:rPr>
          <w:rFonts w:eastAsia="仿宋_GB2312"/>
          <w:sz w:val="24"/>
        </w:rPr>
        <w:t>（签字</w:t>
      </w:r>
      <w:r>
        <w:rPr>
          <w:rFonts w:hint="eastAsia" w:eastAsia="仿宋_GB2312"/>
          <w:sz w:val="24"/>
        </w:rPr>
        <w:t>或盖章</w:t>
      </w:r>
      <w:r>
        <w:rPr>
          <w:rFonts w:eastAsia="仿宋_GB2312"/>
          <w:sz w:val="24"/>
        </w:rPr>
        <w:t>）：</w:t>
      </w:r>
      <w:r>
        <w:rPr>
          <w:rFonts w:eastAsia="仿宋_GB2312"/>
          <w:sz w:val="24"/>
          <w:u w:val="single"/>
        </w:rPr>
        <w:t xml:space="preserve">         </w:t>
      </w:r>
    </w:p>
    <w:p w14:paraId="5F43D37D">
      <w:pPr>
        <w:spacing w:line="360" w:lineRule="auto"/>
        <w:ind w:firstLine="1920" w:firstLineChars="800"/>
        <w:rPr>
          <w:rFonts w:eastAsia="仿宋_GB2312"/>
          <w:kern w:val="0"/>
          <w:sz w:val="24"/>
          <w:u w:val="single"/>
        </w:rPr>
      </w:pPr>
      <w:r>
        <w:rPr>
          <w:rFonts w:eastAsia="仿宋_GB2312"/>
          <w:sz w:val="24"/>
        </w:rPr>
        <w:t>日    期：</w:t>
      </w:r>
      <w:r>
        <w:rPr>
          <w:rFonts w:eastAsia="仿宋_GB2312"/>
          <w:sz w:val="32"/>
          <w:u w:val="single"/>
        </w:rPr>
        <w:t xml:space="preserve">          </w:t>
      </w:r>
    </w:p>
    <w:p w14:paraId="078FC923">
      <w:pPr>
        <w:adjustRightInd w:val="0"/>
        <w:snapToGrid w:val="0"/>
        <w:spacing w:line="360" w:lineRule="auto"/>
        <w:jc w:val="center"/>
        <w:rPr>
          <w:rFonts w:eastAsia="仿宋_GB2312"/>
          <w:b/>
          <w:sz w:val="42"/>
        </w:rPr>
      </w:pPr>
    </w:p>
    <w:p w14:paraId="10A539C6">
      <w:pPr>
        <w:adjustRightInd w:val="0"/>
        <w:snapToGrid w:val="0"/>
        <w:spacing w:line="360" w:lineRule="auto"/>
        <w:jc w:val="center"/>
        <w:rPr>
          <w:rFonts w:eastAsia="仿宋_GB2312"/>
          <w:b/>
          <w:sz w:val="42"/>
        </w:rPr>
        <w:sectPr>
          <w:footerReference r:id="rId8" w:type="default"/>
          <w:pgSz w:w="11906" w:h="16838"/>
          <w:pgMar w:top="1418" w:right="1418" w:bottom="1418" w:left="1418" w:header="851" w:footer="992" w:gutter="0"/>
          <w:pgNumType w:start="1"/>
          <w:cols w:space="720" w:num="1"/>
          <w:docGrid w:linePitch="312" w:charSpace="0"/>
        </w:sectPr>
      </w:pPr>
    </w:p>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65"/>
    <w:bookmarkEnd w:id="466"/>
    <w:bookmarkEnd w:id="467"/>
    <w:bookmarkEnd w:id="468"/>
    <w:bookmarkEnd w:id="469"/>
    <w:bookmarkEnd w:id="470"/>
    <w:bookmarkEnd w:id="471"/>
    <w:bookmarkEnd w:id="472"/>
    <w:bookmarkEnd w:id="473"/>
    <w:bookmarkEnd w:id="474"/>
    <w:p w14:paraId="2840E993">
      <w:pPr>
        <w:pStyle w:val="5"/>
        <w:jc w:val="center"/>
        <w:rPr>
          <w:rFonts w:ascii="仿宋_GB2312" w:hAnsi="仿宋_GB2312" w:eastAsia="仿宋_GB2312" w:cs="仿宋_GB2312"/>
          <w:b/>
          <w:bCs/>
          <w:sz w:val="28"/>
          <w:szCs w:val="36"/>
        </w:rPr>
      </w:pPr>
      <w:r>
        <w:rPr>
          <w:rFonts w:ascii="仿宋_GB2312" w:hAnsi="仿宋_GB2312" w:eastAsia="仿宋_GB2312" w:cs="仿宋_GB2312"/>
          <w:b/>
          <w:bCs/>
          <w:sz w:val="28"/>
          <w:szCs w:val="36"/>
        </w:rPr>
        <w:t>（首次）</w:t>
      </w:r>
      <w:r>
        <w:rPr>
          <w:rFonts w:hint="eastAsia" w:ascii="仿宋_GB2312" w:hAnsi="仿宋_GB2312" w:eastAsia="仿宋_GB2312" w:cs="仿宋_GB2312"/>
          <w:b/>
          <w:bCs/>
          <w:sz w:val="28"/>
          <w:szCs w:val="36"/>
        </w:rPr>
        <w:t>响应</w:t>
      </w:r>
      <w:r>
        <w:rPr>
          <w:rFonts w:ascii="仿宋_GB2312" w:hAnsi="仿宋_GB2312" w:eastAsia="仿宋_GB2312" w:cs="仿宋_GB2312"/>
          <w:b/>
          <w:bCs/>
          <w:sz w:val="28"/>
          <w:szCs w:val="36"/>
        </w:rPr>
        <w:t>分项报价表</w:t>
      </w:r>
    </w:p>
    <w:p w14:paraId="03F20551">
      <w:pPr>
        <w:pStyle w:val="22"/>
        <w:rPr>
          <w:rFonts w:ascii="Times New Roman" w:hAnsi="Times New Roman" w:eastAsia="仿宋_GB2312"/>
          <w:sz w:val="24"/>
          <w:u w:val="single"/>
        </w:rPr>
      </w:pPr>
      <w:r>
        <w:rPr>
          <w:rFonts w:ascii="Times New Roman" w:hAnsi="Times New Roman" w:eastAsia="仿宋_GB2312"/>
          <w:sz w:val="24"/>
        </w:rPr>
        <w:t>项目编号：</w:t>
      </w:r>
      <w:r>
        <w:rPr>
          <w:rFonts w:ascii="Times New Roman" w:hAnsi="Times New Roman" w:eastAsia="仿宋_GB2312"/>
          <w:sz w:val="24"/>
          <w:u w:val="single"/>
        </w:rPr>
        <w:t xml:space="preserve">              </w:t>
      </w:r>
    </w:p>
    <w:p w14:paraId="4F7D9CD7">
      <w:r>
        <w:rPr>
          <w:rFonts w:eastAsia="仿宋_GB2312"/>
          <w:sz w:val="24"/>
        </w:rPr>
        <w:t>项目名称：</w:t>
      </w:r>
    </w:p>
    <w:tbl>
      <w:tblPr>
        <w:tblStyle w:val="50"/>
        <w:tblW w:w="9480" w:type="dxa"/>
        <w:jc w:val="center"/>
        <w:tblLayout w:type="fixed"/>
        <w:tblCellMar>
          <w:top w:w="0" w:type="dxa"/>
          <w:left w:w="0" w:type="dxa"/>
          <w:bottom w:w="0" w:type="dxa"/>
          <w:right w:w="0" w:type="dxa"/>
        </w:tblCellMar>
      </w:tblPr>
      <w:tblGrid>
        <w:gridCol w:w="1827"/>
        <w:gridCol w:w="728"/>
        <w:gridCol w:w="1319"/>
        <w:gridCol w:w="1079"/>
        <w:gridCol w:w="1321"/>
        <w:gridCol w:w="1286"/>
        <w:gridCol w:w="1920"/>
      </w:tblGrid>
      <w:tr w14:paraId="450CE839">
        <w:tblPrEx>
          <w:tblCellMar>
            <w:top w:w="0" w:type="dxa"/>
            <w:left w:w="0" w:type="dxa"/>
            <w:bottom w:w="0" w:type="dxa"/>
            <w:right w:w="0" w:type="dxa"/>
          </w:tblCellMar>
        </w:tblPrEx>
        <w:trPr>
          <w:trHeight w:val="691" w:hRule="atLeast"/>
          <w:jc w:val="center"/>
        </w:trPr>
        <w:tc>
          <w:tcPr>
            <w:tcW w:w="1827"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14:paraId="04F25A46">
            <w:pPr>
              <w:jc w:val="center"/>
              <w:rPr>
                <w:rFonts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eastAsia="zh-CN" w:bidi="ar"/>
              </w:rPr>
              <w:t>项目</w:t>
            </w:r>
            <w:r>
              <w:rPr>
                <w:rFonts w:hint="eastAsia" w:ascii="仿宋" w:hAnsi="仿宋" w:eastAsia="仿宋" w:cs="仿宋"/>
                <w:color w:val="000000"/>
                <w:kern w:val="0"/>
                <w:sz w:val="24"/>
                <w:highlight w:val="none"/>
                <w:lang w:bidi="ar"/>
              </w:rPr>
              <w:t>内容</w:t>
            </w:r>
          </w:p>
        </w:tc>
        <w:tc>
          <w:tcPr>
            <w:tcW w:w="728" w:type="dxa"/>
            <w:tcBorders>
              <w:top w:val="single" w:color="000000" w:sz="4" w:space="0"/>
              <w:left w:val="single" w:color="auto" w:sz="4" w:space="0"/>
              <w:bottom w:val="single" w:color="000000" w:sz="4" w:space="0"/>
              <w:right w:val="single" w:color="auto" w:sz="4" w:space="0"/>
            </w:tcBorders>
            <w:noWrap/>
            <w:tcMar>
              <w:top w:w="15" w:type="dxa"/>
              <w:left w:w="15" w:type="dxa"/>
              <w:right w:w="15" w:type="dxa"/>
            </w:tcMar>
            <w:vAlign w:val="center"/>
          </w:tcPr>
          <w:p w14:paraId="30E2D5ED">
            <w:pPr>
              <w:jc w:val="center"/>
              <w:rPr>
                <w:rFonts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单位</w:t>
            </w:r>
          </w:p>
        </w:tc>
        <w:tc>
          <w:tcPr>
            <w:tcW w:w="1320" w:type="dxa"/>
            <w:tcBorders>
              <w:top w:val="single" w:color="000000" w:sz="4" w:space="0"/>
              <w:left w:val="single" w:color="auto" w:sz="4" w:space="0"/>
              <w:bottom w:val="single" w:color="000000" w:sz="4" w:space="0"/>
              <w:right w:val="single" w:color="auto" w:sz="4" w:space="0"/>
            </w:tcBorders>
            <w:noWrap/>
            <w:tcMar>
              <w:top w:w="15" w:type="dxa"/>
              <w:left w:w="15" w:type="dxa"/>
              <w:right w:w="15" w:type="dxa"/>
            </w:tcMar>
            <w:vAlign w:val="center"/>
          </w:tcPr>
          <w:p w14:paraId="30041AF7">
            <w:pPr>
              <w:jc w:val="center"/>
              <w:rPr>
                <w:rFonts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数量</w:t>
            </w:r>
          </w:p>
        </w:tc>
        <w:tc>
          <w:tcPr>
            <w:tcW w:w="1075" w:type="dxa"/>
            <w:tcBorders>
              <w:top w:val="single" w:color="000000" w:sz="4" w:space="0"/>
              <w:left w:val="single" w:color="auto" w:sz="4" w:space="0"/>
              <w:bottom w:val="single" w:color="000000" w:sz="4" w:space="0"/>
              <w:right w:val="single" w:color="auto" w:sz="4" w:space="0"/>
            </w:tcBorders>
            <w:noWrap/>
            <w:tcMar>
              <w:top w:w="15" w:type="dxa"/>
              <w:left w:w="15" w:type="dxa"/>
              <w:right w:w="15" w:type="dxa"/>
            </w:tcMar>
            <w:vAlign w:val="center"/>
          </w:tcPr>
          <w:p w14:paraId="4B665BF2">
            <w:pPr>
              <w:jc w:val="center"/>
              <w:rPr>
                <w:rFonts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单价（元）</w:t>
            </w:r>
          </w:p>
        </w:tc>
        <w:tc>
          <w:tcPr>
            <w:tcW w:w="1322" w:type="dxa"/>
            <w:tcBorders>
              <w:top w:val="single" w:color="000000" w:sz="4" w:space="0"/>
              <w:left w:val="single" w:color="auto" w:sz="4" w:space="0"/>
              <w:bottom w:val="single" w:color="000000" w:sz="4" w:space="0"/>
              <w:right w:val="single" w:color="auto" w:sz="4" w:space="0"/>
            </w:tcBorders>
            <w:noWrap/>
            <w:tcMar>
              <w:top w:w="15" w:type="dxa"/>
              <w:left w:w="15" w:type="dxa"/>
              <w:right w:w="15" w:type="dxa"/>
            </w:tcMar>
            <w:vAlign w:val="center"/>
          </w:tcPr>
          <w:p w14:paraId="7FACF4E1">
            <w:pPr>
              <w:jc w:val="center"/>
              <w:rPr>
                <w:rFonts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小计（元）</w:t>
            </w:r>
          </w:p>
        </w:tc>
        <w:tc>
          <w:tcPr>
            <w:tcW w:w="1287" w:type="dxa"/>
            <w:tcBorders>
              <w:top w:val="single" w:color="000000" w:sz="4" w:space="0"/>
              <w:left w:val="single" w:color="auto" w:sz="4" w:space="0"/>
              <w:bottom w:val="single" w:color="000000" w:sz="4" w:space="0"/>
              <w:right w:val="single" w:color="auto" w:sz="4" w:space="0"/>
            </w:tcBorders>
            <w:noWrap/>
            <w:tcMar>
              <w:top w:w="15" w:type="dxa"/>
              <w:left w:w="15" w:type="dxa"/>
              <w:right w:w="15" w:type="dxa"/>
            </w:tcMar>
            <w:vAlign w:val="center"/>
          </w:tcPr>
          <w:p w14:paraId="652ED419">
            <w:pPr>
              <w:jc w:val="center"/>
              <w:rPr>
                <w:rFonts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合计（元）</w:t>
            </w:r>
          </w:p>
        </w:tc>
        <w:tc>
          <w:tcPr>
            <w:tcW w:w="1921" w:type="dxa"/>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14:paraId="7FE8B172">
            <w:pPr>
              <w:jc w:val="center"/>
              <w:rPr>
                <w:rFonts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备注</w:t>
            </w:r>
          </w:p>
        </w:tc>
      </w:tr>
      <w:tr w14:paraId="45923E81">
        <w:tblPrEx>
          <w:tblCellMar>
            <w:top w:w="0" w:type="dxa"/>
            <w:left w:w="0" w:type="dxa"/>
            <w:bottom w:w="0" w:type="dxa"/>
            <w:right w:w="0" w:type="dxa"/>
          </w:tblCellMar>
        </w:tblPrEx>
        <w:trPr>
          <w:trHeight w:val="691" w:hRule="atLeast"/>
          <w:jc w:val="center"/>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CDDC251">
            <w:pPr>
              <w:widowControl/>
              <w:jc w:val="center"/>
              <w:textAlignment w:val="center"/>
              <w:rPr>
                <w:rFonts w:ascii="仿宋" w:hAnsi="仿宋" w:eastAsia="仿宋" w:cs="仿宋"/>
                <w:color w:val="000000"/>
                <w:kern w:val="0"/>
                <w:sz w:val="24"/>
                <w:highlight w:val="none"/>
                <w:lang w:bidi="ar"/>
              </w:rPr>
            </w:pPr>
          </w:p>
        </w:tc>
        <w:tc>
          <w:tcPr>
            <w:tcW w:w="728"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14:paraId="3D562769">
            <w:pPr>
              <w:widowControl/>
              <w:jc w:val="center"/>
              <w:textAlignment w:val="center"/>
              <w:rPr>
                <w:rFonts w:ascii="仿宋" w:hAnsi="仿宋" w:eastAsia="仿宋" w:cs="仿宋"/>
                <w:color w:val="000000"/>
                <w:kern w:val="0"/>
                <w:sz w:val="24"/>
                <w:highlight w:val="none"/>
                <w:lang w:bidi="ar"/>
              </w:rPr>
            </w:pPr>
          </w:p>
        </w:tc>
        <w:tc>
          <w:tcPr>
            <w:tcW w:w="1315" w:type="dxa"/>
            <w:tcBorders>
              <w:top w:val="single" w:color="000000" w:sz="4" w:space="0"/>
              <w:left w:val="single" w:color="auto" w:sz="4" w:space="0"/>
              <w:bottom w:val="single" w:color="000000" w:sz="4" w:space="0"/>
              <w:right w:val="single" w:color="auto" w:sz="4" w:space="0"/>
            </w:tcBorders>
            <w:noWrap/>
            <w:tcMar>
              <w:top w:w="15" w:type="dxa"/>
              <w:left w:w="15" w:type="dxa"/>
              <w:right w:w="15" w:type="dxa"/>
            </w:tcMar>
            <w:vAlign w:val="center"/>
          </w:tcPr>
          <w:p w14:paraId="27AED634">
            <w:pPr>
              <w:widowControl/>
              <w:jc w:val="right"/>
              <w:textAlignment w:val="center"/>
              <w:rPr>
                <w:rFonts w:ascii="仿宋" w:hAnsi="仿宋" w:eastAsia="仿宋" w:cs="仿宋"/>
                <w:color w:val="000000"/>
                <w:sz w:val="24"/>
                <w:highlight w:val="none"/>
              </w:rPr>
            </w:pPr>
          </w:p>
        </w:tc>
        <w:tc>
          <w:tcPr>
            <w:tcW w:w="1080" w:type="dxa"/>
            <w:tcBorders>
              <w:top w:val="single" w:color="000000" w:sz="4" w:space="0"/>
              <w:left w:val="single" w:color="auto" w:sz="4" w:space="0"/>
              <w:bottom w:val="single" w:color="000000" w:sz="4" w:space="0"/>
              <w:right w:val="single" w:color="auto" w:sz="4" w:space="0"/>
            </w:tcBorders>
            <w:noWrap/>
            <w:tcMar>
              <w:top w:w="15" w:type="dxa"/>
              <w:left w:w="15" w:type="dxa"/>
              <w:right w:w="15" w:type="dxa"/>
            </w:tcMar>
            <w:vAlign w:val="center"/>
          </w:tcPr>
          <w:p w14:paraId="2ECC32FA">
            <w:pPr>
              <w:widowControl/>
              <w:jc w:val="right"/>
              <w:textAlignment w:val="center"/>
              <w:rPr>
                <w:rFonts w:ascii="仿宋" w:hAnsi="仿宋" w:eastAsia="仿宋" w:cs="仿宋"/>
                <w:color w:val="000000"/>
                <w:kern w:val="0"/>
                <w:sz w:val="24"/>
                <w:highlight w:val="none"/>
                <w:lang w:bidi="ar"/>
              </w:rPr>
            </w:pPr>
          </w:p>
        </w:tc>
        <w:tc>
          <w:tcPr>
            <w:tcW w:w="1322" w:type="dxa"/>
            <w:tcBorders>
              <w:top w:val="single" w:color="000000" w:sz="4" w:space="0"/>
              <w:left w:val="single" w:color="auto" w:sz="4" w:space="0"/>
              <w:bottom w:val="single" w:color="000000" w:sz="4" w:space="0"/>
              <w:right w:val="single" w:color="auto" w:sz="4" w:space="0"/>
            </w:tcBorders>
            <w:tcMar>
              <w:top w:w="15" w:type="dxa"/>
              <w:left w:w="15" w:type="dxa"/>
              <w:right w:w="15" w:type="dxa"/>
            </w:tcMar>
            <w:vAlign w:val="center"/>
          </w:tcPr>
          <w:p w14:paraId="0736A9E0">
            <w:pPr>
              <w:widowControl/>
              <w:jc w:val="center"/>
              <w:textAlignment w:val="center"/>
              <w:rPr>
                <w:rFonts w:ascii="仿宋" w:hAnsi="仿宋" w:eastAsia="仿宋" w:cs="仿宋"/>
                <w:color w:val="000000"/>
                <w:sz w:val="24"/>
                <w:highlight w:val="none"/>
              </w:rPr>
            </w:pPr>
          </w:p>
        </w:tc>
        <w:tc>
          <w:tcPr>
            <w:tcW w:w="1287" w:type="dxa"/>
            <w:tcBorders>
              <w:top w:val="single" w:color="000000" w:sz="4" w:space="0"/>
              <w:left w:val="single" w:color="auto" w:sz="4" w:space="0"/>
              <w:bottom w:val="single" w:color="000000" w:sz="4" w:space="0"/>
              <w:right w:val="single" w:color="auto" w:sz="4" w:space="0"/>
            </w:tcBorders>
            <w:noWrap/>
            <w:tcMar>
              <w:top w:w="15" w:type="dxa"/>
              <w:left w:w="15" w:type="dxa"/>
              <w:right w:w="15" w:type="dxa"/>
            </w:tcMar>
            <w:vAlign w:val="center"/>
          </w:tcPr>
          <w:p w14:paraId="78C1A38C">
            <w:pPr>
              <w:widowControl/>
              <w:jc w:val="right"/>
              <w:textAlignment w:val="center"/>
              <w:rPr>
                <w:rFonts w:ascii="仿宋" w:hAnsi="仿宋" w:eastAsia="仿宋" w:cs="仿宋"/>
                <w:color w:val="000000"/>
                <w:kern w:val="0"/>
                <w:sz w:val="24"/>
                <w:highlight w:val="none"/>
                <w:lang w:bidi="ar"/>
              </w:rPr>
            </w:pPr>
          </w:p>
        </w:tc>
        <w:tc>
          <w:tcPr>
            <w:tcW w:w="1921"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14:paraId="0B6026A5">
            <w:pPr>
              <w:rPr>
                <w:rFonts w:ascii="仿宋" w:hAnsi="仿宋" w:eastAsia="仿宋" w:cs="仿宋"/>
                <w:color w:val="000000"/>
                <w:sz w:val="22"/>
                <w:szCs w:val="22"/>
                <w:highlight w:val="none"/>
              </w:rPr>
            </w:pPr>
          </w:p>
        </w:tc>
      </w:tr>
      <w:tr w14:paraId="4DDB89CA">
        <w:tblPrEx>
          <w:tblCellMar>
            <w:top w:w="0" w:type="dxa"/>
            <w:left w:w="0" w:type="dxa"/>
            <w:bottom w:w="0" w:type="dxa"/>
            <w:right w:w="0" w:type="dxa"/>
          </w:tblCellMar>
        </w:tblPrEx>
        <w:trPr>
          <w:trHeight w:val="708" w:hRule="atLeast"/>
          <w:jc w:val="center"/>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AC1102F">
            <w:pPr>
              <w:jc w:val="center"/>
              <w:rPr>
                <w:rFonts w:ascii="仿宋" w:hAnsi="仿宋" w:eastAsia="仿宋" w:cs="仿宋"/>
                <w:color w:val="000000"/>
                <w:kern w:val="0"/>
                <w:sz w:val="24"/>
                <w:highlight w:val="none"/>
                <w:lang w:bidi="ar"/>
              </w:rPr>
            </w:pPr>
          </w:p>
        </w:tc>
        <w:tc>
          <w:tcPr>
            <w:tcW w:w="728"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14:paraId="04955EFB">
            <w:pPr>
              <w:widowControl/>
              <w:jc w:val="center"/>
              <w:textAlignment w:val="center"/>
              <w:rPr>
                <w:rFonts w:ascii="仿宋" w:hAnsi="仿宋" w:eastAsia="仿宋" w:cs="仿宋"/>
                <w:color w:val="000000"/>
                <w:kern w:val="0"/>
                <w:sz w:val="24"/>
                <w:highlight w:val="none"/>
                <w:lang w:bidi="ar"/>
              </w:rPr>
            </w:pPr>
          </w:p>
        </w:tc>
        <w:tc>
          <w:tcPr>
            <w:tcW w:w="1315" w:type="dxa"/>
            <w:tcBorders>
              <w:top w:val="single" w:color="000000" w:sz="4" w:space="0"/>
              <w:left w:val="single" w:color="auto" w:sz="4" w:space="0"/>
              <w:bottom w:val="single" w:color="000000" w:sz="4" w:space="0"/>
              <w:right w:val="single" w:color="auto" w:sz="4" w:space="0"/>
            </w:tcBorders>
            <w:noWrap/>
            <w:tcMar>
              <w:top w:w="15" w:type="dxa"/>
              <w:left w:w="15" w:type="dxa"/>
              <w:right w:w="15" w:type="dxa"/>
            </w:tcMar>
            <w:vAlign w:val="center"/>
          </w:tcPr>
          <w:p w14:paraId="6D2A64F7">
            <w:pPr>
              <w:widowControl/>
              <w:jc w:val="right"/>
              <w:textAlignment w:val="center"/>
              <w:rPr>
                <w:rFonts w:ascii="仿宋" w:hAnsi="仿宋" w:eastAsia="仿宋" w:cs="仿宋"/>
                <w:color w:val="000000"/>
                <w:sz w:val="24"/>
                <w:highlight w:val="none"/>
              </w:rPr>
            </w:pPr>
          </w:p>
        </w:tc>
        <w:tc>
          <w:tcPr>
            <w:tcW w:w="1080" w:type="dxa"/>
            <w:tcBorders>
              <w:top w:val="single" w:color="000000" w:sz="4" w:space="0"/>
              <w:left w:val="single" w:color="auto" w:sz="4" w:space="0"/>
              <w:bottom w:val="single" w:color="000000" w:sz="4" w:space="0"/>
              <w:right w:val="single" w:color="auto" w:sz="4" w:space="0"/>
            </w:tcBorders>
            <w:noWrap/>
            <w:tcMar>
              <w:top w:w="15" w:type="dxa"/>
              <w:left w:w="15" w:type="dxa"/>
              <w:right w:w="15" w:type="dxa"/>
            </w:tcMar>
            <w:vAlign w:val="center"/>
          </w:tcPr>
          <w:p w14:paraId="2FCDC2AB">
            <w:pPr>
              <w:widowControl/>
              <w:jc w:val="right"/>
              <w:textAlignment w:val="center"/>
              <w:rPr>
                <w:rFonts w:ascii="仿宋" w:hAnsi="仿宋" w:eastAsia="仿宋" w:cs="仿宋"/>
                <w:color w:val="000000"/>
                <w:kern w:val="0"/>
                <w:sz w:val="24"/>
                <w:highlight w:val="none"/>
                <w:lang w:bidi="ar"/>
              </w:rPr>
            </w:pPr>
          </w:p>
        </w:tc>
        <w:tc>
          <w:tcPr>
            <w:tcW w:w="1322" w:type="dxa"/>
            <w:tcBorders>
              <w:top w:val="single" w:color="000000" w:sz="4" w:space="0"/>
              <w:left w:val="single" w:color="auto" w:sz="4" w:space="0"/>
              <w:bottom w:val="single" w:color="000000" w:sz="4" w:space="0"/>
              <w:right w:val="single" w:color="auto" w:sz="4" w:space="0"/>
            </w:tcBorders>
            <w:tcMar>
              <w:top w:w="15" w:type="dxa"/>
              <w:left w:w="15" w:type="dxa"/>
              <w:right w:w="15" w:type="dxa"/>
            </w:tcMar>
            <w:vAlign w:val="center"/>
          </w:tcPr>
          <w:p w14:paraId="3762E925">
            <w:pPr>
              <w:widowControl/>
              <w:jc w:val="center"/>
              <w:textAlignment w:val="center"/>
              <w:rPr>
                <w:rFonts w:ascii="仿宋" w:hAnsi="仿宋" w:eastAsia="仿宋" w:cs="仿宋"/>
                <w:color w:val="000000"/>
                <w:sz w:val="24"/>
                <w:highlight w:val="none"/>
              </w:rPr>
            </w:pPr>
          </w:p>
        </w:tc>
        <w:tc>
          <w:tcPr>
            <w:tcW w:w="1287" w:type="dxa"/>
            <w:tcBorders>
              <w:top w:val="single" w:color="000000" w:sz="4" w:space="0"/>
              <w:left w:val="single" w:color="auto" w:sz="4" w:space="0"/>
              <w:bottom w:val="single" w:color="000000" w:sz="4" w:space="0"/>
              <w:right w:val="single" w:color="auto" w:sz="4" w:space="0"/>
            </w:tcBorders>
            <w:noWrap/>
            <w:tcMar>
              <w:top w:w="15" w:type="dxa"/>
              <w:left w:w="15" w:type="dxa"/>
              <w:right w:w="15" w:type="dxa"/>
            </w:tcMar>
            <w:vAlign w:val="center"/>
          </w:tcPr>
          <w:p w14:paraId="04C8E99A">
            <w:pPr>
              <w:widowControl/>
              <w:jc w:val="right"/>
              <w:textAlignment w:val="center"/>
              <w:rPr>
                <w:rFonts w:ascii="仿宋" w:hAnsi="仿宋" w:eastAsia="仿宋" w:cs="仿宋"/>
                <w:color w:val="000000"/>
                <w:kern w:val="0"/>
                <w:sz w:val="24"/>
                <w:highlight w:val="none"/>
                <w:lang w:bidi="ar"/>
              </w:rPr>
            </w:pPr>
          </w:p>
        </w:tc>
        <w:tc>
          <w:tcPr>
            <w:tcW w:w="1921"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14:paraId="3387EF85">
            <w:pPr>
              <w:rPr>
                <w:rFonts w:ascii="仿宋" w:hAnsi="仿宋" w:eastAsia="仿宋" w:cs="仿宋"/>
                <w:color w:val="000000"/>
                <w:sz w:val="22"/>
                <w:szCs w:val="22"/>
                <w:highlight w:val="none"/>
              </w:rPr>
            </w:pPr>
          </w:p>
        </w:tc>
      </w:tr>
      <w:tr w14:paraId="354901AF">
        <w:tblPrEx>
          <w:tblCellMar>
            <w:top w:w="0" w:type="dxa"/>
            <w:left w:w="0" w:type="dxa"/>
            <w:bottom w:w="0" w:type="dxa"/>
            <w:right w:w="0" w:type="dxa"/>
          </w:tblCellMar>
        </w:tblPrEx>
        <w:trPr>
          <w:trHeight w:val="691" w:hRule="atLeast"/>
          <w:jc w:val="center"/>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FCF4532">
            <w:pPr>
              <w:jc w:val="center"/>
              <w:rPr>
                <w:rFonts w:ascii="仿宋" w:hAnsi="仿宋" w:eastAsia="仿宋" w:cs="仿宋"/>
                <w:color w:val="000000"/>
                <w:kern w:val="0"/>
                <w:sz w:val="24"/>
                <w:highlight w:val="none"/>
                <w:lang w:bidi="ar"/>
              </w:rPr>
            </w:pPr>
          </w:p>
        </w:tc>
        <w:tc>
          <w:tcPr>
            <w:tcW w:w="728"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14:paraId="4367D9C8">
            <w:pPr>
              <w:widowControl/>
              <w:jc w:val="center"/>
              <w:textAlignment w:val="center"/>
              <w:rPr>
                <w:rFonts w:ascii="仿宋" w:hAnsi="仿宋" w:eastAsia="仿宋" w:cs="仿宋"/>
                <w:color w:val="000000"/>
                <w:kern w:val="0"/>
                <w:sz w:val="24"/>
                <w:highlight w:val="none"/>
                <w:lang w:bidi="ar"/>
              </w:rPr>
            </w:pPr>
          </w:p>
        </w:tc>
        <w:tc>
          <w:tcPr>
            <w:tcW w:w="1315" w:type="dxa"/>
            <w:tcBorders>
              <w:top w:val="single" w:color="000000" w:sz="4" w:space="0"/>
              <w:left w:val="single" w:color="auto" w:sz="4" w:space="0"/>
              <w:bottom w:val="single" w:color="000000" w:sz="4" w:space="0"/>
              <w:right w:val="single" w:color="auto" w:sz="4" w:space="0"/>
            </w:tcBorders>
            <w:noWrap/>
            <w:tcMar>
              <w:top w:w="15" w:type="dxa"/>
              <w:left w:w="15" w:type="dxa"/>
              <w:right w:w="15" w:type="dxa"/>
            </w:tcMar>
            <w:vAlign w:val="center"/>
          </w:tcPr>
          <w:p w14:paraId="1466719A">
            <w:pPr>
              <w:widowControl/>
              <w:jc w:val="right"/>
              <w:textAlignment w:val="center"/>
              <w:rPr>
                <w:rFonts w:ascii="仿宋" w:hAnsi="仿宋" w:eastAsia="仿宋" w:cs="仿宋"/>
                <w:color w:val="000000"/>
                <w:sz w:val="24"/>
                <w:highlight w:val="none"/>
              </w:rPr>
            </w:pPr>
          </w:p>
        </w:tc>
        <w:tc>
          <w:tcPr>
            <w:tcW w:w="1080" w:type="dxa"/>
            <w:tcBorders>
              <w:top w:val="single" w:color="000000" w:sz="4" w:space="0"/>
              <w:left w:val="single" w:color="auto" w:sz="4" w:space="0"/>
              <w:bottom w:val="single" w:color="000000" w:sz="4" w:space="0"/>
              <w:right w:val="single" w:color="auto" w:sz="4" w:space="0"/>
            </w:tcBorders>
            <w:noWrap/>
            <w:tcMar>
              <w:top w:w="15" w:type="dxa"/>
              <w:left w:w="15" w:type="dxa"/>
              <w:right w:w="15" w:type="dxa"/>
            </w:tcMar>
            <w:vAlign w:val="center"/>
          </w:tcPr>
          <w:p w14:paraId="796795F9">
            <w:pPr>
              <w:widowControl/>
              <w:jc w:val="right"/>
              <w:textAlignment w:val="center"/>
              <w:rPr>
                <w:rFonts w:ascii="仿宋" w:hAnsi="仿宋" w:eastAsia="仿宋" w:cs="仿宋"/>
                <w:color w:val="000000"/>
                <w:kern w:val="0"/>
                <w:sz w:val="24"/>
                <w:highlight w:val="none"/>
                <w:lang w:bidi="ar"/>
              </w:rPr>
            </w:pPr>
          </w:p>
        </w:tc>
        <w:tc>
          <w:tcPr>
            <w:tcW w:w="1322" w:type="dxa"/>
            <w:tcBorders>
              <w:top w:val="single" w:color="000000" w:sz="4" w:space="0"/>
              <w:left w:val="single" w:color="auto" w:sz="4" w:space="0"/>
              <w:bottom w:val="single" w:color="000000" w:sz="4" w:space="0"/>
              <w:right w:val="single" w:color="auto" w:sz="4" w:space="0"/>
            </w:tcBorders>
            <w:tcMar>
              <w:top w:w="15" w:type="dxa"/>
              <w:left w:w="15" w:type="dxa"/>
              <w:right w:w="15" w:type="dxa"/>
            </w:tcMar>
            <w:vAlign w:val="center"/>
          </w:tcPr>
          <w:p w14:paraId="3210A89B">
            <w:pPr>
              <w:widowControl/>
              <w:jc w:val="center"/>
              <w:textAlignment w:val="center"/>
              <w:rPr>
                <w:rFonts w:ascii="仿宋" w:hAnsi="仿宋" w:eastAsia="仿宋" w:cs="仿宋"/>
                <w:color w:val="000000"/>
                <w:sz w:val="24"/>
                <w:highlight w:val="none"/>
              </w:rPr>
            </w:pPr>
          </w:p>
        </w:tc>
        <w:tc>
          <w:tcPr>
            <w:tcW w:w="1287" w:type="dxa"/>
            <w:tcBorders>
              <w:top w:val="single" w:color="000000" w:sz="4" w:space="0"/>
              <w:left w:val="single" w:color="auto" w:sz="4" w:space="0"/>
              <w:bottom w:val="single" w:color="000000" w:sz="4" w:space="0"/>
              <w:right w:val="single" w:color="auto" w:sz="4" w:space="0"/>
            </w:tcBorders>
            <w:noWrap/>
            <w:tcMar>
              <w:top w:w="15" w:type="dxa"/>
              <w:left w:w="15" w:type="dxa"/>
              <w:right w:w="15" w:type="dxa"/>
            </w:tcMar>
            <w:vAlign w:val="center"/>
          </w:tcPr>
          <w:p w14:paraId="59B4111F">
            <w:pPr>
              <w:widowControl/>
              <w:jc w:val="right"/>
              <w:textAlignment w:val="center"/>
              <w:rPr>
                <w:rFonts w:ascii="仿宋" w:hAnsi="仿宋" w:eastAsia="仿宋" w:cs="仿宋"/>
                <w:color w:val="000000"/>
                <w:kern w:val="0"/>
                <w:sz w:val="24"/>
                <w:highlight w:val="none"/>
                <w:lang w:bidi="ar"/>
              </w:rPr>
            </w:pPr>
          </w:p>
        </w:tc>
        <w:tc>
          <w:tcPr>
            <w:tcW w:w="1921"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14:paraId="0F2207C4">
            <w:pPr>
              <w:rPr>
                <w:rFonts w:ascii="仿宋" w:hAnsi="仿宋" w:eastAsia="仿宋" w:cs="仿宋"/>
                <w:color w:val="000000"/>
                <w:sz w:val="22"/>
                <w:szCs w:val="22"/>
                <w:highlight w:val="none"/>
              </w:rPr>
            </w:pPr>
          </w:p>
        </w:tc>
      </w:tr>
      <w:tr w14:paraId="4EE14BBA">
        <w:tblPrEx>
          <w:tblCellMar>
            <w:top w:w="0" w:type="dxa"/>
            <w:left w:w="0" w:type="dxa"/>
            <w:bottom w:w="0" w:type="dxa"/>
            <w:right w:w="0" w:type="dxa"/>
          </w:tblCellMar>
        </w:tblPrEx>
        <w:trPr>
          <w:trHeight w:val="691" w:hRule="atLeast"/>
          <w:jc w:val="center"/>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CE4B924">
            <w:pPr>
              <w:jc w:val="center"/>
              <w:rPr>
                <w:rFonts w:ascii="仿宋" w:hAnsi="仿宋" w:eastAsia="仿宋" w:cs="仿宋"/>
                <w:color w:val="000000"/>
                <w:kern w:val="0"/>
                <w:sz w:val="24"/>
                <w:highlight w:val="none"/>
                <w:lang w:bidi="ar"/>
              </w:rPr>
            </w:pPr>
          </w:p>
        </w:tc>
        <w:tc>
          <w:tcPr>
            <w:tcW w:w="72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D47BF46">
            <w:pPr>
              <w:widowControl/>
              <w:jc w:val="center"/>
              <w:textAlignment w:val="center"/>
              <w:rPr>
                <w:rFonts w:ascii="仿宋" w:hAnsi="仿宋" w:eastAsia="仿宋" w:cs="仿宋"/>
                <w:color w:val="000000"/>
                <w:kern w:val="0"/>
                <w:sz w:val="24"/>
                <w:highlight w:val="none"/>
                <w:lang w:bidi="ar"/>
              </w:rPr>
            </w:pPr>
          </w:p>
        </w:tc>
        <w:tc>
          <w:tcPr>
            <w:tcW w:w="1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D3CCBD0">
            <w:pPr>
              <w:widowControl/>
              <w:jc w:val="right"/>
              <w:textAlignment w:val="center"/>
              <w:rPr>
                <w:rFonts w:ascii="仿宋" w:hAnsi="仿宋" w:eastAsia="仿宋" w:cs="仿宋"/>
                <w:color w:val="000000"/>
                <w:sz w:val="24"/>
                <w:highlight w:val="none"/>
              </w:rPr>
            </w:pP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3A8DE4C">
            <w:pPr>
              <w:widowControl/>
              <w:jc w:val="right"/>
              <w:textAlignment w:val="center"/>
              <w:rPr>
                <w:rFonts w:ascii="仿宋" w:hAnsi="仿宋" w:eastAsia="仿宋" w:cs="仿宋"/>
                <w:color w:val="000000"/>
                <w:kern w:val="0"/>
                <w:sz w:val="24"/>
                <w:highlight w:val="none"/>
                <w:lang w:bidi="ar"/>
              </w:rPr>
            </w:pPr>
          </w:p>
        </w:tc>
        <w:tc>
          <w:tcPr>
            <w:tcW w:w="13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8468E8D">
            <w:pPr>
              <w:widowControl/>
              <w:jc w:val="center"/>
              <w:textAlignment w:val="center"/>
              <w:rPr>
                <w:rFonts w:ascii="仿宋" w:hAnsi="仿宋" w:eastAsia="仿宋" w:cs="仿宋"/>
                <w:color w:val="000000"/>
                <w:sz w:val="24"/>
                <w:highlight w:val="none"/>
              </w:rPr>
            </w:pPr>
          </w:p>
        </w:tc>
        <w:tc>
          <w:tcPr>
            <w:tcW w:w="12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8C2B3A6">
            <w:pPr>
              <w:widowControl/>
              <w:jc w:val="right"/>
              <w:textAlignment w:val="center"/>
              <w:rPr>
                <w:rFonts w:ascii="仿宋" w:hAnsi="仿宋" w:eastAsia="仿宋" w:cs="仿宋"/>
                <w:color w:val="000000"/>
                <w:kern w:val="0"/>
                <w:sz w:val="24"/>
                <w:highlight w:val="none"/>
                <w:lang w:bidi="ar"/>
              </w:rPr>
            </w:pPr>
          </w:p>
        </w:tc>
        <w:tc>
          <w:tcPr>
            <w:tcW w:w="19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49DBABB">
            <w:pPr>
              <w:rPr>
                <w:rFonts w:ascii="仿宋" w:hAnsi="仿宋" w:eastAsia="仿宋" w:cs="仿宋"/>
                <w:color w:val="000000"/>
                <w:sz w:val="22"/>
                <w:szCs w:val="22"/>
                <w:highlight w:val="none"/>
              </w:rPr>
            </w:pPr>
          </w:p>
        </w:tc>
      </w:tr>
      <w:tr w14:paraId="48D2A2ED">
        <w:tblPrEx>
          <w:tblCellMar>
            <w:top w:w="0" w:type="dxa"/>
            <w:left w:w="0" w:type="dxa"/>
            <w:bottom w:w="0" w:type="dxa"/>
            <w:right w:w="0" w:type="dxa"/>
          </w:tblCellMar>
        </w:tblPrEx>
        <w:trPr>
          <w:trHeight w:val="691" w:hRule="atLeast"/>
          <w:jc w:val="center"/>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66077D6">
            <w:pPr>
              <w:jc w:val="center"/>
              <w:rPr>
                <w:rFonts w:ascii="仿宋" w:hAnsi="仿宋" w:eastAsia="仿宋" w:cs="仿宋"/>
                <w:color w:val="000000"/>
                <w:kern w:val="0"/>
                <w:sz w:val="24"/>
                <w:highlight w:val="none"/>
                <w:lang w:bidi="ar"/>
              </w:rPr>
            </w:pPr>
          </w:p>
        </w:tc>
        <w:tc>
          <w:tcPr>
            <w:tcW w:w="72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B29D1D2">
            <w:pPr>
              <w:widowControl/>
              <w:jc w:val="center"/>
              <w:textAlignment w:val="center"/>
              <w:rPr>
                <w:rFonts w:ascii="仿宋" w:hAnsi="仿宋" w:eastAsia="仿宋" w:cs="仿宋"/>
                <w:color w:val="000000"/>
                <w:kern w:val="0"/>
                <w:sz w:val="24"/>
                <w:highlight w:val="none"/>
                <w:lang w:bidi="ar"/>
              </w:rPr>
            </w:pPr>
          </w:p>
        </w:tc>
        <w:tc>
          <w:tcPr>
            <w:tcW w:w="1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F2CCD68">
            <w:pPr>
              <w:widowControl/>
              <w:jc w:val="right"/>
              <w:textAlignment w:val="center"/>
              <w:rPr>
                <w:rFonts w:ascii="仿宋" w:hAnsi="仿宋" w:eastAsia="仿宋" w:cs="仿宋"/>
                <w:color w:val="000000"/>
                <w:sz w:val="24"/>
                <w:highlight w:val="none"/>
              </w:rPr>
            </w:pP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3887980">
            <w:pPr>
              <w:widowControl/>
              <w:jc w:val="right"/>
              <w:textAlignment w:val="center"/>
              <w:rPr>
                <w:rFonts w:ascii="仿宋" w:hAnsi="仿宋" w:eastAsia="仿宋" w:cs="仿宋"/>
                <w:color w:val="000000"/>
                <w:kern w:val="0"/>
                <w:sz w:val="24"/>
                <w:highlight w:val="none"/>
                <w:lang w:bidi="ar"/>
              </w:rPr>
            </w:pPr>
          </w:p>
        </w:tc>
        <w:tc>
          <w:tcPr>
            <w:tcW w:w="13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B4BE5B0">
            <w:pPr>
              <w:widowControl/>
              <w:jc w:val="center"/>
              <w:textAlignment w:val="center"/>
              <w:rPr>
                <w:rFonts w:ascii="仿宋" w:hAnsi="仿宋" w:eastAsia="仿宋" w:cs="仿宋"/>
                <w:color w:val="000000"/>
                <w:sz w:val="24"/>
                <w:highlight w:val="none"/>
              </w:rPr>
            </w:pPr>
          </w:p>
        </w:tc>
        <w:tc>
          <w:tcPr>
            <w:tcW w:w="12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94ED464">
            <w:pPr>
              <w:widowControl/>
              <w:jc w:val="right"/>
              <w:textAlignment w:val="center"/>
              <w:rPr>
                <w:rFonts w:ascii="仿宋" w:hAnsi="仿宋" w:eastAsia="仿宋" w:cs="仿宋"/>
                <w:color w:val="000000"/>
                <w:kern w:val="0"/>
                <w:sz w:val="24"/>
                <w:highlight w:val="none"/>
                <w:lang w:bidi="ar"/>
              </w:rPr>
            </w:pPr>
          </w:p>
        </w:tc>
        <w:tc>
          <w:tcPr>
            <w:tcW w:w="19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A63DF98">
            <w:pPr>
              <w:rPr>
                <w:rFonts w:ascii="仿宋" w:hAnsi="仿宋" w:eastAsia="仿宋" w:cs="仿宋"/>
                <w:color w:val="000000"/>
                <w:sz w:val="22"/>
                <w:szCs w:val="22"/>
                <w:highlight w:val="none"/>
              </w:rPr>
            </w:pPr>
          </w:p>
        </w:tc>
      </w:tr>
      <w:tr w14:paraId="329405DD">
        <w:tblPrEx>
          <w:tblCellMar>
            <w:top w:w="0" w:type="dxa"/>
            <w:left w:w="0" w:type="dxa"/>
            <w:bottom w:w="0" w:type="dxa"/>
            <w:right w:w="0" w:type="dxa"/>
          </w:tblCellMar>
        </w:tblPrEx>
        <w:trPr>
          <w:trHeight w:val="691" w:hRule="atLeast"/>
          <w:jc w:val="center"/>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5A6D8D8">
            <w:pPr>
              <w:jc w:val="center"/>
              <w:rPr>
                <w:rFonts w:ascii="仿宋" w:hAnsi="仿宋" w:eastAsia="仿宋" w:cs="仿宋"/>
                <w:color w:val="000000"/>
                <w:kern w:val="0"/>
                <w:sz w:val="24"/>
                <w:highlight w:val="none"/>
                <w:lang w:bidi="ar"/>
              </w:rPr>
            </w:pPr>
          </w:p>
        </w:tc>
        <w:tc>
          <w:tcPr>
            <w:tcW w:w="72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3B0A3B4">
            <w:pPr>
              <w:widowControl/>
              <w:jc w:val="center"/>
              <w:textAlignment w:val="center"/>
              <w:rPr>
                <w:rFonts w:ascii="仿宋" w:hAnsi="仿宋" w:eastAsia="仿宋" w:cs="仿宋"/>
                <w:color w:val="000000"/>
                <w:kern w:val="0"/>
                <w:sz w:val="24"/>
                <w:highlight w:val="none"/>
                <w:lang w:bidi="ar"/>
              </w:rPr>
            </w:pPr>
          </w:p>
        </w:tc>
        <w:tc>
          <w:tcPr>
            <w:tcW w:w="1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7393DFF">
            <w:pPr>
              <w:widowControl/>
              <w:jc w:val="right"/>
              <w:textAlignment w:val="center"/>
              <w:rPr>
                <w:rFonts w:ascii="仿宋" w:hAnsi="仿宋" w:eastAsia="仿宋" w:cs="仿宋"/>
                <w:color w:val="000000"/>
                <w:sz w:val="24"/>
                <w:highlight w:val="none"/>
              </w:rPr>
            </w:pP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C862896">
            <w:pPr>
              <w:widowControl/>
              <w:jc w:val="right"/>
              <w:textAlignment w:val="center"/>
              <w:rPr>
                <w:rFonts w:ascii="仿宋" w:hAnsi="仿宋" w:eastAsia="仿宋" w:cs="仿宋"/>
                <w:color w:val="000000"/>
                <w:kern w:val="0"/>
                <w:sz w:val="24"/>
                <w:highlight w:val="none"/>
                <w:lang w:bidi="ar"/>
              </w:rPr>
            </w:pPr>
          </w:p>
        </w:tc>
        <w:tc>
          <w:tcPr>
            <w:tcW w:w="13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B8E57F6">
            <w:pPr>
              <w:widowControl/>
              <w:jc w:val="center"/>
              <w:textAlignment w:val="center"/>
              <w:rPr>
                <w:rFonts w:ascii="仿宋" w:hAnsi="仿宋" w:eastAsia="仿宋" w:cs="仿宋"/>
                <w:color w:val="000000"/>
                <w:sz w:val="24"/>
                <w:highlight w:val="none"/>
              </w:rPr>
            </w:pPr>
          </w:p>
        </w:tc>
        <w:tc>
          <w:tcPr>
            <w:tcW w:w="12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F7A106A">
            <w:pPr>
              <w:widowControl/>
              <w:jc w:val="right"/>
              <w:textAlignment w:val="center"/>
              <w:rPr>
                <w:rFonts w:ascii="仿宋" w:hAnsi="仿宋" w:eastAsia="仿宋" w:cs="仿宋"/>
                <w:color w:val="000000"/>
                <w:kern w:val="0"/>
                <w:sz w:val="24"/>
                <w:highlight w:val="none"/>
                <w:lang w:bidi="ar"/>
              </w:rPr>
            </w:pPr>
          </w:p>
        </w:tc>
        <w:tc>
          <w:tcPr>
            <w:tcW w:w="19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7A44B4E">
            <w:pPr>
              <w:rPr>
                <w:rFonts w:ascii="仿宋" w:hAnsi="仿宋" w:eastAsia="仿宋" w:cs="仿宋"/>
                <w:color w:val="000000"/>
                <w:sz w:val="22"/>
                <w:szCs w:val="22"/>
                <w:highlight w:val="none"/>
              </w:rPr>
            </w:pPr>
          </w:p>
        </w:tc>
      </w:tr>
      <w:tr w14:paraId="1B42A773">
        <w:tblPrEx>
          <w:tblCellMar>
            <w:top w:w="0" w:type="dxa"/>
            <w:left w:w="0" w:type="dxa"/>
            <w:bottom w:w="0" w:type="dxa"/>
            <w:right w:w="0" w:type="dxa"/>
          </w:tblCellMar>
        </w:tblPrEx>
        <w:trPr>
          <w:trHeight w:val="691" w:hRule="atLeast"/>
          <w:jc w:val="center"/>
        </w:trPr>
        <w:tc>
          <w:tcPr>
            <w:tcW w:w="18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EF7086">
            <w:pPr>
              <w:jc w:val="center"/>
              <w:rPr>
                <w:rFonts w:ascii="仿宋" w:hAnsi="仿宋" w:eastAsia="仿宋" w:cs="仿宋"/>
                <w:color w:val="000000"/>
                <w:kern w:val="0"/>
                <w:sz w:val="24"/>
                <w:highlight w:val="none"/>
                <w:lang w:bidi="ar"/>
              </w:rPr>
            </w:pPr>
          </w:p>
        </w:tc>
        <w:tc>
          <w:tcPr>
            <w:tcW w:w="72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20E2378">
            <w:pPr>
              <w:widowControl/>
              <w:jc w:val="center"/>
              <w:textAlignment w:val="center"/>
              <w:rPr>
                <w:rFonts w:ascii="仿宋" w:hAnsi="仿宋" w:eastAsia="仿宋" w:cs="仿宋"/>
                <w:color w:val="000000"/>
                <w:kern w:val="0"/>
                <w:sz w:val="24"/>
                <w:highlight w:val="none"/>
                <w:lang w:bidi="ar"/>
              </w:rPr>
            </w:pPr>
          </w:p>
        </w:tc>
        <w:tc>
          <w:tcPr>
            <w:tcW w:w="1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503BC32">
            <w:pPr>
              <w:widowControl/>
              <w:jc w:val="right"/>
              <w:textAlignment w:val="center"/>
              <w:rPr>
                <w:rFonts w:ascii="仿宋" w:hAnsi="仿宋" w:eastAsia="仿宋" w:cs="仿宋"/>
                <w:color w:val="000000"/>
                <w:sz w:val="24"/>
                <w:highlight w:val="none"/>
              </w:rPr>
            </w:pP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A97D1D9">
            <w:pPr>
              <w:widowControl/>
              <w:jc w:val="right"/>
              <w:textAlignment w:val="center"/>
              <w:rPr>
                <w:rFonts w:ascii="仿宋" w:hAnsi="仿宋" w:eastAsia="仿宋" w:cs="仿宋"/>
                <w:color w:val="000000"/>
                <w:kern w:val="0"/>
                <w:sz w:val="24"/>
                <w:highlight w:val="none"/>
                <w:lang w:bidi="ar"/>
              </w:rPr>
            </w:pPr>
          </w:p>
        </w:tc>
        <w:tc>
          <w:tcPr>
            <w:tcW w:w="13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C31B259">
            <w:pPr>
              <w:widowControl/>
              <w:jc w:val="center"/>
              <w:textAlignment w:val="center"/>
              <w:rPr>
                <w:rFonts w:ascii="仿宋" w:hAnsi="仿宋" w:eastAsia="仿宋" w:cs="仿宋"/>
                <w:color w:val="000000"/>
                <w:sz w:val="24"/>
                <w:highlight w:val="none"/>
              </w:rPr>
            </w:pPr>
          </w:p>
        </w:tc>
        <w:tc>
          <w:tcPr>
            <w:tcW w:w="12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204CFB0">
            <w:pPr>
              <w:widowControl/>
              <w:jc w:val="right"/>
              <w:textAlignment w:val="center"/>
              <w:rPr>
                <w:rFonts w:ascii="仿宋" w:hAnsi="仿宋" w:eastAsia="仿宋" w:cs="仿宋"/>
                <w:color w:val="000000"/>
                <w:kern w:val="0"/>
                <w:sz w:val="24"/>
                <w:highlight w:val="none"/>
                <w:lang w:bidi="ar"/>
              </w:rPr>
            </w:pPr>
          </w:p>
        </w:tc>
        <w:tc>
          <w:tcPr>
            <w:tcW w:w="19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DB50AF8">
            <w:pPr>
              <w:rPr>
                <w:rFonts w:ascii="仿宋" w:hAnsi="仿宋" w:eastAsia="仿宋" w:cs="仿宋"/>
                <w:color w:val="000000"/>
                <w:sz w:val="22"/>
                <w:szCs w:val="22"/>
                <w:highlight w:val="none"/>
              </w:rPr>
            </w:pPr>
          </w:p>
        </w:tc>
      </w:tr>
      <w:tr w14:paraId="7D598426">
        <w:tblPrEx>
          <w:tblCellMar>
            <w:top w:w="0" w:type="dxa"/>
            <w:left w:w="0" w:type="dxa"/>
            <w:bottom w:w="0" w:type="dxa"/>
            <w:right w:w="0" w:type="dxa"/>
          </w:tblCellMar>
        </w:tblPrEx>
        <w:trPr>
          <w:trHeight w:val="691" w:hRule="atLeast"/>
          <w:jc w:val="center"/>
        </w:trPr>
        <w:tc>
          <w:tcPr>
            <w:tcW w:w="18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35654E">
            <w:pPr>
              <w:jc w:val="center"/>
              <w:rPr>
                <w:rFonts w:ascii="仿宋" w:hAnsi="仿宋" w:eastAsia="仿宋" w:cs="仿宋"/>
                <w:color w:val="000000"/>
                <w:kern w:val="0"/>
                <w:sz w:val="24"/>
                <w:highlight w:val="none"/>
                <w:lang w:bidi="ar"/>
              </w:rPr>
            </w:pPr>
          </w:p>
        </w:tc>
        <w:tc>
          <w:tcPr>
            <w:tcW w:w="72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0FC6768">
            <w:pPr>
              <w:widowControl/>
              <w:jc w:val="center"/>
              <w:textAlignment w:val="center"/>
              <w:rPr>
                <w:rFonts w:ascii="仿宋" w:hAnsi="仿宋" w:eastAsia="仿宋" w:cs="仿宋"/>
                <w:color w:val="000000"/>
                <w:kern w:val="0"/>
                <w:sz w:val="24"/>
                <w:highlight w:val="none"/>
                <w:lang w:bidi="ar"/>
              </w:rPr>
            </w:pPr>
          </w:p>
        </w:tc>
        <w:tc>
          <w:tcPr>
            <w:tcW w:w="1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C49647C">
            <w:pPr>
              <w:widowControl/>
              <w:jc w:val="right"/>
              <w:textAlignment w:val="center"/>
              <w:rPr>
                <w:rFonts w:ascii="仿宋" w:hAnsi="仿宋" w:eastAsia="仿宋" w:cs="仿宋"/>
                <w:color w:val="000000"/>
                <w:sz w:val="24"/>
                <w:highlight w:val="none"/>
              </w:rPr>
            </w:pP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6662345">
            <w:pPr>
              <w:widowControl/>
              <w:jc w:val="right"/>
              <w:textAlignment w:val="center"/>
              <w:rPr>
                <w:rFonts w:ascii="仿宋" w:hAnsi="仿宋" w:eastAsia="仿宋" w:cs="仿宋"/>
                <w:color w:val="000000"/>
                <w:kern w:val="0"/>
                <w:sz w:val="24"/>
                <w:highlight w:val="none"/>
                <w:lang w:bidi="ar"/>
              </w:rPr>
            </w:pPr>
          </w:p>
        </w:tc>
        <w:tc>
          <w:tcPr>
            <w:tcW w:w="13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81C3054">
            <w:pPr>
              <w:widowControl/>
              <w:jc w:val="center"/>
              <w:textAlignment w:val="center"/>
              <w:rPr>
                <w:rFonts w:ascii="仿宋" w:hAnsi="仿宋" w:eastAsia="仿宋" w:cs="仿宋"/>
                <w:color w:val="000000"/>
                <w:sz w:val="24"/>
                <w:highlight w:val="none"/>
              </w:rPr>
            </w:pPr>
          </w:p>
        </w:tc>
        <w:tc>
          <w:tcPr>
            <w:tcW w:w="12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05887BA">
            <w:pPr>
              <w:widowControl/>
              <w:jc w:val="right"/>
              <w:textAlignment w:val="center"/>
              <w:rPr>
                <w:rFonts w:ascii="仿宋" w:hAnsi="仿宋" w:eastAsia="仿宋" w:cs="仿宋"/>
                <w:color w:val="000000"/>
                <w:kern w:val="0"/>
                <w:sz w:val="24"/>
                <w:highlight w:val="none"/>
                <w:lang w:bidi="ar"/>
              </w:rPr>
            </w:pPr>
          </w:p>
        </w:tc>
        <w:tc>
          <w:tcPr>
            <w:tcW w:w="19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2226DC2">
            <w:pPr>
              <w:rPr>
                <w:rFonts w:ascii="仿宋" w:hAnsi="仿宋" w:eastAsia="仿宋" w:cs="仿宋"/>
                <w:color w:val="000000"/>
                <w:sz w:val="22"/>
                <w:szCs w:val="22"/>
                <w:highlight w:val="none"/>
              </w:rPr>
            </w:pPr>
          </w:p>
        </w:tc>
      </w:tr>
      <w:tr w14:paraId="0DF6C720">
        <w:tblPrEx>
          <w:tblCellMar>
            <w:top w:w="0" w:type="dxa"/>
            <w:left w:w="0" w:type="dxa"/>
            <w:bottom w:w="0" w:type="dxa"/>
            <w:right w:w="0" w:type="dxa"/>
          </w:tblCellMar>
        </w:tblPrEx>
        <w:trPr>
          <w:trHeight w:val="691" w:hRule="atLeast"/>
          <w:jc w:val="center"/>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CAA763B">
            <w:pPr>
              <w:jc w:val="center"/>
              <w:rPr>
                <w:rFonts w:ascii="仿宋" w:hAnsi="仿宋" w:eastAsia="仿宋" w:cs="仿宋"/>
                <w:color w:val="000000"/>
                <w:kern w:val="0"/>
                <w:sz w:val="24"/>
                <w:highlight w:val="none"/>
                <w:lang w:bidi="ar"/>
              </w:rPr>
            </w:pPr>
          </w:p>
        </w:tc>
        <w:tc>
          <w:tcPr>
            <w:tcW w:w="72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1B72CAB">
            <w:pPr>
              <w:widowControl/>
              <w:jc w:val="center"/>
              <w:textAlignment w:val="center"/>
              <w:rPr>
                <w:rFonts w:ascii="仿宋" w:hAnsi="仿宋" w:eastAsia="仿宋" w:cs="仿宋"/>
                <w:color w:val="000000"/>
                <w:kern w:val="0"/>
                <w:sz w:val="24"/>
                <w:highlight w:val="none"/>
                <w:lang w:bidi="ar"/>
              </w:rPr>
            </w:pPr>
          </w:p>
        </w:tc>
        <w:tc>
          <w:tcPr>
            <w:tcW w:w="1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C320988">
            <w:pPr>
              <w:widowControl/>
              <w:jc w:val="right"/>
              <w:textAlignment w:val="center"/>
              <w:rPr>
                <w:rFonts w:ascii="仿宋" w:hAnsi="仿宋" w:eastAsia="仿宋" w:cs="仿宋"/>
                <w:color w:val="000000"/>
                <w:sz w:val="24"/>
                <w:highlight w:val="none"/>
              </w:rPr>
            </w:pP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552542B">
            <w:pPr>
              <w:widowControl/>
              <w:jc w:val="right"/>
              <w:textAlignment w:val="center"/>
              <w:rPr>
                <w:rFonts w:ascii="仿宋" w:hAnsi="仿宋" w:eastAsia="仿宋" w:cs="仿宋"/>
                <w:color w:val="000000"/>
                <w:kern w:val="0"/>
                <w:sz w:val="24"/>
                <w:highlight w:val="none"/>
                <w:lang w:bidi="ar"/>
              </w:rPr>
            </w:pPr>
          </w:p>
        </w:tc>
        <w:tc>
          <w:tcPr>
            <w:tcW w:w="13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B269DA3">
            <w:pPr>
              <w:widowControl/>
              <w:jc w:val="center"/>
              <w:textAlignment w:val="center"/>
              <w:rPr>
                <w:rFonts w:ascii="仿宋" w:hAnsi="仿宋" w:eastAsia="仿宋" w:cs="仿宋"/>
                <w:color w:val="000000"/>
                <w:sz w:val="24"/>
                <w:highlight w:val="none"/>
              </w:rPr>
            </w:pPr>
          </w:p>
        </w:tc>
        <w:tc>
          <w:tcPr>
            <w:tcW w:w="12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0FE906C">
            <w:pPr>
              <w:widowControl/>
              <w:jc w:val="right"/>
              <w:textAlignment w:val="center"/>
              <w:rPr>
                <w:rFonts w:ascii="仿宋" w:hAnsi="仿宋" w:eastAsia="仿宋" w:cs="仿宋"/>
                <w:color w:val="000000"/>
                <w:kern w:val="0"/>
                <w:sz w:val="24"/>
                <w:highlight w:val="none"/>
                <w:lang w:bidi="ar"/>
              </w:rPr>
            </w:pPr>
          </w:p>
        </w:tc>
        <w:tc>
          <w:tcPr>
            <w:tcW w:w="19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E61A9A3">
            <w:pPr>
              <w:rPr>
                <w:rFonts w:ascii="仿宋" w:hAnsi="仿宋" w:eastAsia="仿宋" w:cs="仿宋"/>
                <w:color w:val="000000"/>
                <w:sz w:val="22"/>
                <w:szCs w:val="22"/>
                <w:highlight w:val="none"/>
              </w:rPr>
            </w:pPr>
          </w:p>
        </w:tc>
      </w:tr>
      <w:tr w14:paraId="706B09FC">
        <w:tblPrEx>
          <w:tblCellMar>
            <w:top w:w="0" w:type="dxa"/>
            <w:left w:w="0" w:type="dxa"/>
            <w:bottom w:w="0" w:type="dxa"/>
            <w:right w:w="0" w:type="dxa"/>
          </w:tblCellMar>
        </w:tblPrEx>
        <w:trPr>
          <w:trHeight w:val="691" w:hRule="atLeast"/>
          <w:jc w:val="center"/>
        </w:trPr>
        <w:tc>
          <w:tcPr>
            <w:tcW w:w="9480" w:type="dxa"/>
            <w:gridSpan w:val="7"/>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16272AA">
            <w:pPr>
              <w:rPr>
                <w:rFonts w:ascii="仿宋" w:hAnsi="仿宋" w:eastAsia="仿宋" w:cs="仿宋"/>
                <w:color w:val="000000"/>
                <w:sz w:val="22"/>
                <w:szCs w:val="22"/>
                <w:highlight w:val="none"/>
              </w:rPr>
            </w:pPr>
            <w:r>
              <w:rPr>
                <w:rFonts w:hint="eastAsia" w:ascii="仿宋" w:hAnsi="仿宋" w:eastAsia="仿宋" w:cs="仿宋"/>
                <w:color w:val="000000"/>
                <w:sz w:val="22"/>
                <w:szCs w:val="22"/>
                <w:highlight w:val="none"/>
              </w:rPr>
              <w:t>合计：（小写）</w:t>
            </w:r>
            <w:r>
              <w:rPr>
                <w:rFonts w:hint="eastAsia" w:ascii="仿宋" w:hAnsi="仿宋" w:eastAsia="仿宋" w:cs="仿宋"/>
                <w:color w:val="000000"/>
                <w:sz w:val="22"/>
                <w:szCs w:val="22"/>
                <w:highlight w:val="none"/>
                <w:u w:val="single"/>
              </w:rPr>
              <w:t xml:space="preserve">               </w:t>
            </w:r>
            <w:r>
              <w:rPr>
                <w:rFonts w:hint="eastAsia" w:ascii="仿宋" w:hAnsi="仿宋" w:eastAsia="仿宋" w:cs="仿宋"/>
                <w:color w:val="000000"/>
                <w:sz w:val="22"/>
                <w:szCs w:val="22"/>
                <w:highlight w:val="none"/>
              </w:rPr>
              <w:t xml:space="preserve"> 元，（大写）：</w:t>
            </w:r>
            <w:r>
              <w:rPr>
                <w:rFonts w:hint="eastAsia" w:ascii="仿宋" w:hAnsi="仿宋" w:eastAsia="仿宋" w:cs="仿宋"/>
                <w:color w:val="000000"/>
                <w:sz w:val="22"/>
                <w:szCs w:val="22"/>
                <w:highlight w:val="none"/>
                <w:u w:val="single"/>
              </w:rPr>
              <w:t xml:space="preserve">          </w:t>
            </w:r>
            <w:r>
              <w:rPr>
                <w:rFonts w:hint="eastAsia" w:ascii="仿宋" w:hAnsi="仿宋" w:eastAsia="仿宋" w:cs="仿宋"/>
                <w:color w:val="000000"/>
                <w:sz w:val="22"/>
                <w:szCs w:val="22"/>
                <w:highlight w:val="none"/>
              </w:rPr>
              <w:t xml:space="preserve"> 元</w:t>
            </w:r>
          </w:p>
        </w:tc>
      </w:tr>
    </w:tbl>
    <w:p w14:paraId="4425EE10">
      <w:pPr>
        <w:spacing w:line="360" w:lineRule="auto"/>
        <w:jc w:val="left"/>
        <w:rPr>
          <w:rFonts w:hint="eastAsia" w:eastAsia="仿宋_GB2312"/>
          <w:sz w:val="24"/>
          <w:lang w:eastAsia="zh-CN"/>
        </w:rPr>
      </w:pPr>
      <w:r>
        <w:rPr>
          <w:rFonts w:hint="eastAsia" w:eastAsia="仿宋_GB2312"/>
          <w:sz w:val="24"/>
          <w:lang w:eastAsia="zh-CN"/>
        </w:rPr>
        <w:t>注：供应商可根据自身情况自拟分项报价表</w:t>
      </w:r>
    </w:p>
    <w:p w14:paraId="72D72E1D">
      <w:pPr>
        <w:spacing w:line="360" w:lineRule="auto"/>
        <w:ind w:firstLine="1920" w:firstLineChars="800"/>
        <w:rPr>
          <w:rFonts w:eastAsia="仿宋_GB2312"/>
          <w:sz w:val="24"/>
        </w:rPr>
      </w:pPr>
    </w:p>
    <w:p w14:paraId="1A586AB4">
      <w:pPr>
        <w:spacing w:line="360" w:lineRule="auto"/>
        <w:ind w:firstLine="1920" w:firstLineChars="800"/>
        <w:rPr>
          <w:rFonts w:eastAsia="仿宋_GB2312"/>
          <w:sz w:val="24"/>
        </w:rPr>
      </w:pPr>
      <w:r>
        <w:rPr>
          <w:rFonts w:hint="eastAsia" w:eastAsia="仿宋_GB2312"/>
          <w:sz w:val="24"/>
        </w:rPr>
        <w:t>供应商</w:t>
      </w:r>
      <w:r>
        <w:rPr>
          <w:rFonts w:eastAsia="仿宋_GB2312"/>
          <w:sz w:val="24"/>
        </w:rPr>
        <w:t>（盖</w:t>
      </w:r>
      <w:r>
        <w:rPr>
          <w:rFonts w:hint="eastAsia" w:eastAsia="仿宋_GB2312"/>
          <w:sz w:val="24"/>
        </w:rPr>
        <w:t>公</w:t>
      </w:r>
      <w:r>
        <w:rPr>
          <w:rFonts w:eastAsia="仿宋_GB2312"/>
          <w:sz w:val="24"/>
        </w:rPr>
        <w:t>章）：</w:t>
      </w:r>
      <w:r>
        <w:rPr>
          <w:rFonts w:eastAsia="仿宋_GB2312"/>
          <w:sz w:val="24"/>
          <w:u w:val="single"/>
        </w:rPr>
        <w:t xml:space="preserve">                   </w:t>
      </w:r>
      <w:r>
        <w:rPr>
          <w:rFonts w:hint="eastAsia" w:eastAsia="仿宋_GB2312"/>
          <w:sz w:val="24"/>
          <w:u w:val="single"/>
        </w:rPr>
        <w:t xml:space="preserve">    </w:t>
      </w:r>
    </w:p>
    <w:p w14:paraId="272BE247">
      <w:pPr>
        <w:spacing w:line="360" w:lineRule="auto"/>
        <w:ind w:firstLine="1920" w:firstLineChars="800"/>
        <w:rPr>
          <w:rFonts w:eastAsia="仿宋_GB2312"/>
          <w:sz w:val="24"/>
          <w:u w:val="single"/>
        </w:rPr>
      </w:pPr>
      <w:r>
        <w:rPr>
          <w:rFonts w:eastAsia="仿宋_GB2312"/>
          <w:sz w:val="24"/>
        </w:rPr>
        <w:t>法定代表人或</w:t>
      </w:r>
      <w:r>
        <w:rPr>
          <w:rFonts w:hint="eastAsia" w:eastAsia="仿宋_GB2312"/>
          <w:sz w:val="24"/>
          <w:lang w:eastAsia="zh-CN"/>
        </w:rPr>
        <w:t>委托代理人</w:t>
      </w:r>
      <w:r>
        <w:rPr>
          <w:rFonts w:eastAsia="仿宋_GB2312"/>
          <w:sz w:val="24"/>
        </w:rPr>
        <w:t>（签字</w:t>
      </w:r>
      <w:r>
        <w:rPr>
          <w:rFonts w:hint="eastAsia" w:eastAsia="仿宋_GB2312"/>
          <w:sz w:val="24"/>
        </w:rPr>
        <w:t>或盖章</w:t>
      </w:r>
      <w:r>
        <w:rPr>
          <w:rFonts w:eastAsia="仿宋_GB2312"/>
          <w:sz w:val="24"/>
        </w:rPr>
        <w:t>）：</w:t>
      </w:r>
      <w:r>
        <w:rPr>
          <w:rFonts w:eastAsia="仿宋_GB2312"/>
          <w:sz w:val="24"/>
          <w:u w:val="single"/>
        </w:rPr>
        <w:t xml:space="preserve">         </w:t>
      </w:r>
    </w:p>
    <w:p w14:paraId="01E078E8">
      <w:pPr>
        <w:spacing w:line="360" w:lineRule="auto"/>
        <w:ind w:firstLine="1920" w:firstLineChars="800"/>
        <w:rPr>
          <w:rFonts w:eastAsia="仿宋_GB2312"/>
          <w:kern w:val="0"/>
          <w:sz w:val="24"/>
          <w:u w:val="single"/>
        </w:rPr>
      </w:pPr>
      <w:r>
        <w:rPr>
          <w:rFonts w:eastAsia="仿宋_GB2312"/>
          <w:sz w:val="24"/>
        </w:rPr>
        <w:t>日    期：</w:t>
      </w:r>
      <w:r>
        <w:rPr>
          <w:rFonts w:eastAsia="仿宋_GB2312"/>
          <w:sz w:val="32"/>
          <w:u w:val="single"/>
        </w:rPr>
        <w:t xml:space="preserve">           </w:t>
      </w:r>
    </w:p>
    <w:p w14:paraId="08D5C1A8">
      <w:pPr>
        <w:adjustRightInd w:val="0"/>
        <w:snapToGrid w:val="0"/>
        <w:spacing w:line="360" w:lineRule="auto"/>
        <w:jc w:val="center"/>
        <w:rPr>
          <w:rFonts w:eastAsia="仿宋_GB2312"/>
          <w:b/>
          <w:sz w:val="42"/>
        </w:rPr>
      </w:pPr>
    </w:p>
    <w:p w14:paraId="4DEE7B6B">
      <w:pPr>
        <w:spacing w:line="288" w:lineRule="auto"/>
        <w:ind w:left="424" w:leftChars="202"/>
        <w:rPr>
          <w:rFonts w:eastAsia="仿宋_GB2312"/>
          <w:bCs/>
          <w:sz w:val="24"/>
        </w:rPr>
      </w:pPr>
    </w:p>
    <w:p w14:paraId="66CDCFD9">
      <w:pPr>
        <w:pStyle w:val="22"/>
        <w:rPr>
          <w:rFonts w:ascii="Times New Roman" w:hAnsi="Times New Roman" w:eastAsia="仿宋_GB2312"/>
        </w:rPr>
      </w:pPr>
    </w:p>
    <w:p w14:paraId="264B75D8">
      <w:pPr>
        <w:pStyle w:val="22"/>
        <w:rPr>
          <w:rFonts w:ascii="Times New Roman" w:hAnsi="Times New Roman" w:eastAsia="仿宋_GB2312"/>
        </w:rPr>
      </w:pPr>
      <w:r>
        <w:rPr>
          <w:rFonts w:eastAsia="仿宋_GB2312"/>
          <w:b/>
          <w:sz w:val="28"/>
          <w:szCs w:val="28"/>
        </w:rPr>
        <w:br w:type="page"/>
      </w:r>
    </w:p>
    <w:p w14:paraId="0B5A63C4">
      <w:pPr>
        <w:pStyle w:val="3"/>
        <w:jc w:val="center"/>
        <w:rPr>
          <w:rFonts w:eastAsia="仿宋_GB2312"/>
        </w:rPr>
      </w:pPr>
      <w:bookmarkStart w:id="475" w:name="_Toc177189246"/>
      <w:bookmarkStart w:id="476" w:name="_Toc177817345"/>
      <w:bookmarkStart w:id="477" w:name="_Toc230013641"/>
      <w:bookmarkStart w:id="478" w:name="_Toc232395225"/>
      <w:bookmarkStart w:id="479" w:name="_Toc415499902"/>
      <w:bookmarkStart w:id="480" w:name="_Toc499711088"/>
      <w:bookmarkStart w:id="481" w:name="_Toc500747011"/>
      <w:bookmarkStart w:id="482" w:name="_Toc225933091"/>
      <w:bookmarkStart w:id="483" w:name="_Toc500747234"/>
      <w:bookmarkStart w:id="484" w:name="_Toc83547687"/>
      <w:bookmarkStart w:id="485" w:name="_Toc385992402"/>
      <w:bookmarkStart w:id="486" w:name="_Toc53722866"/>
      <w:bookmarkStart w:id="487" w:name="_Toc230099806"/>
      <w:bookmarkStart w:id="488" w:name="_Toc500747107"/>
      <w:bookmarkStart w:id="489" w:name="_Toc176882553"/>
      <w:bookmarkStart w:id="490" w:name="_Toc232176285"/>
      <w:bookmarkStart w:id="491" w:name="_Toc503063459"/>
      <w:bookmarkStart w:id="492" w:name="_Toc389620242"/>
      <w:bookmarkStart w:id="493" w:name="_Toc492955460"/>
      <w:bookmarkStart w:id="494" w:name="_Toc496324624"/>
      <w:bookmarkStart w:id="495" w:name="_Toc70687203"/>
      <w:bookmarkStart w:id="496" w:name="_Toc499711929"/>
      <w:bookmarkStart w:id="497" w:name="_Toc230583555"/>
      <w:bookmarkStart w:id="498" w:name="_Toc249525253"/>
      <w:bookmarkStart w:id="499" w:name="_Toc256342155"/>
      <w:bookmarkStart w:id="500" w:name="_Toc177995484"/>
      <w:bookmarkStart w:id="501" w:name="_Toc184043059"/>
      <w:bookmarkStart w:id="502" w:name="_Toc249515372"/>
      <w:r>
        <w:rPr>
          <w:rFonts w:ascii="仿宋_GB2312" w:hAnsi="仿宋_GB2312" w:eastAsia="仿宋_GB2312" w:cs="仿宋_GB2312"/>
          <w:b/>
          <w:bCs/>
        </w:rPr>
        <w:t>第三部分  偏离表</w:t>
      </w:r>
    </w:p>
    <w:p w14:paraId="27CDF6A3">
      <w:pPr>
        <w:pStyle w:val="5"/>
        <w:jc w:val="center"/>
        <w:rPr>
          <w:rFonts w:ascii="仿宋_GB2312" w:hAnsi="仿宋_GB2312" w:eastAsia="仿宋_GB2312" w:cs="仿宋_GB2312"/>
          <w:b/>
          <w:bCs/>
          <w:sz w:val="28"/>
          <w:szCs w:val="36"/>
        </w:rPr>
      </w:pPr>
      <w:r>
        <w:rPr>
          <w:rFonts w:ascii="仿宋_GB2312" w:hAnsi="仿宋_GB2312" w:eastAsia="仿宋_GB2312" w:cs="仿宋_GB2312"/>
          <w:b/>
          <w:bCs/>
          <w:sz w:val="28"/>
          <w:szCs w:val="36"/>
        </w:rPr>
        <w:t>一、商务、合同条款偏离表</w:t>
      </w:r>
    </w:p>
    <w:p w14:paraId="301ACBBA">
      <w:pPr>
        <w:pStyle w:val="22"/>
        <w:rPr>
          <w:rFonts w:ascii="Times New Roman" w:hAnsi="Times New Roman" w:eastAsia="仿宋_GB2312"/>
          <w:sz w:val="24"/>
        </w:rPr>
      </w:pPr>
      <w:r>
        <w:rPr>
          <w:rFonts w:ascii="Times New Roman" w:hAnsi="Times New Roman" w:eastAsia="仿宋_GB2312"/>
          <w:sz w:val="24"/>
        </w:rPr>
        <w:t>项目编号：</w:t>
      </w:r>
    </w:p>
    <w:p w14:paraId="0CA22E6C">
      <w:pPr>
        <w:pStyle w:val="22"/>
        <w:rPr>
          <w:rFonts w:ascii="Times New Roman" w:hAnsi="Times New Roman" w:eastAsia="仿宋_GB2312"/>
          <w:sz w:val="24"/>
        </w:rPr>
      </w:pPr>
      <w:r>
        <w:rPr>
          <w:rFonts w:ascii="Times New Roman" w:hAnsi="Times New Roman" w:eastAsia="仿宋_GB2312"/>
          <w:sz w:val="24"/>
        </w:rPr>
        <w:t>项目名称：</w:t>
      </w:r>
    </w:p>
    <w:tbl>
      <w:tblPr>
        <w:tblStyle w:val="5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0"/>
        <w:gridCol w:w="2835"/>
        <w:gridCol w:w="1701"/>
        <w:gridCol w:w="1417"/>
        <w:gridCol w:w="2195"/>
      </w:tblGrid>
      <w:tr w14:paraId="7F7C14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780" w:type="dxa"/>
          </w:tcPr>
          <w:p w14:paraId="754A491B">
            <w:pPr>
              <w:pStyle w:val="28"/>
              <w:jc w:val="center"/>
              <w:rPr>
                <w:rFonts w:ascii="仿宋" w:hAnsi="仿宋" w:eastAsia="仿宋" w:cs="仿宋"/>
                <w:sz w:val="24"/>
                <w:szCs w:val="24"/>
                <w:highlight w:val="none"/>
              </w:rPr>
            </w:pPr>
            <w:r>
              <w:rPr>
                <w:rFonts w:hint="eastAsia" w:ascii="仿宋" w:hAnsi="仿宋" w:eastAsia="仿宋" w:cs="仿宋"/>
                <w:sz w:val="24"/>
                <w:szCs w:val="24"/>
                <w:highlight w:val="none"/>
              </w:rPr>
              <w:t>序号</w:t>
            </w:r>
          </w:p>
        </w:tc>
        <w:tc>
          <w:tcPr>
            <w:tcW w:w="2835" w:type="dxa"/>
          </w:tcPr>
          <w:p w14:paraId="660B8887">
            <w:pPr>
              <w:pStyle w:val="28"/>
              <w:jc w:val="center"/>
              <w:rPr>
                <w:rFonts w:ascii="仿宋" w:hAnsi="仿宋" w:eastAsia="仿宋" w:cs="仿宋"/>
                <w:sz w:val="24"/>
                <w:szCs w:val="24"/>
                <w:highlight w:val="none"/>
              </w:rPr>
            </w:pPr>
            <w:r>
              <w:rPr>
                <w:rFonts w:hint="eastAsia" w:ascii="仿宋" w:hAnsi="仿宋" w:eastAsia="仿宋" w:cs="仿宋"/>
                <w:sz w:val="24"/>
                <w:szCs w:val="24"/>
                <w:highlight w:val="none"/>
              </w:rPr>
              <w:t>磋商文件商务、合同条款</w:t>
            </w:r>
          </w:p>
        </w:tc>
        <w:tc>
          <w:tcPr>
            <w:tcW w:w="1701" w:type="dxa"/>
          </w:tcPr>
          <w:p w14:paraId="0942BE4E">
            <w:pPr>
              <w:pStyle w:val="28"/>
              <w:jc w:val="center"/>
              <w:rPr>
                <w:rFonts w:ascii="仿宋" w:hAnsi="仿宋" w:eastAsia="仿宋" w:cs="仿宋"/>
                <w:sz w:val="24"/>
                <w:szCs w:val="24"/>
                <w:highlight w:val="none"/>
              </w:rPr>
            </w:pPr>
            <w:r>
              <w:rPr>
                <w:rFonts w:hint="eastAsia" w:ascii="仿宋" w:hAnsi="仿宋" w:eastAsia="仿宋" w:cs="仿宋"/>
                <w:sz w:val="24"/>
                <w:szCs w:val="24"/>
                <w:highlight w:val="none"/>
              </w:rPr>
              <w:t>完全响应</w:t>
            </w:r>
          </w:p>
        </w:tc>
        <w:tc>
          <w:tcPr>
            <w:tcW w:w="1417" w:type="dxa"/>
          </w:tcPr>
          <w:p w14:paraId="630784C6">
            <w:pPr>
              <w:pStyle w:val="28"/>
              <w:jc w:val="center"/>
              <w:rPr>
                <w:rFonts w:ascii="仿宋" w:hAnsi="仿宋" w:eastAsia="仿宋" w:cs="仿宋"/>
                <w:sz w:val="24"/>
                <w:szCs w:val="24"/>
                <w:highlight w:val="none"/>
              </w:rPr>
            </w:pPr>
            <w:r>
              <w:rPr>
                <w:rFonts w:hint="eastAsia" w:ascii="仿宋" w:hAnsi="仿宋" w:eastAsia="仿宋" w:cs="仿宋"/>
                <w:sz w:val="24"/>
                <w:szCs w:val="24"/>
                <w:highlight w:val="none"/>
              </w:rPr>
              <w:t>有偏离</w:t>
            </w:r>
          </w:p>
        </w:tc>
        <w:tc>
          <w:tcPr>
            <w:tcW w:w="2195" w:type="dxa"/>
          </w:tcPr>
          <w:p w14:paraId="5D0B2109">
            <w:pPr>
              <w:pStyle w:val="28"/>
              <w:jc w:val="center"/>
              <w:rPr>
                <w:rFonts w:ascii="仿宋" w:hAnsi="仿宋" w:eastAsia="仿宋" w:cs="仿宋"/>
                <w:sz w:val="24"/>
                <w:szCs w:val="24"/>
                <w:highlight w:val="none"/>
              </w:rPr>
            </w:pPr>
            <w:r>
              <w:rPr>
                <w:rFonts w:hint="eastAsia" w:ascii="仿宋" w:hAnsi="仿宋" w:eastAsia="仿宋" w:cs="仿宋"/>
                <w:sz w:val="24"/>
                <w:szCs w:val="24"/>
                <w:highlight w:val="none"/>
              </w:rPr>
              <w:t>偏离简述</w:t>
            </w:r>
          </w:p>
        </w:tc>
      </w:tr>
      <w:tr w14:paraId="4E08A3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780" w:type="dxa"/>
          </w:tcPr>
          <w:p w14:paraId="22887762">
            <w:pPr>
              <w:pStyle w:val="28"/>
              <w:jc w:val="center"/>
              <w:rPr>
                <w:rFonts w:ascii="仿宋" w:hAnsi="仿宋" w:eastAsia="仿宋" w:cs="仿宋"/>
                <w:sz w:val="24"/>
                <w:szCs w:val="24"/>
                <w:highlight w:val="none"/>
              </w:rPr>
            </w:pPr>
          </w:p>
        </w:tc>
        <w:tc>
          <w:tcPr>
            <w:tcW w:w="2835" w:type="dxa"/>
          </w:tcPr>
          <w:p w14:paraId="3836814A">
            <w:pPr>
              <w:pStyle w:val="28"/>
              <w:jc w:val="center"/>
              <w:rPr>
                <w:rFonts w:ascii="仿宋" w:hAnsi="仿宋" w:eastAsia="仿宋" w:cs="仿宋"/>
                <w:sz w:val="24"/>
                <w:szCs w:val="24"/>
                <w:highlight w:val="none"/>
              </w:rPr>
            </w:pPr>
            <w:r>
              <w:rPr>
                <w:rFonts w:hint="eastAsia" w:ascii="仿宋" w:hAnsi="仿宋" w:eastAsia="仿宋" w:cs="仿宋"/>
                <w:sz w:val="24"/>
                <w:szCs w:val="24"/>
                <w:highlight w:val="none"/>
              </w:rPr>
              <w:t>(服务地点)</w:t>
            </w:r>
          </w:p>
        </w:tc>
        <w:tc>
          <w:tcPr>
            <w:tcW w:w="1701" w:type="dxa"/>
          </w:tcPr>
          <w:p w14:paraId="6844CCCD">
            <w:pPr>
              <w:pStyle w:val="28"/>
              <w:jc w:val="center"/>
              <w:rPr>
                <w:rFonts w:ascii="仿宋" w:hAnsi="仿宋" w:eastAsia="仿宋" w:cs="仿宋"/>
                <w:sz w:val="24"/>
                <w:szCs w:val="24"/>
                <w:highlight w:val="none"/>
              </w:rPr>
            </w:pPr>
          </w:p>
        </w:tc>
        <w:tc>
          <w:tcPr>
            <w:tcW w:w="1417" w:type="dxa"/>
          </w:tcPr>
          <w:p w14:paraId="43CBFCD8">
            <w:pPr>
              <w:pStyle w:val="28"/>
              <w:jc w:val="center"/>
              <w:rPr>
                <w:rFonts w:ascii="仿宋" w:hAnsi="仿宋" w:eastAsia="仿宋" w:cs="仿宋"/>
                <w:sz w:val="24"/>
                <w:szCs w:val="24"/>
                <w:highlight w:val="none"/>
              </w:rPr>
            </w:pPr>
          </w:p>
        </w:tc>
        <w:tc>
          <w:tcPr>
            <w:tcW w:w="2195" w:type="dxa"/>
          </w:tcPr>
          <w:p w14:paraId="0E94E32B">
            <w:pPr>
              <w:pStyle w:val="28"/>
              <w:jc w:val="center"/>
              <w:rPr>
                <w:rFonts w:ascii="仿宋" w:hAnsi="仿宋" w:eastAsia="仿宋" w:cs="仿宋"/>
                <w:sz w:val="24"/>
                <w:szCs w:val="24"/>
                <w:highlight w:val="none"/>
              </w:rPr>
            </w:pPr>
          </w:p>
        </w:tc>
      </w:tr>
      <w:tr w14:paraId="481513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780" w:type="dxa"/>
          </w:tcPr>
          <w:p w14:paraId="6F366DE0">
            <w:pPr>
              <w:pStyle w:val="28"/>
              <w:ind w:left="1080" w:leftChars="257" w:hanging="540"/>
              <w:rPr>
                <w:rFonts w:ascii="仿宋" w:hAnsi="仿宋" w:eastAsia="仿宋" w:cs="仿宋"/>
                <w:sz w:val="24"/>
                <w:szCs w:val="24"/>
                <w:highlight w:val="none"/>
              </w:rPr>
            </w:pPr>
          </w:p>
        </w:tc>
        <w:tc>
          <w:tcPr>
            <w:tcW w:w="2835" w:type="dxa"/>
            <w:vAlign w:val="center"/>
          </w:tcPr>
          <w:p w14:paraId="51816890">
            <w:pPr>
              <w:spacing w:line="360" w:lineRule="auto"/>
              <w:jc w:val="center"/>
              <w:rPr>
                <w:rFonts w:ascii="仿宋" w:hAnsi="仿宋" w:eastAsia="仿宋" w:cs="仿宋"/>
                <w:bCs/>
                <w:sz w:val="24"/>
                <w:highlight w:val="none"/>
              </w:rPr>
            </w:pPr>
            <w:r>
              <w:rPr>
                <w:rFonts w:hint="eastAsia" w:ascii="仿宋" w:hAnsi="仿宋" w:eastAsia="仿宋" w:cs="仿宋"/>
                <w:bCs/>
                <w:sz w:val="24"/>
                <w:highlight w:val="none"/>
              </w:rPr>
              <w:t>(服务期)</w:t>
            </w:r>
          </w:p>
        </w:tc>
        <w:tc>
          <w:tcPr>
            <w:tcW w:w="1701" w:type="dxa"/>
          </w:tcPr>
          <w:p w14:paraId="40C38D0A">
            <w:pPr>
              <w:pStyle w:val="28"/>
              <w:ind w:left="1080" w:leftChars="257" w:hanging="540"/>
              <w:jc w:val="center"/>
              <w:rPr>
                <w:rFonts w:ascii="仿宋" w:hAnsi="仿宋" w:eastAsia="仿宋" w:cs="仿宋"/>
                <w:sz w:val="24"/>
                <w:szCs w:val="24"/>
                <w:highlight w:val="none"/>
              </w:rPr>
            </w:pPr>
          </w:p>
        </w:tc>
        <w:tc>
          <w:tcPr>
            <w:tcW w:w="1417" w:type="dxa"/>
          </w:tcPr>
          <w:p w14:paraId="6168BF48">
            <w:pPr>
              <w:pStyle w:val="28"/>
              <w:ind w:left="1080" w:leftChars="257" w:hanging="540"/>
              <w:jc w:val="center"/>
              <w:rPr>
                <w:rFonts w:ascii="仿宋" w:hAnsi="仿宋" w:eastAsia="仿宋" w:cs="仿宋"/>
                <w:sz w:val="24"/>
                <w:szCs w:val="24"/>
                <w:highlight w:val="none"/>
              </w:rPr>
            </w:pPr>
          </w:p>
        </w:tc>
        <w:tc>
          <w:tcPr>
            <w:tcW w:w="2195" w:type="dxa"/>
          </w:tcPr>
          <w:p w14:paraId="799B85C2">
            <w:pPr>
              <w:pStyle w:val="28"/>
              <w:ind w:left="1080" w:leftChars="257" w:hanging="540"/>
              <w:rPr>
                <w:rFonts w:ascii="仿宋" w:hAnsi="仿宋" w:eastAsia="仿宋" w:cs="仿宋"/>
                <w:sz w:val="24"/>
                <w:szCs w:val="24"/>
                <w:highlight w:val="none"/>
              </w:rPr>
            </w:pPr>
          </w:p>
        </w:tc>
      </w:tr>
      <w:tr w14:paraId="7D3511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780" w:type="dxa"/>
          </w:tcPr>
          <w:p w14:paraId="14A1DB50">
            <w:pPr>
              <w:pStyle w:val="28"/>
              <w:ind w:left="1080" w:leftChars="257" w:hanging="540"/>
              <w:rPr>
                <w:rFonts w:ascii="仿宋" w:hAnsi="仿宋" w:eastAsia="仿宋" w:cs="仿宋"/>
                <w:sz w:val="24"/>
                <w:szCs w:val="24"/>
                <w:highlight w:val="none"/>
              </w:rPr>
            </w:pPr>
          </w:p>
        </w:tc>
        <w:tc>
          <w:tcPr>
            <w:tcW w:w="2835" w:type="dxa"/>
            <w:vAlign w:val="center"/>
          </w:tcPr>
          <w:p w14:paraId="74C09278">
            <w:pPr>
              <w:spacing w:line="360" w:lineRule="auto"/>
              <w:jc w:val="center"/>
              <w:rPr>
                <w:rFonts w:ascii="仿宋" w:hAnsi="仿宋" w:eastAsia="仿宋" w:cs="仿宋"/>
                <w:bCs/>
                <w:sz w:val="24"/>
                <w:highlight w:val="none"/>
              </w:rPr>
            </w:pPr>
            <w:r>
              <w:rPr>
                <w:rFonts w:hint="eastAsia" w:ascii="仿宋" w:hAnsi="仿宋" w:eastAsia="仿宋" w:cs="仿宋"/>
                <w:bCs/>
                <w:sz w:val="24"/>
                <w:highlight w:val="none"/>
              </w:rPr>
              <w:t>(付款方式)</w:t>
            </w:r>
          </w:p>
        </w:tc>
        <w:tc>
          <w:tcPr>
            <w:tcW w:w="1701" w:type="dxa"/>
          </w:tcPr>
          <w:p w14:paraId="50340F2E">
            <w:pPr>
              <w:pStyle w:val="28"/>
              <w:ind w:left="1080" w:leftChars="257" w:hanging="540"/>
              <w:rPr>
                <w:rFonts w:ascii="仿宋" w:hAnsi="仿宋" w:eastAsia="仿宋" w:cs="仿宋"/>
                <w:sz w:val="24"/>
                <w:szCs w:val="24"/>
                <w:highlight w:val="none"/>
              </w:rPr>
            </w:pPr>
          </w:p>
        </w:tc>
        <w:tc>
          <w:tcPr>
            <w:tcW w:w="1417" w:type="dxa"/>
          </w:tcPr>
          <w:p w14:paraId="3D155D5D">
            <w:pPr>
              <w:pStyle w:val="28"/>
              <w:ind w:left="1080" w:leftChars="257" w:hanging="540"/>
              <w:rPr>
                <w:rFonts w:ascii="仿宋" w:hAnsi="仿宋" w:eastAsia="仿宋" w:cs="仿宋"/>
                <w:sz w:val="24"/>
                <w:szCs w:val="24"/>
                <w:highlight w:val="none"/>
              </w:rPr>
            </w:pPr>
          </w:p>
        </w:tc>
        <w:tc>
          <w:tcPr>
            <w:tcW w:w="2195" w:type="dxa"/>
          </w:tcPr>
          <w:p w14:paraId="45EF0FE0">
            <w:pPr>
              <w:pStyle w:val="28"/>
              <w:ind w:left="1080" w:leftChars="257" w:hanging="540"/>
              <w:rPr>
                <w:rFonts w:ascii="仿宋" w:hAnsi="仿宋" w:eastAsia="仿宋" w:cs="仿宋"/>
                <w:sz w:val="24"/>
                <w:szCs w:val="24"/>
                <w:highlight w:val="none"/>
              </w:rPr>
            </w:pPr>
          </w:p>
        </w:tc>
      </w:tr>
      <w:tr w14:paraId="3763D7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780" w:type="dxa"/>
          </w:tcPr>
          <w:p w14:paraId="56CF9731">
            <w:pPr>
              <w:pStyle w:val="28"/>
              <w:ind w:left="1080" w:leftChars="257" w:hanging="540"/>
              <w:rPr>
                <w:rFonts w:ascii="仿宋" w:hAnsi="仿宋" w:eastAsia="仿宋" w:cs="仿宋"/>
                <w:sz w:val="24"/>
                <w:szCs w:val="24"/>
                <w:highlight w:val="none"/>
              </w:rPr>
            </w:pPr>
          </w:p>
        </w:tc>
        <w:tc>
          <w:tcPr>
            <w:tcW w:w="2835" w:type="dxa"/>
            <w:vAlign w:val="center"/>
          </w:tcPr>
          <w:p w14:paraId="2C89A783">
            <w:pPr>
              <w:spacing w:line="360" w:lineRule="auto"/>
              <w:jc w:val="center"/>
              <w:rPr>
                <w:rFonts w:ascii="仿宋" w:hAnsi="仿宋" w:eastAsia="仿宋" w:cs="仿宋"/>
                <w:bCs/>
                <w:sz w:val="24"/>
                <w:highlight w:val="none"/>
              </w:rPr>
            </w:pPr>
            <w:r>
              <w:rPr>
                <w:rFonts w:hint="eastAsia" w:ascii="仿宋" w:hAnsi="仿宋" w:eastAsia="仿宋" w:cs="仿宋"/>
                <w:sz w:val="24"/>
                <w:highlight w:val="none"/>
              </w:rPr>
              <w:t>…</w:t>
            </w:r>
          </w:p>
        </w:tc>
        <w:tc>
          <w:tcPr>
            <w:tcW w:w="1701" w:type="dxa"/>
          </w:tcPr>
          <w:p w14:paraId="18A9F8B9">
            <w:pPr>
              <w:pStyle w:val="28"/>
              <w:ind w:left="1080" w:leftChars="257" w:hanging="540"/>
              <w:rPr>
                <w:rFonts w:ascii="仿宋" w:hAnsi="仿宋" w:eastAsia="仿宋" w:cs="仿宋"/>
                <w:sz w:val="24"/>
                <w:szCs w:val="24"/>
                <w:highlight w:val="none"/>
              </w:rPr>
            </w:pPr>
          </w:p>
        </w:tc>
        <w:tc>
          <w:tcPr>
            <w:tcW w:w="1417" w:type="dxa"/>
          </w:tcPr>
          <w:p w14:paraId="0E11C017">
            <w:pPr>
              <w:pStyle w:val="28"/>
              <w:ind w:left="1080" w:leftChars="257" w:hanging="540"/>
              <w:rPr>
                <w:rFonts w:ascii="仿宋" w:hAnsi="仿宋" w:eastAsia="仿宋" w:cs="仿宋"/>
                <w:sz w:val="24"/>
                <w:szCs w:val="24"/>
                <w:highlight w:val="none"/>
              </w:rPr>
            </w:pPr>
          </w:p>
        </w:tc>
        <w:tc>
          <w:tcPr>
            <w:tcW w:w="2195" w:type="dxa"/>
          </w:tcPr>
          <w:p w14:paraId="35902CE2">
            <w:pPr>
              <w:pStyle w:val="28"/>
              <w:ind w:left="1080" w:leftChars="257" w:hanging="540"/>
              <w:rPr>
                <w:rFonts w:ascii="仿宋" w:hAnsi="仿宋" w:eastAsia="仿宋" w:cs="仿宋"/>
                <w:sz w:val="24"/>
                <w:szCs w:val="24"/>
                <w:highlight w:val="none"/>
              </w:rPr>
            </w:pPr>
          </w:p>
        </w:tc>
      </w:tr>
      <w:tr w14:paraId="28188A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780" w:type="dxa"/>
          </w:tcPr>
          <w:p w14:paraId="3E7C8891">
            <w:pPr>
              <w:pStyle w:val="28"/>
              <w:ind w:left="1080" w:leftChars="257" w:hanging="540"/>
              <w:rPr>
                <w:rFonts w:ascii="仿宋" w:hAnsi="仿宋" w:eastAsia="仿宋" w:cs="仿宋"/>
                <w:sz w:val="24"/>
                <w:szCs w:val="24"/>
                <w:highlight w:val="none"/>
              </w:rPr>
            </w:pPr>
          </w:p>
        </w:tc>
        <w:tc>
          <w:tcPr>
            <w:tcW w:w="2835" w:type="dxa"/>
            <w:vAlign w:val="center"/>
          </w:tcPr>
          <w:p w14:paraId="465863DA">
            <w:pPr>
              <w:spacing w:line="360" w:lineRule="auto"/>
              <w:jc w:val="center"/>
              <w:rPr>
                <w:rFonts w:ascii="仿宋" w:hAnsi="仿宋" w:eastAsia="仿宋" w:cs="仿宋"/>
                <w:bCs/>
                <w:sz w:val="24"/>
                <w:highlight w:val="none"/>
              </w:rPr>
            </w:pPr>
          </w:p>
        </w:tc>
        <w:tc>
          <w:tcPr>
            <w:tcW w:w="1701" w:type="dxa"/>
          </w:tcPr>
          <w:p w14:paraId="5B21C730">
            <w:pPr>
              <w:pStyle w:val="28"/>
              <w:ind w:left="1080" w:leftChars="257" w:hanging="540"/>
              <w:rPr>
                <w:rFonts w:ascii="仿宋" w:hAnsi="仿宋" w:eastAsia="仿宋" w:cs="仿宋"/>
                <w:sz w:val="24"/>
                <w:szCs w:val="24"/>
                <w:highlight w:val="none"/>
              </w:rPr>
            </w:pPr>
          </w:p>
        </w:tc>
        <w:tc>
          <w:tcPr>
            <w:tcW w:w="1417" w:type="dxa"/>
          </w:tcPr>
          <w:p w14:paraId="0877BA0B">
            <w:pPr>
              <w:pStyle w:val="28"/>
              <w:ind w:left="1080" w:leftChars="257" w:hanging="540"/>
              <w:rPr>
                <w:rFonts w:ascii="仿宋" w:hAnsi="仿宋" w:eastAsia="仿宋" w:cs="仿宋"/>
                <w:sz w:val="24"/>
                <w:szCs w:val="24"/>
                <w:highlight w:val="none"/>
              </w:rPr>
            </w:pPr>
          </w:p>
        </w:tc>
        <w:tc>
          <w:tcPr>
            <w:tcW w:w="2195" w:type="dxa"/>
          </w:tcPr>
          <w:p w14:paraId="4A40DADA">
            <w:pPr>
              <w:pStyle w:val="28"/>
              <w:ind w:left="1080" w:leftChars="257" w:hanging="540"/>
              <w:rPr>
                <w:rFonts w:ascii="仿宋" w:hAnsi="仿宋" w:eastAsia="仿宋" w:cs="仿宋"/>
                <w:sz w:val="24"/>
                <w:szCs w:val="24"/>
                <w:highlight w:val="none"/>
              </w:rPr>
            </w:pPr>
          </w:p>
        </w:tc>
      </w:tr>
      <w:tr w14:paraId="6A03D9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780" w:type="dxa"/>
          </w:tcPr>
          <w:p w14:paraId="7330D770">
            <w:pPr>
              <w:pStyle w:val="28"/>
              <w:ind w:left="1080" w:leftChars="257" w:hanging="540"/>
              <w:rPr>
                <w:rFonts w:ascii="仿宋" w:hAnsi="仿宋" w:eastAsia="仿宋" w:cs="仿宋"/>
                <w:sz w:val="24"/>
                <w:szCs w:val="24"/>
                <w:highlight w:val="none"/>
              </w:rPr>
            </w:pPr>
          </w:p>
        </w:tc>
        <w:tc>
          <w:tcPr>
            <w:tcW w:w="2835" w:type="dxa"/>
            <w:vAlign w:val="center"/>
          </w:tcPr>
          <w:p w14:paraId="444EDD76">
            <w:pPr>
              <w:spacing w:line="360" w:lineRule="auto"/>
              <w:jc w:val="center"/>
              <w:rPr>
                <w:rFonts w:ascii="仿宋" w:hAnsi="仿宋" w:eastAsia="仿宋" w:cs="仿宋"/>
                <w:bCs/>
                <w:sz w:val="24"/>
                <w:highlight w:val="none"/>
              </w:rPr>
            </w:pPr>
          </w:p>
        </w:tc>
        <w:tc>
          <w:tcPr>
            <w:tcW w:w="1701" w:type="dxa"/>
          </w:tcPr>
          <w:p w14:paraId="3E8448F2">
            <w:pPr>
              <w:pStyle w:val="28"/>
              <w:ind w:left="1080" w:leftChars="257" w:hanging="540"/>
              <w:rPr>
                <w:rFonts w:ascii="仿宋" w:hAnsi="仿宋" w:eastAsia="仿宋" w:cs="仿宋"/>
                <w:sz w:val="24"/>
                <w:szCs w:val="24"/>
                <w:highlight w:val="none"/>
              </w:rPr>
            </w:pPr>
          </w:p>
        </w:tc>
        <w:tc>
          <w:tcPr>
            <w:tcW w:w="1417" w:type="dxa"/>
          </w:tcPr>
          <w:p w14:paraId="162222BC">
            <w:pPr>
              <w:pStyle w:val="28"/>
              <w:ind w:left="1080" w:leftChars="257" w:hanging="540"/>
              <w:rPr>
                <w:rFonts w:ascii="仿宋" w:hAnsi="仿宋" w:eastAsia="仿宋" w:cs="仿宋"/>
                <w:sz w:val="24"/>
                <w:szCs w:val="24"/>
                <w:highlight w:val="none"/>
              </w:rPr>
            </w:pPr>
          </w:p>
        </w:tc>
        <w:tc>
          <w:tcPr>
            <w:tcW w:w="2195" w:type="dxa"/>
          </w:tcPr>
          <w:p w14:paraId="66397EC3">
            <w:pPr>
              <w:pStyle w:val="28"/>
              <w:ind w:left="1080" w:leftChars="257" w:hanging="540"/>
              <w:rPr>
                <w:rFonts w:ascii="仿宋" w:hAnsi="仿宋" w:eastAsia="仿宋" w:cs="仿宋"/>
                <w:sz w:val="24"/>
                <w:szCs w:val="24"/>
                <w:highlight w:val="none"/>
              </w:rPr>
            </w:pPr>
          </w:p>
        </w:tc>
      </w:tr>
      <w:tr w14:paraId="0B894C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780" w:type="dxa"/>
          </w:tcPr>
          <w:p w14:paraId="177641CD">
            <w:pPr>
              <w:pStyle w:val="28"/>
              <w:ind w:left="1080" w:leftChars="257" w:hanging="540"/>
              <w:rPr>
                <w:rFonts w:ascii="仿宋" w:hAnsi="仿宋" w:eastAsia="仿宋" w:cs="仿宋"/>
                <w:sz w:val="24"/>
                <w:szCs w:val="24"/>
                <w:highlight w:val="none"/>
              </w:rPr>
            </w:pPr>
          </w:p>
        </w:tc>
        <w:tc>
          <w:tcPr>
            <w:tcW w:w="2835" w:type="dxa"/>
            <w:vAlign w:val="center"/>
          </w:tcPr>
          <w:p w14:paraId="43188D80">
            <w:pPr>
              <w:spacing w:line="360" w:lineRule="auto"/>
              <w:jc w:val="center"/>
              <w:rPr>
                <w:rFonts w:ascii="仿宋" w:hAnsi="仿宋" w:eastAsia="仿宋" w:cs="仿宋"/>
                <w:bCs/>
                <w:sz w:val="24"/>
                <w:highlight w:val="none"/>
              </w:rPr>
            </w:pPr>
          </w:p>
        </w:tc>
        <w:tc>
          <w:tcPr>
            <w:tcW w:w="1701" w:type="dxa"/>
          </w:tcPr>
          <w:p w14:paraId="296DFDF9">
            <w:pPr>
              <w:pStyle w:val="28"/>
              <w:ind w:left="1080" w:leftChars="257" w:hanging="540"/>
              <w:rPr>
                <w:rFonts w:ascii="仿宋" w:hAnsi="仿宋" w:eastAsia="仿宋" w:cs="仿宋"/>
                <w:sz w:val="24"/>
                <w:szCs w:val="24"/>
                <w:highlight w:val="none"/>
              </w:rPr>
            </w:pPr>
          </w:p>
        </w:tc>
        <w:tc>
          <w:tcPr>
            <w:tcW w:w="1417" w:type="dxa"/>
          </w:tcPr>
          <w:p w14:paraId="06E95C3C">
            <w:pPr>
              <w:pStyle w:val="28"/>
              <w:ind w:left="1080" w:leftChars="257" w:hanging="540"/>
              <w:rPr>
                <w:rFonts w:ascii="仿宋" w:hAnsi="仿宋" w:eastAsia="仿宋" w:cs="仿宋"/>
                <w:sz w:val="24"/>
                <w:szCs w:val="24"/>
                <w:highlight w:val="none"/>
              </w:rPr>
            </w:pPr>
          </w:p>
        </w:tc>
        <w:tc>
          <w:tcPr>
            <w:tcW w:w="2195" w:type="dxa"/>
          </w:tcPr>
          <w:p w14:paraId="1664795E">
            <w:pPr>
              <w:pStyle w:val="28"/>
              <w:ind w:left="1080" w:leftChars="257" w:hanging="540"/>
              <w:rPr>
                <w:rFonts w:ascii="仿宋" w:hAnsi="仿宋" w:eastAsia="仿宋" w:cs="仿宋"/>
                <w:sz w:val="24"/>
                <w:szCs w:val="24"/>
                <w:highlight w:val="none"/>
              </w:rPr>
            </w:pPr>
          </w:p>
        </w:tc>
      </w:tr>
      <w:tr w14:paraId="6FFE27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780" w:type="dxa"/>
          </w:tcPr>
          <w:p w14:paraId="692326F0">
            <w:pPr>
              <w:pStyle w:val="28"/>
              <w:ind w:left="1080" w:leftChars="257" w:hanging="540"/>
              <w:rPr>
                <w:rFonts w:ascii="仿宋" w:hAnsi="仿宋" w:eastAsia="仿宋" w:cs="仿宋"/>
                <w:sz w:val="24"/>
                <w:szCs w:val="24"/>
                <w:highlight w:val="none"/>
              </w:rPr>
            </w:pPr>
          </w:p>
        </w:tc>
        <w:tc>
          <w:tcPr>
            <w:tcW w:w="2835" w:type="dxa"/>
          </w:tcPr>
          <w:p w14:paraId="523FE3D4">
            <w:pPr>
              <w:pStyle w:val="28"/>
              <w:ind w:left="1080" w:leftChars="257" w:hanging="540"/>
              <w:rPr>
                <w:rFonts w:ascii="仿宋" w:hAnsi="仿宋" w:eastAsia="仿宋" w:cs="仿宋"/>
                <w:sz w:val="24"/>
                <w:szCs w:val="24"/>
                <w:highlight w:val="none"/>
              </w:rPr>
            </w:pPr>
          </w:p>
        </w:tc>
        <w:tc>
          <w:tcPr>
            <w:tcW w:w="1701" w:type="dxa"/>
          </w:tcPr>
          <w:p w14:paraId="7CC12FAE">
            <w:pPr>
              <w:pStyle w:val="28"/>
              <w:ind w:left="1080" w:leftChars="257" w:hanging="540"/>
              <w:rPr>
                <w:rFonts w:ascii="仿宋" w:hAnsi="仿宋" w:eastAsia="仿宋" w:cs="仿宋"/>
                <w:sz w:val="24"/>
                <w:szCs w:val="24"/>
                <w:highlight w:val="none"/>
              </w:rPr>
            </w:pPr>
          </w:p>
        </w:tc>
        <w:tc>
          <w:tcPr>
            <w:tcW w:w="1417" w:type="dxa"/>
          </w:tcPr>
          <w:p w14:paraId="21832016">
            <w:pPr>
              <w:pStyle w:val="28"/>
              <w:ind w:left="1080" w:leftChars="257" w:hanging="540"/>
              <w:rPr>
                <w:rFonts w:ascii="仿宋" w:hAnsi="仿宋" w:eastAsia="仿宋" w:cs="仿宋"/>
                <w:sz w:val="24"/>
                <w:szCs w:val="24"/>
                <w:highlight w:val="none"/>
              </w:rPr>
            </w:pPr>
          </w:p>
        </w:tc>
        <w:tc>
          <w:tcPr>
            <w:tcW w:w="2195" w:type="dxa"/>
          </w:tcPr>
          <w:p w14:paraId="51F2B6A9">
            <w:pPr>
              <w:pStyle w:val="28"/>
              <w:ind w:left="1080" w:leftChars="257" w:hanging="540"/>
              <w:rPr>
                <w:rFonts w:ascii="仿宋" w:hAnsi="仿宋" w:eastAsia="仿宋" w:cs="仿宋"/>
                <w:sz w:val="24"/>
                <w:szCs w:val="24"/>
                <w:highlight w:val="none"/>
              </w:rPr>
            </w:pPr>
          </w:p>
        </w:tc>
      </w:tr>
      <w:tr w14:paraId="750B2A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780" w:type="dxa"/>
          </w:tcPr>
          <w:p w14:paraId="070F3CC4">
            <w:pPr>
              <w:pStyle w:val="28"/>
              <w:ind w:left="1080" w:leftChars="257" w:hanging="540"/>
              <w:rPr>
                <w:rFonts w:ascii="仿宋" w:hAnsi="仿宋" w:eastAsia="仿宋" w:cs="仿宋"/>
                <w:sz w:val="24"/>
                <w:szCs w:val="24"/>
                <w:highlight w:val="none"/>
              </w:rPr>
            </w:pPr>
          </w:p>
        </w:tc>
        <w:tc>
          <w:tcPr>
            <w:tcW w:w="2835" w:type="dxa"/>
          </w:tcPr>
          <w:p w14:paraId="6B760A20">
            <w:pPr>
              <w:pStyle w:val="28"/>
              <w:ind w:left="1080" w:leftChars="257" w:hanging="540"/>
              <w:rPr>
                <w:rFonts w:ascii="仿宋" w:hAnsi="仿宋" w:eastAsia="仿宋" w:cs="仿宋"/>
                <w:sz w:val="24"/>
                <w:szCs w:val="24"/>
                <w:highlight w:val="none"/>
              </w:rPr>
            </w:pPr>
          </w:p>
        </w:tc>
        <w:tc>
          <w:tcPr>
            <w:tcW w:w="1701" w:type="dxa"/>
          </w:tcPr>
          <w:p w14:paraId="5EF3C6EF">
            <w:pPr>
              <w:pStyle w:val="28"/>
              <w:ind w:left="1080" w:leftChars="257" w:hanging="540"/>
              <w:rPr>
                <w:rFonts w:ascii="仿宋" w:hAnsi="仿宋" w:eastAsia="仿宋" w:cs="仿宋"/>
                <w:sz w:val="24"/>
                <w:szCs w:val="24"/>
                <w:highlight w:val="none"/>
              </w:rPr>
            </w:pPr>
          </w:p>
        </w:tc>
        <w:tc>
          <w:tcPr>
            <w:tcW w:w="1417" w:type="dxa"/>
          </w:tcPr>
          <w:p w14:paraId="72F6AC7D">
            <w:pPr>
              <w:pStyle w:val="28"/>
              <w:ind w:left="1080" w:leftChars="257" w:hanging="540"/>
              <w:rPr>
                <w:rFonts w:ascii="仿宋" w:hAnsi="仿宋" w:eastAsia="仿宋" w:cs="仿宋"/>
                <w:sz w:val="24"/>
                <w:szCs w:val="24"/>
                <w:highlight w:val="none"/>
              </w:rPr>
            </w:pPr>
          </w:p>
        </w:tc>
        <w:tc>
          <w:tcPr>
            <w:tcW w:w="2195" w:type="dxa"/>
          </w:tcPr>
          <w:p w14:paraId="38E4F2B2">
            <w:pPr>
              <w:pStyle w:val="28"/>
              <w:ind w:left="1080" w:leftChars="257" w:hanging="540"/>
              <w:rPr>
                <w:rFonts w:ascii="仿宋" w:hAnsi="仿宋" w:eastAsia="仿宋" w:cs="仿宋"/>
                <w:sz w:val="24"/>
                <w:szCs w:val="24"/>
                <w:highlight w:val="none"/>
              </w:rPr>
            </w:pPr>
          </w:p>
        </w:tc>
      </w:tr>
      <w:tr w14:paraId="18FB1C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780" w:type="dxa"/>
          </w:tcPr>
          <w:p w14:paraId="2319E82E">
            <w:pPr>
              <w:pStyle w:val="28"/>
              <w:ind w:left="1080" w:leftChars="257" w:hanging="540"/>
              <w:rPr>
                <w:rFonts w:ascii="仿宋" w:hAnsi="仿宋" w:eastAsia="仿宋" w:cs="仿宋"/>
                <w:sz w:val="24"/>
                <w:szCs w:val="24"/>
                <w:highlight w:val="none"/>
              </w:rPr>
            </w:pPr>
          </w:p>
        </w:tc>
        <w:tc>
          <w:tcPr>
            <w:tcW w:w="2835" w:type="dxa"/>
          </w:tcPr>
          <w:p w14:paraId="4FFFF529">
            <w:pPr>
              <w:pStyle w:val="28"/>
              <w:ind w:left="1080" w:leftChars="257" w:hanging="540"/>
              <w:rPr>
                <w:rFonts w:ascii="仿宋" w:hAnsi="仿宋" w:eastAsia="仿宋" w:cs="仿宋"/>
                <w:sz w:val="24"/>
                <w:szCs w:val="24"/>
                <w:highlight w:val="none"/>
              </w:rPr>
            </w:pPr>
          </w:p>
        </w:tc>
        <w:tc>
          <w:tcPr>
            <w:tcW w:w="1701" w:type="dxa"/>
          </w:tcPr>
          <w:p w14:paraId="26D7F4A3">
            <w:pPr>
              <w:pStyle w:val="28"/>
              <w:ind w:left="1080" w:leftChars="257" w:hanging="540"/>
              <w:rPr>
                <w:rFonts w:ascii="仿宋" w:hAnsi="仿宋" w:eastAsia="仿宋" w:cs="仿宋"/>
                <w:sz w:val="24"/>
                <w:szCs w:val="24"/>
                <w:highlight w:val="none"/>
              </w:rPr>
            </w:pPr>
          </w:p>
        </w:tc>
        <w:tc>
          <w:tcPr>
            <w:tcW w:w="1417" w:type="dxa"/>
          </w:tcPr>
          <w:p w14:paraId="442700D2">
            <w:pPr>
              <w:pStyle w:val="28"/>
              <w:ind w:left="1080" w:leftChars="257" w:hanging="540"/>
              <w:rPr>
                <w:rFonts w:ascii="仿宋" w:hAnsi="仿宋" w:eastAsia="仿宋" w:cs="仿宋"/>
                <w:sz w:val="24"/>
                <w:szCs w:val="24"/>
                <w:highlight w:val="none"/>
              </w:rPr>
            </w:pPr>
          </w:p>
        </w:tc>
        <w:tc>
          <w:tcPr>
            <w:tcW w:w="2195" w:type="dxa"/>
          </w:tcPr>
          <w:p w14:paraId="1DB7684E">
            <w:pPr>
              <w:pStyle w:val="28"/>
              <w:ind w:left="1080" w:leftChars="257" w:hanging="540"/>
              <w:rPr>
                <w:rFonts w:ascii="仿宋" w:hAnsi="仿宋" w:eastAsia="仿宋" w:cs="仿宋"/>
                <w:sz w:val="24"/>
                <w:szCs w:val="24"/>
                <w:highlight w:val="none"/>
              </w:rPr>
            </w:pPr>
          </w:p>
        </w:tc>
      </w:tr>
      <w:tr w14:paraId="69C590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780" w:type="dxa"/>
          </w:tcPr>
          <w:p w14:paraId="6B0FF29D">
            <w:pPr>
              <w:pStyle w:val="28"/>
              <w:ind w:left="1080" w:leftChars="257" w:hanging="540"/>
              <w:rPr>
                <w:rFonts w:ascii="仿宋" w:hAnsi="仿宋" w:eastAsia="仿宋" w:cs="仿宋"/>
                <w:sz w:val="24"/>
                <w:szCs w:val="24"/>
                <w:highlight w:val="none"/>
              </w:rPr>
            </w:pPr>
          </w:p>
        </w:tc>
        <w:tc>
          <w:tcPr>
            <w:tcW w:w="2835" w:type="dxa"/>
          </w:tcPr>
          <w:p w14:paraId="39AA36A6">
            <w:pPr>
              <w:pStyle w:val="28"/>
              <w:ind w:left="1080" w:leftChars="257" w:hanging="540"/>
              <w:rPr>
                <w:rFonts w:ascii="仿宋" w:hAnsi="仿宋" w:eastAsia="仿宋" w:cs="仿宋"/>
                <w:sz w:val="24"/>
                <w:szCs w:val="24"/>
                <w:highlight w:val="none"/>
              </w:rPr>
            </w:pPr>
          </w:p>
        </w:tc>
        <w:tc>
          <w:tcPr>
            <w:tcW w:w="1701" w:type="dxa"/>
          </w:tcPr>
          <w:p w14:paraId="4E977485">
            <w:pPr>
              <w:pStyle w:val="28"/>
              <w:ind w:left="1080" w:leftChars="257" w:hanging="540"/>
              <w:rPr>
                <w:rFonts w:ascii="仿宋" w:hAnsi="仿宋" w:eastAsia="仿宋" w:cs="仿宋"/>
                <w:sz w:val="24"/>
                <w:szCs w:val="24"/>
                <w:highlight w:val="none"/>
              </w:rPr>
            </w:pPr>
          </w:p>
        </w:tc>
        <w:tc>
          <w:tcPr>
            <w:tcW w:w="1417" w:type="dxa"/>
          </w:tcPr>
          <w:p w14:paraId="0C66D0FC">
            <w:pPr>
              <w:pStyle w:val="28"/>
              <w:ind w:left="1080" w:leftChars="257" w:hanging="540"/>
              <w:rPr>
                <w:rFonts w:ascii="仿宋" w:hAnsi="仿宋" w:eastAsia="仿宋" w:cs="仿宋"/>
                <w:sz w:val="24"/>
                <w:szCs w:val="24"/>
                <w:highlight w:val="none"/>
              </w:rPr>
            </w:pPr>
          </w:p>
        </w:tc>
        <w:tc>
          <w:tcPr>
            <w:tcW w:w="2195" w:type="dxa"/>
          </w:tcPr>
          <w:p w14:paraId="7593083F">
            <w:pPr>
              <w:pStyle w:val="28"/>
              <w:ind w:left="1080" w:leftChars="257" w:hanging="540"/>
              <w:rPr>
                <w:rFonts w:ascii="仿宋" w:hAnsi="仿宋" w:eastAsia="仿宋" w:cs="仿宋"/>
                <w:sz w:val="24"/>
                <w:szCs w:val="24"/>
                <w:highlight w:val="none"/>
              </w:rPr>
            </w:pPr>
          </w:p>
        </w:tc>
      </w:tr>
    </w:tbl>
    <w:p w14:paraId="450E9637">
      <w:pPr>
        <w:pStyle w:val="28"/>
        <w:ind w:left="1080" w:leftChars="257" w:hanging="540"/>
        <w:rPr>
          <w:rFonts w:ascii="Times New Roman" w:hAnsi="Times New Roman" w:eastAsia="仿宋_GB2312"/>
          <w:sz w:val="24"/>
          <w:szCs w:val="24"/>
        </w:rPr>
      </w:pPr>
    </w:p>
    <w:p w14:paraId="2FEB362E">
      <w:pPr>
        <w:spacing w:line="360" w:lineRule="auto"/>
        <w:ind w:firstLine="1920" w:firstLineChars="800"/>
        <w:rPr>
          <w:rFonts w:eastAsia="仿宋_GB2312"/>
          <w:sz w:val="24"/>
        </w:rPr>
      </w:pPr>
      <w:r>
        <w:rPr>
          <w:rFonts w:hint="eastAsia" w:eastAsia="仿宋_GB2312"/>
          <w:sz w:val="24"/>
        </w:rPr>
        <w:t>供应商</w:t>
      </w:r>
      <w:r>
        <w:rPr>
          <w:rFonts w:eastAsia="仿宋_GB2312"/>
          <w:sz w:val="24"/>
        </w:rPr>
        <w:t>（盖</w:t>
      </w:r>
      <w:r>
        <w:rPr>
          <w:rFonts w:hint="eastAsia" w:eastAsia="仿宋_GB2312"/>
          <w:sz w:val="24"/>
        </w:rPr>
        <w:t>公</w:t>
      </w:r>
      <w:r>
        <w:rPr>
          <w:rFonts w:eastAsia="仿宋_GB2312"/>
          <w:sz w:val="24"/>
        </w:rPr>
        <w:t>章）：</w:t>
      </w:r>
      <w:r>
        <w:rPr>
          <w:rFonts w:eastAsia="仿宋_GB2312"/>
          <w:sz w:val="24"/>
          <w:u w:val="single"/>
        </w:rPr>
        <w:t xml:space="preserve">                   </w:t>
      </w:r>
      <w:r>
        <w:rPr>
          <w:rFonts w:hint="eastAsia" w:eastAsia="仿宋_GB2312"/>
          <w:sz w:val="24"/>
          <w:u w:val="single"/>
        </w:rPr>
        <w:t xml:space="preserve">    </w:t>
      </w:r>
    </w:p>
    <w:p w14:paraId="7872AF5F">
      <w:pPr>
        <w:spacing w:line="360" w:lineRule="auto"/>
        <w:ind w:firstLine="1920" w:firstLineChars="800"/>
        <w:rPr>
          <w:rFonts w:eastAsia="仿宋_GB2312"/>
          <w:sz w:val="24"/>
          <w:u w:val="single"/>
        </w:rPr>
      </w:pPr>
      <w:r>
        <w:rPr>
          <w:rFonts w:eastAsia="仿宋_GB2312"/>
          <w:sz w:val="24"/>
        </w:rPr>
        <w:t>法定代表人或</w:t>
      </w:r>
      <w:r>
        <w:rPr>
          <w:rFonts w:hint="eastAsia" w:eastAsia="仿宋_GB2312"/>
          <w:sz w:val="24"/>
          <w:lang w:eastAsia="zh-CN"/>
        </w:rPr>
        <w:t>委托代理人</w:t>
      </w:r>
      <w:r>
        <w:rPr>
          <w:rFonts w:eastAsia="仿宋_GB2312"/>
          <w:sz w:val="24"/>
        </w:rPr>
        <w:t>（签字</w:t>
      </w:r>
      <w:r>
        <w:rPr>
          <w:rFonts w:hint="eastAsia" w:eastAsia="仿宋_GB2312"/>
          <w:sz w:val="24"/>
        </w:rPr>
        <w:t>或盖章</w:t>
      </w:r>
      <w:r>
        <w:rPr>
          <w:rFonts w:eastAsia="仿宋_GB2312"/>
          <w:sz w:val="24"/>
        </w:rPr>
        <w:t>）：</w:t>
      </w:r>
      <w:r>
        <w:rPr>
          <w:rFonts w:eastAsia="仿宋_GB2312"/>
          <w:sz w:val="24"/>
          <w:u w:val="single"/>
        </w:rPr>
        <w:t xml:space="preserve">         </w:t>
      </w:r>
    </w:p>
    <w:p w14:paraId="19550983">
      <w:pPr>
        <w:spacing w:line="360" w:lineRule="auto"/>
        <w:ind w:firstLine="1920" w:firstLineChars="800"/>
        <w:rPr>
          <w:rFonts w:eastAsia="仿宋_GB2312"/>
          <w:kern w:val="0"/>
          <w:sz w:val="24"/>
          <w:u w:val="single"/>
        </w:rPr>
      </w:pPr>
      <w:r>
        <w:rPr>
          <w:rFonts w:eastAsia="仿宋_GB2312"/>
          <w:sz w:val="24"/>
        </w:rPr>
        <w:t>日    期：</w:t>
      </w:r>
      <w:r>
        <w:rPr>
          <w:rFonts w:eastAsia="仿宋_GB2312"/>
          <w:sz w:val="32"/>
          <w:u w:val="single"/>
        </w:rPr>
        <w:t xml:space="preserve">         </w:t>
      </w:r>
    </w:p>
    <w:p w14:paraId="0FF6AAB2">
      <w:pPr>
        <w:snapToGrid w:val="0"/>
        <w:spacing w:after="120" w:afterLines="50"/>
        <w:ind w:left="850" w:leftChars="203" w:hanging="424" w:hangingChars="202"/>
        <w:rPr>
          <w:rFonts w:eastAsia="仿宋_GB2312"/>
        </w:rPr>
      </w:pPr>
      <w:r>
        <w:rPr>
          <w:rFonts w:eastAsia="仿宋_GB2312"/>
          <w:szCs w:val="21"/>
        </w:rPr>
        <w:t>注：</w:t>
      </w:r>
      <w:r>
        <w:rPr>
          <w:rFonts w:eastAsia="仿宋_GB2312"/>
        </w:rPr>
        <w:tab/>
      </w:r>
      <w:r>
        <w:rPr>
          <w:rFonts w:eastAsia="仿宋_GB2312"/>
        </w:rPr>
        <w:t>1</w:t>
      </w:r>
      <w:r>
        <w:rPr>
          <w:rFonts w:hint="eastAsia" w:eastAsia="仿宋_GB2312"/>
        </w:rPr>
        <w:t xml:space="preserve">. </w:t>
      </w:r>
      <w:r>
        <w:rPr>
          <w:rFonts w:eastAsia="仿宋_GB2312"/>
        </w:rPr>
        <w:t>对完全响应的，在下表相应列中标注“○”。对有偏离的条目在本表相应列中标注“正偏离”或“负偏离”，并在“偏离简述”栏中加以说明。</w:t>
      </w:r>
    </w:p>
    <w:p w14:paraId="1786FA1E">
      <w:pPr>
        <w:snapToGrid w:val="0"/>
        <w:spacing w:after="120" w:afterLines="50"/>
        <w:ind w:left="842" w:leftChars="401"/>
        <w:rPr>
          <w:rFonts w:eastAsia="仿宋_GB2312"/>
        </w:rPr>
      </w:pPr>
      <w:r>
        <w:rPr>
          <w:rFonts w:eastAsia="仿宋_GB2312"/>
        </w:rPr>
        <w:t>2</w:t>
      </w:r>
      <w:r>
        <w:rPr>
          <w:rFonts w:hint="eastAsia" w:eastAsia="仿宋_GB2312"/>
        </w:rPr>
        <w:t xml:space="preserve">. </w:t>
      </w:r>
      <w:r>
        <w:rPr>
          <w:rFonts w:eastAsia="仿宋_GB2312"/>
        </w:rPr>
        <w:t>正偏离是指应答的条件高于磋商文件要求，负偏离是指应答的条件低于磋商文件要求，正偏离项目不作扣分处理。</w:t>
      </w:r>
    </w:p>
    <w:p w14:paraId="54858E3B">
      <w:pPr>
        <w:snapToGrid w:val="0"/>
        <w:spacing w:after="120" w:afterLines="50"/>
        <w:ind w:left="842" w:leftChars="401"/>
        <w:rPr>
          <w:rFonts w:eastAsia="仿宋_GB2312"/>
        </w:rPr>
      </w:pPr>
      <w:r>
        <w:rPr>
          <w:rFonts w:eastAsia="仿宋_GB2312"/>
        </w:rPr>
        <w:t>3</w:t>
      </w:r>
      <w:r>
        <w:rPr>
          <w:rFonts w:hint="eastAsia" w:eastAsia="仿宋_GB2312"/>
        </w:rPr>
        <w:t xml:space="preserve">. </w:t>
      </w:r>
      <w:r>
        <w:rPr>
          <w:rFonts w:eastAsia="仿宋_GB2312"/>
        </w:rPr>
        <w:t>供应商须完整填写响应表。如果未完整填写本表的各项内容则视作供应商已经对磋商文件相关要求和内容完全理解并同意，其报价为在此基础上的完全价格。</w:t>
      </w:r>
    </w:p>
    <w:p w14:paraId="45480023">
      <w:pPr>
        <w:snapToGrid w:val="0"/>
        <w:spacing w:after="120" w:afterLines="50"/>
        <w:ind w:left="842" w:leftChars="401"/>
        <w:rPr>
          <w:rFonts w:ascii="Times New Roman" w:hAnsi="Times New Roman" w:eastAsia="仿宋_GB2312"/>
          <w:sz w:val="24"/>
          <w:szCs w:val="24"/>
        </w:rPr>
      </w:pPr>
      <w:r>
        <w:rPr>
          <w:rFonts w:eastAsia="仿宋_GB2312"/>
        </w:rPr>
        <w:t>4</w:t>
      </w:r>
      <w:r>
        <w:rPr>
          <w:rFonts w:hint="eastAsia" w:eastAsia="仿宋_GB2312"/>
        </w:rPr>
        <w:t xml:space="preserve">. </w:t>
      </w:r>
      <w:r>
        <w:rPr>
          <w:rFonts w:eastAsia="仿宋_GB2312"/>
        </w:rPr>
        <w:t>在采购人与成交供应商签订合同时，如成交供应商未在响应文件“响应表”中列出偏离说明，无论已发生或即将发生任何情形，均视为完全符合磋商文件要求，并写入合同。若成交供应商在合同签订前，以上述事项为借口而不履行合同签订手续及执行合同，则视作拒绝与采购人签订合同。</w:t>
      </w:r>
    </w:p>
    <w:p w14:paraId="7B601C95">
      <w:pPr>
        <w:rPr>
          <w:rFonts w:ascii="仿宋_GB2312" w:hAnsi="仿宋_GB2312" w:eastAsia="仿宋_GB2312" w:cs="仿宋_GB2312"/>
          <w:b/>
          <w:bCs/>
          <w:sz w:val="28"/>
          <w:szCs w:val="36"/>
        </w:rPr>
      </w:pPr>
      <w:bookmarkStart w:id="503" w:name="_Toc414445775"/>
      <w:bookmarkStart w:id="504" w:name="_Toc410631184"/>
      <w:bookmarkStart w:id="505" w:name="_Toc7005136"/>
      <w:bookmarkStart w:id="506" w:name="_Toc416103825"/>
      <w:r>
        <w:rPr>
          <w:rFonts w:ascii="仿宋_GB2312" w:hAnsi="仿宋_GB2312" w:eastAsia="仿宋_GB2312" w:cs="仿宋_GB2312"/>
          <w:b/>
          <w:bCs/>
          <w:sz w:val="28"/>
          <w:szCs w:val="36"/>
        </w:rPr>
        <w:br w:type="page"/>
      </w:r>
    </w:p>
    <w:p w14:paraId="16695F8C">
      <w:pPr>
        <w:pStyle w:val="5"/>
        <w:jc w:val="center"/>
        <w:rPr>
          <w:rFonts w:ascii="Times New Roman" w:hAnsi="Times New Roman" w:eastAsia="仿宋_GB2312"/>
        </w:rPr>
      </w:pPr>
      <w:r>
        <w:rPr>
          <w:rFonts w:ascii="仿宋_GB2312" w:hAnsi="仿宋_GB2312" w:eastAsia="仿宋_GB2312" w:cs="仿宋_GB2312"/>
          <w:b/>
          <w:bCs/>
          <w:sz w:val="28"/>
          <w:szCs w:val="36"/>
        </w:rPr>
        <w:t>二、技术偏离表</w:t>
      </w:r>
      <w:bookmarkEnd w:id="503"/>
      <w:bookmarkEnd w:id="504"/>
      <w:bookmarkEnd w:id="505"/>
      <w:bookmarkEnd w:id="506"/>
    </w:p>
    <w:p w14:paraId="17870BB0">
      <w:pPr>
        <w:pStyle w:val="22"/>
        <w:rPr>
          <w:rFonts w:ascii="Times New Roman" w:hAnsi="Times New Roman" w:eastAsia="仿宋_GB2312"/>
          <w:sz w:val="24"/>
          <w:u w:val="single"/>
        </w:rPr>
      </w:pPr>
      <w:r>
        <w:rPr>
          <w:rFonts w:ascii="Times New Roman" w:hAnsi="Times New Roman" w:eastAsia="仿宋_GB2312"/>
          <w:sz w:val="24"/>
        </w:rPr>
        <w:t>项目编号：</w:t>
      </w:r>
      <w:r>
        <w:rPr>
          <w:rFonts w:ascii="Times New Roman" w:hAnsi="Times New Roman" w:eastAsia="仿宋_GB2312"/>
          <w:sz w:val="24"/>
          <w:u w:val="single"/>
        </w:rPr>
        <w:t xml:space="preserve">              </w:t>
      </w:r>
    </w:p>
    <w:p w14:paraId="71450A86">
      <w:pPr>
        <w:pStyle w:val="22"/>
      </w:pPr>
      <w:r>
        <w:rPr>
          <w:rFonts w:ascii="Times New Roman" w:hAnsi="Times New Roman" w:eastAsia="仿宋_GB2312"/>
          <w:sz w:val="24"/>
        </w:rPr>
        <w:t>项目名称：</w:t>
      </w:r>
    </w:p>
    <w:tbl>
      <w:tblPr>
        <w:tblStyle w:val="50"/>
        <w:tblW w:w="906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268"/>
        <w:gridCol w:w="1932"/>
        <w:gridCol w:w="1236"/>
        <w:gridCol w:w="1236"/>
        <w:gridCol w:w="2394"/>
      </w:tblGrid>
      <w:tr w14:paraId="6A5EB3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2268" w:type="dxa"/>
          </w:tcPr>
          <w:p w14:paraId="6AF5068B">
            <w:pPr>
              <w:spacing w:line="400" w:lineRule="exact"/>
              <w:jc w:val="center"/>
              <w:rPr>
                <w:rFonts w:ascii="仿宋" w:hAnsi="仿宋" w:eastAsia="仿宋" w:cs="仿宋"/>
                <w:sz w:val="24"/>
                <w:highlight w:val="none"/>
              </w:rPr>
            </w:pPr>
            <w:r>
              <w:rPr>
                <w:rFonts w:hint="eastAsia" w:ascii="仿宋" w:hAnsi="仿宋" w:eastAsia="仿宋" w:cs="仿宋"/>
                <w:sz w:val="24"/>
                <w:highlight w:val="none"/>
              </w:rPr>
              <w:t>磋商文件条目号</w:t>
            </w:r>
          </w:p>
        </w:tc>
        <w:tc>
          <w:tcPr>
            <w:tcW w:w="1932" w:type="dxa"/>
          </w:tcPr>
          <w:p w14:paraId="47EC2933">
            <w:pPr>
              <w:spacing w:line="400" w:lineRule="exact"/>
              <w:jc w:val="center"/>
              <w:rPr>
                <w:rFonts w:ascii="仿宋" w:hAnsi="仿宋" w:eastAsia="仿宋" w:cs="仿宋"/>
                <w:sz w:val="24"/>
                <w:highlight w:val="none"/>
              </w:rPr>
            </w:pPr>
            <w:r>
              <w:rPr>
                <w:rFonts w:hint="eastAsia" w:ascii="仿宋" w:hAnsi="仿宋" w:eastAsia="仿宋" w:cs="仿宋"/>
                <w:sz w:val="24"/>
                <w:highlight w:val="none"/>
              </w:rPr>
              <w:t>技术条款要求</w:t>
            </w:r>
          </w:p>
        </w:tc>
        <w:tc>
          <w:tcPr>
            <w:tcW w:w="1236" w:type="dxa"/>
          </w:tcPr>
          <w:p w14:paraId="55AC84CE">
            <w:pPr>
              <w:spacing w:line="400" w:lineRule="exact"/>
              <w:jc w:val="center"/>
              <w:rPr>
                <w:rFonts w:ascii="仿宋" w:hAnsi="仿宋" w:eastAsia="仿宋" w:cs="仿宋"/>
                <w:sz w:val="24"/>
                <w:highlight w:val="none"/>
              </w:rPr>
            </w:pPr>
            <w:r>
              <w:rPr>
                <w:rFonts w:hint="eastAsia" w:ascii="仿宋" w:hAnsi="仿宋" w:eastAsia="仿宋" w:cs="仿宋"/>
                <w:sz w:val="24"/>
                <w:highlight w:val="none"/>
              </w:rPr>
              <w:t>完全响应</w:t>
            </w:r>
          </w:p>
        </w:tc>
        <w:tc>
          <w:tcPr>
            <w:tcW w:w="1236" w:type="dxa"/>
          </w:tcPr>
          <w:p w14:paraId="2FF3F577">
            <w:pPr>
              <w:spacing w:line="400" w:lineRule="exact"/>
              <w:jc w:val="center"/>
              <w:rPr>
                <w:rFonts w:ascii="仿宋" w:hAnsi="仿宋" w:eastAsia="仿宋" w:cs="仿宋"/>
                <w:sz w:val="24"/>
                <w:highlight w:val="none"/>
              </w:rPr>
            </w:pPr>
            <w:r>
              <w:rPr>
                <w:rFonts w:hint="eastAsia" w:ascii="仿宋" w:hAnsi="仿宋" w:eastAsia="仿宋" w:cs="仿宋"/>
                <w:sz w:val="24"/>
                <w:highlight w:val="none"/>
              </w:rPr>
              <w:t>有偏离</w:t>
            </w:r>
          </w:p>
        </w:tc>
        <w:tc>
          <w:tcPr>
            <w:tcW w:w="2394" w:type="dxa"/>
          </w:tcPr>
          <w:p w14:paraId="673B24D6">
            <w:pPr>
              <w:spacing w:line="400" w:lineRule="exact"/>
              <w:jc w:val="center"/>
              <w:rPr>
                <w:rFonts w:ascii="仿宋" w:hAnsi="仿宋" w:eastAsia="仿宋" w:cs="仿宋"/>
                <w:sz w:val="24"/>
                <w:highlight w:val="none"/>
              </w:rPr>
            </w:pPr>
            <w:r>
              <w:rPr>
                <w:rFonts w:hint="eastAsia" w:ascii="仿宋" w:hAnsi="仿宋" w:eastAsia="仿宋" w:cs="仿宋"/>
                <w:sz w:val="24"/>
                <w:highlight w:val="none"/>
              </w:rPr>
              <w:t>偏离简述</w:t>
            </w:r>
          </w:p>
        </w:tc>
      </w:tr>
      <w:tr w14:paraId="7496CE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2268" w:type="dxa"/>
          </w:tcPr>
          <w:p w14:paraId="610E605A">
            <w:pPr>
              <w:spacing w:line="400" w:lineRule="exact"/>
              <w:rPr>
                <w:rFonts w:ascii="仿宋" w:hAnsi="仿宋" w:eastAsia="仿宋" w:cs="仿宋"/>
                <w:sz w:val="24"/>
                <w:highlight w:val="none"/>
              </w:rPr>
            </w:pPr>
          </w:p>
        </w:tc>
        <w:tc>
          <w:tcPr>
            <w:tcW w:w="1932" w:type="dxa"/>
          </w:tcPr>
          <w:p w14:paraId="22ED117C">
            <w:pPr>
              <w:spacing w:line="400" w:lineRule="exact"/>
              <w:rPr>
                <w:rFonts w:ascii="仿宋" w:hAnsi="仿宋" w:eastAsia="仿宋" w:cs="仿宋"/>
                <w:sz w:val="24"/>
                <w:highlight w:val="none"/>
              </w:rPr>
            </w:pPr>
          </w:p>
        </w:tc>
        <w:tc>
          <w:tcPr>
            <w:tcW w:w="1236" w:type="dxa"/>
          </w:tcPr>
          <w:p w14:paraId="56EDBA9F">
            <w:pPr>
              <w:spacing w:line="400" w:lineRule="exact"/>
              <w:rPr>
                <w:rFonts w:ascii="仿宋" w:hAnsi="仿宋" w:eastAsia="仿宋" w:cs="仿宋"/>
                <w:sz w:val="24"/>
                <w:highlight w:val="none"/>
              </w:rPr>
            </w:pPr>
          </w:p>
        </w:tc>
        <w:tc>
          <w:tcPr>
            <w:tcW w:w="1236" w:type="dxa"/>
          </w:tcPr>
          <w:p w14:paraId="1E6A24D4">
            <w:pPr>
              <w:spacing w:line="400" w:lineRule="exact"/>
              <w:rPr>
                <w:rFonts w:ascii="仿宋" w:hAnsi="仿宋" w:eastAsia="仿宋" w:cs="仿宋"/>
                <w:sz w:val="24"/>
                <w:highlight w:val="none"/>
              </w:rPr>
            </w:pPr>
          </w:p>
        </w:tc>
        <w:tc>
          <w:tcPr>
            <w:tcW w:w="2394" w:type="dxa"/>
          </w:tcPr>
          <w:p w14:paraId="59B133F2">
            <w:pPr>
              <w:spacing w:line="400" w:lineRule="exact"/>
              <w:rPr>
                <w:rFonts w:ascii="仿宋" w:hAnsi="仿宋" w:eastAsia="仿宋" w:cs="仿宋"/>
                <w:sz w:val="24"/>
                <w:highlight w:val="none"/>
              </w:rPr>
            </w:pPr>
          </w:p>
        </w:tc>
      </w:tr>
      <w:tr w14:paraId="4EBE18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2268" w:type="dxa"/>
          </w:tcPr>
          <w:p w14:paraId="1E3C9041">
            <w:pPr>
              <w:spacing w:line="400" w:lineRule="exact"/>
              <w:rPr>
                <w:rFonts w:ascii="仿宋" w:hAnsi="仿宋" w:eastAsia="仿宋" w:cs="仿宋"/>
                <w:sz w:val="24"/>
                <w:highlight w:val="none"/>
              </w:rPr>
            </w:pPr>
          </w:p>
        </w:tc>
        <w:tc>
          <w:tcPr>
            <w:tcW w:w="1932" w:type="dxa"/>
          </w:tcPr>
          <w:p w14:paraId="442CAED1">
            <w:pPr>
              <w:spacing w:line="400" w:lineRule="exact"/>
              <w:rPr>
                <w:rFonts w:ascii="仿宋" w:hAnsi="仿宋" w:eastAsia="仿宋" w:cs="仿宋"/>
                <w:sz w:val="24"/>
                <w:highlight w:val="none"/>
              </w:rPr>
            </w:pPr>
          </w:p>
        </w:tc>
        <w:tc>
          <w:tcPr>
            <w:tcW w:w="1236" w:type="dxa"/>
          </w:tcPr>
          <w:p w14:paraId="3E616E4D">
            <w:pPr>
              <w:spacing w:line="400" w:lineRule="exact"/>
              <w:rPr>
                <w:rFonts w:ascii="仿宋" w:hAnsi="仿宋" w:eastAsia="仿宋" w:cs="仿宋"/>
                <w:sz w:val="24"/>
                <w:highlight w:val="none"/>
              </w:rPr>
            </w:pPr>
          </w:p>
        </w:tc>
        <w:tc>
          <w:tcPr>
            <w:tcW w:w="1236" w:type="dxa"/>
          </w:tcPr>
          <w:p w14:paraId="3E629D3E">
            <w:pPr>
              <w:spacing w:line="400" w:lineRule="exact"/>
              <w:rPr>
                <w:rFonts w:ascii="仿宋" w:hAnsi="仿宋" w:eastAsia="仿宋" w:cs="仿宋"/>
                <w:sz w:val="24"/>
                <w:highlight w:val="none"/>
              </w:rPr>
            </w:pPr>
          </w:p>
        </w:tc>
        <w:tc>
          <w:tcPr>
            <w:tcW w:w="2394" w:type="dxa"/>
          </w:tcPr>
          <w:p w14:paraId="3A548D3D">
            <w:pPr>
              <w:spacing w:line="400" w:lineRule="exact"/>
              <w:rPr>
                <w:rFonts w:ascii="仿宋" w:hAnsi="仿宋" w:eastAsia="仿宋" w:cs="仿宋"/>
                <w:sz w:val="24"/>
                <w:highlight w:val="none"/>
              </w:rPr>
            </w:pPr>
          </w:p>
        </w:tc>
      </w:tr>
      <w:tr w14:paraId="6117AB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2268" w:type="dxa"/>
          </w:tcPr>
          <w:p w14:paraId="647683E2">
            <w:pPr>
              <w:spacing w:line="400" w:lineRule="exact"/>
              <w:rPr>
                <w:rFonts w:ascii="仿宋" w:hAnsi="仿宋" w:eastAsia="仿宋" w:cs="仿宋"/>
                <w:sz w:val="24"/>
                <w:highlight w:val="none"/>
              </w:rPr>
            </w:pPr>
          </w:p>
        </w:tc>
        <w:tc>
          <w:tcPr>
            <w:tcW w:w="1932" w:type="dxa"/>
          </w:tcPr>
          <w:p w14:paraId="3C467665">
            <w:pPr>
              <w:spacing w:line="400" w:lineRule="exact"/>
              <w:rPr>
                <w:rFonts w:ascii="仿宋" w:hAnsi="仿宋" w:eastAsia="仿宋" w:cs="仿宋"/>
                <w:sz w:val="24"/>
                <w:highlight w:val="none"/>
              </w:rPr>
            </w:pPr>
          </w:p>
        </w:tc>
        <w:tc>
          <w:tcPr>
            <w:tcW w:w="1236" w:type="dxa"/>
          </w:tcPr>
          <w:p w14:paraId="179E5CDD">
            <w:pPr>
              <w:spacing w:line="400" w:lineRule="exact"/>
              <w:rPr>
                <w:rFonts w:ascii="仿宋" w:hAnsi="仿宋" w:eastAsia="仿宋" w:cs="仿宋"/>
                <w:sz w:val="24"/>
                <w:highlight w:val="none"/>
              </w:rPr>
            </w:pPr>
          </w:p>
        </w:tc>
        <w:tc>
          <w:tcPr>
            <w:tcW w:w="1236" w:type="dxa"/>
          </w:tcPr>
          <w:p w14:paraId="599F0947">
            <w:pPr>
              <w:spacing w:line="400" w:lineRule="exact"/>
              <w:rPr>
                <w:rFonts w:ascii="仿宋" w:hAnsi="仿宋" w:eastAsia="仿宋" w:cs="仿宋"/>
                <w:sz w:val="24"/>
                <w:highlight w:val="none"/>
              </w:rPr>
            </w:pPr>
          </w:p>
        </w:tc>
        <w:tc>
          <w:tcPr>
            <w:tcW w:w="2394" w:type="dxa"/>
          </w:tcPr>
          <w:p w14:paraId="761E662B">
            <w:pPr>
              <w:spacing w:line="400" w:lineRule="exact"/>
              <w:rPr>
                <w:rFonts w:ascii="仿宋" w:hAnsi="仿宋" w:eastAsia="仿宋" w:cs="仿宋"/>
                <w:sz w:val="24"/>
                <w:highlight w:val="none"/>
              </w:rPr>
            </w:pPr>
          </w:p>
        </w:tc>
      </w:tr>
      <w:tr w14:paraId="0985B2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2268" w:type="dxa"/>
          </w:tcPr>
          <w:p w14:paraId="6BCB759E">
            <w:pPr>
              <w:spacing w:line="400" w:lineRule="exact"/>
              <w:rPr>
                <w:rFonts w:ascii="仿宋" w:hAnsi="仿宋" w:eastAsia="仿宋" w:cs="仿宋"/>
                <w:sz w:val="24"/>
                <w:highlight w:val="none"/>
              </w:rPr>
            </w:pPr>
          </w:p>
        </w:tc>
        <w:tc>
          <w:tcPr>
            <w:tcW w:w="1932" w:type="dxa"/>
          </w:tcPr>
          <w:p w14:paraId="33F190AB">
            <w:pPr>
              <w:spacing w:line="400" w:lineRule="exact"/>
              <w:rPr>
                <w:rFonts w:ascii="仿宋" w:hAnsi="仿宋" w:eastAsia="仿宋" w:cs="仿宋"/>
                <w:sz w:val="24"/>
                <w:highlight w:val="none"/>
              </w:rPr>
            </w:pPr>
          </w:p>
        </w:tc>
        <w:tc>
          <w:tcPr>
            <w:tcW w:w="1236" w:type="dxa"/>
          </w:tcPr>
          <w:p w14:paraId="6406B1ED">
            <w:pPr>
              <w:spacing w:line="400" w:lineRule="exact"/>
              <w:rPr>
                <w:rFonts w:ascii="仿宋" w:hAnsi="仿宋" w:eastAsia="仿宋" w:cs="仿宋"/>
                <w:sz w:val="24"/>
                <w:highlight w:val="none"/>
              </w:rPr>
            </w:pPr>
          </w:p>
        </w:tc>
        <w:tc>
          <w:tcPr>
            <w:tcW w:w="1236" w:type="dxa"/>
          </w:tcPr>
          <w:p w14:paraId="766B2C5B">
            <w:pPr>
              <w:spacing w:line="400" w:lineRule="exact"/>
              <w:rPr>
                <w:rFonts w:ascii="仿宋" w:hAnsi="仿宋" w:eastAsia="仿宋" w:cs="仿宋"/>
                <w:sz w:val="24"/>
                <w:highlight w:val="none"/>
              </w:rPr>
            </w:pPr>
          </w:p>
        </w:tc>
        <w:tc>
          <w:tcPr>
            <w:tcW w:w="2394" w:type="dxa"/>
          </w:tcPr>
          <w:p w14:paraId="445F842F">
            <w:pPr>
              <w:spacing w:line="400" w:lineRule="exact"/>
              <w:rPr>
                <w:rFonts w:ascii="仿宋" w:hAnsi="仿宋" w:eastAsia="仿宋" w:cs="仿宋"/>
                <w:sz w:val="24"/>
                <w:highlight w:val="none"/>
              </w:rPr>
            </w:pPr>
          </w:p>
        </w:tc>
      </w:tr>
      <w:tr w14:paraId="033216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2268" w:type="dxa"/>
          </w:tcPr>
          <w:p w14:paraId="71E85F4C">
            <w:pPr>
              <w:spacing w:line="400" w:lineRule="exact"/>
              <w:rPr>
                <w:rFonts w:ascii="仿宋" w:hAnsi="仿宋" w:eastAsia="仿宋" w:cs="仿宋"/>
                <w:sz w:val="24"/>
                <w:highlight w:val="none"/>
              </w:rPr>
            </w:pPr>
          </w:p>
        </w:tc>
        <w:tc>
          <w:tcPr>
            <w:tcW w:w="1932" w:type="dxa"/>
          </w:tcPr>
          <w:p w14:paraId="41E11E53">
            <w:pPr>
              <w:spacing w:line="400" w:lineRule="exact"/>
              <w:rPr>
                <w:rFonts w:ascii="仿宋" w:hAnsi="仿宋" w:eastAsia="仿宋" w:cs="仿宋"/>
                <w:sz w:val="24"/>
                <w:highlight w:val="none"/>
              </w:rPr>
            </w:pPr>
          </w:p>
        </w:tc>
        <w:tc>
          <w:tcPr>
            <w:tcW w:w="1236" w:type="dxa"/>
          </w:tcPr>
          <w:p w14:paraId="722DEF9F">
            <w:pPr>
              <w:spacing w:line="400" w:lineRule="exact"/>
              <w:rPr>
                <w:rFonts w:ascii="仿宋" w:hAnsi="仿宋" w:eastAsia="仿宋" w:cs="仿宋"/>
                <w:sz w:val="24"/>
                <w:highlight w:val="none"/>
              </w:rPr>
            </w:pPr>
          </w:p>
        </w:tc>
        <w:tc>
          <w:tcPr>
            <w:tcW w:w="1236" w:type="dxa"/>
          </w:tcPr>
          <w:p w14:paraId="79452898">
            <w:pPr>
              <w:spacing w:line="400" w:lineRule="exact"/>
              <w:rPr>
                <w:rFonts w:ascii="仿宋" w:hAnsi="仿宋" w:eastAsia="仿宋" w:cs="仿宋"/>
                <w:sz w:val="24"/>
                <w:highlight w:val="none"/>
              </w:rPr>
            </w:pPr>
          </w:p>
        </w:tc>
        <w:tc>
          <w:tcPr>
            <w:tcW w:w="2394" w:type="dxa"/>
          </w:tcPr>
          <w:p w14:paraId="27A01BCC">
            <w:pPr>
              <w:spacing w:line="400" w:lineRule="exact"/>
              <w:rPr>
                <w:rFonts w:ascii="仿宋" w:hAnsi="仿宋" w:eastAsia="仿宋" w:cs="仿宋"/>
                <w:sz w:val="24"/>
                <w:highlight w:val="none"/>
              </w:rPr>
            </w:pPr>
          </w:p>
        </w:tc>
      </w:tr>
      <w:tr w14:paraId="6A7EA0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2268" w:type="dxa"/>
          </w:tcPr>
          <w:p w14:paraId="73BF1C0E">
            <w:pPr>
              <w:spacing w:line="400" w:lineRule="exact"/>
              <w:rPr>
                <w:rFonts w:ascii="仿宋" w:hAnsi="仿宋" w:eastAsia="仿宋" w:cs="仿宋"/>
                <w:sz w:val="24"/>
                <w:highlight w:val="none"/>
              </w:rPr>
            </w:pPr>
          </w:p>
        </w:tc>
        <w:tc>
          <w:tcPr>
            <w:tcW w:w="1932" w:type="dxa"/>
          </w:tcPr>
          <w:p w14:paraId="1BA74BB1">
            <w:pPr>
              <w:spacing w:line="400" w:lineRule="exact"/>
              <w:rPr>
                <w:rFonts w:ascii="仿宋" w:hAnsi="仿宋" w:eastAsia="仿宋" w:cs="仿宋"/>
                <w:bCs/>
                <w:sz w:val="24"/>
                <w:highlight w:val="none"/>
              </w:rPr>
            </w:pPr>
          </w:p>
        </w:tc>
        <w:tc>
          <w:tcPr>
            <w:tcW w:w="1236" w:type="dxa"/>
          </w:tcPr>
          <w:p w14:paraId="4F3D3875">
            <w:pPr>
              <w:spacing w:line="400" w:lineRule="exact"/>
              <w:rPr>
                <w:rFonts w:ascii="仿宋" w:hAnsi="仿宋" w:eastAsia="仿宋" w:cs="仿宋"/>
                <w:sz w:val="24"/>
                <w:highlight w:val="none"/>
              </w:rPr>
            </w:pPr>
          </w:p>
        </w:tc>
        <w:tc>
          <w:tcPr>
            <w:tcW w:w="1236" w:type="dxa"/>
          </w:tcPr>
          <w:p w14:paraId="776C089C">
            <w:pPr>
              <w:spacing w:line="400" w:lineRule="exact"/>
              <w:rPr>
                <w:rFonts w:ascii="仿宋" w:hAnsi="仿宋" w:eastAsia="仿宋" w:cs="仿宋"/>
                <w:sz w:val="24"/>
                <w:highlight w:val="none"/>
              </w:rPr>
            </w:pPr>
          </w:p>
        </w:tc>
        <w:tc>
          <w:tcPr>
            <w:tcW w:w="2394" w:type="dxa"/>
          </w:tcPr>
          <w:p w14:paraId="5E928FE7">
            <w:pPr>
              <w:spacing w:line="400" w:lineRule="exact"/>
              <w:rPr>
                <w:rFonts w:ascii="仿宋" w:hAnsi="仿宋" w:eastAsia="仿宋" w:cs="仿宋"/>
                <w:sz w:val="24"/>
                <w:highlight w:val="none"/>
              </w:rPr>
            </w:pPr>
          </w:p>
        </w:tc>
      </w:tr>
      <w:tr w14:paraId="640687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2268" w:type="dxa"/>
          </w:tcPr>
          <w:p w14:paraId="2C8D1DB1">
            <w:pPr>
              <w:spacing w:line="400" w:lineRule="exact"/>
              <w:rPr>
                <w:rFonts w:ascii="仿宋" w:hAnsi="仿宋" w:eastAsia="仿宋" w:cs="仿宋"/>
                <w:sz w:val="24"/>
                <w:highlight w:val="none"/>
              </w:rPr>
            </w:pPr>
          </w:p>
        </w:tc>
        <w:tc>
          <w:tcPr>
            <w:tcW w:w="1932" w:type="dxa"/>
          </w:tcPr>
          <w:p w14:paraId="3EF02E20">
            <w:pPr>
              <w:spacing w:line="400" w:lineRule="exact"/>
              <w:rPr>
                <w:rFonts w:ascii="仿宋" w:hAnsi="仿宋" w:eastAsia="仿宋" w:cs="仿宋"/>
                <w:bCs/>
                <w:sz w:val="24"/>
                <w:highlight w:val="none"/>
              </w:rPr>
            </w:pPr>
          </w:p>
        </w:tc>
        <w:tc>
          <w:tcPr>
            <w:tcW w:w="1236" w:type="dxa"/>
          </w:tcPr>
          <w:p w14:paraId="340C2034">
            <w:pPr>
              <w:spacing w:line="400" w:lineRule="exact"/>
              <w:rPr>
                <w:rFonts w:ascii="仿宋" w:hAnsi="仿宋" w:eastAsia="仿宋" w:cs="仿宋"/>
                <w:sz w:val="24"/>
                <w:highlight w:val="none"/>
              </w:rPr>
            </w:pPr>
          </w:p>
        </w:tc>
        <w:tc>
          <w:tcPr>
            <w:tcW w:w="1236" w:type="dxa"/>
          </w:tcPr>
          <w:p w14:paraId="01F34D46">
            <w:pPr>
              <w:spacing w:line="400" w:lineRule="exact"/>
              <w:rPr>
                <w:rFonts w:ascii="仿宋" w:hAnsi="仿宋" w:eastAsia="仿宋" w:cs="仿宋"/>
                <w:sz w:val="24"/>
                <w:highlight w:val="none"/>
              </w:rPr>
            </w:pPr>
          </w:p>
        </w:tc>
        <w:tc>
          <w:tcPr>
            <w:tcW w:w="2394" w:type="dxa"/>
          </w:tcPr>
          <w:p w14:paraId="477C078B">
            <w:pPr>
              <w:spacing w:line="400" w:lineRule="exact"/>
              <w:rPr>
                <w:rFonts w:ascii="仿宋" w:hAnsi="仿宋" w:eastAsia="仿宋" w:cs="仿宋"/>
                <w:sz w:val="24"/>
                <w:highlight w:val="none"/>
              </w:rPr>
            </w:pPr>
          </w:p>
        </w:tc>
      </w:tr>
    </w:tbl>
    <w:p w14:paraId="6AC9D5D0">
      <w:pPr>
        <w:spacing w:line="360" w:lineRule="auto"/>
        <w:ind w:firstLine="1920" w:firstLineChars="800"/>
        <w:rPr>
          <w:rFonts w:eastAsia="仿宋_GB2312"/>
          <w:sz w:val="24"/>
        </w:rPr>
      </w:pPr>
    </w:p>
    <w:p w14:paraId="77D54C00">
      <w:pPr>
        <w:spacing w:line="360" w:lineRule="auto"/>
        <w:ind w:firstLine="1920" w:firstLineChars="800"/>
        <w:rPr>
          <w:rFonts w:eastAsia="仿宋_GB2312"/>
          <w:sz w:val="24"/>
        </w:rPr>
      </w:pPr>
      <w:r>
        <w:rPr>
          <w:rFonts w:hint="eastAsia" w:eastAsia="仿宋_GB2312"/>
          <w:sz w:val="24"/>
        </w:rPr>
        <w:t>供应商</w:t>
      </w:r>
      <w:r>
        <w:rPr>
          <w:rFonts w:eastAsia="仿宋_GB2312"/>
          <w:sz w:val="24"/>
        </w:rPr>
        <w:t>（盖</w:t>
      </w:r>
      <w:r>
        <w:rPr>
          <w:rFonts w:hint="eastAsia" w:eastAsia="仿宋_GB2312"/>
          <w:sz w:val="24"/>
        </w:rPr>
        <w:t>公</w:t>
      </w:r>
      <w:r>
        <w:rPr>
          <w:rFonts w:eastAsia="仿宋_GB2312"/>
          <w:sz w:val="24"/>
        </w:rPr>
        <w:t>章）：</w:t>
      </w:r>
      <w:r>
        <w:rPr>
          <w:rFonts w:eastAsia="仿宋_GB2312"/>
          <w:sz w:val="24"/>
          <w:u w:val="single"/>
        </w:rPr>
        <w:t xml:space="preserve">                   </w:t>
      </w:r>
      <w:r>
        <w:rPr>
          <w:rFonts w:hint="eastAsia" w:eastAsia="仿宋_GB2312"/>
          <w:sz w:val="24"/>
          <w:u w:val="single"/>
        </w:rPr>
        <w:t xml:space="preserve">    </w:t>
      </w:r>
    </w:p>
    <w:p w14:paraId="4F753EB0">
      <w:pPr>
        <w:spacing w:line="360" w:lineRule="auto"/>
        <w:ind w:firstLine="1920" w:firstLineChars="800"/>
        <w:rPr>
          <w:rFonts w:eastAsia="仿宋_GB2312"/>
          <w:sz w:val="24"/>
          <w:u w:val="single"/>
        </w:rPr>
      </w:pPr>
      <w:r>
        <w:rPr>
          <w:rFonts w:eastAsia="仿宋_GB2312"/>
          <w:sz w:val="24"/>
        </w:rPr>
        <w:t>法定代表人或</w:t>
      </w:r>
      <w:r>
        <w:rPr>
          <w:rFonts w:hint="eastAsia" w:eastAsia="仿宋_GB2312"/>
          <w:sz w:val="24"/>
          <w:lang w:eastAsia="zh-CN"/>
        </w:rPr>
        <w:t>委托代理人</w:t>
      </w:r>
      <w:r>
        <w:rPr>
          <w:rFonts w:eastAsia="仿宋_GB2312"/>
          <w:sz w:val="24"/>
        </w:rPr>
        <w:t>（签字</w:t>
      </w:r>
      <w:r>
        <w:rPr>
          <w:rFonts w:hint="eastAsia" w:eastAsia="仿宋_GB2312"/>
          <w:sz w:val="24"/>
        </w:rPr>
        <w:t>或盖章</w:t>
      </w:r>
      <w:r>
        <w:rPr>
          <w:rFonts w:eastAsia="仿宋_GB2312"/>
          <w:sz w:val="24"/>
        </w:rPr>
        <w:t>）：</w:t>
      </w:r>
      <w:r>
        <w:rPr>
          <w:rFonts w:eastAsia="仿宋_GB2312"/>
          <w:sz w:val="24"/>
          <w:u w:val="single"/>
        </w:rPr>
        <w:t xml:space="preserve">         </w:t>
      </w:r>
    </w:p>
    <w:p w14:paraId="187A985D">
      <w:pPr>
        <w:spacing w:line="360" w:lineRule="auto"/>
        <w:ind w:firstLine="1920" w:firstLineChars="800"/>
        <w:rPr>
          <w:rFonts w:eastAsia="仿宋_GB2312"/>
          <w:kern w:val="0"/>
          <w:sz w:val="24"/>
          <w:u w:val="single"/>
        </w:rPr>
      </w:pPr>
      <w:r>
        <w:rPr>
          <w:rFonts w:eastAsia="仿宋_GB2312"/>
          <w:sz w:val="24"/>
        </w:rPr>
        <w:t>日    期：</w:t>
      </w:r>
      <w:r>
        <w:rPr>
          <w:rFonts w:eastAsia="仿宋_GB2312"/>
          <w:sz w:val="32"/>
          <w:u w:val="single"/>
        </w:rPr>
        <w:t xml:space="preserve">       </w:t>
      </w:r>
    </w:p>
    <w:p w14:paraId="358EF845">
      <w:pPr>
        <w:spacing w:line="360" w:lineRule="auto"/>
        <w:rPr>
          <w:rFonts w:eastAsia="仿宋_GB2312"/>
        </w:rPr>
      </w:pPr>
    </w:p>
    <w:p w14:paraId="6A862A34">
      <w:pPr>
        <w:snapToGrid w:val="0"/>
        <w:spacing w:after="120" w:afterLines="50"/>
        <w:ind w:left="850" w:hanging="850" w:hangingChars="405"/>
        <w:rPr>
          <w:rFonts w:eastAsia="仿宋_GB2312"/>
        </w:rPr>
      </w:pPr>
      <w:r>
        <w:rPr>
          <w:rFonts w:eastAsia="仿宋_GB2312"/>
        </w:rPr>
        <w:t>注：1.</w:t>
      </w:r>
      <w:r>
        <w:rPr>
          <w:rFonts w:eastAsia="仿宋_GB2312"/>
        </w:rPr>
        <w:tab/>
      </w:r>
      <w:r>
        <w:rPr>
          <w:rFonts w:eastAsia="仿宋_GB2312"/>
        </w:rPr>
        <w:t>对完全响应的条目在本表相应列中标注“○”。对有偏离的条目在本表相应列中标注“正偏离”或“负偏离”。并在“偏离简述”栏中加以说明。</w:t>
      </w:r>
    </w:p>
    <w:p w14:paraId="128B97CE">
      <w:pPr>
        <w:tabs>
          <w:tab w:val="left" w:pos="1200"/>
        </w:tabs>
        <w:snapToGrid w:val="0"/>
        <w:spacing w:after="120" w:afterLines="50"/>
        <w:ind w:left="850" w:leftChars="203" w:hanging="424" w:hangingChars="202"/>
        <w:rPr>
          <w:rFonts w:eastAsia="仿宋_GB2312"/>
        </w:rPr>
      </w:pPr>
      <w:r>
        <w:rPr>
          <w:rFonts w:eastAsia="仿宋_GB2312"/>
        </w:rPr>
        <w:t>2.</w:t>
      </w:r>
      <w:r>
        <w:rPr>
          <w:rFonts w:eastAsia="仿宋_GB2312"/>
        </w:rPr>
        <w:tab/>
      </w:r>
      <w:r>
        <w:rPr>
          <w:rFonts w:eastAsia="仿宋_GB2312"/>
        </w:rPr>
        <w:t>正偏离是指应答的条件高于磋商文件要求，负偏离是指应答的条件低于磋商文件要求，正偏离项目不作扣分处理。</w:t>
      </w:r>
    </w:p>
    <w:p w14:paraId="3BC59725">
      <w:pPr>
        <w:tabs>
          <w:tab w:val="left" w:pos="1200"/>
        </w:tabs>
        <w:snapToGrid w:val="0"/>
        <w:spacing w:after="120" w:afterLines="50"/>
        <w:ind w:left="850" w:leftChars="203" w:hanging="424" w:hangingChars="202"/>
        <w:rPr>
          <w:rFonts w:eastAsia="仿宋_GB2312"/>
        </w:rPr>
      </w:pPr>
      <w:r>
        <w:rPr>
          <w:rFonts w:eastAsia="仿宋_GB2312"/>
        </w:rPr>
        <w:t>3</w:t>
      </w:r>
      <w:r>
        <w:rPr>
          <w:rFonts w:hint="eastAsia" w:eastAsia="仿宋_GB2312"/>
          <w:lang w:val="en-US" w:eastAsia="zh-CN"/>
        </w:rPr>
        <w:t>.</w:t>
      </w:r>
      <w:r>
        <w:rPr>
          <w:rFonts w:eastAsia="仿宋_GB2312"/>
        </w:rPr>
        <w:tab/>
      </w:r>
      <w:r>
        <w:rPr>
          <w:rFonts w:eastAsia="仿宋_GB2312"/>
        </w:rPr>
        <w:t>供应商须按照用户需求书逐条完整填写响应表。</w:t>
      </w:r>
      <w:r>
        <w:rPr>
          <w:rFonts w:hint="eastAsia" w:eastAsia="仿宋_GB2312"/>
        </w:rPr>
        <w:t>如果未完整填写响应表的各项内容则视作供应商对</w:t>
      </w:r>
      <w:r>
        <w:rPr>
          <w:rFonts w:hint="eastAsia" w:eastAsia="仿宋_GB2312"/>
          <w:lang w:eastAsia="zh-CN"/>
        </w:rPr>
        <w:t>磋商</w:t>
      </w:r>
      <w:r>
        <w:rPr>
          <w:rFonts w:hint="eastAsia" w:eastAsia="仿宋_GB2312"/>
        </w:rPr>
        <w:t>文件采购内容及要求不响应</w:t>
      </w:r>
      <w:r>
        <w:rPr>
          <w:rFonts w:eastAsia="仿宋_GB2312"/>
        </w:rPr>
        <w:t>。</w:t>
      </w:r>
    </w:p>
    <w:p w14:paraId="493679FC">
      <w:pPr>
        <w:tabs>
          <w:tab w:val="left" w:pos="1200"/>
        </w:tabs>
        <w:snapToGrid w:val="0"/>
        <w:spacing w:after="120" w:afterLines="50"/>
        <w:ind w:left="850" w:leftChars="203" w:hanging="424" w:hangingChars="202"/>
        <w:rPr>
          <w:rFonts w:eastAsia="仿宋_GB2312"/>
        </w:rPr>
      </w:pPr>
      <w:r>
        <w:rPr>
          <w:rFonts w:eastAsia="仿宋_GB2312"/>
        </w:rPr>
        <w:t>4</w:t>
      </w:r>
      <w:r>
        <w:rPr>
          <w:rFonts w:hint="eastAsia" w:eastAsia="仿宋_GB2312"/>
          <w:lang w:val="en-US" w:eastAsia="zh-CN"/>
        </w:rPr>
        <w:t>.</w:t>
      </w:r>
      <w:r>
        <w:rPr>
          <w:rFonts w:eastAsia="仿宋_GB2312"/>
        </w:rPr>
        <w:tab/>
      </w:r>
      <w:r>
        <w:rPr>
          <w:rFonts w:eastAsia="仿宋_GB2312"/>
        </w:rPr>
        <w:t>在采购人与成交供应商签订合同时，如成交供应商未在响应文件“响应表”中列出偏离说明，无论即将发生或已发生任何情形，均视为完全符合磋商文件要求，并写入合同。若成交供应商在合同签订前，以上述事项为借口而不履行合同签订手续及执行合同，则视作拒绝与采购人签订合同。</w:t>
      </w:r>
    </w:p>
    <w:p w14:paraId="3BE9242D">
      <w:pPr>
        <w:autoSpaceDE w:val="0"/>
        <w:autoSpaceDN w:val="0"/>
        <w:adjustRightInd w:val="0"/>
        <w:snapToGrid w:val="0"/>
        <w:spacing w:line="360" w:lineRule="auto"/>
        <w:jc w:val="center"/>
        <w:rPr>
          <w:rFonts w:eastAsia="仿宋_GB2312"/>
          <w:b/>
          <w:sz w:val="32"/>
          <w:szCs w:val="32"/>
        </w:rPr>
      </w:pPr>
    </w:p>
    <w:p w14:paraId="233B22E2">
      <w:pPr>
        <w:autoSpaceDE w:val="0"/>
        <w:autoSpaceDN w:val="0"/>
        <w:adjustRightInd w:val="0"/>
        <w:snapToGrid w:val="0"/>
        <w:spacing w:line="360" w:lineRule="auto"/>
        <w:jc w:val="center"/>
        <w:rPr>
          <w:rFonts w:eastAsia="仿宋_GB2312"/>
          <w:b/>
          <w:bCs/>
          <w:sz w:val="24"/>
        </w:rPr>
      </w:pPr>
      <w:r>
        <w:rPr>
          <w:rFonts w:eastAsia="仿宋_GB2312"/>
        </w:rPr>
        <w:br w:type="page"/>
      </w:r>
    </w:p>
    <w:p w14:paraId="377791E6">
      <w:pPr>
        <w:pStyle w:val="3"/>
        <w:jc w:val="center"/>
        <w:rPr>
          <w:rFonts w:ascii="仿宋_GB2312" w:hAnsi="仿宋_GB2312" w:eastAsia="仿宋_GB2312" w:cs="仿宋_GB2312"/>
          <w:b/>
          <w:bCs/>
        </w:rPr>
      </w:pPr>
      <w:r>
        <w:rPr>
          <w:rFonts w:ascii="仿宋_GB2312" w:hAnsi="仿宋_GB2312" w:eastAsia="仿宋_GB2312" w:cs="仿宋_GB2312"/>
          <w:b/>
          <w:bCs/>
        </w:rPr>
        <w:t>第四部分  响应方案说明</w:t>
      </w:r>
    </w:p>
    <w:p w14:paraId="1AF387BF">
      <w:pPr>
        <w:pStyle w:val="22"/>
        <w:rPr>
          <w:rFonts w:ascii="Times New Roman" w:hAnsi="Times New Roman" w:eastAsia="仿宋_GB2312"/>
          <w:lang w:val="zh-CN"/>
        </w:rPr>
      </w:pPr>
    </w:p>
    <w:p w14:paraId="2D1D8B63">
      <w:pPr>
        <w:autoSpaceDE w:val="0"/>
        <w:autoSpaceDN w:val="0"/>
        <w:adjustRightInd w:val="0"/>
        <w:spacing w:line="360" w:lineRule="auto"/>
        <w:jc w:val="center"/>
        <w:rPr>
          <w:rFonts w:eastAsia="仿宋_GB2312"/>
          <w:sz w:val="28"/>
          <w:szCs w:val="28"/>
          <w:lang w:val="zh-CN"/>
        </w:rPr>
      </w:pPr>
      <w:r>
        <w:rPr>
          <w:rFonts w:eastAsia="仿宋_GB2312"/>
          <w:sz w:val="28"/>
          <w:szCs w:val="28"/>
          <w:lang w:val="zh-CN"/>
        </w:rPr>
        <w:t>（格式自拟，内容需符合评审办法中要求的内容要求）</w:t>
      </w:r>
    </w:p>
    <w:p w14:paraId="12A311F0">
      <w:pPr>
        <w:pStyle w:val="22"/>
        <w:rPr>
          <w:rFonts w:ascii="Times New Roman" w:hAnsi="Times New Roman" w:eastAsia="仿宋_GB2312"/>
          <w:lang w:val="zh-CN"/>
        </w:rPr>
      </w:pPr>
      <w:r>
        <w:rPr>
          <w:rFonts w:ascii="Times New Roman" w:hAnsi="Times New Roman" w:eastAsia="仿宋_GB2312"/>
          <w:lang w:val="zh-CN"/>
        </w:rPr>
        <w:br w:type="page"/>
      </w:r>
    </w:p>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p w14:paraId="3F9A0949">
      <w:pPr>
        <w:spacing w:after="120"/>
        <w:rPr>
          <w:rFonts w:eastAsia="仿宋_GB2312"/>
        </w:rPr>
      </w:pPr>
    </w:p>
    <w:p w14:paraId="77DEBFEC">
      <w:pPr>
        <w:pStyle w:val="3"/>
        <w:jc w:val="center"/>
        <w:rPr>
          <w:rFonts w:ascii="Times New Roman" w:eastAsia="仿宋"/>
          <w:b/>
          <w:bCs/>
          <w:sz w:val="32"/>
          <w:szCs w:val="32"/>
        </w:rPr>
      </w:pPr>
      <w:r>
        <w:rPr>
          <w:rFonts w:ascii="仿宋_GB2312" w:hAnsi="仿宋_GB2312" w:eastAsia="仿宋_GB2312" w:cs="仿宋_GB2312"/>
          <w:b/>
          <w:bCs/>
        </w:rPr>
        <w:t xml:space="preserve">第五部分 </w:t>
      </w:r>
      <w:r>
        <w:rPr>
          <w:rFonts w:hint="eastAsia" w:ascii="仿宋_GB2312" w:hAnsi="仿宋_GB2312" w:eastAsia="仿宋_GB2312" w:cs="仿宋_GB2312"/>
          <w:b/>
          <w:bCs/>
        </w:rPr>
        <w:t>中小</w:t>
      </w:r>
      <w:r>
        <w:rPr>
          <w:rFonts w:ascii="仿宋_GB2312" w:hAnsi="仿宋_GB2312" w:eastAsia="仿宋_GB2312" w:cs="仿宋_GB2312"/>
          <w:b/>
          <w:bCs/>
        </w:rPr>
        <w:t>企业、监狱企业、残疾人福利单位声明函或证明</w:t>
      </w:r>
    </w:p>
    <w:p w14:paraId="6ACFBAC6">
      <w:pPr>
        <w:pStyle w:val="5"/>
        <w:jc w:val="center"/>
        <w:rPr>
          <w:rFonts w:ascii="仿宋_GB2312" w:hAnsi="仿宋_GB2312" w:eastAsia="仿宋_GB2312" w:cs="仿宋_GB2312"/>
          <w:b/>
          <w:bCs/>
          <w:sz w:val="28"/>
          <w:szCs w:val="36"/>
        </w:rPr>
      </w:pPr>
      <w:r>
        <w:rPr>
          <w:rFonts w:hint="eastAsia" w:ascii="仿宋_GB2312" w:hAnsi="仿宋_GB2312" w:eastAsia="仿宋_GB2312" w:cs="仿宋_GB2312"/>
          <w:b/>
          <w:bCs/>
          <w:sz w:val="28"/>
          <w:szCs w:val="36"/>
        </w:rPr>
        <w:t>一、</w:t>
      </w:r>
      <w:r>
        <w:rPr>
          <w:rFonts w:ascii="仿宋_GB2312" w:hAnsi="仿宋_GB2312" w:eastAsia="仿宋_GB2312" w:cs="仿宋_GB2312"/>
          <w:b/>
          <w:bCs/>
          <w:sz w:val="28"/>
          <w:szCs w:val="36"/>
        </w:rPr>
        <w:t>中小企业声明函</w:t>
      </w:r>
      <w:r>
        <w:rPr>
          <w:rFonts w:hint="eastAsia" w:ascii="仿宋_GB2312" w:hAnsi="仿宋_GB2312" w:eastAsia="仿宋_GB2312" w:cs="仿宋_GB2312"/>
          <w:b/>
          <w:bCs/>
          <w:sz w:val="28"/>
          <w:szCs w:val="36"/>
        </w:rPr>
        <w:t>（</w:t>
      </w:r>
      <w:r>
        <w:rPr>
          <w:rFonts w:hint="eastAsia" w:ascii="仿宋_GB2312" w:hAnsi="仿宋_GB2312" w:eastAsia="仿宋_GB2312" w:cs="仿宋_GB2312"/>
          <w:b/>
          <w:bCs/>
          <w:sz w:val="28"/>
          <w:szCs w:val="36"/>
          <w:lang w:val="en-US" w:eastAsia="zh-CN"/>
        </w:rPr>
        <w:t>服务</w:t>
      </w:r>
      <w:r>
        <w:rPr>
          <w:rFonts w:hint="eastAsia" w:ascii="仿宋_GB2312" w:hAnsi="仿宋_GB2312" w:eastAsia="仿宋_GB2312" w:cs="仿宋_GB2312"/>
          <w:b/>
          <w:bCs/>
          <w:sz w:val="28"/>
          <w:szCs w:val="36"/>
        </w:rPr>
        <w:t>）</w:t>
      </w:r>
    </w:p>
    <w:p w14:paraId="5729A8DF">
      <w:pPr>
        <w:jc w:val="center"/>
        <w:rPr>
          <w:rFonts w:eastAsia="仿宋_GB2312"/>
          <w:sz w:val="24"/>
        </w:rPr>
      </w:pPr>
      <w:r>
        <w:rPr>
          <w:rFonts w:eastAsia="仿宋_GB2312"/>
          <w:sz w:val="24"/>
        </w:rPr>
        <w:t>（注：符合中小企业划型标准的企业请提供本函，不符合的不提供本函）</w:t>
      </w:r>
    </w:p>
    <w:p w14:paraId="6B76AB8D">
      <w:pPr>
        <w:snapToGrid w:val="0"/>
        <w:spacing w:before="120" w:beforeLines="50"/>
        <w:ind w:firstLine="480" w:firstLineChars="200"/>
        <w:rPr>
          <w:rFonts w:eastAsia="仿宋_GB2312"/>
          <w:sz w:val="24"/>
        </w:rPr>
      </w:pPr>
    </w:p>
    <w:p w14:paraId="1EDBC05F">
      <w:pPr>
        <w:spacing w:line="560" w:lineRule="exact"/>
        <w:ind w:firstLine="480" w:firstLineChars="200"/>
        <w:rPr>
          <w:rFonts w:ascii="仿宋" w:hAnsi="仿宋" w:eastAsia="仿宋" w:cs="仿宋"/>
          <w:kern w:val="0"/>
          <w:sz w:val="24"/>
          <w:highlight w:val="none"/>
        </w:rPr>
      </w:pPr>
      <w:bookmarkStart w:id="507" w:name="_Toc7005133"/>
      <w:r>
        <w:rPr>
          <w:rFonts w:hint="eastAsia" w:ascii="仿宋" w:hAnsi="仿宋" w:eastAsia="仿宋" w:cs="仿宋"/>
          <w:kern w:val="0"/>
          <w:sz w:val="24"/>
          <w:highlight w:val="none"/>
        </w:rPr>
        <w:t>本公司（联合体）郑重声明，根据《政府采购促进中小企业发展管理办法》（财库﹝2020﹞46号）的规定，本公司（联合体）参加</w:t>
      </w:r>
      <w:r>
        <w:rPr>
          <w:rFonts w:hint="eastAsia" w:ascii="仿宋" w:hAnsi="仿宋" w:eastAsia="仿宋" w:cs="仿宋"/>
          <w:kern w:val="0"/>
          <w:sz w:val="24"/>
          <w:highlight w:val="none"/>
          <w:u w:val="single"/>
        </w:rPr>
        <w:t xml:space="preserve">  （单位名称） </w:t>
      </w:r>
      <w:r>
        <w:rPr>
          <w:rFonts w:hint="eastAsia" w:ascii="仿宋" w:hAnsi="仿宋" w:eastAsia="仿宋" w:cs="仿宋"/>
          <w:kern w:val="0"/>
          <w:sz w:val="24"/>
          <w:highlight w:val="none"/>
        </w:rPr>
        <w:t xml:space="preserve"> 的</w:t>
      </w:r>
      <w:r>
        <w:rPr>
          <w:rFonts w:hint="eastAsia" w:ascii="仿宋" w:hAnsi="仿宋" w:eastAsia="仿宋" w:cs="仿宋"/>
          <w:kern w:val="0"/>
          <w:sz w:val="24"/>
          <w:highlight w:val="none"/>
          <w:u w:val="single"/>
        </w:rPr>
        <w:t xml:space="preserve"> （项目名称） 采购</w:t>
      </w:r>
      <w:r>
        <w:rPr>
          <w:rFonts w:hint="eastAsia" w:ascii="仿宋" w:hAnsi="仿宋" w:eastAsia="仿宋" w:cs="仿宋"/>
          <w:kern w:val="0"/>
          <w:sz w:val="24"/>
          <w:highlight w:val="none"/>
        </w:rPr>
        <w:t>活动，服务全部由符合政策要求的中小企业承接。相关企业（含联合体中的中小企业、签订分包意向协议的中小企业）的具体情况如下：</w:t>
      </w:r>
    </w:p>
    <w:p w14:paraId="13FEAB61">
      <w:pPr>
        <w:pStyle w:val="69"/>
        <w:numPr>
          <w:ilvl w:val="0"/>
          <w:numId w:val="11"/>
        </w:numPr>
        <w:spacing w:line="560" w:lineRule="exact"/>
        <w:ind w:left="0" w:firstLine="600" w:firstLineChars="0"/>
        <w:rPr>
          <w:rFonts w:ascii="仿宋" w:hAnsi="仿宋" w:eastAsia="仿宋" w:cs="仿宋"/>
          <w:kern w:val="0"/>
          <w:sz w:val="24"/>
          <w:szCs w:val="24"/>
          <w:highlight w:val="none"/>
        </w:rPr>
      </w:pPr>
      <w:r>
        <w:rPr>
          <w:rFonts w:hint="eastAsia" w:ascii="仿宋" w:hAnsi="仿宋" w:eastAsia="仿宋" w:cs="仿宋"/>
          <w:kern w:val="0"/>
          <w:sz w:val="24"/>
          <w:szCs w:val="24"/>
          <w:highlight w:val="none"/>
          <w:u w:val="single"/>
        </w:rPr>
        <w:t xml:space="preserve"> </w:t>
      </w:r>
      <w:r>
        <w:rPr>
          <w:rFonts w:hint="eastAsia" w:ascii="仿宋" w:hAnsi="仿宋" w:eastAsia="仿宋" w:cs="仿宋"/>
          <w:kern w:val="0"/>
          <w:sz w:val="24"/>
          <w:highlight w:val="none"/>
          <w:u w:val="single"/>
        </w:rPr>
        <w:t>（标的名称）</w:t>
      </w:r>
      <w:r>
        <w:rPr>
          <w:rFonts w:hint="eastAsia" w:ascii="仿宋" w:hAnsi="仿宋" w:eastAsia="仿宋" w:cs="仿宋"/>
          <w:kern w:val="0"/>
          <w:sz w:val="24"/>
          <w:szCs w:val="24"/>
          <w:highlight w:val="none"/>
          <w:u w:val="single"/>
        </w:rPr>
        <w:t xml:space="preserve"> </w:t>
      </w:r>
      <w:r>
        <w:rPr>
          <w:rFonts w:hint="eastAsia" w:ascii="仿宋" w:hAnsi="仿宋" w:eastAsia="仿宋" w:cs="仿宋"/>
          <w:kern w:val="0"/>
          <w:sz w:val="24"/>
          <w:szCs w:val="24"/>
          <w:highlight w:val="none"/>
        </w:rPr>
        <w:t>，属于</w:t>
      </w:r>
      <w:r>
        <w:rPr>
          <w:rFonts w:hint="eastAsia" w:ascii="仿宋" w:hAnsi="仿宋" w:eastAsia="仿宋" w:cs="仿宋"/>
          <w:kern w:val="0"/>
          <w:sz w:val="24"/>
          <w:szCs w:val="24"/>
          <w:highlight w:val="none"/>
          <w:u w:val="single"/>
        </w:rPr>
        <w:t xml:space="preserve"> （</w:t>
      </w:r>
      <w:r>
        <w:rPr>
          <w:rFonts w:hint="eastAsia" w:ascii="仿宋" w:hAnsi="仿宋" w:eastAsia="仿宋" w:cs="仿宋"/>
          <w:kern w:val="0"/>
          <w:sz w:val="24"/>
          <w:highlight w:val="none"/>
          <w:u w:val="single"/>
        </w:rPr>
        <w:t>采购文件中明确的所属行业</w:t>
      </w:r>
      <w:r>
        <w:rPr>
          <w:rFonts w:hint="eastAsia" w:ascii="仿宋" w:hAnsi="仿宋" w:eastAsia="仿宋" w:cs="仿宋"/>
          <w:kern w:val="0"/>
          <w:sz w:val="24"/>
          <w:szCs w:val="24"/>
          <w:highlight w:val="none"/>
          <w:u w:val="single"/>
        </w:rPr>
        <w:t xml:space="preserve">） </w:t>
      </w:r>
      <w:r>
        <w:rPr>
          <w:rFonts w:hint="eastAsia" w:ascii="仿宋" w:hAnsi="仿宋" w:eastAsia="仿宋" w:cs="仿宋"/>
          <w:kern w:val="0"/>
          <w:sz w:val="24"/>
          <w:szCs w:val="24"/>
          <w:highlight w:val="none"/>
        </w:rPr>
        <w:t>；承建（承接）企业为</w:t>
      </w:r>
      <w:r>
        <w:rPr>
          <w:rFonts w:hint="eastAsia" w:ascii="仿宋" w:hAnsi="仿宋" w:eastAsia="仿宋" w:cs="仿宋"/>
          <w:kern w:val="0"/>
          <w:sz w:val="24"/>
          <w:szCs w:val="24"/>
          <w:highlight w:val="none"/>
          <w:u w:val="single"/>
        </w:rPr>
        <w:t xml:space="preserve"> （企业名称） </w:t>
      </w:r>
      <w:r>
        <w:rPr>
          <w:rFonts w:hint="eastAsia" w:ascii="仿宋" w:hAnsi="仿宋" w:eastAsia="仿宋" w:cs="仿宋"/>
          <w:kern w:val="0"/>
          <w:sz w:val="24"/>
          <w:szCs w:val="24"/>
          <w:highlight w:val="none"/>
        </w:rPr>
        <w:t>，从业人员</w:t>
      </w:r>
      <w:r>
        <w:rPr>
          <w:rFonts w:hint="eastAsia" w:ascii="仿宋" w:hAnsi="仿宋" w:eastAsia="仿宋" w:cs="仿宋"/>
          <w:kern w:val="0"/>
          <w:sz w:val="24"/>
          <w:szCs w:val="24"/>
          <w:highlight w:val="none"/>
          <w:u w:val="single"/>
        </w:rPr>
        <w:t xml:space="preserve">   </w:t>
      </w:r>
      <w:r>
        <w:rPr>
          <w:rFonts w:hint="eastAsia" w:ascii="仿宋" w:hAnsi="仿宋" w:eastAsia="仿宋" w:cs="仿宋"/>
          <w:kern w:val="0"/>
          <w:sz w:val="24"/>
          <w:szCs w:val="24"/>
          <w:highlight w:val="none"/>
        </w:rPr>
        <w:t>人，营业收入为</w:t>
      </w:r>
      <w:r>
        <w:rPr>
          <w:rFonts w:hint="eastAsia" w:ascii="仿宋" w:hAnsi="仿宋" w:eastAsia="仿宋" w:cs="仿宋"/>
          <w:kern w:val="0"/>
          <w:sz w:val="24"/>
          <w:szCs w:val="24"/>
          <w:highlight w:val="none"/>
          <w:u w:val="single"/>
        </w:rPr>
        <w:t xml:space="preserve">   </w:t>
      </w:r>
      <w:r>
        <w:rPr>
          <w:rFonts w:hint="eastAsia" w:ascii="仿宋" w:hAnsi="仿宋" w:eastAsia="仿宋" w:cs="仿宋"/>
          <w:kern w:val="0"/>
          <w:sz w:val="24"/>
          <w:szCs w:val="24"/>
          <w:highlight w:val="none"/>
        </w:rPr>
        <w:t>万元，资产总额为</w:t>
      </w:r>
      <w:r>
        <w:rPr>
          <w:rFonts w:hint="eastAsia" w:ascii="仿宋" w:hAnsi="仿宋" w:eastAsia="仿宋" w:cs="仿宋"/>
          <w:kern w:val="0"/>
          <w:sz w:val="24"/>
          <w:szCs w:val="24"/>
          <w:highlight w:val="none"/>
          <w:u w:val="single"/>
        </w:rPr>
        <w:t xml:space="preserve">    </w:t>
      </w:r>
      <w:r>
        <w:rPr>
          <w:rFonts w:hint="eastAsia" w:ascii="仿宋" w:hAnsi="仿宋" w:eastAsia="仿宋" w:cs="仿宋"/>
          <w:kern w:val="0"/>
          <w:sz w:val="24"/>
          <w:szCs w:val="24"/>
          <w:highlight w:val="none"/>
        </w:rPr>
        <w:t>万元，属于</w:t>
      </w:r>
      <w:r>
        <w:rPr>
          <w:rFonts w:hint="eastAsia" w:ascii="仿宋" w:hAnsi="仿宋" w:eastAsia="仿宋" w:cs="仿宋"/>
          <w:kern w:val="0"/>
          <w:sz w:val="24"/>
          <w:szCs w:val="24"/>
          <w:highlight w:val="none"/>
          <w:u w:val="single"/>
        </w:rPr>
        <w:t xml:space="preserve"> （中型企业、小型企业、微型企业） </w:t>
      </w:r>
      <w:r>
        <w:rPr>
          <w:rFonts w:hint="eastAsia" w:ascii="仿宋" w:hAnsi="仿宋" w:eastAsia="仿宋" w:cs="仿宋"/>
          <w:kern w:val="0"/>
          <w:sz w:val="24"/>
          <w:szCs w:val="24"/>
          <w:highlight w:val="none"/>
        </w:rPr>
        <w:t>；</w:t>
      </w:r>
    </w:p>
    <w:p w14:paraId="2FB8A3A5">
      <w:pPr>
        <w:pStyle w:val="69"/>
        <w:spacing w:line="560" w:lineRule="exact"/>
        <w:ind w:left="-10" w:firstLine="576" w:firstLineChars="240"/>
        <w:rPr>
          <w:rFonts w:ascii="Times New Roman" w:hAnsi="Times New Roman" w:eastAsia="仿宋_GB2312"/>
          <w:kern w:val="0"/>
          <w:sz w:val="24"/>
          <w:szCs w:val="24"/>
        </w:rPr>
      </w:pPr>
      <w:r>
        <w:rPr>
          <w:rFonts w:hint="eastAsia" w:ascii="仿宋" w:hAnsi="仿宋" w:eastAsia="仿宋" w:cs="仿宋"/>
          <w:kern w:val="0"/>
          <w:sz w:val="24"/>
          <w:highlight w:val="none"/>
        </w:rPr>
        <w:t xml:space="preserve">2. </w:t>
      </w:r>
      <w:r>
        <w:rPr>
          <w:rFonts w:hint="eastAsia" w:ascii="仿宋" w:hAnsi="仿宋" w:eastAsia="仿宋" w:cs="仿宋"/>
          <w:kern w:val="0"/>
          <w:sz w:val="24"/>
          <w:highlight w:val="none"/>
          <w:u w:val="single"/>
        </w:rPr>
        <w:t xml:space="preserve"> （标的名称） </w:t>
      </w:r>
      <w:r>
        <w:rPr>
          <w:rFonts w:hint="eastAsia" w:ascii="仿宋" w:hAnsi="仿宋" w:eastAsia="仿宋" w:cs="仿宋"/>
          <w:kern w:val="0"/>
          <w:sz w:val="24"/>
          <w:highlight w:val="none"/>
        </w:rPr>
        <w:t>，属于</w:t>
      </w:r>
      <w:r>
        <w:rPr>
          <w:rFonts w:hint="eastAsia" w:ascii="仿宋" w:hAnsi="仿宋" w:eastAsia="仿宋" w:cs="仿宋"/>
          <w:kern w:val="0"/>
          <w:sz w:val="24"/>
          <w:highlight w:val="none"/>
          <w:u w:val="single"/>
        </w:rPr>
        <w:t xml:space="preserve"> （采购文件中明确的所属行业） </w:t>
      </w:r>
      <w:r>
        <w:rPr>
          <w:rFonts w:hint="eastAsia" w:ascii="仿宋" w:hAnsi="仿宋" w:eastAsia="仿宋" w:cs="仿宋"/>
          <w:kern w:val="0"/>
          <w:sz w:val="24"/>
          <w:highlight w:val="none"/>
        </w:rPr>
        <w:t>；承建（承接）企业为</w:t>
      </w:r>
      <w:r>
        <w:rPr>
          <w:rFonts w:hint="eastAsia" w:ascii="仿宋" w:hAnsi="仿宋" w:eastAsia="仿宋" w:cs="仿宋"/>
          <w:kern w:val="0"/>
          <w:sz w:val="24"/>
          <w:highlight w:val="none"/>
          <w:u w:val="single"/>
        </w:rPr>
        <w:t xml:space="preserve"> （企业名称） </w:t>
      </w:r>
      <w:r>
        <w:rPr>
          <w:rFonts w:hint="eastAsia" w:ascii="仿宋" w:hAnsi="仿宋" w:eastAsia="仿宋" w:cs="仿宋"/>
          <w:kern w:val="0"/>
          <w:sz w:val="24"/>
          <w:highlight w:val="none"/>
        </w:rPr>
        <w:t>，从业人员</w:t>
      </w:r>
      <w:r>
        <w:rPr>
          <w:rFonts w:hint="eastAsia" w:ascii="仿宋" w:hAnsi="仿宋" w:eastAsia="仿宋" w:cs="仿宋"/>
          <w:kern w:val="0"/>
          <w:sz w:val="24"/>
          <w:highlight w:val="none"/>
          <w:u w:val="single"/>
        </w:rPr>
        <w:t xml:space="preserve">   </w:t>
      </w:r>
      <w:r>
        <w:rPr>
          <w:rFonts w:hint="eastAsia" w:ascii="仿宋" w:hAnsi="仿宋" w:eastAsia="仿宋" w:cs="仿宋"/>
          <w:kern w:val="0"/>
          <w:sz w:val="24"/>
          <w:highlight w:val="none"/>
        </w:rPr>
        <w:t>人，营业收入为</w:t>
      </w:r>
      <w:r>
        <w:rPr>
          <w:rFonts w:hint="eastAsia" w:ascii="仿宋" w:hAnsi="仿宋" w:eastAsia="仿宋" w:cs="仿宋"/>
          <w:kern w:val="0"/>
          <w:sz w:val="24"/>
          <w:highlight w:val="none"/>
          <w:u w:val="single"/>
        </w:rPr>
        <w:t xml:space="preserve">   </w:t>
      </w:r>
      <w:r>
        <w:rPr>
          <w:rFonts w:hint="eastAsia" w:ascii="仿宋" w:hAnsi="仿宋" w:eastAsia="仿宋" w:cs="仿宋"/>
          <w:kern w:val="0"/>
          <w:sz w:val="24"/>
          <w:highlight w:val="none"/>
        </w:rPr>
        <w:t>万元，资产总额为</w:t>
      </w:r>
      <w:r>
        <w:rPr>
          <w:rFonts w:hint="eastAsia" w:ascii="仿宋" w:hAnsi="仿宋" w:eastAsia="仿宋" w:cs="仿宋"/>
          <w:kern w:val="0"/>
          <w:sz w:val="24"/>
          <w:highlight w:val="none"/>
          <w:u w:val="single"/>
        </w:rPr>
        <w:t xml:space="preserve">    </w:t>
      </w:r>
      <w:r>
        <w:rPr>
          <w:rFonts w:hint="eastAsia" w:ascii="仿宋" w:hAnsi="仿宋" w:eastAsia="仿宋" w:cs="仿宋"/>
          <w:kern w:val="0"/>
          <w:sz w:val="24"/>
          <w:highlight w:val="none"/>
        </w:rPr>
        <w:t>万元，属于</w:t>
      </w:r>
      <w:r>
        <w:rPr>
          <w:rFonts w:hint="eastAsia" w:ascii="仿宋" w:hAnsi="仿宋" w:eastAsia="仿宋" w:cs="仿宋"/>
          <w:kern w:val="0"/>
          <w:sz w:val="24"/>
          <w:highlight w:val="none"/>
          <w:u w:val="single"/>
        </w:rPr>
        <w:t xml:space="preserve"> （中型企业、小型企业、微型企业） </w:t>
      </w:r>
      <w:r>
        <w:rPr>
          <w:rFonts w:hint="eastAsia" w:ascii="仿宋" w:hAnsi="仿宋" w:eastAsia="仿宋" w:cs="仿宋"/>
          <w:kern w:val="0"/>
          <w:sz w:val="24"/>
          <w:highlight w:val="none"/>
        </w:rPr>
        <w:t>；</w:t>
      </w:r>
    </w:p>
    <w:p w14:paraId="79423744">
      <w:pPr>
        <w:spacing w:line="560" w:lineRule="exact"/>
        <w:ind w:firstLine="480" w:firstLineChars="200"/>
        <w:rPr>
          <w:rFonts w:eastAsia="仿宋_GB2312"/>
          <w:kern w:val="0"/>
          <w:sz w:val="24"/>
        </w:rPr>
      </w:pPr>
      <w:r>
        <w:rPr>
          <w:rFonts w:eastAsia="仿宋_GB2312"/>
          <w:kern w:val="0"/>
          <w:sz w:val="24"/>
        </w:rPr>
        <w:t>……</w:t>
      </w:r>
    </w:p>
    <w:p w14:paraId="41BA23A3">
      <w:pPr>
        <w:spacing w:line="560" w:lineRule="exact"/>
        <w:ind w:firstLine="480" w:firstLineChars="200"/>
        <w:rPr>
          <w:rFonts w:eastAsia="仿宋_GB2312"/>
          <w:kern w:val="0"/>
          <w:sz w:val="24"/>
        </w:rPr>
      </w:pPr>
      <w:r>
        <w:rPr>
          <w:rFonts w:eastAsia="仿宋_GB2312"/>
          <w:kern w:val="0"/>
          <w:sz w:val="24"/>
        </w:rPr>
        <w:t>以上企业，不属于大企业的分支机构，不存在控股股东为大企业的情形，也不存在与大企业的负责人为同一人的情形。</w:t>
      </w:r>
    </w:p>
    <w:p w14:paraId="663C6D12">
      <w:pPr>
        <w:spacing w:line="560" w:lineRule="exact"/>
        <w:ind w:firstLine="480" w:firstLineChars="200"/>
        <w:rPr>
          <w:rFonts w:eastAsia="仿宋_GB2312"/>
          <w:kern w:val="0"/>
          <w:sz w:val="24"/>
        </w:rPr>
      </w:pPr>
      <w:r>
        <w:rPr>
          <w:rFonts w:eastAsia="仿宋_GB2312"/>
          <w:kern w:val="0"/>
          <w:sz w:val="24"/>
        </w:rPr>
        <w:t>本企业对上述声明内容的真实性负责。如有虚假，将依法承担相应责任。</w:t>
      </w:r>
    </w:p>
    <w:p w14:paraId="5697A9E4">
      <w:pPr>
        <w:spacing w:line="560" w:lineRule="exact"/>
        <w:ind w:firstLine="3480" w:firstLineChars="1450"/>
        <w:rPr>
          <w:rFonts w:eastAsia="仿宋_GB2312"/>
          <w:kern w:val="0"/>
          <w:sz w:val="24"/>
        </w:rPr>
      </w:pPr>
    </w:p>
    <w:p w14:paraId="4335DF26">
      <w:pPr>
        <w:spacing w:line="560" w:lineRule="exact"/>
        <w:ind w:firstLine="3480" w:firstLineChars="1450"/>
        <w:rPr>
          <w:rFonts w:eastAsia="仿宋_GB2312"/>
          <w:kern w:val="0"/>
          <w:sz w:val="24"/>
        </w:rPr>
      </w:pPr>
      <w:r>
        <w:rPr>
          <w:rFonts w:eastAsia="仿宋_GB2312"/>
          <w:kern w:val="0"/>
          <w:sz w:val="24"/>
        </w:rPr>
        <w:t>企业名称</w:t>
      </w:r>
      <w:r>
        <w:rPr>
          <w:rFonts w:hint="eastAsia" w:eastAsia="仿宋_GB2312"/>
          <w:kern w:val="0"/>
          <w:sz w:val="24"/>
        </w:rPr>
        <w:t>（</w:t>
      </w:r>
      <w:r>
        <w:rPr>
          <w:rFonts w:eastAsia="仿宋_GB2312"/>
          <w:kern w:val="0"/>
          <w:sz w:val="24"/>
        </w:rPr>
        <w:t>盖章</w:t>
      </w:r>
      <w:r>
        <w:rPr>
          <w:rFonts w:hint="eastAsia" w:eastAsia="仿宋_GB2312"/>
          <w:kern w:val="0"/>
          <w:sz w:val="24"/>
        </w:rPr>
        <w:t>）</w:t>
      </w:r>
      <w:r>
        <w:rPr>
          <w:rFonts w:eastAsia="仿宋_GB2312"/>
          <w:kern w:val="0"/>
          <w:sz w:val="24"/>
        </w:rPr>
        <w:t>：</w:t>
      </w:r>
    </w:p>
    <w:p w14:paraId="7C18946A">
      <w:pPr>
        <w:spacing w:line="560" w:lineRule="exact"/>
        <w:ind w:firstLine="3480" w:firstLineChars="1450"/>
        <w:rPr>
          <w:rFonts w:eastAsia="仿宋_GB2312"/>
          <w:kern w:val="0"/>
          <w:sz w:val="24"/>
        </w:rPr>
      </w:pPr>
      <w:r>
        <w:rPr>
          <w:rFonts w:eastAsia="仿宋_GB2312"/>
          <w:kern w:val="0"/>
          <w:sz w:val="24"/>
        </w:rPr>
        <w:t>日期：</w:t>
      </w:r>
    </w:p>
    <w:p w14:paraId="5172A952">
      <w:pPr>
        <w:pStyle w:val="22"/>
        <w:rPr>
          <w:rFonts w:ascii="Times New Roman" w:hAnsi="Times New Roman" w:eastAsia="仿宋_GB2312"/>
        </w:rPr>
      </w:pPr>
    </w:p>
    <w:p w14:paraId="2E918DE3">
      <w:pPr>
        <w:ind w:left="450" w:hanging="450" w:hangingChars="150"/>
        <w:rPr>
          <w:rFonts w:eastAsia="仿宋_GB2312"/>
          <w:kern w:val="0"/>
          <w:sz w:val="18"/>
          <w:szCs w:val="18"/>
        </w:rPr>
      </w:pPr>
      <w:r>
        <w:rPr>
          <w:rFonts w:eastAsia="仿宋_GB2312"/>
          <w:kern w:val="0"/>
          <w:sz w:val="30"/>
          <w:szCs w:val="30"/>
        </w:rPr>
        <w:t xml:space="preserve"> </w:t>
      </w:r>
      <w:r>
        <w:rPr>
          <w:rFonts w:eastAsia="仿宋_GB2312"/>
          <w:kern w:val="0"/>
          <w:sz w:val="30"/>
          <w:szCs w:val="30"/>
          <w:u w:val="single"/>
        </w:rPr>
        <w:t xml:space="preserve">                                                     </w:t>
      </w:r>
      <w:r>
        <w:rPr>
          <w:rFonts w:eastAsia="仿宋_GB2312"/>
          <w:kern w:val="0"/>
          <w:sz w:val="30"/>
          <w:szCs w:val="30"/>
        </w:rPr>
        <w:t xml:space="preserve">    </w:t>
      </w:r>
      <w:r>
        <w:rPr>
          <w:rFonts w:eastAsia="仿宋_GB2312"/>
          <w:kern w:val="0"/>
          <w:sz w:val="18"/>
          <w:szCs w:val="18"/>
        </w:rPr>
        <w:t xml:space="preserve"> </w:t>
      </w:r>
    </w:p>
    <w:p w14:paraId="2C612D82">
      <w:pPr>
        <w:ind w:left="315" w:leftChars="150" w:firstLine="270" w:firstLineChars="150"/>
        <w:rPr>
          <w:rFonts w:eastAsia="仿宋_GB2312"/>
          <w:kern w:val="0"/>
          <w:sz w:val="18"/>
          <w:szCs w:val="18"/>
        </w:rPr>
      </w:pPr>
      <w:r>
        <w:rPr>
          <w:rFonts w:eastAsia="仿宋_GB2312"/>
          <w:kern w:val="0"/>
          <w:sz w:val="18"/>
          <w:szCs w:val="18"/>
        </w:rPr>
        <w:t>（从业人员、营业收入、资产总额填报上一年度数据，无上一年度数据的新成立企业可不填报）</w:t>
      </w:r>
    </w:p>
    <w:p w14:paraId="53C9930A">
      <w:pPr>
        <w:pStyle w:val="22"/>
        <w:rPr>
          <w:rFonts w:ascii="Times New Roman" w:hAnsi="Times New Roman" w:eastAsia="仿宋_GB2312"/>
        </w:rPr>
      </w:pPr>
      <w:r>
        <w:rPr>
          <w:rFonts w:ascii="Times New Roman" w:hAnsi="Times New Roman" w:eastAsia="仿宋_GB2312"/>
        </w:rPr>
        <w:br w:type="page"/>
      </w:r>
    </w:p>
    <w:bookmarkEnd w:id="507"/>
    <w:p w14:paraId="1045B23F">
      <w:pPr>
        <w:pStyle w:val="5"/>
        <w:jc w:val="center"/>
        <w:rPr>
          <w:rFonts w:ascii="仿宋_GB2312" w:hAnsi="仿宋_GB2312" w:eastAsia="仿宋_GB2312" w:cs="仿宋_GB2312"/>
          <w:b/>
          <w:bCs/>
          <w:sz w:val="28"/>
          <w:szCs w:val="36"/>
        </w:rPr>
      </w:pPr>
      <w:r>
        <w:rPr>
          <w:rFonts w:ascii="仿宋_GB2312" w:hAnsi="仿宋_GB2312" w:eastAsia="仿宋_GB2312" w:cs="仿宋_GB2312"/>
          <w:b/>
          <w:bCs/>
          <w:sz w:val="28"/>
          <w:szCs w:val="36"/>
        </w:rPr>
        <w:t>二、监狱企业声明函</w:t>
      </w:r>
    </w:p>
    <w:p w14:paraId="3E86678D">
      <w:pPr>
        <w:spacing w:line="360" w:lineRule="auto"/>
        <w:rPr>
          <w:rFonts w:eastAsia="仿宋_GB2312"/>
          <w:b/>
          <w:kern w:val="0"/>
          <w:sz w:val="24"/>
          <w:szCs w:val="20"/>
        </w:rPr>
      </w:pPr>
    </w:p>
    <w:p w14:paraId="697BEE96">
      <w:pPr>
        <w:widowControl/>
        <w:spacing w:before="100" w:beforeAutospacing="1" w:after="100" w:afterAutospacing="1" w:line="360" w:lineRule="auto"/>
        <w:ind w:firstLine="480" w:firstLineChars="200"/>
        <w:jc w:val="left"/>
        <w:rPr>
          <w:rFonts w:eastAsia="仿宋_GB2312"/>
          <w:kern w:val="0"/>
          <w:sz w:val="24"/>
        </w:rPr>
      </w:pPr>
      <w:r>
        <w:rPr>
          <w:rFonts w:eastAsia="仿宋_GB2312"/>
          <w:kern w:val="0"/>
          <w:sz w:val="24"/>
        </w:rPr>
        <w:t>本单位郑重声明下列事项（按照实际情况勾选或填空）：</w:t>
      </w:r>
    </w:p>
    <w:p w14:paraId="2A1DC140">
      <w:pPr>
        <w:widowControl/>
        <w:spacing w:before="100" w:beforeAutospacing="1" w:after="100" w:afterAutospacing="1" w:line="360" w:lineRule="auto"/>
        <w:ind w:firstLine="480" w:firstLineChars="200"/>
        <w:jc w:val="left"/>
        <w:rPr>
          <w:rFonts w:eastAsia="仿宋_GB2312"/>
          <w:kern w:val="0"/>
          <w:sz w:val="24"/>
        </w:rPr>
      </w:pPr>
      <w:r>
        <w:rPr>
          <w:rFonts w:eastAsia="仿宋_GB2312"/>
          <w:kern w:val="0"/>
          <w:sz w:val="24"/>
        </w:rPr>
        <w:t>本单位为直接供应商，提供本单位制造的货物。</w:t>
      </w:r>
    </w:p>
    <w:p w14:paraId="6CAC52B8">
      <w:pPr>
        <w:widowControl/>
        <w:spacing w:before="100" w:beforeAutospacing="1" w:after="100" w:afterAutospacing="1" w:line="360" w:lineRule="auto"/>
        <w:ind w:firstLine="360" w:firstLineChars="150"/>
        <w:jc w:val="left"/>
        <w:rPr>
          <w:rFonts w:eastAsia="仿宋_GB2312"/>
          <w:kern w:val="0"/>
          <w:sz w:val="24"/>
        </w:rPr>
      </w:pPr>
      <w:r>
        <w:rPr>
          <w:rFonts w:eastAsia="仿宋_GB2312"/>
          <w:kern w:val="0"/>
          <w:sz w:val="24"/>
        </w:rPr>
        <w:t>（1）本企业（单位）</w:t>
      </w:r>
      <w:r>
        <w:rPr>
          <w:rFonts w:eastAsia="仿宋_GB2312"/>
          <w:kern w:val="0"/>
          <w:sz w:val="24"/>
          <w:u w:val="single"/>
        </w:rPr>
        <w:t xml:space="preserve">        </w:t>
      </w:r>
      <w:r>
        <w:rPr>
          <w:rFonts w:eastAsia="仿宋_GB2312"/>
          <w:kern w:val="0"/>
          <w:sz w:val="24"/>
        </w:rPr>
        <w:t>（请填写：是、不是）监狱企业。如果是，后附省级以上监狱管理局、戒毒管理局（含新疆生产建设兵团）出具的属于监狱企业的证明文件。</w:t>
      </w:r>
    </w:p>
    <w:p w14:paraId="2725A085">
      <w:pPr>
        <w:widowControl/>
        <w:spacing w:before="100" w:beforeAutospacing="1" w:after="100" w:afterAutospacing="1" w:line="360" w:lineRule="auto"/>
        <w:ind w:firstLine="420"/>
        <w:jc w:val="left"/>
        <w:rPr>
          <w:rFonts w:eastAsia="仿宋_GB2312"/>
          <w:kern w:val="0"/>
          <w:sz w:val="24"/>
        </w:rPr>
      </w:pPr>
      <w:r>
        <w:rPr>
          <w:rFonts w:eastAsia="仿宋_GB2312"/>
          <w:kern w:val="0"/>
          <w:sz w:val="24"/>
        </w:rPr>
        <w:t>（2）本企业（单位）</w:t>
      </w:r>
      <w:r>
        <w:rPr>
          <w:rFonts w:eastAsia="仿宋_GB2312"/>
          <w:kern w:val="0"/>
          <w:sz w:val="24"/>
          <w:u w:val="single"/>
        </w:rPr>
        <w:t xml:space="preserve">        </w:t>
      </w:r>
      <w:r>
        <w:rPr>
          <w:rFonts w:eastAsia="仿宋_GB2312"/>
          <w:kern w:val="0"/>
          <w:sz w:val="24"/>
        </w:rPr>
        <w:t>（请填写：是、不是）为联合体一方，提供本企业（单位）制造的货物，由本企业（单位）承担工程、提供服务。本企业（单位）提供协议合同金额占到共同投标协议合同总金额的比例为</w:t>
      </w:r>
      <w:r>
        <w:rPr>
          <w:rFonts w:eastAsia="仿宋_GB2312"/>
          <w:kern w:val="0"/>
          <w:sz w:val="24"/>
          <w:u w:val="single"/>
        </w:rPr>
        <w:t xml:space="preserve">       </w:t>
      </w:r>
      <w:r>
        <w:rPr>
          <w:rFonts w:eastAsia="仿宋_GB2312"/>
          <w:kern w:val="0"/>
          <w:sz w:val="24"/>
        </w:rPr>
        <w:t>。</w:t>
      </w:r>
    </w:p>
    <w:p w14:paraId="04CD9C62">
      <w:pPr>
        <w:widowControl/>
        <w:spacing w:before="100" w:beforeAutospacing="1" w:after="100" w:afterAutospacing="1" w:line="360" w:lineRule="auto"/>
        <w:jc w:val="left"/>
        <w:rPr>
          <w:rFonts w:eastAsia="仿宋_GB2312"/>
          <w:kern w:val="0"/>
          <w:sz w:val="24"/>
        </w:rPr>
      </w:pPr>
      <w:r>
        <w:rPr>
          <w:rFonts w:eastAsia="仿宋_GB2312"/>
          <w:kern w:val="0"/>
          <w:sz w:val="24"/>
        </w:rPr>
        <w:t>　　本企业（单位）对上述声明的真实性负责。如有虚假，将依法承担相应责任。</w:t>
      </w:r>
    </w:p>
    <w:p w14:paraId="335F5DBA">
      <w:pPr>
        <w:widowControl/>
        <w:spacing w:before="100" w:beforeAutospacing="1" w:after="100" w:afterAutospacing="1" w:line="360" w:lineRule="auto"/>
        <w:jc w:val="left"/>
        <w:rPr>
          <w:rFonts w:eastAsia="仿宋_GB2312"/>
          <w:b/>
          <w:kern w:val="0"/>
          <w:sz w:val="24"/>
          <w:szCs w:val="20"/>
        </w:rPr>
      </w:pPr>
      <w:r>
        <w:rPr>
          <w:rFonts w:eastAsia="仿宋_GB2312"/>
          <w:kern w:val="0"/>
          <w:sz w:val="24"/>
        </w:rPr>
        <w:t>　</w:t>
      </w:r>
      <w:r>
        <w:rPr>
          <w:rFonts w:eastAsia="仿宋_GB2312"/>
          <w:b/>
          <w:kern w:val="0"/>
          <w:sz w:val="24"/>
          <w:szCs w:val="20"/>
        </w:rPr>
        <w:t>　</w:t>
      </w:r>
    </w:p>
    <w:p w14:paraId="6AC963C0">
      <w:pPr>
        <w:spacing w:line="360" w:lineRule="auto"/>
        <w:ind w:firstLine="1920" w:firstLineChars="800"/>
        <w:rPr>
          <w:rFonts w:eastAsia="仿宋_GB2312"/>
          <w:sz w:val="24"/>
        </w:rPr>
      </w:pPr>
      <w:r>
        <w:rPr>
          <w:rFonts w:hint="eastAsia" w:eastAsia="仿宋_GB2312"/>
          <w:sz w:val="24"/>
        </w:rPr>
        <w:t>供应商</w:t>
      </w:r>
      <w:r>
        <w:rPr>
          <w:rFonts w:eastAsia="仿宋_GB2312"/>
          <w:sz w:val="24"/>
        </w:rPr>
        <w:t>（盖</w:t>
      </w:r>
      <w:r>
        <w:rPr>
          <w:rFonts w:hint="eastAsia" w:eastAsia="仿宋_GB2312"/>
          <w:sz w:val="24"/>
        </w:rPr>
        <w:t>公</w:t>
      </w:r>
      <w:r>
        <w:rPr>
          <w:rFonts w:eastAsia="仿宋_GB2312"/>
          <w:sz w:val="24"/>
        </w:rPr>
        <w:t>章）：</w:t>
      </w:r>
      <w:r>
        <w:rPr>
          <w:rFonts w:eastAsia="仿宋_GB2312"/>
          <w:sz w:val="24"/>
          <w:u w:val="single"/>
        </w:rPr>
        <w:t xml:space="preserve">                   </w:t>
      </w:r>
      <w:r>
        <w:rPr>
          <w:rFonts w:hint="eastAsia" w:eastAsia="仿宋_GB2312"/>
          <w:sz w:val="24"/>
          <w:u w:val="single"/>
        </w:rPr>
        <w:t xml:space="preserve">    </w:t>
      </w:r>
    </w:p>
    <w:p w14:paraId="664F383C">
      <w:pPr>
        <w:spacing w:line="360" w:lineRule="auto"/>
        <w:ind w:firstLine="1920" w:firstLineChars="800"/>
        <w:rPr>
          <w:rFonts w:eastAsia="仿宋_GB2312"/>
          <w:sz w:val="24"/>
          <w:u w:val="single"/>
        </w:rPr>
      </w:pPr>
      <w:r>
        <w:rPr>
          <w:rFonts w:eastAsia="仿宋_GB2312"/>
          <w:sz w:val="24"/>
        </w:rPr>
        <w:t>法定代表人或</w:t>
      </w:r>
      <w:r>
        <w:rPr>
          <w:rFonts w:hint="eastAsia" w:eastAsia="仿宋_GB2312"/>
          <w:sz w:val="24"/>
          <w:lang w:eastAsia="zh-CN"/>
        </w:rPr>
        <w:t>委托代理人</w:t>
      </w:r>
      <w:r>
        <w:rPr>
          <w:rFonts w:eastAsia="仿宋_GB2312"/>
          <w:sz w:val="24"/>
        </w:rPr>
        <w:t>（签字</w:t>
      </w:r>
      <w:r>
        <w:rPr>
          <w:rFonts w:hint="eastAsia" w:eastAsia="仿宋_GB2312"/>
          <w:sz w:val="24"/>
        </w:rPr>
        <w:t>或盖章</w:t>
      </w:r>
      <w:r>
        <w:rPr>
          <w:rFonts w:eastAsia="仿宋_GB2312"/>
          <w:sz w:val="24"/>
        </w:rPr>
        <w:t>）：</w:t>
      </w:r>
      <w:r>
        <w:rPr>
          <w:rFonts w:eastAsia="仿宋_GB2312"/>
          <w:sz w:val="24"/>
          <w:u w:val="single"/>
        </w:rPr>
        <w:t xml:space="preserve">         </w:t>
      </w:r>
    </w:p>
    <w:p w14:paraId="2721AB94">
      <w:pPr>
        <w:spacing w:line="360" w:lineRule="auto"/>
        <w:ind w:firstLine="1920" w:firstLineChars="800"/>
        <w:rPr>
          <w:rFonts w:eastAsia="仿宋_GB2312"/>
          <w:kern w:val="0"/>
          <w:sz w:val="24"/>
          <w:u w:val="single"/>
        </w:rPr>
      </w:pPr>
      <w:r>
        <w:rPr>
          <w:rFonts w:eastAsia="仿宋_GB2312"/>
          <w:sz w:val="24"/>
        </w:rPr>
        <w:t>日    期：</w:t>
      </w:r>
      <w:r>
        <w:rPr>
          <w:rFonts w:eastAsia="仿宋_GB2312"/>
          <w:sz w:val="32"/>
          <w:u w:val="single"/>
        </w:rPr>
        <w:t xml:space="preserve">           </w:t>
      </w:r>
    </w:p>
    <w:p w14:paraId="612587FD">
      <w:pPr>
        <w:widowControl/>
        <w:spacing w:before="100" w:beforeAutospacing="1" w:after="100" w:afterAutospacing="1" w:line="360" w:lineRule="auto"/>
        <w:jc w:val="left"/>
        <w:rPr>
          <w:rFonts w:eastAsia="仿宋_GB2312"/>
          <w:kern w:val="0"/>
          <w:sz w:val="24"/>
          <w:u w:val="single"/>
        </w:rPr>
      </w:pPr>
    </w:p>
    <w:p w14:paraId="1698C3BA">
      <w:pPr>
        <w:widowControl/>
        <w:spacing w:before="100" w:beforeAutospacing="1" w:after="100" w:afterAutospacing="1" w:line="360" w:lineRule="auto"/>
        <w:jc w:val="left"/>
        <w:rPr>
          <w:rFonts w:eastAsia="仿宋_GB2312"/>
          <w:sz w:val="24"/>
        </w:rPr>
      </w:pPr>
      <w:r>
        <w:rPr>
          <w:rFonts w:eastAsia="仿宋_GB2312"/>
          <w:kern w:val="0"/>
          <w:sz w:val="24"/>
        </w:rPr>
        <w:t>注：符合《关于政府采购支持监狱企业发展有关问题的通知》价格扣减条件的供应商须提交。需提供</w:t>
      </w:r>
      <w:r>
        <w:rPr>
          <w:rFonts w:eastAsia="仿宋_GB2312"/>
          <w:sz w:val="24"/>
        </w:rPr>
        <w:t>省级以上监狱管理局、戒毒管理局（含新疆生产建设兵团）出具的属于监狱企业的证明文件。</w:t>
      </w:r>
    </w:p>
    <w:p w14:paraId="360D6A8F">
      <w:pPr>
        <w:rPr>
          <w:rFonts w:eastAsia="仿宋_GB2312"/>
          <w:sz w:val="32"/>
          <w:szCs w:val="32"/>
        </w:rPr>
      </w:pPr>
    </w:p>
    <w:p w14:paraId="01153188">
      <w:pPr>
        <w:pStyle w:val="5"/>
        <w:jc w:val="center"/>
        <w:rPr>
          <w:rFonts w:ascii="Times New Roman" w:hAnsi="Times New Roman" w:eastAsia="仿宋_GB2312"/>
          <w:b/>
          <w:sz w:val="32"/>
          <w:szCs w:val="32"/>
        </w:rPr>
      </w:pPr>
      <w:bookmarkStart w:id="508" w:name="_Toc7005134"/>
      <w:r>
        <w:rPr>
          <w:rFonts w:ascii="Times New Roman" w:hAnsi="Times New Roman" w:eastAsia="仿宋_GB2312"/>
          <w:sz w:val="32"/>
          <w:szCs w:val="32"/>
        </w:rPr>
        <w:br w:type="page"/>
      </w:r>
      <w:r>
        <w:rPr>
          <w:rFonts w:ascii="仿宋_GB2312" w:hAnsi="仿宋_GB2312" w:eastAsia="仿宋_GB2312" w:cs="仿宋_GB2312"/>
          <w:b/>
          <w:bCs/>
          <w:sz w:val="28"/>
          <w:szCs w:val="36"/>
        </w:rPr>
        <w:t>三、残疾人福利性单位声明函</w:t>
      </w:r>
      <w:bookmarkEnd w:id="508"/>
    </w:p>
    <w:p w14:paraId="5D29E245">
      <w:pPr>
        <w:spacing w:after="120"/>
        <w:rPr>
          <w:rFonts w:eastAsia="仿宋_GB2312"/>
        </w:rPr>
      </w:pPr>
    </w:p>
    <w:p w14:paraId="7294800B">
      <w:pPr>
        <w:jc w:val="center"/>
        <w:rPr>
          <w:rFonts w:eastAsia="仿宋_GB2312"/>
          <w:sz w:val="24"/>
        </w:rPr>
      </w:pPr>
      <w:r>
        <w:rPr>
          <w:rFonts w:eastAsia="仿宋_GB2312"/>
          <w:sz w:val="24"/>
        </w:rPr>
        <w:t>（注：符合条件的残疾人福利性单位请提供本函，不符合的不提供本函）</w:t>
      </w:r>
    </w:p>
    <w:p w14:paraId="0BF405C0">
      <w:pPr>
        <w:rPr>
          <w:rFonts w:eastAsia="仿宋_GB2312"/>
          <w:sz w:val="24"/>
        </w:rPr>
      </w:pPr>
    </w:p>
    <w:p w14:paraId="5C0B282D">
      <w:pPr>
        <w:spacing w:line="360" w:lineRule="auto"/>
        <w:rPr>
          <w:rFonts w:eastAsia="仿宋_GB2312"/>
          <w:sz w:val="24"/>
        </w:rPr>
      </w:pPr>
    </w:p>
    <w:p w14:paraId="2A1F94A7">
      <w:pPr>
        <w:spacing w:line="360" w:lineRule="auto"/>
        <w:ind w:firstLine="480" w:firstLineChars="200"/>
        <w:rPr>
          <w:rFonts w:eastAsia="仿宋_GB2312"/>
          <w:sz w:val="24"/>
        </w:rPr>
      </w:pPr>
      <w:r>
        <w:rPr>
          <w:rFonts w:eastAsia="仿宋_GB2312"/>
          <w:sz w:val="24"/>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27E32FA7">
      <w:pPr>
        <w:spacing w:line="360" w:lineRule="auto"/>
        <w:ind w:firstLine="360" w:firstLineChars="150"/>
        <w:rPr>
          <w:rFonts w:eastAsia="仿宋_GB2312"/>
          <w:sz w:val="24"/>
        </w:rPr>
      </w:pPr>
      <w:r>
        <w:rPr>
          <w:rFonts w:eastAsia="仿宋_GB2312"/>
          <w:sz w:val="24"/>
        </w:rPr>
        <w:t>本单位对上述声明的真实性负责。如有虚假，将依法承担相应责任。</w:t>
      </w:r>
    </w:p>
    <w:p w14:paraId="49969ED5">
      <w:pPr>
        <w:spacing w:line="360" w:lineRule="auto"/>
        <w:rPr>
          <w:rFonts w:eastAsia="仿宋_GB2312"/>
          <w:sz w:val="24"/>
        </w:rPr>
      </w:pPr>
    </w:p>
    <w:p w14:paraId="2E9ADDB0">
      <w:pPr>
        <w:rPr>
          <w:rFonts w:eastAsia="仿宋_GB2312"/>
          <w:sz w:val="24"/>
        </w:rPr>
      </w:pPr>
      <w:r>
        <w:rPr>
          <w:rFonts w:eastAsia="仿宋_GB2312"/>
          <w:sz w:val="24"/>
        </w:rPr>
        <w:t xml:space="preserve"> </w:t>
      </w:r>
    </w:p>
    <w:p w14:paraId="08E8A7E2">
      <w:pPr>
        <w:rPr>
          <w:rFonts w:eastAsia="仿宋_GB2312"/>
          <w:sz w:val="24"/>
        </w:rPr>
      </w:pPr>
    </w:p>
    <w:p w14:paraId="36A20594">
      <w:pPr>
        <w:spacing w:line="360" w:lineRule="auto"/>
        <w:ind w:firstLine="1920" w:firstLineChars="800"/>
        <w:rPr>
          <w:rFonts w:eastAsia="仿宋_GB2312"/>
          <w:sz w:val="24"/>
        </w:rPr>
      </w:pPr>
      <w:r>
        <w:rPr>
          <w:rFonts w:hint="eastAsia" w:eastAsia="仿宋_GB2312"/>
          <w:sz w:val="24"/>
        </w:rPr>
        <w:t>供应商</w:t>
      </w:r>
      <w:r>
        <w:rPr>
          <w:rFonts w:eastAsia="仿宋_GB2312"/>
          <w:sz w:val="24"/>
        </w:rPr>
        <w:t>（盖</w:t>
      </w:r>
      <w:r>
        <w:rPr>
          <w:rFonts w:hint="eastAsia" w:eastAsia="仿宋_GB2312"/>
          <w:sz w:val="24"/>
        </w:rPr>
        <w:t>公</w:t>
      </w:r>
      <w:r>
        <w:rPr>
          <w:rFonts w:eastAsia="仿宋_GB2312"/>
          <w:sz w:val="24"/>
        </w:rPr>
        <w:t>章）：</w:t>
      </w:r>
      <w:r>
        <w:rPr>
          <w:rFonts w:eastAsia="仿宋_GB2312"/>
          <w:sz w:val="24"/>
          <w:u w:val="single"/>
        </w:rPr>
        <w:t xml:space="preserve">                   </w:t>
      </w:r>
      <w:r>
        <w:rPr>
          <w:rFonts w:hint="eastAsia" w:eastAsia="仿宋_GB2312"/>
          <w:sz w:val="24"/>
          <w:u w:val="single"/>
        </w:rPr>
        <w:t xml:space="preserve">    </w:t>
      </w:r>
    </w:p>
    <w:p w14:paraId="08D10810">
      <w:pPr>
        <w:spacing w:line="360" w:lineRule="auto"/>
        <w:ind w:firstLine="1920" w:firstLineChars="800"/>
        <w:rPr>
          <w:rFonts w:eastAsia="仿宋_GB2312"/>
          <w:sz w:val="24"/>
          <w:u w:val="single"/>
        </w:rPr>
      </w:pPr>
      <w:r>
        <w:rPr>
          <w:rFonts w:eastAsia="仿宋_GB2312"/>
          <w:sz w:val="24"/>
        </w:rPr>
        <w:t>法定代表人或</w:t>
      </w:r>
      <w:r>
        <w:rPr>
          <w:rFonts w:hint="eastAsia" w:eastAsia="仿宋_GB2312"/>
          <w:sz w:val="24"/>
          <w:lang w:eastAsia="zh-CN"/>
        </w:rPr>
        <w:t>委托代理人</w:t>
      </w:r>
      <w:r>
        <w:rPr>
          <w:rFonts w:eastAsia="仿宋_GB2312"/>
          <w:sz w:val="24"/>
        </w:rPr>
        <w:t>（签字</w:t>
      </w:r>
      <w:r>
        <w:rPr>
          <w:rFonts w:hint="eastAsia" w:eastAsia="仿宋_GB2312"/>
          <w:sz w:val="24"/>
        </w:rPr>
        <w:t>或盖章</w:t>
      </w:r>
      <w:r>
        <w:rPr>
          <w:rFonts w:eastAsia="仿宋_GB2312"/>
          <w:sz w:val="24"/>
        </w:rPr>
        <w:t>）：</w:t>
      </w:r>
      <w:r>
        <w:rPr>
          <w:rFonts w:eastAsia="仿宋_GB2312"/>
          <w:sz w:val="24"/>
          <w:u w:val="single"/>
        </w:rPr>
        <w:t xml:space="preserve">         </w:t>
      </w:r>
    </w:p>
    <w:p w14:paraId="09C44CF3">
      <w:pPr>
        <w:spacing w:line="360" w:lineRule="auto"/>
        <w:ind w:firstLine="1920" w:firstLineChars="800"/>
        <w:rPr>
          <w:rFonts w:eastAsia="仿宋_GB2312"/>
          <w:kern w:val="0"/>
          <w:sz w:val="24"/>
          <w:u w:val="single"/>
        </w:rPr>
      </w:pPr>
      <w:r>
        <w:rPr>
          <w:rFonts w:eastAsia="仿宋_GB2312"/>
          <w:sz w:val="24"/>
        </w:rPr>
        <w:t>日    期：</w:t>
      </w:r>
      <w:r>
        <w:rPr>
          <w:rFonts w:eastAsia="仿宋_GB2312"/>
          <w:sz w:val="32"/>
          <w:u w:val="single"/>
        </w:rPr>
        <w:t xml:space="preserve">         </w:t>
      </w:r>
    </w:p>
    <w:p w14:paraId="777AA61F">
      <w:pPr>
        <w:ind w:firstLine="3600" w:firstLineChars="1500"/>
        <w:rPr>
          <w:rFonts w:eastAsia="仿宋_GB2312"/>
          <w:sz w:val="24"/>
        </w:rPr>
      </w:pPr>
    </w:p>
    <w:p w14:paraId="7FD2F424">
      <w:pPr>
        <w:rPr>
          <w:rFonts w:eastAsia="仿宋_GB2312"/>
          <w:sz w:val="24"/>
        </w:rPr>
      </w:pPr>
    </w:p>
    <w:p w14:paraId="253ED6FE">
      <w:pPr>
        <w:snapToGrid w:val="0"/>
        <w:spacing w:before="120" w:beforeLines="50"/>
        <w:jc w:val="center"/>
        <w:rPr>
          <w:rFonts w:eastAsia="仿宋_GB2312"/>
          <w:b/>
          <w:sz w:val="24"/>
          <w:szCs w:val="21"/>
        </w:rPr>
      </w:pPr>
    </w:p>
    <w:p w14:paraId="5A61AF2D">
      <w:pPr>
        <w:widowControl/>
        <w:jc w:val="left"/>
        <w:rPr>
          <w:rFonts w:eastAsia="仿宋_GB2312"/>
          <w:sz w:val="24"/>
        </w:rPr>
      </w:pPr>
      <w:r>
        <w:rPr>
          <w:rFonts w:eastAsia="仿宋_GB2312"/>
          <w:sz w:val="24"/>
        </w:rPr>
        <w:br w:type="page"/>
      </w:r>
    </w:p>
    <w:p w14:paraId="09F64A6B">
      <w:pPr>
        <w:pStyle w:val="5"/>
        <w:jc w:val="center"/>
        <w:rPr>
          <w:rFonts w:ascii="仿宋_GB2312" w:hAnsi="仿宋_GB2312" w:eastAsia="仿宋_GB2312" w:cs="仿宋_GB2312"/>
          <w:b/>
          <w:bCs/>
          <w:sz w:val="28"/>
          <w:szCs w:val="36"/>
        </w:rPr>
      </w:pPr>
      <w:r>
        <w:rPr>
          <w:rFonts w:ascii="仿宋_GB2312" w:hAnsi="仿宋_GB2312" w:eastAsia="仿宋_GB2312" w:cs="仿宋_GB2312"/>
          <w:b/>
          <w:bCs/>
          <w:sz w:val="28"/>
          <w:szCs w:val="36"/>
        </w:rPr>
        <w:t>四、响应承诺书</w:t>
      </w:r>
    </w:p>
    <w:p w14:paraId="34881059">
      <w:pPr>
        <w:spacing w:line="360" w:lineRule="auto"/>
        <w:rPr>
          <w:rFonts w:eastAsia="仿宋_GB2312"/>
          <w:sz w:val="24"/>
        </w:rPr>
      </w:pPr>
    </w:p>
    <w:p w14:paraId="3BB4C77B">
      <w:pPr>
        <w:spacing w:line="360" w:lineRule="auto"/>
        <w:rPr>
          <w:rFonts w:eastAsia="仿宋_GB2312"/>
          <w:sz w:val="24"/>
        </w:rPr>
      </w:pPr>
      <w:r>
        <w:rPr>
          <w:rFonts w:eastAsia="仿宋_GB2312"/>
          <w:sz w:val="24"/>
        </w:rPr>
        <w:t>陕西省采购招标有限责任公司：</w:t>
      </w:r>
    </w:p>
    <w:p w14:paraId="1E5AF716">
      <w:pPr>
        <w:spacing w:line="360" w:lineRule="auto"/>
        <w:ind w:firstLine="480" w:firstLineChars="200"/>
        <w:rPr>
          <w:rFonts w:eastAsia="仿宋_GB2312"/>
          <w:sz w:val="24"/>
        </w:rPr>
      </w:pPr>
      <w:r>
        <w:rPr>
          <w:rFonts w:eastAsia="仿宋_GB2312"/>
          <w:sz w:val="24"/>
        </w:rPr>
        <w:t>我方在此声明，我方以下事项进行承诺：</w:t>
      </w:r>
    </w:p>
    <w:p w14:paraId="43CE45DE">
      <w:pPr>
        <w:spacing w:line="360" w:lineRule="auto"/>
        <w:ind w:firstLine="480" w:firstLineChars="200"/>
        <w:rPr>
          <w:rFonts w:eastAsia="仿宋_GB2312"/>
          <w:sz w:val="24"/>
        </w:rPr>
      </w:pPr>
      <w:r>
        <w:rPr>
          <w:rFonts w:eastAsia="仿宋_GB2312"/>
          <w:sz w:val="24"/>
        </w:rPr>
        <w:t>（1） 在本次磋商中我公司无与其他供应商相互串通，或与采购人串通的行为；</w:t>
      </w:r>
    </w:p>
    <w:p w14:paraId="392ABA9C">
      <w:pPr>
        <w:spacing w:line="360" w:lineRule="auto"/>
        <w:ind w:firstLine="480" w:firstLineChars="200"/>
        <w:rPr>
          <w:rFonts w:eastAsia="仿宋_GB2312"/>
          <w:sz w:val="24"/>
        </w:rPr>
      </w:pPr>
      <w:r>
        <w:rPr>
          <w:rFonts w:eastAsia="仿宋_GB2312"/>
          <w:sz w:val="24"/>
        </w:rPr>
        <w:t>（2） 在本次磋商中我公司无向采购人或磋商小组成员行贿的手段谋取成交的行为；</w:t>
      </w:r>
    </w:p>
    <w:p w14:paraId="44D9461B">
      <w:pPr>
        <w:spacing w:line="360" w:lineRule="auto"/>
        <w:ind w:firstLine="480" w:firstLineChars="200"/>
        <w:rPr>
          <w:rFonts w:eastAsia="仿宋_GB2312"/>
          <w:sz w:val="24"/>
        </w:rPr>
      </w:pPr>
      <w:r>
        <w:rPr>
          <w:rFonts w:eastAsia="仿宋_GB2312"/>
          <w:sz w:val="24"/>
        </w:rPr>
        <w:t>（3） 在本次磋商中我公司无出借或借用资质行为、在响应文件中所附资料（业绩、项目负责人资料等）无弄虚作假；</w:t>
      </w:r>
    </w:p>
    <w:p w14:paraId="60C93C32">
      <w:pPr>
        <w:spacing w:line="360" w:lineRule="auto"/>
        <w:ind w:firstLine="480" w:firstLineChars="200"/>
        <w:rPr>
          <w:rFonts w:eastAsia="仿宋_GB2312"/>
          <w:sz w:val="24"/>
        </w:rPr>
      </w:pPr>
      <w:r>
        <w:rPr>
          <w:rFonts w:eastAsia="仿宋_GB2312"/>
          <w:sz w:val="24"/>
        </w:rPr>
        <w:t>（4） 我公司没有处于被责令停产、停业、投标资格被取消状态；</w:t>
      </w:r>
    </w:p>
    <w:p w14:paraId="0A83615A">
      <w:pPr>
        <w:spacing w:line="360" w:lineRule="auto"/>
        <w:ind w:firstLine="480" w:firstLineChars="200"/>
        <w:rPr>
          <w:rFonts w:eastAsia="仿宋_GB2312"/>
          <w:sz w:val="24"/>
        </w:rPr>
      </w:pPr>
      <w:r>
        <w:rPr>
          <w:rFonts w:eastAsia="仿宋_GB2312"/>
          <w:sz w:val="24"/>
        </w:rPr>
        <w:t>（5）我公司不采用非法手段获取证据进行质疑、投诉，在质疑、投诉过程中不提供虚假情况或进行恶意质疑、投诉。</w:t>
      </w:r>
    </w:p>
    <w:p w14:paraId="4640384A">
      <w:pPr>
        <w:spacing w:line="360" w:lineRule="auto"/>
        <w:ind w:firstLine="480" w:firstLineChars="200"/>
        <w:rPr>
          <w:rFonts w:eastAsia="仿宋_GB2312"/>
          <w:sz w:val="24"/>
        </w:rPr>
      </w:pPr>
      <w:r>
        <w:rPr>
          <w:rFonts w:eastAsia="仿宋_GB2312"/>
          <w:sz w:val="24"/>
        </w:rPr>
        <w:t>上述承诺内容如有不实，我公司愿意承担由此造成的一切法律责任，并承诺以磋商保证金赔偿给采购人造成的损失。</w:t>
      </w:r>
    </w:p>
    <w:p w14:paraId="6228EC2E">
      <w:pPr>
        <w:spacing w:line="360" w:lineRule="auto"/>
        <w:ind w:firstLine="480" w:firstLineChars="200"/>
        <w:rPr>
          <w:rFonts w:eastAsia="仿宋_GB2312"/>
          <w:sz w:val="24"/>
        </w:rPr>
      </w:pPr>
      <w:r>
        <w:rPr>
          <w:rFonts w:eastAsia="仿宋_GB2312"/>
          <w:sz w:val="24"/>
        </w:rPr>
        <w:t>特此承诺。</w:t>
      </w:r>
    </w:p>
    <w:p w14:paraId="3804AF1E">
      <w:pPr>
        <w:spacing w:line="360" w:lineRule="auto"/>
        <w:ind w:firstLine="480" w:firstLineChars="200"/>
        <w:rPr>
          <w:rFonts w:eastAsia="仿宋_GB2312"/>
          <w:sz w:val="24"/>
        </w:rPr>
      </w:pPr>
    </w:p>
    <w:p w14:paraId="2B56B7D8">
      <w:pPr>
        <w:spacing w:line="360" w:lineRule="auto"/>
        <w:ind w:firstLine="1920" w:firstLineChars="800"/>
        <w:rPr>
          <w:rFonts w:eastAsia="仿宋_GB2312"/>
          <w:sz w:val="24"/>
        </w:rPr>
      </w:pPr>
      <w:r>
        <w:rPr>
          <w:rFonts w:hint="eastAsia" w:eastAsia="仿宋_GB2312"/>
          <w:sz w:val="24"/>
        </w:rPr>
        <w:t>供应商</w:t>
      </w:r>
      <w:r>
        <w:rPr>
          <w:rFonts w:eastAsia="仿宋_GB2312"/>
          <w:sz w:val="24"/>
        </w:rPr>
        <w:t>（盖</w:t>
      </w:r>
      <w:r>
        <w:rPr>
          <w:rFonts w:hint="eastAsia" w:eastAsia="仿宋_GB2312"/>
          <w:sz w:val="24"/>
        </w:rPr>
        <w:t>公</w:t>
      </w:r>
      <w:r>
        <w:rPr>
          <w:rFonts w:eastAsia="仿宋_GB2312"/>
          <w:sz w:val="24"/>
        </w:rPr>
        <w:t>章）：</w:t>
      </w:r>
      <w:r>
        <w:rPr>
          <w:rFonts w:eastAsia="仿宋_GB2312"/>
          <w:sz w:val="24"/>
          <w:u w:val="single"/>
        </w:rPr>
        <w:t xml:space="preserve">                   </w:t>
      </w:r>
      <w:r>
        <w:rPr>
          <w:rFonts w:hint="eastAsia" w:eastAsia="仿宋_GB2312"/>
          <w:sz w:val="24"/>
          <w:u w:val="single"/>
        </w:rPr>
        <w:t xml:space="preserve">    </w:t>
      </w:r>
    </w:p>
    <w:p w14:paraId="727A494C">
      <w:pPr>
        <w:spacing w:line="360" w:lineRule="auto"/>
        <w:ind w:firstLine="1920" w:firstLineChars="800"/>
        <w:rPr>
          <w:rFonts w:eastAsia="仿宋_GB2312"/>
          <w:sz w:val="24"/>
          <w:u w:val="single"/>
        </w:rPr>
      </w:pPr>
      <w:r>
        <w:rPr>
          <w:rFonts w:eastAsia="仿宋_GB2312"/>
          <w:sz w:val="24"/>
        </w:rPr>
        <w:t>法定代表人或</w:t>
      </w:r>
      <w:r>
        <w:rPr>
          <w:rFonts w:hint="eastAsia" w:eastAsia="仿宋_GB2312"/>
          <w:sz w:val="24"/>
          <w:lang w:eastAsia="zh-CN"/>
        </w:rPr>
        <w:t>委托代理人</w:t>
      </w:r>
      <w:r>
        <w:rPr>
          <w:rFonts w:eastAsia="仿宋_GB2312"/>
          <w:sz w:val="24"/>
        </w:rPr>
        <w:t>（签字</w:t>
      </w:r>
      <w:r>
        <w:rPr>
          <w:rFonts w:hint="eastAsia" w:eastAsia="仿宋_GB2312"/>
          <w:sz w:val="24"/>
        </w:rPr>
        <w:t>或盖章</w:t>
      </w:r>
      <w:r>
        <w:rPr>
          <w:rFonts w:eastAsia="仿宋_GB2312"/>
          <w:sz w:val="24"/>
        </w:rPr>
        <w:t>）：</w:t>
      </w:r>
      <w:r>
        <w:rPr>
          <w:rFonts w:eastAsia="仿宋_GB2312"/>
          <w:sz w:val="24"/>
          <w:u w:val="single"/>
        </w:rPr>
        <w:t xml:space="preserve">         </w:t>
      </w:r>
    </w:p>
    <w:p w14:paraId="74DABDB5">
      <w:pPr>
        <w:spacing w:line="360" w:lineRule="auto"/>
        <w:ind w:firstLine="1920" w:firstLineChars="800"/>
        <w:rPr>
          <w:rFonts w:eastAsia="仿宋_GB2312"/>
          <w:kern w:val="0"/>
          <w:sz w:val="24"/>
          <w:u w:val="single"/>
        </w:rPr>
      </w:pPr>
      <w:r>
        <w:rPr>
          <w:rFonts w:eastAsia="仿宋_GB2312"/>
          <w:sz w:val="24"/>
        </w:rPr>
        <w:t>日    期：</w:t>
      </w:r>
      <w:r>
        <w:rPr>
          <w:rFonts w:eastAsia="仿宋_GB2312"/>
          <w:sz w:val="32"/>
          <w:u w:val="single"/>
        </w:rPr>
        <w:t xml:space="preserve">           </w:t>
      </w:r>
    </w:p>
    <w:p w14:paraId="5274BE2E">
      <w:pPr>
        <w:pStyle w:val="22"/>
        <w:rPr>
          <w:rFonts w:ascii="Times New Roman" w:hAnsi="Times New Roman"/>
        </w:rPr>
      </w:pPr>
      <w:r>
        <w:rPr>
          <w:rFonts w:ascii="Times New Roman" w:hAnsi="Times New Roman"/>
        </w:rPr>
        <w:br w:type="page"/>
      </w:r>
    </w:p>
    <w:p w14:paraId="36AAB96A">
      <w:pPr>
        <w:pStyle w:val="5"/>
        <w:pageBreakBefore w:val="0"/>
        <w:kinsoku/>
        <w:wordWrap/>
        <w:overflowPunct/>
        <w:topLinePunct w:val="0"/>
        <w:bidi w:val="0"/>
        <w:snapToGrid/>
        <w:spacing w:line="360" w:lineRule="auto"/>
        <w:ind w:firstLine="0" w:firstLineChars="0"/>
        <w:jc w:val="center"/>
        <w:textAlignment w:val="auto"/>
        <w:rPr>
          <w:rFonts w:hint="eastAsia" w:ascii="仿宋" w:hAnsi="仿宋" w:eastAsia="仿宋" w:cs="仿宋"/>
          <w:b/>
          <w:bCs/>
          <w:sz w:val="32"/>
          <w:szCs w:val="32"/>
          <w:lang w:eastAsia="zh-CN"/>
        </w:rPr>
      </w:pPr>
      <w:r>
        <w:rPr>
          <w:rFonts w:hint="eastAsia" w:ascii="仿宋" w:hAnsi="仿宋" w:eastAsia="仿宋" w:cs="仿宋"/>
          <w:b/>
          <w:bCs/>
          <w:sz w:val="32"/>
          <w:szCs w:val="32"/>
        </w:rPr>
        <w:t xml:space="preserve">第六部分  </w:t>
      </w:r>
      <w:bookmarkStart w:id="509" w:name="_Toc12469"/>
      <w:r>
        <w:rPr>
          <w:rFonts w:hint="eastAsia" w:ascii="仿宋" w:hAnsi="仿宋" w:eastAsia="仿宋" w:cs="仿宋"/>
          <w:b/>
          <w:bCs/>
          <w:sz w:val="32"/>
          <w:szCs w:val="32"/>
        </w:rPr>
        <w:t>投标</w:t>
      </w:r>
      <w:r>
        <w:rPr>
          <w:rFonts w:hint="eastAsia" w:ascii="仿宋" w:hAnsi="仿宋" w:eastAsia="仿宋" w:cs="仿宋"/>
          <w:b/>
          <w:bCs/>
          <w:sz w:val="32"/>
          <w:szCs w:val="32"/>
          <w:lang w:eastAsia="zh-CN"/>
        </w:rPr>
        <w:t>信用承诺书</w:t>
      </w:r>
      <w:bookmarkEnd w:id="509"/>
    </w:p>
    <w:p w14:paraId="320EFEAD">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项目</w:t>
      </w:r>
      <w:r>
        <w:rPr>
          <w:rFonts w:hint="eastAsia" w:ascii="仿宋" w:hAnsi="仿宋" w:eastAsia="仿宋" w:cs="仿宋"/>
          <w:sz w:val="24"/>
          <w:highlight w:val="none"/>
          <w:lang w:eastAsia="zh-CN"/>
        </w:rPr>
        <w:t>名称</w:t>
      </w:r>
      <w:r>
        <w:rPr>
          <w:rFonts w:hint="eastAsia" w:ascii="仿宋" w:hAnsi="仿宋" w:eastAsia="仿宋" w:cs="仿宋"/>
          <w:sz w:val="24"/>
          <w:highlight w:val="none"/>
        </w:rPr>
        <w:t>：</w:t>
      </w:r>
    </w:p>
    <w:p w14:paraId="0CB1B058">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投标人：</w:t>
      </w:r>
    </w:p>
    <w:p w14:paraId="31E06888">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 xml:space="preserve">统一社会信用代码：                               法人代表：                 </w:t>
      </w:r>
    </w:p>
    <w:p w14:paraId="6F631ACA">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在本项目标段招投标活动中，我公司（单位）自愿作出以下投标信用承诺：</w:t>
      </w:r>
    </w:p>
    <w:p w14:paraId="2197F844">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（一）能严格遵守法律法规、职业道德和行业规范。</w:t>
      </w:r>
    </w:p>
    <w:p w14:paraId="58ACB7FB">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二）不得有以下违法违规行为：1.围标串标；以他人名义或者其他方式弄虚作假投标；出让出租资格、资质证书供他人投标；恶意竞标、强揽工程；以暴力、威胁、利诱等手段阻止或者控制其他潜在投标人参与招投标活动。2.向招投标监督部门、交易中心、招标人、招标代理机构、评审委员会及其成员等当事主体赠送财物。3.投标截止后至中标人确定前，修改或者撤销投标文件。4.在被确定为中标人后无正当理由：不按照招标文件和投标文件与招标人签订合同；在签订合同时向招标人提出附加条件、或者改变投标文件的实质性内容；放弃中标；不按照招标文件的规定提交履约保证金。5.招投标法规定的其它违法违规行为。</w:t>
      </w:r>
    </w:p>
    <w:p w14:paraId="5154D8B7">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三）若我公司（单位）及相关参与人员违背以上承诺事项，即被视为失信企业（法人），依据《关于对公共资源交易领域严重失信主体开展联合惩戒的备忘录》（发改法规[2018]457号），自愿接受1至3年内限制参与公共资源交易活动。</w:t>
      </w:r>
    </w:p>
    <w:p w14:paraId="27E5DE39">
      <w:pPr>
        <w:pStyle w:val="42"/>
        <w:rPr>
          <w:rFonts w:hint="eastAsia" w:ascii="仿宋" w:hAnsi="仿宋" w:eastAsia="仿宋" w:cs="仿宋"/>
          <w:sz w:val="24"/>
          <w:highlight w:val="none"/>
        </w:rPr>
      </w:pPr>
    </w:p>
    <w:p w14:paraId="11200621">
      <w:pPr>
        <w:numPr>
          <w:ilvl w:val="0"/>
          <w:numId w:val="0"/>
        </w:numPr>
        <w:snapToGrid w:val="0"/>
        <w:spacing w:line="288"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法定代表人（签章）：             投标人（盖章）：</w:t>
      </w:r>
    </w:p>
    <w:p w14:paraId="51D7F5FD">
      <w:pPr>
        <w:numPr>
          <w:ilvl w:val="0"/>
          <w:numId w:val="0"/>
        </w:numPr>
        <w:snapToGrid w:val="0"/>
        <w:spacing w:line="288" w:lineRule="auto"/>
        <w:ind w:firstLine="480" w:firstLineChars="200"/>
        <w:rPr>
          <w:rFonts w:hint="eastAsia" w:ascii="仿宋" w:hAnsi="仿宋" w:eastAsia="仿宋" w:cs="仿宋"/>
          <w:sz w:val="24"/>
          <w:highlight w:val="none"/>
        </w:rPr>
      </w:pPr>
    </w:p>
    <w:p w14:paraId="6E3240A1">
      <w:pPr>
        <w:numPr>
          <w:ilvl w:val="0"/>
          <w:numId w:val="0"/>
        </w:numPr>
        <w:snapToGrid w:val="0"/>
        <w:spacing w:line="288"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承诺时间：       年     月     日</w:t>
      </w:r>
    </w:p>
    <w:p w14:paraId="47C1207A">
      <w:pPr>
        <w:numPr>
          <w:ilvl w:val="0"/>
          <w:numId w:val="0"/>
        </w:numPr>
        <w:snapToGrid w:val="0"/>
        <w:spacing w:line="288" w:lineRule="auto"/>
        <w:ind w:firstLine="480" w:firstLineChars="200"/>
        <w:rPr>
          <w:rFonts w:hint="eastAsia" w:ascii="仿宋" w:hAnsi="仿宋" w:eastAsia="仿宋" w:cs="仿宋"/>
          <w:sz w:val="24"/>
          <w:highlight w:val="none"/>
        </w:rPr>
      </w:pPr>
    </w:p>
    <w:p w14:paraId="6A86C349">
      <w:pPr>
        <w:numPr>
          <w:ilvl w:val="0"/>
          <w:numId w:val="0"/>
        </w:numPr>
        <w:snapToGrid w:val="0"/>
        <w:spacing w:line="288" w:lineRule="auto"/>
        <w:ind w:firstLine="482" w:firstLineChars="200"/>
        <w:rPr>
          <w:rFonts w:hint="eastAsia" w:ascii="仿宋" w:hAnsi="仿宋" w:eastAsia="仿宋" w:cs="仿宋"/>
          <w:b/>
          <w:bCs/>
          <w:sz w:val="24"/>
          <w:highlight w:val="none"/>
        </w:rPr>
      </w:pPr>
    </w:p>
    <w:p w14:paraId="469D7E3F">
      <w:pPr>
        <w:numPr>
          <w:ilvl w:val="0"/>
          <w:numId w:val="0"/>
        </w:numPr>
        <w:snapToGrid w:val="0"/>
        <w:spacing w:line="288" w:lineRule="auto"/>
        <w:ind w:firstLine="482" w:firstLineChars="200"/>
        <w:rPr>
          <w:rFonts w:hint="eastAsia" w:ascii="仿宋" w:hAnsi="仿宋" w:eastAsia="仿宋" w:cs="仿宋"/>
          <w:b/>
          <w:bCs/>
          <w:sz w:val="24"/>
          <w:highlight w:val="none"/>
        </w:rPr>
      </w:pPr>
    </w:p>
    <w:p w14:paraId="2BA21946">
      <w:pPr>
        <w:numPr>
          <w:ilvl w:val="0"/>
          <w:numId w:val="0"/>
        </w:numPr>
        <w:snapToGrid w:val="0"/>
        <w:spacing w:line="288" w:lineRule="auto"/>
        <w:rPr>
          <w:rFonts w:hint="eastAsia" w:ascii="仿宋" w:hAnsi="仿宋" w:eastAsia="仿宋" w:cs="仿宋"/>
          <w:b/>
          <w:bCs/>
          <w:sz w:val="24"/>
          <w:highlight w:val="none"/>
          <w:lang w:eastAsia="zh-CN"/>
        </w:rPr>
      </w:pPr>
      <w:r>
        <w:rPr>
          <w:rFonts w:hint="eastAsia" w:ascii="仿宋" w:hAnsi="仿宋" w:eastAsia="仿宋" w:cs="仿宋"/>
          <w:b/>
          <w:bCs/>
          <w:sz w:val="24"/>
          <w:highlight w:val="none"/>
        </w:rPr>
        <w:t>说明：</w:t>
      </w:r>
      <w:r>
        <w:rPr>
          <w:rFonts w:hint="eastAsia" w:ascii="仿宋" w:hAnsi="仿宋" w:eastAsia="仿宋" w:cs="仿宋"/>
          <w:b/>
          <w:bCs/>
          <w:sz w:val="24"/>
          <w:highlight w:val="none"/>
          <w:lang w:eastAsia="zh-CN"/>
        </w:rPr>
        <w:t>（</w:t>
      </w:r>
      <w:r>
        <w:rPr>
          <w:rFonts w:hint="eastAsia" w:ascii="仿宋" w:hAnsi="仿宋" w:eastAsia="仿宋" w:cs="仿宋"/>
          <w:b/>
          <w:bCs/>
          <w:sz w:val="24"/>
          <w:highlight w:val="none"/>
          <w:lang w:val="en-US" w:eastAsia="zh-CN"/>
        </w:rPr>
        <w:t>1</w:t>
      </w:r>
      <w:r>
        <w:rPr>
          <w:rFonts w:hint="eastAsia" w:ascii="仿宋" w:hAnsi="仿宋" w:eastAsia="仿宋" w:cs="仿宋"/>
          <w:b/>
          <w:bCs/>
          <w:sz w:val="24"/>
          <w:highlight w:val="none"/>
          <w:lang w:eastAsia="zh-CN"/>
        </w:rPr>
        <w:t>）</w:t>
      </w:r>
      <w:r>
        <w:rPr>
          <w:rFonts w:hint="eastAsia" w:ascii="仿宋" w:hAnsi="仿宋" w:eastAsia="仿宋" w:cs="仿宋"/>
          <w:b/>
          <w:bCs/>
          <w:sz w:val="24"/>
          <w:highlight w:val="none"/>
        </w:rPr>
        <w:t>本承诺书效力和作用等同投标保证金，其有效期与投标有效期一致</w:t>
      </w:r>
      <w:r>
        <w:rPr>
          <w:rFonts w:hint="eastAsia" w:ascii="仿宋" w:hAnsi="仿宋" w:eastAsia="仿宋" w:cs="仿宋"/>
          <w:b/>
          <w:bCs/>
          <w:sz w:val="24"/>
          <w:highlight w:val="none"/>
          <w:lang w:eastAsia="zh-CN"/>
        </w:rPr>
        <w:t>；</w:t>
      </w:r>
    </w:p>
    <w:p w14:paraId="4809CB1C">
      <w:pPr>
        <w:pStyle w:val="3"/>
        <w:jc w:val="center"/>
        <w:rPr>
          <w:rFonts w:hint="eastAsia" w:ascii="仿宋" w:hAnsi="仿宋" w:eastAsia="仿宋" w:cs="仿宋"/>
          <w:b/>
          <w:bCs/>
        </w:rPr>
      </w:pPr>
    </w:p>
    <w:p w14:paraId="30252F3F">
      <w:pPr>
        <w:pStyle w:val="196"/>
        <w:rPr>
          <w:rFonts w:hint="eastAsia" w:ascii="仿宋" w:hAnsi="仿宋" w:eastAsia="仿宋" w:cs="仿宋"/>
          <w:b/>
          <w:sz w:val="32"/>
          <w:szCs w:val="32"/>
        </w:rPr>
      </w:pPr>
    </w:p>
    <w:p w14:paraId="4778E4FC">
      <w:pPr>
        <w:rPr>
          <w:rFonts w:hint="eastAsia" w:ascii="仿宋" w:hAnsi="仿宋" w:eastAsia="仿宋" w:cs="仿宋"/>
          <w:sz w:val="24"/>
        </w:rPr>
      </w:pPr>
    </w:p>
    <w:p w14:paraId="41D0A3E8">
      <w:pPr>
        <w:spacing w:after="120"/>
        <w:rPr>
          <w:rFonts w:hint="eastAsia" w:ascii="仿宋" w:hAnsi="仿宋" w:eastAsia="仿宋" w:cs="仿宋"/>
        </w:rPr>
      </w:pPr>
    </w:p>
    <w:p w14:paraId="632EF963">
      <w:pPr>
        <w:pStyle w:val="5"/>
        <w:ind w:firstLine="0" w:firstLineChars="0"/>
        <w:jc w:val="left"/>
        <w:rPr>
          <w:rFonts w:hint="eastAsia" w:ascii="仿宋" w:hAnsi="仿宋" w:eastAsia="仿宋" w:cs="仿宋"/>
          <w:b/>
          <w:bCs/>
          <w:sz w:val="28"/>
          <w:szCs w:val="28"/>
        </w:rPr>
      </w:pPr>
      <w:r>
        <w:rPr>
          <w:rFonts w:hint="eastAsia" w:ascii="仿宋" w:hAnsi="仿宋" w:eastAsia="仿宋" w:cs="仿宋"/>
          <w:b/>
          <w:bCs/>
          <w:sz w:val="24"/>
          <w:szCs w:val="32"/>
        </w:rPr>
        <w:t>附件1</w:t>
      </w:r>
      <w:bookmarkStart w:id="510" w:name="_Toc11167"/>
      <w:r>
        <w:rPr>
          <w:rFonts w:hint="eastAsia" w:ascii="仿宋" w:hAnsi="仿宋" w:eastAsia="仿宋" w:cs="仿宋"/>
          <w:b/>
          <w:bCs/>
          <w:sz w:val="28"/>
          <w:szCs w:val="28"/>
          <w:lang w:val="en-US" w:eastAsia="zh-CN"/>
        </w:rPr>
        <w:t>：</w:t>
      </w:r>
      <w:r>
        <w:rPr>
          <w:rFonts w:hint="eastAsia" w:ascii="仿宋" w:hAnsi="仿宋" w:eastAsia="仿宋" w:cs="仿宋"/>
          <w:b/>
          <w:bCs/>
          <w:sz w:val="28"/>
          <w:szCs w:val="28"/>
        </w:rPr>
        <w:t>榆林市政府采购服务类项目供应商信用承诺书（须上传至信用中国（陕西榆林）附件中进行公示）</w:t>
      </w:r>
      <w:bookmarkEnd w:id="510"/>
    </w:p>
    <w:p w14:paraId="5A49824E">
      <w:pPr>
        <w:pStyle w:val="44"/>
        <w:pageBreakBefore w:val="0"/>
        <w:shd w:val="clear" w:color="auto" w:fill="FFFFFF"/>
        <w:kinsoku/>
        <w:wordWrap/>
        <w:overflowPunct/>
        <w:topLinePunct w:val="0"/>
        <w:bidi w:val="0"/>
        <w:snapToGrid/>
        <w:spacing w:before="0" w:beforeAutospacing="0" w:after="0" w:afterAutospacing="0" w:line="360" w:lineRule="auto"/>
        <w:ind w:firstLine="48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shd w:val="clear" w:color="auto" w:fill="FFFFFF"/>
        </w:rPr>
        <w:t>市场主体名称：</w:t>
      </w:r>
    </w:p>
    <w:p w14:paraId="1CC12057">
      <w:pPr>
        <w:pStyle w:val="44"/>
        <w:pageBreakBefore w:val="0"/>
        <w:shd w:val="clear" w:color="auto" w:fill="FFFFFF"/>
        <w:kinsoku/>
        <w:wordWrap/>
        <w:overflowPunct/>
        <w:topLinePunct w:val="0"/>
        <w:bidi w:val="0"/>
        <w:snapToGrid/>
        <w:spacing w:before="0" w:beforeAutospacing="0" w:after="0" w:afterAutospacing="0" w:line="360" w:lineRule="auto"/>
        <w:ind w:firstLine="48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shd w:val="clear" w:color="auto" w:fill="FFFFFF"/>
        </w:rPr>
        <w:t>证件类型：统一社会信用代码</w:t>
      </w:r>
    </w:p>
    <w:p w14:paraId="01BCDA98">
      <w:pPr>
        <w:pStyle w:val="44"/>
        <w:pageBreakBefore w:val="0"/>
        <w:shd w:val="clear" w:color="auto" w:fill="FFFFFF"/>
        <w:kinsoku/>
        <w:wordWrap/>
        <w:overflowPunct/>
        <w:topLinePunct w:val="0"/>
        <w:bidi w:val="0"/>
        <w:snapToGrid/>
        <w:spacing w:before="0" w:beforeAutospacing="0" w:after="0" w:afterAutospacing="0" w:line="360" w:lineRule="auto"/>
        <w:ind w:firstLine="480"/>
        <w:jc w:val="both"/>
        <w:textAlignment w:val="auto"/>
        <w:rPr>
          <w:rFonts w:hint="eastAsia" w:ascii="仿宋" w:hAnsi="仿宋" w:eastAsia="仿宋" w:cs="仿宋"/>
          <w:color w:val="auto"/>
          <w:sz w:val="24"/>
          <w:szCs w:val="24"/>
          <w:highlight w:val="none"/>
          <w:shd w:val="clear" w:color="auto" w:fill="FFFFFF"/>
        </w:rPr>
      </w:pPr>
      <w:r>
        <w:rPr>
          <w:rFonts w:hint="eastAsia" w:ascii="仿宋" w:hAnsi="仿宋" w:eastAsia="仿宋" w:cs="仿宋"/>
          <w:color w:val="auto"/>
          <w:sz w:val="24"/>
          <w:szCs w:val="24"/>
          <w:highlight w:val="none"/>
          <w:shd w:val="clear" w:color="auto" w:fill="FFFFFF"/>
        </w:rPr>
        <w:t>证件号码：</w:t>
      </w:r>
    </w:p>
    <w:p w14:paraId="5EED773A">
      <w:pPr>
        <w:pStyle w:val="44"/>
        <w:pageBreakBefore w:val="0"/>
        <w:shd w:val="clear" w:color="auto" w:fill="FFFFFF"/>
        <w:kinsoku/>
        <w:wordWrap/>
        <w:overflowPunct/>
        <w:topLinePunct w:val="0"/>
        <w:bidi w:val="0"/>
        <w:snapToGrid/>
        <w:spacing w:before="0" w:beforeAutospacing="0" w:after="0" w:afterAutospacing="0" w:line="360" w:lineRule="auto"/>
        <w:ind w:firstLine="480"/>
        <w:jc w:val="both"/>
        <w:textAlignment w:val="auto"/>
        <w:rPr>
          <w:rFonts w:hint="eastAsia" w:ascii="仿宋" w:hAnsi="仿宋" w:eastAsia="仿宋" w:cs="仿宋"/>
          <w:color w:val="auto"/>
          <w:sz w:val="24"/>
          <w:szCs w:val="24"/>
          <w:highlight w:val="none"/>
          <w:shd w:val="clear" w:color="auto" w:fill="FFFFFF"/>
        </w:rPr>
      </w:pPr>
      <w:r>
        <w:rPr>
          <w:rFonts w:hint="eastAsia" w:ascii="仿宋" w:hAnsi="仿宋" w:eastAsia="仿宋" w:cs="仿宋"/>
          <w:color w:val="auto"/>
          <w:sz w:val="24"/>
          <w:szCs w:val="24"/>
          <w:highlight w:val="none"/>
          <w:shd w:val="clear" w:color="auto" w:fill="FFFFFF"/>
        </w:rPr>
        <w:t>法人代表：</w:t>
      </w:r>
    </w:p>
    <w:p w14:paraId="70062288">
      <w:pPr>
        <w:pStyle w:val="44"/>
        <w:pageBreakBefore w:val="0"/>
        <w:shd w:val="clear" w:color="auto" w:fill="FFFFFF"/>
        <w:kinsoku/>
        <w:wordWrap/>
        <w:overflowPunct/>
        <w:topLinePunct w:val="0"/>
        <w:bidi w:val="0"/>
        <w:snapToGrid/>
        <w:spacing w:before="0" w:beforeAutospacing="0" w:after="0" w:afterAutospacing="0" w:line="360" w:lineRule="auto"/>
        <w:ind w:firstLine="480"/>
        <w:jc w:val="both"/>
        <w:textAlignment w:val="auto"/>
        <w:rPr>
          <w:rFonts w:hint="eastAsia" w:ascii="仿宋" w:hAnsi="仿宋" w:eastAsia="仿宋" w:cs="仿宋"/>
          <w:color w:val="auto"/>
          <w:sz w:val="24"/>
          <w:szCs w:val="24"/>
          <w:highlight w:val="none"/>
          <w:shd w:val="clear" w:color="auto" w:fill="FFFFFF"/>
        </w:rPr>
      </w:pPr>
      <w:r>
        <w:rPr>
          <w:rFonts w:hint="eastAsia" w:ascii="仿宋" w:hAnsi="仿宋" w:eastAsia="仿宋" w:cs="仿宋"/>
          <w:color w:val="auto"/>
          <w:sz w:val="24"/>
          <w:szCs w:val="24"/>
          <w:highlight w:val="none"/>
          <w:shd w:val="clear" w:color="auto" w:fill="FFFFFF"/>
        </w:rPr>
        <w:t>承诺有效期限：     年      月      日—         年      月      日</w:t>
      </w:r>
    </w:p>
    <w:p w14:paraId="1CC7C1C9">
      <w:pPr>
        <w:pStyle w:val="44"/>
        <w:pageBreakBefore w:val="0"/>
        <w:shd w:val="clear" w:color="auto" w:fill="FFFFFF"/>
        <w:kinsoku/>
        <w:wordWrap/>
        <w:overflowPunct/>
        <w:topLinePunct w:val="0"/>
        <w:bidi w:val="0"/>
        <w:snapToGrid/>
        <w:spacing w:before="0" w:beforeAutospacing="0" w:after="0" w:afterAutospacing="0" w:line="360" w:lineRule="auto"/>
        <w:ind w:firstLine="48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shd w:val="clear" w:color="auto" w:fill="FFFFFF"/>
        </w:rPr>
        <w:t>承诺内容：</w:t>
      </w:r>
    </w:p>
    <w:p w14:paraId="4C54DCE9">
      <w:pPr>
        <w:pStyle w:val="44"/>
        <w:pageBreakBefore w:val="0"/>
        <w:shd w:val="clear" w:color="auto" w:fill="FFFFFF"/>
        <w:kinsoku/>
        <w:wordWrap/>
        <w:overflowPunct/>
        <w:topLinePunct w:val="0"/>
        <w:bidi w:val="0"/>
        <w:snapToGrid/>
        <w:spacing w:before="0" w:beforeAutospacing="0" w:after="0" w:afterAutospacing="0" w:line="360" w:lineRule="auto"/>
        <w:ind w:firstLine="64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shd w:val="clear" w:color="auto" w:fill="FFFFFF"/>
        </w:rPr>
        <w:t>为维护公开、公平、公正的政府采购市场秩序，树立诚实守信的政府采购供应商形象，本单位自愿做出以下承诺：</w:t>
      </w:r>
    </w:p>
    <w:p w14:paraId="4216AC5E">
      <w:pPr>
        <w:pStyle w:val="44"/>
        <w:pageBreakBefore w:val="0"/>
        <w:shd w:val="clear" w:color="auto" w:fill="FFFFFF"/>
        <w:kinsoku/>
        <w:wordWrap/>
        <w:overflowPunct/>
        <w:topLinePunct w:val="0"/>
        <w:bidi w:val="0"/>
        <w:snapToGrid/>
        <w:spacing w:before="0" w:beforeAutospacing="0" w:after="0" w:afterAutospacing="0" w:line="360" w:lineRule="auto"/>
        <w:ind w:firstLine="64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shd w:val="clear" w:color="auto" w:fill="FFFFFF"/>
        </w:rPr>
        <w:t>一、承诺本单位严格遵守国家</w:t>
      </w:r>
      <w:r>
        <w:rPr>
          <w:rFonts w:hint="eastAsia" w:ascii="仿宋" w:hAnsi="仿宋" w:eastAsia="仿宋" w:cs="仿宋"/>
          <w:color w:val="auto"/>
          <w:sz w:val="24"/>
          <w:szCs w:val="24"/>
          <w:highlight w:val="none"/>
          <w:shd w:val="clear" w:color="auto" w:fill="FFFFFF"/>
          <w:lang w:eastAsia="zh-CN"/>
        </w:rPr>
        <w:t>法律法规</w:t>
      </w:r>
      <w:r>
        <w:rPr>
          <w:rFonts w:hint="eastAsia" w:ascii="仿宋" w:hAnsi="仿宋" w:eastAsia="仿宋" w:cs="仿宋"/>
          <w:color w:val="auto"/>
          <w:sz w:val="24"/>
          <w:szCs w:val="24"/>
          <w:highlight w:val="none"/>
          <w:shd w:val="clear" w:color="auto" w:fill="FFFFFF"/>
        </w:rPr>
        <w:t>和规章，全面履行应尽的责任和义务，全面做到履约守信，具备《</w:t>
      </w:r>
      <w:r>
        <w:rPr>
          <w:rFonts w:hint="eastAsia" w:ascii="仿宋" w:hAnsi="仿宋" w:eastAsia="仿宋" w:cs="仿宋"/>
          <w:color w:val="auto"/>
          <w:sz w:val="24"/>
          <w:szCs w:val="24"/>
          <w:highlight w:val="none"/>
          <w:shd w:val="clear" w:color="auto" w:fill="FFFFFF"/>
          <w:lang w:eastAsia="zh-CN"/>
        </w:rPr>
        <w:t>中华人民共和国政府采购法</w:t>
      </w:r>
      <w:r>
        <w:rPr>
          <w:rFonts w:hint="eastAsia" w:ascii="仿宋" w:hAnsi="仿宋" w:eastAsia="仿宋" w:cs="仿宋"/>
          <w:color w:val="auto"/>
          <w:sz w:val="24"/>
          <w:szCs w:val="24"/>
          <w:highlight w:val="none"/>
          <w:shd w:val="clear" w:color="auto" w:fill="FFFFFF"/>
        </w:rPr>
        <w:t>》第二十二条第一款规定的条件;</w:t>
      </w:r>
    </w:p>
    <w:p w14:paraId="06FB0D3F">
      <w:pPr>
        <w:pStyle w:val="44"/>
        <w:pageBreakBefore w:val="0"/>
        <w:shd w:val="clear" w:color="auto" w:fill="FFFFFF"/>
        <w:kinsoku/>
        <w:wordWrap/>
        <w:overflowPunct/>
        <w:topLinePunct w:val="0"/>
        <w:bidi w:val="0"/>
        <w:snapToGrid/>
        <w:spacing w:before="0" w:beforeAutospacing="0" w:after="0" w:afterAutospacing="0" w:line="360" w:lineRule="auto"/>
        <w:ind w:firstLine="64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shd w:val="clear" w:color="auto" w:fill="FFFFFF"/>
        </w:rPr>
        <w:t>二、承诺本单位提供给注册登记部门、行业管理部门、司法部门、行业组织以及在政府采购活动中提交的所有资料均合法、真实、有效，无任何伪造、修改、</w:t>
      </w:r>
      <w:r>
        <w:rPr>
          <w:rFonts w:hint="eastAsia" w:ascii="仿宋" w:hAnsi="仿宋" w:eastAsia="仿宋" w:cs="仿宋"/>
          <w:color w:val="auto"/>
          <w:sz w:val="24"/>
          <w:szCs w:val="24"/>
          <w:highlight w:val="none"/>
          <w:shd w:val="clear" w:color="auto" w:fill="FFFFFF"/>
          <w:lang w:eastAsia="zh-CN"/>
        </w:rPr>
        <w:t>虚假成分</w:t>
      </w:r>
      <w:r>
        <w:rPr>
          <w:rFonts w:hint="eastAsia" w:ascii="仿宋" w:hAnsi="仿宋" w:eastAsia="仿宋" w:cs="仿宋"/>
          <w:color w:val="auto"/>
          <w:sz w:val="24"/>
          <w:szCs w:val="24"/>
          <w:highlight w:val="none"/>
          <w:shd w:val="clear" w:color="auto" w:fill="FFFFFF"/>
        </w:rPr>
        <w:t>，并对所提供资料的真实性负责；</w:t>
      </w:r>
    </w:p>
    <w:p w14:paraId="76D389BF">
      <w:pPr>
        <w:pStyle w:val="44"/>
        <w:pageBreakBefore w:val="0"/>
        <w:shd w:val="clear" w:color="auto" w:fill="FFFFFF"/>
        <w:kinsoku/>
        <w:wordWrap/>
        <w:overflowPunct/>
        <w:topLinePunct w:val="0"/>
        <w:bidi w:val="0"/>
        <w:snapToGrid/>
        <w:spacing w:before="0" w:beforeAutospacing="0" w:after="0" w:afterAutospacing="0" w:line="360" w:lineRule="auto"/>
        <w:ind w:firstLine="64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shd w:val="clear" w:color="auto" w:fill="FFFFFF"/>
        </w:rPr>
        <w:t>三、承诺本单位严格依法开展生产经营活动，主动接受行业监管，自愿接受依法开展的日常检查；违法失信经营后将自愿接受约束和惩戒，并依法承担相应责任；</w:t>
      </w:r>
    </w:p>
    <w:p w14:paraId="0ED551E8">
      <w:pPr>
        <w:pStyle w:val="44"/>
        <w:pageBreakBefore w:val="0"/>
        <w:shd w:val="clear" w:color="auto" w:fill="FFFFFF"/>
        <w:kinsoku/>
        <w:wordWrap/>
        <w:overflowPunct/>
        <w:topLinePunct w:val="0"/>
        <w:bidi w:val="0"/>
        <w:snapToGrid/>
        <w:spacing w:before="0" w:beforeAutospacing="0" w:after="0" w:afterAutospacing="0" w:line="360" w:lineRule="auto"/>
        <w:ind w:firstLine="64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shd w:val="clear" w:color="auto" w:fill="FFFFFF"/>
        </w:rPr>
        <w:t>四、承诺本单位自觉接受行政管理部门、行业组织、社会公众、新闻舆论的监督；</w:t>
      </w:r>
    </w:p>
    <w:p w14:paraId="09849F8E">
      <w:pPr>
        <w:pStyle w:val="44"/>
        <w:pageBreakBefore w:val="0"/>
        <w:shd w:val="clear" w:color="auto" w:fill="FFFFFF"/>
        <w:kinsoku/>
        <w:wordWrap/>
        <w:overflowPunct/>
        <w:topLinePunct w:val="0"/>
        <w:bidi w:val="0"/>
        <w:snapToGrid/>
        <w:spacing w:before="0" w:beforeAutospacing="0" w:after="0" w:afterAutospacing="0" w:line="360" w:lineRule="auto"/>
        <w:ind w:firstLine="64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shd w:val="clear" w:color="auto" w:fill="FFFFFF"/>
        </w:rPr>
        <w:t>五、承诺本单位自我约束、自我管理，重合同、守信用，不制假售假、商标侵权、虚假宣传、违约毁约、恶意逃债、偷税漏税、价格欺诈、垄断和不正当竞争，维护经营者、消费者的合法权益；</w:t>
      </w:r>
    </w:p>
    <w:p w14:paraId="158BEAD7">
      <w:pPr>
        <w:pStyle w:val="44"/>
        <w:pageBreakBefore w:val="0"/>
        <w:shd w:val="clear" w:color="auto" w:fill="FFFFFF"/>
        <w:kinsoku/>
        <w:wordWrap/>
        <w:overflowPunct/>
        <w:topLinePunct w:val="0"/>
        <w:bidi w:val="0"/>
        <w:snapToGrid/>
        <w:spacing w:before="0" w:beforeAutospacing="0" w:after="0" w:afterAutospacing="0" w:line="360" w:lineRule="auto"/>
        <w:ind w:firstLine="64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shd w:val="clear" w:color="auto" w:fill="FFFFFF"/>
        </w:rPr>
        <w:t>六、承诺本单位提出政府采购质疑和投诉坚持依法依规、诚实信用原则，在全国范围12个月内没有三次以上查无实据的政府采购投诉；</w:t>
      </w:r>
    </w:p>
    <w:p w14:paraId="05CBB68D">
      <w:pPr>
        <w:pStyle w:val="44"/>
        <w:pageBreakBefore w:val="0"/>
        <w:shd w:val="clear" w:color="auto" w:fill="FFFFFF"/>
        <w:kinsoku/>
        <w:wordWrap/>
        <w:overflowPunct/>
        <w:topLinePunct w:val="0"/>
        <w:bidi w:val="0"/>
        <w:snapToGrid/>
        <w:spacing w:before="0" w:beforeAutospacing="0" w:after="0" w:afterAutospacing="0" w:line="360" w:lineRule="auto"/>
        <w:ind w:firstLine="640"/>
        <w:jc w:val="both"/>
        <w:textAlignment w:val="auto"/>
        <w:rPr>
          <w:rFonts w:hint="eastAsia" w:ascii="仿宋" w:hAnsi="仿宋" w:eastAsia="仿宋" w:cs="仿宋"/>
          <w:color w:val="auto"/>
          <w:sz w:val="24"/>
          <w:szCs w:val="24"/>
          <w:highlight w:val="none"/>
          <w:shd w:val="clear" w:color="auto" w:fill="FFFFFF"/>
        </w:rPr>
      </w:pPr>
      <w:r>
        <w:rPr>
          <w:rFonts w:hint="eastAsia" w:ascii="仿宋" w:hAnsi="仿宋" w:eastAsia="仿宋" w:cs="仿宋"/>
          <w:color w:val="auto"/>
          <w:sz w:val="24"/>
          <w:szCs w:val="24"/>
          <w:highlight w:val="none"/>
          <w:shd w:val="clear" w:color="auto" w:fill="FFFFFF"/>
        </w:rPr>
        <w:t xml:space="preserve">七、根据政府采购相关法律法规的规定需要作出的其他承诺： </w:t>
      </w:r>
    </w:p>
    <w:p w14:paraId="435C1E41">
      <w:pPr>
        <w:pStyle w:val="44"/>
        <w:pageBreakBefore w:val="0"/>
        <w:shd w:val="clear" w:color="auto" w:fill="FFFFFF"/>
        <w:kinsoku/>
        <w:wordWrap/>
        <w:overflowPunct/>
        <w:topLinePunct w:val="0"/>
        <w:bidi w:val="0"/>
        <w:snapToGrid/>
        <w:spacing w:before="0" w:beforeAutospacing="0" w:after="0" w:afterAutospacing="0" w:line="360" w:lineRule="auto"/>
        <w:ind w:firstLine="640"/>
        <w:jc w:val="both"/>
        <w:textAlignment w:val="auto"/>
        <w:rPr>
          <w:rFonts w:hint="eastAsia" w:ascii="仿宋" w:hAnsi="仿宋" w:eastAsia="仿宋" w:cs="仿宋"/>
          <w:color w:val="auto"/>
          <w:sz w:val="24"/>
          <w:szCs w:val="24"/>
          <w:highlight w:val="none"/>
          <w:u w:val="single"/>
          <w:shd w:val="clear" w:color="auto" w:fill="FFFFFF"/>
        </w:rPr>
      </w:pPr>
      <w:r>
        <w:rPr>
          <w:rFonts w:hint="eastAsia" w:ascii="仿宋" w:hAnsi="仿宋" w:eastAsia="仿宋" w:cs="仿宋"/>
          <w:color w:val="auto"/>
          <w:sz w:val="24"/>
          <w:szCs w:val="24"/>
          <w:highlight w:val="none"/>
          <w:u w:val="single"/>
          <w:shd w:val="clear" w:color="auto" w:fill="FFFFFF"/>
        </w:rPr>
        <w:t xml:space="preserve">                                                                   ；</w:t>
      </w:r>
    </w:p>
    <w:p w14:paraId="756D019A">
      <w:pPr>
        <w:pStyle w:val="44"/>
        <w:pageBreakBefore w:val="0"/>
        <w:shd w:val="clear" w:color="auto" w:fill="FFFFFF"/>
        <w:kinsoku/>
        <w:wordWrap/>
        <w:overflowPunct/>
        <w:topLinePunct w:val="0"/>
        <w:bidi w:val="0"/>
        <w:snapToGrid/>
        <w:spacing w:before="0" w:beforeAutospacing="0" w:after="0" w:afterAutospacing="0" w:line="360" w:lineRule="auto"/>
        <w:ind w:firstLine="640"/>
        <w:jc w:val="both"/>
        <w:textAlignment w:val="auto"/>
        <w:rPr>
          <w:rFonts w:hint="eastAsia" w:ascii="仿宋" w:hAnsi="仿宋" w:eastAsia="仿宋" w:cs="仿宋"/>
          <w:color w:val="auto"/>
          <w:sz w:val="24"/>
          <w:szCs w:val="24"/>
          <w:highlight w:val="none"/>
          <w:shd w:val="clear" w:color="auto" w:fill="FFFFFF"/>
        </w:rPr>
      </w:pPr>
      <w:r>
        <w:rPr>
          <w:rFonts w:hint="eastAsia" w:ascii="仿宋" w:hAnsi="仿宋" w:eastAsia="仿宋" w:cs="仿宋"/>
          <w:color w:val="auto"/>
          <w:sz w:val="24"/>
          <w:szCs w:val="24"/>
          <w:highlight w:val="none"/>
          <w:shd w:val="clear" w:color="auto" w:fill="FFFFFF"/>
        </w:rPr>
        <w:t>八、按照信用信息管理有关要求，本单位同意将以上承诺在各级信用信息共享平台公示，接受社会监督。若违背以上承诺，同意依据相关规定记入企业信用档案和在各级信用信息共享平台公示；性质严重的，同意承担相应法律后果和责任，并依法依规列入严重失信名单。</w:t>
      </w:r>
    </w:p>
    <w:p w14:paraId="05A46E72">
      <w:pPr>
        <w:pStyle w:val="44"/>
        <w:pageBreakBefore w:val="0"/>
        <w:shd w:val="clear" w:color="auto" w:fill="FFFFFF"/>
        <w:kinsoku/>
        <w:wordWrap/>
        <w:overflowPunct/>
        <w:topLinePunct w:val="0"/>
        <w:bidi w:val="0"/>
        <w:snapToGrid/>
        <w:spacing w:before="0" w:beforeAutospacing="0" w:after="0" w:afterAutospacing="0" w:line="360" w:lineRule="auto"/>
        <w:ind w:firstLine="480"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shd w:val="clear" w:color="auto" w:fill="FFFFFF"/>
        </w:rPr>
        <w:t>承诺单位（盖章）：</w:t>
      </w:r>
    </w:p>
    <w:p w14:paraId="7509FFDE">
      <w:pPr>
        <w:pStyle w:val="44"/>
        <w:pageBreakBefore w:val="0"/>
        <w:shd w:val="clear" w:color="auto" w:fill="FFFFFF"/>
        <w:kinsoku/>
        <w:wordWrap/>
        <w:overflowPunct/>
        <w:topLinePunct w:val="0"/>
        <w:bidi w:val="0"/>
        <w:snapToGrid/>
        <w:spacing w:before="0" w:beforeAutospacing="0" w:after="0" w:afterAutospacing="0" w:line="360" w:lineRule="auto"/>
        <w:ind w:firstLine="480" w:firstLineChars="200"/>
        <w:jc w:val="both"/>
        <w:textAlignment w:val="auto"/>
        <w:rPr>
          <w:rFonts w:hint="eastAsia" w:ascii="仿宋" w:hAnsi="仿宋" w:eastAsia="仿宋" w:cs="仿宋"/>
          <w:color w:val="auto"/>
          <w:sz w:val="24"/>
          <w:szCs w:val="24"/>
          <w:highlight w:val="none"/>
          <w:shd w:val="clear" w:color="auto" w:fill="FFFFFF"/>
        </w:rPr>
      </w:pPr>
      <w:r>
        <w:rPr>
          <w:rFonts w:hint="eastAsia" w:ascii="仿宋" w:hAnsi="仿宋" w:eastAsia="仿宋" w:cs="仿宋"/>
          <w:color w:val="auto"/>
          <w:sz w:val="24"/>
          <w:szCs w:val="24"/>
          <w:highlight w:val="none"/>
          <w:shd w:val="clear" w:color="auto" w:fill="FFFFFF"/>
        </w:rPr>
        <w:t>法定代表人（负责人）：（签字或盖章）</w:t>
      </w:r>
    </w:p>
    <w:p w14:paraId="21743C8D">
      <w:pPr>
        <w:pStyle w:val="44"/>
        <w:pageBreakBefore w:val="0"/>
        <w:shd w:val="clear" w:color="auto" w:fill="FFFFFF"/>
        <w:kinsoku/>
        <w:wordWrap/>
        <w:overflowPunct/>
        <w:topLinePunct w:val="0"/>
        <w:bidi w:val="0"/>
        <w:snapToGrid/>
        <w:spacing w:before="0" w:beforeAutospacing="0" w:after="0" w:afterAutospacing="0" w:line="360" w:lineRule="auto"/>
        <w:ind w:firstLine="480" w:firstLineChars="200"/>
        <w:jc w:val="both"/>
        <w:textAlignment w:val="auto"/>
        <w:rPr>
          <w:rFonts w:hint="eastAsia" w:ascii="仿宋" w:hAnsi="仿宋" w:eastAsia="仿宋" w:cs="仿宋"/>
          <w:color w:val="auto"/>
          <w:sz w:val="24"/>
          <w:szCs w:val="24"/>
          <w:highlight w:val="none"/>
          <w:shd w:val="clear" w:color="auto" w:fill="FFFFFF"/>
        </w:rPr>
      </w:pPr>
      <w:r>
        <w:rPr>
          <w:rFonts w:hint="eastAsia" w:ascii="仿宋" w:hAnsi="仿宋" w:eastAsia="仿宋" w:cs="仿宋"/>
          <w:color w:val="auto"/>
          <w:sz w:val="24"/>
          <w:szCs w:val="24"/>
          <w:highlight w:val="none"/>
          <w:shd w:val="clear" w:color="auto" w:fill="FFFFFF"/>
        </w:rPr>
        <w:t>法定代表人（负责人）身份证号：</w:t>
      </w:r>
    </w:p>
    <w:p w14:paraId="25B65F73">
      <w:pPr>
        <w:pStyle w:val="44"/>
        <w:pageBreakBefore w:val="0"/>
        <w:shd w:val="clear" w:color="auto" w:fill="FFFFFF"/>
        <w:kinsoku/>
        <w:wordWrap/>
        <w:overflowPunct/>
        <w:topLinePunct w:val="0"/>
        <w:bidi w:val="0"/>
        <w:snapToGrid/>
        <w:spacing w:before="0" w:beforeAutospacing="0" w:after="0" w:afterAutospacing="0" w:line="360" w:lineRule="auto"/>
        <w:ind w:firstLine="480" w:firstLineChars="200"/>
        <w:jc w:val="both"/>
        <w:textAlignment w:val="auto"/>
        <w:rPr>
          <w:rFonts w:hint="eastAsia" w:ascii="仿宋" w:hAnsi="仿宋" w:eastAsia="仿宋" w:cs="仿宋"/>
          <w:color w:val="auto"/>
          <w:sz w:val="24"/>
          <w:szCs w:val="24"/>
          <w:highlight w:val="none"/>
          <w:shd w:val="clear" w:color="auto" w:fill="FFFFFF"/>
        </w:rPr>
      </w:pPr>
      <w:r>
        <w:rPr>
          <w:rFonts w:hint="eastAsia" w:ascii="仿宋" w:hAnsi="仿宋" w:eastAsia="仿宋" w:cs="仿宋"/>
          <w:color w:val="auto"/>
          <w:sz w:val="24"/>
          <w:szCs w:val="24"/>
          <w:highlight w:val="none"/>
          <w:shd w:val="clear" w:color="auto" w:fill="FFFFFF"/>
        </w:rPr>
        <w:t xml:space="preserve">承诺日期：        </w:t>
      </w:r>
    </w:p>
    <w:p w14:paraId="2B2EB309">
      <w:pPr>
        <w:pStyle w:val="5"/>
        <w:pageBreakBefore w:val="0"/>
        <w:kinsoku/>
        <w:wordWrap/>
        <w:overflowPunct/>
        <w:topLinePunct w:val="0"/>
        <w:bidi w:val="0"/>
        <w:snapToGrid/>
        <w:spacing w:line="360" w:lineRule="auto"/>
        <w:ind w:firstLine="0" w:firstLineChars="0"/>
        <w:jc w:val="both"/>
        <w:textAlignment w:val="auto"/>
        <w:rPr>
          <w:rFonts w:hint="eastAsia" w:ascii="仿宋" w:hAnsi="仿宋" w:eastAsia="仿宋" w:cs="仿宋"/>
          <w:sz w:val="24"/>
          <w:szCs w:val="24"/>
        </w:rPr>
      </w:pPr>
      <w:bookmarkStart w:id="511" w:name="_Toc22499"/>
      <w:r>
        <w:rPr>
          <w:rFonts w:hint="eastAsia" w:ascii="仿宋" w:hAnsi="仿宋" w:eastAsia="仿宋" w:cs="仿宋"/>
          <w:color w:val="auto"/>
          <w:sz w:val="24"/>
          <w:szCs w:val="24"/>
          <w:highlight w:val="none"/>
          <w:shd w:val="clear" w:color="auto" w:fill="FFFFFF"/>
        </w:rPr>
        <w:t>注：法定代表人或负责人、主体名称发生变更的应当重新做出承诺；承诺书标题按照工程类、货物类、服务类确定。</w:t>
      </w:r>
      <w:r>
        <w:rPr>
          <w:rFonts w:hint="eastAsia" w:ascii="仿宋" w:hAnsi="仿宋" w:eastAsia="仿宋" w:cs="仿宋"/>
          <w:sz w:val="24"/>
          <w:szCs w:val="24"/>
        </w:rPr>
        <w:br w:type="page"/>
      </w:r>
      <w:bookmarkEnd w:id="511"/>
    </w:p>
    <w:p w14:paraId="69BD8B13">
      <w:pPr>
        <w:tabs>
          <w:tab w:val="left" w:pos="993"/>
          <w:tab w:val="left" w:pos="1030"/>
          <w:tab w:val="left" w:pos="8364"/>
        </w:tabs>
        <w:snapToGrid w:val="0"/>
        <w:spacing w:after="156" w:afterLines="50" w:line="360" w:lineRule="auto"/>
        <w:ind w:right="-57" w:rightChars="-27"/>
        <w:jc w:val="center"/>
        <w:rPr>
          <w:rFonts w:hint="eastAsia" w:ascii="仿宋" w:hAnsi="仿宋" w:eastAsia="仿宋" w:cs="仿宋"/>
          <w:b/>
          <w:sz w:val="32"/>
          <w:szCs w:val="32"/>
          <w:highlight w:val="none"/>
          <w:shd w:val="clear" w:color="auto" w:fill="FFFFFF"/>
        </w:rPr>
      </w:pPr>
      <w:r>
        <w:rPr>
          <w:rFonts w:hint="eastAsia" w:ascii="仿宋" w:hAnsi="仿宋" w:eastAsia="仿宋" w:cs="仿宋"/>
          <w:b/>
          <w:sz w:val="32"/>
          <w:szCs w:val="32"/>
          <w:highlight w:val="none"/>
          <w:shd w:val="clear" w:color="auto" w:fill="FFFFFF"/>
          <w:lang w:eastAsia="zh-CN"/>
        </w:rPr>
        <w:t>投标人</w:t>
      </w:r>
      <w:r>
        <w:rPr>
          <w:rFonts w:hint="eastAsia" w:ascii="仿宋" w:hAnsi="仿宋" w:eastAsia="仿宋" w:cs="仿宋"/>
          <w:b/>
          <w:sz w:val="32"/>
          <w:szCs w:val="32"/>
          <w:highlight w:val="none"/>
          <w:shd w:val="clear" w:color="auto" w:fill="FFFFFF"/>
        </w:rPr>
        <w:t>信用承诺书</w:t>
      </w:r>
    </w:p>
    <w:p w14:paraId="38D7B20D">
      <w:pPr>
        <w:widowControl/>
        <w:adjustRightInd w:val="0"/>
        <w:snapToGrid w:val="0"/>
        <w:spacing w:line="480" w:lineRule="auto"/>
        <w:jc w:val="left"/>
        <w:rPr>
          <w:rFonts w:hint="eastAsia" w:ascii="仿宋" w:hAnsi="仿宋" w:eastAsia="仿宋" w:cs="仿宋"/>
          <w:sz w:val="24"/>
          <w:highlight w:val="none"/>
          <w:u w:val="single"/>
        </w:rPr>
      </w:pPr>
      <w:r>
        <w:rPr>
          <w:rFonts w:hint="eastAsia" w:ascii="仿宋" w:hAnsi="仿宋" w:eastAsia="仿宋" w:cs="仿宋"/>
          <w:sz w:val="24"/>
          <w:highlight w:val="none"/>
        </w:rPr>
        <w:t>投标人：</w:t>
      </w:r>
      <w:r>
        <w:rPr>
          <w:rFonts w:hint="eastAsia" w:ascii="仿宋" w:hAnsi="仿宋" w:eastAsia="仿宋" w:cs="仿宋"/>
          <w:sz w:val="24"/>
          <w:highlight w:val="none"/>
          <w:u w:val="single"/>
        </w:rPr>
        <w:t xml:space="preserve">                                                                   </w:t>
      </w:r>
    </w:p>
    <w:p w14:paraId="374BA2D6">
      <w:pPr>
        <w:widowControl/>
        <w:adjustRightInd w:val="0"/>
        <w:snapToGrid w:val="0"/>
        <w:spacing w:line="480" w:lineRule="auto"/>
        <w:jc w:val="left"/>
        <w:rPr>
          <w:rFonts w:hint="eastAsia" w:ascii="仿宋" w:hAnsi="仿宋" w:eastAsia="仿宋" w:cs="仿宋"/>
          <w:sz w:val="24"/>
          <w:highlight w:val="none"/>
          <w:u w:val="single"/>
        </w:rPr>
      </w:pPr>
      <w:r>
        <w:rPr>
          <w:rFonts w:hint="eastAsia" w:ascii="仿宋" w:hAnsi="仿宋" w:eastAsia="仿宋" w:cs="仿宋"/>
          <w:sz w:val="24"/>
          <w:highlight w:val="none"/>
        </w:rPr>
        <w:t>统一社会信用代码：</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法人代表：</w:t>
      </w:r>
      <w:r>
        <w:rPr>
          <w:rFonts w:hint="eastAsia" w:ascii="仿宋" w:hAnsi="仿宋" w:eastAsia="仿宋" w:cs="仿宋"/>
          <w:sz w:val="24"/>
          <w:highlight w:val="none"/>
          <w:u w:val="single"/>
        </w:rPr>
        <w:t xml:space="preserve">                  </w:t>
      </w:r>
    </w:p>
    <w:p w14:paraId="5C7A5BE5">
      <w:pPr>
        <w:widowControl/>
        <w:adjustRightInd w:val="0"/>
        <w:snapToGrid w:val="0"/>
        <w:spacing w:line="480" w:lineRule="auto"/>
        <w:jc w:val="left"/>
        <w:rPr>
          <w:rFonts w:hint="eastAsia" w:ascii="仿宋" w:hAnsi="仿宋" w:eastAsia="仿宋" w:cs="仿宋"/>
          <w:sz w:val="24"/>
          <w:highlight w:val="none"/>
          <w:u w:val="single"/>
        </w:rPr>
      </w:pPr>
      <w:r>
        <w:rPr>
          <w:rFonts w:hint="eastAsia" w:ascii="仿宋" w:hAnsi="仿宋" w:eastAsia="仿宋" w:cs="仿宋"/>
          <w:sz w:val="24"/>
          <w:highlight w:val="none"/>
        </w:rPr>
        <w:t>承诺有效期限：</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年</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月</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日—</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年</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月</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日</w:t>
      </w:r>
    </w:p>
    <w:p w14:paraId="5DEC1D61">
      <w:pPr>
        <w:widowControl/>
        <w:adjustRightInd w:val="0"/>
        <w:snapToGrid w:val="0"/>
        <w:spacing w:line="480" w:lineRule="auto"/>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在</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项目招投标活动中，我公司（单位）郑重作出以下信用承诺：</w:t>
      </w:r>
    </w:p>
    <w:p w14:paraId="60D72125">
      <w:pPr>
        <w:widowControl/>
        <w:adjustRightInd w:val="0"/>
        <w:snapToGrid w:val="0"/>
        <w:spacing w:line="480" w:lineRule="auto"/>
        <w:ind w:firstLine="480"/>
        <w:jc w:val="left"/>
        <w:rPr>
          <w:rFonts w:hint="eastAsia" w:ascii="仿宋" w:hAnsi="仿宋" w:eastAsia="仿宋" w:cs="仿宋"/>
          <w:sz w:val="24"/>
          <w:highlight w:val="none"/>
        </w:rPr>
      </w:pPr>
      <w:r>
        <w:rPr>
          <w:rFonts w:hint="eastAsia" w:ascii="仿宋" w:hAnsi="仿宋" w:eastAsia="仿宋" w:cs="仿宋"/>
          <w:sz w:val="24"/>
          <w:highlight w:val="none"/>
        </w:rPr>
        <w:t>（一）能严格遵守法律法规、职业道德和行业规范，具有独立承担民事责任的能力；符合依法依规应当具备的相关资质（资格）条件；具有独立承担中标项目的履约能力；具有良好的商业信誉和健全的财务会计制度；有依法缴纳税收和社会保障资金的良好记录；无法律法规规定禁止开展从业活动情形。所递交文件资料合法、真实、准确、完整、有效。</w:t>
      </w:r>
    </w:p>
    <w:p w14:paraId="47EA32E2">
      <w:pPr>
        <w:widowControl/>
        <w:adjustRightInd w:val="0"/>
        <w:snapToGrid w:val="0"/>
        <w:spacing w:line="480" w:lineRule="auto"/>
        <w:ind w:firstLine="480"/>
        <w:jc w:val="left"/>
        <w:rPr>
          <w:rFonts w:hint="eastAsia" w:ascii="仿宋" w:hAnsi="仿宋" w:eastAsia="仿宋" w:cs="仿宋"/>
          <w:sz w:val="24"/>
          <w:highlight w:val="none"/>
        </w:rPr>
      </w:pPr>
      <w:r>
        <w:rPr>
          <w:rFonts w:hint="eastAsia" w:ascii="仿宋" w:hAnsi="仿宋" w:eastAsia="仿宋" w:cs="仿宋"/>
          <w:sz w:val="24"/>
          <w:highlight w:val="none"/>
        </w:rPr>
        <w:t>（二）不得有以下违法违规行为：1.围标串标；以他人名义或者其他方式弄虚作假投标；出让出租资格、资质证书供他人投标；恶意竞标、强揽工程；以暴力、威胁、利诱等手段阻止或者控制其他潜在投标人参与招投标活动。2.向招投标监督部门、交易中心、招标人、招标代理机构、评审委员会及其成员等当事主体赠送财物。3.投标截止后至中标人确定前，修改或者撤销投标文件。4.在被确定为中标人后无正当理由：不按照招标文件和投标文件与招标人签订合同；在签订合同时向招标人提出附加条件、或者改变投标文件的实质性内容；放弃中标；不按照招标文件的规定提交履约保证金。5.招投标法规定的其它违法违规行为。</w:t>
      </w:r>
    </w:p>
    <w:p w14:paraId="14ED2B8B">
      <w:pPr>
        <w:widowControl/>
        <w:adjustRightInd w:val="0"/>
        <w:snapToGrid w:val="0"/>
        <w:spacing w:line="360" w:lineRule="auto"/>
        <w:ind w:firstLine="482"/>
        <w:jc w:val="left"/>
        <w:rPr>
          <w:rFonts w:hint="eastAsia" w:ascii="仿宋" w:hAnsi="仿宋" w:eastAsia="仿宋" w:cs="仿宋"/>
          <w:sz w:val="24"/>
          <w:highlight w:val="none"/>
        </w:rPr>
      </w:pPr>
      <w:r>
        <w:rPr>
          <w:rFonts w:hint="eastAsia" w:ascii="仿宋" w:hAnsi="仿宋" w:eastAsia="仿宋" w:cs="仿宋"/>
          <w:sz w:val="24"/>
          <w:highlight w:val="none"/>
        </w:rPr>
        <w:t>（三）自愿接受招投标监督部门和有关行政监督部门的依法检查。</w:t>
      </w:r>
    </w:p>
    <w:p w14:paraId="0CC091BD">
      <w:pPr>
        <w:widowControl/>
        <w:adjustRightInd w:val="0"/>
        <w:snapToGrid w:val="0"/>
        <w:spacing w:line="480" w:lineRule="auto"/>
        <w:ind w:firstLine="480"/>
        <w:jc w:val="left"/>
        <w:rPr>
          <w:rFonts w:hint="eastAsia" w:ascii="仿宋" w:hAnsi="仿宋" w:eastAsia="仿宋" w:cs="仿宋"/>
          <w:sz w:val="24"/>
          <w:highlight w:val="none"/>
        </w:rPr>
      </w:pPr>
      <w:r>
        <w:rPr>
          <w:rFonts w:hint="eastAsia" w:ascii="仿宋" w:hAnsi="仿宋" w:eastAsia="仿宋" w:cs="仿宋"/>
          <w:sz w:val="24"/>
          <w:highlight w:val="none"/>
        </w:rPr>
        <w:t>（四）同意将此信用承诺纳入陕西省公共信用信息平台和榆林市公共信用信息共享平台，并上网公示，接受社会监督。</w:t>
      </w:r>
    </w:p>
    <w:p w14:paraId="1522B059">
      <w:pPr>
        <w:widowControl/>
        <w:adjustRightInd w:val="0"/>
        <w:snapToGrid w:val="0"/>
        <w:spacing w:line="480" w:lineRule="auto"/>
        <w:ind w:firstLine="480"/>
        <w:jc w:val="left"/>
        <w:rPr>
          <w:rFonts w:hint="eastAsia" w:ascii="仿宋" w:hAnsi="仿宋" w:eastAsia="仿宋" w:cs="仿宋"/>
          <w:sz w:val="24"/>
          <w:highlight w:val="none"/>
        </w:rPr>
      </w:pPr>
      <w:r>
        <w:rPr>
          <w:rFonts w:hint="eastAsia" w:ascii="仿宋" w:hAnsi="仿宋" w:eastAsia="仿宋" w:cs="仿宋"/>
          <w:sz w:val="24"/>
          <w:highlight w:val="none"/>
        </w:rPr>
        <w:t>（五）若我公司（单位）及相关参与人员违背以上承诺事项，即被视为失信企业（法人），依据《关于对公共资源交易领域严重失信主体开展联合惩戒的备忘录》（发改法规[2018]457号），自愿接受失信联合惩戒和依法给予的行政处罚（处理），并依法承担赔偿责任和刑事责任。</w:t>
      </w:r>
    </w:p>
    <w:p w14:paraId="1BAA9178">
      <w:pPr>
        <w:rPr>
          <w:rFonts w:hint="eastAsia" w:ascii="仿宋" w:hAnsi="仿宋" w:eastAsia="仿宋" w:cs="仿宋"/>
          <w:highlight w:val="none"/>
        </w:rPr>
      </w:pPr>
    </w:p>
    <w:p w14:paraId="6FB8D5C6">
      <w:pPr>
        <w:widowControl/>
        <w:tabs>
          <w:tab w:val="left" w:pos="4395"/>
        </w:tabs>
        <w:adjustRightInd w:val="0"/>
        <w:snapToGrid w:val="0"/>
        <w:spacing w:line="480" w:lineRule="auto"/>
        <w:jc w:val="left"/>
        <w:rPr>
          <w:rFonts w:hint="eastAsia" w:ascii="仿宋" w:hAnsi="仿宋" w:eastAsia="仿宋" w:cs="仿宋"/>
          <w:sz w:val="24"/>
          <w:highlight w:val="none"/>
        </w:rPr>
      </w:pPr>
      <w:r>
        <w:rPr>
          <w:rFonts w:hint="eastAsia" w:ascii="仿宋" w:hAnsi="仿宋" w:eastAsia="仿宋" w:cs="仿宋"/>
          <w:sz w:val="24"/>
          <w:highlight w:val="none"/>
        </w:rPr>
        <w:t>法定代表人（签章）：                 投标人（盖章）：</w:t>
      </w:r>
    </w:p>
    <w:p w14:paraId="7AF367B0">
      <w:pPr>
        <w:adjustRightInd w:val="0"/>
        <w:snapToGrid w:val="0"/>
        <w:spacing w:line="480" w:lineRule="auto"/>
        <w:jc w:val="center"/>
        <w:rPr>
          <w:rFonts w:hint="eastAsia" w:ascii="仿宋" w:hAnsi="仿宋" w:eastAsia="仿宋" w:cs="仿宋"/>
          <w:sz w:val="24"/>
          <w:highlight w:val="none"/>
        </w:rPr>
      </w:pPr>
    </w:p>
    <w:p w14:paraId="11089D52">
      <w:pPr>
        <w:adjustRightInd w:val="0"/>
        <w:snapToGrid w:val="0"/>
        <w:spacing w:line="480" w:lineRule="auto"/>
        <w:jc w:val="center"/>
        <w:rPr>
          <w:rFonts w:hint="eastAsia" w:ascii="仿宋" w:hAnsi="仿宋" w:eastAsia="仿宋" w:cs="仿宋"/>
          <w:sz w:val="24"/>
          <w:highlight w:val="none"/>
        </w:rPr>
      </w:pPr>
      <w:r>
        <w:rPr>
          <w:rFonts w:hint="eastAsia" w:ascii="仿宋" w:hAnsi="仿宋" w:eastAsia="仿宋" w:cs="仿宋"/>
          <w:sz w:val="24"/>
          <w:highlight w:val="none"/>
        </w:rPr>
        <w:t xml:space="preserve">                             承诺时间：</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年</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月</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日</w:t>
      </w:r>
    </w:p>
    <w:p w14:paraId="0CBBE5E2">
      <w:pPr>
        <w:spacing w:line="480" w:lineRule="auto"/>
        <w:ind w:right="-2"/>
        <w:jc w:val="center"/>
        <w:rPr>
          <w:rFonts w:hint="eastAsia" w:ascii="仿宋" w:hAnsi="仿宋" w:eastAsia="仿宋" w:cs="仿宋"/>
          <w:b/>
          <w:bCs/>
          <w:sz w:val="32"/>
          <w:szCs w:val="32"/>
          <w:highlight w:val="none"/>
        </w:rPr>
        <w:sectPr>
          <w:pgSz w:w="11906" w:h="16838"/>
          <w:pgMar w:top="1440" w:right="1531" w:bottom="1440" w:left="1531" w:header="720" w:footer="720" w:gutter="0"/>
          <w:pgBorders>
            <w:top w:val="none" w:sz="0" w:space="0"/>
            <w:left w:val="none" w:sz="0" w:space="0"/>
            <w:bottom w:val="none" w:sz="0" w:space="0"/>
            <w:right w:val="none" w:sz="0" w:space="0"/>
          </w:pgBorders>
          <w:pgNumType w:fmt="decimal"/>
          <w:cols w:space="720" w:num="1"/>
          <w:docGrid w:type="lines" w:linePitch="312" w:charSpace="0"/>
        </w:sectPr>
      </w:pPr>
    </w:p>
    <w:p w14:paraId="70525853">
      <w:pPr>
        <w:spacing w:line="560" w:lineRule="exact"/>
        <w:ind w:right="-2"/>
        <w:jc w:val="center"/>
        <w:rPr>
          <w:rFonts w:hint="eastAsia" w:ascii="仿宋" w:hAnsi="仿宋" w:eastAsia="仿宋" w:cs="仿宋"/>
          <w:sz w:val="24"/>
          <w:highlight w:val="none"/>
        </w:rPr>
      </w:pPr>
      <w:r>
        <w:rPr>
          <w:rFonts w:hint="eastAsia" w:ascii="仿宋" w:hAnsi="仿宋" w:eastAsia="仿宋" w:cs="仿宋"/>
          <w:b/>
          <w:bCs/>
          <w:sz w:val="32"/>
          <w:szCs w:val="32"/>
          <w:highlight w:val="none"/>
        </w:rPr>
        <w:t>投标人委托代理人员信用承诺书</w:t>
      </w:r>
    </w:p>
    <w:p w14:paraId="71A5847B">
      <w:pPr>
        <w:widowControl/>
        <w:spacing w:line="540" w:lineRule="exact"/>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在</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项目招投标活动中，我个人郑重作出以下信用承诺：</w:t>
      </w:r>
    </w:p>
    <w:p w14:paraId="64905943">
      <w:pPr>
        <w:widowControl/>
        <w:adjustRightInd w:val="0"/>
        <w:snapToGrid w:val="0"/>
        <w:spacing w:line="540" w:lineRule="exact"/>
        <w:ind w:firstLine="480"/>
        <w:jc w:val="left"/>
        <w:rPr>
          <w:rFonts w:hint="eastAsia" w:ascii="仿宋" w:hAnsi="仿宋" w:eastAsia="仿宋" w:cs="仿宋"/>
          <w:sz w:val="24"/>
          <w:highlight w:val="none"/>
        </w:rPr>
      </w:pPr>
      <w:r>
        <w:rPr>
          <w:rFonts w:hint="eastAsia" w:ascii="仿宋" w:hAnsi="仿宋" w:eastAsia="仿宋" w:cs="仿宋"/>
          <w:sz w:val="24"/>
          <w:highlight w:val="none"/>
        </w:rPr>
        <w:t>（一）能严格遵守法律法规、职业道德和行业规范，具有独立承担民事责任的能力；无法律法规规定禁止开展从业活动情形。我所递交的文件资料合法、真实、准确、完整、有效，无弄虚作假等情形。</w:t>
      </w:r>
    </w:p>
    <w:p w14:paraId="38E79ABD">
      <w:pPr>
        <w:widowControl/>
        <w:adjustRightInd w:val="0"/>
        <w:snapToGrid w:val="0"/>
        <w:spacing w:line="540" w:lineRule="exact"/>
        <w:ind w:firstLine="480"/>
        <w:jc w:val="left"/>
        <w:rPr>
          <w:rFonts w:hint="eastAsia" w:ascii="仿宋" w:hAnsi="仿宋" w:eastAsia="仿宋" w:cs="仿宋"/>
          <w:sz w:val="24"/>
          <w:highlight w:val="none"/>
        </w:rPr>
      </w:pPr>
      <w:r>
        <w:rPr>
          <w:rFonts w:hint="eastAsia" w:ascii="仿宋" w:hAnsi="仿宋" w:eastAsia="仿宋" w:cs="仿宋"/>
          <w:sz w:val="24"/>
          <w:highlight w:val="none"/>
        </w:rPr>
        <w:t>（二）不得有以下违法违规行为：1.围标串标；以他人名义或者其他方式弄虚作假投标；出让出租资格、资质证书供他人投标；恶意竞标、强揽工程；以暴力、威胁、利诱等手段阻止或者控制其他潜在投标人参与招投标活动。2.向招投标监督部门、交易中心、招标人、招标代理机构、评审委员会及其成员等当事主体赠送财物。3.投标截止后至中标人确定前，修改或者撤销投标文件。4.在被确定为中标人后无正当理由：不按照招标文件和投标文件与招标人签订合同；在签订合同时向招标人提出附加条件、或者改变投标文件的实质性内容；放弃中标；不按照招标文件的规定提交履约保证金。5.招投标法规定的其它违法违规行为。</w:t>
      </w:r>
    </w:p>
    <w:p w14:paraId="411E1A39">
      <w:pPr>
        <w:widowControl/>
        <w:adjustRightInd w:val="0"/>
        <w:snapToGrid w:val="0"/>
        <w:spacing w:line="540" w:lineRule="exact"/>
        <w:ind w:firstLine="480"/>
        <w:jc w:val="left"/>
        <w:rPr>
          <w:rFonts w:hint="eastAsia" w:ascii="仿宋" w:hAnsi="仿宋" w:eastAsia="仿宋" w:cs="仿宋"/>
          <w:sz w:val="24"/>
          <w:highlight w:val="none"/>
        </w:rPr>
      </w:pPr>
      <w:r>
        <w:rPr>
          <w:rFonts w:hint="eastAsia" w:ascii="仿宋" w:hAnsi="仿宋" w:eastAsia="仿宋" w:cs="仿宋"/>
          <w:sz w:val="24"/>
          <w:highlight w:val="none"/>
        </w:rPr>
        <w:t>（三）自愿接受招投标监督部门和有关行政监督部门的依法检查。</w:t>
      </w:r>
    </w:p>
    <w:p w14:paraId="4FCFD6E4">
      <w:pPr>
        <w:widowControl/>
        <w:adjustRightInd w:val="0"/>
        <w:snapToGrid w:val="0"/>
        <w:spacing w:line="540" w:lineRule="exact"/>
        <w:ind w:firstLine="480"/>
        <w:jc w:val="left"/>
        <w:rPr>
          <w:rFonts w:hint="eastAsia" w:ascii="仿宋" w:hAnsi="仿宋" w:eastAsia="仿宋" w:cs="仿宋"/>
          <w:sz w:val="24"/>
          <w:highlight w:val="none"/>
        </w:rPr>
      </w:pPr>
      <w:r>
        <w:rPr>
          <w:rFonts w:hint="eastAsia" w:ascii="仿宋" w:hAnsi="仿宋" w:eastAsia="仿宋" w:cs="仿宋"/>
          <w:sz w:val="24"/>
          <w:highlight w:val="none"/>
        </w:rPr>
        <w:t>（四）同意将此信用承诺纳入陕西省公共信用信息平台和榆林市公共信用信息共享平台，并接受社会监督。</w:t>
      </w:r>
    </w:p>
    <w:p w14:paraId="598675EC">
      <w:pPr>
        <w:widowControl/>
        <w:adjustRightInd w:val="0"/>
        <w:snapToGrid w:val="0"/>
        <w:spacing w:line="540" w:lineRule="exact"/>
        <w:ind w:firstLine="480"/>
        <w:jc w:val="left"/>
        <w:rPr>
          <w:rFonts w:hint="eastAsia" w:ascii="仿宋" w:hAnsi="仿宋" w:eastAsia="仿宋" w:cs="仿宋"/>
          <w:sz w:val="24"/>
          <w:highlight w:val="none"/>
        </w:rPr>
      </w:pPr>
      <w:r>
        <w:rPr>
          <w:rFonts w:hint="eastAsia" w:ascii="仿宋" w:hAnsi="仿宋" w:eastAsia="仿宋" w:cs="仿宋"/>
          <w:sz w:val="24"/>
          <w:highlight w:val="none"/>
        </w:rPr>
        <w:t>（五）若我违背以上承诺事项，即被视为失信人，依据《关于对公共资源交易领域严重失信主体开展联合惩戒的备忘录》（发改法规[2018]457号），自愿接受失信联合惩戒和依法给予的行政处罚（处理），并依法承担赔偿责任和刑事责任。</w:t>
      </w:r>
    </w:p>
    <w:p w14:paraId="5460BD33">
      <w:pPr>
        <w:widowControl/>
        <w:spacing w:line="320" w:lineRule="exact"/>
        <w:ind w:firstLine="482"/>
        <w:jc w:val="left"/>
        <w:rPr>
          <w:rFonts w:hint="eastAsia" w:ascii="仿宋" w:hAnsi="仿宋" w:eastAsia="仿宋" w:cs="仿宋"/>
          <w:sz w:val="24"/>
          <w:highlight w:val="none"/>
        </w:rPr>
      </w:pPr>
    </w:p>
    <w:p w14:paraId="7F461291">
      <w:pPr>
        <w:keepNext w:val="0"/>
        <w:keepLines w:val="0"/>
        <w:pageBreakBefore w:val="0"/>
        <w:widowControl/>
        <w:kinsoku/>
        <w:wordWrap/>
        <w:overflowPunct/>
        <w:topLinePunct w:val="0"/>
        <w:autoSpaceDE/>
        <w:autoSpaceDN/>
        <w:bidi w:val="0"/>
        <w:adjustRightInd/>
        <w:snapToGrid/>
        <w:spacing w:line="360" w:lineRule="auto"/>
        <w:ind w:firstLine="482"/>
        <w:jc w:val="left"/>
        <w:textAlignment w:val="auto"/>
        <w:rPr>
          <w:rFonts w:hint="eastAsia" w:ascii="仿宋" w:hAnsi="仿宋" w:eastAsia="仿宋" w:cs="仿宋"/>
          <w:sz w:val="24"/>
          <w:highlight w:val="none"/>
          <w:u w:val="single"/>
        </w:rPr>
      </w:pPr>
      <w:r>
        <w:rPr>
          <w:rFonts w:hint="eastAsia" w:ascii="仿宋" w:hAnsi="仿宋" w:eastAsia="仿宋" w:cs="仿宋"/>
          <w:sz w:val="24"/>
          <w:highlight w:val="none"/>
        </w:rPr>
        <w:t>承诺有效期限：</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年</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月</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日—</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年</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月</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日</w:t>
      </w:r>
    </w:p>
    <w:p w14:paraId="16745C69">
      <w:pPr>
        <w:keepNext w:val="0"/>
        <w:keepLines w:val="0"/>
        <w:pageBreakBefore w:val="0"/>
        <w:widowControl/>
        <w:kinsoku/>
        <w:wordWrap/>
        <w:overflowPunct/>
        <w:topLinePunct w:val="0"/>
        <w:autoSpaceDE/>
        <w:autoSpaceDN/>
        <w:bidi w:val="0"/>
        <w:adjustRightInd/>
        <w:snapToGrid/>
        <w:spacing w:line="360" w:lineRule="auto"/>
        <w:ind w:firstLine="482"/>
        <w:jc w:val="left"/>
        <w:textAlignment w:val="auto"/>
        <w:rPr>
          <w:rFonts w:hint="eastAsia" w:ascii="仿宋" w:hAnsi="仿宋" w:eastAsia="仿宋" w:cs="仿宋"/>
          <w:sz w:val="24"/>
          <w:highlight w:val="none"/>
          <w:u w:val="single"/>
        </w:rPr>
      </w:pPr>
      <w:r>
        <w:rPr>
          <w:rFonts w:hint="eastAsia" w:ascii="仿宋" w:hAnsi="仿宋" w:eastAsia="仿宋" w:cs="仿宋"/>
          <w:sz w:val="24"/>
          <w:highlight w:val="none"/>
        </w:rPr>
        <w:t>投标人：</w:t>
      </w:r>
      <w:r>
        <w:rPr>
          <w:rFonts w:hint="eastAsia" w:ascii="仿宋" w:hAnsi="仿宋" w:eastAsia="仿宋" w:cs="仿宋"/>
          <w:sz w:val="24"/>
          <w:highlight w:val="none"/>
          <w:u w:val="single"/>
        </w:rPr>
        <w:t xml:space="preserve">                                                        </w:t>
      </w:r>
    </w:p>
    <w:p w14:paraId="13D3E68E">
      <w:pPr>
        <w:keepNext w:val="0"/>
        <w:keepLines w:val="0"/>
        <w:pageBreakBefore w:val="0"/>
        <w:widowControl/>
        <w:kinsoku/>
        <w:wordWrap/>
        <w:overflowPunct/>
        <w:topLinePunct w:val="0"/>
        <w:autoSpaceDE/>
        <w:autoSpaceDN/>
        <w:bidi w:val="0"/>
        <w:adjustRightInd/>
        <w:snapToGrid/>
        <w:spacing w:line="360" w:lineRule="auto"/>
        <w:ind w:firstLine="482"/>
        <w:jc w:val="left"/>
        <w:textAlignment w:val="auto"/>
        <w:rPr>
          <w:rFonts w:hint="eastAsia" w:ascii="仿宋" w:hAnsi="仿宋" w:eastAsia="仿宋" w:cs="仿宋"/>
          <w:sz w:val="24"/>
          <w:highlight w:val="none"/>
          <w:u w:val="single"/>
        </w:rPr>
      </w:pPr>
      <w:r>
        <w:rPr>
          <w:rFonts w:hint="eastAsia" w:ascii="仿宋" w:hAnsi="仿宋" w:eastAsia="仿宋" w:cs="仿宋"/>
          <w:sz w:val="24"/>
          <w:highlight w:val="none"/>
        </w:rPr>
        <w:t>承诺人（签字或盖章）：</w:t>
      </w:r>
      <w:r>
        <w:rPr>
          <w:rFonts w:hint="eastAsia" w:ascii="仿宋" w:hAnsi="仿宋" w:eastAsia="仿宋" w:cs="仿宋"/>
          <w:sz w:val="24"/>
          <w:highlight w:val="none"/>
          <w:u w:val="single"/>
        </w:rPr>
        <w:t xml:space="preserve">                 </w:t>
      </w:r>
    </w:p>
    <w:p w14:paraId="4026E1F4">
      <w:pPr>
        <w:pStyle w:val="4"/>
        <w:ind w:left="0" w:leftChars="0" w:firstLine="720" w:firstLineChars="300"/>
        <w:rPr>
          <w:rFonts w:hint="eastAsia" w:ascii="仿宋" w:hAnsi="仿宋" w:eastAsia="仿宋" w:cs="仿宋"/>
          <w:sz w:val="24"/>
          <w:highlight w:val="none"/>
        </w:rPr>
      </w:pPr>
      <w:r>
        <w:rPr>
          <w:rFonts w:hint="eastAsia" w:ascii="仿宋" w:hAnsi="仿宋" w:eastAsia="仿宋" w:cs="仿宋"/>
          <w:sz w:val="24"/>
          <w:highlight w:val="none"/>
        </w:rPr>
        <w:t>承诺时间：</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年</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月</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日</w:t>
      </w:r>
    </w:p>
    <w:p w14:paraId="5095113E">
      <w:pPr>
        <w:autoSpaceDE w:val="0"/>
        <w:autoSpaceDN w:val="0"/>
        <w:adjustRightInd w:val="0"/>
        <w:spacing w:line="360" w:lineRule="auto"/>
        <w:jc w:val="center"/>
        <w:rPr>
          <w:rFonts w:eastAsia="仿宋_GB2312"/>
          <w:szCs w:val="21"/>
        </w:rPr>
      </w:pPr>
      <w:r>
        <w:rPr>
          <w:rFonts w:hint="eastAsia" w:ascii="仿宋" w:hAnsi="仿宋" w:eastAsia="仿宋" w:cs="仿宋"/>
          <w:sz w:val="24"/>
          <w:highlight w:val="none"/>
        </w:rPr>
        <w:br w:type="page"/>
      </w:r>
      <w:r>
        <w:rPr>
          <w:rFonts w:hint="eastAsia" w:ascii="仿宋" w:hAnsi="仿宋" w:eastAsia="仿宋" w:cs="仿宋"/>
          <w:highlight w:val="none"/>
        </w:rPr>
        <w:t>关于信用承诺网上公示的通知及操作指南</w:t>
      </w:r>
      <w:r>
        <w:rPr>
          <w:rFonts w:hint="eastAsia" w:ascii="楷体" w:hAnsi="楷体" w:eastAsia="楷体" w:cs="楷体"/>
          <w:color w:val="auto"/>
          <w:sz w:val="32"/>
          <w:szCs w:val="32"/>
          <w:highlight w:val="none"/>
          <w:shd w:val="clear" w:color="auto" w:fill="FFFFFF"/>
          <w:lang w:val="zh-CN"/>
        </w:rPr>
        <w:drawing>
          <wp:inline distT="0" distB="0" distL="114300" distR="114300">
            <wp:extent cx="5579745" cy="7879715"/>
            <wp:effectExtent l="0" t="0" r="1905" b="6985"/>
            <wp:docPr id="12" name="图片 1" descr="“信用中国”信用承诺网上公示操作流程(1)_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 descr="“信用中国”信用承诺网上公示操作流程(1)_00"/>
                    <pic:cNvPicPr>
                      <a:picLocks noChangeAspect="1"/>
                    </pic:cNvPicPr>
                  </pic:nvPicPr>
                  <pic:blipFill>
                    <a:blip r:embed="rId15"/>
                    <a:stretch>
                      <a:fillRect/>
                    </a:stretch>
                  </pic:blipFill>
                  <pic:spPr>
                    <a:xfrm>
                      <a:off x="0" y="0"/>
                      <a:ext cx="5579745" cy="7879715"/>
                    </a:xfrm>
                    <a:prstGeom prst="rect">
                      <a:avLst/>
                    </a:prstGeom>
                    <a:noFill/>
                    <a:ln>
                      <a:noFill/>
                    </a:ln>
                  </pic:spPr>
                </pic:pic>
              </a:graphicData>
            </a:graphic>
          </wp:inline>
        </w:drawing>
      </w:r>
      <w:r>
        <w:rPr>
          <w:rFonts w:hint="eastAsia" w:ascii="楷体" w:hAnsi="楷体" w:eastAsia="楷体" w:cs="楷体"/>
          <w:color w:val="auto"/>
          <w:sz w:val="32"/>
          <w:szCs w:val="32"/>
          <w:highlight w:val="none"/>
          <w:shd w:val="clear" w:color="auto" w:fill="FFFFFF"/>
          <w:lang w:val="zh-CN"/>
        </w:rPr>
        <w:drawing>
          <wp:inline distT="0" distB="0" distL="114300" distR="114300">
            <wp:extent cx="5093970" cy="7193280"/>
            <wp:effectExtent l="0" t="0" r="11430" b="7620"/>
            <wp:docPr id="16" name="图片 2" descr="“信用中国”信用承诺网上公示操作流程(1)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2" descr="“信用中国”信用承诺网上公示操作流程(1)_01"/>
                    <pic:cNvPicPr>
                      <a:picLocks noChangeAspect="1"/>
                    </pic:cNvPicPr>
                  </pic:nvPicPr>
                  <pic:blipFill>
                    <a:blip r:embed="rId16"/>
                    <a:stretch>
                      <a:fillRect/>
                    </a:stretch>
                  </pic:blipFill>
                  <pic:spPr>
                    <a:xfrm>
                      <a:off x="0" y="0"/>
                      <a:ext cx="5093970" cy="7193280"/>
                    </a:xfrm>
                    <a:prstGeom prst="rect">
                      <a:avLst/>
                    </a:prstGeom>
                    <a:noFill/>
                    <a:ln>
                      <a:noFill/>
                    </a:ln>
                  </pic:spPr>
                </pic:pic>
              </a:graphicData>
            </a:graphic>
          </wp:inline>
        </w:drawing>
      </w:r>
    </w:p>
    <w:sectPr>
      <w:footerReference r:id="rId11" w:type="first"/>
      <w:headerReference r:id="rId9" w:type="default"/>
      <w:footerReference r:id="rId10" w:type="default"/>
      <w:pgSz w:w="11906" w:h="16838"/>
      <w:pgMar w:top="1418" w:right="1418" w:bottom="1418" w:left="1418"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Unicode MS">
    <w:altName w:val="宋体"/>
    <w:panose1 w:val="020B0604020202020204"/>
    <w:charset w:val="86"/>
    <w:family w:val="swiss"/>
    <w:pitch w:val="default"/>
    <w:sig w:usb0="00000000" w:usb1="00000000" w:usb2="0000003F" w:usb3="00000000" w:csb0="603F01FF" w:csb1="FFFF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2FF" w:usb1="400004FF" w:usb2="00000000" w:usb3="00000000" w:csb0="2000019F" w:csb1="00000000"/>
  </w:font>
  <w:font w:name="..ì.">
    <w:altName w:val="宋体"/>
    <w:panose1 w:val="00000000000000000000"/>
    <w:charset w:val="86"/>
    <w:family w:val="swiss"/>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auto"/>
    <w:pitch w:val="default"/>
    <w:sig w:usb0="00000001" w:usb1="080E0000" w:usb2="00000000" w:usb3="00000000" w:csb0="00040000" w:csb1="00000000"/>
  </w:font>
  <w:font w:name="Helvetica Neue">
    <w:altName w:val="Segoe Print"/>
    <w:panose1 w:val="00000000000000000000"/>
    <w:charset w:val="00"/>
    <w:family w:val="auto"/>
    <w:pitch w:val="default"/>
    <w:sig w:usb0="00000000" w:usb1="00000000" w:usb2="00000010" w:usb3="00000000" w:csb0="00000001" w:csb1="00000000"/>
  </w:font>
  <w:font w:name="微软雅黑">
    <w:panose1 w:val="020B0503020204020204"/>
    <w:charset w:val="86"/>
    <w:family w:val="swiss"/>
    <w:pitch w:val="default"/>
    <w:sig w:usb0="80000287" w:usb1="280F3C52" w:usb2="00000016" w:usb3="00000000" w:csb0="0004001F" w:csb1="00000000"/>
  </w:font>
  <w:font w:name="PMingLiU">
    <w:panose1 w:val="02020500000000000000"/>
    <w:charset w:val="88"/>
    <w:family w:val="roman"/>
    <w:pitch w:val="default"/>
    <w:sig w:usb0="A00002FF" w:usb1="28CFFCFA" w:usb2="00000016" w:usb3="00000000" w:csb0="00100001" w:csb1="00000000"/>
  </w:font>
  <w:font w:name="MS Sans Serif">
    <w:altName w:val="Arial"/>
    <w:panose1 w:val="00000000000000000000"/>
    <w:charset w:val="00"/>
    <w:family w:val="swiss"/>
    <w:pitch w:val="default"/>
    <w:sig w:usb0="00000000" w:usb1="00000000" w:usb2="00000000" w:usb3="00000000" w:csb0="00000001" w:csb1="00000000"/>
  </w:font>
  <w:font w:name="长城仿宋">
    <w:altName w:val="宋体"/>
    <w:panose1 w:val="00000000000000000000"/>
    <w:charset w:val="86"/>
    <w:family w:val="modern"/>
    <w:pitch w:val="default"/>
    <w:sig w:usb0="00000000" w:usb1="00000000" w:usb2="00000010" w:usb3="00000000" w:csb0="00040000" w:csb1="00000000"/>
  </w:font>
  <w:font w:name="华文细黑">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5FCCAA">
    <w:pPr>
      <w:pStyle w:val="33"/>
      <w:framePr w:wrap="around" w:vAnchor="text" w:hAnchor="margin" w:xAlign="center" w:y="1"/>
      <w:rPr>
        <w:rStyle w:val="54"/>
      </w:rPr>
    </w:pPr>
    <w:r>
      <w:fldChar w:fldCharType="begin"/>
    </w:r>
    <w:r>
      <w:rPr>
        <w:rStyle w:val="54"/>
      </w:rPr>
      <w:instrText xml:space="preserve">PAGE  </w:instrText>
    </w:r>
    <w:r>
      <w:fldChar w:fldCharType="separate"/>
    </w:r>
    <w:r>
      <w:rPr>
        <w:rStyle w:val="54"/>
      </w:rPr>
      <w:t>48</w:t>
    </w:r>
    <w:r>
      <w:fldChar w:fldCharType="end"/>
    </w:r>
  </w:p>
  <w:p w14:paraId="4A4BCFD9">
    <w:pPr>
      <w:pStyle w:val="3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BC55E6">
    <w:pPr>
      <w:pStyle w:val="3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DBF1B3">
    <w:pPr>
      <w:pStyle w:val="3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F30BA0">
    <w:pPr>
      <w:pStyle w:val="33"/>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1CF6C1E">
                          <w:pPr>
                            <w:pStyle w:val="33"/>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11CF6C1E">
                    <w:pPr>
                      <w:pStyle w:val="33"/>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F38225">
    <w:pPr>
      <w:pStyle w:val="33"/>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7E0075C">
                          <w:pPr>
                            <w:pStyle w:val="33"/>
                          </w:pPr>
                          <w:r>
                            <w:fldChar w:fldCharType="begin"/>
                          </w:r>
                          <w:r>
                            <w:instrText xml:space="preserve"> PAGE  \* MERGEFORMAT </w:instrText>
                          </w:r>
                          <w:r>
                            <w:fldChar w:fldCharType="separate"/>
                          </w:r>
                          <w:r>
                            <w:t>68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17E0075C">
                    <w:pPr>
                      <w:pStyle w:val="33"/>
                    </w:pPr>
                    <w:r>
                      <w:fldChar w:fldCharType="begin"/>
                    </w:r>
                    <w:r>
                      <w:instrText xml:space="preserve"> PAGE  \* MERGEFORMAT </w:instrText>
                    </w:r>
                    <w:r>
                      <w:fldChar w:fldCharType="separate"/>
                    </w:r>
                    <w:r>
                      <w:t>68</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6C1735">
    <w:pPr>
      <w:pStyle w:val="3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6985" b="1270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5D4486FA">
                          <w:pPr>
                            <w:pStyle w:val="33"/>
                          </w:pPr>
                          <w:r>
                            <w:rPr>
                              <w:rFonts w:hint="eastAsia"/>
                            </w:rPr>
                            <w:fldChar w:fldCharType="begin"/>
                          </w:r>
                          <w:r>
                            <w:instrText xml:space="preserve"> PAGE  \* MERGEFORMAT </w:instrText>
                          </w:r>
                          <w:r>
                            <w:rPr>
                              <w:rFonts w:hint="eastAsia"/>
                            </w:rPr>
                            <w:fldChar w:fldCharType="separate"/>
                          </w:r>
                          <w:r>
                            <w:rPr>
                              <w:rFonts w:hint="eastAsia"/>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2xRpIyAgAAZQQAAA4AAABkcnMvZTJvRG9jLnhtbK1UzY7TMBC+I/EO&#10;lu80bdGu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XbFGkjICAABlBAAADgAAAAAAAAABACAAAAAfAQAAZHJzL2Uyb0RvYy54bWxQSwUG&#10;AAAAAAYABgBZAQAAwwUAAAAA&#10;">
              <v:fill on="f" focussize="0,0"/>
              <v:stroke on="f" weight="0.5pt"/>
              <v:imagedata o:title=""/>
              <o:lock v:ext="edit" aspectratio="f"/>
              <v:textbox inset="0mm,0mm,0mm,0mm" style="mso-fit-shape-to-text:t;">
                <w:txbxContent>
                  <w:p w14:paraId="5D4486FA">
                    <w:pPr>
                      <w:pStyle w:val="33"/>
                    </w:pPr>
                    <w:r>
                      <w:rPr>
                        <w:rFonts w:hint="eastAsia"/>
                      </w:rPr>
                      <w:fldChar w:fldCharType="begin"/>
                    </w:r>
                    <w: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7EA1CA">
    <w:pPr>
      <w:pStyle w:val="34"/>
      <w:tabs>
        <w:tab w:val="clear" w:pos="8306"/>
      </w:tabs>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6DB1B9">
    <w:pPr>
      <w:pStyle w:val="34"/>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5C4975"/>
  <w:p w14:paraId="24262017">
    <w:pPr>
      <w:pStyle w:val="34"/>
      <w:pBdr>
        <w:bottom w:val="none" w:color="auto" w:sz="0" w:space="0"/>
      </w:pBdr>
      <w:jc w:val="both"/>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numPicBullet w:numPicBulletId="0">
    <w:pict>
      <v:shape id="0" type="#_x0000_t75" style="width:15px;height:15px" o:bullet="t">
        <v:imagedata r:id="rId1" o:title=""/>
      </v:shape>
    </w:pict>
  </w:numPicBullet>
  <w:numPicBullet w:numPicBulletId="1">
    <w:pict>
      <v:shape id="1" type="#_x0000_t75" style="width:15px;height:15px" o:bullet="t">
        <v:imagedata r:id="rId2" o:title=""/>
      </v:shape>
    </w:pict>
  </w:numPicBullet>
  <w:abstractNum w:abstractNumId="0">
    <w:nsid w:val="E711101E"/>
    <w:multiLevelType w:val="singleLevel"/>
    <w:tmpl w:val="E711101E"/>
    <w:lvl w:ilvl="0" w:tentative="0">
      <w:start w:val="1"/>
      <w:numFmt w:val="decimal"/>
      <w:lvlText w:val="(%1)"/>
      <w:lvlJc w:val="left"/>
      <w:pPr>
        <w:tabs>
          <w:tab w:val="left" w:pos="420"/>
        </w:tabs>
        <w:ind w:left="845" w:hanging="425"/>
      </w:pPr>
      <w:rPr>
        <w:rFonts w:hint="default"/>
      </w:rPr>
    </w:lvl>
  </w:abstractNum>
  <w:abstractNum w:abstractNumId="1">
    <w:nsid w:val="FA2D3D5B"/>
    <w:multiLevelType w:val="singleLevel"/>
    <w:tmpl w:val="FA2D3D5B"/>
    <w:lvl w:ilvl="0" w:tentative="0">
      <w:start w:val="30"/>
      <w:numFmt w:val="decimal"/>
      <w:suff w:val="space"/>
      <w:lvlText w:val="%1."/>
      <w:lvlJc w:val="left"/>
    </w:lvl>
  </w:abstractNum>
  <w:abstractNum w:abstractNumId="2">
    <w:nsid w:val="0000000E"/>
    <w:multiLevelType w:val="multilevel"/>
    <w:tmpl w:val="0000000E"/>
    <w:lvl w:ilvl="0" w:tentative="0">
      <w:start w:val="1"/>
      <w:numFmt w:val="decimal"/>
      <w:pStyle w:val="93"/>
      <w:lvlText w:val="%1）"/>
      <w:lvlJc w:val="left"/>
      <w:pPr>
        <w:ind w:left="1560" w:hanging="720"/>
      </w:pPr>
      <w:rPr>
        <w:rFonts w:hint="eastAsia"/>
        <w:snapToGrid w:val="0"/>
        <w:kern w:val="0"/>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3">
    <w:nsid w:val="0000000F"/>
    <w:multiLevelType w:val="multilevel"/>
    <w:tmpl w:val="0000000F"/>
    <w:lvl w:ilvl="0" w:tentative="0">
      <w:start w:val="1"/>
      <w:numFmt w:val="bullet"/>
      <w:lvlText w:val=""/>
      <w:lvlPicBulletId w:val="0"/>
      <w:lvlJc w:val="left"/>
      <w:pPr>
        <w:tabs>
          <w:tab w:val="left" w:pos="840"/>
        </w:tabs>
        <w:ind w:left="840" w:hanging="420"/>
      </w:pPr>
      <w:rPr>
        <w:rFonts w:hint="default" w:ascii="Wingdings" w:hAnsi="Wingdings"/>
      </w:rPr>
    </w:lvl>
    <w:lvl w:ilvl="1" w:tentative="0">
      <w:start w:val="1"/>
      <w:numFmt w:val="bullet"/>
      <w:pStyle w:val="25"/>
      <w:lvlText w:val=""/>
      <w:lvlPicBulletId w:val="1"/>
      <w:lvlJc w:val="left"/>
      <w:pPr>
        <w:tabs>
          <w:tab w:val="left" w:pos="840"/>
        </w:tabs>
        <w:ind w:left="840" w:hanging="420"/>
      </w:pPr>
      <w:rPr>
        <w:rFonts w:hint="default" w:ascii="Symbol" w:hAnsi="Symbol"/>
        <w:color w:val="auto"/>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4">
    <w:nsid w:val="1035497F"/>
    <w:multiLevelType w:val="singleLevel"/>
    <w:tmpl w:val="1035497F"/>
    <w:lvl w:ilvl="0" w:tentative="0">
      <w:start w:val="5"/>
      <w:numFmt w:val="decimal"/>
      <w:suff w:val="space"/>
      <w:lvlText w:val="%1."/>
      <w:lvlJc w:val="left"/>
    </w:lvl>
  </w:abstractNum>
  <w:abstractNum w:abstractNumId="5">
    <w:nsid w:val="339CA047"/>
    <w:multiLevelType w:val="singleLevel"/>
    <w:tmpl w:val="339CA047"/>
    <w:lvl w:ilvl="0" w:tentative="0">
      <w:start w:val="15"/>
      <w:numFmt w:val="decimal"/>
      <w:suff w:val="space"/>
      <w:lvlText w:val="%1."/>
      <w:lvlJc w:val="left"/>
    </w:lvl>
  </w:abstractNum>
  <w:abstractNum w:abstractNumId="6">
    <w:nsid w:val="537AA372"/>
    <w:multiLevelType w:val="singleLevel"/>
    <w:tmpl w:val="537AA372"/>
    <w:lvl w:ilvl="0" w:tentative="0">
      <w:start w:val="21"/>
      <w:numFmt w:val="decimal"/>
      <w:suff w:val="space"/>
      <w:lvlText w:val="%1."/>
      <w:lvlJc w:val="left"/>
    </w:lvl>
  </w:abstractNum>
  <w:abstractNum w:abstractNumId="7">
    <w:nsid w:val="624D1350"/>
    <w:multiLevelType w:val="singleLevel"/>
    <w:tmpl w:val="624D1350"/>
    <w:lvl w:ilvl="0" w:tentative="0">
      <w:start w:val="25"/>
      <w:numFmt w:val="decimal"/>
      <w:suff w:val="space"/>
      <w:lvlText w:val="%1."/>
      <w:lvlJc w:val="left"/>
    </w:lvl>
  </w:abstractNum>
  <w:abstractNum w:abstractNumId="8">
    <w:nsid w:val="6CEA2025"/>
    <w:multiLevelType w:val="multilevel"/>
    <w:tmpl w:val="6CEA2025"/>
    <w:lvl w:ilvl="0" w:tentative="0">
      <w:start w:val="1"/>
      <w:numFmt w:val="none"/>
      <w:pStyle w:val="240"/>
      <w:suff w:val="nothing"/>
      <w:lvlText w:val="%1"/>
      <w:lvlJc w:val="left"/>
      <w:pPr>
        <w:ind w:left="0" w:firstLine="0"/>
      </w:pPr>
      <w:rPr>
        <w:rFonts w:hint="default" w:ascii="Times New Roman" w:hAnsi="Times New Roman"/>
        <w:b/>
        <w:i w:val="0"/>
        <w:sz w:val="21"/>
      </w:rPr>
    </w:lvl>
    <w:lvl w:ilvl="1" w:tentative="0">
      <w:start w:val="1"/>
      <w:numFmt w:val="decimal"/>
      <w:pStyle w:val="241"/>
      <w:suff w:val="nothing"/>
      <w:lvlText w:val="%1%2　"/>
      <w:lvlJc w:val="left"/>
      <w:pPr>
        <w:ind w:left="315" w:firstLine="0"/>
      </w:pPr>
      <w:rPr>
        <w:rFonts w:hint="eastAsia" w:ascii="黑体" w:hAnsi="Times New Roman" w:eastAsia="黑体"/>
        <w:b w:val="0"/>
        <w:i w:val="0"/>
        <w:sz w:val="21"/>
      </w:rPr>
    </w:lvl>
    <w:lvl w:ilvl="2" w:tentative="0">
      <w:start w:val="1"/>
      <w:numFmt w:val="decimal"/>
      <w:pStyle w:val="242"/>
      <w:suff w:val="nothing"/>
      <w:lvlText w:val="%1%2.%3　"/>
      <w:lvlJc w:val="left"/>
      <w:pPr>
        <w:ind w:left="630" w:firstLine="0"/>
      </w:pPr>
      <w:rPr>
        <w:rFonts w:hint="eastAsia" w:ascii="黑体" w:hAnsi="Times New Roman" w:eastAsia="黑体"/>
        <w:b w:val="0"/>
        <w:i w:val="0"/>
        <w:sz w:val="21"/>
      </w:rPr>
    </w:lvl>
    <w:lvl w:ilvl="3" w:tentative="0">
      <w:start w:val="1"/>
      <w:numFmt w:val="decimal"/>
      <w:pStyle w:val="243"/>
      <w:suff w:val="nothing"/>
      <w:lvlText w:val="%1%2.%3.%4　"/>
      <w:lvlJc w:val="left"/>
      <w:pPr>
        <w:ind w:left="567" w:firstLine="0"/>
      </w:pPr>
      <w:rPr>
        <w:rFonts w:hint="eastAsia" w:ascii="黑体" w:hAnsi="Times New Roman" w:eastAsia="黑体"/>
        <w:b w:val="0"/>
        <w:i w:val="0"/>
        <w:sz w:val="21"/>
      </w:rPr>
    </w:lvl>
    <w:lvl w:ilvl="4" w:tentative="0">
      <w:start w:val="1"/>
      <w:numFmt w:val="decimal"/>
      <w:pStyle w:val="245"/>
      <w:suff w:val="nothing"/>
      <w:lvlText w:val="%1%2.%3.%4.%5　"/>
      <w:lvlJc w:val="left"/>
      <w:pPr>
        <w:ind w:left="1050" w:firstLine="0"/>
      </w:pPr>
      <w:rPr>
        <w:rFonts w:hint="eastAsia" w:ascii="黑体" w:hAnsi="Times New Roman" w:eastAsia="黑体"/>
        <w:b w:val="0"/>
        <w:i w:val="0"/>
        <w:sz w:val="21"/>
        <w:szCs w:val="21"/>
      </w:rPr>
    </w:lvl>
    <w:lvl w:ilvl="5" w:tentative="0">
      <w:start w:val="1"/>
      <w:numFmt w:val="decimal"/>
      <w:pStyle w:val="246"/>
      <w:suff w:val="nothing"/>
      <w:lvlText w:val="%1%2.%3.%4.%5.%6　"/>
      <w:lvlJc w:val="left"/>
      <w:pPr>
        <w:ind w:left="0" w:firstLine="0"/>
      </w:pPr>
      <w:rPr>
        <w:rFonts w:hint="eastAsia" w:ascii="黑体" w:hAnsi="Times New Roman" w:eastAsia="黑体"/>
        <w:b w:val="0"/>
        <w:i w:val="0"/>
        <w:sz w:val="21"/>
      </w:rPr>
    </w:lvl>
    <w:lvl w:ilvl="6" w:tentative="0">
      <w:start w:val="1"/>
      <w:numFmt w:val="decimal"/>
      <w:pStyle w:val="247"/>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9">
    <w:nsid w:val="74681D32"/>
    <w:multiLevelType w:val="multilevel"/>
    <w:tmpl w:val="74681D32"/>
    <w:lvl w:ilvl="0" w:tentative="0">
      <w:start w:val="1"/>
      <w:numFmt w:val="decimal"/>
      <w:lvlText w:val="%1."/>
      <w:lvlJc w:val="left"/>
      <w:pPr>
        <w:ind w:left="960" w:hanging="360"/>
      </w:pPr>
      <w:rPr>
        <w:rFonts w:hint="default"/>
      </w:rPr>
    </w:lvl>
    <w:lvl w:ilvl="1" w:tentative="0">
      <w:start w:val="1"/>
      <w:numFmt w:val="lowerLetter"/>
      <w:lvlText w:val="%2)"/>
      <w:lvlJc w:val="left"/>
      <w:pPr>
        <w:ind w:left="1440" w:hanging="420"/>
      </w:pPr>
    </w:lvl>
    <w:lvl w:ilvl="2" w:tentative="0">
      <w:start w:val="1"/>
      <w:numFmt w:val="lowerRoman"/>
      <w:lvlText w:val="%3."/>
      <w:lvlJc w:val="right"/>
      <w:pPr>
        <w:ind w:left="1860" w:hanging="420"/>
      </w:pPr>
    </w:lvl>
    <w:lvl w:ilvl="3" w:tentative="0">
      <w:start w:val="1"/>
      <w:numFmt w:val="decimal"/>
      <w:lvlText w:val="%4."/>
      <w:lvlJc w:val="left"/>
      <w:pPr>
        <w:ind w:left="2280" w:hanging="420"/>
      </w:pPr>
    </w:lvl>
    <w:lvl w:ilvl="4" w:tentative="0">
      <w:start w:val="1"/>
      <w:numFmt w:val="lowerLetter"/>
      <w:lvlText w:val="%5)"/>
      <w:lvlJc w:val="left"/>
      <w:pPr>
        <w:ind w:left="2700" w:hanging="420"/>
      </w:pPr>
    </w:lvl>
    <w:lvl w:ilvl="5" w:tentative="0">
      <w:start w:val="1"/>
      <w:numFmt w:val="lowerRoman"/>
      <w:lvlText w:val="%6."/>
      <w:lvlJc w:val="right"/>
      <w:pPr>
        <w:ind w:left="3120" w:hanging="420"/>
      </w:pPr>
    </w:lvl>
    <w:lvl w:ilvl="6" w:tentative="0">
      <w:start w:val="1"/>
      <w:numFmt w:val="decimal"/>
      <w:lvlText w:val="%7."/>
      <w:lvlJc w:val="left"/>
      <w:pPr>
        <w:ind w:left="3540" w:hanging="420"/>
      </w:pPr>
    </w:lvl>
    <w:lvl w:ilvl="7" w:tentative="0">
      <w:start w:val="1"/>
      <w:numFmt w:val="lowerLetter"/>
      <w:lvlText w:val="%8)"/>
      <w:lvlJc w:val="left"/>
      <w:pPr>
        <w:ind w:left="3960" w:hanging="420"/>
      </w:pPr>
    </w:lvl>
    <w:lvl w:ilvl="8" w:tentative="0">
      <w:start w:val="1"/>
      <w:numFmt w:val="lowerRoman"/>
      <w:lvlText w:val="%9."/>
      <w:lvlJc w:val="right"/>
      <w:pPr>
        <w:ind w:left="4380" w:hanging="420"/>
      </w:pPr>
    </w:lvl>
  </w:abstractNum>
  <w:abstractNum w:abstractNumId="10">
    <w:nsid w:val="76933334"/>
    <w:multiLevelType w:val="multilevel"/>
    <w:tmpl w:val="76933334"/>
    <w:lvl w:ilvl="0" w:tentative="0">
      <w:start w:val="1"/>
      <w:numFmt w:val="none"/>
      <w:pStyle w:val="244"/>
      <w:lvlText w:val="%1——"/>
      <w:lvlJc w:val="left"/>
      <w:pPr>
        <w:tabs>
          <w:tab w:val="left" w:pos="1140"/>
        </w:tabs>
        <w:ind w:left="84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3"/>
  </w:num>
  <w:num w:numId="2">
    <w:abstractNumId w:val="2"/>
  </w:num>
  <w:num w:numId="3">
    <w:abstractNumId w:val="8"/>
  </w:num>
  <w:num w:numId="4">
    <w:abstractNumId w:val="10"/>
  </w:num>
  <w:num w:numId="5">
    <w:abstractNumId w:val="4"/>
  </w:num>
  <w:num w:numId="6">
    <w:abstractNumId w:val="0"/>
  </w:num>
  <w:num w:numId="7">
    <w:abstractNumId w:val="5"/>
  </w:num>
  <w:num w:numId="8">
    <w:abstractNumId w:val="6"/>
  </w:num>
  <w:num w:numId="9">
    <w:abstractNumId w:val="7"/>
  </w:num>
  <w:num w:numId="10">
    <w:abstractNumId w:val="1"/>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MxYzJjZWFiODM2ZTc1NTkyN2VkM2EzMWU0YTlkY2MifQ=="/>
  </w:docVars>
  <w:rsids>
    <w:rsidRoot w:val="00172A27"/>
    <w:rsid w:val="000076EB"/>
    <w:rsid w:val="00010824"/>
    <w:rsid w:val="00011C69"/>
    <w:rsid w:val="00017F4A"/>
    <w:rsid w:val="0003167F"/>
    <w:rsid w:val="00035C01"/>
    <w:rsid w:val="000360A4"/>
    <w:rsid w:val="000432ED"/>
    <w:rsid w:val="00043EA6"/>
    <w:rsid w:val="000449A9"/>
    <w:rsid w:val="00047D64"/>
    <w:rsid w:val="00051DDB"/>
    <w:rsid w:val="000524DF"/>
    <w:rsid w:val="00060BDF"/>
    <w:rsid w:val="00065875"/>
    <w:rsid w:val="000739EC"/>
    <w:rsid w:val="000864F6"/>
    <w:rsid w:val="00090E0B"/>
    <w:rsid w:val="00091EC9"/>
    <w:rsid w:val="0009361A"/>
    <w:rsid w:val="0009381E"/>
    <w:rsid w:val="00093935"/>
    <w:rsid w:val="0009799D"/>
    <w:rsid w:val="000A15A6"/>
    <w:rsid w:val="000A2D28"/>
    <w:rsid w:val="000A4FE6"/>
    <w:rsid w:val="000B5CCC"/>
    <w:rsid w:val="000B5D30"/>
    <w:rsid w:val="000C135C"/>
    <w:rsid w:val="000C3906"/>
    <w:rsid w:val="000C5BB6"/>
    <w:rsid w:val="000D231B"/>
    <w:rsid w:val="000D4A95"/>
    <w:rsid w:val="000D6BDC"/>
    <w:rsid w:val="000E103E"/>
    <w:rsid w:val="000E1212"/>
    <w:rsid w:val="000E2D1B"/>
    <w:rsid w:val="000E5101"/>
    <w:rsid w:val="000E638B"/>
    <w:rsid w:val="000F3A5B"/>
    <w:rsid w:val="001019AA"/>
    <w:rsid w:val="001027AD"/>
    <w:rsid w:val="00106BC6"/>
    <w:rsid w:val="00112F6D"/>
    <w:rsid w:val="0011313B"/>
    <w:rsid w:val="0012603F"/>
    <w:rsid w:val="00130EAA"/>
    <w:rsid w:val="00134EE0"/>
    <w:rsid w:val="00136E83"/>
    <w:rsid w:val="00145E81"/>
    <w:rsid w:val="001500A1"/>
    <w:rsid w:val="0015108F"/>
    <w:rsid w:val="0015361A"/>
    <w:rsid w:val="00153D2A"/>
    <w:rsid w:val="001618BA"/>
    <w:rsid w:val="00162B16"/>
    <w:rsid w:val="001633CE"/>
    <w:rsid w:val="00167244"/>
    <w:rsid w:val="00170E92"/>
    <w:rsid w:val="00172A27"/>
    <w:rsid w:val="00173C23"/>
    <w:rsid w:val="00175AAF"/>
    <w:rsid w:val="001764FF"/>
    <w:rsid w:val="00183796"/>
    <w:rsid w:val="00185079"/>
    <w:rsid w:val="00187220"/>
    <w:rsid w:val="00194AEF"/>
    <w:rsid w:val="001A31AB"/>
    <w:rsid w:val="001B1FDC"/>
    <w:rsid w:val="001B2823"/>
    <w:rsid w:val="001B354A"/>
    <w:rsid w:val="001B3620"/>
    <w:rsid w:val="001B388E"/>
    <w:rsid w:val="001B3B0E"/>
    <w:rsid w:val="001B7144"/>
    <w:rsid w:val="001C1032"/>
    <w:rsid w:val="001C180D"/>
    <w:rsid w:val="001C3B26"/>
    <w:rsid w:val="001D0DA4"/>
    <w:rsid w:val="001D3446"/>
    <w:rsid w:val="001D4132"/>
    <w:rsid w:val="001D5293"/>
    <w:rsid w:val="001D5FDA"/>
    <w:rsid w:val="001E0BCB"/>
    <w:rsid w:val="001E13CC"/>
    <w:rsid w:val="001E5ACA"/>
    <w:rsid w:val="001E6E32"/>
    <w:rsid w:val="001F2DA3"/>
    <w:rsid w:val="001F642F"/>
    <w:rsid w:val="00200AA2"/>
    <w:rsid w:val="00210A41"/>
    <w:rsid w:val="0021263B"/>
    <w:rsid w:val="0021351E"/>
    <w:rsid w:val="002156D3"/>
    <w:rsid w:val="00220DD5"/>
    <w:rsid w:val="00222276"/>
    <w:rsid w:val="0022779B"/>
    <w:rsid w:val="00237812"/>
    <w:rsid w:val="00240C69"/>
    <w:rsid w:val="00246479"/>
    <w:rsid w:val="00247D31"/>
    <w:rsid w:val="002527EC"/>
    <w:rsid w:val="0026051F"/>
    <w:rsid w:val="00262E9E"/>
    <w:rsid w:val="00264E69"/>
    <w:rsid w:val="0026552B"/>
    <w:rsid w:val="002713C4"/>
    <w:rsid w:val="0027169F"/>
    <w:rsid w:val="0027314A"/>
    <w:rsid w:val="00276156"/>
    <w:rsid w:val="0028153C"/>
    <w:rsid w:val="0028435C"/>
    <w:rsid w:val="00290692"/>
    <w:rsid w:val="00290B93"/>
    <w:rsid w:val="00293DE8"/>
    <w:rsid w:val="0029438A"/>
    <w:rsid w:val="00294F2B"/>
    <w:rsid w:val="002957B2"/>
    <w:rsid w:val="002A0D21"/>
    <w:rsid w:val="002A5A2C"/>
    <w:rsid w:val="002B1655"/>
    <w:rsid w:val="002B1779"/>
    <w:rsid w:val="002B1CDB"/>
    <w:rsid w:val="002B28F2"/>
    <w:rsid w:val="002B4680"/>
    <w:rsid w:val="002B46E7"/>
    <w:rsid w:val="002B5FA1"/>
    <w:rsid w:val="002B646E"/>
    <w:rsid w:val="002B68F2"/>
    <w:rsid w:val="002B7042"/>
    <w:rsid w:val="002C20D3"/>
    <w:rsid w:val="002C4263"/>
    <w:rsid w:val="002D1DB2"/>
    <w:rsid w:val="002D224B"/>
    <w:rsid w:val="002D225D"/>
    <w:rsid w:val="002D4A13"/>
    <w:rsid w:val="002E321E"/>
    <w:rsid w:val="002E32E8"/>
    <w:rsid w:val="002E5A17"/>
    <w:rsid w:val="002E601A"/>
    <w:rsid w:val="002F1770"/>
    <w:rsid w:val="002F2F49"/>
    <w:rsid w:val="002F2FB6"/>
    <w:rsid w:val="002F5F72"/>
    <w:rsid w:val="002F67C4"/>
    <w:rsid w:val="002F6981"/>
    <w:rsid w:val="00304929"/>
    <w:rsid w:val="00310A20"/>
    <w:rsid w:val="00326D08"/>
    <w:rsid w:val="00334EF7"/>
    <w:rsid w:val="00355C44"/>
    <w:rsid w:val="00367444"/>
    <w:rsid w:val="003703B4"/>
    <w:rsid w:val="0037250B"/>
    <w:rsid w:val="00373E63"/>
    <w:rsid w:val="0037458F"/>
    <w:rsid w:val="003778AA"/>
    <w:rsid w:val="003803CD"/>
    <w:rsid w:val="003816EF"/>
    <w:rsid w:val="00383DEC"/>
    <w:rsid w:val="0038577F"/>
    <w:rsid w:val="00387748"/>
    <w:rsid w:val="0039011E"/>
    <w:rsid w:val="00394350"/>
    <w:rsid w:val="00394484"/>
    <w:rsid w:val="003A02D7"/>
    <w:rsid w:val="003A0A59"/>
    <w:rsid w:val="003C1B37"/>
    <w:rsid w:val="003C5F20"/>
    <w:rsid w:val="003D08D2"/>
    <w:rsid w:val="003D1432"/>
    <w:rsid w:val="003D378B"/>
    <w:rsid w:val="003D6CC0"/>
    <w:rsid w:val="003D6F83"/>
    <w:rsid w:val="003E0455"/>
    <w:rsid w:val="003E6091"/>
    <w:rsid w:val="003E6268"/>
    <w:rsid w:val="003F1C98"/>
    <w:rsid w:val="003F598A"/>
    <w:rsid w:val="00400609"/>
    <w:rsid w:val="00402745"/>
    <w:rsid w:val="0040289E"/>
    <w:rsid w:val="004035B3"/>
    <w:rsid w:val="00410849"/>
    <w:rsid w:val="00421C0B"/>
    <w:rsid w:val="004247BB"/>
    <w:rsid w:val="00424FDA"/>
    <w:rsid w:val="00424FED"/>
    <w:rsid w:val="00425851"/>
    <w:rsid w:val="00425E9F"/>
    <w:rsid w:val="00427494"/>
    <w:rsid w:val="00427A8B"/>
    <w:rsid w:val="0043286E"/>
    <w:rsid w:val="00441E37"/>
    <w:rsid w:val="00442A84"/>
    <w:rsid w:val="00443C15"/>
    <w:rsid w:val="00465B46"/>
    <w:rsid w:val="00467B48"/>
    <w:rsid w:val="00494A82"/>
    <w:rsid w:val="004A0A68"/>
    <w:rsid w:val="004A4BC1"/>
    <w:rsid w:val="004A6CB2"/>
    <w:rsid w:val="004B012C"/>
    <w:rsid w:val="004B4658"/>
    <w:rsid w:val="004B498E"/>
    <w:rsid w:val="004B631E"/>
    <w:rsid w:val="004C2993"/>
    <w:rsid w:val="004D1511"/>
    <w:rsid w:val="004D3A80"/>
    <w:rsid w:val="004D5228"/>
    <w:rsid w:val="004E0461"/>
    <w:rsid w:val="004E069A"/>
    <w:rsid w:val="004F4B90"/>
    <w:rsid w:val="004F4DCA"/>
    <w:rsid w:val="00500014"/>
    <w:rsid w:val="0050046A"/>
    <w:rsid w:val="00504579"/>
    <w:rsid w:val="00504DD9"/>
    <w:rsid w:val="00505D0E"/>
    <w:rsid w:val="005118AC"/>
    <w:rsid w:val="005120B4"/>
    <w:rsid w:val="00520A9F"/>
    <w:rsid w:val="00521994"/>
    <w:rsid w:val="00531619"/>
    <w:rsid w:val="00533DBA"/>
    <w:rsid w:val="005349DD"/>
    <w:rsid w:val="00543323"/>
    <w:rsid w:val="00553423"/>
    <w:rsid w:val="00562743"/>
    <w:rsid w:val="00562C82"/>
    <w:rsid w:val="0057296E"/>
    <w:rsid w:val="00572DA7"/>
    <w:rsid w:val="00573153"/>
    <w:rsid w:val="00573C62"/>
    <w:rsid w:val="00574517"/>
    <w:rsid w:val="00594BFB"/>
    <w:rsid w:val="005A3176"/>
    <w:rsid w:val="005A3911"/>
    <w:rsid w:val="005B0EE1"/>
    <w:rsid w:val="005B4961"/>
    <w:rsid w:val="005C1347"/>
    <w:rsid w:val="005C2FC9"/>
    <w:rsid w:val="005C32D0"/>
    <w:rsid w:val="005C75CD"/>
    <w:rsid w:val="005D0DAD"/>
    <w:rsid w:val="005D3236"/>
    <w:rsid w:val="005D391F"/>
    <w:rsid w:val="005D4608"/>
    <w:rsid w:val="005D5C6A"/>
    <w:rsid w:val="005D626C"/>
    <w:rsid w:val="005E226F"/>
    <w:rsid w:val="005E240A"/>
    <w:rsid w:val="005E62A2"/>
    <w:rsid w:val="005E725B"/>
    <w:rsid w:val="005F2153"/>
    <w:rsid w:val="005F5F4A"/>
    <w:rsid w:val="005F65DF"/>
    <w:rsid w:val="005F7683"/>
    <w:rsid w:val="00610176"/>
    <w:rsid w:val="0062765A"/>
    <w:rsid w:val="0063060A"/>
    <w:rsid w:val="00630C07"/>
    <w:rsid w:val="00630C0C"/>
    <w:rsid w:val="0064266B"/>
    <w:rsid w:val="00643C14"/>
    <w:rsid w:val="00651B51"/>
    <w:rsid w:val="0065448D"/>
    <w:rsid w:val="006561CA"/>
    <w:rsid w:val="0065724B"/>
    <w:rsid w:val="00660AD9"/>
    <w:rsid w:val="00661C43"/>
    <w:rsid w:val="0066575C"/>
    <w:rsid w:val="00670409"/>
    <w:rsid w:val="0067503A"/>
    <w:rsid w:val="00675BB2"/>
    <w:rsid w:val="006760B5"/>
    <w:rsid w:val="00682569"/>
    <w:rsid w:val="00684CC0"/>
    <w:rsid w:val="00685847"/>
    <w:rsid w:val="006859E8"/>
    <w:rsid w:val="00691990"/>
    <w:rsid w:val="00694AD5"/>
    <w:rsid w:val="006A414E"/>
    <w:rsid w:val="006A5F7C"/>
    <w:rsid w:val="006A6858"/>
    <w:rsid w:val="006A7003"/>
    <w:rsid w:val="006B00F6"/>
    <w:rsid w:val="006C0DD3"/>
    <w:rsid w:val="006C20DF"/>
    <w:rsid w:val="006C3F78"/>
    <w:rsid w:val="006C6120"/>
    <w:rsid w:val="006C7DB2"/>
    <w:rsid w:val="006D02B6"/>
    <w:rsid w:val="006D063F"/>
    <w:rsid w:val="006D2517"/>
    <w:rsid w:val="006D5FD5"/>
    <w:rsid w:val="006D6999"/>
    <w:rsid w:val="006E165D"/>
    <w:rsid w:val="006E4B98"/>
    <w:rsid w:val="006E4E35"/>
    <w:rsid w:val="006E6E80"/>
    <w:rsid w:val="006F1B11"/>
    <w:rsid w:val="006F1E2E"/>
    <w:rsid w:val="006F70E2"/>
    <w:rsid w:val="006F72F9"/>
    <w:rsid w:val="006F7DCD"/>
    <w:rsid w:val="0070043D"/>
    <w:rsid w:val="00705212"/>
    <w:rsid w:val="007079A5"/>
    <w:rsid w:val="007108A1"/>
    <w:rsid w:val="00711EA4"/>
    <w:rsid w:val="00715E46"/>
    <w:rsid w:val="00716957"/>
    <w:rsid w:val="00720269"/>
    <w:rsid w:val="007219AF"/>
    <w:rsid w:val="007247E7"/>
    <w:rsid w:val="007249D9"/>
    <w:rsid w:val="00724A04"/>
    <w:rsid w:val="00735AA2"/>
    <w:rsid w:val="00735EA4"/>
    <w:rsid w:val="00740059"/>
    <w:rsid w:val="00740FB3"/>
    <w:rsid w:val="00741789"/>
    <w:rsid w:val="00744A89"/>
    <w:rsid w:val="00745687"/>
    <w:rsid w:val="00747962"/>
    <w:rsid w:val="0075070D"/>
    <w:rsid w:val="00751324"/>
    <w:rsid w:val="00752C78"/>
    <w:rsid w:val="007603C6"/>
    <w:rsid w:val="00762641"/>
    <w:rsid w:val="00767EB5"/>
    <w:rsid w:val="0077123A"/>
    <w:rsid w:val="00772B56"/>
    <w:rsid w:val="0077391F"/>
    <w:rsid w:val="00777AD6"/>
    <w:rsid w:val="00781479"/>
    <w:rsid w:val="007820A4"/>
    <w:rsid w:val="007847E9"/>
    <w:rsid w:val="00787F49"/>
    <w:rsid w:val="00790A08"/>
    <w:rsid w:val="007925D2"/>
    <w:rsid w:val="007971F8"/>
    <w:rsid w:val="00797C0F"/>
    <w:rsid w:val="007A5B87"/>
    <w:rsid w:val="007B3285"/>
    <w:rsid w:val="007B5519"/>
    <w:rsid w:val="007C4C08"/>
    <w:rsid w:val="007C6A3F"/>
    <w:rsid w:val="007D2F26"/>
    <w:rsid w:val="007D47D5"/>
    <w:rsid w:val="007E1E5B"/>
    <w:rsid w:val="007E5109"/>
    <w:rsid w:val="007E5F14"/>
    <w:rsid w:val="007E71F5"/>
    <w:rsid w:val="007E73B0"/>
    <w:rsid w:val="007F4D32"/>
    <w:rsid w:val="00801DEF"/>
    <w:rsid w:val="0080217E"/>
    <w:rsid w:val="008031F1"/>
    <w:rsid w:val="00804A4E"/>
    <w:rsid w:val="00807872"/>
    <w:rsid w:val="00817CCC"/>
    <w:rsid w:val="00826B74"/>
    <w:rsid w:val="00831006"/>
    <w:rsid w:val="008357E9"/>
    <w:rsid w:val="00845769"/>
    <w:rsid w:val="0084595F"/>
    <w:rsid w:val="00855B04"/>
    <w:rsid w:val="00855CA5"/>
    <w:rsid w:val="00865539"/>
    <w:rsid w:val="00867C65"/>
    <w:rsid w:val="00872B82"/>
    <w:rsid w:val="00874426"/>
    <w:rsid w:val="008761AB"/>
    <w:rsid w:val="00881621"/>
    <w:rsid w:val="008855E4"/>
    <w:rsid w:val="008861AE"/>
    <w:rsid w:val="00886814"/>
    <w:rsid w:val="008A594E"/>
    <w:rsid w:val="008B4671"/>
    <w:rsid w:val="008B5C32"/>
    <w:rsid w:val="008B7216"/>
    <w:rsid w:val="008C000B"/>
    <w:rsid w:val="008C3554"/>
    <w:rsid w:val="008C4E5C"/>
    <w:rsid w:val="008C633E"/>
    <w:rsid w:val="008D47E6"/>
    <w:rsid w:val="008E1587"/>
    <w:rsid w:val="008E64B8"/>
    <w:rsid w:val="008F2A45"/>
    <w:rsid w:val="008F42F1"/>
    <w:rsid w:val="008F5042"/>
    <w:rsid w:val="00902DE7"/>
    <w:rsid w:val="00904AE8"/>
    <w:rsid w:val="0091049B"/>
    <w:rsid w:val="00912229"/>
    <w:rsid w:val="00915E8C"/>
    <w:rsid w:val="00921008"/>
    <w:rsid w:val="00921EB2"/>
    <w:rsid w:val="009224A5"/>
    <w:rsid w:val="009238F5"/>
    <w:rsid w:val="009312FA"/>
    <w:rsid w:val="0093690A"/>
    <w:rsid w:val="0094157C"/>
    <w:rsid w:val="00945555"/>
    <w:rsid w:val="009523E8"/>
    <w:rsid w:val="0095414E"/>
    <w:rsid w:val="00954420"/>
    <w:rsid w:val="00957118"/>
    <w:rsid w:val="00961697"/>
    <w:rsid w:val="009633A0"/>
    <w:rsid w:val="00972AD9"/>
    <w:rsid w:val="00972D74"/>
    <w:rsid w:val="0097394C"/>
    <w:rsid w:val="00976333"/>
    <w:rsid w:val="00976425"/>
    <w:rsid w:val="009808B4"/>
    <w:rsid w:val="00985D63"/>
    <w:rsid w:val="009864F9"/>
    <w:rsid w:val="0099054D"/>
    <w:rsid w:val="00992349"/>
    <w:rsid w:val="00992AA1"/>
    <w:rsid w:val="00994A20"/>
    <w:rsid w:val="009954FA"/>
    <w:rsid w:val="009A00B0"/>
    <w:rsid w:val="009A10A6"/>
    <w:rsid w:val="009B42B8"/>
    <w:rsid w:val="009B5AAB"/>
    <w:rsid w:val="009B5D0A"/>
    <w:rsid w:val="009B5E2B"/>
    <w:rsid w:val="009B633E"/>
    <w:rsid w:val="009C08A6"/>
    <w:rsid w:val="009C0994"/>
    <w:rsid w:val="009C339F"/>
    <w:rsid w:val="009C401D"/>
    <w:rsid w:val="009C7C3E"/>
    <w:rsid w:val="009D1A82"/>
    <w:rsid w:val="009D1BC2"/>
    <w:rsid w:val="009D4E57"/>
    <w:rsid w:val="009E6071"/>
    <w:rsid w:val="009E695E"/>
    <w:rsid w:val="009F19A2"/>
    <w:rsid w:val="009F56F2"/>
    <w:rsid w:val="009F61CC"/>
    <w:rsid w:val="00A1373A"/>
    <w:rsid w:val="00A13B44"/>
    <w:rsid w:val="00A14F27"/>
    <w:rsid w:val="00A22E4D"/>
    <w:rsid w:val="00A26715"/>
    <w:rsid w:val="00A30D88"/>
    <w:rsid w:val="00A32E49"/>
    <w:rsid w:val="00A32FE3"/>
    <w:rsid w:val="00A34F06"/>
    <w:rsid w:val="00A36093"/>
    <w:rsid w:val="00A36F6B"/>
    <w:rsid w:val="00A37966"/>
    <w:rsid w:val="00A4310B"/>
    <w:rsid w:val="00A45ECA"/>
    <w:rsid w:val="00A52C70"/>
    <w:rsid w:val="00A556AC"/>
    <w:rsid w:val="00A60B1F"/>
    <w:rsid w:val="00A62048"/>
    <w:rsid w:val="00A627F3"/>
    <w:rsid w:val="00A62DE0"/>
    <w:rsid w:val="00A77387"/>
    <w:rsid w:val="00A80309"/>
    <w:rsid w:val="00A80EE8"/>
    <w:rsid w:val="00A85050"/>
    <w:rsid w:val="00A85AED"/>
    <w:rsid w:val="00A91861"/>
    <w:rsid w:val="00AA24F4"/>
    <w:rsid w:val="00AB0C96"/>
    <w:rsid w:val="00AB3A97"/>
    <w:rsid w:val="00AB4466"/>
    <w:rsid w:val="00AB5D9E"/>
    <w:rsid w:val="00AB762D"/>
    <w:rsid w:val="00AB7CB0"/>
    <w:rsid w:val="00AC3C7D"/>
    <w:rsid w:val="00AC5E2A"/>
    <w:rsid w:val="00AD2213"/>
    <w:rsid w:val="00AE1D80"/>
    <w:rsid w:val="00AF0FAA"/>
    <w:rsid w:val="00AF1C97"/>
    <w:rsid w:val="00AF28CD"/>
    <w:rsid w:val="00AF7370"/>
    <w:rsid w:val="00B02899"/>
    <w:rsid w:val="00B02F52"/>
    <w:rsid w:val="00B15DFE"/>
    <w:rsid w:val="00B168B4"/>
    <w:rsid w:val="00B20110"/>
    <w:rsid w:val="00B21407"/>
    <w:rsid w:val="00B310FE"/>
    <w:rsid w:val="00B31F50"/>
    <w:rsid w:val="00B32028"/>
    <w:rsid w:val="00B335B1"/>
    <w:rsid w:val="00B35514"/>
    <w:rsid w:val="00B36EA2"/>
    <w:rsid w:val="00B3729D"/>
    <w:rsid w:val="00B46D0B"/>
    <w:rsid w:val="00B51A48"/>
    <w:rsid w:val="00B5212F"/>
    <w:rsid w:val="00B52AF4"/>
    <w:rsid w:val="00B537AA"/>
    <w:rsid w:val="00B56FF2"/>
    <w:rsid w:val="00B61C8F"/>
    <w:rsid w:val="00B72D2A"/>
    <w:rsid w:val="00B8179D"/>
    <w:rsid w:val="00B84903"/>
    <w:rsid w:val="00B92025"/>
    <w:rsid w:val="00B96396"/>
    <w:rsid w:val="00B967ED"/>
    <w:rsid w:val="00BA17CC"/>
    <w:rsid w:val="00BA6742"/>
    <w:rsid w:val="00BA7DCB"/>
    <w:rsid w:val="00BC231E"/>
    <w:rsid w:val="00BC3338"/>
    <w:rsid w:val="00BC495B"/>
    <w:rsid w:val="00BC4FE1"/>
    <w:rsid w:val="00BC5F50"/>
    <w:rsid w:val="00BD2C47"/>
    <w:rsid w:val="00BD4D76"/>
    <w:rsid w:val="00BD4E36"/>
    <w:rsid w:val="00BD763B"/>
    <w:rsid w:val="00BE0BD0"/>
    <w:rsid w:val="00BE0C40"/>
    <w:rsid w:val="00BE4C8A"/>
    <w:rsid w:val="00BF233E"/>
    <w:rsid w:val="00BF3315"/>
    <w:rsid w:val="00BF63A3"/>
    <w:rsid w:val="00BF6944"/>
    <w:rsid w:val="00C00D16"/>
    <w:rsid w:val="00C053B5"/>
    <w:rsid w:val="00C05BD3"/>
    <w:rsid w:val="00C06780"/>
    <w:rsid w:val="00C06B71"/>
    <w:rsid w:val="00C17134"/>
    <w:rsid w:val="00C20ACB"/>
    <w:rsid w:val="00C22317"/>
    <w:rsid w:val="00C224CF"/>
    <w:rsid w:val="00C34B36"/>
    <w:rsid w:val="00C362FD"/>
    <w:rsid w:val="00C5104C"/>
    <w:rsid w:val="00C52136"/>
    <w:rsid w:val="00C53775"/>
    <w:rsid w:val="00C57033"/>
    <w:rsid w:val="00C6149A"/>
    <w:rsid w:val="00C61A4D"/>
    <w:rsid w:val="00C63FF4"/>
    <w:rsid w:val="00C650C0"/>
    <w:rsid w:val="00C72612"/>
    <w:rsid w:val="00C8377E"/>
    <w:rsid w:val="00C94EED"/>
    <w:rsid w:val="00C9738A"/>
    <w:rsid w:val="00CA5206"/>
    <w:rsid w:val="00CA6B7F"/>
    <w:rsid w:val="00CB450A"/>
    <w:rsid w:val="00CB5439"/>
    <w:rsid w:val="00CB689E"/>
    <w:rsid w:val="00CB694A"/>
    <w:rsid w:val="00CC0844"/>
    <w:rsid w:val="00CC0E95"/>
    <w:rsid w:val="00CC2D24"/>
    <w:rsid w:val="00CC3041"/>
    <w:rsid w:val="00CD26A8"/>
    <w:rsid w:val="00CD3EB4"/>
    <w:rsid w:val="00CD68B8"/>
    <w:rsid w:val="00CE1EC9"/>
    <w:rsid w:val="00CE68B4"/>
    <w:rsid w:val="00CE768C"/>
    <w:rsid w:val="00D01379"/>
    <w:rsid w:val="00D0569E"/>
    <w:rsid w:val="00D23560"/>
    <w:rsid w:val="00D25854"/>
    <w:rsid w:val="00D27402"/>
    <w:rsid w:val="00D30148"/>
    <w:rsid w:val="00D30536"/>
    <w:rsid w:val="00D31E4B"/>
    <w:rsid w:val="00D325EA"/>
    <w:rsid w:val="00D35348"/>
    <w:rsid w:val="00D3565A"/>
    <w:rsid w:val="00D411BC"/>
    <w:rsid w:val="00D41306"/>
    <w:rsid w:val="00D45F64"/>
    <w:rsid w:val="00D506F5"/>
    <w:rsid w:val="00D51A3F"/>
    <w:rsid w:val="00D54273"/>
    <w:rsid w:val="00D55ADC"/>
    <w:rsid w:val="00D62DF1"/>
    <w:rsid w:val="00D667BC"/>
    <w:rsid w:val="00D67830"/>
    <w:rsid w:val="00D71514"/>
    <w:rsid w:val="00D72228"/>
    <w:rsid w:val="00D72BB3"/>
    <w:rsid w:val="00D75CAE"/>
    <w:rsid w:val="00D761EE"/>
    <w:rsid w:val="00D829AD"/>
    <w:rsid w:val="00D83EE7"/>
    <w:rsid w:val="00D852B7"/>
    <w:rsid w:val="00D860F4"/>
    <w:rsid w:val="00D8765D"/>
    <w:rsid w:val="00D91269"/>
    <w:rsid w:val="00D912A3"/>
    <w:rsid w:val="00D92486"/>
    <w:rsid w:val="00D95C01"/>
    <w:rsid w:val="00D96F9A"/>
    <w:rsid w:val="00DA178E"/>
    <w:rsid w:val="00DA1939"/>
    <w:rsid w:val="00DA6A22"/>
    <w:rsid w:val="00DC0934"/>
    <w:rsid w:val="00DC3A3E"/>
    <w:rsid w:val="00DD10CD"/>
    <w:rsid w:val="00DE4818"/>
    <w:rsid w:val="00DF2F86"/>
    <w:rsid w:val="00DF4D97"/>
    <w:rsid w:val="00DF6906"/>
    <w:rsid w:val="00DF780E"/>
    <w:rsid w:val="00E04115"/>
    <w:rsid w:val="00E05A25"/>
    <w:rsid w:val="00E06BE5"/>
    <w:rsid w:val="00E114E0"/>
    <w:rsid w:val="00E11E91"/>
    <w:rsid w:val="00E127EE"/>
    <w:rsid w:val="00E1663B"/>
    <w:rsid w:val="00E251B3"/>
    <w:rsid w:val="00E26CB6"/>
    <w:rsid w:val="00E32C0B"/>
    <w:rsid w:val="00E33989"/>
    <w:rsid w:val="00E34F72"/>
    <w:rsid w:val="00E41A7C"/>
    <w:rsid w:val="00E42196"/>
    <w:rsid w:val="00E43AA8"/>
    <w:rsid w:val="00E44511"/>
    <w:rsid w:val="00E547C7"/>
    <w:rsid w:val="00E6011D"/>
    <w:rsid w:val="00E66313"/>
    <w:rsid w:val="00E71EEB"/>
    <w:rsid w:val="00E80D1E"/>
    <w:rsid w:val="00E81B72"/>
    <w:rsid w:val="00E90FA3"/>
    <w:rsid w:val="00E950EE"/>
    <w:rsid w:val="00E972E9"/>
    <w:rsid w:val="00EA4AF9"/>
    <w:rsid w:val="00EB1478"/>
    <w:rsid w:val="00EB17A4"/>
    <w:rsid w:val="00EB3115"/>
    <w:rsid w:val="00EB330A"/>
    <w:rsid w:val="00EB556C"/>
    <w:rsid w:val="00EB5B56"/>
    <w:rsid w:val="00EB75AB"/>
    <w:rsid w:val="00EC4AB3"/>
    <w:rsid w:val="00EC603D"/>
    <w:rsid w:val="00EC618E"/>
    <w:rsid w:val="00ED12D4"/>
    <w:rsid w:val="00ED4E89"/>
    <w:rsid w:val="00EE20B7"/>
    <w:rsid w:val="00EF77C3"/>
    <w:rsid w:val="00F00998"/>
    <w:rsid w:val="00F06D26"/>
    <w:rsid w:val="00F0784F"/>
    <w:rsid w:val="00F204B5"/>
    <w:rsid w:val="00F2464A"/>
    <w:rsid w:val="00F25E73"/>
    <w:rsid w:val="00F26088"/>
    <w:rsid w:val="00F41DAF"/>
    <w:rsid w:val="00F44764"/>
    <w:rsid w:val="00F52936"/>
    <w:rsid w:val="00F52B8C"/>
    <w:rsid w:val="00F602DF"/>
    <w:rsid w:val="00F67C33"/>
    <w:rsid w:val="00F7008C"/>
    <w:rsid w:val="00F74506"/>
    <w:rsid w:val="00F77351"/>
    <w:rsid w:val="00F77D27"/>
    <w:rsid w:val="00F81A9D"/>
    <w:rsid w:val="00F83C5D"/>
    <w:rsid w:val="00F83DAA"/>
    <w:rsid w:val="00F854CB"/>
    <w:rsid w:val="00F92E18"/>
    <w:rsid w:val="00F95CCB"/>
    <w:rsid w:val="00F977A0"/>
    <w:rsid w:val="00FA1D2C"/>
    <w:rsid w:val="00FA1F1A"/>
    <w:rsid w:val="00FA2237"/>
    <w:rsid w:val="00FA2C5D"/>
    <w:rsid w:val="00FA5FF9"/>
    <w:rsid w:val="00FB49E3"/>
    <w:rsid w:val="00FB64AE"/>
    <w:rsid w:val="00FB7DA7"/>
    <w:rsid w:val="00FC2897"/>
    <w:rsid w:val="00FD2F77"/>
    <w:rsid w:val="00FD2F93"/>
    <w:rsid w:val="00FD71F3"/>
    <w:rsid w:val="00FE7373"/>
    <w:rsid w:val="00FF1ECD"/>
    <w:rsid w:val="00FF6AE6"/>
    <w:rsid w:val="010D6029"/>
    <w:rsid w:val="01276CE6"/>
    <w:rsid w:val="01391AF7"/>
    <w:rsid w:val="01497155"/>
    <w:rsid w:val="017B4CFD"/>
    <w:rsid w:val="017E0CD4"/>
    <w:rsid w:val="01A56820"/>
    <w:rsid w:val="01B73196"/>
    <w:rsid w:val="01DB0F21"/>
    <w:rsid w:val="01F85948"/>
    <w:rsid w:val="021A6C4F"/>
    <w:rsid w:val="027D1EDC"/>
    <w:rsid w:val="02AA6F17"/>
    <w:rsid w:val="02E6429D"/>
    <w:rsid w:val="02F17256"/>
    <w:rsid w:val="032E5AB3"/>
    <w:rsid w:val="03374FA4"/>
    <w:rsid w:val="036219CF"/>
    <w:rsid w:val="0380752A"/>
    <w:rsid w:val="03AE3AF3"/>
    <w:rsid w:val="03C4317A"/>
    <w:rsid w:val="03CF5E03"/>
    <w:rsid w:val="041E1097"/>
    <w:rsid w:val="04616A3E"/>
    <w:rsid w:val="04874841"/>
    <w:rsid w:val="04AF0DC0"/>
    <w:rsid w:val="04B0389B"/>
    <w:rsid w:val="04BB7326"/>
    <w:rsid w:val="04E35F2C"/>
    <w:rsid w:val="04EB4ECE"/>
    <w:rsid w:val="053371D4"/>
    <w:rsid w:val="053B700A"/>
    <w:rsid w:val="0572493D"/>
    <w:rsid w:val="05A9381E"/>
    <w:rsid w:val="05CA3B1B"/>
    <w:rsid w:val="05D40F8A"/>
    <w:rsid w:val="05E97CB2"/>
    <w:rsid w:val="060D6A3B"/>
    <w:rsid w:val="06193B1E"/>
    <w:rsid w:val="06383C8B"/>
    <w:rsid w:val="06402A94"/>
    <w:rsid w:val="06AB6FF1"/>
    <w:rsid w:val="06C6067E"/>
    <w:rsid w:val="06DF18E2"/>
    <w:rsid w:val="0707497A"/>
    <w:rsid w:val="07394A3D"/>
    <w:rsid w:val="07416329"/>
    <w:rsid w:val="07501B9E"/>
    <w:rsid w:val="07C02047"/>
    <w:rsid w:val="07C548CA"/>
    <w:rsid w:val="082B0E32"/>
    <w:rsid w:val="0838785B"/>
    <w:rsid w:val="08545BC6"/>
    <w:rsid w:val="08727C1D"/>
    <w:rsid w:val="087D0B78"/>
    <w:rsid w:val="08894DF6"/>
    <w:rsid w:val="0920129B"/>
    <w:rsid w:val="09225EC4"/>
    <w:rsid w:val="09425DCF"/>
    <w:rsid w:val="094E5430"/>
    <w:rsid w:val="0956229B"/>
    <w:rsid w:val="09823E4D"/>
    <w:rsid w:val="098852A8"/>
    <w:rsid w:val="09A06B78"/>
    <w:rsid w:val="09EA3E64"/>
    <w:rsid w:val="0A123F9D"/>
    <w:rsid w:val="0A4B18CE"/>
    <w:rsid w:val="0A601059"/>
    <w:rsid w:val="0A8A4B12"/>
    <w:rsid w:val="0AB2170F"/>
    <w:rsid w:val="0AB25DFE"/>
    <w:rsid w:val="0AC800D5"/>
    <w:rsid w:val="0AFA19A7"/>
    <w:rsid w:val="0AFC1D7D"/>
    <w:rsid w:val="0B065FC2"/>
    <w:rsid w:val="0B1020C4"/>
    <w:rsid w:val="0B181252"/>
    <w:rsid w:val="0B2543AA"/>
    <w:rsid w:val="0B385366"/>
    <w:rsid w:val="0B651CEF"/>
    <w:rsid w:val="0B705986"/>
    <w:rsid w:val="0BB41D63"/>
    <w:rsid w:val="0C0F0EA7"/>
    <w:rsid w:val="0C275A89"/>
    <w:rsid w:val="0C774C9E"/>
    <w:rsid w:val="0CBB5882"/>
    <w:rsid w:val="0CD61017"/>
    <w:rsid w:val="0D531CDF"/>
    <w:rsid w:val="0D7C25A0"/>
    <w:rsid w:val="0DCA3125"/>
    <w:rsid w:val="0E211365"/>
    <w:rsid w:val="0E416A77"/>
    <w:rsid w:val="0E5C2657"/>
    <w:rsid w:val="0E5C7CE8"/>
    <w:rsid w:val="0E5E1C72"/>
    <w:rsid w:val="0EA34036"/>
    <w:rsid w:val="0EB049DF"/>
    <w:rsid w:val="0EB63F9D"/>
    <w:rsid w:val="0EDD2A76"/>
    <w:rsid w:val="0EFA06A7"/>
    <w:rsid w:val="0F227C07"/>
    <w:rsid w:val="0F245037"/>
    <w:rsid w:val="0F54794B"/>
    <w:rsid w:val="0F62162F"/>
    <w:rsid w:val="0F6A354E"/>
    <w:rsid w:val="0F6E4136"/>
    <w:rsid w:val="0F88478D"/>
    <w:rsid w:val="0F916CE2"/>
    <w:rsid w:val="0FB73DA5"/>
    <w:rsid w:val="0FCE37C4"/>
    <w:rsid w:val="0FDE2587"/>
    <w:rsid w:val="101271B8"/>
    <w:rsid w:val="101B0BC4"/>
    <w:rsid w:val="103649EC"/>
    <w:rsid w:val="1040315F"/>
    <w:rsid w:val="10507757"/>
    <w:rsid w:val="105772C0"/>
    <w:rsid w:val="107A1082"/>
    <w:rsid w:val="109E7189"/>
    <w:rsid w:val="10C72BB3"/>
    <w:rsid w:val="115206FB"/>
    <w:rsid w:val="11531DCE"/>
    <w:rsid w:val="11B40613"/>
    <w:rsid w:val="11BE2022"/>
    <w:rsid w:val="11D83EA2"/>
    <w:rsid w:val="12080872"/>
    <w:rsid w:val="120C3966"/>
    <w:rsid w:val="12191209"/>
    <w:rsid w:val="122510EE"/>
    <w:rsid w:val="123757B7"/>
    <w:rsid w:val="12405481"/>
    <w:rsid w:val="12837EE6"/>
    <w:rsid w:val="128D1331"/>
    <w:rsid w:val="12C1355D"/>
    <w:rsid w:val="12D37057"/>
    <w:rsid w:val="12EA1EE6"/>
    <w:rsid w:val="12EF7289"/>
    <w:rsid w:val="13330CAC"/>
    <w:rsid w:val="133D7CD4"/>
    <w:rsid w:val="134D5A81"/>
    <w:rsid w:val="13AC42B6"/>
    <w:rsid w:val="13BF6991"/>
    <w:rsid w:val="13F03DED"/>
    <w:rsid w:val="13F225EB"/>
    <w:rsid w:val="13F95DC4"/>
    <w:rsid w:val="142A3E2D"/>
    <w:rsid w:val="144A7973"/>
    <w:rsid w:val="149F40AE"/>
    <w:rsid w:val="14E5758A"/>
    <w:rsid w:val="14FB7DA2"/>
    <w:rsid w:val="15345AE6"/>
    <w:rsid w:val="153A4D4A"/>
    <w:rsid w:val="15567E44"/>
    <w:rsid w:val="158710F3"/>
    <w:rsid w:val="15920D94"/>
    <w:rsid w:val="15BC1451"/>
    <w:rsid w:val="15C01464"/>
    <w:rsid w:val="15C772F3"/>
    <w:rsid w:val="15CE4C34"/>
    <w:rsid w:val="15D631FF"/>
    <w:rsid w:val="15F0775C"/>
    <w:rsid w:val="1609374C"/>
    <w:rsid w:val="160A0AD0"/>
    <w:rsid w:val="16401732"/>
    <w:rsid w:val="165B6F79"/>
    <w:rsid w:val="166E5EB0"/>
    <w:rsid w:val="16C01EAE"/>
    <w:rsid w:val="16F214B3"/>
    <w:rsid w:val="16F50974"/>
    <w:rsid w:val="173F1D8E"/>
    <w:rsid w:val="177A195D"/>
    <w:rsid w:val="17D56968"/>
    <w:rsid w:val="17D67E1B"/>
    <w:rsid w:val="17E256C1"/>
    <w:rsid w:val="17E50036"/>
    <w:rsid w:val="1820060E"/>
    <w:rsid w:val="18205BA9"/>
    <w:rsid w:val="18352A53"/>
    <w:rsid w:val="18370FAA"/>
    <w:rsid w:val="188D7D42"/>
    <w:rsid w:val="1890464C"/>
    <w:rsid w:val="18C45643"/>
    <w:rsid w:val="19146F58"/>
    <w:rsid w:val="19153875"/>
    <w:rsid w:val="192C0577"/>
    <w:rsid w:val="19575882"/>
    <w:rsid w:val="195E155B"/>
    <w:rsid w:val="197321D5"/>
    <w:rsid w:val="199944A6"/>
    <w:rsid w:val="19BE3F0C"/>
    <w:rsid w:val="19D8069E"/>
    <w:rsid w:val="1A082863"/>
    <w:rsid w:val="1A0C41D1"/>
    <w:rsid w:val="1A336BE7"/>
    <w:rsid w:val="1A497C7A"/>
    <w:rsid w:val="1A612D7C"/>
    <w:rsid w:val="1A654C99"/>
    <w:rsid w:val="1A7F6A7E"/>
    <w:rsid w:val="1A807E72"/>
    <w:rsid w:val="1A8A2A47"/>
    <w:rsid w:val="1B16166A"/>
    <w:rsid w:val="1BB93E83"/>
    <w:rsid w:val="1BC644B6"/>
    <w:rsid w:val="1BF50CA0"/>
    <w:rsid w:val="1BFA3C7C"/>
    <w:rsid w:val="1C613AB1"/>
    <w:rsid w:val="1C763D6F"/>
    <w:rsid w:val="1C8C0466"/>
    <w:rsid w:val="1CC854C2"/>
    <w:rsid w:val="1D0121D0"/>
    <w:rsid w:val="1D525097"/>
    <w:rsid w:val="1D5B524F"/>
    <w:rsid w:val="1D6D3522"/>
    <w:rsid w:val="1D79498D"/>
    <w:rsid w:val="1DAB5588"/>
    <w:rsid w:val="1DD72694"/>
    <w:rsid w:val="1DDE1DE9"/>
    <w:rsid w:val="1DF5798B"/>
    <w:rsid w:val="1DFA7416"/>
    <w:rsid w:val="1E1668F5"/>
    <w:rsid w:val="1E6A01BF"/>
    <w:rsid w:val="1EDA21FC"/>
    <w:rsid w:val="1EFD5795"/>
    <w:rsid w:val="1F474868"/>
    <w:rsid w:val="1F883C9F"/>
    <w:rsid w:val="1F971592"/>
    <w:rsid w:val="1FB94E27"/>
    <w:rsid w:val="1FE57CFE"/>
    <w:rsid w:val="1FF41576"/>
    <w:rsid w:val="200A3A73"/>
    <w:rsid w:val="20297D49"/>
    <w:rsid w:val="208337BA"/>
    <w:rsid w:val="20885230"/>
    <w:rsid w:val="20947DAF"/>
    <w:rsid w:val="20AF20C5"/>
    <w:rsid w:val="20EB717A"/>
    <w:rsid w:val="20ED7306"/>
    <w:rsid w:val="20F96916"/>
    <w:rsid w:val="211106C5"/>
    <w:rsid w:val="21431785"/>
    <w:rsid w:val="217557F8"/>
    <w:rsid w:val="219E251A"/>
    <w:rsid w:val="21A2314B"/>
    <w:rsid w:val="21A94E54"/>
    <w:rsid w:val="21C24F4B"/>
    <w:rsid w:val="21D73DBD"/>
    <w:rsid w:val="21FB2187"/>
    <w:rsid w:val="22071464"/>
    <w:rsid w:val="22283C9F"/>
    <w:rsid w:val="2232235C"/>
    <w:rsid w:val="22BD235F"/>
    <w:rsid w:val="23256DAA"/>
    <w:rsid w:val="23291785"/>
    <w:rsid w:val="23710488"/>
    <w:rsid w:val="2381304A"/>
    <w:rsid w:val="23A7789F"/>
    <w:rsid w:val="23BB002C"/>
    <w:rsid w:val="23C33515"/>
    <w:rsid w:val="23F1680C"/>
    <w:rsid w:val="242E494F"/>
    <w:rsid w:val="2434221F"/>
    <w:rsid w:val="243479AD"/>
    <w:rsid w:val="243E15D5"/>
    <w:rsid w:val="24551238"/>
    <w:rsid w:val="24856290"/>
    <w:rsid w:val="248E2DBA"/>
    <w:rsid w:val="24BA7E43"/>
    <w:rsid w:val="25224672"/>
    <w:rsid w:val="25250089"/>
    <w:rsid w:val="25252A8D"/>
    <w:rsid w:val="25A67057"/>
    <w:rsid w:val="25D54115"/>
    <w:rsid w:val="25F72F27"/>
    <w:rsid w:val="260F4C55"/>
    <w:rsid w:val="261B1938"/>
    <w:rsid w:val="26291B1A"/>
    <w:rsid w:val="26763E6F"/>
    <w:rsid w:val="267C3983"/>
    <w:rsid w:val="26D82BDE"/>
    <w:rsid w:val="26EB0757"/>
    <w:rsid w:val="270101AC"/>
    <w:rsid w:val="2719451E"/>
    <w:rsid w:val="27455C6D"/>
    <w:rsid w:val="274D71B2"/>
    <w:rsid w:val="2751147F"/>
    <w:rsid w:val="27706CF6"/>
    <w:rsid w:val="279C6957"/>
    <w:rsid w:val="27D32B77"/>
    <w:rsid w:val="27D5339C"/>
    <w:rsid w:val="27DA4607"/>
    <w:rsid w:val="27DE5929"/>
    <w:rsid w:val="27E14C4C"/>
    <w:rsid w:val="27E64D5A"/>
    <w:rsid w:val="282160D2"/>
    <w:rsid w:val="286C62A1"/>
    <w:rsid w:val="287D5B6E"/>
    <w:rsid w:val="289E5635"/>
    <w:rsid w:val="28A069B8"/>
    <w:rsid w:val="28C21683"/>
    <w:rsid w:val="28F72971"/>
    <w:rsid w:val="290F3C6E"/>
    <w:rsid w:val="2959155B"/>
    <w:rsid w:val="2A3073E0"/>
    <w:rsid w:val="2A761A78"/>
    <w:rsid w:val="2A8D5961"/>
    <w:rsid w:val="2A9A0A8F"/>
    <w:rsid w:val="2AE35535"/>
    <w:rsid w:val="2AF41E87"/>
    <w:rsid w:val="2B496FA3"/>
    <w:rsid w:val="2B532BFE"/>
    <w:rsid w:val="2B6A469F"/>
    <w:rsid w:val="2B893B9F"/>
    <w:rsid w:val="2BAC65A8"/>
    <w:rsid w:val="2BB024B4"/>
    <w:rsid w:val="2BC60F98"/>
    <w:rsid w:val="2BCB45F0"/>
    <w:rsid w:val="2C066A1A"/>
    <w:rsid w:val="2C0B4AE6"/>
    <w:rsid w:val="2C3F7504"/>
    <w:rsid w:val="2C8165FA"/>
    <w:rsid w:val="2C944EC5"/>
    <w:rsid w:val="2CAC7CBD"/>
    <w:rsid w:val="2CCC08A3"/>
    <w:rsid w:val="2D0A514C"/>
    <w:rsid w:val="2D2B7225"/>
    <w:rsid w:val="2D2F30DD"/>
    <w:rsid w:val="2D3F44AA"/>
    <w:rsid w:val="2DA07759"/>
    <w:rsid w:val="2DB235BF"/>
    <w:rsid w:val="2E577392"/>
    <w:rsid w:val="2E5F13C2"/>
    <w:rsid w:val="2E6E6547"/>
    <w:rsid w:val="2E8B1B62"/>
    <w:rsid w:val="2E970AE4"/>
    <w:rsid w:val="2EB227A5"/>
    <w:rsid w:val="2F286757"/>
    <w:rsid w:val="2F502084"/>
    <w:rsid w:val="2F540DBC"/>
    <w:rsid w:val="2F822BAC"/>
    <w:rsid w:val="2F96630B"/>
    <w:rsid w:val="2FAC7913"/>
    <w:rsid w:val="301F6139"/>
    <w:rsid w:val="30641E74"/>
    <w:rsid w:val="30810E1D"/>
    <w:rsid w:val="30D616E4"/>
    <w:rsid w:val="30F97581"/>
    <w:rsid w:val="31232B7B"/>
    <w:rsid w:val="31346079"/>
    <w:rsid w:val="314256C4"/>
    <w:rsid w:val="316E48C8"/>
    <w:rsid w:val="31947CF5"/>
    <w:rsid w:val="31C65637"/>
    <w:rsid w:val="32417274"/>
    <w:rsid w:val="324A563C"/>
    <w:rsid w:val="324A57AF"/>
    <w:rsid w:val="329F04E5"/>
    <w:rsid w:val="32A27980"/>
    <w:rsid w:val="32CB0035"/>
    <w:rsid w:val="32CE6B16"/>
    <w:rsid w:val="32F9755F"/>
    <w:rsid w:val="331B2806"/>
    <w:rsid w:val="333214D1"/>
    <w:rsid w:val="3370495E"/>
    <w:rsid w:val="33CC0FC6"/>
    <w:rsid w:val="33DD0EAC"/>
    <w:rsid w:val="340622E0"/>
    <w:rsid w:val="34117602"/>
    <w:rsid w:val="341220B6"/>
    <w:rsid w:val="34143D51"/>
    <w:rsid w:val="34302898"/>
    <w:rsid w:val="343230D5"/>
    <w:rsid w:val="345B460B"/>
    <w:rsid w:val="347B1D25"/>
    <w:rsid w:val="348E2B4F"/>
    <w:rsid w:val="34B87A7E"/>
    <w:rsid w:val="34BB4966"/>
    <w:rsid w:val="34CE1050"/>
    <w:rsid w:val="359C73A0"/>
    <w:rsid w:val="35C97D56"/>
    <w:rsid w:val="35EE5D6B"/>
    <w:rsid w:val="36054F45"/>
    <w:rsid w:val="3637765B"/>
    <w:rsid w:val="363A3F05"/>
    <w:rsid w:val="365311E6"/>
    <w:rsid w:val="36687282"/>
    <w:rsid w:val="367112A8"/>
    <w:rsid w:val="368E4F3A"/>
    <w:rsid w:val="37473FEE"/>
    <w:rsid w:val="375445E4"/>
    <w:rsid w:val="376964D6"/>
    <w:rsid w:val="378D71CC"/>
    <w:rsid w:val="379C0110"/>
    <w:rsid w:val="379C3619"/>
    <w:rsid w:val="384A2F51"/>
    <w:rsid w:val="387719FE"/>
    <w:rsid w:val="387C3364"/>
    <w:rsid w:val="387E5FB0"/>
    <w:rsid w:val="3885236D"/>
    <w:rsid w:val="38CC73F3"/>
    <w:rsid w:val="38D96670"/>
    <w:rsid w:val="38E022EF"/>
    <w:rsid w:val="392751D2"/>
    <w:rsid w:val="3942025E"/>
    <w:rsid w:val="395B66C1"/>
    <w:rsid w:val="395E3B0F"/>
    <w:rsid w:val="3990776B"/>
    <w:rsid w:val="39AD1B7B"/>
    <w:rsid w:val="39AE15AC"/>
    <w:rsid w:val="39D30EB6"/>
    <w:rsid w:val="39E218FD"/>
    <w:rsid w:val="39E83FB4"/>
    <w:rsid w:val="3A153790"/>
    <w:rsid w:val="3A1F11A7"/>
    <w:rsid w:val="3A2B6F44"/>
    <w:rsid w:val="3A86575A"/>
    <w:rsid w:val="3AC94052"/>
    <w:rsid w:val="3B115AB0"/>
    <w:rsid w:val="3B341FC1"/>
    <w:rsid w:val="3B6F11E8"/>
    <w:rsid w:val="3B732683"/>
    <w:rsid w:val="3B851216"/>
    <w:rsid w:val="3C5A766D"/>
    <w:rsid w:val="3D084D63"/>
    <w:rsid w:val="3D0A6622"/>
    <w:rsid w:val="3D0B4A9A"/>
    <w:rsid w:val="3D420A8C"/>
    <w:rsid w:val="3D517AA3"/>
    <w:rsid w:val="3DA349DC"/>
    <w:rsid w:val="3DE421F6"/>
    <w:rsid w:val="3DEC56E0"/>
    <w:rsid w:val="3E0F5C92"/>
    <w:rsid w:val="3E2D6905"/>
    <w:rsid w:val="3E3457B0"/>
    <w:rsid w:val="3E9753EA"/>
    <w:rsid w:val="3E9948D1"/>
    <w:rsid w:val="3EA27F5C"/>
    <w:rsid w:val="3EE41CB3"/>
    <w:rsid w:val="3F43088C"/>
    <w:rsid w:val="3F5E71A0"/>
    <w:rsid w:val="3F7A2597"/>
    <w:rsid w:val="3F7F3F6B"/>
    <w:rsid w:val="3FAA2EEE"/>
    <w:rsid w:val="3FAA346A"/>
    <w:rsid w:val="3FAB317E"/>
    <w:rsid w:val="3FE327A2"/>
    <w:rsid w:val="4038652C"/>
    <w:rsid w:val="405E545C"/>
    <w:rsid w:val="40602185"/>
    <w:rsid w:val="406D3C7A"/>
    <w:rsid w:val="408D0A8F"/>
    <w:rsid w:val="40B93302"/>
    <w:rsid w:val="40D55514"/>
    <w:rsid w:val="40DD4529"/>
    <w:rsid w:val="412A3AB2"/>
    <w:rsid w:val="414920DE"/>
    <w:rsid w:val="41550B18"/>
    <w:rsid w:val="41E371A6"/>
    <w:rsid w:val="4206324A"/>
    <w:rsid w:val="42827CD6"/>
    <w:rsid w:val="42B01A80"/>
    <w:rsid w:val="42B540C6"/>
    <w:rsid w:val="43124DBF"/>
    <w:rsid w:val="43267EE9"/>
    <w:rsid w:val="433D2CCC"/>
    <w:rsid w:val="43411BCB"/>
    <w:rsid w:val="435C4BA0"/>
    <w:rsid w:val="436A7A26"/>
    <w:rsid w:val="4373005F"/>
    <w:rsid w:val="43CF0940"/>
    <w:rsid w:val="442326F2"/>
    <w:rsid w:val="442418FE"/>
    <w:rsid w:val="444A0DD1"/>
    <w:rsid w:val="44781DAA"/>
    <w:rsid w:val="44C9249B"/>
    <w:rsid w:val="44CA357E"/>
    <w:rsid w:val="44D54B81"/>
    <w:rsid w:val="4587776E"/>
    <w:rsid w:val="45CF460B"/>
    <w:rsid w:val="45D77461"/>
    <w:rsid w:val="45E27E1E"/>
    <w:rsid w:val="45E32481"/>
    <w:rsid w:val="46142700"/>
    <w:rsid w:val="470316C4"/>
    <w:rsid w:val="470E368E"/>
    <w:rsid w:val="477631E0"/>
    <w:rsid w:val="47AC7367"/>
    <w:rsid w:val="47AD6319"/>
    <w:rsid w:val="47BA5BC1"/>
    <w:rsid w:val="47C7285C"/>
    <w:rsid w:val="480C69CA"/>
    <w:rsid w:val="487519F9"/>
    <w:rsid w:val="491312CF"/>
    <w:rsid w:val="49347AA6"/>
    <w:rsid w:val="496D392E"/>
    <w:rsid w:val="497F756E"/>
    <w:rsid w:val="498E7313"/>
    <w:rsid w:val="499B629D"/>
    <w:rsid w:val="49C5081B"/>
    <w:rsid w:val="4A0A5885"/>
    <w:rsid w:val="4A525E27"/>
    <w:rsid w:val="4B073A5C"/>
    <w:rsid w:val="4B387880"/>
    <w:rsid w:val="4B44760D"/>
    <w:rsid w:val="4B5C5D27"/>
    <w:rsid w:val="4B5E326D"/>
    <w:rsid w:val="4B840ACD"/>
    <w:rsid w:val="4B8C42AD"/>
    <w:rsid w:val="4BC51F60"/>
    <w:rsid w:val="4BD2475B"/>
    <w:rsid w:val="4BF72474"/>
    <w:rsid w:val="4C2E5AE5"/>
    <w:rsid w:val="4C4F0B45"/>
    <w:rsid w:val="4C5A37C0"/>
    <w:rsid w:val="4C5D5C39"/>
    <w:rsid w:val="4C7F1DD7"/>
    <w:rsid w:val="4D695962"/>
    <w:rsid w:val="4D74458A"/>
    <w:rsid w:val="4D7908B5"/>
    <w:rsid w:val="4DA40847"/>
    <w:rsid w:val="4DA74A82"/>
    <w:rsid w:val="4DA969FC"/>
    <w:rsid w:val="4DAE54FF"/>
    <w:rsid w:val="4DB73FDD"/>
    <w:rsid w:val="4E3B70D2"/>
    <w:rsid w:val="4E5C3A58"/>
    <w:rsid w:val="4E7B1D31"/>
    <w:rsid w:val="4E865AFC"/>
    <w:rsid w:val="4E8A13C9"/>
    <w:rsid w:val="4F066320"/>
    <w:rsid w:val="4F0C4606"/>
    <w:rsid w:val="4F3D5624"/>
    <w:rsid w:val="4F4E6EBF"/>
    <w:rsid w:val="4F7D4C71"/>
    <w:rsid w:val="4FA80A1B"/>
    <w:rsid w:val="4FCA7073"/>
    <w:rsid w:val="4FE259E9"/>
    <w:rsid w:val="50092961"/>
    <w:rsid w:val="501D7C2E"/>
    <w:rsid w:val="50963550"/>
    <w:rsid w:val="50BD3A0A"/>
    <w:rsid w:val="50E35A2B"/>
    <w:rsid w:val="512C7508"/>
    <w:rsid w:val="519531C9"/>
    <w:rsid w:val="52321D93"/>
    <w:rsid w:val="52420452"/>
    <w:rsid w:val="524A5FDD"/>
    <w:rsid w:val="52533FC1"/>
    <w:rsid w:val="525C30D5"/>
    <w:rsid w:val="52B85DAB"/>
    <w:rsid w:val="52E95362"/>
    <w:rsid w:val="52F201A7"/>
    <w:rsid w:val="52F30FD8"/>
    <w:rsid w:val="530973DA"/>
    <w:rsid w:val="53BB70AD"/>
    <w:rsid w:val="53DA43C4"/>
    <w:rsid w:val="53E267AB"/>
    <w:rsid w:val="53FD4057"/>
    <w:rsid w:val="54A0435F"/>
    <w:rsid w:val="54D02C4B"/>
    <w:rsid w:val="54E9053C"/>
    <w:rsid w:val="550D6F8B"/>
    <w:rsid w:val="55112B45"/>
    <w:rsid w:val="55127748"/>
    <w:rsid w:val="551D1A51"/>
    <w:rsid w:val="55351206"/>
    <w:rsid w:val="55653C63"/>
    <w:rsid w:val="558F79BB"/>
    <w:rsid w:val="55A649AE"/>
    <w:rsid w:val="55BD684B"/>
    <w:rsid w:val="55D93627"/>
    <w:rsid w:val="56391200"/>
    <w:rsid w:val="56602AF8"/>
    <w:rsid w:val="569D1848"/>
    <w:rsid w:val="56B13A64"/>
    <w:rsid w:val="56BA3AA0"/>
    <w:rsid w:val="56BD5448"/>
    <w:rsid w:val="56CF6D97"/>
    <w:rsid w:val="56D66689"/>
    <w:rsid w:val="56E83761"/>
    <w:rsid w:val="57004D88"/>
    <w:rsid w:val="570E46A2"/>
    <w:rsid w:val="57355C13"/>
    <w:rsid w:val="57847C36"/>
    <w:rsid w:val="580558FE"/>
    <w:rsid w:val="584E2691"/>
    <w:rsid w:val="586A742C"/>
    <w:rsid w:val="5881039C"/>
    <w:rsid w:val="5891293E"/>
    <w:rsid w:val="58C134D7"/>
    <w:rsid w:val="58C94C3F"/>
    <w:rsid w:val="591E42EB"/>
    <w:rsid w:val="592A1676"/>
    <w:rsid w:val="59451E18"/>
    <w:rsid w:val="5964586E"/>
    <w:rsid w:val="596E7BDB"/>
    <w:rsid w:val="59E71DDE"/>
    <w:rsid w:val="59F36CDF"/>
    <w:rsid w:val="5A064D2E"/>
    <w:rsid w:val="5A1924BD"/>
    <w:rsid w:val="5A496D02"/>
    <w:rsid w:val="5A53496E"/>
    <w:rsid w:val="5A7756D8"/>
    <w:rsid w:val="5A96078C"/>
    <w:rsid w:val="5ABB0552"/>
    <w:rsid w:val="5AC87CD6"/>
    <w:rsid w:val="5AE85A5C"/>
    <w:rsid w:val="5AEC799D"/>
    <w:rsid w:val="5B18744E"/>
    <w:rsid w:val="5BC63955"/>
    <w:rsid w:val="5C4A2BD7"/>
    <w:rsid w:val="5C990F6F"/>
    <w:rsid w:val="5CAF68F6"/>
    <w:rsid w:val="5CBA7F88"/>
    <w:rsid w:val="5CF84E92"/>
    <w:rsid w:val="5D213D72"/>
    <w:rsid w:val="5D4E247E"/>
    <w:rsid w:val="5D63632E"/>
    <w:rsid w:val="5D89138F"/>
    <w:rsid w:val="5DC10114"/>
    <w:rsid w:val="5DD63758"/>
    <w:rsid w:val="5DDB259F"/>
    <w:rsid w:val="5E2775BD"/>
    <w:rsid w:val="5E326512"/>
    <w:rsid w:val="5E4205CC"/>
    <w:rsid w:val="5E504C73"/>
    <w:rsid w:val="5E985E8A"/>
    <w:rsid w:val="5EE54D87"/>
    <w:rsid w:val="5F773F0E"/>
    <w:rsid w:val="5F97635E"/>
    <w:rsid w:val="5FB455AB"/>
    <w:rsid w:val="5FCB7633"/>
    <w:rsid w:val="5FD539BB"/>
    <w:rsid w:val="5FD8479E"/>
    <w:rsid w:val="5FEF4FD0"/>
    <w:rsid w:val="5FF11588"/>
    <w:rsid w:val="5FF7262C"/>
    <w:rsid w:val="60585DBB"/>
    <w:rsid w:val="606028E1"/>
    <w:rsid w:val="60747F1B"/>
    <w:rsid w:val="609F50E9"/>
    <w:rsid w:val="61394E2C"/>
    <w:rsid w:val="617F4494"/>
    <w:rsid w:val="61A4521B"/>
    <w:rsid w:val="61BF6E9A"/>
    <w:rsid w:val="61FE7898"/>
    <w:rsid w:val="621C7A8F"/>
    <w:rsid w:val="62A11A47"/>
    <w:rsid w:val="62B4089B"/>
    <w:rsid w:val="62E94FF3"/>
    <w:rsid w:val="62F475B6"/>
    <w:rsid w:val="630C6A64"/>
    <w:rsid w:val="631F7E44"/>
    <w:rsid w:val="63376FCF"/>
    <w:rsid w:val="635D124F"/>
    <w:rsid w:val="637C04DD"/>
    <w:rsid w:val="638B61DA"/>
    <w:rsid w:val="63964CCA"/>
    <w:rsid w:val="63B3451B"/>
    <w:rsid w:val="643C6CB2"/>
    <w:rsid w:val="648D18F2"/>
    <w:rsid w:val="64F732A1"/>
    <w:rsid w:val="652A2E44"/>
    <w:rsid w:val="654E4849"/>
    <w:rsid w:val="655A56B4"/>
    <w:rsid w:val="65686657"/>
    <w:rsid w:val="65BD69EB"/>
    <w:rsid w:val="664977CF"/>
    <w:rsid w:val="66886A01"/>
    <w:rsid w:val="66EC4975"/>
    <w:rsid w:val="66F92550"/>
    <w:rsid w:val="67016B09"/>
    <w:rsid w:val="67203D95"/>
    <w:rsid w:val="67597141"/>
    <w:rsid w:val="678E607A"/>
    <w:rsid w:val="67AA4E8D"/>
    <w:rsid w:val="67F83FF2"/>
    <w:rsid w:val="681B27B3"/>
    <w:rsid w:val="683116BC"/>
    <w:rsid w:val="68430416"/>
    <w:rsid w:val="688751BF"/>
    <w:rsid w:val="688F3871"/>
    <w:rsid w:val="6893310E"/>
    <w:rsid w:val="68D862F5"/>
    <w:rsid w:val="68DC76F5"/>
    <w:rsid w:val="68E74072"/>
    <w:rsid w:val="68E85E7D"/>
    <w:rsid w:val="69173BDC"/>
    <w:rsid w:val="69BD4674"/>
    <w:rsid w:val="6A036769"/>
    <w:rsid w:val="6A142041"/>
    <w:rsid w:val="6A325674"/>
    <w:rsid w:val="6A4D2C84"/>
    <w:rsid w:val="6A52291B"/>
    <w:rsid w:val="6A7B10E5"/>
    <w:rsid w:val="6A817F02"/>
    <w:rsid w:val="6A8A48EA"/>
    <w:rsid w:val="6AA41E52"/>
    <w:rsid w:val="6ABF2B74"/>
    <w:rsid w:val="6B351E6F"/>
    <w:rsid w:val="6B647ABE"/>
    <w:rsid w:val="6B7A4051"/>
    <w:rsid w:val="6BBA3B00"/>
    <w:rsid w:val="6BDD581C"/>
    <w:rsid w:val="6BE07043"/>
    <w:rsid w:val="6BE14999"/>
    <w:rsid w:val="6BF427CD"/>
    <w:rsid w:val="6BFB5FD1"/>
    <w:rsid w:val="6C2B3C2F"/>
    <w:rsid w:val="6CDE55CC"/>
    <w:rsid w:val="6D045B43"/>
    <w:rsid w:val="6D12175F"/>
    <w:rsid w:val="6D1F5AF0"/>
    <w:rsid w:val="6D360A02"/>
    <w:rsid w:val="6D42342C"/>
    <w:rsid w:val="6D8343C6"/>
    <w:rsid w:val="6DAF51BB"/>
    <w:rsid w:val="6DE64DA7"/>
    <w:rsid w:val="6E1D76E4"/>
    <w:rsid w:val="6E4870A7"/>
    <w:rsid w:val="6E4E6509"/>
    <w:rsid w:val="6E544C48"/>
    <w:rsid w:val="6E67178A"/>
    <w:rsid w:val="6ED54165"/>
    <w:rsid w:val="6EF45FED"/>
    <w:rsid w:val="6F0839A0"/>
    <w:rsid w:val="6F0C74B5"/>
    <w:rsid w:val="6F0F4773"/>
    <w:rsid w:val="6F3657AD"/>
    <w:rsid w:val="6F3B10C9"/>
    <w:rsid w:val="6F5B091E"/>
    <w:rsid w:val="6F8A1C5E"/>
    <w:rsid w:val="6F974373"/>
    <w:rsid w:val="6FAF7C66"/>
    <w:rsid w:val="6FC71802"/>
    <w:rsid w:val="6FC74058"/>
    <w:rsid w:val="70040E87"/>
    <w:rsid w:val="704871A4"/>
    <w:rsid w:val="70592DFA"/>
    <w:rsid w:val="70694F36"/>
    <w:rsid w:val="70880C5C"/>
    <w:rsid w:val="70970796"/>
    <w:rsid w:val="70B523D0"/>
    <w:rsid w:val="70DD3906"/>
    <w:rsid w:val="7109479F"/>
    <w:rsid w:val="719B076B"/>
    <w:rsid w:val="71C160BF"/>
    <w:rsid w:val="71D665AC"/>
    <w:rsid w:val="71DC2403"/>
    <w:rsid w:val="724D07EA"/>
    <w:rsid w:val="72EA6253"/>
    <w:rsid w:val="72EC7281"/>
    <w:rsid w:val="72F0165D"/>
    <w:rsid w:val="73393BC2"/>
    <w:rsid w:val="737B44DB"/>
    <w:rsid w:val="73842E33"/>
    <w:rsid w:val="73D310AD"/>
    <w:rsid w:val="73DB55DA"/>
    <w:rsid w:val="74262B1B"/>
    <w:rsid w:val="747F1F65"/>
    <w:rsid w:val="74A6094A"/>
    <w:rsid w:val="74C870C1"/>
    <w:rsid w:val="74CC21DF"/>
    <w:rsid w:val="74E16F35"/>
    <w:rsid w:val="753F3D93"/>
    <w:rsid w:val="75532D3D"/>
    <w:rsid w:val="758805C2"/>
    <w:rsid w:val="7588697C"/>
    <w:rsid w:val="75907680"/>
    <w:rsid w:val="761F2330"/>
    <w:rsid w:val="763F26D5"/>
    <w:rsid w:val="764D0528"/>
    <w:rsid w:val="76621CC3"/>
    <w:rsid w:val="768677C8"/>
    <w:rsid w:val="76C82F19"/>
    <w:rsid w:val="77045A49"/>
    <w:rsid w:val="77266E5A"/>
    <w:rsid w:val="77291B31"/>
    <w:rsid w:val="775C7088"/>
    <w:rsid w:val="77701354"/>
    <w:rsid w:val="77750DFA"/>
    <w:rsid w:val="77902D8C"/>
    <w:rsid w:val="779A189F"/>
    <w:rsid w:val="77F60E84"/>
    <w:rsid w:val="78174088"/>
    <w:rsid w:val="781F51BA"/>
    <w:rsid w:val="78494544"/>
    <w:rsid w:val="78810ADD"/>
    <w:rsid w:val="788E2C97"/>
    <w:rsid w:val="78955947"/>
    <w:rsid w:val="78A05E2C"/>
    <w:rsid w:val="78D36201"/>
    <w:rsid w:val="78DC47E1"/>
    <w:rsid w:val="78E431C4"/>
    <w:rsid w:val="78EB4A40"/>
    <w:rsid w:val="79392FBE"/>
    <w:rsid w:val="79532003"/>
    <w:rsid w:val="796C6682"/>
    <w:rsid w:val="79BB696B"/>
    <w:rsid w:val="79F944AF"/>
    <w:rsid w:val="7A2F69EB"/>
    <w:rsid w:val="7A4413F9"/>
    <w:rsid w:val="7A5711E4"/>
    <w:rsid w:val="7A822D65"/>
    <w:rsid w:val="7AEA0E27"/>
    <w:rsid w:val="7B455A6D"/>
    <w:rsid w:val="7B4E6BA2"/>
    <w:rsid w:val="7BAF6112"/>
    <w:rsid w:val="7BBE1FE9"/>
    <w:rsid w:val="7BEE5100"/>
    <w:rsid w:val="7C2F7BF3"/>
    <w:rsid w:val="7C4A702F"/>
    <w:rsid w:val="7C674FA4"/>
    <w:rsid w:val="7C735E4E"/>
    <w:rsid w:val="7D071AF5"/>
    <w:rsid w:val="7D276B1C"/>
    <w:rsid w:val="7D394FD8"/>
    <w:rsid w:val="7D494CE4"/>
    <w:rsid w:val="7D7E7646"/>
    <w:rsid w:val="7DBA7B76"/>
    <w:rsid w:val="7DC26738"/>
    <w:rsid w:val="7E972C19"/>
    <w:rsid w:val="7EBB2BFC"/>
    <w:rsid w:val="7EC64112"/>
    <w:rsid w:val="7F6E4E40"/>
    <w:rsid w:val="7F7E2419"/>
    <w:rsid w:val="7F856BE9"/>
    <w:rsid w:val="7FC9038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nhideWhenUsed="0" w:uiPriority="99" w:semiHidden="0" w:name="index 1"/>
    <w:lsdException w:uiPriority="0" w:name="index 2"/>
    <w:lsdException w:uiPriority="0" w:name="index 3"/>
    <w:lsdException w:uiPriority="0" w:name="index 4"/>
    <w:lsdException w:qFormat="1" w:unhideWhenUsed="0" w:uiPriority="99" w:semiHidden="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99" w:semiHidden="0" w:name="annotation reference"/>
    <w:lsdException w:uiPriority="0" w:name="line number"/>
    <w:lsdException w:qFormat="1" w:unhideWhenUsed="0" w:uiPriority="99" w:semiHidden="0" w:name="page number"/>
    <w:lsdException w:uiPriority="0" w:name="endnote reference"/>
    <w:lsdException w:uiPriority="0" w:name="endnote text"/>
    <w:lsdException w:uiPriority="0" w:name="table of authorities"/>
    <w:lsdException w:uiPriority="0" w:name="macro"/>
    <w:lsdException w:qFormat="1" w:uiPriority="99" w:semiHidden="0" w:name="toa heading"/>
    <w:lsdException w:qFormat="1" w:unhideWhenUsed="0" w:uiPriority="99" w:semiHidden="0" w:name="List"/>
    <w:lsdException w:uiPriority="0" w:name="List Bullet"/>
    <w:lsdException w:uiPriority="0" w:name="List Number"/>
    <w:lsdException w:uiPriority="0" w:name="List 2"/>
    <w:lsdException w:uiPriority="0" w:name="List 3"/>
    <w:lsdException w:uiPriority="0" w:name="List 4"/>
    <w:lsdException w:uiPriority="0" w:name="List 5"/>
    <w:lsdException w:qFormat="1" w:unhideWhenUsed="0" w:uiPriority="0" w:semiHidden="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99" w:semiHidden="0" w:name="Body Text"/>
    <w:lsdException w:qFormat="1" w:unhideWhenUsed="0" w:uiPriority="99"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qFormat="1" w:unhideWhenUsed="0" w:uiPriority="0" w:semiHidden="0" w:name="Salutation"/>
    <w:lsdException w:qFormat="1" w:unhideWhenUsed="0" w:uiPriority="99"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qFormat="1" w:unhideWhenUsed="0" w:uiPriority="99" w:semiHidden="0"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qFormat="1" w:unhideWhenUsed="0" w:uiPriority="99" w:semiHidden="0" w:name="Document Map"/>
    <w:lsdException w:qFormat="1" w:unhideWhenUsed="0" w:uiPriority="0" w:semiHidden="0" w:name="Plain Text"/>
    <w:lsdException w:uiPriority="0" w:name="E-mail Signature"/>
    <w:lsdException w:qFormat="1" w:uiPriority="99" w:semiHidden="0" w:name="Normal (Web)"/>
    <w:lsdException w:uiPriority="0" w:name="HTML Acronym"/>
    <w:lsdException w:uiPriority="0" w:name="HTML Address"/>
    <w:lsdException w:qFormat="1" w:uiPriority="0" w:semiHidden="0" w:name="HTML Cite"/>
    <w:lsdException w:qFormat="1" w:uiPriority="0" w:semiHidden="0" w:name="HTML Code"/>
    <w:lsdException w:qFormat="1" w:uiPriority="0" w:semiHidden="0" w:name="HTML Definition"/>
    <w:lsdException w:uiPriority="0" w:name="HTML Keyboard"/>
    <w:lsdException w:qFormat="1" w:unhideWhenUsed="0" w:uiPriority="0" w:semiHidden="0" w:name="HTML Preformatted"/>
    <w:lsdException w:uiPriority="0" w:name="HTML Sample"/>
    <w:lsdException w:uiPriority="0" w:name="HTML Typewriter"/>
    <w:lsdException w:qFormat="1" w:uiPriority="0" w:semiHidden="0" w:name="HTML Variable"/>
    <w:lsdException w:qFormat="1" w:uiPriority="99" w:name="Normal Table"/>
    <w:lsdException w:qFormat="1"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Arial Unicode MS" w:cs="Times New Roman"/>
      <w:kern w:val="2"/>
      <w:sz w:val="21"/>
      <w:szCs w:val="24"/>
      <w:lang w:val="en-US" w:eastAsia="zh-CN" w:bidi="ar-SA"/>
    </w:rPr>
  </w:style>
  <w:style w:type="paragraph" w:styleId="2">
    <w:name w:val="heading 1"/>
    <w:basedOn w:val="1"/>
    <w:next w:val="1"/>
    <w:link w:val="122"/>
    <w:autoRedefine/>
    <w:qFormat/>
    <w:uiPriority w:val="99"/>
    <w:pPr>
      <w:keepNext/>
      <w:keepLines/>
      <w:adjustRightInd w:val="0"/>
      <w:spacing w:before="240" w:after="240" w:line="578" w:lineRule="atLeast"/>
      <w:textAlignment w:val="baseline"/>
      <w:outlineLvl w:val="0"/>
    </w:pPr>
    <w:rPr>
      <w:rFonts w:ascii="Tahoma" w:hAnsi="Tahoma"/>
      <w:b/>
      <w:bCs/>
      <w:kern w:val="44"/>
      <w:sz w:val="24"/>
      <w:szCs w:val="44"/>
    </w:rPr>
  </w:style>
  <w:style w:type="paragraph" w:styleId="3">
    <w:name w:val="heading 2"/>
    <w:basedOn w:val="1"/>
    <w:next w:val="4"/>
    <w:link w:val="104"/>
    <w:autoRedefine/>
    <w:qFormat/>
    <w:uiPriority w:val="99"/>
    <w:pPr>
      <w:spacing w:before="260" w:after="260" w:line="416" w:lineRule="atLeast"/>
      <w:outlineLvl w:val="1"/>
    </w:pPr>
    <w:rPr>
      <w:rFonts w:ascii="Cambria" w:hAnsi="Cambria"/>
      <w:sz w:val="32"/>
      <w:szCs w:val="32"/>
    </w:rPr>
  </w:style>
  <w:style w:type="paragraph" w:styleId="5">
    <w:name w:val="heading 3"/>
    <w:basedOn w:val="1"/>
    <w:next w:val="1"/>
    <w:link w:val="114"/>
    <w:autoRedefine/>
    <w:qFormat/>
    <w:uiPriority w:val="99"/>
    <w:pPr>
      <w:tabs>
        <w:tab w:val="left" w:pos="588"/>
      </w:tabs>
      <w:spacing w:line="360" w:lineRule="auto"/>
      <w:outlineLvl w:val="2"/>
    </w:pPr>
    <w:rPr>
      <w:rFonts w:ascii="Tahoma" w:hAnsi="Tahoma"/>
    </w:rPr>
  </w:style>
  <w:style w:type="paragraph" w:styleId="6">
    <w:name w:val="heading 4"/>
    <w:basedOn w:val="1"/>
    <w:next w:val="1"/>
    <w:link w:val="141"/>
    <w:autoRedefine/>
    <w:qFormat/>
    <w:uiPriority w:val="99"/>
    <w:pPr>
      <w:keepNext/>
      <w:keepLines/>
      <w:adjustRightInd w:val="0"/>
      <w:snapToGrid w:val="0"/>
      <w:spacing w:beforeAutospacing="1" w:afterAutospacing="1" w:line="300" w:lineRule="auto"/>
      <w:textAlignment w:val="baseline"/>
      <w:outlineLvl w:val="3"/>
    </w:pPr>
    <w:rPr>
      <w:b/>
      <w:kern w:val="0"/>
      <w:sz w:val="24"/>
    </w:rPr>
  </w:style>
  <w:style w:type="paragraph" w:styleId="7">
    <w:name w:val="heading 5"/>
    <w:basedOn w:val="1"/>
    <w:next w:val="1"/>
    <w:link w:val="103"/>
    <w:autoRedefine/>
    <w:qFormat/>
    <w:uiPriority w:val="99"/>
    <w:pPr>
      <w:keepNext/>
      <w:keepLines/>
      <w:spacing w:before="280" w:after="290" w:line="376" w:lineRule="auto"/>
      <w:ind w:left="1008" w:hanging="1008"/>
      <w:outlineLvl w:val="4"/>
    </w:pPr>
    <w:rPr>
      <w:b/>
      <w:bCs/>
      <w:sz w:val="24"/>
      <w:szCs w:val="28"/>
    </w:rPr>
  </w:style>
  <w:style w:type="paragraph" w:styleId="8">
    <w:name w:val="heading 6"/>
    <w:basedOn w:val="1"/>
    <w:next w:val="1"/>
    <w:link w:val="134"/>
    <w:autoRedefine/>
    <w:qFormat/>
    <w:uiPriority w:val="99"/>
    <w:pPr>
      <w:keepNext/>
      <w:keepLines/>
      <w:spacing w:before="240" w:after="64" w:line="320" w:lineRule="auto"/>
      <w:ind w:left="1152" w:hanging="1152"/>
      <w:outlineLvl w:val="5"/>
    </w:pPr>
    <w:rPr>
      <w:rFonts w:ascii="Arial" w:hAnsi="Arial" w:eastAsia="黑体"/>
      <w:b/>
      <w:bCs/>
      <w:sz w:val="24"/>
      <w:szCs w:val="28"/>
    </w:rPr>
  </w:style>
  <w:style w:type="paragraph" w:styleId="9">
    <w:name w:val="heading 7"/>
    <w:basedOn w:val="1"/>
    <w:next w:val="1"/>
    <w:link w:val="124"/>
    <w:autoRedefine/>
    <w:qFormat/>
    <w:uiPriority w:val="99"/>
    <w:pPr>
      <w:keepNext/>
      <w:keepLines/>
      <w:spacing w:before="240" w:after="64" w:line="320" w:lineRule="auto"/>
      <w:ind w:left="1296" w:hanging="1296"/>
      <w:outlineLvl w:val="6"/>
    </w:pPr>
    <w:rPr>
      <w:b/>
      <w:bCs/>
      <w:sz w:val="24"/>
      <w:szCs w:val="28"/>
    </w:rPr>
  </w:style>
  <w:style w:type="paragraph" w:styleId="10">
    <w:name w:val="heading 8"/>
    <w:basedOn w:val="1"/>
    <w:next w:val="1"/>
    <w:link w:val="109"/>
    <w:autoRedefine/>
    <w:qFormat/>
    <w:uiPriority w:val="99"/>
    <w:pPr>
      <w:keepNext/>
      <w:keepLines/>
      <w:spacing w:before="240" w:after="64" w:line="320" w:lineRule="auto"/>
      <w:ind w:left="1440" w:hanging="1440"/>
      <w:outlineLvl w:val="7"/>
    </w:pPr>
    <w:rPr>
      <w:rFonts w:ascii="Arial" w:hAnsi="Arial" w:eastAsia="黑体"/>
      <w:sz w:val="24"/>
      <w:szCs w:val="28"/>
    </w:rPr>
  </w:style>
  <w:style w:type="paragraph" w:styleId="11">
    <w:name w:val="heading 9"/>
    <w:basedOn w:val="1"/>
    <w:next w:val="1"/>
    <w:link w:val="126"/>
    <w:autoRedefine/>
    <w:qFormat/>
    <w:uiPriority w:val="99"/>
    <w:pPr>
      <w:keepNext/>
      <w:keepLines/>
      <w:spacing w:before="240" w:after="64" w:line="320" w:lineRule="auto"/>
      <w:ind w:left="1584" w:hanging="1584"/>
      <w:outlineLvl w:val="8"/>
    </w:pPr>
    <w:rPr>
      <w:rFonts w:ascii="Arial" w:hAnsi="Arial" w:eastAsia="黑体"/>
      <w:sz w:val="24"/>
      <w:szCs w:val="21"/>
    </w:rPr>
  </w:style>
  <w:style w:type="character" w:default="1" w:styleId="52">
    <w:name w:val="Default Paragraph Font"/>
    <w:autoRedefine/>
    <w:semiHidden/>
    <w:unhideWhenUsed/>
    <w:qFormat/>
    <w:uiPriority w:val="1"/>
  </w:style>
  <w:style w:type="table" w:default="1" w:styleId="50">
    <w:name w:val="Normal Table"/>
    <w:autoRedefine/>
    <w:semiHidden/>
    <w:unhideWhenUsed/>
    <w:qFormat/>
    <w:uiPriority w:val="99"/>
    <w:tblPr>
      <w:tblCellMar>
        <w:top w:w="0" w:type="dxa"/>
        <w:left w:w="108" w:type="dxa"/>
        <w:bottom w:w="0" w:type="dxa"/>
        <w:right w:w="108" w:type="dxa"/>
      </w:tblCellMar>
    </w:tblPr>
  </w:style>
  <w:style w:type="paragraph" w:styleId="4">
    <w:name w:val="Normal Indent"/>
    <w:basedOn w:val="1"/>
    <w:link w:val="137"/>
    <w:autoRedefine/>
    <w:qFormat/>
    <w:uiPriority w:val="0"/>
    <w:pPr>
      <w:spacing w:line="360" w:lineRule="auto"/>
      <w:ind w:firstLine="200" w:firstLineChars="200"/>
    </w:pPr>
    <w:rPr>
      <w:sz w:val="24"/>
      <w:szCs w:val="20"/>
    </w:rPr>
  </w:style>
  <w:style w:type="paragraph" w:styleId="12">
    <w:name w:val="toc 7"/>
    <w:basedOn w:val="1"/>
    <w:next w:val="1"/>
    <w:autoRedefine/>
    <w:qFormat/>
    <w:uiPriority w:val="39"/>
    <w:pPr>
      <w:spacing w:line="440" w:lineRule="exact"/>
      <w:ind w:left="1680"/>
      <w:jc w:val="left"/>
    </w:pPr>
    <w:rPr>
      <w:rFonts w:ascii="Calibri" w:hAnsi="Calibri"/>
      <w:sz w:val="18"/>
      <w:szCs w:val="18"/>
    </w:rPr>
  </w:style>
  <w:style w:type="paragraph" w:styleId="13">
    <w:name w:val="Note Heading"/>
    <w:basedOn w:val="14"/>
    <w:next w:val="14"/>
    <w:link w:val="200"/>
    <w:autoRedefine/>
    <w:qFormat/>
    <w:uiPriority w:val="0"/>
    <w:rPr>
      <w:rFonts w:ascii="..ì." w:eastAsia="..ì." w:cs="Times New Roman"/>
      <w:color w:val="auto"/>
      <w:szCs w:val="20"/>
    </w:rPr>
  </w:style>
  <w:style w:type="paragraph" w:customStyle="1" w:styleId="14">
    <w:name w:val="Default"/>
    <w:autoRedefine/>
    <w:qFormat/>
    <w:uiPriority w:val="0"/>
    <w:pPr>
      <w:widowControl w:val="0"/>
      <w:autoSpaceDE w:val="0"/>
      <w:autoSpaceDN w:val="0"/>
      <w:adjustRightInd w:val="0"/>
    </w:pPr>
    <w:rPr>
      <w:rFonts w:ascii="宋体" w:hAnsi="Times New Roman" w:eastAsia="Arial Unicode MS" w:cs="宋体"/>
      <w:color w:val="000000"/>
      <w:sz w:val="24"/>
      <w:szCs w:val="24"/>
      <w:lang w:val="en-US" w:eastAsia="zh-CN" w:bidi="ar-SA"/>
    </w:rPr>
  </w:style>
  <w:style w:type="paragraph" w:styleId="15">
    <w:name w:val="caption"/>
    <w:basedOn w:val="1"/>
    <w:next w:val="1"/>
    <w:link w:val="95"/>
    <w:autoRedefine/>
    <w:qFormat/>
    <w:uiPriority w:val="0"/>
    <w:pPr>
      <w:spacing w:line="480" w:lineRule="auto"/>
    </w:pPr>
    <w:rPr>
      <w:rFonts w:ascii="华文中宋" w:eastAsia="华文中宋"/>
      <w:sz w:val="36"/>
      <w:szCs w:val="20"/>
    </w:rPr>
  </w:style>
  <w:style w:type="paragraph" w:styleId="16">
    <w:name w:val="index 5"/>
    <w:basedOn w:val="1"/>
    <w:next w:val="1"/>
    <w:autoRedefine/>
    <w:qFormat/>
    <w:uiPriority w:val="99"/>
    <w:pPr>
      <w:ind w:left="800" w:leftChars="800"/>
    </w:pPr>
    <w:rPr>
      <w:rFonts w:eastAsia="宋体"/>
    </w:rPr>
  </w:style>
  <w:style w:type="paragraph" w:styleId="17">
    <w:name w:val="Document Map"/>
    <w:basedOn w:val="1"/>
    <w:link w:val="131"/>
    <w:autoRedefine/>
    <w:qFormat/>
    <w:uiPriority w:val="99"/>
    <w:pPr>
      <w:spacing w:line="440" w:lineRule="exact"/>
    </w:pPr>
    <w:rPr>
      <w:rFonts w:ascii="宋体"/>
      <w:sz w:val="18"/>
      <w:szCs w:val="18"/>
    </w:rPr>
  </w:style>
  <w:style w:type="paragraph" w:styleId="18">
    <w:name w:val="toa heading"/>
    <w:basedOn w:val="1"/>
    <w:next w:val="1"/>
    <w:autoRedefine/>
    <w:unhideWhenUsed/>
    <w:qFormat/>
    <w:uiPriority w:val="99"/>
    <w:pPr>
      <w:spacing w:before="120"/>
    </w:pPr>
    <w:rPr>
      <w:rFonts w:ascii="Cambria" w:hAnsi="Cambria" w:eastAsia="宋体"/>
      <w:sz w:val="24"/>
    </w:rPr>
  </w:style>
  <w:style w:type="paragraph" w:styleId="19">
    <w:name w:val="annotation text"/>
    <w:basedOn w:val="1"/>
    <w:link w:val="101"/>
    <w:autoRedefine/>
    <w:qFormat/>
    <w:uiPriority w:val="0"/>
    <w:pPr>
      <w:jc w:val="left"/>
    </w:pPr>
    <w:rPr>
      <w:rFonts w:ascii="Tahoma" w:hAnsi="Tahoma"/>
    </w:rPr>
  </w:style>
  <w:style w:type="paragraph" w:styleId="20">
    <w:name w:val="Salutation"/>
    <w:basedOn w:val="14"/>
    <w:next w:val="14"/>
    <w:link w:val="199"/>
    <w:autoRedefine/>
    <w:qFormat/>
    <w:uiPriority w:val="0"/>
    <w:rPr>
      <w:rFonts w:ascii="..ì." w:eastAsia="..ì." w:cs="Times New Roman"/>
      <w:color w:val="auto"/>
      <w:szCs w:val="20"/>
    </w:rPr>
  </w:style>
  <w:style w:type="paragraph" w:styleId="21">
    <w:name w:val="Body Text 3"/>
    <w:basedOn w:val="1"/>
    <w:link w:val="207"/>
    <w:autoRedefine/>
    <w:qFormat/>
    <w:uiPriority w:val="99"/>
    <w:pPr>
      <w:spacing w:after="120"/>
    </w:pPr>
    <w:rPr>
      <w:rFonts w:eastAsia="宋体"/>
      <w:sz w:val="16"/>
      <w:szCs w:val="16"/>
    </w:rPr>
  </w:style>
  <w:style w:type="paragraph" w:styleId="22">
    <w:name w:val="Body Text"/>
    <w:basedOn w:val="1"/>
    <w:link w:val="135"/>
    <w:autoRedefine/>
    <w:qFormat/>
    <w:uiPriority w:val="99"/>
    <w:pPr>
      <w:spacing w:line="360" w:lineRule="auto"/>
    </w:pPr>
    <w:rPr>
      <w:rFonts w:ascii="Tahoma" w:hAnsi="Tahoma"/>
    </w:rPr>
  </w:style>
  <w:style w:type="paragraph" w:styleId="23">
    <w:name w:val="Body Text Indent"/>
    <w:basedOn w:val="1"/>
    <w:link w:val="167"/>
    <w:autoRedefine/>
    <w:qFormat/>
    <w:uiPriority w:val="99"/>
    <w:pPr>
      <w:widowControl/>
      <w:spacing w:line="360" w:lineRule="auto"/>
      <w:ind w:firstLine="709"/>
      <w:jc w:val="left"/>
    </w:pPr>
    <w:rPr>
      <w:rFonts w:ascii="Tahoma" w:hAnsi="Tahoma"/>
    </w:rPr>
  </w:style>
  <w:style w:type="paragraph" w:styleId="24">
    <w:name w:val="Block Text"/>
    <w:basedOn w:val="1"/>
    <w:autoRedefine/>
    <w:qFormat/>
    <w:uiPriority w:val="99"/>
    <w:pPr>
      <w:spacing w:line="360" w:lineRule="auto"/>
      <w:ind w:left="357" w:leftChars="170" w:right="25" w:rightChars="12" w:firstLine="1"/>
    </w:pPr>
    <w:rPr>
      <w:rFonts w:ascii="宋体" w:hAnsi="宋体" w:eastAsia="宋体" w:cs="Arial"/>
      <w:sz w:val="24"/>
      <w:szCs w:val="20"/>
    </w:rPr>
  </w:style>
  <w:style w:type="paragraph" w:styleId="25">
    <w:name w:val="List Bullet 2"/>
    <w:basedOn w:val="1"/>
    <w:autoRedefine/>
    <w:qFormat/>
    <w:uiPriority w:val="0"/>
    <w:pPr>
      <w:numPr>
        <w:ilvl w:val="1"/>
        <w:numId w:val="1"/>
      </w:numPr>
      <w:spacing w:line="360" w:lineRule="auto"/>
    </w:pPr>
    <w:rPr>
      <w:sz w:val="24"/>
      <w:szCs w:val="28"/>
    </w:rPr>
  </w:style>
  <w:style w:type="paragraph" w:styleId="26">
    <w:name w:val="toc 5"/>
    <w:basedOn w:val="1"/>
    <w:next w:val="1"/>
    <w:autoRedefine/>
    <w:qFormat/>
    <w:uiPriority w:val="39"/>
    <w:pPr>
      <w:spacing w:line="440" w:lineRule="exact"/>
      <w:ind w:left="1120"/>
      <w:jc w:val="left"/>
    </w:pPr>
    <w:rPr>
      <w:rFonts w:ascii="Calibri" w:hAnsi="Calibri"/>
      <w:sz w:val="18"/>
      <w:szCs w:val="18"/>
    </w:rPr>
  </w:style>
  <w:style w:type="paragraph" w:styleId="27">
    <w:name w:val="toc 3"/>
    <w:basedOn w:val="1"/>
    <w:next w:val="1"/>
    <w:autoRedefine/>
    <w:qFormat/>
    <w:uiPriority w:val="39"/>
    <w:pPr>
      <w:tabs>
        <w:tab w:val="right" w:leader="dot" w:pos="8302"/>
      </w:tabs>
      <w:ind w:left="561"/>
      <w:jc w:val="left"/>
    </w:pPr>
    <w:rPr>
      <w:rFonts w:ascii="Calibri" w:hAnsi="Calibri"/>
      <w:iCs/>
      <w:sz w:val="20"/>
      <w:szCs w:val="20"/>
    </w:rPr>
  </w:style>
  <w:style w:type="paragraph" w:styleId="28">
    <w:name w:val="Plain Text"/>
    <w:basedOn w:val="1"/>
    <w:link w:val="221"/>
    <w:autoRedefine/>
    <w:qFormat/>
    <w:uiPriority w:val="0"/>
    <w:pPr>
      <w:spacing w:line="360" w:lineRule="auto"/>
    </w:pPr>
    <w:rPr>
      <w:rFonts w:ascii="宋体" w:hAnsi="Courier New"/>
      <w:szCs w:val="21"/>
    </w:rPr>
  </w:style>
  <w:style w:type="paragraph" w:styleId="29">
    <w:name w:val="toc 8"/>
    <w:basedOn w:val="1"/>
    <w:next w:val="1"/>
    <w:autoRedefine/>
    <w:qFormat/>
    <w:uiPriority w:val="39"/>
    <w:pPr>
      <w:spacing w:line="440" w:lineRule="exact"/>
      <w:ind w:left="1960"/>
      <w:jc w:val="left"/>
    </w:pPr>
    <w:rPr>
      <w:rFonts w:ascii="Calibri" w:hAnsi="Calibri"/>
      <w:sz w:val="18"/>
      <w:szCs w:val="18"/>
    </w:rPr>
  </w:style>
  <w:style w:type="paragraph" w:styleId="30">
    <w:name w:val="Date"/>
    <w:basedOn w:val="1"/>
    <w:next w:val="1"/>
    <w:link w:val="197"/>
    <w:autoRedefine/>
    <w:qFormat/>
    <w:uiPriority w:val="99"/>
    <w:pPr>
      <w:spacing w:line="360" w:lineRule="auto"/>
      <w:ind w:left="2500" w:leftChars="2500"/>
    </w:pPr>
    <w:rPr>
      <w:rFonts w:ascii="Tahoma" w:hAnsi="Tahoma"/>
    </w:rPr>
  </w:style>
  <w:style w:type="paragraph" w:styleId="31">
    <w:name w:val="Body Text Indent 2"/>
    <w:basedOn w:val="1"/>
    <w:link w:val="163"/>
    <w:autoRedefine/>
    <w:qFormat/>
    <w:uiPriority w:val="99"/>
    <w:pPr>
      <w:adjustRightInd w:val="0"/>
      <w:snapToGrid w:val="0"/>
      <w:spacing w:afterLines="25" w:line="420" w:lineRule="exact"/>
      <w:ind w:left="778" w:leftChars="378"/>
    </w:pPr>
    <w:rPr>
      <w:rFonts w:eastAsia="宋体"/>
      <w:sz w:val="24"/>
      <w:szCs w:val="30"/>
    </w:rPr>
  </w:style>
  <w:style w:type="paragraph" w:styleId="32">
    <w:name w:val="Balloon Text"/>
    <w:basedOn w:val="1"/>
    <w:link w:val="97"/>
    <w:autoRedefine/>
    <w:qFormat/>
    <w:uiPriority w:val="0"/>
    <w:rPr>
      <w:sz w:val="18"/>
      <w:szCs w:val="18"/>
    </w:rPr>
  </w:style>
  <w:style w:type="paragraph" w:styleId="33">
    <w:name w:val="footer"/>
    <w:basedOn w:val="1"/>
    <w:next w:val="22"/>
    <w:link w:val="138"/>
    <w:autoRedefine/>
    <w:qFormat/>
    <w:uiPriority w:val="99"/>
    <w:pPr>
      <w:tabs>
        <w:tab w:val="center" w:pos="4153"/>
        <w:tab w:val="right" w:pos="8306"/>
      </w:tabs>
      <w:adjustRightInd w:val="0"/>
      <w:spacing w:line="240" w:lineRule="atLeast"/>
      <w:jc w:val="left"/>
      <w:textAlignment w:val="baseline"/>
    </w:pPr>
    <w:rPr>
      <w:rFonts w:ascii="Tahoma" w:hAnsi="Tahoma"/>
      <w:sz w:val="18"/>
      <w:szCs w:val="18"/>
    </w:rPr>
  </w:style>
  <w:style w:type="paragraph" w:styleId="34">
    <w:name w:val="header"/>
    <w:basedOn w:val="1"/>
    <w:link w:val="123"/>
    <w:autoRedefine/>
    <w:qFormat/>
    <w:uiPriority w:val="99"/>
    <w:pPr>
      <w:pBdr>
        <w:bottom w:val="single" w:color="auto" w:sz="6" w:space="1"/>
      </w:pBdr>
      <w:tabs>
        <w:tab w:val="center" w:pos="4153"/>
        <w:tab w:val="right" w:pos="8306"/>
      </w:tabs>
      <w:adjustRightInd w:val="0"/>
      <w:spacing w:line="240" w:lineRule="atLeast"/>
      <w:jc w:val="center"/>
      <w:textAlignment w:val="baseline"/>
    </w:pPr>
    <w:rPr>
      <w:rFonts w:ascii="Tahoma" w:hAnsi="Tahoma"/>
      <w:sz w:val="18"/>
      <w:szCs w:val="18"/>
    </w:rPr>
  </w:style>
  <w:style w:type="paragraph" w:styleId="35">
    <w:name w:val="toc 1"/>
    <w:basedOn w:val="1"/>
    <w:next w:val="1"/>
    <w:autoRedefine/>
    <w:qFormat/>
    <w:uiPriority w:val="39"/>
    <w:pPr>
      <w:tabs>
        <w:tab w:val="right" w:leader="dot" w:pos="9344"/>
      </w:tabs>
      <w:spacing w:before="120" w:after="120" w:line="360" w:lineRule="auto"/>
      <w:jc w:val="left"/>
    </w:pPr>
    <w:rPr>
      <w:rFonts w:ascii="宋体"/>
      <w:b/>
      <w:bCs/>
      <w:caps/>
      <w:sz w:val="24"/>
      <w:szCs w:val="20"/>
    </w:rPr>
  </w:style>
  <w:style w:type="paragraph" w:styleId="36">
    <w:name w:val="toc 4"/>
    <w:basedOn w:val="1"/>
    <w:next w:val="1"/>
    <w:autoRedefine/>
    <w:qFormat/>
    <w:uiPriority w:val="39"/>
    <w:pPr>
      <w:spacing w:line="440" w:lineRule="exact"/>
      <w:ind w:left="840"/>
      <w:jc w:val="left"/>
    </w:pPr>
    <w:rPr>
      <w:rFonts w:ascii="Calibri" w:hAnsi="Calibri"/>
      <w:sz w:val="18"/>
      <w:szCs w:val="18"/>
    </w:rPr>
  </w:style>
  <w:style w:type="paragraph" w:styleId="37">
    <w:name w:val="List"/>
    <w:basedOn w:val="1"/>
    <w:autoRedefine/>
    <w:qFormat/>
    <w:uiPriority w:val="99"/>
    <w:pPr>
      <w:adjustRightInd w:val="0"/>
      <w:spacing w:line="360" w:lineRule="atLeast"/>
      <w:ind w:left="420" w:hanging="420"/>
      <w:jc w:val="left"/>
    </w:pPr>
    <w:rPr>
      <w:rFonts w:hint="eastAsia" w:ascii="宋体" w:eastAsia="宋体"/>
      <w:kern w:val="0"/>
      <w:sz w:val="24"/>
      <w:szCs w:val="20"/>
    </w:rPr>
  </w:style>
  <w:style w:type="paragraph" w:styleId="38">
    <w:name w:val="toc 6"/>
    <w:basedOn w:val="1"/>
    <w:next w:val="1"/>
    <w:autoRedefine/>
    <w:qFormat/>
    <w:uiPriority w:val="39"/>
    <w:pPr>
      <w:spacing w:line="440" w:lineRule="exact"/>
      <w:ind w:left="1400"/>
      <w:jc w:val="left"/>
    </w:pPr>
    <w:rPr>
      <w:rFonts w:ascii="Calibri" w:hAnsi="Calibri"/>
      <w:sz w:val="18"/>
      <w:szCs w:val="18"/>
    </w:rPr>
  </w:style>
  <w:style w:type="paragraph" w:styleId="39">
    <w:name w:val="Body Text Indent 3"/>
    <w:basedOn w:val="1"/>
    <w:link w:val="210"/>
    <w:autoRedefine/>
    <w:qFormat/>
    <w:uiPriority w:val="99"/>
    <w:pPr>
      <w:spacing w:after="120"/>
      <w:ind w:left="420" w:leftChars="200"/>
    </w:pPr>
    <w:rPr>
      <w:sz w:val="16"/>
      <w:szCs w:val="16"/>
    </w:rPr>
  </w:style>
  <w:style w:type="paragraph" w:styleId="40">
    <w:name w:val="toc 2"/>
    <w:basedOn w:val="1"/>
    <w:next w:val="1"/>
    <w:autoRedefine/>
    <w:qFormat/>
    <w:uiPriority w:val="39"/>
    <w:pPr>
      <w:widowControl/>
      <w:adjustRightInd w:val="0"/>
      <w:spacing w:line="300" w:lineRule="auto"/>
      <w:jc w:val="center"/>
    </w:pPr>
    <w:rPr>
      <w:rFonts w:eastAsia="黑体"/>
      <w:smallCaps/>
      <w:kern w:val="0"/>
      <w:sz w:val="24"/>
    </w:rPr>
  </w:style>
  <w:style w:type="paragraph" w:styleId="41">
    <w:name w:val="toc 9"/>
    <w:basedOn w:val="1"/>
    <w:next w:val="1"/>
    <w:autoRedefine/>
    <w:qFormat/>
    <w:uiPriority w:val="39"/>
    <w:pPr>
      <w:spacing w:line="440" w:lineRule="exact"/>
      <w:ind w:left="2240"/>
      <w:jc w:val="left"/>
    </w:pPr>
    <w:rPr>
      <w:rFonts w:ascii="Calibri" w:hAnsi="Calibri"/>
      <w:sz w:val="18"/>
      <w:szCs w:val="18"/>
    </w:rPr>
  </w:style>
  <w:style w:type="paragraph" w:styleId="42">
    <w:name w:val="Body Text 2"/>
    <w:basedOn w:val="1"/>
    <w:link w:val="169"/>
    <w:autoRedefine/>
    <w:qFormat/>
    <w:uiPriority w:val="99"/>
    <w:pPr>
      <w:spacing w:line="360" w:lineRule="auto"/>
      <w:ind w:right="26"/>
    </w:pPr>
    <w:rPr>
      <w:rFonts w:ascii="宋体" w:eastAsia="宋体"/>
      <w:szCs w:val="20"/>
    </w:rPr>
  </w:style>
  <w:style w:type="paragraph" w:styleId="43">
    <w:name w:val="HTML Preformatted"/>
    <w:basedOn w:val="1"/>
    <w:link w:val="296"/>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kern w:val="0"/>
      <w:sz w:val="20"/>
      <w:szCs w:val="20"/>
    </w:rPr>
  </w:style>
  <w:style w:type="paragraph" w:styleId="44">
    <w:name w:val="Normal (Web)"/>
    <w:basedOn w:val="1"/>
    <w:autoRedefine/>
    <w:unhideWhenUsed/>
    <w:qFormat/>
    <w:uiPriority w:val="99"/>
    <w:pPr>
      <w:widowControl/>
      <w:spacing w:before="100" w:beforeAutospacing="1" w:after="100" w:afterAutospacing="1"/>
      <w:jc w:val="left"/>
    </w:pPr>
    <w:rPr>
      <w:rFonts w:ascii="宋体" w:hAnsi="宋体" w:cs="宋体"/>
      <w:kern w:val="0"/>
      <w:sz w:val="24"/>
    </w:rPr>
  </w:style>
  <w:style w:type="paragraph" w:styleId="45">
    <w:name w:val="index 1"/>
    <w:basedOn w:val="1"/>
    <w:next w:val="1"/>
    <w:autoRedefine/>
    <w:qFormat/>
    <w:uiPriority w:val="99"/>
    <w:pPr>
      <w:spacing w:line="220" w:lineRule="exact"/>
      <w:jc w:val="center"/>
    </w:pPr>
    <w:rPr>
      <w:rFonts w:ascii="仿宋_GB2312" w:eastAsia="仿宋_GB2312"/>
      <w:szCs w:val="21"/>
    </w:rPr>
  </w:style>
  <w:style w:type="paragraph" w:styleId="46">
    <w:name w:val="Title"/>
    <w:basedOn w:val="1"/>
    <w:next w:val="1"/>
    <w:link w:val="125"/>
    <w:autoRedefine/>
    <w:qFormat/>
    <w:uiPriority w:val="0"/>
    <w:pPr>
      <w:spacing w:before="240" w:after="60" w:line="440" w:lineRule="exact"/>
      <w:jc w:val="center"/>
      <w:outlineLvl w:val="0"/>
    </w:pPr>
    <w:rPr>
      <w:rFonts w:ascii="Cambria" w:hAnsi="Cambria"/>
      <w:b/>
      <w:bCs/>
      <w:sz w:val="32"/>
      <w:szCs w:val="32"/>
    </w:rPr>
  </w:style>
  <w:style w:type="paragraph" w:styleId="47">
    <w:name w:val="annotation subject"/>
    <w:basedOn w:val="19"/>
    <w:next w:val="19"/>
    <w:link w:val="129"/>
    <w:autoRedefine/>
    <w:unhideWhenUsed/>
    <w:qFormat/>
    <w:uiPriority w:val="99"/>
    <w:pPr>
      <w:spacing w:line="440" w:lineRule="exact"/>
    </w:pPr>
    <w:rPr>
      <w:b/>
      <w:bCs/>
      <w:sz w:val="24"/>
      <w:szCs w:val="28"/>
    </w:rPr>
  </w:style>
  <w:style w:type="paragraph" w:styleId="48">
    <w:name w:val="Body Text First Indent"/>
    <w:basedOn w:val="22"/>
    <w:link w:val="132"/>
    <w:autoRedefine/>
    <w:qFormat/>
    <w:uiPriority w:val="0"/>
    <w:pPr>
      <w:spacing w:after="120" w:line="240" w:lineRule="auto"/>
      <w:ind w:firstLine="100" w:firstLineChars="100"/>
    </w:pPr>
  </w:style>
  <w:style w:type="paragraph" w:styleId="49">
    <w:name w:val="Body Text First Indent 2"/>
    <w:basedOn w:val="23"/>
    <w:link w:val="168"/>
    <w:autoRedefine/>
    <w:qFormat/>
    <w:uiPriority w:val="0"/>
    <w:pPr>
      <w:widowControl w:val="0"/>
      <w:spacing w:after="120" w:line="240" w:lineRule="auto"/>
      <w:ind w:left="420" w:leftChars="200" w:firstLine="420" w:firstLineChars="200"/>
      <w:jc w:val="both"/>
    </w:pPr>
    <w:rPr>
      <w:rFonts w:ascii="Times New Roman" w:hAnsi="Times New Roman" w:eastAsia="宋体"/>
    </w:rPr>
  </w:style>
  <w:style w:type="table" w:styleId="51">
    <w:name w:val="Table Grid"/>
    <w:basedOn w:val="50"/>
    <w:autoRedefine/>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3">
    <w:name w:val="Strong"/>
    <w:autoRedefine/>
    <w:qFormat/>
    <w:uiPriority w:val="0"/>
  </w:style>
  <w:style w:type="character" w:styleId="54">
    <w:name w:val="page number"/>
    <w:basedOn w:val="52"/>
    <w:autoRedefine/>
    <w:qFormat/>
    <w:uiPriority w:val="99"/>
  </w:style>
  <w:style w:type="character" w:styleId="55">
    <w:name w:val="FollowedHyperlink"/>
    <w:autoRedefine/>
    <w:unhideWhenUsed/>
    <w:qFormat/>
    <w:uiPriority w:val="99"/>
    <w:rPr>
      <w:color w:val="954F72"/>
      <w:u w:val="single"/>
    </w:rPr>
  </w:style>
  <w:style w:type="character" w:styleId="56">
    <w:name w:val="Emphasis"/>
    <w:autoRedefine/>
    <w:qFormat/>
    <w:uiPriority w:val="0"/>
    <w:rPr>
      <w:i/>
      <w:iCs/>
    </w:rPr>
  </w:style>
  <w:style w:type="character" w:styleId="57">
    <w:name w:val="HTML Definition"/>
    <w:autoRedefine/>
    <w:unhideWhenUsed/>
    <w:qFormat/>
    <w:uiPriority w:val="0"/>
  </w:style>
  <w:style w:type="character" w:styleId="58">
    <w:name w:val="HTML Variable"/>
    <w:autoRedefine/>
    <w:unhideWhenUsed/>
    <w:qFormat/>
    <w:uiPriority w:val="0"/>
  </w:style>
  <w:style w:type="character" w:styleId="59">
    <w:name w:val="Hyperlink"/>
    <w:autoRedefine/>
    <w:qFormat/>
    <w:uiPriority w:val="99"/>
    <w:rPr>
      <w:rFonts w:hint="eastAsia" w:ascii="宋体" w:hAnsi="宋体" w:eastAsia="宋体" w:cs="宋体"/>
      <w:color w:val="004A85"/>
      <w:sz w:val="12"/>
      <w:szCs w:val="12"/>
      <w:u w:val="single"/>
    </w:rPr>
  </w:style>
  <w:style w:type="character" w:styleId="60">
    <w:name w:val="HTML Code"/>
    <w:autoRedefine/>
    <w:unhideWhenUsed/>
    <w:qFormat/>
    <w:uiPriority w:val="0"/>
    <w:rPr>
      <w:rFonts w:ascii="Courier New" w:hAnsi="Courier New"/>
      <w:sz w:val="20"/>
    </w:rPr>
  </w:style>
  <w:style w:type="character" w:styleId="61">
    <w:name w:val="annotation reference"/>
    <w:autoRedefine/>
    <w:qFormat/>
    <w:uiPriority w:val="99"/>
    <w:rPr>
      <w:sz w:val="21"/>
      <w:szCs w:val="21"/>
    </w:rPr>
  </w:style>
  <w:style w:type="character" w:styleId="62">
    <w:name w:val="HTML Cite"/>
    <w:autoRedefine/>
    <w:unhideWhenUsed/>
    <w:qFormat/>
    <w:uiPriority w:val="0"/>
  </w:style>
  <w:style w:type="paragraph" w:customStyle="1" w:styleId="63">
    <w:name w:val="toc 41"/>
    <w:next w:val="1"/>
    <w:autoRedefine/>
    <w:qFormat/>
    <w:uiPriority w:val="0"/>
    <w:pPr>
      <w:wordWrap w:val="0"/>
      <w:ind w:left="1275"/>
      <w:jc w:val="both"/>
    </w:pPr>
    <w:rPr>
      <w:rFonts w:ascii="Times New Roman" w:hAnsi="Times New Roman" w:eastAsia="宋体" w:cs="Times New Roman"/>
      <w:sz w:val="21"/>
      <w:lang w:val="en-US" w:eastAsia="zh-CN" w:bidi="ar-SA"/>
    </w:rPr>
  </w:style>
  <w:style w:type="paragraph" w:customStyle="1" w:styleId="64">
    <w:name w:val="样式1"/>
    <w:basedOn w:val="1"/>
    <w:next w:val="5"/>
    <w:autoRedefine/>
    <w:qFormat/>
    <w:uiPriority w:val="99"/>
    <w:rPr>
      <w:rFonts w:eastAsia="宋体"/>
      <w:sz w:val="24"/>
      <w:szCs w:val="20"/>
    </w:rPr>
  </w:style>
  <w:style w:type="paragraph" w:customStyle="1" w:styleId="65">
    <w:name w:val="xl23"/>
    <w:basedOn w:val="1"/>
    <w:autoRedefine/>
    <w:qFormat/>
    <w:uiPriority w:val="0"/>
    <w:pPr>
      <w:widowControl/>
      <w:spacing w:before="100" w:beforeAutospacing="1" w:after="100" w:afterAutospacing="1" w:line="360" w:lineRule="auto"/>
      <w:textAlignment w:val="top"/>
    </w:pPr>
    <w:rPr>
      <w:kern w:val="0"/>
      <w:sz w:val="24"/>
    </w:rPr>
  </w:style>
  <w:style w:type="paragraph" w:customStyle="1" w:styleId="66">
    <w:name w:val="列出段落2"/>
    <w:basedOn w:val="1"/>
    <w:autoRedefine/>
    <w:unhideWhenUsed/>
    <w:qFormat/>
    <w:uiPriority w:val="0"/>
    <w:pPr>
      <w:ind w:firstLine="420" w:firstLineChars="200"/>
    </w:pPr>
  </w:style>
  <w:style w:type="paragraph" w:customStyle="1" w:styleId="67">
    <w:name w:val="题头内容"/>
    <w:basedOn w:val="1"/>
    <w:autoRedefine/>
    <w:qFormat/>
    <w:uiPriority w:val="0"/>
    <w:pPr>
      <w:adjustRightInd w:val="0"/>
      <w:spacing w:before="120" w:after="120" w:line="312" w:lineRule="atLeast"/>
      <w:ind w:right="879" w:firstLine="839" w:firstLineChars="200"/>
      <w:jc w:val="center"/>
      <w:textAlignment w:val="baseline"/>
    </w:pPr>
    <w:rPr>
      <w:rFonts w:hint="eastAsia" w:ascii="黑体" w:eastAsia="黑体"/>
      <w:kern w:val="0"/>
      <w:sz w:val="32"/>
      <w:szCs w:val="32"/>
    </w:rPr>
  </w:style>
  <w:style w:type="paragraph" w:customStyle="1" w:styleId="68">
    <w:name w:val="_Style 67"/>
    <w:basedOn w:val="1"/>
    <w:next w:val="69"/>
    <w:autoRedefine/>
    <w:qFormat/>
    <w:uiPriority w:val="99"/>
    <w:pPr>
      <w:ind w:firstLine="420" w:firstLineChars="200"/>
    </w:pPr>
    <w:rPr>
      <w:rFonts w:ascii="Calibri" w:hAnsi="Calibri"/>
      <w:szCs w:val="22"/>
    </w:rPr>
  </w:style>
  <w:style w:type="paragraph" w:styleId="69">
    <w:name w:val="List Paragraph"/>
    <w:basedOn w:val="1"/>
    <w:autoRedefine/>
    <w:qFormat/>
    <w:uiPriority w:val="34"/>
    <w:pPr>
      <w:ind w:firstLine="420" w:firstLineChars="200"/>
    </w:pPr>
    <w:rPr>
      <w:rFonts w:ascii="Calibri" w:hAnsi="Calibri" w:eastAsia="宋体"/>
      <w:szCs w:val="22"/>
    </w:rPr>
  </w:style>
  <w:style w:type="paragraph" w:customStyle="1" w:styleId="70">
    <w:name w:val="_Style 2"/>
    <w:basedOn w:val="1"/>
    <w:autoRedefine/>
    <w:qFormat/>
    <w:uiPriority w:val="34"/>
    <w:pPr>
      <w:ind w:firstLine="420" w:firstLineChars="200"/>
    </w:pPr>
    <w:rPr>
      <w:rFonts w:ascii="Calibri" w:hAnsi="Calibri"/>
      <w:szCs w:val="22"/>
    </w:rPr>
  </w:style>
  <w:style w:type="paragraph" w:customStyle="1" w:styleId="71">
    <w:name w:val="列出段落1"/>
    <w:basedOn w:val="1"/>
    <w:autoRedefine/>
    <w:qFormat/>
    <w:uiPriority w:val="0"/>
    <w:pPr>
      <w:adjustRightInd w:val="0"/>
      <w:spacing w:line="300" w:lineRule="auto"/>
      <w:ind w:firstLine="420" w:firstLineChars="200"/>
      <w:textAlignment w:val="baseline"/>
    </w:pPr>
    <w:rPr>
      <w:kern w:val="0"/>
      <w:sz w:val="24"/>
    </w:rPr>
  </w:style>
  <w:style w:type="paragraph" w:customStyle="1" w:styleId="72">
    <w:name w:val="TOC 标题1"/>
    <w:basedOn w:val="2"/>
    <w:next w:val="1"/>
    <w:autoRedefine/>
    <w:qFormat/>
    <w:uiPriority w:val="0"/>
    <w:pPr>
      <w:widowControl/>
      <w:adjustRightInd/>
      <w:spacing w:beforeLines="10" w:afterLines="10" w:line="276" w:lineRule="auto"/>
      <w:jc w:val="left"/>
      <w:textAlignment w:val="auto"/>
      <w:outlineLvl w:val="9"/>
    </w:pPr>
    <w:rPr>
      <w:rFonts w:ascii="Cambria" w:hAnsi="Cambria"/>
      <w:b w:val="0"/>
      <w:color w:val="365F91"/>
      <w:kern w:val="0"/>
      <w:sz w:val="28"/>
      <w:szCs w:val="28"/>
    </w:rPr>
  </w:style>
  <w:style w:type="paragraph" w:customStyle="1" w:styleId="73">
    <w:name w:val="封面落款"/>
    <w:basedOn w:val="1"/>
    <w:autoRedefine/>
    <w:qFormat/>
    <w:uiPriority w:val="0"/>
    <w:pPr>
      <w:spacing w:line="360" w:lineRule="auto"/>
      <w:jc w:val="center"/>
    </w:pPr>
    <w:rPr>
      <w:rFonts w:ascii="Arial" w:hAnsi="Arial" w:eastAsia="黑体"/>
      <w:sz w:val="32"/>
      <w:szCs w:val="28"/>
    </w:rPr>
  </w:style>
  <w:style w:type="paragraph" w:customStyle="1" w:styleId="74">
    <w:name w:val="目录"/>
    <w:link w:val="106"/>
    <w:autoRedefine/>
    <w:qFormat/>
    <w:uiPriority w:val="0"/>
    <w:pPr>
      <w:spacing w:before="156" w:after="156"/>
    </w:pPr>
    <w:rPr>
      <w:rFonts w:ascii="仿宋_GB2312" w:hAnsi="宋体" w:eastAsia="仿宋_GB2312" w:cs="Times New Roman"/>
      <w:sz w:val="28"/>
      <w:szCs w:val="28"/>
      <w:lang w:val="en-US" w:eastAsia="zh-CN" w:bidi="ar-SA"/>
    </w:rPr>
  </w:style>
  <w:style w:type="paragraph" w:customStyle="1" w:styleId="75">
    <w:name w:val="表格字体小四"/>
    <w:link w:val="105"/>
    <w:autoRedefine/>
    <w:qFormat/>
    <w:uiPriority w:val="0"/>
    <w:pPr>
      <w:widowControl w:val="0"/>
      <w:jc w:val="center"/>
    </w:pPr>
    <w:rPr>
      <w:rFonts w:ascii="Times New Roman" w:hAnsi="Times New Roman" w:eastAsia="Arial Unicode MS" w:cs="Times New Roman"/>
      <w:kern w:val="2"/>
      <w:sz w:val="24"/>
      <w:szCs w:val="24"/>
      <w:lang w:val="en-US" w:eastAsia="zh-CN" w:bidi="ar-SA"/>
    </w:rPr>
  </w:style>
  <w:style w:type="paragraph" w:customStyle="1" w:styleId="76">
    <w:name w:val="样式 标题 5 + 小四"/>
    <w:basedOn w:val="7"/>
    <w:autoRedefine/>
    <w:qFormat/>
    <w:uiPriority w:val="0"/>
    <w:pPr>
      <w:tabs>
        <w:tab w:val="left" w:pos="567"/>
      </w:tabs>
      <w:wordWrap w:val="0"/>
      <w:spacing w:line="377" w:lineRule="auto"/>
      <w:ind w:left="567" w:hanging="567"/>
      <w:jc w:val="left"/>
    </w:pPr>
  </w:style>
  <w:style w:type="paragraph" w:customStyle="1" w:styleId="77">
    <w:name w:val="表格格式"/>
    <w:basedOn w:val="1"/>
    <w:autoRedefine/>
    <w:qFormat/>
    <w:uiPriority w:val="0"/>
    <w:pPr>
      <w:adjustRightInd w:val="0"/>
      <w:snapToGrid w:val="0"/>
      <w:jc w:val="left"/>
      <w:textAlignment w:val="baseline"/>
    </w:pPr>
    <w:rPr>
      <w:rFonts w:ascii="宋体"/>
      <w:kern w:val="0"/>
      <w:szCs w:val="20"/>
    </w:rPr>
  </w:style>
  <w:style w:type="paragraph" w:customStyle="1" w:styleId="78">
    <w:name w:val="样式5"/>
    <w:basedOn w:val="4"/>
    <w:autoRedefine/>
    <w:qFormat/>
    <w:uiPriority w:val="0"/>
    <w:pPr>
      <w:ind w:firstLine="420"/>
    </w:pPr>
    <w:rPr>
      <w:sz w:val="21"/>
      <w:szCs w:val="21"/>
    </w:rPr>
  </w:style>
  <w:style w:type="paragraph" w:customStyle="1" w:styleId="79">
    <w:name w:val="标题2"/>
    <w:basedOn w:val="3"/>
    <w:next w:val="1"/>
    <w:link w:val="96"/>
    <w:autoRedefine/>
    <w:qFormat/>
    <w:uiPriority w:val="0"/>
    <w:pPr>
      <w:widowControl/>
      <w:spacing w:beforeLines="10" w:afterLines="10" w:line="240" w:lineRule="auto"/>
      <w:jc w:val="left"/>
    </w:pPr>
    <w:rPr>
      <w:rFonts w:ascii="Times New Roman" w:hAnsi="Times New Roman" w:eastAsia="黑体"/>
      <w:b/>
      <w:bCs/>
      <w:szCs w:val="24"/>
    </w:rPr>
  </w:style>
  <w:style w:type="paragraph" w:customStyle="1" w:styleId="80">
    <w:name w:val="三级"/>
    <w:basedOn w:val="3"/>
    <w:link w:val="107"/>
    <w:autoRedefine/>
    <w:qFormat/>
    <w:uiPriority w:val="0"/>
    <w:pPr>
      <w:widowControl/>
      <w:spacing w:beforeLines="10" w:afterLines="10" w:line="240" w:lineRule="auto"/>
      <w:ind w:left="720" w:hanging="720"/>
      <w:jc w:val="left"/>
    </w:pPr>
    <w:rPr>
      <w:rFonts w:ascii="Times New Roman" w:hAnsi="Times New Roman" w:eastAsia="黑体"/>
      <w:b/>
      <w:sz w:val="30"/>
      <w:szCs w:val="24"/>
    </w:rPr>
  </w:style>
  <w:style w:type="paragraph" w:customStyle="1" w:styleId="81">
    <w:name w:val="样式2"/>
    <w:basedOn w:val="1"/>
    <w:link w:val="119"/>
    <w:autoRedefine/>
    <w:qFormat/>
    <w:uiPriority w:val="0"/>
    <w:pPr>
      <w:spacing w:line="300" w:lineRule="auto"/>
      <w:jc w:val="center"/>
      <w:outlineLvl w:val="0"/>
    </w:pPr>
    <w:rPr>
      <w:b/>
      <w:sz w:val="24"/>
    </w:rPr>
  </w:style>
  <w:style w:type="paragraph" w:customStyle="1" w:styleId="82">
    <w:name w:val="Char1"/>
    <w:basedOn w:val="1"/>
    <w:autoRedefine/>
    <w:qFormat/>
    <w:uiPriority w:val="0"/>
    <w:pPr>
      <w:adjustRightInd w:val="0"/>
      <w:spacing w:line="360" w:lineRule="auto"/>
    </w:pPr>
    <w:rPr>
      <w:kern w:val="0"/>
      <w:sz w:val="24"/>
      <w:szCs w:val="20"/>
    </w:rPr>
  </w:style>
  <w:style w:type="paragraph" w:customStyle="1" w:styleId="83">
    <w:name w:val="表格标题(居中)"/>
    <w:basedOn w:val="1"/>
    <w:autoRedefine/>
    <w:qFormat/>
    <w:uiPriority w:val="0"/>
    <w:pPr>
      <w:adjustRightInd w:val="0"/>
      <w:snapToGrid w:val="0"/>
      <w:spacing w:line="300" w:lineRule="auto"/>
      <w:ind w:firstLine="480" w:firstLineChars="200"/>
      <w:jc w:val="center"/>
      <w:textAlignment w:val="baseline"/>
    </w:pPr>
    <w:rPr>
      <w:rFonts w:eastAsia="黑体"/>
      <w:kern w:val="0"/>
      <w:sz w:val="24"/>
    </w:rPr>
  </w:style>
  <w:style w:type="paragraph" w:customStyle="1" w:styleId="84">
    <w:name w:val="标题3"/>
    <w:basedOn w:val="5"/>
    <w:next w:val="1"/>
    <w:link w:val="140"/>
    <w:autoRedefine/>
    <w:qFormat/>
    <w:uiPriority w:val="0"/>
    <w:pPr>
      <w:tabs>
        <w:tab w:val="clear" w:pos="588"/>
      </w:tabs>
      <w:spacing w:beforeLines="10" w:afterLines="10" w:line="440" w:lineRule="exact"/>
      <w:ind w:left="720" w:hanging="720"/>
      <w:jc w:val="left"/>
    </w:pPr>
    <w:rPr>
      <w:rFonts w:ascii="Times New Roman" w:hAnsi="Times New Roman" w:eastAsia="黑体"/>
      <w:b/>
      <w:bCs/>
      <w:sz w:val="28"/>
    </w:rPr>
  </w:style>
  <w:style w:type="paragraph" w:customStyle="1" w:styleId="85">
    <w:name w:val="图表正文"/>
    <w:basedOn w:val="1"/>
    <w:autoRedefine/>
    <w:qFormat/>
    <w:uiPriority w:val="0"/>
    <w:pPr>
      <w:tabs>
        <w:tab w:val="left" w:pos="2117"/>
      </w:tabs>
      <w:spacing w:beforeLines="50" w:afterLines="50" w:line="276" w:lineRule="auto"/>
      <w:jc w:val="center"/>
    </w:pPr>
    <w:rPr>
      <w:rFonts w:ascii="宋体" w:hAnsi="宋体"/>
      <w:color w:val="000000"/>
      <w:szCs w:val="21"/>
    </w:rPr>
  </w:style>
  <w:style w:type="paragraph" w:customStyle="1" w:styleId="86">
    <w:name w:val="表格标题"/>
    <w:basedOn w:val="15"/>
    <w:link w:val="133"/>
    <w:autoRedefine/>
    <w:qFormat/>
    <w:uiPriority w:val="0"/>
    <w:pPr>
      <w:spacing w:before="152" w:after="160" w:line="420" w:lineRule="exact"/>
      <w:ind w:firstLine="480" w:firstLineChars="200"/>
      <w:jc w:val="center"/>
    </w:pPr>
    <w:rPr>
      <w:rFonts w:ascii="Arial" w:hAnsi="Arial" w:eastAsia="宋体"/>
      <w:sz w:val="24"/>
      <w:szCs w:val="24"/>
    </w:rPr>
  </w:style>
  <w:style w:type="paragraph" w:customStyle="1" w:styleId="87">
    <w:name w:val="正文小4号字缩进2字符"/>
    <w:autoRedefine/>
    <w:qFormat/>
    <w:uiPriority w:val="0"/>
    <w:pPr>
      <w:widowControl w:val="0"/>
      <w:tabs>
        <w:tab w:val="left" w:pos="2205"/>
      </w:tabs>
      <w:spacing w:line="400" w:lineRule="exact"/>
      <w:ind w:right="240" w:rightChars="100" w:firstLine="240" w:firstLineChars="100"/>
      <w:jc w:val="center"/>
    </w:pPr>
    <w:rPr>
      <w:rFonts w:ascii="宋体" w:hAnsi="宋体" w:eastAsia="Arial Unicode MS" w:cs="Times New Roman"/>
      <w:color w:val="000000"/>
      <w:kern w:val="2"/>
      <w:sz w:val="24"/>
      <w:szCs w:val="24"/>
      <w:lang w:val="en-US" w:eastAsia="zh-CN" w:bidi="ar-SA"/>
    </w:rPr>
  </w:style>
  <w:style w:type="paragraph" w:customStyle="1" w:styleId="88">
    <w:name w:val="图片"/>
    <w:basedOn w:val="1"/>
    <w:link w:val="121"/>
    <w:autoRedefine/>
    <w:qFormat/>
    <w:uiPriority w:val="0"/>
    <w:pPr>
      <w:jc w:val="center"/>
    </w:pPr>
    <w:rPr>
      <w:sz w:val="28"/>
      <w:szCs w:val="28"/>
    </w:rPr>
  </w:style>
  <w:style w:type="paragraph" w:customStyle="1" w:styleId="89">
    <w:name w:val="正文首行缩进1"/>
    <w:basedOn w:val="22"/>
    <w:autoRedefine/>
    <w:qFormat/>
    <w:uiPriority w:val="0"/>
    <w:pPr>
      <w:suppressAutoHyphens/>
      <w:spacing w:line="300" w:lineRule="auto"/>
      <w:ind w:left="426"/>
    </w:pPr>
    <w:rPr>
      <w:rFonts w:ascii="宋体" w:hAnsi="宋体"/>
      <w:szCs w:val="20"/>
    </w:rPr>
  </w:style>
  <w:style w:type="paragraph" w:customStyle="1" w:styleId="90">
    <w:name w:val="纯文本1"/>
    <w:basedOn w:val="1"/>
    <w:autoRedefine/>
    <w:qFormat/>
    <w:uiPriority w:val="0"/>
    <w:rPr>
      <w:rFonts w:ascii="宋体" w:hAnsi="Courier New"/>
    </w:rPr>
  </w:style>
  <w:style w:type="paragraph" w:customStyle="1" w:styleId="91">
    <w:name w:val="样式 首行不缩进"/>
    <w:basedOn w:val="1"/>
    <w:autoRedefine/>
    <w:qFormat/>
    <w:uiPriority w:val="0"/>
    <w:pPr>
      <w:spacing w:before="120" w:after="120" w:line="360" w:lineRule="auto"/>
      <w:jc w:val="center"/>
    </w:pPr>
    <w:rPr>
      <w:rFonts w:cs="宋体"/>
      <w:sz w:val="24"/>
      <w:szCs w:val="20"/>
    </w:rPr>
  </w:style>
  <w:style w:type="paragraph" w:customStyle="1" w:styleId="92">
    <w:name w:val="图题"/>
    <w:link w:val="115"/>
    <w:autoRedefine/>
    <w:qFormat/>
    <w:uiPriority w:val="0"/>
    <w:pPr>
      <w:jc w:val="center"/>
    </w:pPr>
    <w:rPr>
      <w:rFonts w:ascii="Times New Roman" w:hAnsi="Times New Roman" w:eastAsia="Arial Unicode MS" w:cs="Times New Roman"/>
      <w:kern w:val="2"/>
      <w:sz w:val="24"/>
      <w:szCs w:val="24"/>
      <w:lang w:val="en-US" w:eastAsia="zh-CN" w:bidi="ar-SA"/>
    </w:rPr>
  </w:style>
  <w:style w:type="paragraph" w:customStyle="1" w:styleId="93">
    <w:name w:val="小列表"/>
    <w:basedOn w:val="1"/>
    <w:link w:val="99"/>
    <w:autoRedefine/>
    <w:qFormat/>
    <w:uiPriority w:val="0"/>
    <w:pPr>
      <w:numPr>
        <w:ilvl w:val="0"/>
        <w:numId w:val="2"/>
      </w:numPr>
      <w:autoSpaceDE w:val="0"/>
      <w:autoSpaceDN w:val="0"/>
      <w:spacing w:line="440" w:lineRule="exact"/>
      <w:ind w:firstLine="0"/>
    </w:pPr>
    <w:rPr>
      <w:sz w:val="24"/>
      <w:szCs w:val="28"/>
    </w:rPr>
  </w:style>
  <w:style w:type="paragraph" w:customStyle="1" w:styleId="94">
    <w:name w:val="表格正文"/>
    <w:basedOn w:val="1"/>
    <w:autoRedefine/>
    <w:qFormat/>
    <w:uiPriority w:val="0"/>
    <w:pPr>
      <w:widowControl/>
      <w:snapToGrid w:val="0"/>
      <w:spacing w:before="60" w:after="60"/>
      <w:ind w:left="11"/>
      <w:jc w:val="center"/>
    </w:pPr>
    <w:rPr>
      <w:kern w:val="0"/>
      <w:szCs w:val="21"/>
    </w:rPr>
  </w:style>
  <w:style w:type="character" w:customStyle="1" w:styleId="95">
    <w:name w:val="题注 字符"/>
    <w:link w:val="15"/>
    <w:autoRedefine/>
    <w:qFormat/>
    <w:uiPriority w:val="0"/>
    <w:rPr>
      <w:rFonts w:ascii="华文中宋" w:eastAsia="华文中宋"/>
      <w:kern w:val="2"/>
      <w:sz w:val="36"/>
    </w:rPr>
  </w:style>
  <w:style w:type="character" w:customStyle="1" w:styleId="96">
    <w:name w:val="标题2 Char Char"/>
    <w:link w:val="79"/>
    <w:autoRedefine/>
    <w:qFormat/>
    <w:uiPriority w:val="0"/>
    <w:rPr>
      <w:rFonts w:eastAsia="黑体"/>
      <w:kern w:val="2"/>
      <w:sz w:val="32"/>
      <w:szCs w:val="24"/>
    </w:rPr>
  </w:style>
  <w:style w:type="character" w:customStyle="1" w:styleId="97">
    <w:name w:val="批注框文本 字符"/>
    <w:link w:val="32"/>
    <w:autoRedefine/>
    <w:qFormat/>
    <w:uiPriority w:val="0"/>
    <w:rPr>
      <w:kern w:val="2"/>
      <w:sz w:val="18"/>
      <w:szCs w:val="18"/>
    </w:rPr>
  </w:style>
  <w:style w:type="character" w:customStyle="1" w:styleId="98">
    <w:name w:val="refresh"/>
    <w:basedOn w:val="52"/>
    <w:autoRedefine/>
    <w:qFormat/>
    <w:uiPriority w:val="0"/>
  </w:style>
  <w:style w:type="character" w:customStyle="1" w:styleId="99">
    <w:name w:val="小列表 Char Char"/>
    <w:link w:val="93"/>
    <w:autoRedefine/>
    <w:qFormat/>
    <w:uiPriority w:val="0"/>
    <w:rPr>
      <w:rFonts w:eastAsia="Arial Unicode MS"/>
      <w:kern w:val="2"/>
      <w:sz w:val="24"/>
      <w:szCs w:val="28"/>
    </w:rPr>
  </w:style>
  <w:style w:type="character" w:customStyle="1" w:styleId="100">
    <w:name w:val="del"/>
    <w:basedOn w:val="52"/>
    <w:autoRedefine/>
    <w:qFormat/>
    <w:uiPriority w:val="0"/>
  </w:style>
  <w:style w:type="character" w:customStyle="1" w:styleId="101">
    <w:name w:val="批注文字 字符"/>
    <w:link w:val="19"/>
    <w:autoRedefine/>
    <w:qFormat/>
    <w:uiPriority w:val="0"/>
    <w:rPr>
      <w:rFonts w:ascii="Tahoma" w:hAnsi="Tahoma"/>
      <w:kern w:val="2"/>
      <w:sz w:val="21"/>
      <w:szCs w:val="24"/>
    </w:rPr>
  </w:style>
  <w:style w:type="character" w:customStyle="1" w:styleId="102">
    <w:name w:val="正文缩进 Char1"/>
    <w:autoRedefine/>
    <w:qFormat/>
    <w:uiPriority w:val="0"/>
    <w:rPr>
      <w:rFonts w:eastAsia="宋体"/>
      <w:kern w:val="2"/>
      <w:sz w:val="21"/>
      <w:szCs w:val="24"/>
      <w:lang w:val="en-US" w:eastAsia="zh-CN" w:bidi="ar-SA"/>
    </w:rPr>
  </w:style>
  <w:style w:type="character" w:customStyle="1" w:styleId="103">
    <w:name w:val="标题 5 字符"/>
    <w:link w:val="7"/>
    <w:autoRedefine/>
    <w:qFormat/>
    <w:uiPriority w:val="99"/>
    <w:rPr>
      <w:b/>
      <w:bCs/>
      <w:kern w:val="2"/>
      <w:sz w:val="24"/>
      <w:szCs w:val="28"/>
    </w:rPr>
  </w:style>
  <w:style w:type="character" w:customStyle="1" w:styleId="104">
    <w:name w:val="标题 2 字符"/>
    <w:link w:val="3"/>
    <w:autoRedefine/>
    <w:qFormat/>
    <w:uiPriority w:val="99"/>
    <w:rPr>
      <w:rFonts w:ascii="Cambria" w:hAnsi="Cambria"/>
      <w:b/>
      <w:bCs/>
      <w:kern w:val="2"/>
      <w:sz w:val="32"/>
      <w:szCs w:val="32"/>
    </w:rPr>
  </w:style>
  <w:style w:type="character" w:customStyle="1" w:styleId="105">
    <w:name w:val="表格字体小四 Char Char"/>
    <w:link w:val="75"/>
    <w:autoRedefine/>
    <w:qFormat/>
    <w:uiPriority w:val="0"/>
    <w:rPr>
      <w:kern w:val="2"/>
      <w:sz w:val="24"/>
      <w:szCs w:val="24"/>
      <w:lang w:val="en-US" w:eastAsia="zh-CN" w:bidi="ar-SA"/>
    </w:rPr>
  </w:style>
  <w:style w:type="character" w:customStyle="1" w:styleId="106">
    <w:name w:val="目录 Char Char"/>
    <w:link w:val="74"/>
    <w:autoRedefine/>
    <w:qFormat/>
    <w:uiPriority w:val="0"/>
    <w:rPr>
      <w:rFonts w:ascii="仿宋_GB2312" w:hAnsi="宋体" w:eastAsia="仿宋_GB2312"/>
      <w:sz w:val="28"/>
      <w:szCs w:val="28"/>
      <w:lang w:val="en-US" w:eastAsia="zh-CN" w:bidi="ar-SA"/>
    </w:rPr>
  </w:style>
  <w:style w:type="character" w:customStyle="1" w:styleId="107">
    <w:name w:val="三级 Char Char"/>
    <w:link w:val="80"/>
    <w:autoRedefine/>
    <w:qFormat/>
    <w:uiPriority w:val="0"/>
    <w:rPr>
      <w:rFonts w:eastAsia="黑体"/>
      <w:bCs/>
      <w:kern w:val="2"/>
      <w:sz w:val="30"/>
      <w:szCs w:val="24"/>
    </w:rPr>
  </w:style>
  <w:style w:type="character" w:customStyle="1" w:styleId="108">
    <w:name w:val="label"/>
    <w:basedOn w:val="52"/>
    <w:autoRedefine/>
    <w:qFormat/>
    <w:uiPriority w:val="0"/>
  </w:style>
  <w:style w:type="character" w:customStyle="1" w:styleId="109">
    <w:name w:val="标题 8 字符"/>
    <w:link w:val="10"/>
    <w:autoRedefine/>
    <w:qFormat/>
    <w:uiPriority w:val="99"/>
    <w:rPr>
      <w:rFonts w:ascii="Arial" w:hAnsi="Arial" w:eastAsia="黑体"/>
      <w:kern w:val="2"/>
      <w:sz w:val="24"/>
      <w:szCs w:val="28"/>
    </w:rPr>
  </w:style>
  <w:style w:type="character" w:customStyle="1" w:styleId="110">
    <w:name w:val="open2"/>
    <w:basedOn w:val="52"/>
    <w:autoRedefine/>
    <w:qFormat/>
    <w:uiPriority w:val="0"/>
  </w:style>
  <w:style w:type="character" w:customStyle="1" w:styleId="111">
    <w:name w:val="15"/>
    <w:autoRedefine/>
    <w:qFormat/>
    <w:uiPriority w:val="0"/>
    <w:rPr>
      <w:rFonts w:hint="default" w:ascii="Calibri" w:hAnsi="Calibri" w:cs="Calibri"/>
      <w:color w:val="0000FF"/>
      <w:u w:val="single"/>
    </w:rPr>
  </w:style>
  <w:style w:type="character" w:customStyle="1" w:styleId="112">
    <w:name w:val="trans"/>
    <w:basedOn w:val="52"/>
    <w:autoRedefine/>
    <w:qFormat/>
    <w:uiPriority w:val="0"/>
  </w:style>
  <w:style w:type="character" w:customStyle="1" w:styleId="113">
    <w:name w:val="del2"/>
    <w:basedOn w:val="52"/>
    <w:autoRedefine/>
    <w:qFormat/>
    <w:uiPriority w:val="0"/>
  </w:style>
  <w:style w:type="character" w:customStyle="1" w:styleId="114">
    <w:name w:val="标题 3 字符"/>
    <w:link w:val="5"/>
    <w:autoRedefine/>
    <w:qFormat/>
    <w:uiPriority w:val="99"/>
    <w:rPr>
      <w:rFonts w:ascii="Tahoma" w:hAnsi="Tahoma"/>
      <w:b/>
      <w:bCs/>
      <w:kern w:val="2"/>
      <w:sz w:val="32"/>
      <w:szCs w:val="32"/>
    </w:rPr>
  </w:style>
  <w:style w:type="character" w:customStyle="1" w:styleId="115">
    <w:name w:val="图题 Char Char"/>
    <w:link w:val="92"/>
    <w:autoRedefine/>
    <w:qFormat/>
    <w:uiPriority w:val="0"/>
    <w:rPr>
      <w:kern w:val="2"/>
      <w:sz w:val="24"/>
      <w:szCs w:val="24"/>
      <w:lang w:val="en-US" w:eastAsia="zh-CN" w:bidi="ar-SA"/>
    </w:rPr>
  </w:style>
  <w:style w:type="character" w:customStyle="1" w:styleId="116">
    <w:name w:val="pagelinks"/>
    <w:basedOn w:val="52"/>
    <w:autoRedefine/>
    <w:qFormat/>
    <w:uiPriority w:val="0"/>
  </w:style>
  <w:style w:type="character" w:customStyle="1" w:styleId="117">
    <w:name w:val="morewin"/>
    <w:basedOn w:val="52"/>
    <w:autoRedefine/>
    <w:qFormat/>
    <w:uiPriority w:val="0"/>
  </w:style>
  <w:style w:type="character" w:customStyle="1" w:styleId="118">
    <w:name w:val="open"/>
    <w:basedOn w:val="52"/>
    <w:autoRedefine/>
    <w:qFormat/>
    <w:uiPriority w:val="0"/>
  </w:style>
  <w:style w:type="character" w:customStyle="1" w:styleId="119">
    <w:name w:val="样式2 Char Char"/>
    <w:link w:val="81"/>
    <w:autoRedefine/>
    <w:qFormat/>
    <w:uiPriority w:val="0"/>
    <w:rPr>
      <w:b/>
      <w:kern w:val="2"/>
      <w:sz w:val="24"/>
      <w:szCs w:val="24"/>
    </w:rPr>
  </w:style>
  <w:style w:type="character" w:customStyle="1" w:styleId="120">
    <w:name w:val="批注文字 Char"/>
    <w:autoRedefine/>
    <w:qFormat/>
    <w:uiPriority w:val="99"/>
    <w:rPr>
      <w:kern w:val="2"/>
      <w:sz w:val="24"/>
      <w:szCs w:val="28"/>
    </w:rPr>
  </w:style>
  <w:style w:type="character" w:customStyle="1" w:styleId="121">
    <w:name w:val="图片 Char Char"/>
    <w:link w:val="88"/>
    <w:autoRedefine/>
    <w:qFormat/>
    <w:uiPriority w:val="0"/>
    <w:rPr>
      <w:kern w:val="2"/>
      <w:sz w:val="28"/>
      <w:szCs w:val="28"/>
    </w:rPr>
  </w:style>
  <w:style w:type="character" w:customStyle="1" w:styleId="122">
    <w:name w:val="标题 1 字符"/>
    <w:link w:val="2"/>
    <w:autoRedefine/>
    <w:qFormat/>
    <w:uiPriority w:val="99"/>
    <w:rPr>
      <w:rFonts w:ascii="Tahoma" w:hAnsi="Tahoma"/>
      <w:b/>
      <w:bCs/>
      <w:kern w:val="44"/>
      <w:sz w:val="24"/>
      <w:szCs w:val="44"/>
    </w:rPr>
  </w:style>
  <w:style w:type="character" w:customStyle="1" w:styleId="123">
    <w:name w:val="页眉 字符"/>
    <w:link w:val="34"/>
    <w:autoRedefine/>
    <w:qFormat/>
    <w:uiPriority w:val="99"/>
    <w:rPr>
      <w:rFonts w:ascii="Tahoma" w:hAnsi="Tahoma"/>
      <w:kern w:val="2"/>
      <w:sz w:val="18"/>
      <w:szCs w:val="18"/>
    </w:rPr>
  </w:style>
  <w:style w:type="character" w:customStyle="1" w:styleId="124">
    <w:name w:val="标题 7 字符"/>
    <w:link w:val="9"/>
    <w:autoRedefine/>
    <w:qFormat/>
    <w:uiPriority w:val="99"/>
    <w:rPr>
      <w:b/>
      <w:bCs/>
      <w:kern w:val="2"/>
      <w:sz w:val="24"/>
      <w:szCs w:val="28"/>
    </w:rPr>
  </w:style>
  <w:style w:type="character" w:customStyle="1" w:styleId="125">
    <w:name w:val="标题 字符"/>
    <w:link w:val="46"/>
    <w:autoRedefine/>
    <w:qFormat/>
    <w:uiPriority w:val="0"/>
    <w:rPr>
      <w:rFonts w:ascii="Cambria" w:hAnsi="Cambria"/>
      <w:b/>
      <w:bCs/>
      <w:kern w:val="2"/>
      <w:sz w:val="32"/>
      <w:szCs w:val="32"/>
    </w:rPr>
  </w:style>
  <w:style w:type="character" w:customStyle="1" w:styleId="126">
    <w:name w:val="标题 9 字符"/>
    <w:link w:val="11"/>
    <w:autoRedefine/>
    <w:qFormat/>
    <w:uiPriority w:val="99"/>
    <w:rPr>
      <w:rFonts w:ascii="Arial" w:hAnsi="Arial" w:eastAsia="黑体"/>
      <w:kern w:val="2"/>
      <w:sz w:val="24"/>
      <w:szCs w:val="21"/>
    </w:rPr>
  </w:style>
  <w:style w:type="character" w:customStyle="1" w:styleId="127">
    <w:name w:val="error"/>
    <w:autoRedefine/>
    <w:qFormat/>
    <w:uiPriority w:val="0"/>
    <w:rPr>
      <w:color w:val="CC0000"/>
    </w:rPr>
  </w:style>
  <w:style w:type="character" w:customStyle="1" w:styleId="128">
    <w:name w:val="add"/>
    <w:basedOn w:val="52"/>
    <w:autoRedefine/>
    <w:qFormat/>
    <w:uiPriority w:val="0"/>
  </w:style>
  <w:style w:type="character" w:customStyle="1" w:styleId="129">
    <w:name w:val="批注主题 字符"/>
    <w:link w:val="47"/>
    <w:autoRedefine/>
    <w:qFormat/>
    <w:uiPriority w:val="99"/>
    <w:rPr>
      <w:rFonts w:ascii="Tahoma" w:hAnsi="Tahoma"/>
      <w:b/>
      <w:bCs/>
      <w:kern w:val="2"/>
      <w:sz w:val="24"/>
      <w:szCs w:val="28"/>
    </w:rPr>
  </w:style>
  <w:style w:type="character" w:customStyle="1" w:styleId="130">
    <w:name w:val="pagebanner"/>
    <w:basedOn w:val="52"/>
    <w:autoRedefine/>
    <w:qFormat/>
    <w:uiPriority w:val="0"/>
  </w:style>
  <w:style w:type="character" w:customStyle="1" w:styleId="131">
    <w:name w:val="文档结构图 字符"/>
    <w:link w:val="17"/>
    <w:autoRedefine/>
    <w:qFormat/>
    <w:uiPriority w:val="99"/>
    <w:rPr>
      <w:rFonts w:ascii="宋体"/>
      <w:kern w:val="2"/>
      <w:sz w:val="18"/>
      <w:szCs w:val="18"/>
    </w:rPr>
  </w:style>
  <w:style w:type="character" w:customStyle="1" w:styleId="132">
    <w:name w:val="正文首行缩进 字符"/>
    <w:link w:val="48"/>
    <w:autoRedefine/>
    <w:qFormat/>
    <w:uiPriority w:val="0"/>
    <w:rPr>
      <w:rFonts w:ascii="Tahoma" w:hAnsi="Tahoma"/>
      <w:kern w:val="2"/>
      <w:sz w:val="21"/>
      <w:szCs w:val="24"/>
    </w:rPr>
  </w:style>
  <w:style w:type="character" w:customStyle="1" w:styleId="133">
    <w:name w:val="表格标题 Char Char"/>
    <w:link w:val="86"/>
    <w:autoRedefine/>
    <w:qFormat/>
    <w:uiPriority w:val="0"/>
    <w:rPr>
      <w:rFonts w:ascii="Arial" w:hAnsi="Arial" w:cs="Arial"/>
      <w:kern w:val="2"/>
      <w:sz w:val="24"/>
      <w:szCs w:val="24"/>
    </w:rPr>
  </w:style>
  <w:style w:type="character" w:customStyle="1" w:styleId="134">
    <w:name w:val="标题 6 字符"/>
    <w:link w:val="8"/>
    <w:autoRedefine/>
    <w:qFormat/>
    <w:uiPriority w:val="99"/>
    <w:rPr>
      <w:rFonts w:ascii="Arial" w:hAnsi="Arial" w:eastAsia="黑体"/>
      <w:b/>
      <w:bCs/>
      <w:kern w:val="2"/>
      <w:sz w:val="24"/>
      <w:szCs w:val="28"/>
    </w:rPr>
  </w:style>
  <w:style w:type="character" w:customStyle="1" w:styleId="135">
    <w:name w:val="正文文本 字符1"/>
    <w:link w:val="22"/>
    <w:autoRedefine/>
    <w:qFormat/>
    <w:uiPriority w:val="99"/>
    <w:rPr>
      <w:rFonts w:ascii="Tahoma" w:hAnsi="Tahoma"/>
      <w:kern w:val="2"/>
      <w:sz w:val="21"/>
      <w:szCs w:val="24"/>
    </w:rPr>
  </w:style>
  <w:style w:type="character" w:customStyle="1" w:styleId="136">
    <w:name w:val="10"/>
    <w:autoRedefine/>
    <w:qFormat/>
    <w:uiPriority w:val="0"/>
    <w:rPr>
      <w:rFonts w:hint="default" w:ascii="Calibri" w:hAnsi="Calibri" w:cs="Calibri"/>
    </w:rPr>
  </w:style>
  <w:style w:type="character" w:customStyle="1" w:styleId="137">
    <w:name w:val="正文缩进 字符"/>
    <w:link w:val="4"/>
    <w:autoRedefine/>
    <w:qFormat/>
    <w:uiPriority w:val="0"/>
    <w:rPr>
      <w:kern w:val="2"/>
      <w:sz w:val="24"/>
    </w:rPr>
  </w:style>
  <w:style w:type="character" w:customStyle="1" w:styleId="138">
    <w:name w:val="页脚 字符"/>
    <w:link w:val="33"/>
    <w:autoRedefine/>
    <w:qFormat/>
    <w:uiPriority w:val="99"/>
    <w:rPr>
      <w:rFonts w:ascii="Tahoma" w:hAnsi="Tahoma"/>
      <w:kern w:val="2"/>
      <w:sz w:val="18"/>
      <w:szCs w:val="18"/>
    </w:rPr>
  </w:style>
  <w:style w:type="character" w:customStyle="1" w:styleId="139">
    <w:name w:val="mod"/>
    <w:basedOn w:val="52"/>
    <w:autoRedefine/>
    <w:qFormat/>
    <w:uiPriority w:val="0"/>
  </w:style>
  <w:style w:type="character" w:customStyle="1" w:styleId="140">
    <w:name w:val="标题3 Char Char"/>
    <w:link w:val="84"/>
    <w:autoRedefine/>
    <w:qFormat/>
    <w:uiPriority w:val="0"/>
    <w:rPr>
      <w:rFonts w:eastAsia="黑体"/>
      <w:kern w:val="2"/>
      <w:sz w:val="28"/>
      <w:szCs w:val="32"/>
    </w:rPr>
  </w:style>
  <w:style w:type="character" w:customStyle="1" w:styleId="141">
    <w:name w:val="标题 4 字符"/>
    <w:link w:val="6"/>
    <w:autoRedefine/>
    <w:qFormat/>
    <w:uiPriority w:val="99"/>
    <w:rPr>
      <w:b/>
      <w:sz w:val="24"/>
      <w:szCs w:val="24"/>
    </w:rPr>
  </w:style>
  <w:style w:type="paragraph" w:customStyle="1" w:styleId="142">
    <w:name w:val="默认"/>
    <w:autoRedefine/>
    <w:qFormat/>
    <w:uiPriority w:val="0"/>
    <w:pPr>
      <w:framePr w:wrap="around" w:vAnchor="margin" w:hAnchor="text" w:y="1"/>
      <w:spacing w:before="160"/>
    </w:pPr>
    <w:rPr>
      <w:rFonts w:ascii="Helvetica Neue" w:hAnsi="Helvetica Neue" w:eastAsia="Helvetica Neue" w:cs="Helvetica Neue"/>
      <w:color w:val="000000"/>
      <w:sz w:val="24"/>
      <w:szCs w:val="24"/>
      <w:lang w:val="en-US" w:eastAsia="zh-CN" w:bidi="ar-SA"/>
    </w:rPr>
  </w:style>
  <w:style w:type="character" w:customStyle="1" w:styleId="143">
    <w:name w:val="redfilefwwh"/>
    <w:basedOn w:val="52"/>
    <w:autoRedefine/>
    <w:qFormat/>
    <w:uiPriority w:val="0"/>
    <w:rPr>
      <w:color w:val="BA2636"/>
      <w:sz w:val="12"/>
      <w:szCs w:val="12"/>
    </w:rPr>
  </w:style>
  <w:style w:type="character" w:customStyle="1" w:styleId="144">
    <w:name w:val="gjfg"/>
    <w:basedOn w:val="52"/>
    <w:autoRedefine/>
    <w:qFormat/>
    <w:uiPriority w:val="0"/>
  </w:style>
  <w:style w:type="character" w:customStyle="1" w:styleId="145">
    <w:name w:val="redfilenumber"/>
    <w:basedOn w:val="52"/>
    <w:autoRedefine/>
    <w:qFormat/>
    <w:uiPriority w:val="0"/>
    <w:rPr>
      <w:color w:val="BA2636"/>
      <w:sz w:val="12"/>
      <w:szCs w:val="12"/>
    </w:rPr>
  </w:style>
  <w:style w:type="character" w:customStyle="1" w:styleId="146">
    <w:name w:val="qxdate"/>
    <w:basedOn w:val="52"/>
    <w:autoRedefine/>
    <w:qFormat/>
    <w:uiPriority w:val="0"/>
    <w:rPr>
      <w:color w:val="333333"/>
      <w:sz w:val="12"/>
      <w:szCs w:val="12"/>
    </w:rPr>
  </w:style>
  <w:style w:type="character" w:customStyle="1" w:styleId="147">
    <w:name w:val="prev"/>
    <w:basedOn w:val="52"/>
    <w:autoRedefine/>
    <w:qFormat/>
    <w:uiPriority w:val="0"/>
    <w:rPr>
      <w:rFonts w:ascii="微软雅黑" w:hAnsi="微软雅黑" w:eastAsia="微软雅黑" w:cs="微软雅黑"/>
      <w:sz w:val="14"/>
      <w:szCs w:val="14"/>
    </w:rPr>
  </w:style>
  <w:style w:type="character" w:customStyle="1" w:styleId="148">
    <w:name w:val="cfdate"/>
    <w:basedOn w:val="52"/>
    <w:autoRedefine/>
    <w:qFormat/>
    <w:uiPriority w:val="0"/>
    <w:rPr>
      <w:color w:val="333333"/>
      <w:sz w:val="12"/>
      <w:szCs w:val="12"/>
    </w:rPr>
  </w:style>
  <w:style w:type="character" w:customStyle="1" w:styleId="149">
    <w:name w:val="displayarti"/>
    <w:basedOn w:val="52"/>
    <w:autoRedefine/>
    <w:qFormat/>
    <w:uiPriority w:val="0"/>
    <w:rPr>
      <w:color w:val="FFFFFF"/>
      <w:shd w:val="clear" w:color="auto" w:fill="A00000"/>
    </w:rPr>
  </w:style>
  <w:style w:type="character" w:customStyle="1" w:styleId="150">
    <w:name w:val="next2"/>
    <w:basedOn w:val="52"/>
    <w:autoRedefine/>
    <w:qFormat/>
    <w:uiPriority w:val="0"/>
    <w:rPr>
      <w:rFonts w:hint="eastAsia" w:ascii="微软雅黑" w:hAnsi="微软雅黑" w:eastAsia="微软雅黑" w:cs="微软雅黑"/>
      <w:sz w:val="14"/>
      <w:szCs w:val="14"/>
    </w:rPr>
  </w:style>
  <w:style w:type="character" w:customStyle="1" w:styleId="151">
    <w:name w:val="next3"/>
    <w:basedOn w:val="52"/>
    <w:autoRedefine/>
    <w:qFormat/>
    <w:uiPriority w:val="0"/>
    <w:rPr>
      <w:color w:val="888888"/>
    </w:rPr>
  </w:style>
  <w:style w:type="character" w:customStyle="1" w:styleId="152">
    <w:name w:val="next"/>
    <w:basedOn w:val="52"/>
    <w:autoRedefine/>
    <w:qFormat/>
    <w:uiPriority w:val="0"/>
    <w:rPr>
      <w:rFonts w:ascii="微软雅黑" w:hAnsi="微软雅黑" w:eastAsia="微软雅黑" w:cs="微软雅黑"/>
      <w:sz w:val="14"/>
      <w:szCs w:val="14"/>
    </w:rPr>
  </w:style>
  <w:style w:type="character" w:customStyle="1" w:styleId="153">
    <w:name w:val="prev1"/>
    <w:basedOn w:val="52"/>
    <w:autoRedefine/>
    <w:qFormat/>
    <w:uiPriority w:val="0"/>
    <w:rPr>
      <w:color w:val="888888"/>
    </w:rPr>
  </w:style>
  <w:style w:type="paragraph" w:customStyle="1" w:styleId="154">
    <w:name w:val="Body text|21"/>
    <w:basedOn w:val="1"/>
    <w:link w:val="156"/>
    <w:autoRedefine/>
    <w:qFormat/>
    <w:uiPriority w:val="0"/>
    <w:pPr>
      <w:shd w:val="clear" w:color="auto" w:fill="FFFFFF"/>
      <w:spacing w:before="4340" w:after="840" w:line="240" w:lineRule="exact"/>
      <w:jc w:val="center"/>
    </w:pPr>
    <w:rPr>
      <w:rFonts w:ascii="PMingLiU" w:hAnsi="PMingLiU" w:eastAsia="PMingLiU" w:cs="PMingLiU"/>
      <w:spacing w:val="30"/>
    </w:rPr>
  </w:style>
  <w:style w:type="character" w:customStyle="1" w:styleId="155">
    <w:name w:val="Body text|2 + Spacing 0 pt"/>
    <w:basedOn w:val="156"/>
    <w:autoRedefine/>
    <w:qFormat/>
    <w:uiPriority w:val="0"/>
    <w:rPr>
      <w:rFonts w:ascii="PMingLiU" w:hAnsi="PMingLiU" w:eastAsia="PMingLiU" w:cs="PMingLiU"/>
      <w:color w:val="000000"/>
      <w:spacing w:val="0"/>
      <w:w w:val="100"/>
      <w:position w:val="0"/>
      <w:sz w:val="24"/>
      <w:szCs w:val="24"/>
      <w:u w:val="none"/>
      <w:lang w:val="zh-CN" w:eastAsia="zh-CN" w:bidi="zh-CN"/>
    </w:rPr>
  </w:style>
  <w:style w:type="character" w:customStyle="1" w:styleId="156">
    <w:name w:val="Body text|2_"/>
    <w:basedOn w:val="52"/>
    <w:link w:val="154"/>
    <w:autoRedefine/>
    <w:qFormat/>
    <w:uiPriority w:val="0"/>
    <w:rPr>
      <w:rFonts w:ascii="PMingLiU" w:hAnsi="PMingLiU" w:eastAsia="PMingLiU" w:cs="PMingLiU"/>
      <w:spacing w:val="30"/>
    </w:rPr>
  </w:style>
  <w:style w:type="character" w:customStyle="1" w:styleId="157">
    <w:name w:val="Body text|2 + Spacing 3 pt"/>
    <w:basedOn w:val="156"/>
    <w:autoRedefine/>
    <w:qFormat/>
    <w:uiPriority w:val="0"/>
    <w:rPr>
      <w:rFonts w:ascii="PMingLiU" w:hAnsi="PMingLiU" w:eastAsia="PMingLiU" w:cs="PMingLiU"/>
      <w:color w:val="000000"/>
      <w:spacing w:val="60"/>
      <w:w w:val="100"/>
      <w:position w:val="0"/>
      <w:sz w:val="24"/>
      <w:szCs w:val="24"/>
      <w:u w:val="none"/>
      <w:lang w:val="zh-CN" w:eastAsia="zh-CN" w:bidi="zh-CN"/>
    </w:rPr>
  </w:style>
  <w:style w:type="paragraph" w:customStyle="1" w:styleId="158">
    <w:name w:val="图文"/>
    <w:basedOn w:val="1"/>
    <w:autoRedefine/>
    <w:qFormat/>
    <w:uiPriority w:val="0"/>
    <w:pPr>
      <w:adjustRightInd w:val="0"/>
      <w:snapToGrid w:val="0"/>
      <w:spacing w:after="50" w:line="360" w:lineRule="auto"/>
    </w:pPr>
    <w:rPr>
      <w:sz w:val="24"/>
    </w:rPr>
  </w:style>
  <w:style w:type="paragraph" w:customStyle="1" w:styleId="159">
    <w:name w:val="页眉与页脚"/>
    <w:autoRedefine/>
    <w:qFormat/>
    <w:uiPriority w:val="0"/>
    <w:pPr>
      <w:framePr w:wrap="around" w:vAnchor="margin" w:hAnchor="text" w:y="1"/>
      <w:tabs>
        <w:tab w:val="right" w:pos="9020"/>
      </w:tabs>
    </w:pPr>
    <w:rPr>
      <w:rFonts w:ascii="Helvetica Neue" w:hAnsi="Helvetica Neue" w:eastAsia="Helvetica Neue" w:cs="Helvetica Neue"/>
      <w:color w:val="000000"/>
      <w:sz w:val="24"/>
      <w:szCs w:val="24"/>
      <w:lang w:val="en-US" w:eastAsia="zh-CN" w:bidi="ar-SA"/>
    </w:rPr>
  </w:style>
  <w:style w:type="paragraph" w:customStyle="1" w:styleId="160">
    <w:name w:val="Char"/>
    <w:basedOn w:val="1"/>
    <w:autoRedefine/>
    <w:qFormat/>
    <w:uiPriority w:val="0"/>
    <w:rPr>
      <w:rFonts w:ascii="仿宋_GB2312" w:eastAsia="仿宋_GB2312"/>
      <w:b/>
      <w:sz w:val="32"/>
      <w:szCs w:val="32"/>
    </w:rPr>
  </w:style>
  <w:style w:type="paragraph" w:customStyle="1" w:styleId="161">
    <w:name w:val="目录文字"/>
    <w:basedOn w:val="1"/>
    <w:autoRedefine/>
    <w:qFormat/>
    <w:uiPriority w:val="0"/>
    <w:pPr>
      <w:widowControl/>
      <w:spacing w:line="480" w:lineRule="auto"/>
      <w:jc w:val="left"/>
    </w:pPr>
    <w:rPr>
      <w:rFonts w:ascii="宋体" w:hAnsi="宋体" w:eastAsia="宋体"/>
      <w:kern w:val="0"/>
      <w:sz w:val="24"/>
      <w:szCs w:val="20"/>
    </w:rPr>
  </w:style>
  <w:style w:type="paragraph" w:customStyle="1" w:styleId="162">
    <w:name w:val="1"/>
    <w:basedOn w:val="1"/>
    <w:next w:val="23"/>
    <w:autoRedefine/>
    <w:qFormat/>
    <w:uiPriority w:val="99"/>
    <w:pPr>
      <w:widowControl/>
      <w:overflowPunct w:val="0"/>
      <w:autoSpaceDE w:val="0"/>
      <w:autoSpaceDN w:val="0"/>
      <w:adjustRightInd w:val="0"/>
      <w:spacing w:line="360" w:lineRule="auto"/>
      <w:ind w:firstLine="540"/>
      <w:textAlignment w:val="baseline"/>
    </w:pPr>
    <w:rPr>
      <w:rFonts w:ascii="宋体" w:hAnsi="MS Sans Serif" w:eastAsia="宋体"/>
      <w:spacing w:val="12"/>
      <w:kern w:val="0"/>
      <w:sz w:val="24"/>
      <w:szCs w:val="20"/>
    </w:rPr>
  </w:style>
  <w:style w:type="character" w:customStyle="1" w:styleId="163">
    <w:name w:val="正文文本缩进 2 字符"/>
    <w:basedOn w:val="52"/>
    <w:link w:val="31"/>
    <w:autoRedefine/>
    <w:qFormat/>
    <w:uiPriority w:val="99"/>
    <w:rPr>
      <w:rFonts w:ascii="Times New Roman" w:hAnsi="Times New Roman" w:eastAsia="宋体" w:cs="Times New Roman"/>
      <w:kern w:val="2"/>
      <w:sz w:val="24"/>
      <w:szCs w:val="30"/>
    </w:rPr>
  </w:style>
  <w:style w:type="paragraph" w:customStyle="1" w:styleId="164">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eastAsia="宋体"/>
      <w:kern w:val="0"/>
      <w:sz w:val="20"/>
      <w:szCs w:val="20"/>
    </w:rPr>
  </w:style>
  <w:style w:type="paragraph" w:customStyle="1" w:styleId="165">
    <w:name w:val="xl24"/>
    <w:basedOn w:val="1"/>
    <w:autoRedefine/>
    <w:qFormat/>
    <w:uiPriority w:val="99"/>
    <w:pPr>
      <w:widowControl/>
      <w:spacing w:before="100" w:after="100"/>
      <w:jc w:val="center"/>
      <w:textAlignment w:val="center"/>
    </w:pPr>
    <w:rPr>
      <w:rFonts w:ascii="宋体" w:hAnsi="宋体" w:eastAsia="宋体"/>
      <w:kern w:val="0"/>
      <w:sz w:val="24"/>
      <w:szCs w:val="20"/>
    </w:rPr>
  </w:style>
  <w:style w:type="paragraph" w:customStyle="1" w:styleId="166">
    <w:name w:val="倪芳"/>
    <w:basedOn w:val="1"/>
    <w:autoRedefine/>
    <w:qFormat/>
    <w:uiPriority w:val="0"/>
    <w:pPr>
      <w:spacing w:beforeLines="25" w:afterLines="15" w:line="400" w:lineRule="exact"/>
    </w:pPr>
    <w:rPr>
      <w:rFonts w:ascii="宋体" w:hAnsi="Courier New" w:eastAsia="宋体" w:cs="Courier New"/>
      <w:sz w:val="24"/>
      <w:szCs w:val="21"/>
    </w:rPr>
  </w:style>
  <w:style w:type="character" w:customStyle="1" w:styleId="167">
    <w:name w:val="正文文本缩进 字符"/>
    <w:basedOn w:val="52"/>
    <w:link w:val="23"/>
    <w:autoRedefine/>
    <w:qFormat/>
    <w:uiPriority w:val="99"/>
    <w:rPr>
      <w:rFonts w:ascii="Tahoma" w:hAnsi="Tahoma" w:eastAsia="Arial Unicode MS" w:cs="Times New Roman"/>
      <w:kern w:val="2"/>
      <w:sz w:val="21"/>
      <w:szCs w:val="24"/>
    </w:rPr>
  </w:style>
  <w:style w:type="character" w:customStyle="1" w:styleId="168">
    <w:name w:val="正文首行缩进 2 字符"/>
    <w:basedOn w:val="167"/>
    <w:link w:val="49"/>
    <w:autoRedefine/>
    <w:qFormat/>
    <w:uiPriority w:val="0"/>
    <w:rPr>
      <w:rFonts w:ascii="Times New Roman" w:hAnsi="Times New Roman" w:eastAsia="宋体" w:cs="Times New Roman"/>
      <w:kern w:val="2"/>
      <w:sz w:val="21"/>
      <w:szCs w:val="24"/>
    </w:rPr>
  </w:style>
  <w:style w:type="character" w:customStyle="1" w:styleId="169">
    <w:name w:val="正文文本 2 字符"/>
    <w:basedOn w:val="52"/>
    <w:link w:val="42"/>
    <w:autoRedefine/>
    <w:qFormat/>
    <w:uiPriority w:val="99"/>
    <w:rPr>
      <w:rFonts w:ascii="宋体" w:hAnsi="Times New Roman" w:eastAsia="宋体" w:cs="Times New Roman"/>
      <w:kern w:val="2"/>
      <w:sz w:val="21"/>
    </w:rPr>
  </w:style>
  <w:style w:type="paragraph" w:customStyle="1" w:styleId="170">
    <w:name w:val="普通 (Web)"/>
    <w:basedOn w:val="1"/>
    <w:autoRedefine/>
    <w:qFormat/>
    <w:uiPriority w:val="0"/>
    <w:pPr>
      <w:widowControl/>
      <w:spacing w:before="100" w:beforeAutospacing="1" w:after="100" w:afterAutospacing="1"/>
      <w:jc w:val="left"/>
    </w:pPr>
    <w:rPr>
      <w:rFonts w:ascii="宋体" w:hAnsi="宋体" w:eastAsia="宋体"/>
      <w:kern w:val="0"/>
      <w:sz w:val="24"/>
    </w:rPr>
  </w:style>
  <w:style w:type="paragraph" w:customStyle="1" w:styleId="171">
    <w:name w:val="样式 标题 2 + (符号) 宋体 小四"/>
    <w:basedOn w:val="3"/>
    <w:autoRedefine/>
    <w:qFormat/>
    <w:uiPriority w:val="0"/>
    <w:pPr>
      <w:keepNext/>
      <w:keepLines/>
      <w:spacing w:line="416" w:lineRule="auto"/>
    </w:pPr>
    <w:rPr>
      <w:rFonts w:ascii="Arial" w:hAnsi="Arial" w:eastAsia="宋体"/>
      <w:bCs/>
      <w:sz w:val="24"/>
    </w:rPr>
  </w:style>
  <w:style w:type="character" w:customStyle="1" w:styleId="172">
    <w:name w:val="Char2"/>
    <w:autoRedefine/>
    <w:qFormat/>
    <w:uiPriority w:val="0"/>
    <w:rPr>
      <w:rFonts w:ascii="Arial" w:hAnsi="Arial" w:eastAsia="黑体"/>
      <w:b/>
      <w:bCs/>
      <w:kern w:val="2"/>
      <w:sz w:val="32"/>
      <w:szCs w:val="32"/>
      <w:lang w:val="en-US" w:eastAsia="zh-CN" w:bidi="ar-SA"/>
    </w:rPr>
  </w:style>
  <w:style w:type="character" w:customStyle="1" w:styleId="173">
    <w:name w:val="样式 标题 2 + (符号) 宋体 小四 Char"/>
    <w:autoRedefine/>
    <w:qFormat/>
    <w:uiPriority w:val="0"/>
    <w:rPr>
      <w:rFonts w:ascii="Arial" w:hAnsi="Arial" w:eastAsia="宋体"/>
      <w:b/>
      <w:bCs/>
      <w:kern w:val="2"/>
      <w:sz w:val="24"/>
      <w:szCs w:val="32"/>
      <w:lang w:val="en-US" w:eastAsia="zh-CN" w:bidi="ar-SA"/>
    </w:rPr>
  </w:style>
  <w:style w:type="paragraph" w:customStyle="1" w:styleId="174">
    <w:name w:val="默认段落字体 Para Char Char Char Char Char Char Char Char Char Char"/>
    <w:basedOn w:val="17"/>
    <w:autoRedefine/>
    <w:qFormat/>
    <w:uiPriority w:val="0"/>
    <w:pPr>
      <w:shd w:val="clear" w:color="auto" w:fill="000080"/>
      <w:spacing w:line="240" w:lineRule="auto"/>
    </w:pPr>
    <w:rPr>
      <w:rFonts w:ascii="Tahoma" w:hAnsi="Tahoma" w:eastAsia="宋体"/>
      <w:sz w:val="24"/>
      <w:szCs w:val="24"/>
    </w:rPr>
  </w:style>
  <w:style w:type="paragraph" w:customStyle="1" w:styleId="175">
    <w:name w:val="font5"/>
    <w:basedOn w:val="1"/>
    <w:autoRedefine/>
    <w:qFormat/>
    <w:uiPriority w:val="0"/>
    <w:pPr>
      <w:widowControl/>
      <w:spacing w:before="100" w:beforeAutospacing="1" w:after="100" w:afterAutospacing="1"/>
      <w:jc w:val="left"/>
    </w:pPr>
    <w:rPr>
      <w:rFonts w:hint="eastAsia" w:ascii="宋体" w:hAnsi="宋体" w:eastAsia="宋体" w:cs="Arial Unicode MS"/>
      <w:kern w:val="0"/>
      <w:sz w:val="18"/>
      <w:szCs w:val="18"/>
    </w:rPr>
  </w:style>
  <w:style w:type="paragraph" w:customStyle="1" w:styleId="176">
    <w:name w:val="xl25"/>
    <w:basedOn w:val="1"/>
    <w:autoRedefine/>
    <w:qFormat/>
    <w:uiPriority w:val="0"/>
    <w:pPr>
      <w:widowControl/>
      <w:pBdr>
        <w:right w:val="single" w:color="969696" w:sz="8" w:space="0"/>
      </w:pBdr>
      <w:spacing w:before="100" w:beforeAutospacing="1" w:after="100" w:afterAutospacing="1"/>
      <w:jc w:val="left"/>
    </w:pPr>
    <w:rPr>
      <w:rFonts w:ascii="Arial Unicode MS" w:hAnsi="Arial Unicode MS" w:cs="Arial Unicode MS"/>
      <w:kern w:val="0"/>
      <w:sz w:val="18"/>
      <w:szCs w:val="18"/>
    </w:rPr>
  </w:style>
  <w:style w:type="paragraph" w:customStyle="1" w:styleId="177">
    <w:name w:val="xl26"/>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Arial Unicode MS" w:hAnsi="Arial Unicode MS" w:cs="Arial Unicode MS"/>
      <w:kern w:val="0"/>
      <w:sz w:val="18"/>
      <w:szCs w:val="18"/>
    </w:rPr>
  </w:style>
  <w:style w:type="paragraph" w:customStyle="1" w:styleId="178">
    <w:name w:val="xl27"/>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Arial Unicode MS" w:hAnsi="Arial Unicode MS" w:cs="Arial Unicode MS"/>
      <w:kern w:val="0"/>
      <w:sz w:val="18"/>
      <w:szCs w:val="18"/>
    </w:rPr>
  </w:style>
  <w:style w:type="paragraph" w:customStyle="1" w:styleId="179">
    <w:name w:val="xl28"/>
    <w:basedOn w:val="1"/>
    <w:autoRedefine/>
    <w:qFormat/>
    <w:uiPriority w:val="0"/>
    <w:pPr>
      <w:widowControl/>
      <w:pBdr>
        <w:left w:val="single" w:color="auto" w:sz="4" w:space="0"/>
        <w:right w:val="single" w:color="auto" w:sz="4" w:space="0"/>
      </w:pBdr>
      <w:spacing w:before="100" w:beforeAutospacing="1" w:after="100" w:afterAutospacing="1"/>
      <w:jc w:val="left"/>
    </w:pPr>
    <w:rPr>
      <w:rFonts w:ascii="Arial Unicode MS" w:hAnsi="Arial Unicode MS" w:cs="Arial Unicode MS"/>
      <w:kern w:val="0"/>
      <w:sz w:val="18"/>
      <w:szCs w:val="18"/>
    </w:rPr>
  </w:style>
  <w:style w:type="paragraph" w:customStyle="1" w:styleId="180">
    <w:name w:val="xl29"/>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cs="Arial Unicode MS"/>
      <w:kern w:val="0"/>
      <w:sz w:val="18"/>
      <w:szCs w:val="18"/>
    </w:rPr>
  </w:style>
  <w:style w:type="paragraph" w:customStyle="1" w:styleId="181">
    <w:name w:val="xl30"/>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Arial Unicode MS" w:hAnsi="Arial Unicode MS" w:cs="Arial Unicode MS"/>
      <w:kern w:val="0"/>
      <w:sz w:val="18"/>
      <w:szCs w:val="18"/>
    </w:rPr>
  </w:style>
  <w:style w:type="paragraph" w:customStyle="1" w:styleId="182">
    <w:name w:val="xl31"/>
    <w:basedOn w:val="1"/>
    <w:autoRedefine/>
    <w:qFormat/>
    <w:uiPriority w:val="0"/>
    <w:pPr>
      <w:widowControl/>
      <w:pBdr>
        <w:top w:val="single" w:color="auto" w:sz="4" w:space="0"/>
        <w:right w:val="single" w:color="auto" w:sz="4" w:space="0"/>
      </w:pBdr>
      <w:spacing w:before="100" w:beforeAutospacing="1" w:after="100" w:afterAutospacing="1"/>
      <w:jc w:val="left"/>
    </w:pPr>
    <w:rPr>
      <w:rFonts w:ascii="Arial Unicode MS" w:hAnsi="Arial Unicode MS" w:cs="Arial Unicode MS"/>
      <w:kern w:val="0"/>
      <w:sz w:val="18"/>
      <w:szCs w:val="18"/>
    </w:rPr>
  </w:style>
  <w:style w:type="paragraph" w:customStyle="1" w:styleId="183">
    <w:name w:val="xl32"/>
    <w:basedOn w:val="1"/>
    <w:autoRedefine/>
    <w:qFormat/>
    <w:uiPriority w:val="0"/>
    <w:pPr>
      <w:widowControl/>
      <w:pBdr>
        <w:bottom w:val="single" w:color="auto" w:sz="4" w:space="0"/>
        <w:right w:val="single" w:color="auto" w:sz="4" w:space="0"/>
      </w:pBdr>
      <w:spacing w:before="100" w:beforeAutospacing="1" w:after="100" w:afterAutospacing="1"/>
      <w:jc w:val="left"/>
    </w:pPr>
    <w:rPr>
      <w:rFonts w:ascii="Arial Unicode MS" w:hAnsi="Arial Unicode MS" w:cs="Arial Unicode MS"/>
      <w:kern w:val="0"/>
      <w:sz w:val="18"/>
      <w:szCs w:val="18"/>
    </w:rPr>
  </w:style>
  <w:style w:type="paragraph" w:customStyle="1" w:styleId="184">
    <w:name w:val="xl33"/>
    <w:basedOn w:val="1"/>
    <w:autoRedefine/>
    <w:qFormat/>
    <w:uiPriority w:val="0"/>
    <w:pPr>
      <w:widowControl/>
      <w:pBdr>
        <w:right w:val="single" w:color="auto" w:sz="4" w:space="0"/>
      </w:pBdr>
      <w:spacing w:before="100" w:beforeAutospacing="1" w:after="100" w:afterAutospacing="1"/>
      <w:jc w:val="left"/>
    </w:pPr>
    <w:rPr>
      <w:rFonts w:ascii="Arial Unicode MS" w:hAnsi="Arial Unicode MS" w:cs="Arial Unicode MS"/>
      <w:kern w:val="0"/>
      <w:sz w:val="18"/>
      <w:szCs w:val="18"/>
    </w:rPr>
  </w:style>
  <w:style w:type="paragraph" w:customStyle="1" w:styleId="185">
    <w:name w:val="xl3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cs="Arial Unicode MS"/>
      <w:kern w:val="0"/>
      <w:sz w:val="18"/>
      <w:szCs w:val="18"/>
    </w:rPr>
  </w:style>
  <w:style w:type="paragraph" w:customStyle="1" w:styleId="186">
    <w:name w:val="xl3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cs="Arial Unicode MS"/>
      <w:kern w:val="0"/>
      <w:sz w:val="24"/>
    </w:rPr>
  </w:style>
  <w:style w:type="paragraph" w:customStyle="1" w:styleId="187">
    <w:name w:val="xl3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cs="Arial Unicode MS"/>
      <w:b/>
      <w:bCs/>
      <w:kern w:val="0"/>
      <w:sz w:val="18"/>
      <w:szCs w:val="18"/>
    </w:rPr>
  </w:style>
  <w:style w:type="paragraph" w:customStyle="1" w:styleId="188">
    <w:name w:val="xl37"/>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Arial Unicode MS" w:hAnsi="Arial Unicode MS" w:cs="Arial Unicode MS"/>
      <w:kern w:val="0"/>
      <w:sz w:val="24"/>
    </w:rPr>
  </w:style>
  <w:style w:type="paragraph" w:customStyle="1" w:styleId="189">
    <w:name w:val="xl38"/>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cs="Arial Unicode MS"/>
      <w:kern w:val="0"/>
      <w:sz w:val="24"/>
    </w:rPr>
  </w:style>
  <w:style w:type="paragraph" w:customStyle="1" w:styleId="190">
    <w:name w:val="xl39"/>
    <w:basedOn w:val="1"/>
    <w:autoRedefine/>
    <w:qFormat/>
    <w:uiPriority w:val="0"/>
    <w:pPr>
      <w:widowControl/>
      <w:pBdr>
        <w:left w:val="single" w:color="auto" w:sz="4" w:space="0"/>
        <w:right w:val="single" w:color="auto" w:sz="4" w:space="0"/>
      </w:pBdr>
      <w:spacing w:before="100" w:beforeAutospacing="1" w:after="100" w:afterAutospacing="1"/>
      <w:jc w:val="left"/>
    </w:pPr>
    <w:rPr>
      <w:rFonts w:ascii="Arial Unicode MS" w:hAnsi="Arial Unicode MS" w:cs="Arial Unicode MS"/>
      <w:kern w:val="0"/>
      <w:sz w:val="24"/>
    </w:rPr>
  </w:style>
  <w:style w:type="paragraph" w:customStyle="1" w:styleId="191">
    <w:name w:val="xl4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cs="Arial Unicode MS"/>
      <w:kern w:val="0"/>
      <w:sz w:val="18"/>
      <w:szCs w:val="18"/>
    </w:rPr>
  </w:style>
  <w:style w:type="paragraph" w:customStyle="1" w:styleId="192">
    <w:name w:val="xl41"/>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Arial Unicode MS" w:hAnsi="Arial Unicode MS" w:cs="Arial Unicode MS"/>
      <w:kern w:val="0"/>
      <w:sz w:val="18"/>
      <w:szCs w:val="18"/>
    </w:rPr>
  </w:style>
  <w:style w:type="paragraph" w:customStyle="1" w:styleId="193">
    <w:name w:val="xl42"/>
    <w:basedOn w:val="1"/>
    <w:autoRedefine/>
    <w:qFormat/>
    <w:uiPriority w:val="0"/>
    <w:pPr>
      <w:widowControl/>
      <w:pBdr>
        <w:left w:val="single" w:color="auto" w:sz="4" w:space="0"/>
        <w:right w:val="single" w:color="auto" w:sz="4" w:space="0"/>
      </w:pBdr>
      <w:spacing w:before="100" w:beforeAutospacing="1" w:after="100" w:afterAutospacing="1"/>
      <w:jc w:val="center"/>
    </w:pPr>
    <w:rPr>
      <w:rFonts w:ascii="Arial Unicode MS" w:hAnsi="Arial Unicode MS" w:cs="Arial Unicode MS"/>
      <w:kern w:val="0"/>
      <w:sz w:val="18"/>
      <w:szCs w:val="18"/>
    </w:rPr>
  </w:style>
  <w:style w:type="paragraph" w:customStyle="1" w:styleId="194">
    <w:name w:val="xl43"/>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cs="Arial Unicode MS"/>
      <w:kern w:val="0"/>
      <w:sz w:val="18"/>
      <w:szCs w:val="18"/>
    </w:rPr>
  </w:style>
  <w:style w:type="paragraph" w:customStyle="1" w:styleId="195">
    <w:name w:val="_Style 186"/>
    <w:autoRedefine/>
    <w:qFormat/>
    <w:uiPriority w:val="99"/>
    <w:pPr>
      <w:widowControl w:val="0"/>
      <w:jc w:val="both"/>
    </w:pPr>
    <w:rPr>
      <w:rFonts w:ascii="Times New Roman" w:hAnsi="Times New Roman" w:eastAsia="Arial Unicode MS" w:cs="Times New Roman"/>
      <w:kern w:val="2"/>
      <w:sz w:val="21"/>
      <w:szCs w:val="24"/>
      <w:lang w:val="en-US" w:eastAsia="zh-CN" w:bidi="ar-SA"/>
    </w:rPr>
  </w:style>
  <w:style w:type="paragraph" w:customStyle="1" w:styleId="196">
    <w:name w:val="文档正文"/>
    <w:basedOn w:val="1"/>
    <w:autoRedefine/>
    <w:qFormat/>
    <w:uiPriority w:val="0"/>
    <w:pPr>
      <w:adjustRightInd w:val="0"/>
      <w:spacing w:line="480" w:lineRule="atLeast"/>
      <w:ind w:firstLine="567"/>
      <w:textAlignment w:val="baseline"/>
    </w:pPr>
    <w:rPr>
      <w:rFonts w:ascii="长城仿宋" w:eastAsia="宋体"/>
      <w:kern w:val="0"/>
      <w:sz w:val="24"/>
    </w:rPr>
  </w:style>
  <w:style w:type="character" w:customStyle="1" w:styleId="197">
    <w:name w:val="日期 字符"/>
    <w:link w:val="30"/>
    <w:autoRedefine/>
    <w:qFormat/>
    <w:uiPriority w:val="99"/>
    <w:rPr>
      <w:rFonts w:ascii="Tahoma" w:hAnsi="Tahoma" w:eastAsia="Arial Unicode MS" w:cs="Times New Roman"/>
      <w:kern w:val="2"/>
      <w:sz w:val="21"/>
      <w:szCs w:val="24"/>
    </w:rPr>
  </w:style>
  <w:style w:type="character" w:customStyle="1" w:styleId="198">
    <w:name w:val="Char Char"/>
    <w:autoRedefine/>
    <w:qFormat/>
    <w:uiPriority w:val="0"/>
    <w:rPr>
      <w:rFonts w:eastAsia="宋体"/>
      <w:kern w:val="2"/>
      <w:sz w:val="24"/>
      <w:lang w:val="en-US" w:eastAsia="zh-CN" w:bidi="ar-SA"/>
    </w:rPr>
  </w:style>
  <w:style w:type="character" w:customStyle="1" w:styleId="199">
    <w:name w:val="称呼 字符"/>
    <w:basedOn w:val="52"/>
    <w:link w:val="20"/>
    <w:autoRedefine/>
    <w:qFormat/>
    <w:uiPriority w:val="0"/>
    <w:rPr>
      <w:rFonts w:ascii="..ì." w:hAnsi="Times New Roman" w:eastAsia="..ì." w:cs="Times New Roman"/>
      <w:sz w:val="24"/>
    </w:rPr>
  </w:style>
  <w:style w:type="character" w:customStyle="1" w:styleId="200">
    <w:name w:val="注释标题 字符"/>
    <w:basedOn w:val="52"/>
    <w:link w:val="13"/>
    <w:autoRedefine/>
    <w:qFormat/>
    <w:uiPriority w:val="0"/>
    <w:rPr>
      <w:rFonts w:ascii="..ì." w:hAnsi="Times New Roman" w:eastAsia="..ì." w:cs="Times New Roman"/>
      <w:sz w:val="24"/>
    </w:rPr>
  </w:style>
  <w:style w:type="paragraph" w:customStyle="1" w:styleId="201">
    <w:name w:val="1 Char Char Char Char"/>
    <w:basedOn w:val="1"/>
    <w:autoRedefine/>
    <w:qFormat/>
    <w:uiPriority w:val="0"/>
    <w:rPr>
      <w:rFonts w:ascii="Tahoma" w:hAnsi="Tahoma" w:eastAsia="宋体"/>
      <w:sz w:val="24"/>
      <w:szCs w:val="20"/>
    </w:rPr>
  </w:style>
  <w:style w:type="paragraph" w:customStyle="1" w:styleId="202">
    <w:name w:val="修订1"/>
    <w:autoRedefine/>
    <w:hidden/>
    <w:semiHidden/>
    <w:qFormat/>
    <w:uiPriority w:val="99"/>
    <w:rPr>
      <w:rFonts w:ascii="Times New Roman" w:hAnsi="Times New Roman" w:eastAsia="宋体" w:cs="Times New Roman"/>
      <w:kern w:val="2"/>
      <w:sz w:val="21"/>
      <w:szCs w:val="24"/>
      <w:lang w:val="en-US" w:eastAsia="zh-CN" w:bidi="ar-SA"/>
    </w:rPr>
  </w:style>
  <w:style w:type="paragraph" w:customStyle="1" w:styleId="203">
    <w:name w:val="TOC 标题2"/>
    <w:basedOn w:val="2"/>
    <w:next w:val="1"/>
    <w:autoRedefine/>
    <w:qFormat/>
    <w:uiPriority w:val="99"/>
    <w:pPr>
      <w:adjustRightInd/>
      <w:spacing w:before="340" w:after="330" w:line="578" w:lineRule="auto"/>
      <w:textAlignment w:val="auto"/>
      <w:outlineLvl w:val="9"/>
    </w:pPr>
    <w:rPr>
      <w:rFonts w:ascii="Times New Roman" w:hAnsi="Times New Roman" w:eastAsia="宋体"/>
      <w:sz w:val="44"/>
    </w:rPr>
  </w:style>
  <w:style w:type="character" w:customStyle="1" w:styleId="204">
    <w:name w:val="标题 1 Char1"/>
    <w:autoRedefine/>
    <w:qFormat/>
    <w:uiPriority w:val="99"/>
    <w:rPr>
      <w:rFonts w:ascii="黑体" w:eastAsia="黑体"/>
      <w:sz w:val="52"/>
      <w:lang w:bidi="ar-SA"/>
    </w:rPr>
  </w:style>
  <w:style w:type="paragraph" w:customStyle="1" w:styleId="205">
    <w:name w:val="样式 标题 2 + Times New Roman 四号 非加粗 段前: 5 磅 段后: 0 磅 行距: 固定值 20..."/>
    <w:basedOn w:val="3"/>
    <w:autoRedefine/>
    <w:qFormat/>
    <w:uiPriority w:val="99"/>
    <w:pPr>
      <w:keepNext/>
      <w:keepLines/>
      <w:spacing w:before="100" w:after="0" w:line="400" w:lineRule="exact"/>
    </w:pPr>
    <w:rPr>
      <w:rFonts w:ascii="Times New Roman" w:hAnsi="Times New Roman" w:eastAsia="黑体" w:cs="宋体"/>
      <w:sz w:val="28"/>
      <w:szCs w:val="20"/>
    </w:rPr>
  </w:style>
  <w:style w:type="paragraph" w:customStyle="1" w:styleId="206">
    <w:name w:val="3"/>
    <w:basedOn w:val="1"/>
    <w:next w:val="21"/>
    <w:autoRedefine/>
    <w:qFormat/>
    <w:uiPriority w:val="99"/>
    <w:rPr>
      <w:rFonts w:ascii="宋体" w:eastAsia="宋体"/>
      <w:sz w:val="24"/>
      <w:szCs w:val="20"/>
    </w:rPr>
  </w:style>
  <w:style w:type="character" w:customStyle="1" w:styleId="207">
    <w:name w:val="正文文本 3 字符"/>
    <w:basedOn w:val="52"/>
    <w:link w:val="21"/>
    <w:autoRedefine/>
    <w:qFormat/>
    <w:uiPriority w:val="99"/>
    <w:rPr>
      <w:rFonts w:ascii="Times New Roman" w:hAnsi="Times New Roman" w:eastAsia="宋体" w:cs="Times New Roman"/>
      <w:kern w:val="2"/>
      <w:sz w:val="16"/>
      <w:szCs w:val="16"/>
    </w:rPr>
  </w:style>
  <w:style w:type="paragraph" w:customStyle="1" w:styleId="208">
    <w:name w:val="样式 标题 3 + (中文) 黑体 小四 非加粗 段前: 7.8 磅 段后: 0 磅 行距: 固定值 20 磅"/>
    <w:basedOn w:val="5"/>
    <w:autoRedefine/>
    <w:qFormat/>
    <w:uiPriority w:val="0"/>
    <w:pPr>
      <w:keepNext/>
      <w:keepLines/>
      <w:tabs>
        <w:tab w:val="clear" w:pos="588"/>
      </w:tabs>
      <w:spacing w:line="400" w:lineRule="exact"/>
    </w:pPr>
    <w:rPr>
      <w:rFonts w:ascii="Times New Roman" w:hAnsi="Times New Roman" w:eastAsia="黑体"/>
      <w:sz w:val="24"/>
      <w:szCs w:val="20"/>
    </w:rPr>
  </w:style>
  <w:style w:type="paragraph" w:customStyle="1" w:styleId="209">
    <w:name w:val="2"/>
    <w:basedOn w:val="1"/>
    <w:next w:val="23"/>
    <w:autoRedefine/>
    <w:qFormat/>
    <w:uiPriority w:val="99"/>
    <w:pPr>
      <w:ind w:left="432"/>
    </w:pPr>
    <w:rPr>
      <w:rFonts w:eastAsia="宋体"/>
      <w:szCs w:val="20"/>
    </w:rPr>
  </w:style>
  <w:style w:type="character" w:customStyle="1" w:styleId="210">
    <w:name w:val="正文文本缩进 3 字符"/>
    <w:link w:val="39"/>
    <w:autoRedefine/>
    <w:qFormat/>
    <w:uiPriority w:val="99"/>
    <w:rPr>
      <w:rFonts w:ascii="Times New Roman" w:hAnsi="Times New Roman" w:eastAsia="Arial Unicode MS" w:cs="Times New Roman"/>
      <w:kern w:val="2"/>
      <w:sz w:val="16"/>
      <w:szCs w:val="16"/>
    </w:rPr>
  </w:style>
  <w:style w:type="paragraph" w:customStyle="1" w:styleId="211">
    <w:name w:val="样式 标题 1 + 黑体 三号 非加粗 居中 段前: 6 磅 段后: 6 磅 行距: 固定值 20 磅"/>
    <w:basedOn w:val="2"/>
    <w:autoRedefine/>
    <w:qFormat/>
    <w:uiPriority w:val="99"/>
    <w:pPr>
      <w:adjustRightInd/>
      <w:spacing w:before="120" w:after="120" w:line="400" w:lineRule="exact"/>
      <w:jc w:val="center"/>
      <w:textAlignment w:val="auto"/>
    </w:pPr>
    <w:rPr>
      <w:rFonts w:ascii="黑体" w:hAnsi="黑体" w:eastAsia="黑体" w:cs="宋体"/>
      <w:b w:val="0"/>
      <w:bCs w:val="0"/>
      <w:sz w:val="32"/>
      <w:szCs w:val="20"/>
    </w:rPr>
  </w:style>
  <w:style w:type="paragraph" w:customStyle="1" w:styleId="212">
    <w:name w:val="Char1111"/>
    <w:basedOn w:val="1"/>
    <w:autoRedefine/>
    <w:qFormat/>
    <w:uiPriority w:val="0"/>
    <w:rPr>
      <w:rFonts w:ascii="Tahoma" w:hAnsi="Tahoma" w:eastAsia="宋体"/>
      <w:sz w:val="24"/>
      <w:szCs w:val="20"/>
    </w:rPr>
  </w:style>
  <w:style w:type="character" w:customStyle="1" w:styleId="213">
    <w:name w:val="font161"/>
    <w:autoRedefine/>
    <w:qFormat/>
    <w:uiPriority w:val="99"/>
    <w:rPr>
      <w:b/>
      <w:bCs/>
      <w:sz w:val="32"/>
      <w:szCs w:val="32"/>
    </w:rPr>
  </w:style>
  <w:style w:type="paragraph" w:customStyle="1" w:styleId="214">
    <w:name w:val="6'"/>
    <w:basedOn w:val="1"/>
    <w:autoRedefine/>
    <w:qFormat/>
    <w:uiPriority w:val="99"/>
    <w:pPr>
      <w:autoSpaceDE w:val="0"/>
      <w:autoSpaceDN w:val="0"/>
      <w:adjustRightInd w:val="0"/>
      <w:snapToGrid w:val="0"/>
      <w:spacing w:line="320" w:lineRule="exact"/>
      <w:jc w:val="center"/>
      <w:textAlignment w:val="baseline"/>
    </w:pPr>
    <w:rPr>
      <w:rFonts w:eastAsia="宋体"/>
      <w:spacing w:val="20"/>
      <w:kern w:val="28"/>
      <w:szCs w:val="20"/>
    </w:rPr>
  </w:style>
  <w:style w:type="paragraph" w:customStyle="1" w:styleId="215">
    <w:name w:val="表格"/>
    <w:basedOn w:val="1"/>
    <w:autoRedefine/>
    <w:qFormat/>
    <w:uiPriority w:val="99"/>
    <w:pPr>
      <w:jc w:val="center"/>
      <w:textAlignment w:val="center"/>
    </w:pPr>
    <w:rPr>
      <w:rFonts w:ascii="华文细黑" w:hAnsi="华文细黑" w:eastAsia="宋体"/>
      <w:kern w:val="0"/>
      <w:szCs w:val="20"/>
    </w:rPr>
  </w:style>
  <w:style w:type="paragraph" w:customStyle="1" w:styleId="216">
    <w:name w:val="表格文字"/>
    <w:basedOn w:val="1"/>
    <w:autoRedefine/>
    <w:qFormat/>
    <w:uiPriority w:val="99"/>
    <w:pPr>
      <w:adjustRightInd w:val="0"/>
      <w:spacing w:line="420" w:lineRule="atLeast"/>
      <w:jc w:val="left"/>
      <w:textAlignment w:val="baseline"/>
    </w:pPr>
    <w:rPr>
      <w:rFonts w:eastAsia="宋体"/>
      <w:kern w:val="0"/>
      <w:szCs w:val="20"/>
    </w:rPr>
  </w:style>
  <w:style w:type="paragraph" w:customStyle="1" w:styleId="217">
    <w:name w:val="XW正文"/>
    <w:basedOn w:val="23"/>
    <w:autoRedefine/>
    <w:qFormat/>
    <w:uiPriority w:val="99"/>
    <w:pPr>
      <w:widowControl w:val="0"/>
      <w:adjustRightInd w:val="0"/>
      <w:snapToGrid w:val="0"/>
      <w:spacing w:line="300" w:lineRule="auto"/>
      <w:ind w:firstLine="520" w:firstLineChars="200"/>
    </w:pPr>
    <w:rPr>
      <w:rFonts w:ascii="Times New Roman" w:hAnsi="Times New Roman" w:eastAsia="宋体"/>
      <w:kern w:val="0"/>
    </w:rPr>
  </w:style>
  <w:style w:type="paragraph" w:customStyle="1" w:styleId="218">
    <w:name w:val="金安桥正文"/>
    <w:basedOn w:val="23"/>
    <w:autoRedefine/>
    <w:qFormat/>
    <w:uiPriority w:val="99"/>
    <w:pPr>
      <w:widowControl w:val="0"/>
      <w:adjustRightInd w:val="0"/>
      <w:spacing w:line="300" w:lineRule="auto"/>
      <w:ind w:firstLine="200" w:firstLineChars="200"/>
    </w:pPr>
    <w:rPr>
      <w:rFonts w:ascii="Times New Roman" w:hAnsi="Times New Roman" w:eastAsia="宋体"/>
      <w:kern w:val="0"/>
      <w:sz w:val="24"/>
      <w:szCs w:val="20"/>
    </w:rPr>
  </w:style>
  <w:style w:type="character" w:customStyle="1" w:styleId="219">
    <w:name w:val="样式 粉红"/>
    <w:autoRedefine/>
    <w:qFormat/>
    <w:uiPriority w:val="99"/>
    <w:rPr>
      <w:color w:val="auto"/>
      <w:u w:val="none"/>
    </w:rPr>
  </w:style>
  <w:style w:type="character" w:customStyle="1" w:styleId="220">
    <w:name w:val="Char Char1"/>
    <w:autoRedefine/>
    <w:qFormat/>
    <w:uiPriority w:val="0"/>
    <w:rPr>
      <w:rFonts w:eastAsia="宋体"/>
      <w:kern w:val="2"/>
      <w:sz w:val="24"/>
      <w:lang w:val="en-US" w:eastAsia="zh-CN" w:bidi="ar-SA"/>
    </w:rPr>
  </w:style>
  <w:style w:type="character" w:customStyle="1" w:styleId="221">
    <w:name w:val="纯文本 字符"/>
    <w:link w:val="28"/>
    <w:autoRedefine/>
    <w:qFormat/>
    <w:uiPriority w:val="0"/>
    <w:rPr>
      <w:rFonts w:ascii="宋体" w:hAnsi="Courier New" w:eastAsia="Arial Unicode MS" w:cs="Times New Roman"/>
      <w:kern w:val="2"/>
      <w:sz w:val="21"/>
      <w:szCs w:val="21"/>
    </w:rPr>
  </w:style>
  <w:style w:type="paragraph" w:customStyle="1" w:styleId="222">
    <w:name w:val="Char Char Char Char"/>
    <w:basedOn w:val="1"/>
    <w:autoRedefine/>
    <w:qFormat/>
    <w:uiPriority w:val="0"/>
    <w:pPr>
      <w:widowControl/>
      <w:spacing w:after="160" w:line="240" w:lineRule="exact"/>
      <w:jc w:val="left"/>
    </w:pPr>
    <w:rPr>
      <w:rFonts w:eastAsia="宋体"/>
      <w:szCs w:val="20"/>
    </w:rPr>
  </w:style>
  <w:style w:type="paragraph" w:customStyle="1" w:styleId="223">
    <w:name w:val="p17"/>
    <w:basedOn w:val="1"/>
    <w:autoRedefine/>
    <w:qFormat/>
    <w:uiPriority w:val="99"/>
    <w:pPr>
      <w:widowControl/>
    </w:pPr>
    <w:rPr>
      <w:rFonts w:eastAsia="宋体"/>
      <w:kern w:val="0"/>
      <w:szCs w:val="21"/>
    </w:rPr>
  </w:style>
  <w:style w:type="character" w:customStyle="1" w:styleId="224">
    <w:name w:val="H4 Char"/>
    <w:autoRedefine/>
    <w:qFormat/>
    <w:uiPriority w:val="0"/>
    <w:rPr>
      <w:b/>
      <w:sz w:val="28"/>
    </w:rPr>
  </w:style>
  <w:style w:type="character" w:customStyle="1" w:styleId="225">
    <w:name w:val="Char Char2"/>
    <w:autoRedefine/>
    <w:qFormat/>
    <w:uiPriority w:val="0"/>
    <w:rPr>
      <w:rFonts w:eastAsia="宋体"/>
      <w:kern w:val="2"/>
      <w:sz w:val="24"/>
      <w:lang w:val="en-US" w:eastAsia="zh-CN" w:bidi="ar-SA"/>
    </w:rPr>
  </w:style>
  <w:style w:type="character" w:customStyle="1" w:styleId="226">
    <w:name w:val="Char Char111"/>
    <w:autoRedefine/>
    <w:qFormat/>
    <w:uiPriority w:val="99"/>
    <w:rPr>
      <w:rFonts w:eastAsia="宋体"/>
      <w:kern w:val="2"/>
      <w:sz w:val="24"/>
      <w:lang w:val="en-US" w:eastAsia="zh-CN" w:bidi="ar-SA"/>
    </w:rPr>
  </w:style>
  <w:style w:type="paragraph" w:customStyle="1" w:styleId="227">
    <w:name w:val="Char Char Char Char111"/>
    <w:basedOn w:val="1"/>
    <w:autoRedefine/>
    <w:qFormat/>
    <w:uiPriority w:val="0"/>
    <w:pPr>
      <w:widowControl/>
      <w:spacing w:after="160" w:line="240" w:lineRule="exact"/>
      <w:jc w:val="left"/>
    </w:pPr>
    <w:rPr>
      <w:rFonts w:eastAsia="宋体"/>
      <w:szCs w:val="20"/>
    </w:rPr>
  </w:style>
  <w:style w:type="paragraph" w:customStyle="1" w:styleId="228">
    <w:name w:val="font1"/>
    <w:basedOn w:val="1"/>
    <w:autoRedefine/>
    <w:qFormat/>
    <w:uiPriority w:val="0"/>
    <w:pPr>
      <w:widowControl/>
      <w:spacing w:before="100" w:beforeAutospacing="1" w:after="100" w:afterAutospacing="1"/>
      <w:jc w:val="left"/>
    </w:pPr>
    <w:rPr>
      <w:rFonts w:ascii="宋体" w:hAnsi="宋体" w:eastAsia="宋体" w:cs="宋体"/>
      <w:kern w:val="0"/>
      <w:sz w:val="24"/>
    </w:rPr>
  </w:style>
  <w:style w:type="paragraph" w:customStyle="1" w:styleId="229">
    <w:name w:val="font6"/>
    <w:basedOn w:val="1"/>
    <w:autoRedefine/>
    <w:qFormat/>
    <w:uiPriority w:val="0"/>
    <w:pPr>
      <w:widowControl/>
      <w:spacing w:before="100" w:beforeAutospacing="1" w:after="100" w:afterAutospacing="1"/>
      <w:jc w:val="left"/>
    </w:pPr>
    <w:rPr>
      <w:rFonts w:ascii="宋体" w:hAnsi="宋体" w:eastAsia="宋体" w:cs="宋体"/>
      <w:kern w:val="0"/>
      <w:sz w:val="24"/>
    </w:rPr>
  </w:style>
  <w:style w:type="paragraph" w:customStyle="1" w:styleId="230">
    <w:name w:val="font7"/>
    <w:basedOn w:val="1"/>
    <w:autoRedefine/>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231">
    <w:name w:val="xl65"/>
    <w:basedOn w:val="1"/>
    <w:autoRedefine/>
    <w:qFormat/>
    <w:uiPriority w:val="0"/>
    <w:pPr>
      <w:widowControl/>
      <w:spacing w:before="100" w:beforeAutospacing="1" w:after="100" w:afterAutospacing="1"/>
      <w:jc w:val="center"/>
      <w:textAlignment w:val="center"/>
    </w:pPr>
    <w:rPr>
      <w:rFonts w:ascii="宋体" w:hAnsi="宋体" w:eastAsia="宋体" w:cs="宋体"/>
      <w:kern w:val="0"/>
      <w:sz w:val="24"/>
    </w:rPr>
  </w:style>
  <w:style w:type="paragraph" w:customStyle="1" w:styleId="232">
    <w:name w:val="xl6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4"/>
    </w:rPr>
  </w:style>
  <w:style w:type="paragraph" w:customStyle="1" w:styleId="233">
    <w:name w:val="xl6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kern w:val="0"/>
      <w:sz w:val="24"/>
    </w:rPr>
  </w:style>
  <w:style w:type="paragraph" w:customStyle="1" w:styleId="234">
    <w:name w:val="xl68"/>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eastAsia="宋体" w:cs="宋体"/>
      <w:kern w:val="0"/>
      <w:sz w:val="24"/>
    </w:rPr>
  </w:style>
  <w:style w:type="paragraph" w:customStyle="1" w:styleId="235">
    <w:name w:val="xl69"/>
    <w:basedOn w:val="1"/>
    <w:autoRedefine/>
    <w:qFormat/>
    <w:uiPriority w:val="0"/>
    <w:pPr>
      <w:widowControl/>
      <w:pBdr>
        <w:top w:val="single" w:color="auto" w:sz="4" w:space="0"/>
        <w:bottom w:val="single" w:color="auto" w:sz="4" w:space="0"/>
      </w:pBdr>
      <w:spacing w:before="100" w:beforeAutospacing="1" w:after="100" w:afterAutospacing="1"/>
      <w:jc w:val="left"/>
      <w:textAlignment w:val="center"/>
    </w:pPr>
    <w:rPr>
      <w:rFonts w:ascii="宋体" w:hAnsi="宋体" w:eastAsia="宋体" w:cs="宋体"/>
      <w:kern w:val="0"/>
      <w:sz w:val="24"/>
    </w:rPr>
  </w:style>
  <w:style w:type="paragraph" w:customStyle="1" w:styleId="236">
    <w:name w:val="xl70"/>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kern w:val="0"/>
      <w:sz w:val="24"/>
    </w:rPr>
  </w:style>
  <w:style w:type="paragraph" w:customStyle="1" w:styleId="237">
    <w:name w:val="xl7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b/>
      <w:bCs/>
      <w:kern w:val="0"/>
      <w:sz w:val="24"/>
    </w:rPr>
  </w:style>
  <w:style w:type="paragraph" w:customStyle="1" w:styleId="238">
    <w:name w:val="xl72"/>
    <w:basedOn w:val="1"/>
    <w:autoRedefine/>
    <w:qFormat/>
    <w:uiPriority w:val="0"/>
    <w:pPr>
      <w:widowControl/>
      <w:spacing w:before="100" w:beforeAutospacing="1" w:after="100" w:afterAutospacing="1"/>
      <w:jc w:val="left"/>
    </w:pPr>
    <w:rPr>
      <w:rFonts w:ascii="宋体" w:hAnsi="宋体" w:eastAsia="宋体" w:cs="宋体"/>
      <w:b/>
      <w:bCs/>
      <w:kern w:val="0"/>
      <w:sz w:val="24"/>
    </w:rPr>
  </w:style>
  <w:style w:type="paragraph" w:customStyle="1" w:styleId="239">
    <w:name w:val="xl73"/>
    <w:basedOn w:val="1"/>
    <w:autoRedefine/>
    <w:qFormat/>
    <w:uiPriority w:val="0"/>
    <w:pPr>
      <w:widowControl/>
      <w:pBdr>
        <w:top w:val="single" w:color="auto" w:sz="4" w:space="0"/>
        <w:bottom w:val="single" w:color="auto" w:sz="4" w:space="0"/>
      </w:pBdr>
      <w:spacing w:before="100" w:beforeAutospacing="1" w:after="100" w:afterAutospacing="1"/>
      <w:jc w:val="left"/>
      <w:textAlignment w:val="center"/>
    </w:pPr>
    <w:rPr>
      <w:rFonts w:ascii="宋体" w:hAnsi="宋体" w:eastAsia="宋体" w:cs="宋体"/>
      <w:b/>
      <w:bCs/>
      <w:kern w:val="0"/>
      <w:sz w:val="24"/>
    </w:rPr>
  </w:style>
  <w:style w:type="paragraph" w:customStyle="1" w:styleId="240">
    <w:name w:val="前言、引言标题"/>
    <w:next w:val="1"/>
    <w:autoRedefine/>
    <w:qFormat/>
    <w:uiPriority w:val="0"/>
    <w:pPr>
      <w:numPr>
        <w:ilvl w:val="0"/>
        <w:numId w:val="3"/>
      </w:num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241">
    <w:name w:val="章标题"/>
    <w:next w:val="1"/>
    <w:link w:val="248"/>
    <w:autoRedefine/>
    <w:qFormat/>
    <w:uiPriority w:val="0"/>
    <w:pPr>
      <w:numPr>
        <w:ilvl w:val="1"/>
        <w:numId w:val="3"/>
      </w:numPr>
      <w:spacing w:beforeLines="50" w:afterLines="50"/>
      <w:jc w:val="both"/>
      <w:outlineLvl w:val="1"/>
    </w:pPr>
    <w:rPr>
      <w:rFonts w:ascii="黑体" w:hAnsi="Times New Roman" w:eastAsia="黑体" w:cs="Times New Roman"/>
      <w:sz w:val="21"/>
      <w:lang w:val="en-US" w:eastAsia="zh-CN" w:bidi="ar-SA"/>
    </w:rPr>
  </w:style>
  <w:style w:type="paragraph" w:customStyle="1" w:styleId="242">
    <w:name w:val="一级条标题"/>
    <w:basedOn w:val="241"/>
    <w:next w:val="1"/>
    <w:link w:val="249"/>
    <w:autoRedefine/>
    <w:qFormat/>
    <w:uiPriority w:val="0"/>
    <w:pPr>
      <w:numPr>
        <w:ilvl w:val="2"/>
      </w:numPr>
      <w:tabs>
        <w:tab w:val="left" w:pos="360"/>
      </w:tabs>
      <w:spacing w:beforeLines="0" w:afterLines="0"/>
      <w:ind w:left="315"/>
      <w:outlineLvl w:val="2"/>
    </w:pPr>
  </w:style>
  <w:style w:type="paragraph" w:customStyle="1" w:styleId="243">
    <w:name w:val="二级条标题"/>
    <w:basedOn w:val="242"/>
    <w:next w:val="1"/>
    <w:link w:val="250"/>
    <w:autoRedefine/>
    <w:qFormat/>
    <w:uiPriority w:val="0"/>
    <w:pPr>
      <w:numPr>
        <w:ilvl w:val="3"/>
      </w:numPr>
      <w:ind w:left="315"/>
      <w:outlineLvl w:val="3"/>
    </w:pPr>
  </w:style>
  <w:style w:type="paragraph" w:customStyle="1" w:styleId="244">
    <w:name w:val="列项——"/>
    <w:autoRedefine/>
    <w:qFormat/>
    <w:uiPriority w:val="0"/>
    <w:pPr>
      <w:widowControl w:val="0"/>
      <w:numPr>
        <w:ilvl w:val="0"/>
        <w:numId w:val="4"/>
      </w:numPr>
      <w:jc w:val="both"/>
    </w:pPr>
    <w:rPr>
      <w:rFonts w:ascii="宋体" w:hAnsi="Times New Roman" w:eastAsia="宋体" w:cs="Times New Roman"/>
      <w:sz w:val="21"/>
      <w:lang w:val="en-US" w:eastAsia="zh-CN" w:bidi="ar-SA"/>
    </w:rPr>
  </w:style>
  <w:style w:type="paragraph" w:customStyle="1" w:styleId="245">
    <w:name w:val="三级条标题"/>
    <w:basedOn w:val="243"/>
    <w:next w:val="1"/>
    <w:autoRedefine/>
    <w:qFormat/>
    <w:uiPriority w:val="0"/>
    <w:pPr>
      <w:numPr>
        <w:ilvl w:val="4"/>
      </w:numPr>
      <w:tabs>
        <w:tab w:val="left" w:pos="1680"/>
        <w:tab w:val="left" w:pos="2100"/>
      </w:tabs>
      <w:ind w:left="2100" w:hanging="420"/>
      <w:outlineLvl w:val="4"/>
    </w:pPr>
  </w:style>
  <w:style w:type="paragraph" w:customStyle="1" w:styleId="246">
    <w:name w:val="四级条标题"/>
    <w:basedOn w:val="245"/>
    <w:next w:val="1"/>
    <w:autoRedefine/>
    <w:qFormat/>
    <w:uiPriority w:val="0"/>
    <w:pPr>
      <w:numPr>
        <w:ilvl w:val="5"/>
      </w:numPr>
      <w:tabs>
        <w:tab w:val="left" w:pos="2520"/>
      </w:tabs>
      <w:ind w:left="2520" w:hanging="420"/>
      <w:outlineLvl w:val="5"/>
    </w:pPr>
  </w:style>
  <w:style w:type="paragraph" w:customStyle="1" w:styleId="247">
    <w:name w:val="五级条标题"/>
    <w:basedOn w:val="246"/>
    <w:next w:val="1"/>
    <w:autoRedefine/>
    <w:qFormat/>
    <w:uiPriority w:val="0"/>
    <w:pPr>
      <w:numPr>
        <w:ilvl w:val="6"/>
      </w:numPr>
      <w:tabs>
        <w:tab w:val="left" w:pos="2940"/>
      </w:tabs>
      <w:ind w:left="2940" w:hanging="420"/>
      <w:outlineLvl w:val="6"/>
    </w:pPr>
  </w:style>
  <w:style w:type="character" w:customStyle="1" w:styleId="248">
    <w:name w:val="章标题 Char"/>
    <w:link w:val="241"/>
    <w:autoRedefine/>
    <w:qFormat/>
    <w:uiPriority w:val="0"/>
    <w:rPr>
      <w:rFonts w:ascii="黑体" w:eastAsia="黑体"/>
      <w:sz w:val="21"/>
    </w:rPr>
  </w:style>
  <w:style w:type="character" w:customStyle="1" w:styleId="249">
    <w:name w:val="一级条标题 Char"/>
    <w:link w:val="242"/>
    <w:autoRedefine/>
    <w:qFormat/>
    <w:uiPriority w:val="0"/>
    <w:rPr>
      <w:rFonts w:ascii="黑体" w:eastAsia="黑体"/>
      <w:sz w:val="21"/>
    </w:rPr>
  </w:style>
  <w:style w:type="character" w:customStyle="1" w:styleId="250">
    <w:name w:val="二级条标题 Char"/>
    <w:link w:val="243"/>
    <w:autoRedefine/>
    <w:qFormat/>
    <w:uiPriority w:val="0"/>
    <w:rPr>
      <w:rFonts w:ascii="黑体" w:eastAsia="黑体"/>
      <w:sz w:val="21"/>
    </w:rPr>
  </w:style>
  <w:style w:type="character" w:customStyle="1" w:styleId="251">
    <w:name w:val="Heading 1 Char"/>
    <w:autoRedefine/>
    <w:qFormat/>
    <w:locked/>
    <w:uiPriority w:val="0"/>
    <w:rPr>
      <w:rFonts w:ascii="黑体" w:hAnsi="Times New Roman" w:eastAsia="黑体" w:cs="Times New Roman"/>
      <w:kern w:val="0"/>
      <w:sz w:val="20"/>
      <w:szCs w:val="20"/>
    </w:rPr>
  </w:style>
  <w:style w:type="character" w:customStyle="1" w:styleId="252">
    <w:name w:val="Heading 2 Char"/>
    <w:autoRedefine/>
    <w:qFormat/>
    <w:locked/>
    <w:uiPriority w:val="0"/>
    <w:rPr>
      <w:rFonts w:ascii="Times New Roman" w:hAnsi="Times New Roman" w:eastAsia="宋体" w:cs="Times New Roman"/>
      <w:b/>
      <w:kern w:val="0"/>
      <w:sz w:val="32"/>
      <w:szCs w:val="32"/>
    </w:rPr>
  </w:style>
  <w:style w:type="character" w:customStyle="1" w:styleId="253">
    <w:name w:val="标题 3 Char1"/>
    <w:autoRedefine/>
    <w:qFormat/>
    <w:locked/>
    <w:uiPriority w:val="99"/>
    <w:rPr>
      <w:rFonts w:eastAsia="宋体"/>
      <w:b/>
      <w:sz w:val="32"/>
      <w:lang w:val="en-US" w:eastAsia="zh-CN" w:bidi="ar-SA"/>
    </w:rPr>
  </w:style>
  <w:style w:type="character" w:customStyle="1" w:styleId="254">
    <w:name w:val="Heading 4 Char"/>
    <w:autoRedefine/>
    <w:qFormat/>
    <w:locked/>
    <w:uiPriority w:val="0"/>
    <w:rPr>
      <w:rFonts w:ascii="Times New Roman" w:hAnsi="Times New Roman" w:eastAsia="宋体" w:cs="Times New Roman"/>
      <w:b/>
      <w:kern w:val="0"/>
      <w:sz w:val="20"/>
      <w:szCs w:val="20"/>
    </w:rPr>
  </w:style>
  <w:style w:type="character" w:customStyle="1" w:styleId="255">
    <w:name w:val="Heading 5 Char"/>
    <w:autoRedefine/>
    <w:qFormat/>
    <w:locked/>
    <w:uiPriority w:val="0"/>
    <w:rPr>
      <w:rFonts w:ascii="Times New Roman" w:hAnsi="Times New Roman" w:eastAsia="宋体" w:cs="Times New Roman"/>
      <w:b/>
      <w:bCs/>
      <w:sz w:val="28"/>
      <w:szCs w:val="28"/>
    </w:rPr>
  </w:style>
  <w:style w:type="character" w:customStyle="1" w:styleId="256">
    <w:name w:val="Heading 6 Char"/>
    <w:autoRedefine/>
    <w:qFormat/>
    <w:locked/>
    <w:uiPriority w:val="0"/>
    <w:rPr>
      <w:rFonts w:ascii="Arial" w:hAnsi="Arial" w:eastAsia="黑体" w:cs="Times New Roman"/>
      <w:b/>
      <w:bCs/>
      <w:kern w:val="0"/>
      <w:sz w:val="24"/>
      <w:szCs w:val="24"/>
    </w:rPr>
  </w:style>
  <w:style w:type="character" w:customStyle="1" w:styleId="257">
    <w:name w:val="Heading 7 Char"/>
    <w:autoRedefine/>
    <w:qFormat/>
    <w:locked/>
    <w:uiPriority w:val="0"/>
    <w:rPr>
      <w:rFonts w:ascii="Times New Roman" w:hAnsi="Times New Roman" w:eastAsia="宋体" w:cs="Times New Roman"/>
      <w:b/>
      <w:bCs/>
      <w:kern w:val="0"/>
      <w:sz w:val="24"/>
      <w:szCs w:val="24"/>
    </w:rPr>
  </w:style>
  <w:style w:type="character" w:customStyle="1" w:styleId="258">
    <w:name w:val="Heading 8 Char"/>
    <w:autoRedefine/>
    <w:qFormat/>
    <w:locked/>
    <w:uiPriority w:val="0"/>
    <w:rPr>
      <w:rFonts w:ascii="Arial" w:hAnsi="Arial" w:eastAsia="黑体" w:cs="Times New Roman"/>
      <w:kern w:val="0"/>
      <w:sz w:val="24"/>
      <w:szCs w:val="24"/>
    </w:rPr>
  </w:style>
  <w:style w:type="character" w:customStyle="1" w:styleId="259">
    <w:name w:val="Heading 9 Char"/>
    <w:autoRedefine/>
    <w:qFormat/>
    <w:locked/>
    <w:uiPriority w:val="0"/>
    <w:rPr>
      <w:rFonts w:ascii="Arial" w:hAnsi="Arial" w:eastAsia="黑体" w:cs="Times New Roman"/>
      <w:kern w:val="0"/>
      <w:sz w:val="21"/>
      <w:szCs w:val="21"/>
    </w:rPr>
  </w:style>
  <w:style w:type="character" w:customStyle="1" w:styleId="260">
    <w:name w:val="Document Map Char"/>
    <w:autoRedefine/>
    <w:qFormat/>
    <w:locked/>
    <w:uiPriority w:val="0"/>
    <w:rPr>
      <w:rFonts w:ascii="Times New Roman" w:hAnsi="Times New Roman" w:eastAsia="宋体" w:cs="Times New Roman"/>
      <w:sz w:val="24"/>
      <w:szCs w:val="24"/>
      <w:shd w:val="clear" w:color="auto" w:fill="000080"/>
    </w:rPr>
  </w:style>
  <w:style w:type="character" w:customStyle="1" w:styleId="261">
    <w:name w:val="Date Char"/>
    <w:autoRedefine/>
    <w:qFormat/>
    <w:locked/>
    <w:uiPriority w:val="0"/>
    <w:rPr>
      <w:rFonts w:ascii="Times New Roman" w:hAnsi="Times New Roman" w:eastAsia="宋体" w:cs="Times New Roman"/>
      <w:sz w:val="20"/>
      <w:szCs w:val="20"/>
    </w:rPr>
  </w:style>
  <w:style w:type="character" w:customStyle="1" w:styleId="262">
    <w:name w:val="Header Char"/>
    <w:autoRedefine/>
    <w:qFormat/>
    <w:locked/>
    <w:uiPriority w:val="0"/>
    <w:rPr>
      <w:rFonts w:ascii="Times New Roman" w:hAnsi="Times New Roman" w:eastAsia="宋体" w:cs="Times New Roman"/>
      <w:kern w:val="0"/>
      <w:sz w:val="20"/>
      <w:szCs w:val="20"/>
    </w:rPr>
  </w:style>
  <w:style w:type="character" w:customStyle="1" w:styleId="263">
    <w:name w:val="Footer Char"/>
    <w:autoRedefine/>
    <w:qFormat/>
    <w:locked/>
    <w:uiPriority w:val="0"/>
    <w:rPr>
      <w:rFonts w:ascii="Times New Roman" w:hAnsi="Times New Roman" w:eastAsia="宋体" w:cs="Times New Roman"/>
      <w:kern w:val="0"/>
      <w:sz w:val="20"/>
      <w:szCs w:val="20"/>
    </w:rPr>
  </w:style>
  <w:style w:type="character" w:customStyle="1" w:styleId="264">
    <w:name w:val="Plain Text Char"/>
    <w:autoRedefine/>
    <w:qFormat/>
    <w:locked/>
    <w:uiPriority w:val="0"/>
    <w:rPr>
      <w:rFonts w:ascii="宋体" w:hAnsi="Courier New" w:eastAsia="宋体" w:cs="Times New Roman"/>
      <w:sz w:val="20"/>
      <w:szCs w:val="20"/>
    </w:rPr>
  </w:style>
  <w:style w:type="character" w:customStyle="1" w:styleId="265">
    <w:name w:val="Body Text Indent 2 Char"/>
    <w:autoRedefine/>
    <w:qFormat/>
    <w:locked/>
    <w:uiPriority w:val="0"/>
    <w:rPr>
      <w:rFonts w:ascii="Times New Roman" w:hAnsi="Times New Roman" w:eastAsia="宋体" w:cs="Times New Roman"/>
      <w:sz w:val="30"/>
      <w:szCs w:val="30"/>
    </w:rPr>
  </w:style>
  <w:style w:type="character" w:customStyle="1" w:styleId="266">
    <w:name w:val="Body Text Indent 3 Char"/>
    <w:autoRedefine/>
    <w:qFormat/>
    <w:locked/>
    <w:uiPriority w:val="0"/>
    <w:rPr>
      <w:rFonts w:ascii="Times New Roman" w:hAnsi="Times New Roman" w:eastAsia="宋体" w:cs="Times New Roman"/>
      <w:sz w:val="30"/>
      <w:szCs w:val="30"/>
    </w:rPr>
  </w:style>
  <w:style w:type="character" w:customStyle="1" w:styleId="267">
    <w:name w:val="Body Text First Indent 2 Char"/>
    <w:autoRedefine/>
    <w:qFormat/>
    <w:locked/>
    <w:uiPriority w:val="0"/>
    <w:rPr>
      <w:rFonts w:ascii="Times New Roman" w:hAnsi="Times New Roman" w:eastAsia="宋体" w:cs="Times New Roman"/>
      <w:kern w:val="2"/>
      <w:sz w:val="24"/>
      <w:szCs w:val="24"/>
    </w:rPr>
  </w:style>
  <w:style w:type="character" w:customStyle="1" w:styleId="268">
    <w:name w:val="Body Text 2 Char"/>
    <w:autoRedefine/>
    <w:qFormat/>
    <w:locked/>
    <w:uiPriority w:val="0"/>
    <w:rPr>
      <w:rFonts w:ascii="宋体" w:hAnsi="Times New Roman" w:eastAsia="宋体" w:cs="Times New Roman"/>
      <w:sz w:val="20"/>
      <w:szCs w:val="20"/>
    </w:rPr>
  </w:style>
  <w:style w:type="character" w:customStyle="1" w:styleId="269">
    <w:name w:val="Balloon Text Char"/>
    <w:autoRedefine/>
    <w:qFormat/>
    <w:locked/>
    <w:uiPriority w:val="0"/>
    <w:rPr>
      <w:rFonts w:ascii="Times New Roman" w:hAnsi="Times New Roman" w:eastAsia="宋体" w:cs="Times New Roman"/>
      <w:sz w:val="18"/>
      <w:szCs w:val="18"/>
    </w:rPr>
  </w:style>
  <w:style w:type="character" w:customStyle="1" w:styleId="270">
    <w:name w:val="Salutation Char"/>
    <w:autoRedefine/>
    <w:qFormat/>
    <w:locked/>
    <w:uiPriority w:val="0"/>
    <w:rPr>
      <w:rFonts w:ascii="..ì." w:hAnsi="Times New Roman" w:eastAsia="..ì." w:cs="Times New Roman"/>
      <w:kern w:val="0"/>
      <w:sz w:val="20"/>
      <w:szCs w:val="20"/>
    </w:rPr>
  </w:style>
  <w:style w:type="character" w:customStyle="1" w:styleId="271">
    <w:name w:val="Note Heading Char"/>
    <w:autoRedefine/>
    <w:qFormat/>
    <w:locked/>
    <w:uiPriority w:val="0"/>
    <w:rPr>
      <w:rFonts w:ascii="..ì." w:hAnsi="Times New Roman" w:eastAsia="..ì." w:cs="Times New Roman"/>
      <w:kern w:val="0"/>
      <w:sz w:val="20"/>
      <w:szCs w:val="20"/>
    </w:rPr>
  </w:style>
  <w:style w:type="paragraph" w:customStyle="1" w:styleId="272">
    <w:name w:val="Revision1"/>
    <w:autoRedefine/>
    <w:hidden/>
    <w:semiHidden/>
    <w:qFormat/>
    <w:uiPriority w:val="0"/>
    <w:rPr>
      <w:rFonts w:ascii="Times New Roman" w:hAnsi="Times New Roman" w:eastAsia="宋体" w:cs="Times New Roman"/>
      <w:kern w:val="2"/>
      <w:sz w:val="21"/>
      <w:szCs w:val="24"/>
      <w:lang w:val="en-US" w:eastAsia="zh-CN" w:bidi="ar-SA"/>
    </w:rPr>
  </w:style>
  <w:style w:type="paragraph" w:customStyle="1" w:styleId="273">
    <w:name w:val="TOC Heading1"/>
    <w:basedOn w:val="2"/>
    <w:next w:val="1"/>
    <w:autoRedefine/>
    <w:qFormat/>
    <w:uiPriority w:val="0"/>
    <w:pPr>
      <w:adjustRightInd/>
      <w:spacing w:before="340" w:after="330" w:line="578" w:lineRule="auto"/>
      <w:textAlignment w:val="auto"/>
      <w:outlineLvl w:val="9"/>
    </w:pPr>
    <w:rPr>
      <w:rFonts w:ascii="Times New Roman" w:hAnsi="Times New Roman" w:eastAsia="宋体"/>
      <w:sz w:val="44"/>
    </w:rPr>
  </w:style>
  <w:style w:type="character" w:customStyle="1" w:styleId="274">
    <w:name w:val="Body Text 3 Char"/>
    <w:autoRedefine/>
    <w:qFormat/>
    <w:locked/>
    <w:uiPriority w:val="0"/>
    <w:rPr>
      <w:rFonts w:ascii="Times New Roman" w:hAnsi="Times New Roman" w:eastAsia="宋体" w:cs="Times New Roman"/>
      <w:sz w:val="16"/>
      <w:szCs w:val="16"/>
    </w:rPr>
  </w:style>
  <w:style w:type="character" w:customStyle="1" w:styleId="275">
    <w:name w:val="Title Char"/>
    <w:autoRedefine/>
    <w:qFormat/>
    <w:locked/>
    <w:uiPriority w:val="0"/>
    <w:rPr>
      <w:rFonts w:ascii="Arial" w:hAnsi="Arial" w:eastAsia="宋体" w:cs="Times New Roman"/>
      <w:b/>
      <w:kern w:val="0"/>
      <w:sz w:val="20"/>
      <w:szCs w:val="20"/>
    </w:rPr>
  </w:style>
  <w:style w:type="character" w:customStyle="1" w:styleId="276">
    <w:name w:val="Comment Subject Char"/>
    <w:autoRedefine/>
    <w:qFormat/>
    <w:locked/>
    <w:uiPriority w:val="0"/>
    <w:rPr>
      <w:rFonts w:ascii="Times New Roman" w:hAnsi="Times New Roman" w:eastAsia="宋体" w:cs="Times New Roman"/>
      <w:b/>
      <w:bCs/>
      <w:sz w:val="24"/>
      <w:szCs w:val="24"/>
    </w:rPr>
  </w:style>
  <w:style w:type="character" w:customStyle="1" w:styleId="277">
    <w:name w:val="Comment Text Char"/>
    <w:autoRedefine/>
    <w:qFormat/>
    <w:locked/>
    <w:uiPriority w:val="0"/>
    <w:rPr>
      <w:rFonts w:ascii="Times New Roman" w:hAnsi="Times New Roman" w:eastAsia="宋体"/>
      <w:sz w:val="24"/>
    </w:rPr>
  </w:style>
  <w:style w:type="paragraph" w:customStyle="1" w:styleId="278">
    <w:name w:val="List Paragraph1"/>
    <w:basedOn w:val="1"/>
    <w:autoRedefine/>
    <w:qFormat/>
    <w:uiPriority w:val="0"/>
    <w:pPr>
      <w:ind w:firstLine="420" w:firstLineChars="200"/>
    </w:pPr>
    <w:rPr>
      <w:rFonts w:eastAsia="宋体"/>
    </w:rPr>
  </w:style>
  <w:style w:type="paragraph" w:customStyle="1" w:styleId="279">
    <w:name w:val="reader-word-layer reader-word-s2-5"/>
    <w:basedOn w:val="1"/>
    <w:autoRedefine/>
    <w:qFormat/>
    <w:uiPriority w:val="0"/>
    <w:pPr>
      <w:widowControl/>
      <w:spacing w:before="100" w:beforeAutospacing="1" w:after="100" w:afterAutospacing="1"/>
      <w:jc w:val="left"/>
    </w:pPr>
    <w:rPr>
      <w:rFonts w:ascii="宋体" w:hAnsi="宋体" w:eastAsia="宋体" w:cs="宋体"/>
      <w:kern w:val="0"/>
      <w:sz w:val="24"/>
    </w:rPr>
  </w:style>
  <w:style w:type="character" w:customStyle="1" w:styleId="280">
    <w:name w:val="未处理的提及"/>
    <w:autoRedefine/>
    <w:unhideWhenUsed/>
    <w:qFormat/>
    <w:uiPriority w:val="99"/>
    <w:rPr>
      <w:color w:val="605E5C"/>
      <w:shd w:val="clear" w:color="auto" w:fill="E1DFDD"/>
    </w:rPr>
  </w:style>
  <w:style w:type="character" w:customStyle="1" w:styleId="281">
    <w:name w:val="Char Char11"/>
    <w:autoRedefine/>
    <w:qFormat/>
    <w:uiPriority w:val="99"/>
    <w:rPr>
      <w:rFonts w:eastAsia="宋体"/>
      <w:kern w:val="2"/>
      <w:sz w:val="24"/>
      <w:lang w:val="en-US" w:eastAsia="zh-CN"/>
    </w:rPr>
  </w:style>
  <w:style w:type="character" w:customStyle="1" w:styleId="282">
    <w:name w:val="正文文本 Char1"/>
    <w:autoRedefine/>
    <w:semiHidden/>
    <w:qFormat/>
    <w:uiPriority w:val="0"/>
    <w:rPr>
      <w:rFonts w:ascii="Times New Roman" w:hAnsi="Times New Roman" w:eastAsia="宋体" w:cs="Times New Roman"/>
      <w:szCs w:val="24"/>
    </w:rPr>
  </w:style>
  <w:style w:type="paragraph" w:customStyle="1" w:styleId="283">
    <w:name w:val="样式"/>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284">
    <w:name w:val="Char11"/>
    <w:basedOn w:val="1"/>
    <w:autoRedefine/>
    <w:qFormat/>
    <w:uiPriority w:val="99"/>
    <w:rPr>
      <w:rFonts w:ascii="Tahoma" w:hAnsi="Tahoma" w:eastAsia="宋体"/>
      <w:sz w:val="24"/>
      <w:szCs w:val="20"/>
    </w:rPr>
  </w:style>
  <w:style w:type="paragraph" w:customStyle="1" w:styleId="285">
    <w:name w:val="Char Char Char Char1"/>
    <w:basedOn w:val="1"/>
    <w:autoRedefine/>
    <w:qFormat/>
    <w:uiPriority w:val="99"/>
    <w:pPr>
      <w:widowControl/>
      <w:spacing w:after="160" w:line="240" w:lineRule="exact"/>
      <w:jc w:val="left"/>
    </w:pPr>
    <w:rPr>
      <w:rFonts w:eastAsia="宋体"/>
      <w:szCs w:val="20"/>
    </w:rPr>
  </w:style>
  <w:style w:type="paragraph" w:customStyle="1" w:styleId="286">
    <w:name w:val="Normal_0"/>
    <w:autoRedefine/>
    <w:qFormat/>
    <w:uiPriority w:val="99"/>
    <w:pPr>
      <w:spacing w:before="120" w:after="240"/>
      <w:jc w:val="both"/>
    </w:pPr>
    <w:rPr>
      <w:rFonts w:ascii="Calibri" w:hAnsi="Calibri" w:eastAsia="Calibri" w:cs="Times New Roman"/>
      <w:sz w:val="22"/>
      <w:szCs w:val="22"/>
      <w:lang w:val="ru-RU" w:eastAsia="en-US" w:bidi="ar-SA"/>
    </w:rPr>
  </w:style>
  <w:style w:type="paragraph" w:customStyle="1" w:styleId="287">
    <w:name w:val="_Style 29"/>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88">
    <w:name w:val="Char Char Char Char11"/>
    <w:basedOn w:val="1"/>
    <w:autoRedefine/>
    <w:qFormat/>
    <w:uiPriority w:val="99"/>
    <w:pPr>
      <w:widowControl/>
      <w:spacing w:after="160" w:line="240" w:lineRule="exact"/>
      <w:jc w:val="left"/>
    </w:pPr>
    <w:rPr>
      <w:rFonts w:eastAsia="宋体"/>
      <w:szCs w:val="20"/>
    </w:rPr>
  </w:style>
  <w:style w:type="paragraph" w:customStyle="1" w:styleId="289">
    <w:name w:val="Char12"/>
    <w:basedOn w:val="1"/>
    <w:autoRedefine/>
    <w:qFormat/>
    <w:uiPriority w:val="99"/>
    <w:rPr>
      <w:rFonts w:ascii="Tahoma" w:hAnsi="Tahoma" w:eastAsia="宋体"/>
      <w:sz w:val="24"/>
      <w:szCs w:val="20"/>
    </w:rPr>
  </w:style>
  <w:style w:type="paragraph" w:customStyle="1" w:styleId="290">
    <w:name w:val="Char111"/>
    <w:basedOn w:val="1"/>
    <w:autoRedefine/>
    <w:qFormat/>
    <w:uiPriority w:val="99"/>
    <w:rPr>
      <w:rFonts w:ascii="Tahoma" w:hAnsi="Tahoma" w:eastAsia="宋体"/>
      <w:sz w:val="24"/>
      <w:szCs w:val="20"/>
    </w:rPr>
  </w:style>
  <w:style w:type="paragraph" w:customStyle="1" w:styleId="291">
    <w:name w:val="访问过的超链接1"/>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292">
    <w:name w:val="Char Char Char Char2"/>
    <w:basedOn w:val="1"/>
    <w:autoRedefine/>
    <w:qFormat/>
    <w:uiPriority w:val="99"/>
    <w:pPr>
      <w:widowControl/>
      <w:spacing w:after="160" w:line="240" w:lineRule="exact"/>
      <w:jc w:val="left"/>
    </w:pPr>
    <w:rPr>
      <w:rFonts w:eastAsia="宋体"/>
      <w:szCs w:val="20"/>
    </w:rPr>
  </w:style>
  <w:style w:type="character" w:customStyle="1" w:styleId="293">
    <w:name w:val="正文文本 字符"/>
    <w:autoRedefine/>
    <w:qFormat/>
    <w:uiPriority w:val="0"/>
    <w:rPr>
      <w:b/>
      <w:i/>
      <w:szCs w:val="24"/>
    </w:rPr>
  </w:style>
  <w:style w:type="paragraph" w:customStyle="1" w:styleId="294">
    <w:name w:val="纯文本2"/>
    <w:basedOn w:val="1"/>
    <w:autoRedefine/>
    <w:qFormat/>
    <w:uiPriority w:val="0"/>
    <w:rPr>
      <w:rFonts w:ascii="宋体" w:hAnsi="Courier New" w:cs="Courier New"/>
      <w:szCs w:val="21"/>
    </w:rPr>
  </w:style>
  <w:style w:type="paragraph" w:customStyle="1" w:styleId="295">
    <w:name w:val="TOC 标题3"/>
    <w:basedOn w:val="2"/>
    <w:next w:val="1"/>
    <w:autoRedefine/>
    <w:unhideWhenUsed/>
    <w:qFormat/>
    <w:uiPriority w:val="39"/>
    <w:pPr>
      <w:widowControl/>
      <w:adjustRightInd/>
      <w:spacing w:before="480" w:after="0" w:line="276" w:lineRule="auto"/>
      <w:jc w:val="left"/>
      <w:textAlignment w:val="auto"/>
      <w:outlineLvl w:val="9"/>
    </w:pPr>
    <w:rPr>
      <w:rFonts w:asciiTheme="majorHAnsi" w:hAnsiTheme="majorHAnsi" w:eastAsiaTheme="majorEastAsia" w:cstheme="majorBidi"/>
      <w:color w:val="376092" w:themeColor="accent1" w:themeShade="BF"/>
      <w:kern w:val="0"/>
      <w:sz w:val="28"/>
      <w:szCs w:val="28"/>
    </w:rPr>
  </w:style>
  <w:style w:type="character" w:customStyle="1" w:styleId="296">
    <w:name w:val="HTML 预设格式 字符"/>
    <w:basedOn w:val="52"/>
    <w:link w:val="43"/>
    <w:autoRedefine/>
    <w:qFormat/>
    <w:uiPriority w:val="0"/>
    <w:rPr>
      <w:rFonts w:ascii="黑体" w:hAnsi="Courier New" w:eastAsia="黑体"/>
    </w:rPr>
  </w:style>
  <w:style w:type="paragraph" w:customStyle="1" w:styleId="297">
    <w:name w:val="Table Text"/>
    <w:basedOn w:val="1"/>
    <w:autoRedefine/>
    <w:semiHidden/>
    <w:qFormat/>
    <w:uiPriority w:val="0"/>
    <w:rPr>
      <w:rFonts w:ascii="宋体" w:hAnsi="宋体" w:eastAsia="宋体" w:cs="宋体"/>
      <w:sz w:val="24"/>
      <w:szCs w:val="24"/>
      <w:lang w:val="en-US" w:eastAsia="en-US" w:bidi="ar-SA"/>
    </w:rPr>
  </w:style>
  <w:style w:type="table" w:customStyle="1" w:styleId="298">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4.jpeg"/><Relationship Id="rId15" Type="http://schemas.openxmlformats.org/officeDocument/2006/relationships/image" Target="media/image3.jpeg"/><Relationship Id="rId14" Type="http://schemas.openxmlformats.org/officeDocument/2006/relationships/image" Target="media/image2.png"/><Relationship Id="rId13" Type="http://schemas.openxmlformats.org/officeDocument/2006/relationships/image" Target="media/image1.png"/><Relationship Id="rId12" Type="http://schemas.openxmlformats.org/officeDocument/2006/relationships/theme" Target="theme/theme1.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_rels/numbering.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MS</Company>
  <Pages>82</Pages>
  <Words>15618</Words>
  <Characters>18640</Characters>
  <Lines>287</Lines>
  <Paragraphs>80</Paragraphs>
  <TotalTime>13</TotalTime>
  <ScaleCrop>false</ScaleCrop>
  <LinksUpToDate>false</LinksUpToDate>
  <CharactersWithSpaces>19799</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2024-07-05T08:21:00Z</dcterms:created>
  <dc:creator>Lv Ji_BM</dc:creator>
  <cp:lastModifiedBy>HP</cp:lastModifiedBy>
  <cp:lastPrinted>2021-01-08T03:14:00Z</cp:lastPrinted>
  <dcterms:modified xsi:type="dcterms:W3CDTF">2025-04-28T07:14:02Z</dcterms:modified>
  <dc:title>_x0001_</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218699DD5EA74A19B8394C5351A72D8D</vt:lpwstr>
  </property>
  <property fmtid="{D5CDD505-2E9C-101B-9397-08002B2CF9AE}" pid="4" name="KSOTemplateDocerSaveRecord">
    <vt:lpwstr>eyJoZGlkIjoiMTQ0YmQwN2I3NGY0M2E1MjAzZTc3YTU4MWNiOTQyMWMiLCJ1c2VySWQiOiI2NDIyMjE1OTUifQ==</vt:lpwstr>
  </property>
</Properties>
</file>