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97AF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采购项目概况</w:t>
      </w:r>
    </w:p>
    <w:p w14:paraId="4B08A7F5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采购包1（宁陕至石泉高速公路、澄城至韦庄高速公路）；采购包2（西安外环高速南段、安岚高速安康至岚皋段）。</w:t>
      </w:r>
    </w:p>
    <w:p w14:paraId="65273616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采购内容</w:t>
      </w:r>
    </w:p>
    <w:p w14:paraId="7C22AC5F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 w14:paraId="3AB8B73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采购包预算金额（元）: 822,500.00</w:t>
      </w:r>
    </w:p>
    <w:p w14:paraId="7B37B567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采购包最高限价（元）: 822,500.00</w:t>
      </w:r>
    </w:p>
    <w:p w14:paraId="63600EC1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E9791A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64456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C6DF92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6203489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15FB2E3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5DBFF07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6D0D595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3E1EDE9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7A4B1C8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2A0668F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49AABF4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563C016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25EB1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AF4E1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763BA5F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1包宁石、澄韦高速机电工程竣工验收</w:t>
            </w:r>
          </w:p>
        </w:tc>
        <w:tc>
          <w:tcPr>
            <w:tcW w:w="831" w:type="dxa"/>
          </w:tcPr>
          <w:p w14:paraId="03C9BCA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5886A16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822,500.00</w:t>
            </w:r>
          </w:p>
        </w:tc>
        <w:tc>
          <w:tcPr>
            <w:tcW w:w="831" w:type="dxa"/>
          </w:tcPr>
          <w:p w14:paraId="57CD224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批次</w:t>
            </w:r>
          </w:p>
        </w:tc>
        <w:tc>
          <w:tcPr>
            <w:tcW w:w="831" w:type="dxa"/>
          </w:tcPr>
          <w:p w14:paraId="49862CC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其他未列明行业</w:t>
            </w:r>
          </w:p>
        </w:tc>
        <w:tc>
          <w:tcPr>
            <w:tcW w:w="831" w:type="dxa"/>
          </w:tcPr>
          <w:p w14:paraId="3B975C3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DF7707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F69F12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43E6381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59B7B20E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采购包2：</w:t>
      </w:r>
    </w:p>
    <w:p w14:paraId="3DA21F0A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采购包预算金额（元）: 894,700.00</w:t>
      </w:r>
    </w:p>
    <w:p w14:paraId="17EC0E5D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采购包最高限价（元）: 894,700.00</w:t>
      </w:r>
    </w:p>
    <w:p w14:paraId="33DC431B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8151611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4FB38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0413A9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4F3DAAB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0518E26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4F0F2EC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5FE9410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35ACF7D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19A71085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29BA02E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74D93324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4E6F5354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2092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50C998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69F99E2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2包西安外环南段、安岚高速机电工程竣工验收</w:t>
            </w:r>
          </w:p>
        </w:tc>
        <w:tc>
          <w:tcPr>
            <w:tcW w:w="831" w:type="dxa"/>
          </w:tcPr>
          <w:p w14:paraId="72ED3000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6F681FA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894,700.00</w:t>
            </w:r>
          </w:p>
        </w:tc>
        <w:tc>
          <w:tcPr>
            <w:tcW w:w="831" w:type="dxa"/>
          </w:tcPr>
          <w:p w14:paraId="7A81B12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批次</w:t>
            </w:r>
          </w:p>
        </w:tc>
        <w:tc>
          <w:tcPr>
            <w:tcW w:w="831" w:type="dxa"/>
          </w:tcPr>
          <w:p w14:paraId="337B7DE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其他未列明行业</w:t>
            </w:r>
          </w:p>
        </w:tc>
        <w:tc>
          <w:tcPr>
            <w:tcW w:w="831" w:type="dxa"/>
          </w:tcPr>
          <w:p w14:paraId="7179395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9B7AA3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22A9A81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50C08B85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476A2E38">
      <w:pPr>
        <w:pStyle w:val="4"/>
        <w:rPr>
          <w:rFonts w:hint="eastAsia" w:ascii="宋体" w:hAnsi="宋体" w:eastAsia="宋体" w:cs="宋体"/>
        </w:rPr>
      </w:pPr>
    </w:p>
    <w:p w14:paraId="201B76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1541"/>
    <w:rsid w:val="262C1541"/>
    <w:rsid w:val="405D50D3"/>
    <w:rsid w:val="43A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720</Characters>
  <Lines>0</Lines>
  <Paragraphs>0</Paragraphs>
  <TotalTime>0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2025-05-12T07:49:00Z</dcterms:created>
  <dc:creator>若只如初见</dc:creator>
  <cp:lastModifiedBy>若只如初见</cp:lastModifiedBy>
  <dcterms:modified xsi:type="dcterms:W3CDTF">2025-05-13T01:06:13Z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8C066BF8DA8E40AFA1D796F3AF8E1FDC_11</vt:lpwstr>
  </property>
  <property fmtid="{D5CDD505-2E9C-101B-9397-08002B2CF9AE}" pid="4" name="KSOTemplateDocerSaveRecord">
    <vt:lpwstr>eyJoZGlkIjoiMDgxOWMxYmI4ZWRjNzJhZjYwM2U0YjViZmI1MTg5ZDkiLCJ1c2VySWQiOiIyNzAwNjE1NjkifQ==</vt:lpwstr>
  </property>
</Properties>
</file>