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DD0">
      <w:pPr>
        <w:rPr>
          <w:color w:val="auto"/>
        </w:rPr>
      </w:pPr>
    </w:p>
    <w:p w14:paraId="464ACCCF">
      <w:r>
        <w:rPr>
          <w:rFonts w:hint="eastAsia" w:ascii="宋体" w:hAnsi="宋体" w:cs="Arial"/>
          <w:b/>
          <w:kern w:val="0"/>
          <w:sz w:val="36"/>
          <w:szCs w:val="36"/>
          <w:bdr w:val="single" w:color="auto" w:sz="4" w:space="0"/>
        </w:rPr>
        <w:t>政府采购项目</w:t>
      </w:r>
    </w:p>
    <w:p w14:paraId="787362F2">
      <w:pPr>
        <w:rPr>
          <w:color w:val="auto"/>
        </w:rPr>
      </w:pPr>
    </w:p>
    <w:p w14:paraId="5BA0D1D0">
      <w:pPr>
        <w:rPr>
          <w:color w:val="auto"/>
        </w:rPr>
      </w:pPr>
    </w:p>
    <w:p w14:paraId="3CADD793">
      <w:pPr>
        <w:rPr>
          <w:color w:val="auto"/>
        </w:rPr>
      </w:pPr>
    </w:p>
    <w:p w14:paraId="3E54D6CC">
      <w:pPr>
        <w:rPr>
          <w:color w:val="auto"/>
        </w:rPr>
      </w:pPr>
    </w:p>
    <w:p w14:paraId="09687AD4">
      <w:pPr>
        <w:bidi w:val="0"/>
        <w:jc w:val="center"/>
        <w:rPr>
          <w:rFonts w:hint="eastAsia"/>
          <w:b/>
          <w:bCs/>
          <w:color w:val="auto"/>
          <w:sz w:val="96"/>
          <w:szCs w:val="96"/>
        </w:rPr>
      </w:pPr>
    </w:p>
    <w:p w14:paraId="61A84224">
      <w:pPr>
        <w:bidi w:val="0"/>
        <w:jc w:val="center"/>
        <w:rPr>
          <w:b/>
          <w:bCs/>
          <w:color w:val="auto"/>
          <w:sz w:val="96"/>
          <w:szCs w:val="96"/>
        </w:rPr>
      </w:pPr>
      <w:r>
        <w:rPr>
          <w:rFonts w:hint="eastAsia"/>
          <w:b/>
          <w:bCs/>
          <w:color w:val="auto"/>
          <w:sz w:val="96"/>
          <w:szCs w:val="96"/>
        </w:rPr>
        <w:t>竞争性磋商文件</w:t>
      </w:r>
    </w:p>
    <w:p w14:paraId="17D82600">
      <w:pPr>
        <w:jc w:val="center"/>
        <w:rPr>
          <w:rFonts w:ascii="宋体"/>
          <w:b/>
          <w:color w:val="auto"/>
          <w:sz w:val="30"/>
        </w:rPr>
      </w:pPr>
    </w:p>
    <w:p w14:paraId="40F442DD">
      <w:pPr>
        <w:rPr>
          <w:rFonts w:hint="eastAsia" w:ascii="宋体" w:eastAsia="宋体"/>
          <w:b/>
          <w:color w:val="auto"/>
          <w:sz w:val="30"/>
          <w:lang w:eastAsia="zh-CN"/>
        </w:rPr>
      </w:pPr>
    </w:p>
    <w:p w14:paraId="7F72C97D">
      <w:pPr>
        <w:jc w:val="center"/>
        <w:rPr>
          <w:rFonts w:ascii="宋体"/>
          <w:b/>
          <w:color w:val="auto"/>
          <w:sz w:val="30"/>
        </w:rPr>
      </w:pPr>
    </w:p>
    <w:p w14:paraId="04CA1EEF">
      <w:pPr>
        <w:ind w:left="-210" w:leftChars="-100" w:right="-210" w:rightChars="-100" w:firstLine="361" w:firstLineChars="100"/>
        <w:rPr>
          <w:rFonts w:hint="eastAsia" w:ascii="宋体" w:hAnsi="宋体" w:eastAsia="宋体" w:cs="Arial"/>
          <w:b/>
          <w:color w:val="auto"/>
          <w:kern w:val="0"/>
          <w:sz w:val="36"/>
          <w:szCs w:val="36"/>
          <w:lang w:eastAsia="zh-CN"/>
        </w:rPr>
      </w:pPr>
      <w:r>
        <w:rPr>
          <w:rFonts w:hint="eastAsia" w:ascii="宋体" w:hAnsi="宋体" w:cs="Arial"/>
          <w:b/>
          <w:color w:val="auto"/>
          <w:kern w:val="0"/>
          <w:sz w:val="36"/>
          <w:szCs w:val="36"/>
        </w:rPr>
        <w:t>项目编号</w:t>
      </w:r>
      <w:r>
        <w:rPr>
          <w:rFonts w:ascii="宋体" w:hAnsi="宋体" w:cs="Arial"/>
          <w:b/>
          <w:color w:val="auto"/>
          <w:kern w:val="0"/>
          <w:sz w:val="36"/>
          <w:szCs w:val="36"/>
        </w:rPr>
        <w:t>:</w:t>
      </w:r>
      <w:r>
        <w:rPr>
          <w:rFonts w:hint="eastAsia" w:ascii="宋体" w:hAnsi="宋体" w:cs="Arial"/>
          <w:b/>
          <w:color w:val="auto"/>
          <w:kern w:val="0"/>
          <w:sz w:val="36"/>
          <w:szCs w:val="36"/>
          <w:lang w:val="en-US" w:eastAsia="zh-CN"/>
        </w:rPr>
        <w:t xml:space="preserve"> GCZB2025-04-040-Q-02</w:t>
      </w:r>
    </w:p>
    <w:p w14:paraId="287FA156">
      <w:pPr>
        <w:tabs>
          <w:tab w:val="left" w:pos="1680"/>
        </w:tabs>
        <w:ind w:left="1905" w:leftChars="69" w:right="-210" w:rightChars="-100" w:hanging="1760" w:hangingChars="487"/>
        <w:rPr>
          <w:rFonts w:hint="eastAsia" w:ascii="宋体" w:hAnsi="宋体" w:cs="宋体"/>
          <w:b/>
          <w:bCs/>
          <w:color w:val="auto"/>
          <w:sz w:val="36"/>
          <w:szCs w:val="36"/>
          <w:lang w:eastAsia="zh-CN"/>
        </w:rPr>
      </w:pPr>
      <w:r>
        <w:rPr>
          <w:rFonts w:hint="eastAsia" w:ascii="宋体" w:hAnsi="宋体" w:eastAsia="宋体" w:cs="宋体"/>
          <w:b/>
          <w:bCs/>
          <w:color w:val="auto"/>
          <w:sz w:val="36"/>
          <w:szCs w:val="36"/>
        </w:rPr>
        <w:t>项目名称:</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lang w:eastAsia="zh-CN"/>
        </w:rPr>
        <w:t>陕西国防工业职业技术学院三菱电梯更换钢绳项目（</w:t>
      </w:r>
      <w:r>
        <w:rPr>
          <w:rFonts w:hint="eastAsia" w:ascii="宋体" w:hAnsi="宋体" w:cs="宋体"/>
          <w:b/>
          <w:bCs/>
          <w:color w:val="auto"/>
          <w:sz w:val="36"/>
          <w:szCs w:val="36"/>
          <w:lang w:val="en-US" w:eastAsia="zh-CN"/>
        </w:rPr>
        <w:t>二次</w:t>
      </w:r>
      <w:r>
        <w:rPr>
          <w:rFonts w:hint="eastAsia" w:ascii="宋体" w:hAnsi="宋体" w:cs="宋体"/>
          <w:b/>
          <w:bCs/>
          <w:color w:val="auto"/>
          <w:sz w:val="36"/>
          <w:szCs w:val="36"/>
          <w:lang w:eastAsia="zh-CN"/>
        </w:rPr>
        <w:t>）</w:t>
      </w:r>
    </w:p>
    <w:p w14:paraId="11AD1BFA">
      <w:pPr>
        <w:ind w:left="149" w:leftChars="71" w:right="-210" w:rightChars="-100" w:firstLine="0" w:firstLineChars="0"/>
        <w:rPr>
          <w:rFonts w:hint="default" w:ascii="宋体" w:eastAsia="宋体" w:cs="Arial"/>
          <w:b/>
          <w:color w:val="auto"/>
          <w:kern w:val="0"/>
          <w:sz w:val="36"/>
          <w:szCs w:val="36"/>
          <w:lang w:val="en-US" w:eastAsia="zh-CN"/>
        </w:rPr>
      </w:pPr>
      <w:r>
        <w:rPr>
          <w:rFonts w:hint="eastAsia" w:ascii="宋体" w:hAnsi="宋体"/>
          <w:b/>
          <w:color w:val="auto"/>
          <w:sz w:val="36"/>
          <w:szCs w:val="36"/>
        </w:rPr>
        <w:t>采</w:t>
      </w:r>
      <w:r>
        <w:rPr>
          <w:rFonts w:ascii="宋体" w:hAnsi="宋体"/>
          <w:b/>
          <w:color w:val="auto"/>
          <w:sz w:val="36"/>
          <w:szCs w:val="36"/>
        </w:rPr>
        <w:t xml:space="preserve"> </w:t>
      </w:r>
      <w:r>
        <w:rPr>
          <w:rFonts w:hint="eastAsia" w:ascii="宋体" w:hAnsi="宋体"/>
          <w:b/>
          <w:color w:val="auto"/>
          <w:sz w:val="36"/>
          <w:szCs w:val="36"/>
        </w:rPr>
        <w:t>购</w:t>
      </w:r>
      <w:r>
        <w:rPr>
          <w:rFonts w:ascii="宋体" w:hAnsi="宋体"/>
          <w:b/>
          <w:color w:val="auto"/>
          <w:sz w:val="36"/>
          <w:szCs w:val="36"/>
        </w:rPr>
        <w:t xml:space="preserve"> </w:t>
      </w:r>
      <w:r>
        <w:rPr>
          <w:rFonts w:hint="eastAsia" w:ascii="宋体" w:hAnsi="宋体"/>
          <w:b/>
          <w:color w:val="auto"/>
          <w:sz w:val="36"/>
          <w:szCs w:val="36"/>
        </w:rPr>
        <w:t>人</w:t>
      </w:r>
      <w:r>
        <w:rPr>
          <w:rFonts w:ascii="宋体" w:hAnsi="宋体"/>
          <w:b/>
          <w:color w:val="auto"/>
          <w:sz w:val="36"/>
          <w:szCs w:val="36"/>
        </w:rPr>
        <w:t>:</w:t>
      </w:r>
      <w:r>
        <w:rPr>
          <w:rFonts w:hint="eastAsia" w:ascii="宋体" w:hAnsi="宋体"/>
          <w:b/>
          <w:color w:val="auto"/>
          <w:sz w:val="36"/>
          <w:szCs w:val="36"/>
          <w:lang w:val="en-US" w:eastAsia="zh-CN"/>
        </w:rPr>
        <w:t xml:space="preserve"> 陕西国防工业职业技术学院</w:t>
      </w:r>
    </w:p>
    <w:p w14:paraId="60CC21F7">
      <w:pPr>
        <w:rPr>
          <w:color w:val="auto"/>
        </w:rPr>
      </w:pPr>
    </w:p>
    <w:p w14:paraId="4B641A11">
      <w:pPr>
        <w:rPr>
          <w:color w:val="auto"/>
        </w:rPr>
      </w:pPr>
    </w:p>
    <w:p w14:paraId="00045233">
      <w:pPr>
        <w:ind w:left="239" w:leftChars="114"/>
        <w:jc w:val="center"/>
        <w:rPr>
          <w:rFonts w:ascii="宋体"/>
          <w:b/>
          <w:color w:val="auto"/>
          <w:sz w:val="36"/>
          <w:szCs w:val="36"/>
        </w:rPr>
      </w:pPr>
    </w:p>
    <w:p w14:paraId="6C350EEA">
      <w:pPr>
        <w:rPr>
          <w:color w:val="auto"/>
        </w:rPr>
      </w:pPr>
    </w:p>
    <w:p w14:paraId="395DE7BC">
      <w:pPr>
        <w:rPr>
          <w:color w:val="auto"/>
        </w:rPr>
      </w:pPr>
    </w:p>
    <w:p w14:paraId="0C77CD56">
      <w:pPr>
        <w:rPr>
          <w:color w:val="auto"/>
        </w:rPr>
      </w:pPr>
    </w:p>
    <w:p w14:paraId="4A2027A5">
      <w:pPr>
        <w:pStyle w:val="12"/>
        <w:rPr>
          <w:color w:val="auto"/>
        </w:rPr>
      </w:pPr>
    </w:p>
    <w:p w14:paraId="380352DD">
      <w:pPr>
        <w:ind w:left="239" w:leftChars="114"/>
        <w:jc w:val="center"/>
        <w:rPr>
          <w:rFonts w:ascii="宋体"/>
          <w:b/>
          <w:color w:val="auto"/>
          <w:sz w:val="36"/>
          <w:szCs w:val="36"/>
        </w:rPr>
      </w:pPr>
    </w:p>
    <w:p w14:paraId="68F9877B">
      <w:pPr>
        <w:bidi w:val="0"/>
        <w:jc w:val="center"/>
        <w:rPr>
          <w:b/>
          <w:bCs/>
          <w:color w:val="auto"/>
          <w:sz w:val="36"/>
          <w:szCs w:val="36"/>
        </w:rPr>
      </w:pPr>
      <w:r>
        <w:rPr>
          <w:rFonts w:hint="eastAsia"/>
          <w:b/>
          <w:bCs/>
          <w:color w:val="auto"/>
          <w:sz w:val="36"/>
          <w:szCs w:val="36"/>
        </w:rPr>
        <w:t>陕西国创招标有限公司</w:t>
      </w:r>
    </w:p>
    <w:p w14:paraId="5BEB6517">
      <w:pPr>
        <w:jc w:val="center"/>
        <w:rPr>
          <w:rFonts w:ascii="宋体"/>
          <w:b/>
          <w:color w:val="auto"/>
          <w:sz w:val="30"/>
        </w:rPr>
      </w:pPr>
      <w:r>
        <w:rPr>
          <w:rFonts w:hint="eastAsia" w:ascii="宋体" w:hAnsi="宋体"/>
          <w:b/>
          <w:color w:val="auto"/>
          <w:sz w:val="36"/>
          <w:szCs w:val="36"/>
          <w:lang w:val="en-US" w:eastAsia="zh-CN"/>
        </w:rPr>
        <w:t>2025</w:t>
      </w:r>
      <w:r>
        <w:rPr>
          <w:rFonts w:hint="eastAsia" w:ascii="宋体" w:hAnsi="宋体"/>
          <w:b/>
          <w:color w:val="auto"/>
          <w:sz w:val="36"/>
          <w:szCs w:val="36"/>
          <w:lang w:eastAsia="zh-CN"/>
        </w:rPr>
        <w:t>年</w:t>
      </w:r>
      <w:r>
        <w:rPr>
          <w:rFonts w:hint="eastAsia" w:ascii="宋体" w:hAnsi="宋体"/>
          <w:b/>
          <w:color w:val="auto"/>
          <w:sz w:val="36"/>
          <w:szCs w:val="36"/>
          <w:lang w:val="en-US" w:eastAsia="zh-CN"/>
        </w:rPr>
        <w:t>4</w:t>
      </w:r>
      <w:r>
        <w:rPr>
          <w:rFonts w:hint="eastAsia" w:ascii="宋体" w:hAnsi="宋体"/>
          <w:b/>
          <w:color w:val="auto"/>
          <w:sz w:val="36"/>
          <w:szCs w:val="36"/>
        </w:rPr>
        <w:t>月</w:t>
      </w:r>
    </w:p>
    <w:p w14:paraId="0929190D">
      <w:pPr>
        <w:pStyle w:val="12"/>
        <w:rPr>
          <w:rFonts w:ascii="宋体" w:cs="Arial"/>
          <w:color w:val="auto"/>
          <w:kern w:val="0"/>
          <w:sz w:val="30"/>
          <w:szCs w:val="30"/>
        </w:rPr>
        <w:sectPr>
          <w:headerReference r:id="rId5" w:type="first"/>
          <w:headerReference r:id="rId3" w:type="default"/>
          <w:headerReference r:id="rId4" w:type="even"/>
          <w:footerReference r:id="rId6" w:type="even"/>
          <w:pgSz w:w="11906" w:h="16838"/>
          <w:pgMar w:top="1418" w:right="1418" w:bottom="1418" w:left="1418" w:header="851" w:footer="992" w:gutter="0"/>
          <w:pgNumType w:start="0"/>
          <w:cols w:space="720" w:num="1"/>
          <w:titlePg/>
          <w:docGrid w:type="lines" w:linePitch="312" w:charSpace="0"/>
        </w:sectPr>
      </w:pPr>
    </w:p>
    <w:p w14:paraId="1C4A3C28">
      <w:pPr>
        <w:spacing w:line="360" w:lineRule="atLeast"/>
        <w:jc w:val="center"/>
        <w:rPr>
          <w:rFonts w:hint="eastAsia" w:ascii="宋体" w:hAnsi="宋体"/>
          <w:b/>
          <w:bCs/>
          <w:color w:val="auto"/>
          <w:sz w:val="36"/>
          <w:szCs w:val="36"/>
        </w:rPr>
      </w:pPr>
    </w:p>
    <w:p w14:paraId="46F49E12">
      <w:pPr>
        <w:spacing w:line="360" w:lineRule="atLeast"/>
        <w:jc w:val="center"/>
        <w:rPr>
          <w:rFonts w:hint="eastAsia" w:ascii="宋体" w:hAnsi="宋体"/>
          <w:b/>
          <w:bCs/>
          <w:color w:val="auto"/>
          <w:sz w:val="36"/>
          <w:szCs w:val="36"/>
        </w:rPr>
      </w:pPr>
      <w:r>
        <w:rPr>
          <w:rFonts w:hint="eastAsia" w:ascii="宋体" w:hAnsi="宋体"/>
          <w:b/>
          <w:bCs/>
          <w:color w:val="auto"/>
          <w:sz w:val="36"/>
          <w:szCs w:val="36"/>
        </w:rPr>
        <w:t>目</w:t>
      </w:r>
      <w:r>
        <w:rPr>
          <w:rFonts w:ascii="宋体" w:hAnsi="宋体"/>
          <w:b/>
          <w:bCs/>
          <w:color w:val="auto"/>
          <w:sz w:val="36"/>
          <w:szCs w:val="36"/>
        </w:rPr>
        <w:t xml:space="preserve">  </w:t>
      </w:r>
      <w:r>
        <w:rPr>
          <w:rFonts w:hint="eastAsia" w:ascii="宋体" w:hAnsi="宋体"/>
          <w:b/>
          <w:bCs/>
          <w:color w:val="auto"/>
          <w:sz w:val="36"/>
          <w:szCs w:val="36"/>
        </w:rPr>
        <w:t>录</w:t>
      </w:r>
    </w:p>
    <w:p w14:paraId="17E87F27">
      <w:pPr>
        <w:pStyle w:val="21"/>
        <w:rPr>
          <w:color w:val="auto"/>
        </w:rPr>
      </w:pPr>
    </w:p>
    <w:p w14:paraId="27509775">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_Toc30644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磋商邀请书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_Toc30644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6D1F34D">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_Toc7519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_Toc7519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38BBF37E">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_Toc9846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磋商内容</w:t>
      </w:r>
      <w:r>
        <w:rPr>
          <w:rFonts w:hint="eastAsia" w:ascii="宋体" w:hAnsi="宋体" w:eastAsia="宋体" w:cs="宋体"/>
          <w:b/>
          <w:bCs/>
          <w:sz w:val="28"/>
          <w:szCs w:val="28"/>
          <w:lang w:eastAsia="zh-CN"/>
        </w:rPr>
        <w:t>及要求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_Toc9846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23</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518CDB40">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_Toc21275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商务及合同主要条款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25</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66DE7DFA">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_Toc4832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_Toc4832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28</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18CB3E98">
      <w:pPr>
        <w:keepNext w:val="0"/>
        <w:keepLines w:val="0"/>
        <w:pageBreakBefore w:val="0"/>
        <w:widowControl w:val="0"/>
        <w:kinsoku/>
        <w:wordWrap/>
        <w:overflowPunct/>
        <w:topLinePunct w:val="0"/>
        <w:autoSpaceDE/>
        <w:autoSpaceDN/>
        <w:bidi w:val="0"/>
        <w:adjustRightInd/>
        <w:snapToGrid/>
        <w:spacing w:line="560" w:lineRule="atLeast"/>
        <w:textAlignment w:val="auto"/>
        <w:rPr>
          <w:rFonts w:ascii="宋体"/>
          <w:b/>
          <w:bCs/>
          <w:color w:val="auto"/>
          <w:sz w:val="28"/>
          <w:szCs w:val="28"/>
        </w:rPr>
      </w:pPr>
      <w:r>
        <w:rPr>
          <w:rFonts w:hint="eastAsia" w:ascii="宋体" w:hAnsi="宋体" w:eastAsia="宋体" w:cs="宋体"/>
          <w:b/>
          <w:bCs/>
          <w:color w:val="auto"/>
          <w:sz w:val="28"/>
          <w:szCs w:val="28"/>
        </w:rPr>
        <w:fldChar w:fldCharType="end"/>
      </w:r>
    </w:p>
    <w:p w14:paraId="7ED628AB">
      <w:pPr>
        <w:spacing w:line="480" w:lineRule="auto"/>
        <w:ind w:firstLine="602" w:firstLineChars="200"/>
        <w:rPr>
          <w:rFonts w:ascii="宋体"/>
          <w:b/>
          <w:color w:val="auto"/>
          <w:sz w:val="30"/>
          <w:szCs w:val="30"/>
        </w:rPr>
      </w:pPr>
    </w:p>
    <w:p w14:paraId="047FD34F">
      <w:pPr>
        <w:spacing w:line="480" w:lineRule="auto"/>
        <w:ind w:firstLine="602" w:firstLineChars="200"/>
        <w:rPr>
          <w:rFonts w:ascii="宋体"/>
          <w:b/>
          <w:color w:val="auto"/>
          <w:sz w:val="30"/>
          <w:szCs w:val="30"/>
        </w:rPr>
      </w:pPr>
    </w:p>
    <w:p w14:paraId="03806B88">
      <w:pPr>
        <w:spacing w:line="480" w:lineRule="auto"/>
        <w:jc w:val="center"/>
        <w:rPr>
          <w:rFonts w:ascii="宋体"/>
          <w:b/>
          <w:color w:val="auto"/>
          <w:sz w:val="32"/>
          <w:szCs w:val="32"/>
        </w:rPr>
      </w:pPr>
    </w:p>
    <w:p w14:paraId="67C5BFF8">
      <w:pPr>
        <w:spacing w:line="480" w:lineRule="auto"/>
        <w:jc w:val="center"/>
        <w:rPr>
          <w:rFonts w:ascii="宋体"/>
          <w:b/>
          <w:color w:val="auto"/>
          <w:sz w:val="32"/>
          <w:szCs w:val="32"/>
        </w:rPr>
      </w:pPr>
    </w:p>
    <w:p w14:paraId="40D12E08">
      <w:pPr>
        <w:spacing w:line="480" w:lineRule="auto"/>
        <w:jc w:val="center"/>
        <w:rPr>
          <w:rFonts w:ascii="宋体"/>
          <w:b/>
          <w:color w:val="auto"/>
          <w:sz w:val="32"/>
          <w:szCs w:val="32"/>
        </w:rPr>
      </w:pPr>
      <w:bookmarkStart w:id="27" w:name="_GoBack"/>
      <w:bookmarkEnd w:id="27"/>
    </w:p>
    <w:p w14:paraId="769F5785">
      <w:pPr>
        <w:spacing w:line="480" w:lineRule="auto"/>
        <w:jc w:val="center"/>
        <w:outlineLvl w:val="9"/>
        <w:rPr>
          <w:rFonts w:ascii="宋体"/>
          <w:b/>
          <w:color w:val="auto"/>
          <w:sz w:val="32"/>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851" w:footer="992" w:gutter="0"/>
          <w:pgNumType w:start="0"/>
          <w:cols w:space="720" w:num="1"/>
          <w:docGrid w:type="lines" w:linePitch="312" w:charSpace="0"/>
        </w:sectPr>
      </w:pPr>
      <w:bookmarkStart w:id="0" w:name="_Toc328733252"/>
      <w:bookmarkStart w:id="1" w:name="_Toc466304784"/>
    </w:p>
    <w:p w14:paraId="2F8E4418">
      <w:pPr>
        <w:spacing w:line="480" w:lineRule="auto"/>
        <w:jc w:val="center"/>
        <w:outlineLvl w:val="0"/>
        <w:rPr>
          <w:rFonts w:ascii="宋体"/>
          <w:b/>
          <w:color w:val="auto"/>
          <w:sz w:val="36"/>
          <w:szCs w:val="36"/>
        </w:rPr>
      </w:pPr>
      <w:bookmarkStart w:id="2" w:name="_Toc30644"/>
      <w:r>
        <w:rPr>
          <w:rFonts w:hint="eastAsia" w:ascii="宋体" w:hAnsi="宋体"/>
          <w:b/>
          <w:color w:val="auto"/>
          <w:sz w:val="36"/>
          <w:szCs w:val="36"/>
        </w:rPr>
        <w:t>第一部分</w:t>
      </w:r>
      <w:r>
        <w:rPr>
          <w:rFonts w:ascii="宋体" w:hAnsi="宋体"/>
          <w:b/>
          <w:color w:val="auto"/>
          <w:sz w:val="36"/>
          <w:szCs w:val="36"/>
        </w:rPr>
        <w:t xml:space="preserve"> </w:t>
      </w:r>
      <w:bookmarkEnd w:id="0"/>
      <w:bookmarkEnd w:id="1"/>
      <w:r>
        <w:rPr>
          <w:rFonts w:hint="eastAsia" w:ascii="宋体" w:hAnsi="宋体"/>
          <w:b/>
          <w:color w:val="auto"/>
          <w:sz w:val="36"/>
          <w:szCs w:val="36"/>
        </w:rPr>
        <w:t>磋商邀请书</w:t>
      </w:r>
      <w:bookmarkEnd w:id="2"/>
    </w:p>
    <w:p w14:paraId="366581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陕西国创招标有限公司受</w:t>
      </w:r>
      <w:r>
        <w:rPr>
          <w:rFonts w:hint="eastAsia" w:ascii="宋体" w:hAnsi="宋体"/>
          <w:color w:val="auto"/>
          <w:sz w:val="24"/>
          <w:lang w:eastAsia="zh-CN"/>
        </w:rPr>
        <w:t>陕西国防工业职业技术学院</w:t>
      </w:r>
      <w:r>
        <w:rPr>
          <w:rFonts w:hint="eastAsia" w:ascii="宋体" w:hAnsi="宋体"/>
          <w:color w:val="auto"/>
          <w:sz w:val="24"/>
        </w:rPr>
        <w:t>的委托，</w:t>
      </w:r>
      <w:r>
        <w:rPr>
          <w:rFonts w:hint="eastAsia" w:ascii="宋体" w:hAnsi="宋体"/>
          <w:color w:val="auto"/>
          <w:sz w:val="24"/>
          <w:lang w:val="en-US" w:eastAsia="zh-CN"/>
        </w:rPr>
        <w:t>按照</w:t>
      </w:r>
      <w:r>
        <w:rPr>
          <w:rFonts w:hint="eastAsia" w:ascii="宋体" w:hAnsi="宋体"/>
          <w:color w:val="auto"/>
          <w:sz w:val="24"/>
        </w:rPr>
        <w:t>政府采购程序，对</w:t>
      </w:r>
      <w:r>
        <w:rPr>
          <w:rFonts w:hint="eastAsia" w:ascii="宋体" w:hAnsi="宋体"/>
          <w:color w:val="auto"/>
          <w:sz w:val="24"/>
          <w:lang w:eastAsia="zh-CN"/>
        </w:rPr>
        <w:t>陕西国防工业职业技术学院三菱电梯更换钢绳项目</w:t>
      </w:r>
      <w:r>
        <w:rPr>
          <w:rFonts w:hint="eastAsia" w:ascii="宋体" w:hAnsi="宋体"/>
          <w:color w:val="auto"/>
          <w:sz w:val="24"/>
        </w:rPr>
        <w:t>进行竞争性磋商采购，欢迎符合资格条件的、有能力完成本项目的供应商参加磋商。</w:t>
      </w:r>
    </w:p>
    <w:p w14:paraId="0EE8F1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eastAsia="宋体"/>
          <w:color w:val="auto"/>
          <w:sz w:val="24"/>
          <w:lang w:eastAsia="zh-CN"/>
        </w:rPr>
      </w:pPr>
      <w:r>
        <w:rPr>
          <w:rFonts w:hint="eastAsia" w:ascii="宋体" w:hAnsi="宋体"/>
          <w:color w:val="auto"/>
          <w:sz w:val="24"/>
        </w:rPr>
        <w:t>一、采购项目名称：</w:t>
      </w:r>
      <w:r>
        <w:rPr>
          <w:rFonts w:hint="eastAsia" w:ascii="宋体" w:hAnsi="宋体"/>
          <w:color w:val="auto"/>
          <w:sz w:val="24"/>
          <w:lang w:eastAsia="zh-CN"/>
        </w:rPr>
        <w:t>陕西国防工业职业技术学院三菱电梯更换钢绳项目（</w:t>
      </w:r>
      <w:r>
        <w:rPr>
          <w:rFonts w:hint="eastAsia" w:ascii="宋体" w:hAnsi="宋体"/>
          <w:color w:val="auto"/>
          <w:sz w:val="24"/>
          <w:lang w:val="en-US" w:eastAsia="zh-CN"/>
        </w:rPr>
        <w:t>二次</w:t>
      </w:r>
      <w:r>
        <w:rPr>
          <w:rFonts w:hint="eastAsia" w:ascii="宋体" w:hAnsi="宋体"/>
          <w:color w:val="auto"/>
          <w:sz w:val="24"/>
          <w:lang w:eastAsia="zh-CN"/>
        </w:rPr>
        <w:t>）</w:t>
      </w:r>
    </w:p>
    <w:p w14:paraId="7492A04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eastAsia="宋体"/>
          <w:color w:val="auto"/>
          <w:sz w:val="24"/>
          <w:lang w:eastAsia="zh-CN"/>
        </w:rPr>
      </w:pPr>
      <w:r>
        <w:rPr>
          <w:rFonts w:hint="eastAsia" w:ascii="宋体" w:hAnsi="宋体"/>
          <w:color w:val="auto"/>
          <w:sz w:val="24"/>
        </w:rPr>
        <w:t>二、采购项目编号：</w:t>
      </w:r>
      <w:r>
        <w:rPr>
          <w:rFonts w:hint="eastAsia" w:ascii="宋体" w:hAnsi="宋体"/>
          <w:color w:val="auto"/>
          <w:sz w:val="24"/>
          <w:lang w:eastAsia="zh-CN"/>
        </w:rPr>
        <w:t>GCZB2025-04-040-Q-02</w:t>
      </w:r>
    </w:p>
    <w:p w14:paraId="08E1FC2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eastAsia="宋体"/>
          <w:color w:val="auto"/>
          <w:sz w:val="24"/>
          <w:lang w:val="en-US" w:eastAsia="zh-CN"/>
        </w:rPr>
      </w:pPr>
      <w:r>
        <w:rPr>
          <w:rFonts w:hint="eastAsia" w:ascii="宋体" w:hAnsi="宋体"/>
          <w:color w:val="auto"/>
          <w:sz w:val="24"/>
        </w:rPr>
        <w:t>三、采购人名称：</w:t>
      </w:r>
      <w:r>
        <w:rPr>
          <w:rFonts w:hint="eastAsia" w:ascii="宋体" w:hAnsi="宋体"/>
          <w:color w:val="auto"/>
          <w:sz w:val="24"/>
          <w:lang w:eastAsia="zh-CN"/>
        </w:rPr>
        <w:t>陕西国防工业职业技术学院</w:t>
      </w:r>
    </w:p>
    <w:p w14:paraId="46D69F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 xml:space="preserve">地址：西安市鄠邑区人民路8号 </w:t>
      </w:r>
    </w:p>
    <w:p w14:paraId="1B71A3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赵老师</w:t>
      </w:r>
    </w:p>
    <w:p w14:paraId="193E10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联系方式：029-81480108</w:t>
      </w:r>
    </w:p>
    <w:p w14:paraId="186EEF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4"/>
        </w:rPr>
      </w:pPr>
      <w:r>
        <w:rPr>
          <w:rFonts w:hint="eastAsia" w:ascii="宋体" w:hAnsi="宋体"/>
          <w:color w:val="auto"/>
          <w:sz w:val="24"/>
        </w:rPr>
        <w:t>四、采购代理机构名称：陕西国创招标有限公司</w:t>
      </w:r>
    </w:p>
    <w:p w14:paraId="6288FE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地址：西安市高新区高新一路</w:t>
      </w:r>
      <w:r>
        <w:rPr>
          <w:rFonts w:ascii="宋体" w:hAnsi="宋体"/>
          <w:color w:val="auto"/>
          <w:sz w:val="24"/>
        </w:rPr>
        <w:t>5</w:t>
      </w:r>
      <w:r>
        <w:rPr>
          <w:rFonts w:hint="eastAsia" w:ascii="宋体" w:hAnsi="宋体"/>
          <w:color w:val="auto"/>
          <w:sz w:val="24"/>
        </w:rPr>
        <w:t>号正信大厦</w:t>
      </w:r>
      <w:r>
        <w:rPr>
          <w:rFonts w:ascii="宋体" w:hAnsi="宋体"/>
          <w:color w:val="auto"/>
          <w:sz w:val="24"/>
        </w:rPr>
        <w:t>A</w:t>
      </w:r>
      <w:r>
        <w:rPr>
          <w:rFonts w:hint="eastAsia" w:ascii="宋体" w:hAnsi="宋体"/>
          <w:color w:val="auto"/>
          <w:sz w:val="24"/>
        </w:rPr>
        <w:t>座</w:t>
      </w:r>
      <w:r>
        <w:rPr>
          <w:rFonts w:ascii="宋体" w:hAnsi="宋体"/>
          <w:color w:val="auto"/>
          <w:sz w:val="24"/>
        </w:rPr>
        <w:t>24</w:t>
      </w:r>
      <w:r>
        <w:rPr>
          <w:rFonts w:hint="eastAsia" w:ascii="宋体" w:hAnsi="宋体"/>
          <w:color w:val="auto"/>
          <w:sz w:val="24"/>
        </w:rPr>
        <w:t>楼</w:t>
      </w:r>
      <w:r>
        <w:rPr>
          <w:rFonts w:ascii="宋体" w:hAnsi="宋体"/>
          <w:color w:val="auto"/>
          <w:sz w:val="24"/>
        </w:rPr>
        <w:t xml:space="preserve"> </w:t>
      </w:r>
    </w:p>
    <w:p w14:paraId="2156EE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eastAsia="宋体"/>
          <w:color w:val="auto"/>
          <w:sz w:val="24"/>
          <w:lang w:val="en-US" w:eastAsia="zh-CN"/>
        </w:rPr>
      </w:pPr>
      <w:r>
        <w:rPr>
          <w:rFonts w:hint="eastAsia" w:ascii="宋体" w:hAnsi="宋体"/>
          <w:color w:val="auto"/>
          <w:sz w:val="24"/>
        </w:rPr>
        <w:t>联系人：</w:t>
      </w:r>
      <w:r>
        <w:rPr>
          <w:rFonts w:hint="eastAsia" w:ascii="宋体" w:hAnsi="宋体"/>
          <w:color w:val="auto"/>
          <w:sz w:val="24"/>
          <w:lang w:eastAsia="zh-CN"/>
        </w:rPr>
        <w:t>任倩</w:t>
      </w:r>
      <w:r>
        <w:rPr>
          <w:rFonts w:ascii="宋体" w:hAnsi="宋体"/>
          <w:color w:val="auto"/>
          <w:sz w:val="24"/>
        </w:rPr>
        <w:t xml:space="preserve"> </w:t>
      </w:r>
      <w:r>
        <w:rPr>
          <w:rFonts w:hint="eastAsia" w:ascii="宋体" w:hAnsi="宋体"/>
          <w:color w:val="auto"/>
          <w:sz w:val="24"/>
        </w:rPr>
        <w:t>任亚明</w:t>
      </w:r>
      <w:r>
        <w:rPr>
          <w:rFonts w:hint="eastAsia" w:ascii="宋体" w:hAnsi="宋体"/>
          <w:color w:val="auto"/>
          <w:sz w:val="24"/>
          <w:lang w:val="en-US" w:eastAsia="zh-CN"/>
        </w:rPr>
        <w:t xml:space="preserve"> 魏存刚</w:t>
      </w:r>
    </w:p>
    <w:p w14:paraId="1AB058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eastAsia="宋体"/>
          <w:color w:val="auto"/>
          <w:sz w:val="24"/>
          <w:lang w:val="en-US" w:eastAsia="zh-CN"/>
        </w:rPr>
      </w:pPr>
      <w:r>
        <w:rPr>
          <w:rFonts w:hint="eastAsia" w:ascii="宋体" w:hAnsi="宋体"/>
          <w:color w:val="auto"/>
          <w:sz w:val="24"/>
        </w:rPr>
        <w:t>联系方式：</w:t>
      </w:r>
      <w:r>
        <w:rPr>
          <w:rFonts w:ascii="宋体" w:hAnsi="宋体"/>
          <w:color w:val="auto"/>
          <w:sz w:val="24"/>
        </w:rPr>
        <w:t>029-</w:t>
      </w:r>
      <w:r>
        <w:rPr>
          <w:rFonts w:hint="eastAsia" w:ascii="宋体" w:hAnsi="宋体"/>
          <w:color w:val="auto"/>
          <w:sz w:val="24"/>
          <w:lang w:val="en-US" w:eastAsia="zh-CN"/>
        </w:rPr>
        <w:t>88899362</w:t>
      </w:r>
    </w:p>
    <w:p w14:paraId="2858099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4"/>
        </w:rPr>
      </w:pPr>
      <w:r>
        <w:rPr>
          <w:rFonts w:hint="eastAsia" w:ascii="宋体" w:hAnsi="宋体"/>
          <w:color w:val="auto"/>
          <w:sz w:val="24"/>
        </w:rPr>
        <w:t>五、采购内容和要求：</w:t>
      </w:r>
      <w:r>
        <w:rPr>
          <w:rFonts w:hint="eastAsia" w:ascii="宋体" w:hAnsi="宋体"/>
          <w:color w:val="auto"/>
          <w:sz w:val="24"/>
          <w:lang w:eastAsia="zh-CN"/>
        </w:rPr>
        <w:t>陕西国防工业职业技术学院三菱电梯更换钢绳项目（</w:t>
      </w:r>
      <w:r>
        <w:rPr>
          <w:rFonts w:hint="eastAsia" w:ascii="宋体" w:hAnsi="宋体"/>
          <w:color w:val="auto"/>
          <w:sz w:val="24"/>
          <w:lang w:val="en-US" w:eastAsia="zh-CN"/>
        </w:rPr>
        <w:t>二次</w:t>
      </w:r>
      <w:r>
        <w:rPr>
          <w:rFonts w:hint="eastAsia" w:ascii="宋体" w:hAnsi="宋体"/>
          <w:color w:val="auto"/>
          <w:sz w:val="24"/>
          <w:lang w:eastAsia="zh-CN"/>
        </w:rPr>
        <w:t>）</w:t>
      </w:r>
      <w:r>
        <w:rPr>
          <w:rFonts w:hint="eastAsia" w:ascii="宋体" w:hAnsi="宋体"/>
          <w:color w:val="auto"/>
          <w:sz w:val="24"/>
          <w:lang w:val="en-US" w:eastAsia="zh-CN"/>
        </w:rPr>
        <w:t>,1项</w:t>
      </w:r>
      <w:r>
        <w:rPr>
          <w:rFonts w:hint="eastAsia" w:ascii="宋体" w:hAnsi="宋体"/>
          <w:color w:val="auto"/>
          <w:sz w:val="24"/>
          <w:lang w:eastAsia="zh-CN"/>
        </w:rPr>
        <w:t>。具体内容详见采购文件。</w:t>
      </w:r>
    </w:p>
    <w:p w14:paraId="11DB8208">
      <w:pPr>
        <w:spacing w:line="440" w:lineRule="exact"/>
        <w:ind w:firstLine="480" w:firstLineChars="200"/>
        <w:rPr>
          <w:rFonts w:ascii="宋体"/>
          <w:color w:val="auto"/>
          <w:sz w:val="24"/>
        </w:rPr>
      </w:pPr>
      <w:r>
        <w:rPr>
          <w:rFonts w:hint="eastAsia" w:ascii="宋体" w:hAnsi="宋体"/>
          <w:color w:val="auto"/>
          <w:sz w:val="24"/>
        </w:rPr>
        <w:t>项目性质：</w:t>
      </w:r>
      <w:r>
        <w:rPr>
          <w:rFonts w:hint="eastAsia" w:ascii="宋体" w:hAnsi="宋体"/>
          <w:color w:val="auto"/>
          <w:sz w:val="24"/>
          <w:lang w:val="en-US" w:eastAsia="zh-CN"/>
        </w:rPr>
        <w:t>财政资金</w:t>
      </w:r>
    </w:p>
    <w:p w14:paraId="0F702B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rPr>
      </w:pPr>
      <w:r>
        <w:rPr>
          <w:rFonts w:hint="eastAsia" w:ascii="宋体" w:hAnsi="宋体" w:cs="宋体"/>
          <w:color w:val="auto"/>
          <w:sz w:val="24"/>
          <w:szCs w:val="24"/>
        </w:rPr>
        <w:t>项目预算：300000.00</w:t>
      </w:r>
      <w:r>
        <w:rPr>
          <w:rFonts w:hint="eastAsia" w:ascii="宋体" w:hAnsi="宋体" w:cs="宋体"/>
          <w:color w:val="auto"/>
          <w:sz w:val="24"/>
          <w:szCs w:val="24"/>
          <w:lang w:val="en-US" w:eastAsia="zh-CN"/>
        </w:rPr>
        <w:t>元，最高限价：290914.00</w:t>
      </w:r>
      <w:r>
        <w:rPr>
          <w:rFonts w:hint="eastAsia" w:ascii="宋体" w:hAnsi="宋体" w:cs="宋体"/>
          <w:color w:val="auto"/>
          <w:sz w:val="24"/>
          <w:szCs w:val="24"/>
        </w:rPr>
        <w:t>元</w:t>
      </w:r>
    </w:p>
    <w:p w14:paraId="2F90D924">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color w:val="auto"/>
          <w:sz w:val="24"/>
        </w:rPr>
      </w:pPr>
      <w:r>
        <w:rPr>
          <w:rFonts w:hint="eastAsia" w:ascii="宋体" w:hAnsi="宋体"/>
          <w:color w:val="auto"/>
          <w:sz w:val="24"/>
        </w:rPr>
        <w:t>供应商资质要求：</w:t>
      </w:r>
    </w:p>
    <w:p w14:paraId="0A0864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ascii="宋体" w:hAnsi="宋体" w:cs="宋体"/>
          <w:sz w:val="24"/>
        </w:rPr>
        <w:t>符合《中华人民共和国政府采购法》第二十二条的规定：</w:t>
      </w:r>
    </w:p>
    <w:p w14:paraId="51DA11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1、具有独立承担民事责任能力的法人、其他组织或自然人，并出具合法有效的营业执照或事业单位法人证书等国家规定的相关证明，自然人参与的提供其身份证明；</w:t>
      </w:r>
    </w:p>
    <w:p w14:paraId="6EC80B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2、财务状况报告：提供经审计的</w:t>
      </w:r>
      <w:r>
        <w:rPr>
          <w:rFonts w:hint="eastAsia" w:ascii="宋体" w:hAnsi="宋体" w:cs="宋体"/>
          <w:color w:val="auto"/>
          <w:sz w:val="24"/>
          <w:lang w:val="en-US" w:eastAsia="zh-CN"/>
        </w:rPr>
        <w:t>2023</w:t>
      </w:r>
      <w:r>
        <w:rPr>
          <w:rFonts w:hint="eastAsia" w:ascii="宋体" w:hAnsi="宋体" w:cs="宋体"/>
          <w:color w:val="auto"/>
          <w:sz w:val="24"/>
        </w:rPr>
        <w:t>年度</w:t>
      </w:r>
      <w:r>
        <w:rPr>
          <w:rFonts w:hint="eastAsia" w:ascii="宋体" w:hAnsi="宋体" w:cs="宋体"/>
          <w:color w:val="auto"/>
          <w:sz w:val="24"/>
          <w:lang w:val="en-US" w:eastAsia="zh-CN"/>
        </w:rPr>
        <w:t>或2024年度</w:t>
      </w:r>
      <w:r>
        <w:rPr>
          <w:rFonts w:hint="eastAsia" w:ascii="宋体" w:hAnsi="宋体" w:cs="宋体"/>
          <w:color w:val="auto"/>
          <w:sz w:val="24"/>
        </w:rPr>
        <w:t>的财务报告或提交响应文件截止时间前六个月内其银行出具的资信证明；其他组织和自然人提供银行出具的资信证明或财务报表；</w:t>
      </w:r>
    </w:p>
    <w:p w14:paraId="4699D9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3、税收缴纳证明：提供响应文件递交截止日前一年内已缴存的至少一个月的纳税证明或完税证明。依法免税的</w:t>
      </w:r>
      <w:r>
        <w:rPr>
          <w:rFonts w:hint="eastAsia" w:ascii="宋体" w:hAnsi="宋体" w:cs="宋体"/>
          <w:color w:val="auto"/>
          <w:sz w:val="24"/>
          <w:lang w:eastAsia="zh-CN"/>
        </w:rPr>
        <w:t>供应商</w:t>
      </w:r>
      <w:r>
        <w:rPr>
          <w:rFonts w:hint="eastAsia" w:ascii="宋体" w:hAnsi="宋体" w:cs="宋体"/>
          <w:color w:val="auto"/>
          <w:sz w:val="24"/>
        </w:rPr>
        <w:t>应提供相关文件证明；</w:t>
      </w:r>
    </w:p>
    <w:p w14:paraId="6A5B1D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5859A3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5、书面声明：参加本次</w:t>
      </w:r>
      <w:r>
        <w:rPr>
          <w:rFonts w:hint="eastAsia" w:ascii="宋体" w:hAnsi="宋体" w:cs="宋体"/>
          <w:color w:val="auto"/>
          <w:sz w:val="24"/>
          <w:lang w:val="en-US" w:eastAsia="zh-CN"/>
        </w:rPr>
        <w:t>政府</w:t>
      </w:r>
      <w:r>
        <w:rPr>
          <w:rFonts w:hint="eastAsia" w:ascii="宋体" w:hAnsi="宋体" w:cs="宋体"/>
          <w:color w:val="auto"/>
          <w:sz w:val="24"/>
        </w:rPr>
        <w:t>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w:t>
      </w:r>
      <w:r>
        <w:rPr>
          <w:rFonts w:hint="eastAsia" w:ascii="宋体" w:hAnsi="宋体" w:cs="宋体"/>
          <w:color w:val="auto"/>
          <w:sz w:val="24"/>
          <w:lang w:eastAsia="zh-CN"/>
        </w:rPr>
        <w:t>供应商</w:t>
      </w:r>
      <w:r>
        <w:rPr>
          <w:rFonts w:hint="eastAsia" w:ascii="宋体" w:hAnsi="宋体" w:cs="宋体"/>
          <w:color w:val="auto"/>
          <w:sz w:val="24"/>
        </w:rPr>
        <w:t>参与；</w:t>
      </w:r>
    </w:p>
    <w:p w14:paraId="4DB78D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6、具有履行合同所必须的设备和专业技术能力的承诺及说明；</w:t>
      </w:r>
    </w:p>
    <w:p w14:paraId="342FFA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供应商</w:t>
      </w:r>
      <w:r>
        <w:rPr>
          <w:rFonts w:hint="eastAsia" w:ascii="宋体" w:hAnsi="宋体" w:cs="宋体"/>
          <w:color w:val="auto"/>
          <w:sz w:val="24"/>
        </w:rPr>
        <w:t>应授权合法的人员参加磋商，其中法定代表人直接参加的，须出具身份证；被授权代表参加的，须出具法定代表人授权书及被授权人身份证；</w:t>
      </w:r>
    </w:p>
    <w:p w14:paraId="4C79ECA7">
      <w:pPr>
        <w:spacing w:line="360" w:lineRule="auto"/>
        <w:ind w:firstLine="480" w:firstLineChars="200"/>
        <w:rPr>
          <w:rFonts w:hint="eastAsia" w:ascii="宋体" w:hAnsi="宋体"/>
          <w:sz w:val="24"/>
        </w:rPr>
      </w:pPr>
      <w:r>
        <w:rPr>
          <w:rFonts w:hint="eastAsia" w:ascii="宋体" w:hAnsi="宋体"/>
          <w:sz w:val="24"/>
        </w:rPr>
        <w:t>8、提供磋商保证金的银行转账或电汇凭证；</w:t>
      </w:r>
    </w:p>
    <w:p w14:paraId="500799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r>
        <w:rPr>
          <w:rFonts w:hint="eastAsia" w:ascii="宋体" w:hAnsi="宋体" w:eastAsia="宋体" w:cs="宋体"/>
          <w:color w:val="auto"/>
          <w:sz w:val="24"/>
          <w:lang w:val="en-US" w:eastAsia="zh-CN"/>
        </w:rPr>
        <w:t>9、供应商须具备有效的《中华人民共和国特种设备生产许可证》（电梯制造（含安装、修理、改造）B级及以上资质）（或有效期内旧证）或《中华人民共和国特种设备生产许可证》（电梯安装（含修理）B级及以上资质）（或有效期内旧证）；</w:t>
      </w:r>
    </w:p>
    <w:p w14:paraId="2F79D1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lang w:val="en-US" w:eastAsia="zh-CN"/>
        </w:rPr>
      </w:pPr>
      <w:r>
        <w:rPr>
          <w:rFonts w:hint="eastAsia" w:ascii="宋体" w:hAnsi="宋体" w:cs="宋体"/>
          <w:color w:val="auto"/>
          <w:sz w:val="24"/>
          <w:lang w:val="en-US" w:eastAsia="zh-CN"/>
        </w:rPr>
        <w:t>10、本项目专门面向小微企业采购，供应商应为小型、微型企业或监狱企业或残疾人福利性单位。供应商为小型、微型企业的，提供《中小企业声明函》；供应商为监狱企业的，应提供监狱企业的证明文件；供应商为残疾人福利性单位的，应提供《残疾人福利性单位声明函》；</w:t>
      </w:r>
    </w:p>
    <w:p w14:paraId="2DF884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11、</w:t>
      </w:r>
      <w:r>
        <w:rPr>
          <w:rFonts w:hint="eastAsia" w:ascii="宋体" w:hAnsi="宋体" w:eastAsia="宋体"/>
          <w:color w:val="auto"/>
          <w:sz w:val="24"/>
          <w:lang w:val="en-US" w:eastAsia="zh-CN"/>
        </w:rPr>
        <w:t>单位负责人为同一人或存在直接控股、管理关系的不同单位，不得同时参加本项目投标活动；</w:t>
      </w:r>
    </w:p>
    <w:p w14:paraId="45588E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备注：本项目不接受联合体磋商。 </w:t>
      </w:r>
    </w:p>
    <w:p w14:paraId="03ADFD74">
      <w:pPr>
        <w:spacing w:line="500" w:lineRule="exact"/>
        <w:ind w:firstLine="480" w:firstLineChars="200"/>
        <w:rPr>
          <w:rFonts w:ascii="宋体" w:hAnsi="宋体"/>
          <w:sz w:val="24"/>
        </w:rPr>
      </w:pPr>
      <w:r>
        <w:rPr>
          <w:rFonts w:hint="eastAsia" w:ascii="宋体" w:hAnsi="宋体" w:eastAsia="宋体" w:cs="宋体"/>
          <w:color w:val="auto"/>
          <w:sz w:val="24"/>
        </w:rPr>
        <w:t>七、</w:t>
      </w:r>
      <w:r>
        <w:rPr>
          <w:rFonts w:hint="eastAsia" w:ascii="宋体" w:hAnsi="宋体"/>
          <w:sz w:val="24"/>
        </w:rPr>
        <w:t>采购项目需要落实的政府采购政策（具体要求详见</w:t>
      </w:r>
      <w:r>
        <w:rPr>
          <w:rFonts w:hint="eastAsia" w:ascii="宋体" w:hAnsi="宋体"/>
          <w:sz w:val="24"/>
          <w:lang w:val="en-US" w:eastAsia="zh-CN"/>
        </w:rPr>
        <w:t>磋商</w:t>
      </w:r>
      <w:r>
        <w:rPr>
          <w:rFonts w:hint="eastAsia" w:ascii="宋体" w:hAnsi="宋体"/>
          <w:sz w:val="24"/>
        </w:rPr>
        <w:t xml:space="preserve">文件）： </w:t>
      </w:r>
    </w:p>
    <w:p w14:paraId="55760E6F">
      <w:pPr>
        <w:spacing w:line="440" w:lineRule="exact"/>
        <w:ind w:firstLine="480" w:firstLineChars="200"/>
        <w:rPr>
          <w:rFonts w:hint="eastAsia" w:ascii="宋体" w:hAnsi="宋体"/>
          <w:sz w:val="24"/>
        </w:rPr>
      </w:pPr>
      <w:r>
        <w:rPr>
          <w:rFonts w:hint="eastAsia" w:ascii="宋体" w:hAnsi="宋体"/>
          <w:sz w:val="24"/>
        </w:rPr>
        <w:t>1、 财政部、工业和信息化部关于印发《政府采购促进中小企业发展管理办法》的通知（财库〔2020〕46号） ；</w:t>
      </w:r>
    </w:p>
    <w:p w14:paraId="3A6FCB31">
      <w:pPr>
        <w:spacing w:line="440" w:lineRule="exact"/>
        <w:ind w:firstLine="480" w:firstLineChars="200"/>
        <w:rPr>
          <w:rFonts w:hint="eastAsia" w:ascii="宋体" w:hAnsi="宋体"/>
          <w:sz w:val="24"/>
        </w:rPr>
      </w:pPr>
      <w:r>
        <w:rPr>
          <w:rFonts w:hint="eastAsia" w:ascii="宋体" w:hAnsi="宋体"/>
          <w:sz w:val="24"/>
        </w:rPr>
        <w:t xml:space="preserve">2、《财政部 司法部关于政府采购支持监狱企业发展有关问题的通知》（财库[2014]68号）； </w:t>
      </w:r>
    </w:p>
    <w:p w14:paraId="15F142FB">
      <w:pPr>
        <w:spacing w:line="440" w:lineRule="exact"/>
        <w:ind w:firstLine="480" w:firstLineChars="200"/>
        <w:rPr>
          <w:rFonts w:hint="eastAsia" w:ascii="宋体" w:hAnsi="宋体"/>
          <w:sz w:val="24"/>
        </w:rPr>
      </w:pPr>
      <w:r>
        <w:rPr>
          <w:rFonts w:hint="eastAsia" w:ascii="宋体" w:hAnsi="宋体"/>
          <w:sz w:val="24"/>
        </w:rPr>
        <w:t xml:space="preserve">3、《财政部 发展改革委 生态环境部 市场监管总局关于调整优化节能产品 环境标志产品政府采购执行机制的通知》（财库〔2019〕9号）；  </w:t>
      </w:r>
    </w:p>
    <w:p w14:paraId="70545D93">
      <w:pPr>
        <w:spacing w:line="440" w:lineRule="exact"/>
        <w:ind w:firstLine="480" w:firstLineChars="200"/>
        <w:rPr>
          <w:rFonts w:hint="eastAsia" w:ascii="宋体" w:hAnsi="宋体"/>
          <w:sz w:val="24"/>
        </w:rPr>
      </w:pPr>
      <w:r>
        <w:rPr>
          <w:rFonts w:hint="eastAsia" w:ascii="宋体" w:hAnsi="宋体"/>
          <w:sz w:val="24"/>
        </w:rPr>
        <w:t>4、《国务院办公厅关于建立政府强制采购节能产品制度的通知》（国办发〔2007〕51号）</w:t>
      </w:r>
    </w:p>
    <w:p w14:paraId="35C9D1A8">
      <w:pPr>
        <w:spacing w:line="440" w:lineRule="exact"/>
        <w:ind w:firstLine="480" w:firstLineChars="200"/>
        <w:rPr>
          <w:rFonts w:hint="eastAsia" w:ascii="宋体" w:hAnsi="宋体"/>
          <w:sz w:val="24"/>
        </w:rPr>
      </w:pPr>
      <w:r>
        <w:rPr>
          <w:rFonts w:hint="eastAsia" w:ascii="宋体" w:hAnsi="宋体"/>
          <w:sz w:val="24"/>
        </w:rPr>
        <w:t xml:space="preserve">5、《财政部、民政部、中国残疾人联合会关于促进残疾人就业政府采购政策的通知》（财库[2017]141号）； </w:t>
      </w:r>
    </w:p>
    <w:p w14:paraId="7B563C2F">
      <w:pPr>
        <w:wordWrap w:val="0"/>
        <w:spacing w:line="440" w:lineRule="exact"/>
        <w:ind w:firstLine="480" w:firstLineChars="200"/>
        <w:rPr>
          <w:rFonts w:hint="eastAsia" w:ascii="宋体" w:hAnsi="宋体"/>
          <w:sz w:val="24"/>
        </w:rPr>
      </w:pPr>
      <w:r>
        <w:rPr>
          <w:rFonts w:hint="eastAsia" w:ascii="宋体" w:hAnsi="宋体"/>
          <w:sz w:val="24"/>
        </w:rPr>
        <w:t>6、《陕西省财政厅关于印发&lt;陕西省中小企业政府采购信用融资办法&gt;的通知》（陕财办采〔2018〕23号）相关政策、业务流程、办理平台（http://www.ccgp-shaanxi.gov.cn/zcdservice/zcd/shanxi/）；</w:t>
      </w:r>
    </w:p>
    <w:p w14:paraId="106DB567">
      <w:pPr>
        <w:pStyle w:val="28"/>
        <w:spacing w:before="0" w:beforeAutospacing="0" w:after="0" w:afterAutospacing="0" w:line="360" w:lineRule="auto"/>
        <w:ind w:firstLine="420"/>
        <w:rPr>
          <w:rFonts w:hint="eastAsia" w:ascii="宋体" w:hAnsi="宋体"/>
          <w:sz w:val="24"/>
        </w:rPr>
      </w:pPr>
      <w:r>
        <w:rPr>
          <w:rFonts w:hint="eastAsia"/>
        </w:rPr>
        <w:t>7、其他需要落实的政府采购政策。</w:t>
      </w:r>
    </w:p>
    <w:p w14:paraId="216522D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4"/>
        </w:rPr>
      </w:pPr>
      <w:r>
        <w:rPr>
          <w:rFonts w:hint="eastAsia" w:ascii="宋体" w:hAnsi="宋体"/>
          <w:color w:val="auto"/>
          <w:sz w:val="24"/>
          <w:lang w:val="en-US" w:eastAsia="zh-CN"/>
        </w:rPr>
        <w:t>八、</w:t>
      </w:r>
      <w:r>
        <w:rPr>
          <w:rFonts w:hint="eastAsia" w:ascii="宋体" w:hAnsi="宋体"/>
          <w:color w:val="auto"/>
          <w:sz w:val="24"/>
        </w:rPr>
        <w:t>磋商文件发售：</w:t>
      </w:r>
    </w:p>
    <w:p w14:paraId="03FBB3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ascii="宋体" w:hAnsi="宋体"/>
          <w:color w:val="auto"/>
          <w:sz w:val="24"/>
        </w:rPr>
        <w:t>1</w:t>
      </w:r>
      <w:r>
        <w:rPr>
          <w:rFonts w:hint="eastAsia" w:ascii="宋体" w:hAnsi="宋体"/>
          <w:color w:val="auto"/>
          <w:sz w:val="24"/>
        </w:rPr>
        <w:t>、发售时间：</w:t>
      </w:r>
      <w:r>
        <w:rPr>
          <w:rFonts w:hint="eastAsia" w:ascii="宋体" w:hAnsi="宋体"/>
          <w:color w:val="auto"/>
          <w:sz w:val="24"/>
          <w:lang w:val="en-US" w:eastAsia="zh-CN"/>
        </w:rPr>
        <w:t>2025</w:t>
      </w:r>
      <w:r>
        <w:rPr>
          <w:rFonts w:hint="eastAsia" w:ascii="宋体" w:hAnsi="宋体"/>
          <w:color w:val="auto"/>
          <w:sz w:val="24"/>
          <w:lang w:eastAsia="zh-CN"/>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27</w:t>
      </w:r>
      <w:r>
        <w:rPr>
          <w:rFonts w:hint="eastAsia" w:ascii="宋体" w:hAnsi="宋体"/>
          <w:color w:val="auto"/>
          <w:sz w:val="24"/>
        </w:rPr>
        <w:t>日至</w:t>
      </w:r>
      <w:r>
        <w:rPr>
          <w:rFonts w:hint="eastAsia" w:ascii="宋体" w:hAnsi="宋体"/>
          <w:color w:val="auto"/>
          <w:sz w:val="24"/>
          <w:lang w:val="en-US" w:eastAsia="zh-CN"/>
        </w:rPr>
        <w:t>2025</w:t>
      </w:r>
      <w:r>
        <w:rPr>
          <w:rFonts w:hint="eastAsia" w:ascii="宋体" w:hAnsi="宋体"/>
          <w:color w:val="auto"/>
          <w:sz w:val="24"/>
          <w:lang w:eastAsia="zh-CN"/>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7</w:t>
      </w:r>
      <w:r>
        <w:rPr>
          <w:rFonts w:hint="eastAsia" w:ascii="宋体" w:hAnsi="宋体"/>
          <w:color w:val="auto"/>
          <w:sz w:val="24"/>
        </w:rPr>
        <w:t>日</w:t>
      </w:r>
      <w:r>
        <w:rPr>
          <w:rFonts w:ascii="宋体" w:hAnsi="宋体"/>
          <w:color w:val="auto"/>
          <w:sz w:val="24"/>
        </w:rPr>
        <w:t>9</w:t>
      </w:r>
      <w:r>
        <w:rPr>
          <w:rFonts w:hint="eastAsia" w:ascii="宋体" w:hAnsi="宋体"/>
          <w:color w:val="auto"/>
          <w:sz w:val="24"/>
        </w:rPr>
        <w:t>：</w:t>
      </w:r>
      <w:r>
        <w:rPr>
          <w:rFonts w:ascii="宋体"/>
          <w:color w:val="auto"/>
          <w:sz w:val="24"/>
        </w:rPr>
        <w:t>00</w:t>
      </w:r>
      <w:r>
        <w:rPr>
          <w:rFonts w:ascii="宋体" w:hAnsi="宋体"/>
          <w:color w:val="auto"/>
          <w:sz w:val="24"/>
        </w:rPr>
        <w:t>—12</w:t>
      </w:r>
      <w:r>
        <w:rPr>
          <w:rFonts w:hint="eastAsia" w:ascii="宋体" w:hAnsi="宋体"/>
          <w:color w:val="auto"/>
          <w:sz w:val="24"/>
        </w:rPr>
        <w:t>：</w:t>
      </w:r>
      <w:r>
        <w:rPr>
          <w:rFonts w:ascii="宋体"/>
          <w:color w:val="auto"/>
          <w:sz w:val="24"/>
        </w:rPr>
        <w:t>00</w:t>
      </w:r>
      <w:r>
        <w:rPr>
          <w:rFonts w:hint="eastAsia" w:ascii="宋体" w:hAnsi="宋体"/>
          <w:color w:val="auto"/>
          <w:sz w:val="24"/>
        </w:rPr>
        <w:t>，</w:t>
      </w:r>
      <w:r>
        <w:rPr>
          <w:rFonts w:ascii="宋体" w:hAnsi="宋体"/>
          <w:color w:val="auto"/>
          <w:sz w:val="24"/>
        </w:rPr>
        <w:t>14</w:t>
      </w:r>
      <w:r>
        <w:rPr>
          <w:rFonts w:hint="eastAsia" w:ascii="宋体" w:hAnsi="宋体"/>
          <w:color w:val="auto"/>
          <w:sz w:val="24"/>
        </w:rPr>
        <w:t>：</w:t>
      </w:r>
      <w:r>
        <w:rPr>
          <w:rFonts w:ascii="宋体" w:hAnsi="宋体"/>
          <w:color w:val="auto"/>
          <w:sz w:val="24"/>
        </w:rPr>
        <w:t>00--17</w:t>
      </w:r>
      <w:r>
        <w:rPr>
          <w:rFonts w:hint="eastAsia" w:ascii="宋体" w:hAnsi="宋体"/>
          <w:color w:val="auto"/>
          <w:sz w:val="24"/>
        </w:rPr>
        <w:t>：</w:t>
      </w:r>
      <w:r>
        <w:rPr>
          <w:rFonts w:ascii="宋体"/>
          <w:color w:val="auto"/>
          <w:sz w:val="24"/>
        </w:rPr>
        <w:t>00</w:t>
      </w:r>
      <w:r>
        <w:rPr>
          <w:rFonts w:hint="eastAsia" w:ascii="宋体" w:hAnsi="宋体"/>
          <w:color w:val="auto"/>
          <w:sz w:val="24"/>
        </w:rPr>
        <w:t>时止（双休日及法定节假日除外）</w:t>
      </w:r>
    </w:p>
    <w:p w14:paraId="39E8D3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、发售地点：西安市高新区高新一路</w:t>
      </w:r>
      <w:r>
        <w:rPr>
          <w:rFonts w:ascii="宋体" w:hAnsi="宋体"/>
          <w:color w:val="auto"/>
          <w:sz w:val="24"/>
        </w:rPr>
        <w:t>5</w:t>
      </w:r>
      <w:r>
        <w:rPr>
          <w:rFonts w:hint="eastAsia" w:ascii="宋体" w:hAnsi="宋体"/>
          <w:color w:val="auto"/>
          <w:sz w:val="24"/>
        </w:rPr>
        <w:t>号正信大厦</w:t>
      </w:r>
      <w:r>
        <w:rPr>
          <w:rFonts w:ascii="宋体" w:hAnsi="宋体"/>
          <w:color w:val="auto"/>
          <w:sz w:val="24"/>
        </w:rPr>
        <w:t>A</w:t>
      </w:r>
      <w:r>
        <w:rPr>
          <w:rFonts w:hint="eastAsia" w:ascii="宋体" w:hAnsi="宋体"/>
          <w:color w:val="auto"/>
          <w:sz w:val="24"/>
        </w:rPr>
        <w:t>座</w:t>
      </w:r>
      <w:r>
        <w:rPr>
          <w:rFonts w:ascii="宋体" w:hAnsi="宋体"/>
          <w:color w:val="auto"/>
          <w:sz w:val="24"/>
        </w:rPr>
        <w:t>24</w:t>
      </w:r>
      <w:r>
        <w:rPr>
          <w:rFonts w:hint="eastAsia" w:ascii="宋体" w:hAnsi="宋体"/>
          <w:color w:val="auto"/>
          <w:sz w:val="24"/>
        </w:rPr>
        <w:t>楼</w:t>
      </w:r>
    </w:p>
    <w:p w14:paraId="4525B6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0"/>
          <w:sz w:val="24"/>
          <w:szCs w:val="21"/>
        </w:rPr>
      </w:pPr>
      <w:r>
        <w:rPr>
          <w:rFonts w:ascii="宋体" w:hAnsi="宋体"/>
          <w:color w:val="auto"/>
          <w:sz w:val="24"/>
        </w:rPr>
        <w:t>3</w:t>
      </w:r>
      <w:r>
        <w:rPr>
          <w:rFonts w:hint="eastAsia" w:ascii="宋体" w:hAnsi="宋体"/>
          <w:color w:val="auto"/>
          <w:sz w:val="24"/>
        </w:rPr>
        <w:t>、</w:t>
      </w:r>
      <w:r>
        <w:rPr>
          <w:rFonts w:hint="eastAsia" w:ascii="宋体" w:hAnsi="宋体"/>
          <w:sz w:val="24"/>
        </w:rPr>
        <w:t>文件售价：磋商文件售价</w:t>
      </w:r>
      <w:r>
        <w:rPr>
          <w:rFonts w:ascii="宋体" w:hAnsi="宋体"/>
          <w:sz w:val="24"/>
        </w:rPr>
        <w:t>500</w:t>
      </w:r>
      <w:r>
        <w:rPr>
          <w:rFonts w:hint="eastAsia" w:ascii="宋体" w:hAnsi="宋体"/>
          <w:sz w:val="24"/>
        </w:rPr>
        <w:t>元</w:t>
      </w:r>
      <w:r>
        <w:rPr>
          <w:rFonts w:ascii="宋体" w:hAnsi="宋体"/>
          <w:sz w:val="24"/>
        </w:rPr>
        <w:t>/</w:t>
      </w:r>
      <w:r>
        <w:rPr>
          <w:rFonts w:hint="eastAsia" w:ascii="宋体" w:hAnsi="宋体"/>
          <w:sz w:val="24"/>
        </w:rPr>
        <w:t>份（人民币），售后不退</w:t>
      </w:r>
      <w:r>
        <w:rPr>
          <w:rFonts w:hint="eastAsia" w:ascii="宋体" w:hAnsi="宋体" w:cs="宋体"/>
          <w:kern w:val="0"/>
          <w:sz w:val="24"/>
          <w:szCs w:val="21"/>
        </w:rPr>
        <w:t>。购买磋商文件请携带单位介绍信和身份证原件。</w:t>
      </w:r>
    </w:p>
    <w:p w14:paraId="3162345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Times New Roman"/>
          <w:b/>
          <w:bCs/>
          <w:color w:val="auto"/>
          <w:sz w:val="24"/>
        </w:rPr>
      </w:pPr>
      <w:r>
        <w:rPr>
          <w:rFonts w:hint="eastAsia" w:ascii="宋体" w:hAnsi="宋体" w:eastAsia="宋体" w:cs="Times New Roman"/>
          <w:b/>
          <w:bCs/>
          <w:color w:val="auto"/>
          <w:sz w:val="24"/>
        </w:rPr>
        <w:t>注意事项：供应商需通过陕西省政府采购网（http://www.ccgp-shaanxi.gov.cn/）注册登记加入陕西省政府采购供应商库。</w:t>
      </w:r>
    </w:p>
    <w:p w14:paraId="5BB7808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4"/>
        </w:rPr>
      </w:pPr>
      <w:r>
        <w:rPr>
          <w:rFonts w:hint="eastAsia" w:ascii="宋体" w:hAnsi="宋体"/>
          <w:color w:val="auto"/>
          <w:sz w:val="24"/>
          <w:lang w:val="en-US" w:eastAsia="zh-CN"/>
        </w:rPr>
        <w:t>九</w:t>
      </w:r>
      <w:r>
        <w:rPr>
          <w:rFonts w:hint="eastAsia" w:ascii="宋体" w:hAnsi="宋体"/>
          <w:color w:val="auto"/>
          <w:sz w:val="24"/>
        </w:rPr>
        <w:t>、响应文件递交截止时间及磋商时间和地点：</w:t>
      </w:r>
      <w:r>
        <w:rPr>
          <w:rFonts w:ascii="宋体" w:hAnsi="宋体"/>
          <w:color w:val="auto"/>
          <w:sz w:val="24"/>
        </w:rPr>
        <w:t xml:space="preserve"> </w:t>
      </w:r>
    </w:p>
    <w:p w14:paraId="327142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ascii="宋体" w:hAnsi="宋体"/>
          <w:color w:val="auto"/>
          <w:sz w:val="24"/>
        </w:rPr>
        <w:t>1</w:t>
      </w:r>
      <w:r>
        <w:rPr>
          <w:rFonts w:hint="eastAsia" w:ascii="宋体" w:hAnsi="宋体"/>
          <w:color w:val="auto"/>
          <w:sz w:val="24"/>
        </w:rPr>
        <w:t>、响应文件递交截止时间：</w:t>
      </w:r>
      <w:r>
        <w:rPr>
          <w:rFonts w:hint="eastAsia" w:ascii="宋体" w:hAnsi="宋体"/>
          <w:color w:val="auto"/>
          <w:sz w:val="24"/>
          <w:lang w:val="en-US" w:eastAsia="zh-CN"/>
        </w:rPr>
        <w:t>2025</w:t>
      </w:r>
      <w:r>
        <w:rPr>
          <w:rFonts w:hint="eastAsia" w:ascii="宋体" w:hAnsi="宋体"/>
          <w:color w:val="auto"/>
          <w:sz w:val="24"/>
          <w:lang w:eastAsia="zh-CN"/>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s="宋体"/>
          <w:color w:val="auto"/>
          <w:sz w:val="24"/>
        </w:rPr>
        <w:t>：</w:t>
      </w:r>
      <w:r>
        <w:rPr>
          <w:rFonts w:hint="eastAsia" w:ascii="宋体" w:cs="宋体"/>
          <w:color w:val="auto"/>
          <w:sz w:val="24"/>
          <w:lang w:val="en-US" w:eastAsia="zh-CN"/>
        </w:rPr>
        <w:t>0</w:t>
      </w:r>
      <w:r>
        <w:rPr>
          <w:rFonts w:ascii="宋体" w:cs="宋体"/>
          <w:color w:val="auto"/>
          <w:sz w:val="24"/>
        </w:rPr>
        <w:t>0</w:t>
      </w:r>
    </w:p>
    <w:p w14:paraId="644B9B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、磋商时间：</w:t>
      </w:r>
      <w:r>
        <w:rPr>
          <w:rFonts w:hint="eastAsia" w:ascii="宋体" w:hAnsi="宋体"/>
          <w:color w:val="auto"/>
          <w:sz w:val="24"/>
          <w:lang w:val="en-US" w:eastAsia="zh-CN"/>
        </w:rPr>
        <w:t>2025</w:t>
      </w:r>
      <w:r>
        <w:rPr>
          <w:rFonts w:hint="eastAsia" w:ascii="宋体" w:hAnsi="宋体"/>
          <w:color w:val="auto"/>
          <w:sz w:val="24"/>
          <w:lang w:eastAsia="zh-CN"/>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s="宋体"/>
          <w:color w:val="auto"/>
          <w:sz w:val="24"/>
        </w:rPr>
        <w:t>：</w:t>
      </w:r>
      <w:r>
        <w:rPr>
          <w:rFonts w:hint="eastAsia" w:ascii="宋体" w:cs="宋体"/>
          <w:color w:val="auto"/>
          <w:sz w:val="24"/>
          <w:lang w:val="en-US" w:eastAsia="zh-CN"/>
        </w:rPr>
        <w:t>0</w:t>
      </w:r>
      <w:r>
        <w:rPr>
          <w:rFonts w:ascii="宋体" w:cs="宋体"/>
          <w:color w:val="auto"/>
          <w:sz w:val="24"/>
        </w:rPr>
        <w:t>0</w:t>
      </w:r>
    </w:p>
    <w:p w14:paraId="5E3F32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ascii="宋体" w:hAnsi="宋体"/>
          <w:color w:val="auto"/>
          <w:sz w:val="24"/>
        </w:rPr>
        <w:t>3</w:t>
      </w:r>
      <w:r>
        <w:rPr>
          <w:rFonts w:hint="eastAsia" w:ascii="宋体" w:hAnsi="宋体"/>
          <w:color w:val="auto"/>
          <w:sz w:val="24"/>
        </w:rPr>
        <w:t>、磋商地点：西安市高新区高新一路</w:t>
      </w:r>
      <w:r>
        <w:rPr>
          <w:rFonts w:ascii="宋体" w:hAnsi="宋体"/>
          <w:color w:val="auto"/>
          <w:sz w:val="24"/>
        </w:rPr>
        <w:t>5</w:t>
      </w:r>
      <w:r>
        <w:rPr>
          <w:rFonts w:hint="eastAsia" w:ascii="宋体" w:hAnsi="宋体"/>
          <w:color w:val="auto"/>
          <w:sz w:val="24"/>
        </w:rPr>
        <w:t>号正信大厦</w:t>
      </w:r>
      <w:r>
        <w:rPr>
          <w:rFonts w:ascii="宋体" w:hAnsi="宋体"/>
          <w:color w:val="auto"/>
          <w:sz w:val="24"/>
        </w:rPr>
        <w:t>A</w:t>
      </w:r>
      <w:r>
        <w:rPr>
          <w:rFonts w:hint="eastAsia" w:ascii="宋体" w:hAnsi="宋体"/>
          <w:color w:val="auto"/>
          <w:sz w:val="24"/>
        </w:rPr>
        <w:t>座</w:t>
      </w:r>
      <w:r>
        <w:rPr>
          <w:rFonts w:ascii="宋体" w:hAnsi="宋体"/>
          <w:color w:val="auto"/>
          <w:sz w:val="24"/>
        </w:rPr>
        <w:t>24</w:t>
      </w:r>
      <w:r>
        <w:rPr>
          <w:rFonts w:hint="eastAsia" w:ascii="宋体" w:hAnsi="宋体"/>
          <w:color w:val="auto"/>
          <w:sz w:val="24"/>
        </w:rPr>
        <w:t>楼第</w:t>
      </w:r>
      <w:r>
        <w:rPr>
          <w:rFonts w:hint="eastAsia" w:ascii="宋体" w:hAnsi="宋体"/>
          <w:color w:val="auto"/>
          <w:sz w:val="24"/>
          <w:lang w:eastAsia="zh-CN"/>
        </w:rPr>
        <w:t>二</w:t>
      </w:r>
      <w:r>
        <w:rPr>
          <w:rFonts w:hint="eastAsia" w:ascii="宋体" w:hAnsi="宋体"/>
          <w:color w:val="auto"/>
          <w:sz w:val="24"/>
        </w:rPr>
        <w:t>会议室</w:t>
      </w:r>
    </w:p>
    <w:p w14:paraId="59B6855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color w:val="auto"/>
          <w:sz w:val="24"/>
        </w:rPr>
      </w:pPr>
      <w:r>
        <w:rPr>
          <w:rFonts w:hint="eastAsia" w:ascii="宋体" w:hAnsi="宋体"/>
          <w:color w:val="auto"/>
          <w:sz w:val="24"/>
          <w:lang w:val="en-US" w:eastAsia="zh-CN"/>
        </w:rPr>
        <w:t>十</w:t>
      </w:r>
      <w:r>
        <w:rPr>
          <w:rFonts w:hint="eastAsia" w:ascii="宋体" w:hAnsi="宋体"/>
          <w:color w:val="auto"/>
          <w:sz w:val="24"/>
        </w:rPr>
        <w:t>、其他应说明的事项：</w:t>
      </w:r>
    </w:p>
    <w:p w14:paraId="36B4F0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029-89286620</w:t>
      </w:r>
    </w:p>
    <w:p w14:paraId="46B6A7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户</w:t>
      </w:r>
      <w:r>
        <w:rPr>
          <w:rFonts w:ascii="宋体"/>
          <w:color w:val="auto"/>
          <w:sz w:val="24"/>
        </w:rPr>
        <w:t> </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名：陕西国创招标有限公司</w:t>
      </w:r>
    </w:p>
    <w:p w14:paraId="3AA2E5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开户银行：招商银行股份有限公司西安高新技术开发区支行</w:t>
      </w:r>
      <w:r>
        <w:rPr>
          <w:rFonts w:ascii="宋体" w:hAnsi="宋体"/>
          <w:color w:val="auto"/>
          <w:sz w:val="24"/>
        </w:rPr>
        <w:t xml:space="preserve"> </w:t>
      </w:r>
    </w:p>
    <w:p w14:paraId="1A139C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账</w:t>
      </w:r>
      <w:r>
        <w:rPr>
          <w:rFonts w:ascii="宋体"/>
          <w:color w:val="auto"/>
          <w:sz w:val="24"/>
        </w:rPr>
        <w:t>  </w:t>
      </w:r>
      <w:r>
        <w:rPr>
          <w:rFonts w:hint="eastAsia" w:ascii="宋体"/>
          <w:color w:val="auto"/>
          <w:sz w:val="24"/>
          <w:lang w:val="en-US" w:eastAsia="zh-CN"/>
        </w:rPr>
        <w:t xml:space="preserve">   </w:t>
      </w:r>
      <w:r>
        <w:rPr>
          <w:rFonts w:hint="eastAsia" w:ascii="宋体" w:hAnsi="宋体"/>
          <w:color w:val="auto"/>
          <w:sz w:val="24"/>
        </w:rPr>
        <w:t>号：</w:t>
      </w:r>
      <w:r>
        <w:rPr>
          <w:rFonts w:ascii="宋体" w:hAnsi="宋体"/>
          <w:color w:val="auto"/>
          <w:sz w:val="24"/>
        </w:rPr>
        <w:t>129905629810401</w:t>
      </w:r>
    </w:p>
    <w:p w14:paraId="776DFD7D">
      <w:pPr>
        <w:pStyle w:val="2"/>
        <w:keepNext w:val="0"/>
        <w:keepLines w:val="0"/>
        <w:spacing w:after="0"/>
        <w:rPr>
          <w:rFonts w:ascii="宋体"/>
          <w:color w:val="auto"/>
          <w:sz w:val="32"/>
          <w:szCs w:val="32"/>
        </w:rPr>
      </w:pPr>
      <w:bookmarkStart w:id="3" w:name="_Toc7554"/>
      <w:r>
        <w:rPr>
          <w:rFonts w:ascii="宋体"/>
          <w:color w:val="auto"/>
          <w:sz w:val="32"/>
          <w:szCs w:val="32"/>
        </w:rPr>
        <w:br w:type="page"/>
      </w:r>
      <w:bookmarkStart w:id="4" w:name="_Toc7519"/>
      <w:bookmarkStart w:id="5" w:name="_Toc28023"/>
      <w:bookmarkStart w:id="6" w:name="_Toc466304785"/>
      <w:r>
        <w:rPr>
          <w:rFonts w:hint="eastAsia" w:ascii="宋体" w:hAnsi="宋体"/>
          <w:color w:val="auto"/>
          <w:sz w:val="36"/>
          <w:szCs w:val="36"/>
        </w:rPr>
        <w:t>第二部分</w:t>
      </w:r>
      <w:r>
        <w:rPr>
          <w:rFonts w:ascii="宋体" w:hAnsi="宋体"/>
          <w:color w:val="auto"/>
          <w:sz w:val="36"/>
          <w:szCs w:val="36"/>
        </w:rPr>
        <w:t xml:space="preserve"> </w:t>
      </w:r>
      <w:r>
        <w:rPr>
          <w:rFonts w:hint="eastAsia" w:ascii="宋体" w:hAnsi="宋体"/>
          <w:color w:val="auto"/>
          <w:sz w:val="36"/>
          <w:szCs w:val="36"/>
        </w:rPr>
        <w:t>供应商须知</w:t>
      </w:r>
      <w:bookmarkEnd w:id="3"/>
      <w:bookmarkEnd w:id="4"/>
      <w:bookmarkEnd w:id="5"/>
      <w:bookmarkEnd w:id="6"/>
    </w:p>
    <w:p w14:paraId="059F0CA6">
      <w:pPr>
        <w:bidi w:val="0"/>
        <w:jc w:val="center"/>
        <w:rPr>
          <w:rFonts w:hint="eastAsia" w:ascii="宋体" w:hAnsi="宋体"/>
          <w:bCs w:val="0"/>
          <w:color w:val="auto"/>
          <w:szCs w:val="30"/>
        </w:rPr>
      </w:pPr>
      <w:r>
        <w:rPr>
          <w:rFonts w:hint="eastAsia"/>
          <w:b/>
          <w:bCs/>
          <w:color w:val="auto"/>
          <w:sz w:val="28"/>
          <w:szCs w:val="28"/>
        </w:rPr>
        <w:t>供应商须知前附表</w:t>
      </w:r>
    </w:p>
    <w:tbl>
      <w:tblPr>
        <w:tblStyle w:val="30"/>
        <w:tblW w:w="95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789"/>
        <w:gridCol w:w="7019"/>
      </w:tblGrid>
      <w:tr w14:paraId="4B36D6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exact"/>
          <w:jc w:val="center"/>
        </w:trPr>
        <w:tc>
          <w:tcPr>
            <w:tcW w:w="737" w:type="dxa"/>
            <w:tcBorders>
              <w:top w:val="single" w:color="auto" w:sz="8" w:space="0"/>
            </w:tcBorders>
            <w:vAlign w:val="center"/>
          </w:tcPr>
          <w:p w14:paraId="46BB6833">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hint="eastAsia" w:ascii="宋体" w:hAnsi="宋体" w:cs="宋体"/>
                <w:b/>
                <w:bCs/>
                <w:color w:val="auto"/>
                <w:kern w:val="0"/>
                <w:sz w:val="24"/>
                <w:szCs w:val="21"/>
                <w:highlight w:val="none"/>
              </w:rPr>
              <w:t>序号</w:t>
            </w:r>
          </w:p>
        </w:tc>
        <w:tc>
          <w:tcPr>
            <w:tcW w:w="1789" w:type="dxa"/>
            <w:tcBorders>
              <w:top w:val="single" w:color="auto" w:sz="8" w:space="0"/>
            </w:tcBorders>
            <w:vAlign w:val="center"/>
          </w:tcPr>
          <w:p w14:paraId="7E2BCF22">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hint="eastAsia" w:ascii="宋体" w:hAnsi="宋体" w:cs="宋体"/>
                <w:b/>
                <w:bCs/>
                <w:color w:val="auto"/>
                <w:kern w:val="0"/>
                <w:sz w:val="24"/>
                <w:szCs w:val="21"/>
                <w:highlight w:val="none"/>
              </w:rPr>
              <w:t>内容</w:t>
            </w:r>
          </w:p>
        </w:tc>
        <w:tc>
          <w:tcPr>
            <w:tcW w:w="7019" w:type="dxa"/>
            <w:tcBorders>
              <w:top w:val="single" w:color="auto" w:sz="8" w:space="0"/>
            </w:tcBorders>
            <w:vAlign w:val="center"/>
          </w:tcPr>
          <w:p w14:paraId="126F700C">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hint="eastAsia" w:ascii="宋体" w:hAnsi="宋体" w:cs="宋体"/>
                <w:b/>
                <w:bCs/>
                <w:color w:val="auto"/>
                <w:kern w:val="0"/>
                <w:sz w:val="24"/>
                <w:szCs w:val="21"/>
                <w:highlight w:val="none"/>
              </w:rPr>
              <w:t>说明与要求</w:t>
            </w:r>
          </w:p>
        </w:tc>
      </w:tr>
      <w:tr w14:paraId="799F7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37" w:type="dxa"/>
            <w:vAlign w:val="center"/>
          </w:tcPr>
          <w:p w14:paraId="29A83DFA">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ascii="宋体" w:hAnsi="宋体"/>
                <w:color w:val="auto"/>
                <w:kern w:val="0"/>
                <w:sz w:val="24"/>
                <w:szCs w:val="21"/>
                <w:highlight w:val="none"/>
              </w:rPr>
              <w:t>1</w:t>
            </w:r>
          </w:p>
        </w:tc>
        <w:tc>
          <w:tcPr>
            <w:tcW w:w="1789" w:type="dxa"/>
            <w:vAlign w:val="center"/>
          </w:tcPr>
          <w:p w14:paraId="06BA8E97">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采购人</w:t>
            </w:r>
          </w:p>
        </w:tc>
        <w:tc>
          <w:tcPr>
            <w:tcW w:w="7019" w:type="dxa"/>
            <w:vAlign w:val="center"/>
          </w:tcPr>
          <w:p w14:paraId="2DE154E1">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lang w:eastAsia="zh-CN"/>
              </w:rPr>
            </w:pPr>
            <w:r>
              <w:rPr>
                <w:rFonts w:hint="eastAsia" w:ascii="宋体" w:hAnsi="宋体"/>
                <w:color w:val="auto"/>
                <w:sz w:val="24"/>
                <w:lang w:eastAsia="zh-CN"/>
              </w:rPr>
              <w:t>陕西国防工业职业技术学院</w:t>
            </w:r>
          </w:p>
        </w:tc>
      </w:tr>
      <w:tr w14:paraId="16382C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37" w:type="dxa"/>
            <w:vAlign w:val="center"/>
          </w:tcPr>
          <w:p w14:paraId="17EA2CB6">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ascii="宋体" w:hAnsi="宋体"/>
                <w:color w:val="auto"/>
                <w:kern w:val="0"/>
                <w:sz w:val="24"/>
                <w:szCs w:val="21"/>
                <w:highlight w:val="none"/>
              </w:rPr>
              <w:t>2</w:t>
            </w:r>
          </w:p>
        </w:tc>
        <w:tc>
          <w:tcPr>
            <w:tcW w:w="1789" w:type="dxa"/>
            <w:vAlign w:val="center"/>
          </w:tcPr>
          <w:p w14:paraId="3374E21C">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采购代理机构</w:t>
            </w:r>
          </w:p>
        </w:tc>
        <w:tc>
          <w:tcPr>
            <w:tcW w:w="7019" w:type="dxa"/>
            <w:vAlign w:val="center"/>
          </w:tcPr>
          <w:p w14:paraId="2D81D666">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陕西国创招标有限公司</w:t>
            </w:r>
          </w:p>
        </w:tc>
      </w:tr>
      <w:tr w14:paraId="6EB8FC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737" w:type="dxa"/>
            <w:vAlign w:val="center"/>
          </w:tcPr>
          <w:p w14:paraId="20D017C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olor w:val="auto"/>
                <w:kern w:val="0"/>
                <w:sz w:val="24"/>
                <w:szCs w:val="21"/>
                <w:highlight w:val="none"/>
              </w:rPr>
            </w:pPr>
            <w:r>
              <w:rPr>
                <w:rFonts w:ascii="宋体" w:hAnsi="宋体"/>
                <w:color w:val="auto"/>
                <w:kern w:val="0"/>
                <w:sz w:val="24"/>
                <w:szCs w:val="21"/>
                <w:highlight w:val="none"/>
              </w:rPr>
              <w:t>3</w:t>
            </w:r>
          </w:p>
        </w:tc>
        <w:tc>
          <w:tcPr>
            <w:tcW w:w="1789" w:type="dxa"/>
            <w:vAlign w:val="center"/>
          </w:tcPr>
          <w:p w14:paraId="597EDBFE">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项目名称</w:t>
            </w:r>
          </w:p>
        </w:tc>
        <w:tc>
          <w:tcPr>
            <w:tcW w:w="7019" w:type="dxa"/>
            <w:vAlign w:val="center"/>
          </w:tcPr>
          <w:p w14:paraId="7E969D91">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lang w:eastAsia="zh-CN"/>
              </w:rPr>
            </w:pPr>
            <w:r>
              <w:rPr>
                <w:rFonts w:hint="eastAsia" w:ascii="宋体" w:hAnsi="宋体" w:cs="宋体"/>
                <w:color w:val="auto"/>
                <w:kern w:val="0"/>
                <w:sz w:val="24"/>
                <w:szCs w:val="21"/>
                <w:highlight w:val="none"/>
                <w:lang w:eastAsia="zh-CN"/>
              </w:rPr>
              <w:t>陕西国防工业职业技术学院三菱电梯更换钢绳项目（</w:t>
            </w:r>
            <w:r>
              <w:rPr>
                <w:rFonts w:hint="eastAsia" w:ascii="宋体" w:hAnsi="宋体" w:cs="宋体"/>
                <w:color w:val="auto"/>
                <w:kern w:val="0"/>
                <w:sz w:val="24"/>
                <w:szCs w:val="21"/>
                <w:highlight w:val="none"/>
                <w:lang w:val="en-US" w:eastAsia="zh-CN"/>
              </w:rPr>
              <w:t>二次</w:t>
            </w:r>
            <w:r>
              <w:rPr>
                <w:rFonts w:hint="eastAsia" w:ascii="宋体" w:hAnsi="宋体" w:cs="宋体"/>
                <w:color w:val="auto"/>
                <w:kern w:val="0"/>
                <w:sz w:val="24"/>
                <w:szCs w:val="21"/>
                <w:highlight w:val="none"/>
                <w:lang w:eastAsia="zh-CN"/>
              </w:rPr>
              <w:t>）</w:t>
            </w:r>
          </w:p>
        </w:tc>
      </w:tr>
      <w:tr w14:paraId="30096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37" w:type="dxa"/>
            <w:vAlign w:val="center"/>
          </w:tcPr>
          <w:p w14:paraId="3D6CF1E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olor w:val="auto"/>
                <w:kern w:val="0"/>
                <w:sz w:val="24"/>
                <w:szCs w:val="21"/>
                <w:highlight w:val="none"/>
              </w:rPr>
            </w:pPr>
            <w:r>
              <w:rPr>
                <w:rFonts w:ascii="宋体" w:hAnsi="宋体"/>
                <w:color w:val="auto"/>
                <w:kern w:val="0"/>
                <w:sz w:val="24"/>
                <w:szCs w:val="21"/>
                <w:highlight w:val="none"/>
              </w:rPr>
              <w:t>4</w:t>
            </w:r>
          </w:p>
        </w:tc>
        <w:tc>
          <w:tcPr>
            <w:tcW w:w="1789" w:type="dxa"/>
            <w:vAlign w:val="center"/>
          </w:tcPr>
          <w:p w14:paraId="77DE4255">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建设地点</w:t>
            </w:r>
          </w:p>
        </w:tc>
        <w:tc>
          <w:tcPr>
            <w:tcW w:w="7019" w:type="dxa"/>
            <w:vAlign w:val="center"/>
          </w:tcPr>
          <w:p w14:paraId="178B028D">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lang w:eastAsia="zh-CN"/>
              </w:rPr>
              <w:t>陕西国防工业职业技术学院</w:t>
            </w:r>
            <w:r>
              <w:rPr>
                <w:rFonts w:hint="eastAsia" w:ascii="宋体" w:hAnsi="宋体" w:cs="宋体"/>
                <w:color w:val="auto"/>
                <w:kern w:val="0"/>
                <w:sz w:val="24"/>
                <w:szCs w:val="21"/>
                <w:highlight w:val="none"/>
              </w:rPr>
              <w:t>指定地点</w:t>
            </w:r>
          </w:p>
        </w:tc>
      </w:tr>
      <w:tr w14:paraId="5CC562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5" w:hRule="exact"/>
          <w:jc w:val="center"/>
        </w:trPr>
        <w:tc>
          <w:tcPr>
            <w:tcW w:w="737" w:type="dxa"/>
            <w:vAlign w:val="center"/>
          </w:tcPr>
          <w:p w14:paraId="50425B9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olor w:val="auto"/>
                <w:kern w:val="0"/>
                <w:sz w:val="24"/>
                <w:szCs w:val="21"/>
                <w:highlight w:val="none"/>
              </w:rPr>
            </w:pPr>
            <w:r>
              <w:rPr>
                <w:rFonts w:ascii="宋体" w:hAnsi="宋体"/>
                <w:color w:val="auto"/>
                <w:kern w:val="0"/>
                <w:sz w:val="24"/>
                <w:szCs w:val="21"/>
                <w:highlight w:val="none"/>
              </w:rPr>
              <w:t>5</w:t>
            </w:r>
          </w:p>
        </w:tc>
        <w:tc>
          <w:tcPr>
            <w:tcW w:w="1789" w:type="dxa"/>
            <w:vAlign w:val="center"/>
          </w:tcPr>
          <w:p w14:paraId="1453F442">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磋商范围</w:t>
            </w:r>
          </w:p>
        </w:tc>
        <w:tc>
          <w:tcPr>
            <w:tcW w:w="7019" w:type="dxa"/>
            <w:vAlign w:val="center"/>
          </w:tcPr>
          <w:p w14:paraId="6467029A">
            <w:pPr>
              <w:keepNext w:val="0"/>
              <w:keepLines w:val="0"/>
              <w:pageBreakBefore w:val="0"/>
              <w:widowControl w:val="0"/>
              <w:kinsoku/>
              <w:overflowPunct/>
              <w:topLinePunct w:val="0"/>
              <w:bidi w:val="0"/>
              <w:snapToGrid/>
              <w:spacing w:line="360" w:lineRule="auto"/>
              <w:jc w:val="left"/>
              <w:textAlignment w:val="auto"/>
              <w:rPr>
                <w:rFonts w:hint="default" w:ascii="宋体" w:hAnsi="宋体" w:cs="宋体"/>
                <w:color w:val="auto"/>
                <w:kern w:val="0"/>
                <w:sz w:val="24"/>
                <w:szCs w:val="21"/>
                <w:highlight w:val="none"/>
                <w:lang w:val="en-US" w:eastAsia="zh-CN"/>
              </w:rPr>
            </w:pPr>
            <w:r>
              <w:rPr>
                <w:rFonts w:hint="eastAsia" w:ascii="宋体" w:hAnsi="宋体" w:cs="宋体"/>
                <w:color w:val="auto"/>
                <w:kern w:val="0"/>
                <w:sz w:val="24"/>
                <w:szCs w:val="21"/>
                <w:highlight w:val="none"/>
                <w:lang w:eastAsia="zh-CN"/>
              </w:rPr>
              <w:t>陕西国防工业职业技术学院三菱电梯更换钢绳项目（</w:t>
            </w:r>
            <w:r>
              <w:rPr>
                <w:rFonts w:hint="eastAsia" w:ascii="宋体" w:hAnsi="宋体" w:cs="宋体"/>
                <w:color w:val="auto"/>
                <w:kern w:val="0"/>
                <w:sz w:val="24"/>
                <w:szCs w:val="21"/>
                <w:highlight w:val="none"/>
                <w:lang w:val="en-US" w:eastAsia="zh-CN"/>
              </w:rPr>
              <w:t>二次</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lang w:val="en-US" w:eastAsia="zh-CN"/>
              </w:rPr>
              <w:t>1项，具体内容详见采购文件。</w:t>
            </w:r>
          </w:p>
        </w:tc>
      </w:tr>
      <w:tr w14:paraId="2A3C5E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5" w:hRule="exact"/>
          <w:jc w:val="center"/>
        </w:trPr>
        <w:tc>
          <w:tcPr>
            <w:tcW w:w="737" w:type="dxa"/>
            <w:shd w:val="clear" w:color="auto" w:fill="auto"/>
            <w:vAlign w:val="center"/>
          </w:tcPr>
          <w:p w14:paraId="584FEA8B">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Times New Roman"/>
                <w:b/>
                <w:bCs/>
                <w:color w:val="auto"/>
                <w:kern w:val="2"/>
                <w:sz w:val="24"/>
                <w:szCs w:val="21"/>
                <w:highlight w:val="none"/>
                <w:lang w:val="en-US" w:eastAsia="zh-CN" w:bidi="ar-SA"/>
              </w:rPr>
            </w:pPr>
            <w:r>
              <w:rPr>
                <w:rFonts w:ascii="宋体" w:hAnsi="宋体"/>
                <w:color w:val="auto"/>
                <w:kern w:val="0"/>
                <w:sz w:val="24"/>
                <w:szCs w:val="21"/>
                <w:highlight w:val="none"/>
              </w:rPr>
              <w:t>6</w:t>
            </w:r>
          </w:p>
        </w:tc>
        <w:tc>
          <w:tcPr>
            <w:tcW w:w="1789" w:type="dxa"/>
            <w:shd w:val="clear" w:color="auto" w:fill="auto"/>
            <w:vAlign w:val="center"/>
          </w:tcPr>
          <w:p w14:paraId="6BE978FF">
            <w:pPr>
              <w:keepNext w:val="0"/>
              <w:keepLines w:val="0"/>
              <w:pageBreakBefore w:val="0"/>
              <w:widowControl w:val="0"/>
              <w:kinsoku/>
              <w:overflowPunct/>
              <w:topLinePunct w:val="0"/>
              <w:bidi w:val="0"/>
              <w:snapToGrid/>
              <w:spacing w:line="360" w:lineRule="auto"/>
              <w:jc w:val="center"/>
              <w:textAlignment w:val="auto"/>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rPr>
              <w:t>工期</w:t>
            </w:r>
          </w:p>
        </w:tc>
        <w:tc>
          <w:tcPr>
            <w:tcW w:w="7019" w:type="dxa"/>
            <w:shd w:val="clear" w:color="auto" w:fill="auto"/>
            <w:vAlign w:val="center"/>
          </w:tcPr>
          <w:p w14:paraId="3390EA8C">
            <w:pPr>
              <w:keepNext w:val="0"/>
              <w:keepLines w:val="0"/>
              <w:pageBreakBefore w:val="0"/>
              <w:widowControl w:val="0"/>
              <w:kinsoku/>
              <w:overflowPunct/>
              <w:topLinePunct w:val="0"/>
              <w:bidi w:val="0"/>
              <w:snapToGrid/>
              <w:spacing w:line="360" w:lineRule="auto"/>
              <w:jc w:val="both"/>
              <w:textAlignment w:val="auto"/>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rPr>
              <w:t>自合同签订之日起25个日历日内完成全部项目，并交付采购人验收合格。</w:t>
            </w:r>
          </w:p>
        </w:tc>
      </w:tr>
      <w:tr w14:paraId="6D6949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7" w:hRule="exact"/>
          <w:jc w:val="center"/>
        </w:trPr>
        <w:tc>
          <w:tcPr>
            <w:tcW w:w="737" w:type="dxa"/>
            <w:shd w:val="clear" w:color="auto" w:fill="auto"/>
            <w:vAlign w:val="center"/>
          </w:tcPr>
          <w:p w14:paraId="5FAB9DE1">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Times New Roman"/>
                <w:b/>
                <w:bCs/>
                <w:color w:val="auto"/>
                <w:kern w:val="2"/>
                <w:sz w:val="24"/>
                <w:szCs w:val="21"/>
                <w:highlight w:val="none"/>
                <w:lang w:val="en-US" w:eastAsia="zh-CN" w:bidi="ar-SA"/>
              </w:rPr>
            </w:pPr>
            <w:r>
              <w:rPr>
                <w:rFonts w:ascii="宋体" w:hAnsi="宋体"/>
                <w:color w:val="auto"/>
                <w:kern w:val="0"/>
                <w:sz w:val="24"/>
                <w:szCs w:val="21"/>
                <w:highlight w:val="none"/>
              </w:rPr>
              <w:t>7</w:t>
            </w:r>
          </w:p>
        </w:tc>
        <w:tc>
          <w:tcPr>
            <w:tcW w:w="1789" w:type="dxa"/>
            <w:shd w:val="clear" w:color="auto" w:fill="auto"/>
            <w:vAlign w:val="center"/>
          </w:tcPr>
          <w:p w14:paraId="76FBA834">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b/>
                <w:bCs/>
                <w:color w:val="auto"/>
                <w:kern w:val="2"/>
                <w:sz w:val="24"/>
                <w:szCs w:val="21"/>
                <w:highlight w:val="none"/>
                <w:lang w:val="en-US" w:eastAsia="zh-CN" w:bidi="ar-SA"/>
              </w:rPr>
            </w:pPr>
            <w:r>
              <w:rPr>
                <w:rFonts w:hint="eastAsia" w:ascii="宋体" w:hAnsi="宋体" w:cs="宋体"/>
                <w:color w:val="auto"/>
                <w:kern w:val="0"/>
                <w:sz w:val="24"/>
                <w:szCs w:val="21"/>
                <w:highlight w:val="none"/>
              </w:rPr>
              <w:t>工程质量</w:t>
            </w:r>
          </w:p>
        </w:tc>
        <w:tc>
          <w:tcPr>
            <w:tcW w:w="7019" w:type="dxa"/>
            <w:shd w:val="clear" w:color="auto" w:fill="auto"/>
            <w:vAlign w:val="center"/>
          </w:tcPr>
          <w:p w14:paraId="76C97410">
            <w:pPr>
              <w:keepNext w:val="0"/>
              <w:keepLines w:val="0"/>
              <w:pageBreakBefore w:val="0"/>
              <w:widowControl w:val="0"/>
              <w:kinsoku/>
              <w:overflowPunct/>
              <w:topLinePunct w:val="0"/>
              <w:bidi w:val="0"/>
              <w:snapToGrid/>
              <w:spacing w:line="360" w:lineRule="auto"/>
              <w:jc w:val="left"/>
              <w:textAlignment w:val="auto"/>
              <w:rPr>
                <w:rFonts w:hint="eastAsia" w:ascii="宋体" w:hAnsi="Times New Roman" w:eastAsia="宋体" w:cs="Times New Roman"/>
                <w:b/>
                <w:bCs/>
                <w:color w:val="auto"/>
                <w:kern w:val="2"/>
                <w:sz w:val="24"/>
                <w:szCs w:val="21"/>
                <w:highlight w:val="none"/>
                <w:lang w:val="en-US" w:eastAsia="zh-CN" w:bidi="ar-SA"/>
              </w:rPr>
            </w:pPr>
            <w:r>
              <w:rPr>
                <w:rFonts w:hint="eastAsia" w:ascii="宋体" w:hAnsi="宋体" w:cs="宋体"/>
                <w:color w:val="auto"/>
                <w:kern w:val="0"/>
                <w:sz w:val="24"/>
                <w:szCs w:val="21"/>
                <w:highlight w:val="none"/>
              </w:rPr>
              <w:t>合格</w:t>
            </w:r>
          </w:p>
        </w:tc>
      </w:tr>
      <w:tr w14:paraId="0C9882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737" w:type="dxa"/>
            <w:tcBorders>
              <w:bottom w:val="single" w:color="auto" w:sz="4" w:space="0"/>
            </w:tcBorders>
            <w:shd w:val="clear" w:color="auto" w:fill="auto"/>
            <w:vAlign w:val="center"/>
          </w:tcPr>
          <w:p w14:paraId="250D57D6">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Times New Roman"/>
                <w:color w:val="auto"/>
                <w:kern w:val="0"/>
                <w:sz w:val="24"/>
                <w:szCs w:val="21"/>
                <w:highlight w:val="none"/>
                <w:lang w:val="en-US" w:eastAsia="zh-CN" w:bidi="ar-SA"/>
              </w:rPr>
            </w:pPr>
            <w:r>
              <w:rPr>
                <w:rFonts w:ascii="宋体" w:hAnsi="宋体"/>
                <w:color w:val="auto"/>
                <w:kern w:val="0"/>
                <w:sz w:val="24"/>
                <w:szCs w:val="21"/>
                <w:highlight w:val="none"/>
              </w:rPr>
              <w:t>8</w:t>
            </w:r>
          </w:p>
        </w:tc>
        <w:tc>
          <w:tcPr>
            <w:tcW w:w="1789" w:type="dxa"/>
            <w:tcBorders>
              <w:bottom w:val="single" w:color="auto" w:sz="4" w:space="0"/>
            </w:tcBorders>
            <w:shd w:val="clear" w:color="auto" w:fill="auto"/>
            <w:vAlign w:val="center"/>
          </w:tcPr>
          <w:p w14:paraId="4CE4D146">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rPr>
              <w:t>质保期</w:t>
            </w:r>
          </w:p>
        </w:tc>
        <w:tc>
          <w:tcPr>
            <w:tcW w:w="7019" w:type="dxa"/>
            <w:tcBorders>
              <w:bottom w:val="single" w:color="auto" w:sz="4" w:space="0"/>
            </w:tcBorders>
            <w:shd w:val="clear" w:color="auto" w:fill="auto"/>
            <w:vAlign w:val="center"/>
          </w:tcPr>
          <w:p w14:paraId="7457E580">
            <w:pPr>
              <w:keepNext w:val="0"/>
              <w:keepLines w:val="0"/>
              <w:pageBreakBefore w:val="0"/>
              <w:widowControl w:val="0"/>
              <w:kinsoku/>
              <w:overflowPunct/>
              <w:topLinePunct w:val="0"/>
              <w:bidi w:val="0"/>
              <w:snapToGrid/>
              <w:spacing w:line="360" w:lineRule="auto"/>
              <w:jc w:val="left"/>
              <w:textAlignment w:val="auto"/>
              <w:rPr>
                <w:rFonts w:ascii="宋体" w:hAnsi="Times New Roman" w:eastAsia="宋体" w:cs="宋体"/>
                <w:color w:val="auto"/>
                <w:kern w:val="0"/>
                <w:sz w:val="24"/>
                <w:szCs w:val="21"/>
                <w:highlight w:val="none"/>
                <w:lang w:val="en-US" w:eastAsia="zh-CN" w:bidi="ar-SA"/>
              </w:rPr>
            </w:pPr>
            <w:r>
              <w:rPr>
                <w:rFonts w:hint="eastAsia" w:ascii="宋体" w:hAnsi="宋体"/>
                <w:bCs/>
                <w:color w:val="auto"/>
                <w:sz w:val="24"/>
                <w:szCs w:val="21"/>
                <w:highlight w:val="none"/>
                <w:lang w:val="en-US" w:eastAsia="zh-CN"/>
              </w:rPr>
              <w:t>1</w:t>
            </w:r>
            <w:r>
              <w:rPr>
                <w:rFonts w:hint="eastAsia" w:ascii="宋体" w:hAnsi="宋体"/>
                <w:bCs/>
                <w:color w:val="auto"/>
                <w:sz w:val="24"/>
                <w:szCs w:val="21"/>
                <w:highlight w:val="none"/>
              </w:rPr>
              <w:t>年</w:t>
            </w:r>
          </w:p>
        </w:tc>
      </w:tr>
      <w:tr w14:paraId="072D1D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737" w:type="dxa"/>
            <w:tcBorders>
              <w:bottom w:val="single" w:color="auto" w:sz="4" w:space="0"/>
            </w:tcBorders>
            <w:shd w:val="clear" w:color="auto" w:fill="auto"/>
            <w:vAlign w:val="center"/>
          </w:tcPr>
          <w:p w14:paraId="0ECD5A6E">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9</w:t>
            </w:r>
          </w:p>
        </w:tc>
        <w:tc>
          <w:tcPr>
            <w:tcW w:w="1789" w:type="dxa"/>
            <w:tcBorders>
              <w:bottom w:val="single" w:color="auto" w:sz="4" w:space="0"/>
            </w:tcBorders>
            <w:shd w:val="clear" w:color="auto" w:fill="auto"/>
            <w:vAlign w:val="center"/>
          </w:tcPr>
          <w:p w14:paraId="2649571A">
            <w:pPr>
              <w:keepNext w:val="0"/>
              <w:keepLines w:val="0"/>
              <w:pageBreakBefore w:val="0"/>
              <w:widowControl w:val="0"/>
              <w:kinsoku/>
              <w:overflowPunct/>
              <w:topLinePunct w:val="0"/>
              <w:bidi w:val="0"/>
              <w:snapToGrid/>
              <w:spacing w:line="360" w:lineRule="auto"/>
              <w:jc w:val="center"/>
              <w:textAlignment w:val="auto"/>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rPr>
              <w:t>采购标的所属行业</w:t>
            </w:r>
          </w:p>
        </w:tc>
        <w:tc>
          <w:tcPr>
            <w:tcW w:w="7019" w:type="dxa"/>
            <w:tcBorders>
              <w:bottom w:val="single" w:color="auto" w:sz="4" w:space="0"/>
            </w:tcBorders>
            <w:shd w:val="clear" w:color="auto" w:fill="auto"/>
            <w:vAlign w:val="center"/>
          </w:tcPr>
          <w:p w14:paraId="0DA16C7E">
            <w:pPr>
              <w:keepNext w:val="0"/>
              <w:keepLines w:val="0"/>
              <w:pageBreakBefore w:val="0"/>
              <w:widowControl w:val="0"/>
              <w:kinsoku/>
              <w:overflowPunct/>
              <w:topLinePunct w:val="0"/>
              <w:bidi w:val="0"/>
              <w:snapToGrid/>
              <w:spacing w:line="360" w:lineRule="auto"/>
              <w:jc w:val="left"/>
              <w:textAlignment w:val="auto"/>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rPr>
              <w:t>建筑业</w:t>
            </w:r>
          </w:p>
        </w:tc>
      </w:tr>
      <w:tr w14:paraId="3FBCF9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737" w:type="dxa"/>
            <w:tcBorders>
              <w:bottom w:val="single" w:color="auto" w:sz="4" w:space="0"/>
            </w:tcBorders>
            <w:shd w:val="clear" w:color="auto" w:fill="auto"/>
            <w:vAlign w:val="center"/>
          </w:tcPr>
          <w:p w14:paraId="052CE2B5">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10</w:t>
            </w:r>
          </w:p>
        </w:tc>
        <w:tc>
          <w:tcPr>
            <w:tcW w:w="1789" w:type="dxa"/>
            <w:tcBorders>
              <w:bottom w:val="single" w:color="auto" w:sz="4" w:space="0"/>
            </w:tcBorders>
            <w:shd w:val="clear" w:color="auto" w:fill="auto"/>
            <w:vAlign w:val="center"/>
          </w:tcPr>
          <w:p w14:paraId="66E639AC">
            <w:pPr>
              <w:pStyle w:val="16"/>
              <w:jc w:val="center"/>
              <w:rPr>
                <w:rFonts w:hint="default" w:ascii="宋体" w:hAnsi="宋体" w:cs="宋体"/>
                <w:color w:val="auto"/>
                <w:kern w:val="0"/>
                <w:sz w:val="24"/>
                <w:szCs w:val="21"/>
                <w:highlight w:val="none"/>
                <w:lang w:val="en-US" w:eastAsia="zh-CN"/>
              </w:rPr>
            </w:pPr>
            <w:r>
              <w:rPr>
                <w:rFonts w:hint="eastAsia" w:hAnsi="宋体"/>
                <w:color w:val="auto"/>
                <w:sz w:val="24"/>
                <w:szCs w:val="24"/>
              </w:rPr>
              <w:t>公告媒体</w:t>
            </w:r>
          </w:p>
        </w:tc>
        <w:tc>
          <w:tcPr>
            <w:tcW w:w="7019" w:type="dxa"/>
            <w:tcBorders>
              <w:bottom w:val="single" w:color="auto" w:sz="4" w:space="0"/>
            </w:tcBorders>
            <w:shd w:val="clear" w:color="auto" w:fill="auto"/>
            <w:vAlign w:val="center"/>
          </w:tcPr>
          <w:p w14:paraId="4B3810F0">
            <w:pPr>
              <w:pStyle w:val="16"/>
              <w:jc w:val="left"/>
              <w:rPr>
                <w:rFonts w:hint="eastAsia" w:ascii="宋体" w:hAnsi="宋体" w:cs="宋体"/>
                <w:color w:val="auto"/>
                <w:kern w:val="0"/>
                <w:sz w:val="24"/>
                <w:szCs w:val="21"/>
                <w:highlight w:val="none"/>
                <w:lang w:val="en-US" w:eastAsia="zh-CN"/>
              </w:rPr>
            </w:pPr>
            <w:r>
              <w:rPr>
                <w:rFonts w:hint="eastAsia" w:ascii="宋体" w:hAnsi="宋体" w:eastAsia="宋体" w:cs="Courier New"/>
                <w:color w:val="auto"/>
                <w:sz w:val="24"/>
                <w:szCs w:val="24"/>
              </w:rPr>
              <w:t>陕西省政府采购网</w:t>
            </w:r>
          </w:p>
        </w:tc>
      </w:tr>
      <w:tr w14:paraId="54D83D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4" w:space="0"/>
            </w:tcBorders>
            <w:shd w:val="clear" w:color="auto" w:fill="auto"/>
            <w:vAlign w:val="center"/>
          </w:tcPr>
          <w:p w14:paraId="71936A69">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11</w:t>
            </w:r>
          </w:p>
        </w:tc>
        <w:tc>
          <w:tcPr>
            <w:tcW w:w="1789" w:type="dxa"/>
            <w:tcBorders>
              <w:top w:val="single" w:color="auto" w:sz="4" w:space="0"/>
            </w:tcBorders>
            <w:vAlign w:val="center"/>
          </w:tcPr>
          <w:p w14:paraId="3E851356">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供应商</w:t>
            </w:r>
          </w:p>
          <w:p w14:paraId="2074B837">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资质要求</w:t>
            </w:r>
          </w:p>
        </w:tc>
        <w:tc>
          <w:tcPr>
            <w:tcW w:w="7019" w:type="dxa"/>
            <w:tcBorders>
              <w:top w:val="single" w:color="auto" w:sz="4" w:space="0"/>
            </w:tcBorders>
          </w:tcPr>
          <w:p w14:paraId="0D9C67A0">
            <w:pPr>
              <w:widowControl/>
              <w:spacing w:line="360" w:lineRule="auto"/>
              <w:jc w:val="left"/>
              <w:rPr>
                <w:rFonts w:hint="eastAsia" w:ascii="宋体" w:hAnsi="宋体"/>
                <w:sz w:val="24"/>
              </w:rPr>
            </w:pPr>
            <w:r>
              <w:rPr>
                <w:rFonts w:ascii="宋体" w:hAnsi="宋体" w:cs="宋体"/>
                <w:sz w:val="24"/>
              </w:rPr>
              <w:t>符合《中华人民共和国政府采购法》第二十二条的规定：</w:t>
            </w:r>
          </w:p>
          <w:p w14:paraId="0E96AC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1、具有独立承担民事责任能力的法人、其他组织或自然人，并出具合法有效的营业执照或事业单位法人证书等国家规定的相关证明，自然人参与的提供其身份证明；</w:t>
            </w:r>
          </w:p>
          <w:p w14:paraId="4B2DB2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2、财务状况报告：提供经审计的</w:t>
            </w:r>
            <w:r>
              <w:rPr>
                <w:rFonts w:hint="eastAsia" w:ascii="宋体" w:hAnsi="宋体" w:cs="宋体"/>
                <w:color w:val="auto"/>
                <w:sz w:val="24"/>
                <w:lang w:val="en-US" w:eastAsia="zh-CN"/>
              </w:rPr>
              <w:t>2023</w:t>
            </w:r>
            <w:r>
              <w:rPr>
                <w:rFonts w:hint="eastAsia" w:ascii="宋体" w:hAnsi="宋体" w:cs="宋体"/>
                <w:color w:val="auto"/>
                <w:sz w:val="24"/>
              </w:rPr>
              <w:t>年度</w:t>
            </w:r>
            <w:r>
              <w:rPr>
                <w:rFonts w:hint="eastAsia" w:ascii="宋体" w:hAnsi="宋体" w:cs="宋体"/>
                <w:color w:val="auto"/>
                <w:sz w:val="24"/>
                <w:lang w:val="en-US" w:eastAsia="zh-CN"/>
              </w:rPr>
              <w:t>或2024年度</w:t>
            </w:r>
            <w:r>
              <w:rPr>
                <w:rFonts w:hint="eastAsia" w:ascii="宋体" w:hAnsi="宋体" w:cs="宋体"/>
                <w:color w:val="auto"/>
                <w:sz w:val="24"/>
              </w:rPr>
              <w:t>的财务报告或提交响应文件截止时间前六个月内其银行出具的资信证明；其他组织和自然人提供银行出具的资信证明或财务报表；</w:t>
            </w:r>
          </w:p>
          <w:p w14:paraId="573C024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3、税收缴纳证明：提供响应文件递交截止日前一年内已缴存的至少一个月的纳税证明或完税证明。依法免税的</w:t>
            </w:r>
            <w:r>
              <w:rPr>
                <w:rFonts w:hint="eastAsia" w:ascii="宋体" w:hAnsi="宋体" w:cs="宋体"/>
                <w:color w:val="auto"/>
                <w:sz w:val="24"/>
                <w:lang w:eastAsia="zh-CN"/>
              </w:rPr>
              <w:t>供应商</w:t>
            </w:r>
            <w:r>
              <w:rPr>
                <w:rFonts w:hint="eastAsia" w:ascii="宋体" w:hAnsi="宋体" w:cs="宋体"/>
                <w:color w:val="auto"/>
                <w:sz w:val="24"/>
              </w:rPr>
              <w:t>应提供相关文件证明；</w:t>
            </w:r>
          </w:p>
          <w:p w14:paraId="51C0E2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4E67B2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5、书面声明：参加本次</w:t>
            </w:r>
            <w:r>
              <w:rPr>
                <w:rFonts w:hint="eastAsia" w:ascii="宋体" w:hAnsi="宋体" w:cs="宋体"/>
                <w:color w:val="auto"/>
                <w:sz w:val="24"/>
                <w:lang w:val="en-US" w:eastAsia="zh-CN"/>
              </w:rPr>
              <w:t>政府</w:t>
            </w:r>
            <w:r>
              <w:rPr>
                <w:rFonts w:hint="eastAsia" w:ascii="宋体" w:hAnsi="宋体" w:cs="宋体"/>
                <w:color w:val="auto"/>
                <w:sz w:val="24"/>
              </w:rPr>
              <w:t>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w:t>
            </w:r>
            <w:r>
              <w:rPr>
                <w:rFonts w:hint="eastAsia" w:ascii="宋体" w:hAnsi="宋体" w:cs="宋体"/>
                <w:color w:val="auto"/>
                <w:sz w:val="24"/>
                <w:lang w:eastAsia="zh-CN"/>
              </w:rPr>
              <w:t>供应商</w:t>
            </w:r>
            <w:r>
              <w:rPr>
                <w:rFonts w:hint="eastAsia" w:ascii="宋体" w:hAnsi="宋体" w:cs="宋体"/>
                <w:color w:val="auto"/>
                <w:sz w:val="24"/>
              </w:rPr>
              <w:t>参与；</w:t>
            </w:r>
          </w:p>
          <w:p w14:paraId="5215C1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6、具有履行合同所必须的设备和专业技术能力的承诺及说明；</w:t>
            </w:r>
          </w:p>
          <w:p w14:paraId="0721E28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供应商</w:t>
            </w:r>
            <w:r>
              <w:rPr>
                <w:rFonts w:hint="eastAsia" w:ascii="宋体" w:hAnsi="宋体" w:cs="宋体"/>
                <w:color w:val="auto"/>
                <w:sz w:val="24"/>
              </w:rPr>
              <w:t>应授权合法的人员参加磋商，其中法定代表人直接参加的，须出具身份证；被授权代表参加的，须出具法定代表人授权书及被授权人身份证；</w:t>
            </w:r>
          </w:p>
          <w:p w14:paraId="368B9771">
            <w:pPr>
              <w:spacing w:line="360" w:lineRule="auto"/>
              <w:rPr>
                <w:rFonts w:hint="eastAsia" w:ascii="宋体" w:hAnsi="宋体"/>
                <w:sz w:val="24"/>
              </w:rPr>
            </w:pPr>
            <w:r>
              <w:rPr>
                <w:rFonts w:hint="eastAsia" w:ascii="宋体" w:hAnsi="宋体"/>
                <w:sz w:val="24"/>
              </w:rPr>
              <w:t>8、提供磋商保证金的银行转账或电汇凭证；</w:t>
            </w:r>
          </w:p>
          <w:p w14:paraId="101A33C9">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宋体" w:hAnsi="宋体" w:eastAsia="宋体" w:cs="宋体"/>
                <w:color w:val="auto"/>
                <w:sz w:val="24"/>
                <w:lang w:val="en-US" w:eastAsia="zh-CN"/>
              </w:rPr>
              <w:t>9、供应商须具备有效的《中华人民共和国特种设备生产许可证》（电梯制造（含安装、修理、改造）B级及以上资质）（或有效期内旧证）或《中华人民共和国特种设备生产许可证》（电梯安装（含修理）B级及以上资质）（或有效期内旧证）；</w:t>
            </w:r>
          </w:p>
          <w:p w14:paraId="66A933E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宋体" w:hAnsi="宋体" w:cs="宋体"/>
                <w:color w:val="auto"/>
                <w:sz w:val="24"/>
                <w:lang w:val="en-US" w:eastAsia="zh-CN"/>
              </w:rPr>
              <w:t>10、本项目专门面向小微企业采购，供应商应为小型、微型企业或监狱企业或残疾人福利性单位。供应商为小型、微型企业的，提供《中小企业声明函》；供应商为监狱企业的，应提供监狱企业的证明文件；供应商为残疾人福利性单位的，应提供《残疾人福利性单位声明函》；</w:t>
            </w:r>
          </w:p>
          <w:p w14:paraId="04529B3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11、</w:t>
            </w:r>
            <w:r>
              <w:rPr>
                <w:rFonts w:hint="eastAsia" w:ascii="宋体" w:hAnsi="宋体" w:eastAsia="宋体"/>
                <w:color w:val="auto"/>
                <w:sz w:val="24"/>
                <w:lang w:val="en-US" w:eastAsia="zh-CN"/>
              </w:rPr>
              <w:t>单位负责人为同一人或存在直接控股、管理关系的不同单位，不得同时参加本项目投标活动；</w:t>
            </w:r>
          </w:p>
          <w:p w14:paraId="4493E99E">
            <w:pPr>
              <w:keepNext w:val="0"/>
              <w:keepLines w:val="0"/>
              <w:pageBreakBefore w:val="0"/>
              <w:widowControl w:val="0"/>
              <w:kinsoku/>
              <w:overflowPunct/>
              <w:topLinePunct w:val="0"/>
              <w:bidi w:val="0"/>
              <w:snapToGrid/>
              <w:spacing w:line="360" w:lineRule="auto"/>
              <w:textAlignment w:val="auto"/>
              <w:rPr>
                <w:rFonts w:ascii="宋体"/>
                <w:color w:val="auto"/>
                <w:sz w:val="24"/>
                <w:szCs w:val="22"/>
                <w:highlight w:val="none"/>
              </w:rPr>
            </w:pPr>
            <w:r>
              <w:rPr>
                <w:rFonts w:hint="eastAsia" w:ascii="宋体" w:hAnsi="宋体"/>
                <w:b/>
                <w:bCs/>
                <w:color w:val="auto"/>
                <w:sz w:val="24"/>
                <w:szCs w:val="22"/>
                <w:highlight w:val="none"/>
              </w:rPr>
              <w:t>备注：</w:t>
            </w:r>
            <w:r>
              <w:rPr>
                <w:rFonts w:ascii="宋体" w:hAnsi="宋体"/>
                <w:color w:val="auto"/>
                <w:sz w:val="24"/>
                <w:szCs w:val="22"/>
                <w:highlight w:val="none"/>
              </w:rPr>
              <w:t>1</w:t>
            </w:r>
            <w:r>
              <w:rPr>
                <w:rFonts w:hint="eastAsia" w:ascii="宋体" w:hAnsi="宋体"/>
                <w:color w:val="auto"/>
                <w:sz w:val="24"/>
                <w:szCs w:val="22"/>
                <w:highlight w:val="none"/>
              </w:rPr>
              <w:t>、本项目不接受联合体磋商。</w:t>
            </w:r>
          </w:p>
          <w:p w14:paraId="025459C4">
            <w:pPr>
              <w:keepNext w:val="0"/>
              <w:keepLines w:val="0"/>
              <w:pageBreakBefore w:val="0"/>
              <w:widowControl w:val="0"/>
              <w:kinsoku/>
              <w:overflowPunct/>
              <w:topLinePunct w:val="0"/>
              <w:bidi w:val="0"/>
              <w:snapToGrid/>
              <w:spacing w:line="360" w:lineRule="auto"/>
              <w:textAlignment w:val="auto"/>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除注明原件外，响应文件正、副本中附上述资格条件的复印件加盖供应商公章，缺项或未按要求响应的即视为无效投标，身份证原件须随投标文件一并递交。采购人、采购代理机构可以通过互联网或相关信息系统查询的信息，可不提供纸质文件；</w:t>
            </w:r>
          </w:p>
          <w:p w14:paraId="56BA67CB">
            <w:pPr>
              <w:keepNext w:val="0"/>
              <w:keepLines w:val="0"/>
              <w:pageBreakBefore w:val="0"/>
              <w:widowControl w:val="0"/>
              <w:kinsoku/>
              <w:overflowPunct/>
              <w:topLinePunct w:val="0"/>
              <w:bidi w:val="0"/>
              <w:snapToGrid/>
              <w:spacing w:line="360" w:lineRule="auto"/>
              <w:textAlignment w:val="auto"/>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、分支机构参与投标时，响应文件中应附法人出具的授权书。法人只能授权一家分支机构参与投标，且不能与分支机构同时参与投标。分支机构须提供自己的资格要求证明文件。</w:t>
            </w:r>
          </w:p>
          <w:p w14:paraId="56A6ABCB">
            <w:pPr>
              <w:keepNext w:val="0"/>
              <w:keepLines w:val="0"/>
              <w:pageBreakBefore w:val="0"/>
              <w:widowControl w:val="0"/>
              <w:kinsoku/>
              <w:overflowPunct/>
              <w:topLinePunct w:val="0"/>
              <w:bidi w:val="0"/>
              <w:snapToGrid/>
              <w:spacing w:line="360" w:lineRule="auto"/>
              <w:textAlignment w:val="auto"/>
              <w:rPr>
                <w:color w:val="auto"/>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、单位负责人为同一人或存在直接控股、管理关系的不同单位，不得同时参加本项目投标活动。</w:t>
            </w:r>
          </w:p>
        </w:tc>
      </w:tr>
      <w:tr w14:paraId="4B7C08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126AAA56">
            <w:pPr>
              <w:keepNext w:val="0"/>
              <w:keepLines w:val="0"/>
              <w:pageBreakBefore w:val="0"/>
              <w:widowControl w:val="0"/>
              <w:kinsoku/>
              <w:overflowPunct/>
              <w:topLinePunct w:val="0"/>
              <w:bidi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bookmarkStart w:id="7" w:name="_Hlk62120723"/>
            <w:r>
              <w:rPr>
                <w:rFonts w:hint="eastAsia" w:ascii="宋体" w:hAnsi="宋体"/>
                <w:color w:val="auto"/>
                <w:kern w:val="0"/>
                <w:sz w:val="24"/>
                <w:szCs w:val="21"/>
                <w:highlight w:val="none"/>
                <w:lang w:val="en-US" w:eastAsia="zh-CN"/>
              </w:rPr>
              <w:t>12</w:t>
            </w:r>
          </w:p>
        </w:tc>
        <w:tc>
          <w:tcPr>
            <w:tcW w:w="1789" w:type="dxa"/>
            <w:shd w:val="clear" w:color="auto" w:fill="auto"/>
            <w:vAlign w:val="center"/>
          </w:tcPr>
          <w:p w14:paraId="551051D9">
            <w:pPr>
              <w:pStyle w:val="16"/>
              <w:jc w:val="center"/>
              <w:rPr>
                <w:rFonts w:hint="eastAsia" w:ascii="宋体" w:hAnsi="宋体" w:eastAsia="宋体" w:cs="Courier New"/>
                <w:kern w:val="2"/>
                <w:sz w:val="24"/>
                <w:szCs w:val="24"/>
                <w:lang w:val="en-US" w:eastAsia="zh-CN" w:bidi="ar-SA"/>
              </w:rPr>
            </w:pPr>
            <w:r>
              <w:rPr>
                <w:rFonts w:hint="eastAsia" w:hAnsi="宋体"/>
                <w:sz w:val="24"/>
                <w:szCs w:val="24"/>
              </w:rPr>
              <w:t>本项目</w:t>
            </w:r>
            <w:r>
              <w:rPr>
                <w:rFonts w:hAnsi="宋体"/>
                <w:sz w:val="24"/>
                <w:szCs w:val="24"/>
              </w:rPr>
              <w:t>是否接受联合体</w:t>
            </w:r>
            <w:r>
              <w:rPr>
                <w:rFonts w:hint="eastAsia" w:hAnsi="宋体"/>
                <w:sz w:val="24"/>
                <w:szCs w:val="24"/>
              </w:rPr>
              <w:t>投标</w:t>
            </w:r>
          </w:p>
        </w:tc>
        <w:tc>
          <w:tcPr>
            <w:tcW w:w="7019" w:type="dxa"/>
            <w:shd w:val="clear" w:color="auto" w:fill="auto"/>
            <w:vAlign w:val="center"/>
          </w:tcPr>
          <w:p w14:paraId="0B18B668">
            <w:pPr>
              <w:pStyle w:val="16"/>
              <w:jc w:val="left"/>
              <w:rPr>
                <w:rFonts w:hint="default" w:ascii="宋体" w:hAnsi="宋体" w:eastAsia="宋体" w:cs="Courier New"/>
                <w:kern w:val="2"/>
                <w:sz w:val="24"/>
                <w:szCs w:val="24"/>
                <w:lang w:val="en-US" w:eastAsia="zh-CN" w:bidi="ar-SA"/>
              </w:rPr>
            </w:pPr>
            <w:r>
              <w:rPr>
                <w:rFonts w:hAnsi="宋体"/>
                <w:sz w:val="24"/>
                <w:szCs w:val="24"/>
              </w:rPr>
              <w:t>□</w:t>
            </w:r>
            <w:r>
              <w:rPr>
                <w:rFonts w:hint="eastAsia" w:hAnsi="宋体"/>
                <w:sz w:val="24"/>
                <w:szCs w:val="24"/>
              </w:rPr>
              <w:t>是/</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eq \o\ac(□,√)</w:instrText>
            </w:r>
            <w:r>
              <w:rPr>
                <w:rFonts w:hAnsi="宋体"/>
                <w:sz w:val="24"/>
                <w:szCs w:val="24"/>
              </w:rPr>
              <w:fldChar w:fldCharType="end"/>
            </w:r>
            <w:r>
              <w:rPr>
                <w:rFonts w:hint="eastAsia" w:hAnsi="宋体"/>
                <w:sz w:val="24"/>
                <w:szCs w:val="24"/>
              </w:rPr>
              <w:t>否</w:t>
            </w:r>
          </w:p>
        </w:tc>
      </w:tr>
      <w:tr w14:paraId="72F92F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0B3976F3">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13</w:t>
            </w:r>
          </w:p>
        </w:tc>
        <w:tc>
          <w:tcPr>
            <w:tcW w:w="1789" w:type="dxa"/>
            <w:shd w:val="clear" w:color="auto" w:fill="auto"/>
            <w:vAlign w:val="center"/>
          </w:tcPr>
          <w:p w14:paraId="0CEC157B">
            <w:pPr>
              <w:pStyle w:val="16"/>
              <w:jc w:val="center"/>
              <w:rPr>
                <w:rFonts w:hint="eastAsia" w:ascii="宋体" w:hAnsi="宋体" w:eastAsia="宋体" w:cs="Courier New"/>
                <w:kern w:val="2"/>
                <w:sz w:val="24"/>
                <w:szCs w:val="24"/>
                <w:lang w:val="en-US" w:eastAsia="zh-CN" w:bidi="ar-SA"/>
              </w:rPr>
            </w:pPr>
            <w:r>
              <w:rPr>
                <w:rFonts w:hint="eastAsia" w:hAnsi="宋体"/>
                <w:sz w:val="24"/>
                <w:szCs w:val="24"/>
              </w:rPr>
              <w:t>响应文件</w:t>
            </w:r>
            <w:r>
              <w:rPr>
                <w:rFonts w:hAnsi="宋体"/>
                <w:sz w:val="24"/>
                <w:szCs w:val="24"/>
              </w:rPr>
              <w:t>有效期</w:t>
            </w:r>
          </w:p>
        </w:tc>
        <w:tc>
          <w:tcPr>
            <w:tcW w:w="7019" w:type="dxa"/>
            <w:shd w:val="clear" w:color="auto" w:fill="auto"/>
            <w:vAlign w:val="center"/>
          </w:tcPr>
          <w:p w14:paraId="27C16C28">
            <w:pPr>
              <w:pStyle w:val="16"/>
              <w:jc w:val="left"/>
              <w:rPr>
                <w:rFonts w:hint="eastAsia" w:ascii="宋体" w:hAnsi="宋体" w:eastAsia="宋体" w:cs="Courier New"/>
                <w:kern w:val="2"/>
                <w:sz w:val="24"/>
                <w:szCs w:val="24"/>
                <w:lang w:val="en-US" w:eastAsia="zh-CN" w:bidi="ar-SA"/>
              </w:rPr>
            </w:pPr>
            <w:r>
              <w:rPr>
                <w:rFonts w:hint="eastAsia" w:hAnsi="宋体"/>
                <w:sz w:val="24"/>
                <w:szCs w:val="24"/>
              </w:rPr>
              <w:t>响应文件有效期为自开标之日起算90个日历日</w:t>
            </w:r>
          </w:p>
        </w:tc>
      </w:tr>
      <w:tr w14:paraId="648FE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489E7F06">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14</w:t>
            </w:r>
          </w:p>
        </w:tc>
        <w:tc>
          <w:tcPr>
            <w:tcW w:w="1789" w:type="dxa"/>
            <w:shd w:val="clear" w:color="auto" w:fill="auto"/>
            <w:vAlign w:val="center"/>
          </w:tcPr>
          <w:p w14:paraId="6A4F7159">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rPr>
              <w:t>踏勘现场</w:t>
            </w:r>
          </w:p>
        </w:tc>
        <w:tc>
          <w:tcPr>
            <w:tcW w:w="7019" w:type="dxa"/>
            <w:shd w:val="clear" w:color="auto" w:fill="auto"/>
            <w:vAlign w:val="center"/>
          </w:tcPr>
          <w:p w14:paraId="144FA129">
            <w:pPr>
              <w:keepNext w:val="0"/>
              <w:keepLines w:val="0"/>
              <w:pageBreakBefore w:val="0"/>
              <w:widowControl w:val="0"/>
              <w:kinsoku/>
              <w:overflowPunct/>
              <w:topLinePunct w:val="0"/>
              <w:bidi w:val="0"/>
              <w:snapToGrid/>
              <w:spacing w:line="360" w:lineRule="auto"/>
              <w:jc w:val="left"/>
              <w:textAlignment w:val="auto"/>
              <w:rPr>
                <w:rFonts w:hint="eastAsia" w:eastAsia="宋体" w:asciiTheme="minorEastAsia" w:hAnsiTheme="minorEastAsia"/>
                <w:color w:val="auto"/>
                <w:sz w:val="24"/>
                <w:szCs w:val="21"/>
                <w:lang w:val="en-US" w:eastAsia="zh-CN"/>
              </w:rPr>
            </w:pPr>
            <w:r>
              <w:rPr>
                <w:rFonts w:hint="eastAsia" w:hAnsi="宋体"/>
                <w:color w:val="000000"/>
                <w:sz w:val="24"/>
                <w:szCs w:val="24"/>
                <w:lang w:eastAsia="zh-CN"/>
              </w:rPr>
              <w:t>☑</w:t>
            </w:r>
            <w:r>
              <w:rPr>
                <w:rFonts w:hint="eastAsia" w:asciiTheme="minorEastAsia" w:hAnsiTheme="minorEastAsia" w:eastAsiaTheme="minorEastAsia"/>
                <w:color w:val="auto"/>
                <w:sz w:val="24"/>
                <w:szCs w:val="21"/>
                <w:lang w:val="en-US" w:eastAsia="zh-CN"/>
              </w:rPr>
              <w:t>组织/</w:t>
            </w:r>
            <w:r>
              <w:rPr>
                <w:rFonts w:hint="eastAsia" w:hAnsi="宋体"/>
                <w:color w:val="000000"/>
                <w:sz w:val="24"/>
                <w:szCs w:val="24"/>
                <w:lang w:eastAsia="zh-CN"/>
              </w:rPr>
              <w:t>□</w:t>
            </w:r>
            <w:r>
              <w:rPr>
                <w:rFonts w:hint="eastAsia" w:hAnsi="宋体"/>
                <w:color w:val="000000"/>
                <w:sz w:val="24"/>
                <w:szCs w:val="24"/>
                <w:lang w:val="en-US" w:eastAsia="zh-CN"/>
              </w:rPr>
              <w:t>不组织</w:t>
            </w:r>
          </w:p>
          <w:p w14:paraId="76E5F82A">
            <w:pPr>
              <w:keepNext w:val="0"/>
              <w:keepLines w:val="0"/>
              <w:pageBreakBefore w:val="0"/>
              <w:widowControl w:val="0"/>
              <w:kinsoku/>
              <w:overflowPunct/>
              <w:topLinePunct w:val="0"/>
              <w:bidi w:val="0"/>
              <w:snapToGrid/>
              <w:spacing w:line="360" w:lineRule="auto"/>
              <w:jc w:val="left"/>
              <w:textAlignment w:val="auto"/>
              <w:rPr>
                <w:rFonts w:hint="default" w:ascii="宋体" w:hAnsi="Times New Roman" w:eastAsia="宋体" w:cs="Times New Roman"/>
                <w:color w:val="auto"/>
                <w:kern w:val="2"/>
                <w:sz w:val="24"/>
                <w:szCs w:val="21"/>
                <w:highlight w:val="none"/>
                <w:lang w:val="en-US" w:eastAsia="zh-CN" w:bidi="ar-SA"/>
              </w:rPr>
            </w:pPr>
            <w:r>
              <w:rPr>
                <w:rFonts w:hint="eastAsia" w:ascii="宋体" w:hAnsi="Times New Roman" w:eastAsia="宋体" w:cs="Times New Roman"/>
                <w:color w:val="auto"/>
                <w:kern w:val="2"/>
                <w:sz w:val="24"/>
                <w:szCs w:val="21"/>
                <w:highlight w:val="none"/>
                <w:lang w:val="en-US" w:eastAsia="zh-CN" w:bidi="ar-SA"/>
              </w:rPr>
              <w:t>踏勘时间：</w:t>
            </w:r>
            <w:r>
              <w:rPr>
                <w:rFonts w:hint="eastAsia" w:ascii="宋体" w:cs="Times New Roman"/>
                <w:color w:val="auto"/>
                <w:kern w:val="2"/>
                <w:sz w:val="24"/>
                <w:szCs w:val="21"/>
                <w:highlight w:val="none"/>
                <w:lang w:val="en-US" w:eastAsia="zh-CN" w:bidi="ar-SA"/>
              </w:rPr>
              <w:t>2025年5月8日10：00整</w:t>
            </w:r>
          </w:p>
          <w:p w14:paraId="4A25292E">
            <w:pPr>
              <w:keepNext w:val="0"/>
              <w:keepLines w:val="0"/>
              <w:pageBreakBefore w:val="0"/>
              <w:widowControl w:val="0"/>
              <w:kinsoku/>
              <w:overflowPunct/>
              <w:topLinePunct w:val="0"/>
              <w:bidi w:val="0"/>
              <w:snapToGrid/>
              <w:spacing w:line="360" w:lineRule="auto"/>
              <w:jc w:val="left"/>
              <w:textAlignment w:val="auto"/>
              <w:rPr>
                <w:rFonts w:hint="default" w:ascii="宋体" w:hAnsi="Times New Roman" w:eastAsia="宋体" w:cs="Times New Roman"/>
                <w:color w:val="auto"/>
                <w:kern w:val="2"/>
                <w:sz w:val="24"/>
                <w:szCs w:val="21"/>
                <w:highlight w:val="none"/>
                <w:lang w:val="en-US" w:eastAsia="zh-CN" w:bidi="ar-SA"/>
              </w:rPr>
            </w:pPr>
            <w:r>
              <w:rPr>
                <w:rFonts w:hint="eastAsia" w:ascii="宋体" w:hAnsi="Times New Roman" w:eastAsia="宋体" w:cs="Times New Roman"/>
                <w:color w:val="auto"/>
                <w:kern w:val="2"/>
                <w:sz w:val="24"/>
                <w:szCs w:val="21"/>
                <w:highlight w:val="none"/>
                <w:lang w:val="en-US" w:eastAsia="zh-CN" w:bidi="ar-SA"/>
              </w:rPr>
              <w:t>踏勘集合地点：陕西国防工业职业技术学院</w:t>
            </w:r>
            <w:r>
              <w:rPr>
                <w:rFonts w:hint="eastAsia" w:ascii="宋体" w:cs="Times New Roman"/>
                <w:color w:val="auto"/>
                <w:kern w:val="2"/>
                <w:sz w:val="24"/>
                <w:szCs w:val="21"/>
                <w:highlight w:val="none"/>
                <w:lang w:val="en-US" w:eastAsia="zh-CN" w:bidi="ar-SA"/>
              </w:rPr>
              <w:t>北校区</w:t>
            </w:r>
            <w:r>
              <w:rPr>
                <w:rFonts w:hint="eastAsia" w:ascii="宋体" w:hAnsi="Times New Roman" w:eastAsia="宋体" w:cs="Times New Roman"/>
                <w:color w:val="auto"/>
                <w:kern w:val="2"/>
                <w:sz w:val="24"/>
                <w:szCs w:val="21"/>
                <w:highlight w:val="none"/>
                <w:lang w:val="en-US" w:eastAsia="zh-CN" w:bidi="ar-SA"/>
              </w:rPr>
              <w:t>图书馆门口国旗</w:t>
            </w:r>
            <w:r>
              <w:rPr>
                <w:rFonts w:hint="eastAsia" w:ascii="宋体" w:cs="Times New Roman"/>
                <w:color w:val="auto"/>
                <w:kern w:val="2"/>
                <w:sz w:val="24"/>
                <w:szCs w:val="21"/>
                <w:highlight w:val="none"/>
                <w:lang w:val="en-US" w:eastAsia="zh-CN" w:bidi="ar-SA"/>
              </w:rPr>
              <w:t>台</w:t>
            </w:r>
          </w:p>
          <w:p w14:paraId="42873403">
            <w:pPr>
              <w:keepNext w:val="0"/>
              <w:keepLines w:val="0"/>
              <w:pageBreakBefore w:val="0"/>
              <w:widowControl w:val="0"/>
              <w:kinsoku/>
              <w:overflowPunct/>
              <w:topLinePunct w:val="0"/>
              <w:bidi w:val="0"/>
              <w:snapToGrid/>
              <w:spacing w:line="360" w:lineRule="auto"/>
              <w:jc w:val="left"/>
              <w:textAlignment w:val="auto"/>
              <w:rPr>
                <w:rFonts w:hint="eastAsia"/>
                <w:lang w:val="en-US" w:eastAsia="zh-CN"/>
              </w:rPr>
            </w:pPr>
            <w:r>
              <w:rPr>
                <w:rFonts w:hint="eastAsia" w:ascii="宋体" w:hAnsi="Times New Roman" w:eastAsia="宋体" w:cs="Times New Roman"/>
                <w:color w:val="auto"/>
                <w:kern w:val="2"/>
                <w:sz w:val="24"/>
                <w:szCs w:val="21"/>
                <w:highlight w:val="none"/>
                <w:lang w:val="en-US" w:eastAsia="zh-CN" w:bidi="ar-SA"/>
              </w:rPr>
              <w:t>联系人及联系方式：严老师，13991827929</w:t>
            </w:r>
          </w:p>
        </w:tc>
      </w:tr>
      <w:tr w14:paraId="5E4F3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26D226D3">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15</w:t>
            </w:r>
          </w:p>
        </w:tc>
        <w:tc>
          <w:tcPr>
            <w:tcW w:w="1789" w:type="dxa"/>
            <w:shd w:val="clear" w:color="auto" w:fill="auto"/>
            <w:vAlign w:val="center"/>
          </w:tcPr>
          <w:p w14:paraId="6D68B420">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olor w:val="000000"/>
                <w:sz w:val="24"/>
                <w:szCs w:val="24"/>
              </w:rPr>
              <w:t>政府采购强制采购：节能产品</w:t>
            </w:r>
          </w:p>
        </w:tc>
        <w:tc>
          <w:tcPr>
            <w:tcW w:w="7019" w:type="dxa"/>
            <w:shd w:val="clear" w:color="auto" w:fill="auto"/>
            <w:vAlign w:val="center"/>
          </w:tcPr>
          <w:p w14:paraId="6299D6BE">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olor w:val="000000"/>
                <w:sz w:val="24"/>
                <w:szCs w:val="24"/>
              </w:rPr>
              <w:t>否</w:t>
            </w:r>
          </w:p>
        </w:tc>
      </w:tr>
      <w:tr w14:paraId="4085CD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7DEAA40D">
            <w:pPr>
              <w:keepNext w:val="0"/>
              <w:keepLines w:val="0"/>
              <w:pageBreakBefore w:val="0"/>
              <w:widowControl w:val="0"/>
              <w:kinsoku/>
              <w:overflowPunct/>
              <w:topLinePunct w:val="0"/>
              <w:autoSpaceDE w:val="0"/>
              <w:autoSpaceDN w:val="0"/>
              <w:bidi w:val="0"/>
              <w:adjustRightInd w:val="0"/>
              <w:snapToGrid/>
              <w:spacing w:line="360" w:lineRule="auto"/>
              <w:ind w:firstLine="120" w:firstLineChars="50"/>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16</w:t>
            </w:r>
          </w:p>
        </w:tc>
        <w:tc>
          <w:tcPr>
            <w:tcW w:w="1789" w:type="dxa"/>
            <w:shd w:val="clear" w:color="auto" w:fill="auto"/>
            <w:vAlign w:val="center"/>
          </w:tcPr>
          <w:p w14:paraId="0238CABF">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olor w:val="000000"/>
                <w:sz w:val="24"/>
                <w:szCs w:val="24"/>
              </w:rPr>
              <w:t>政府采购强制采购：信息安全认证</w:t>
            </w:r>
          </w:p>
        </w:tc>
        <w:tc>
          <w:tcPr>
            <w:tcW w:w="7019" w:type="dxa"/>
            <w:shd w:val="clear" w:color="auto" w:fill="auto"/>
            <w:vAlign w:val="center"/>
          </w:tcPr>
          <w:p w14:paraId="69BADAD9">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olor w:val="000000"/>
                <w:sz w:val="24"/>
                <w:szCs w:val="24"/>
              </w:rPr>
              <w:t>否</w:t>
            </w:r>
          </w:p>
        </w:tc>
      </w:tr>
      <w:bookmarkEnd w:id="7"/>
      <w:tr w14:paraId="6DE8B2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37" w:type="dxa"/>
            <w:shd w:val="clear" w:color="auto" w:fill="auto"/>
            <w:vAlign w:val="center"/>
          </w:tcPr>
          <w:p w14:paraId="7D7C26A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17</w:t>
            </w:r>
          </w:p>
        </w:tc>
        <w:tc>
          <w:tcPr>
            <w:tcW w:w="1789" w:type="dxa"/>
            <w:shd w:val="clear" w:color="auto" w:fill="auto"/>
            <w:vAlign w:val="center"/>
          </w:tcPr>
          <w:p w14:paraId="7623836A">
            <w:pPr>
              <w:pStyle w:val="16"/>
              <w:keepNext w:val="0"/>
              <w:keepLines w:val="0"/>
              <w:pageBreakBefore w:val="0"/>
              <w:widowControl w:val="0"/>
              <w:kinsoku/>
              <w:overflowPunct/>
              <w:topLinePunct w:val="0"/>
              <w:bidi w:val="0"/>
              <w:snapToGrid/>
              <w:spacing w:line="360" w:lineRule="auto"/>
              <w:jc w:val="left"/>
              <w:textAlignment w:val="auto"/>
              <w:rPr>
                <w:rFonts w:ascii="宋体" w:hAnsi="宋体" w:eastAsia="宋体" w:cs="MingLiU_HKSCS"/>
                <w:color w:val="000000"/>
                <w:kern w:val="2"/>
                <w:sz w:val="24"/>
                <w:szCs w:val="24"/>
                <w:lang w:val="en-US" w:eastAsia="zh-CN" w:bidi="ar-SA"/>
              </w:rPr>
            </w:pPr>
            <w:r>
              <w:rPr>
                <w:rFonts w:hint="eastAsia" w:hAnsi="宋体"/>
                <w:color w:val="000000"/>
                <w:sz w:val="24"/>
                <w:szCs w:val="24"/>
              </w:rPr>
              <w:t>政府采购优先采购：节能产品</w:t>
            </w:r>
            <w:r>
              <w:rPr>
                <w:rFonts w:hAnsi="宋体"/>
                <w:color w:val="000000"/>
                <w:sz w:val="24"/>
                <w:szCs w:val="24"/>
              </w:rPr>
              <w:t>(</w:t>
            </w:r>
            <w:r>
              <w:rPr>
                <w:rFonts w:hint="eastAsia" w:hAnsi="宋体"/>
                <w:color w:val="000000"/>
                <w:sz w:val="24"/>
                <w:szCs w:val="24"/>
              </w:rPr>
              <w:t>非强制类</w:t>
            </w:r>
            <w:r>
              <w:rPr>
                <w:rFonts w:hAnsi="宋体"/>
                <w:color w:val="000000"/>
                <w:sz w:val="24"/>
                <w:szCs w:val="24"/>
              </w:rPr>
              <w:t>)</w:t>
            </w:r>
          </w:p>
        </w:tc>
        <w:tc>
          <w:tcPr>
            <w:tcW w:w="7019" w:type="dxa"/>
            <w:shd w:val="clear" w:color="auto" w:fill="auto"/>
            <w:vAlign w:val="center"/>
          </w:tcPr>
          <w:p w14:paraId="41512263">
            <w:pPr>
              <w:pStyle w:val="16"/>
              <w:keepNext w:val="0"/>
              <w:keepLines w:val="0"/>
              <w:pageBreakBefore w:val="0"/>
              <w:widowControl w:val="0"/>
              <w:kinsoku/>
              <w:overflowPunct/>
              <w:topLinePunct w:val="0"/>
              <w:bidi w:val="0"/>
              <w:snapToGrid/>
              <w:spacing w:line="360" w:lineRule="auto"/>
              <w:jc w:val="left"/>
              <w:textAlignment w:val="auto"/>
              <w:rPr>
                <w:rFonts w:hint="eastAsia" w:ascii="仿宋" w:hAnsi="仿宋" w:eastAsia="宋体" w:cs="Courier New"/>
                <w:color w:val="000000"/>
                <w:kern w:val="2"/>
                <w:sz w:val="24"/>
                <w:szCs w:val="24"/>
                <w:lang w:val="en-US" w:eastAsia="zh-CN" w:bidi="ar-SA"/>
              </w:rPr>
            </w:pPr>
            <w:r>
              <w:rPr>
                <w:rFonts w:hint="eastAsia" w:ascii="仿宋" w:hAnsi="仿宋"/>
                <w:color w:val="000000"/>
                <w:sz w:val="24"/>
                <w:szCs w:val="24"/>
                <w:lang w:eastAsia="zh-CN"/>
              </w:rPr>
              <w:t>不涉及</w:t>
            </w:r>
          </w:p>
        </w:tc>
      </w:tr>
      <w:tr w14:paraId="044727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737" w:type="dxa"/>
            <w:shd w:val="clear" w:color="auto" w:fill="auto"/>
            <w:vAlign w:val="center"/>
          </w:tcPr>
          <w:p w14:paraId="547AC66D">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18</w:t>
            </w:r>
          </w:p>
        </w:tc>
        <w:tc>
          <w:tcPr>
            <w:tcW w:w="1789" w:type="dxa"/>
            <w:shd w:val="clear" w:color="auto" w:fill="auto"/>
            <w:vAlign w:val="center"/>
          </w:tcPr>
          <w:p w14:paraId="32E7ADAF">
            <w:pPr>
              <w:pStyle w:val="16"/>
              <w:keepNext w:val="0"/>
              <w:keepLines w:val="0"/>
              <w:pageBreakBefore w:val="0"/>
              <w:widowControl w:val="0"/>
              <w:kinsoku/>
              <w:overflowPunct/>
              <w:topLinePunct w:val="0"/>
              <w:bidi w:val="0"/>
              <w:snapToGrid/>
              <w:spacing w:line="360" w:lineRule="auto"/>
              <w:jc w:val="left"/>
              <w:textAlignment w:val="auto"/>
              <w:rPr>
                <w:rFonts w:hint="eastAsia" w:hAnsi="宋体"/>
                <w:color w:val="000000"/>
                <w:sz w:val="24"/>
                <w:szCs w:val="24"/>
              </w:rPr>
            </w:pPr>
            <w:r>
              <w:rPr>
                <w:rFonts w:hint="eastAsia" w:hAnsi="宋体"/>
                <w:color w:val="000000"/>
                <w:sz w:val="24"/>
                <w:szCs w:val="24"/>
              </w:rPr>
              <w:t>政府采购优先采购：环境标志产品</w:t>
            </w:r>
          </w:p>
        </w:tc>
        <w:tc>
          <w:tcPr>
            <w:tcW w:w="7019" w:type="dxa"/>
            <w:vAlign w:val="center"/>
          </w:tcPr>
          <w:p w14:paraId="2E3C31D4">
            <w:pPr>
              <w:keepNext w:val="0"/>
              <w:keepLines w:val="0"/>
              <w:pageBreakBefore w:val="0"/>
              <w:widowControl w:val="0"/>
              <w:kinsoku/>
              <w:overflowPunct/>
              <w:topLinePunct w:val="0"/>
              <w:bidi w:val="0"/>
              <w:snapToGrid/>
              <w:spacing w:line="360" w:lineRule="auto"/>
              <w:jc w:val="left"/>
              <w:textAlignment w:val="auto"/>
              <w:rPr>
                <w:rFonts w:hint="eastAsia" w:ascii="宋体" w:hAnsi="宋体"/>
                <w:bCs/>
                <w:color w:val="auto"/>
                <w:sz w:val="24"/>
                <w:szCs w:val="21"/>
                <w:highlight w:val="none"/>
              </w:rPr>
            </w:pPr>
            <w:r>
              <w:rPr>
                <w:rFonts w:hint="eastAsia" w:ascii="仿宋" w:hAnsi="仿宋"/>
                <w:color w:val="000000"/>
                <w:sz w:val="24"/>
                <w:szCs w:val="24"/>
                <w:lang w:eastAsia="zh-CN"/>
              </w:rPr>
              <w:t>不涉及</w:t>
            </w:r>
          </w:p>
        </w:tc>
      </w:tr>
      <w:tr w14:paraId="6FD539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37" w:type="dxa"/>
            <w:shd w:val="clear" w:color="auto" w:fill="auto"/>
            <w:vAlign w:val="center"/>
          </w:tcPr>
          <w:p w14:paraId="50C9FB12">
            <w:pPr>
              <w:keepNext w:val="0"/>
              <w:keepLines w:val="0"/>
              <w:pageBreakBefore w:val="0"/>
              <w:widowControl w:val="0"/>
              <w:kinsoku/>
              <w:overflowPunct/>
              <w:topLinePunct w:val="0"/>
              <w:bidi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19</w:t>
            </w:r>
          </w:p>
        </w:tc>
        <w:tc>
          <w:tcPr>
            <w:tcW w:w="1789" w:type="dxa"/>
            <w:shd w:val="clear" w:color="auto" w:fill="auto"/>
            <w:vAlign w:val="center"/>
          </w:tcPr>
          <w:p w14:paraId="7C1DF2EC">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支持中小企业发展</w:t>
            </w:r>
          </w:p>
        </w:tc>
        <w:tc>
          <w:tcPr>
            <w:tcW w:w="7019" w:type="dxa"/>
            <w:shd w:val="clear" w:color="auto" w:fill="auto"/>
            <w:vAlign w:val="center"/>
          </w:tcPr>
          <w:p w14:paraId="1F55F231">
            <w:pPr>
              <w:pStyle w:val="16"/>
              <w:keepNext w:val="0"/>
              <w:keepLines w:val="0"/>
              <w:pageBreakBefore w:val="0"/>
              <w:widowControl w:val="0"/>
              <w:kinsoku/>
              <w:overflowPunct/>
              <w:topLinePunct w:val="0"/>
              <w:bidi w:val="0"/>
              <w:snapToGrid/>
              <w:spacing w:line="360" w:lineRule="auto"/>
              <w:jc w:val="left"/>
              <w:textAlignment w:val="auto"/>
              <w:rPr>
                <w:rFonts w:hint="default" w:ascii="宋体" w:hAnsi="宋体" w:eastAsia="宋体" w:cs="Courier New"/>
                <w:color w:val="000000"/>
                <w:kern w:val="2"/>
                <w:sz w:val="24"/>
                <w:szCs w:val="24"/>
                <w:lang w:val="en-US" w:eastAsia="zh-CN" w:bidi="ar-SA"/>
              </w:rPr>
            </w:pPr>
            <w:r>
              <w:rPr>
                <w:rFonts w:hint="eastAsia" w:hAnsi="宋体" w:cs="宋体"/>
                <w:color w:val="000000"/>
                <w:sz w:val="24"/>
                <w:szCs w:val="24"/>
              </w:rPr>
              <w:t>专门面向小</w:t>
            </w:r>
            <w:r>
              <w:rPr>
                <w:rFonts w:hint="eastAsia" w:hAnsi="宋体" w:cs="宋体"/>
                <w:color w:val="000000"/>
                <w:sz w:val="24"/>
                <w:szCs w:val="24"/>
                <w:lang w:val="en-US" w:eastAsia="zh-CN"/>
              </w:rPr>
              <w:t>微</w:t>
            </w:r>
            <w:r>
              <w:rPr>
                <w:rFonts w:hint="eastAsia" w:hAnsi="宋体" w:cs="宋体"/>
                <w:color w:val="000000"/>
                <w:sz w:val="24"/>
                <w:szCs w:val="24"/>
              </w:rPr>
              <w:t>企业采购项目</w:t>
            </w:r>
          </w:p>
        </w:tc>
      </w:tr>
      <w:tr w14:paraId="4746D8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5" w:hRule="exact"/>
          <w:jc w:val="center"/>
        </w:trPr>
        <w:tc>
          <w:tcPr>
            <w:tcW w:w="737" w:type="dxa"/>
            <w:shd w:val="clear" w:color="auto" w:fill="auto"/>
            <w:vAlign w:val="center"/>
          </w:tcPr>
          <w:p w14:paraId="1EE9F56E">
            <w:pPr>
              <w:keepNext w:val="0"/>
              <w:keepLines w:val="0"/>
              <w:pageBreakBefore w:val="0"/>
              <w:widowControl w:val="0"/>
              <w:kinsoku/>
              <w:overflowPunct/>
              <w:topLinePunct w:val="0"/>
              <w:bidi w:val="0"/>
              <w:snapToGrid/>
              <w:spacing w:line="360" w:lineRule="auto"/>
              <w:jc w:val="center"/>
              <w:textAlignment w:val="auto"/>
              <w:rPr>
                <w:rFonts w:hint="default" w:ascii="宋体" w:hAnsi="Times New Roman" w:eastAsia="宋体" w:cs="Times New Roman"/>
                <w:b/>
                <w:bCs/>
                <w:color w:val="auto"/>
                <w:kern w:val="2"/>
                <w:sz w:val="24"/>
                <w:szCs w:val="21"/>
                <w:highlight w:val="none"/>
                <w:lang w:val="en-US" w:eastAsia="zh-CN" w:bidi="ar-SA"/>
              </w:rPr>
            </w:pPr>
            <w:r>
              <w:rPr>
                <w:rFonts w:hint="eastAsia" w:ascii="宋体" w:hAnsi="宋体"/>
                <w:color w:val="auto"/>
                <w:kern w:val="0"/>
                <w:sz w:val="24"/>
                <w:szCs w:val="21"/>
                <w:highlight w:val="none"/>
                <w:lang w:val="en-US" w:eastAsia="zh-CN"/>
              </w:rPr>
              <w:t>20</w:t>
            </w:r>
          </w:p>
        </w:tc>
        <w:tc>
          <w:tcPr>
            <w:tcW w:w="1789" w:type="dxa"/>
            <w:shd w:val="clear" w:color="auto" w:fill="auto"/>
            <w:vAlign w:val="center"/>
          </w:tcPr>
          <w:p w14:paraId="1CA53F9D">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支持监狱企业发展</w:t>
            </w:r>
          </w:p>
        </w:tc>
        <w:tc>
          <w:tcPr>
            <w:tcW w:w="7019" w:type="dxa"/>
            <w:shd w:val="clear" w:color="auto" w:fill="auto"/>
            <w:vAlign w:val="center"/>
          </w:tcPr>
          <w:p w14:paraId="054FFF73">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监狱企业可视同小微企业</w:t>
            </w:r>
          </w:p>
        </w:tc>
      </w:tr>
      <w:tr w14:paraId="2ABF88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7" w:type="dxa"/>
            <w:shd w:val="clear" w:color="auto" w:fill="auto"/>
            <w:vAlign w:val="center"/>
          </w:tcPr>
          <w:p w14:paraId="69D50AD9">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21</w:t>
            </w:r>
          </w:p>
        </w:tc>
        <w:tc>
          <w:tcPr>
            <w:tcW w:w="1789" w:type="dxa"/>
            <w:shd w:val="clear" w:color="auto" w:fill="auto"/>
            <w:vAlign w:val="center"/>
          </w:tcPr>
          <w:p w14:paraId="3B398F00">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其他法律法规强制性规定或扶持政策</w:t>
            </w:r>
          </w:p>
        </w:tc>
        <w:tc>
          <w:tcPr>
            <w:tcW w:w="7019" w:type="dxa"/>
            <w:shd w:val="clear" w:color="auto" w:fill="auto"/>
            <w:vAlign w:val="center"/>
          </w:tcPr>
          <w:p w14:paraId="032D8231">
            <w:pPr>
              <w:pStyle w:val="16"/>
              <w:keepNext w:val="0"/>
              <w:keepLines w:val="0"/>
              <w:pageBreakBefore w:val="0"/>
              <w:widowControl w:val="0"/>
              <w:kinsoku/>
              <w:overflowPunct/>
              <w:topLinePunct w:val="0"/>
              <w:bidi w:val="0"/>
              <w:snapToGrid/>
              <w:spacing w:line="360" w:lineRule="auto"/>
              <w:jc w:val="left"/>
              <w:textAlignment w:val="auto"/>
              <w:rPr>
                <w:rFonts w:hint="eastAsia" w:hAnsi="宋体" w:cs="宋体"/>
                <w:color w:val="000000"/>
                <w:sz w:val="24"/>
                <w:szCs w:val="24"/>
              </w:rPr>
            </w:pPr>
            <w:r>
              <w:rPr>
                <w:rFonts w:hint="eastAsia" w:hAnsi="宋体" w:cs="宋体"/>
                <w:color w:val="000000"/>
                <w:sz w:val="24"/>
                <w:szCs w:val="24"/>
              </w:rPr>
              <w:t>残疾人福利性单位可视同小微企业</w:t>
            </w:r>
            <w:r>
              <w:rPr>
                <w:rFonts w:hint="eastAsia" w:hAnsi="宋体" w:cs="宋体"/>
                <w:color w:val="000000"/>
                <w:sz w:val="24"/>
                <w:szCs w:val="24"/>
                <w:lang w:val="en-US" w:eastAsia="zh-CN"/>
              </w:rPr>
              <w:t>,</w:t>
            </w:r>
            <w:r>
              <w:rPr>
                <w:rFonts w:hint="eastAsia" w:hAnsi="宋体" w:cs="宋体"/>
                <w:color w:val="000000"/>
                <w:sz w:val="24"/>
                <w:szCs w:val="24"/>
              </w:rPr>
              <w:t>但应满足下列条件：</w:t>
            </w:r>
          </w:p>
          <w:p w14:paraId="1EF2C2F6">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残疾人福利性单位应符合《财政部、民政部、中国残疾人联合会关于促进残疾人就业政府采购政策的通知》（财库[2017]141号）文件规定，并提供《残疾人福利性单位声明函》。</w:t>
            </w:r>
          </w:p>
        </w:tc>
      </w:tr>
      <w:tr w14:paraId="6A27E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737" w:type="dxa"/>
            <w:shd w:val="clear" w:color="auto" w:fill="auto"/>
            <w:vAlign w:val="center"/>
          </w:tcPr>
          <w:p w14:paraId="358271D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22</w:t>
            </w:r>
          </w:p>
        </w:tc>
        <w:tc>
          <w:tcPr>
            <w:tcW w:w="1789" w:type="dxa"/>
            <w:vAlign w:val="center"/>
          </w:tcPr>
          <w:p w14:paraId="176663C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封套标识</w:t>
            </w:r>
          </w:p>
        </w:tc>
        <w:tc>
          <w:tcPr>
            <w:tcW w:w="7019" w:type="dxa"/>
            <w:vAlign w:val="center"/>
          </w:tcPr>
          <w:p w14:paraId="3640C1B5">
            <w:pPr>
              <w:keepNext w:val="0"/>
              <w:keepLines w:val="0"/>
              <w:pageBreakBefore w:val="0"/>
              <w:widowControl w:val="0"/>
              <w:kinsoku/>
              <w:overflowPunct/>
              <w:topLinePunct w:val="0"/>
              <w:autoSpaceDE w:val="0"/>
              <w:autoSpaceDN w:val="0"/>
              <w:bidi w:val="0"/>
              <w:adjustRightInd w:val="0"/>
              <w:snapToGrid/>
              <w:spacing w:line="360" w:lineRule="auto"/>
              <w:jc w:val="both"/>
              <w:textAlignment w:val="auto"/>
              <w:rPr>
                <w:rFonts w:hint="eastAsia"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按照磋商文件要求的格式制作封套标识</w:t>
            </w:r>
          </w:p>
        </w:tc>
      </w:tr>
      <w:tr w14:paraId="4D6DC1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737" w:type="dxa"/>
            <w:shd w:val="clear" w:color="auto" w:fill="auto"/>
            <w:vAlign w:val="center"/>
          </w:tcPr>
          <w:p w14:paraId="627156F3">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23</w:t>
            </w:r>
          </w:p>
        </w:tc>
        <w:tc>
          <w:tcPr>
            <w:tcW w:w="1789" w:type="dxa"/>
            <w:vAlign w:val="center"/>
          </w:tcPr>
          <w:p w14:paraId="4F1AAC5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磋商时间、</w:t>
            </w:r>
          </w:p>
          <w:p w14:paraId="3619F6D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地点</w:t>
            </w:r>
          </w:p>
        </w:tc>
        <w:tc>
          <w:tcPr>
            <w:tcW w:w="7019" w:type="dxa"/>
            <w:vAlign w:val="center"/>
          </w:tcPr>
          <w:p w14:paraId="2347BACA">
            <w:pPr>
              <w:keepNext w:val="0"/>
              <w:keepLines w:val="0"/>
              <w:pageBreakBefore w:val="0"/>
              <w:widowControl w:val="0"/>
              <w:numPr>
                <w:ilvl w:val="0"/>
                <w:numId w:val="0"/>
              </w:numPr>
              <w:kinsoku/>
              <w:overflowPunct/>
              <w:topLinePunct w:val="0"/>
              <w:bidi w:val="0"/>
              <w:snapToGrid/>
              <w:spacing w:line="360" w:lineRule="auto"/>
              <w:jc w:val="left"/>
              <w:textAlignment w:val="auto"/>
              <w:rPr>
                <w:rFonts w:hint="default" w:ascii="宋体" w:cs="宋体"/>
                <w:color w:val="auto"/>
                <w:sz w:val="24"/>
                <w:lang w:val="en-US"/>
              </w:rPr>
            </w:pPr>
            <w:r>
              <w:rPr>
                <w:rFonts w:hint="eastAsia" w:ascii="宋体" w:hAnsi="宋体"/>
                <w:color w:val="auto"/>
                <w:sz w:val="24"/>
                <w:lang w:val="en-US" w:eastAsia="zh-CN"/>
              </w:rPr>
              <w:t>1、时间：2025</w:t>
            </w:r>
            <w:r>
              <w:rPr>
                <w:rFonts w:hint="eastAsia" w:ascii="宋体" w:hAnsi="宋体"/>
                <w:color w:val="auto"/>
                <w:sz w:val="24"/>
                <w:lang w:eastAsia="zh-CN"/>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s="宋体"/>
                <w:color w:val="auto"/>
                <w:sz w:val="24"/>
              </w:rPr>
              <w:t>：</w:t>
            </w:r>
            <w:r>
              <w:rPr>
                <w:rFonts w:hint="eastAsia" w:ascii="宋体" w:cs="宋体"/>
                <w:color w:val="auto"/>
                <w:sz w:val="24"/>
                <w:lang w:val="en-US" w:eastAsia="zh-CN"/>
              </w:rPr>
              <w:t>00</w:t>
            </w:r>
          </w:p>
          <w:p w14:paraId="5887592F">
            <w:pPr>
              <w:keepNext w:val="0"/>
              <w:keepLines w:val="0"/>
              <w:pageBreakBefore w:val="0"/>
              <w:widowControl w:val="0"/>
              <w:numPr>
                <w:ilvl w:val="0"/>
                <w:numId w:val="0"/>
              </w:numPr>
              <w:kinsoku/>
              <w:overflowPunct/>
              <w:topLinePunct w:val="0"/>
              <w:bidi w:val="0"/>
              <w:snapToGrid/>
              <w:spacing w:line="360" w:lineRule="auto"/>
              <w:jc w:val="left"/>
              <w:textAlignment w:val="auto"/>
              <w:rPr>
                <w:rFonts w:ascii="宋体"/>
                <w:color w:val="auto"/>
                <w:spacing w:val="-6"/>
                <w:sz w:val="24"/>
                <w:highlight w:val="none"/>
              </w:rPr>
            </w:pPr>
            <w:r>
              <w:rPr>
                <w:rFonts w:hint="eastAsia" w:ascii="宋体" w:cs="宋体"/>
                <w:color w:val="auto"/>
                <w:sz w:val="24"/>
                <w:lang w:val="en-US" w:eastAsia="zh-CN"/>
              </w:rPr>
              <w:t>2、地点：</w:t>
            </w:r>
            <w:r>
              <w:rPr>
                <w:rFonts w:hint="eastAsia" w:ascii="宋体" w:hAnsi="宋体"/>
                <w:color w:val="auto"/>
                <w:sz w:val="24"/>
                <w:highlight w:val="none"/>
              </w:rPr>
              <w:t>西安市高新区高新一路</w:t>
            </w:r>
            <w:r>
              <w:rPr>
                <w:rFonts w:ascii="宋体" w:hAnsi="宋体"/>
                <w:color w:val="auto"/>
                <w:sz w:val="24"/>
                <w:highlight w:val="none"/>
              </w:rPr>
              <w:t>5</w:t>
            </w:r>
            <w:r>
              <w:rPr>
                <w:rFonts w:hint="eastAsia" w:ascii="宋体" w:hAnsi="宋体"/>
                <w:color w:val="auto"/>
                <w:sz w:val="24"/>
                <w:highlight w:val="none"/>
              </w:rPr>
              <w:t>号正信大厦</w:t>
            </w:r>
            <w:r>
              <w:rPr>
                <w:rFonts w:ascii="宋体" w:hAnsi="宋体"/>
                <w:color w:val="auto"/>
                <w:sz w:val="24"/>
                <w:highlight w:val="none"/>
              </w:rPr>
              <w:t>A</w:t>
            </w:r>
            <w:r>
              <w:rPr>
                <w:rFonts w:hint="eastAsia" w:ascii="宋体" w:hAnsi="宋体"/>
                <w:color w:val="auto"/>
                <w:sz w:val="24"/>
                <w:highlight w:val="none"/>
              </w:rPr>
              <w:t>座</w:t>
            </w:r>
            <w:r>
              <w:rPr>
                <w:rFonts w:ascii="宋体" w:hAnsi="宋体"/>
                <w:color w:val="auto"/>
                <w:sz w:val="24"/>
                <w:highlight w:val="none"/>
              </w:rPr>
              <w:t>24</w:t>
            </w:r>
            <w:r>
              <w:rPr>
                <w:rFonts w:hint="eastAsia" w:ascii="宋体" w:hAnsi="宋体"/>
                <w:color w:val="auto"/>
                <w:sz w:val="24"/>
                <w:highlight w:val="none"/>
              </w:rPr>
              <w:t>楼第</w:t>
            </w:r>
            <w:r>
              <w:rPr>
                <w:rFonts w:hint="eastAsia" w:ascii="宋体" w:hAnsi="宋体"/>
                <w:color w:val="auto"/>
                <w:sz w:val="24"/>
                <w:highlight w:val="none"/>
                <w:lang w:val="en-US" w:eastAsia="zh-CN"/>
              </w:rPr>
              <w:t>二</w:t>
            </w:r>
            <w:r>
              <w:rPr>
                <w:rFonts w:hint="eastAsia" w:ascii="宋体" w:hAnsi="宋体"/>
                <w:color w:val="auto"/>
                <w:sz w:val="24"/>
                <w:highlight w:val="none"/>
              </w:rPr>
              <w:t>会议室</w:t>
            </w:r>
          </w:p>
        </w:tc>
      </w:tr>
      <w:tr w14:paraId="76456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93" w:hRule="exact"/>
          <w:jc w:val="center"/>
        </w:trPr>
        <w:tc>
          <w:tcPr>
            <w:tcW w:w="737" w:type="dxa"/>
            <w:shd w:val="clear" w:color="auto" w:fill="auto"/>
            <w:vAlign w:val="center"/>
          </w:tcPr>
          <w:p w14:paraId="62AB541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24</w:t>
            </w:r>
          </w:p>
        </w:tc>
        <w:tc>
          <w:tcPr>
            <w:tcW w:w="1789" w:type="dxa"/>
            <w:shd w:val="clear" w:color="auto" w:fill="auto"/>
            <w:vAlign w:val="center"/>
          </w:tcPr>
          <w:p w14:paraId="259E1DB7">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磋商保证金</w:t>
            </w:r>
          </w:p>
        </w:tc>
        <w:tc>
          <w:tcPr>
            <w:tcW w:w="7019" w:type="dxa"/>
            <w:shd w:val="clear" w:color="auto" w:fill="auto"/>
            <w:vAlign w:val="center"/>
          </w:tcPr>
          <w:p w14:paraId="24F1D56C">
            <w:pPr>
              <w:keepNext w:val="0"/>
              <w:keepLines w:val="0"/>
              <w:pageBreakBefore w:val="0"/>
              <w:widowControl w:val="0"/>
              <w:numPr>
                <w:ilvl w:val="0"/>
                <w:numId w:val="2"/>
              </w:numPr>
              <w:kinsoku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本次投标活动须交纳保证金为：</w:t>
            </w:r>
          </w:p>
          <w:p w14:paraId="2188BE9E">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大写：</w:t>
            </w:r>
            <w:r>
              <w:rPr>
                <w:rFonts w:hint="eastAsia" w:ascii="宋体" w:hAnsi="宋体" w:eastAsia="宋体" w:cs="宋体"/>
                <w:b/>
                <w:bCs/>
                <w:sz w:val="24"/>
                <w:lang w:val="en-US" w:eastAsia="zh-CN"/>
              </w:rPr>
              <w:t>伍仟捌佰元整</w:t>
            </w:r>
            <w:r>
              <w:rPr>
                <w:rFonts w:hint="eastAsia" w:ascii="宋体" w:hAnsi="宋体" w:eastAsia="宋体" w:cs="宋体"/>
                <w:b/>
                <w:bCs/>
                <w:sz w:val="24"/>
              </w:rPr>
              <w:t>（¥</w:t>
            </w:r>
            <w:r>
              <w:rPr>
                <w:rFonts w:hint="eastAsia" w:ascii="宋体" w:hAnsi="宋体" w:eastAsia="宋体" w:cs="宋体"/>
                <w:b/>
                <w:bCs/>
                <w:sz w:val="24"/>
                <w:lang w:val="en-US" w:eastAsia="zh-CN"/>
              </w:rPr>
              <w:t>5800.</w:t>
            </w:r>
            <w:r>
              <w:rPr>
                <w:rFonts w:hint="eastAsia" w:ascii="宋体" w:hAnsi="宋体" w:eastAsia="宋体" w:cs="宋体"/>
                <w:b/>
                <w:bCs/>
                <w:sz w:val="24"/>
              </w:rPr>
              <w:t>00元）</w:t>
            </w:r>
          </w:p>
          <w:p w14:paraId="04634179">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2、投标保证金应为人民币，可采用下列任何一种形式支付：支票、汇票、本票、保函等非现金形式交纳或提交保证金。</w:t>
            </w:r>
          </w:p>
          <w:p w14:paraId="14D61460">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3、保证金汇款账号：</w:t>
            </w:r>
          </w:p>
          <w:p w14:paraId="780D03A7">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户   名：陕西国创招标有限公司</w:t>
            </w:r>
          </w:p>
          <w:p w14:paraId="1733822D">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开户银行：招商银行股份有限公司西安高新技术开发区支行 </w:t>
            </w:r>
          </w:p>
          <w:p w14:paraId="47997AB2">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账  号：129905629810401</w:t>
            </w:r>
          </w:p>
          <w:p w14:paraId="45684BF4">
            <w:pPr>
              <w:pStyle w:val="16"/>
              <w:keepNext w:val="0"/>
              <w:keepLines w:val="0"/>
              <w:pageBreakBefore w:val="0"/>
              <w:widowControl w:val="0"/>
              <w:numPr>
                <w:ilvl w:val="0"/>
                <w:numId w:val="3"/>
              </w:numPr>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投标保证金到账（保函提交）截止时间与投标截止时间一致。</w:t>
            </w:r>
          </w:p>
          <w:p w14:paraId="1F1576FE">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67C78E52">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1、以转账方式交纳投标保证金须注明项目编号及用途(投标保证金)，咨询电话：029-89286620-808</w:t>
            </w:r>
          </w:p>
          <w:p w14:paraId="0DFCBC3E">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投标保证金如以个人名义支付，将被拒绝，视为自动放弃投标权利（该个人是投标人的情形除外）；</w:t>
            </w:r>
          </w:p>
          <w:p w14:paraId="7E4BF4B0">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sz w:val="24"/>
                <w:szCs w:val="24"/>
              </w:rPr>
              <w:t>3、投标保证金的提交金额、时间不满足磋商文件要求的，投标无效</w:t>
            </w:r>
            <w:r>
              <w:rPr>
                <w:rFonts w:hint="eastAsia" w:ascii="宋体" w:hAnsi="宋体" w:eastAsia="宋体" w:cs="宋体"/>
                <w:b/>
                <w:sz w:val="24"/>
                <w:szCs w:val="24"/>
              </w:rPr>
              <w:t>将被视为自动放弃投标权利。</w:t>
            </w:r>
          </w:p>
          <w:p w14:paraId="210D8A84">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4、投标保证金的交付单位和供应商的名称必须一致，否则将视为投标无效。</w:t>
            </w:r>
          </w:p>
          <w:p w14:paraId="37E1EB5F">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5、投标保证金以采购代理机构到账凭证为准，供应商无需更换交纳凭证，由采购代理机构统一提供。</w:t>
            </w:r>
          </w:p>
        </w:tc>
      </w:tr>
      <w:tr w14:paraId="1C0F2C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737" w:type="dxa"/>
            <w:shd w:val="clear" w:color="auto" w:fill="auto"/>
            <w:vAlign w:val="center"/>
          </w:tcPr>
          <w:p w14:paraId="7330A1A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0"/>
                <w:sz w:val="24"/>
                <w:szCs w:val="21"/>
                <w:highlight w:val="none"/>
                <w:lang w:val="en-US" w:eastAsia="zh-CN" w:bidi="ar-SA"/>
              </w:rPr>
              <w:t>25</w:t>
            </w:r>
          </w:p>
        </w:tc>
        <w:tc>
          <w:tcPr>
            <w:tcW w:w="1789" w:type="dxa"/>
            <w:vAlign w:val="center"/>
          </w:tcPr>
          <w:p w14:paraId="0FD4F7C2">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b w:val="0"/>
                <w:bCs w:val="0"/>
                <w:color w:val="auto"/>
                <w:kern w:val="0"/>
                <w:sz w:val="24"/>
                <w:szCs w:val="21"/>
                <w:highlight w:val="none"/>
              </w:rPr>
            </w:pPr>
            <w:r>
              <w:rPr>
                <w:rFonts w:hint="eastAsia" w:ascii="宋体" w:hAnsi="宋体" w:cs="宋体"/>
                <w:b w:val="0"/>
                <w:bCs w:val="0"/>
                <w:color w:val="auto"/>
                <w:kern w:val="0"/>
                <w:sz w:val="24"/>
                <w:szCs w:val="21"/>
                <w:highlight w:val="none"/>
              </w:rPr>
              <w:t>履约保证金</w:t>
            </w:r>
          </w:p>
        </w:tc>
        <w:tc>
          <w:tcPr>
            <w:tcW w:w="7019" w:type="dxa"/>
            <w:vAlign w:val="center"/>
          </w:tcPr>
          <w:p w14:paraId="64CBC3EC">
            <w:pPr>
              <w:pStyle w:val="16"/>
              <w:keepNext w:val="0"/>
              <w:keepLines w:val="0"/>
              <w:pageBreakBefore w:val="0"/>
              <w:widowControl w:val="0"/>
              <w:kinsoku/>
              <w:overflowPunct/>
              <w:topLinePunct w:val="0"/>
              <w:bidi w:val="0"/>
              <w:snapToGrid/>
              <w:spacing w:line="360" w:lineRule="auto"/>
              <w:jc w:val="left"/>
              <w:textAlignment w:val="auto"/>
              <w:rPr>
                <w:rFonts w:hint="eastAsia" w:hAnsi="宋体"/>
                <w:color w:val="auto"/>
                <w:sz w:val="24"/>
                <w:szCs w:val="24"/>
              </w:rPr>
            </w:pPr>
            <w:r>
              <w:rPr>
                <w:rFonts w:hint="eastAsia" w:hAnsi="宋体"/>
                <w:color w:val="auto"/>
                <w:sz w:val="24"/>
                <w:szCs w:val="24"/>
              </w:rPr>
              <w:t>是否要求提供履约保证金：</w:t>
            </w:r>
            <w:r>
              <w:rPr>
                <w:rFonts w:hint="eastAsia" w:hAnsi="宋体"/>
                <w:color w:val="auto"/>
                <w:sz w:val="24"/>
                <w:szCs w:val="24"/>
                <w:lang w:eastAsia="zh-CN"/>
              </w:rPr>
              <w:t>☑</w:t>
            </w:r>
            <w:r>
              <w:rPr>
                <w:rFonts w:hint="eastAsia" w:hAnsi="宋体"/>
                <w:color w:val="auto"/>
                <w:sz w:val="24"/>
                <w:szCs w:val="24"/>
              </w:rPr>
              <w:t>是/</w:t>
            </w:r>
            <w:r>
              <w:rPr>
                <w:rFonts w:hAnsi="宋体"/>
                <w:color w:val="auto"/>
                <w:sz w:val="24"/>
                <w:szCs w:val="24"/>
              </w:rPr>
              <w:fldChar w:fldCharType="begin"/>
            </w:r>
            <w:r>
              <w:rPr>
                <w:rFonts w:hAnsi="宋体"/>
                <w:color w:val="auto"/>
                <w:sz w:val="24"/>
                <w:szCs w:val="24"/>
              </w:rPr>
              <w:instrText xml:space="preserve"> </w:instrText>
            </w:r>
            <w:r>
              <w:rPr>
                <w:rFonts w:hint="eastAsia" w:hAnsi="宋体"/>
                <w:color w:val="auto"/>
                <w:sz w:val="24"/>
                <w:szCs w:val="24"/>
              </w:rPr>
              <w:instrText xml:space="preserve">eq \o\ac(□)</w:instrText>
            </w:r>
            <w:r>
              <w:rPr>
                <w:rFonts w:hAnsi="宋体"/>
                <w:color w:val="auto"/>
                <w:sz w:val="24"/>
                <w:szCs w:val="24"/>
              </w:rPr>
              <w:fldChar w:fldCharType="end"/>
            </w:r>
            <w:r>
              <w:rPr>
                <w:rFonts w:hint="eastAsia" w:hAnsi="宋体"/>
                <w:color w:val="auto"/>
                <w:sz w:val="24"/>
                <w:szCs w:val="24"/>
              </w:rPr>
              <w:t>否</w:t>
            </w:r>
          </w:p>
          <w:p w14:paraId="5E4D42EF">
            <w:pPr>
              <w:pStyle w:val="16"/>
              <w:keepNext w:val="0"/>
              <w:keepLines w:val="0"/>
              <w:pageBreakBefore w:val="0"/>
              <w:widowControl w:val="0"/>
              <w:kinsoku/>
              <w:overflowPunct/>
              <w:topLinePunct w:val="0"/>
              <w:bidi w:val="0"/>
              <w:snapToGrid/>
              <w:spacing w:line="360" w:lineRule="auto"/>
              <w:jc w:val="left"/>
              <w:textAlignment w:val="auto"/>
              <w:rPr>
                <w:rFonts w:hint="eastAsia" w:hAnsi="宋体" w:eastAsia="宋体"/>
                <w:color w:val="auto"/>
                <w:sz w:val="24"/>
                <w:szCs w:val="24"/>
                <w:lang w:val="en-US" w:eastAsia="zh-CN"/>
              </w:rPr>
            </w:pPr>
            <w:r>
              <w:rPr>
                <w:rFonts w:hint="eastAsia" w:hAnsi="宋体"/>
                <w:color w:val="auto"/>
                <w:sz w:val="24"/>
                <w:szCs w:val="24"/>
              </w:rPr>
              <w:t>签合同前乙方向学校缴纳3%履约保证金，验收合格后无质量问题，质保期满后退还履约保证金</w:t>
            </w:r>
            <w:r>
              <w:rPr>
                <w:rFonts w:hint="eastAsia" w:hAnsi="宋体"/>
                <w:color w:val="auto"/>
                <w:sz w:val="24"/>
                <w:szCs w:val="24"/>
                <w:lang w:eastAsia="zh-CN"/>
              </w:rPr>
              <w:t>。</w:t>
            </w:r>
          </w:p>
        </w:tc>
      </w:tr>
      <w:tr w14:paraId="7A4B87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37" w:type="dxa"/>
            <w:shd w:val="clear" w:color="auto" w:fill="auto"/>
            <w:vAlign w:val="center"/>
          </w:tcPr>
          <w:p w14:paraId="457F4BD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cs="Times New Roman"/>
                <w:color w:val="auto"/>
                <w:kern w:val="0"/>
                <w:sz w:val="24"/>
                <w:szCs w:val="21"/>
                <w:highlight w:val="none"/>
                <w:lang w:val="en-US" w:eastAsia="zh-CN" w:bidi="ar-SA"/>
              </w:rPr>
              <w:t>26</w:t>
            </w:r>
          </w:p>
        </w:tc>
        <w:tc>
          <w:tcPr>
            <w:tcW w:w="1789" w:type="dxa"/>
            <w:vAlign w:val="center"/>
          </w:tcPr>
          <w:p w14:paraId="6169251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付款方式</w:t>
            </w:r>
          </w:p>
        </w:tc>
        <w:tc>
          <w:tcPr>
            <w:tcW w:w="7019" w:type="dxa"/>
            <w:vAlign w:val="center"/>
          </w:tcPr>
          <w:p w14:paraId="6F2CDF62">
            <w:pPr>
              <w:keepNext w:val="0"/>
              <w:keepLines w:val="0"/>
              <w:pageBreakBefore w:val="0"/>
              <w:widowControl w:val="0"/>
              <w:numPr>
                <w:ilvl w:val="0"/>
                <w:numId w:val="0"/>
              </w:numPr>
              <w:kinsoku/>
              <w:overflowPunct/>
              <w:topLinePunct w:val="0"/>
              <w:bidi w:val="0"/>
              <w:snapToGrid/>
              <w:spacing w:line="360" w:lineRule="auto"/>
              <w:ind w:leftChars="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lang w:val="en-US" w:eastAsia="zh-CN"/>
              </w:rPr>
              <w:t>1.</w:t>
            </w:r>
            <w:r>
              <w:rPr>
                <w:rFonts w:hint="eastAsia" w:ascii="宋体" w:hAnsi="宋体" w:eastAsia="宋体" w:cs="宋体"/>
                <w:color w:val="auto"/>
                <w:kern w:val="0"/>
                <w:sz w:val="24"/>
                <w:szCs w:val="22"/>
                <w:highlight w:val="none"/>
              </w:rPr>
              <w:t>付款单位：</w:t>
            </w:r>
            <w:r>
              <w:rPr>
                <w:rFonts w:hint="eastAsia" w:ascii="宋体" w:hAnsi="宋体" w:eastAsia="宋体" w:cs="宋体"/>
                <w:color w:val="auto"/>
                <w:sz w:val="24"/>
                <w:szCs w:val="24"/>
              </w:rPr>
              <w:t>采购人结算</w:t>
            </w:r>
          </w:p>
          <w:p w14:paraId="63B87965">
            <w:pPr>
              <w:keepNext w:val="0"/>
              <w:keepLines w:val="0"/>
              <w:pageBreakBefore w:val="0"/>
              <w:widowControl w:val="0"/>
              <w:kinsoku/>
              <w:overflowPunct/>
              <w:topLinePunct w:val="0"/>
              <w:bidi w:val="0"/>
              <w:snapToGrid/>
              <w:spacing w:line="360" w:lineRule="auto"/>
              <w:jc w:val="left"/>
              <w:textAlignment w:val="auto"/>
              <w:rPr>
                <w:color w:val="auto"/>
                <w:highlight w:val="none"/>
              </w:rPr>
            </w:pPr>
            <w:r>
              <w:rPr>
                <w:rFonts w:hint="eastAsia" w:ascii="宋体" w:hAnsi="宋体" w:eastAsia="宋体" w:cs="宋体"/>
                <w:bCs/>
                <w:color w:val="auto"/>
                <w:sz w:val="24"/>
                <w:highlight w:val="none"/>
              </w:rPr>
              <w:t>2.付款方式：</w:t>
            </w:r>
            <w:r>
              <w:rPr>
                <w:rFonts w:hint="eastAsia" w:ascii="宋体" w:hAnsi="宋体" w:eastAsia="宋体" w:cs="宋体"/>
                <w:color w:val="auto"/>
                <w:sz w:val="24"/>
                <w:szCs w:val="24"/>
              </w:rPr>
              <w:t>工程完工后，甲方审计完成后，以最终审计价格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乙方按国家有关财税规定向甲方开具全额完税销售发票，甲方支付合同款。 </w:t>
            </w:r>
          </w:p>
        </w:tc>
      </w:tr>
      <w:tr w14:paraId="71EE41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7" w:type="dxa"/>
            <w:shd w:val="clear" w:color="auto" w:fill="auto"/>
            <w:vAlign w:val="center"/>
          </w:tcPr>
          <w:p w14:paraId="4ECD0908">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cs="Times New Roman"/>
                <w:color w:val="auto"/>
                <w:kern w:val="0"/>
                <w:sz w:val="24"/>
                <w:szCs w:val="21"/>
                <w:highlight w:val="none"/>
                <w:lang w:val="en-US" w:eastAsia="zh-CN" w:bidi="ar-SA"/>
              </w:rPr>
              <w:t>27</w:t>
            </w:r>
          </w:p>
        </w:tc>
        <w:tc>
          <w:tcPr>
            <w:tcW w:w="1789" w:type="dxa"/>
            <w:vAlign w:val="center"/>
          </w:tcPr>
          <w:p w14:paraId="34C2F0CE">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auto"/>
                <w:kern w:val="2"/>
                <w:sz w:val="24"/>
                <w:szCs w:val="24"/>
                <w:lang w:val="en-US" w:eastAsia="zh-CN" w:bidi="ar-SA"/>
              </w:rPr>
            </w:pPr>
            <w:r>
              <w:rPr>
                <w:rFonts w:hint="eastAsia" w:hAnsi="宋体"/>
                <w:color w:val="auto"/>
                <w:sz w:val="24"/>
                <w:szCs w:val="24"/>
                <w:lang w:val="en-US" w:eastAsia="zh-CN"/>
              </w:rPr>
              <w:t>成交</w:t>
            </w:r>
            <w:r>
              <w:rPr>
                <w:rFonts w:hint="eastAsia" w:hAnsi="宋体"/>
                <w:color w:val="auto"/>
                <w:sz w:val="24"/>
                <w:szCs w:val="24"/>
              </w:rPr>
              <w:t>服务费</w:t>
            </w:r>
          </w:p>
        </w:tc>
        <w:tc>
          <w:tcPr>
            <w:tcW w:w="7019" w:type="dxa"/>
            <w:vAlign w:val="center"/>
          </w:tcPr>
          <w:p w14:paraId="5C74B7CB">
            <w:pPr>
              <w:keepNext w:val="0"/>
              <w:keepLines w:val="0"/>
              <w:pageBreakBefore w:val="0"/>
              <w:widowControl w:val="0"/>
              <w:kinsoku/>
              <w:overflowPunct/>
              <w:topLinePunct w:val="0"/>
              <w:bidi w:val="0"/>
              <w:snapToGrid/>
              <w:spacing w:line="360" w:lineRule="auto"/>
              <w:textAlignment w:val="auto"/>
              <w:rPr>
                <w:rFonts w:hint="eastAsia" w:ascii="宋体" w:hAnsi="宋体" w:eastAsia="宋体" w:cs="Times New Roman"/>
                <w:color w:val="auto"/>
                <w:kern w:val="2"/>
                <w:sz w:val="24"/>
                <w:szCs w:val="20"/>
                <w:lang w:val="en-US" w:eastAsia="zh-CN" w:bidi="ar-SA"/>
              </w:rPr>
            </w:pPr>
            <w:r>
              <w:rPr>
                <w:rFonts w:hint="eastAsia" w:hAnsi="宋体"/>
                <w:color w:val="auto"/>
                <w:sz w:val="24"/>
                <w:szCs w:val="24"/>
                <w:lang w:val="en-US" w:eastAsia="zh-CN"/>
              </w:rPr>
              <w:t>成交</w:t>
            </w:r>
            <w:r>
              <w:rPr>
                <w:rFonts w:hint="eastAsia" w:ascii="宋体" w:hAnsi="宋体"/>
                <w:color w:val="auto"/>
                <w:sz w:val="24"/>
              </w:rPr>
              <w:t>服务费按约定由成交人支付。</w:t>
            </w:r>
          </w:p>
        </w:tc>
      </w:tr>
      <w:tr w14:paraId="41C82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7" w:type="dxa"/>
            <w:tcBorders>
              <w:bottom w:val="single" w:color="auto" w:sz="8" w:space="0"/>
            </w:tcBorders>
            <w:vAlign w:val="center"/>
          </w:tcPr>
          <w:p w14:paraId="2192881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cs="Times New Roman"/>
                <w:color w:val="auto"/>
                <w:kern w:val="0"/>
                <w:sz w:val="24"/>
                <w:szCs w:val="21"/>
                <w:highlight w:val="none"/>
                <w:lang w:val="en-US" w:eastAsia="zh-CN" w:bidi="ar-SA"/>
              </w:rPr>
              <w:t>28</w:t>
            </w:r>
          </w:p>
        </w:tc>
        <w:tc>
          <w:tcPr>
            <w:tcW w:w="1789" w:type="dxa"/>
            <w:tcBorders>
              <w:bottom w:val="single" w:color="auto" w:sz="8" w:space="0"/>
            </w:tcBorders>
            <w:vAlign w:val="center"/>
          </w:tcPr>
          <w:p w14:paraId="5590B743">
            <w:pPr>
              <w:keepNext w:val="0"/>
              <w:keepLines w:val="0"/>
              <w:pageBreakBefore w:val="0"/>
              <w:widowControl w:val="0"/>
              <w:kinsoku/>
              <w:overflowPunct/>
              <w:topLinePunct w:val="0"/>
              <w:bidi w:val="0"/>
              <w:snapToGrid/>
              <w:spacing w:line="360" w:lineRule="auto"/>
              <w:textAlignment w:val="auto"/>
              <w:rPr>
                <w:color w:val="auto"/>
                <w:sz w:val="24"/>
                <w:szCs w:val="24"/>
              </w:rPr>
            </w:pPr>
            <w:r>
              <w:rPr>
                <w:rFonts w:hint="eastAsia"/>
                <w:color w:val="auto"/>
                <w:sz w:val="24"/>
                <w:szCs w:val="24"/>
              </w:rPr>
              <w:t>其他</w:t>
            </w:r>
          </w:p>
        </w:tc>
        <w:tc>
          <w:tcPr>
            <w:tcW w:w="7019" w:type="dxa"/>
            <w:tcBorders>
              <w:bottom w:val="single" w:color="auto" w:sz="8" w:space="0"/>
            </w:tcBorders>
            <w:vAlign w:val="center"/>
          </w:tcPr>
          <w:p w14:paraId="54570933">
            <w:pPr>
              <w:keepNext w:val="0"/>
              <w:keepLines w:val="0"/>
              <w:pageBreakBefore w:val="0"/>
              <w:widowControl w:val="0"/>
              <w:kinsoku/>
              <w:overflowPunct/>
              <w:topLinePunct w:val="0"/>
              <w:bidi w:val="0"/>
              <w:snapToGrid/>
              <w:spacing w:line="360" w:lineRule="auto"/>
              <w:textAlignment w:val="auto"/>
              <w:rPr>
                <w:color w:val="auto"/>
                <w:sz w:val="24"/>
                <w:szCs w:val="24"/>
              </w:rPr>
            </w:pPr>
            <w:r>
              <w:rPr>
                <w:rFonts w:hint="eastAsia"/>
                <w:color w:val="auto"/>
                <w:sz w:val="24"/>
                <w:szCs w:val="24"/>
              </w:rPr>
              <w:t>正文与前附表表述不一致时，以供应商须知前附表为准。</w:t>
            </w:r>
          </w:p>
        </w:tc>
      </w:tr>
    </w:tbl>
    <w:p w14:paraId="569C8388">
      <w:pPr>
        <w:spacing w:line="500" w:lineRule="exact"/>
        <w:jc w:val="center"/>
        <w:rPr>
          <w:rFonts w:ascii="宋体" w:cs="黑体"/>
          <w:b/>
          <w:color w:val="auto"/>
          <w:kern w:val="0"/>
          <w:sz w:val="28"/>
          <w:szCs w:val="28"/>
        </w:rPr>
      </w:pPr>
      <w:r>
        <w:rPr>
          <w:rFonts w:ascii="宋体"/>
          <w:b/>
          <w:color w:val="auto"/>
          <w:kern w:val="0"/>
          <w:sz w:val="28"/>
          <w:szCs w:val="28"/>
        </w:rPr>
        <w:br w:type="page"/>
      </w:r>
      <w:r>
        <w:rPr>
          <w:rFonts w:hint="eastAsia" w:ascii="宋体" w:hAnsi="宋体"/>
          <w:b/>
          <w:color w:val="auto"/>
          <w:kern w:val="0"/>
          <w:sz w:val="28"/>
          <w:szCs w:val="28"/>
        </w:rPr>
        <w:t>一．</w:t>
      </w:r>
      <w:r>
        <w:rPr>
          <w:rFonts w:ascii="宋体" w:hAnsi="宋体"/>
          <w:b/>
          <w:color w:val="auto"/>
          <w:kern w:val="0"/>
          <w:sz w:val="28"/>
          <w:szCs w:val="28"/>
        </w:rPr>
        <w:t xml:space="preserve"> </w:t>
      </w:r>
      <w:r>
        <w:rPr>
          <w:rFonts w:hint="eastAsia" w:ascii="宋体" w:hAnsi="宋体" w:cs="黑体"/>
          <w:b/>
          <w:color w:val="auto"/>
          <w:kern w:val="0"/>
          <w:sz w:val="28"/>
          <w:szCs w:val="28"/>
        </w:rPr>
        <w:t>总则</w:t>
      </w:r>
      <w:r>
        <w:rPr>
          <w:rFonts w:ascii="宋体" w:hAnsi="宋体" w:cs="黑体"/>
          <w:b/>
          <w:color w:val="auto"/>
          <w:kern w:val="0"/>
          <w:sz w:val="28"/>
          <w:szCs w:val="28"/>
        </w:rPr>
        <w:t xml:space="preserve">   </w:t>
      </w:r>
    </w:p>
    <w:p w14:paraId="2D0B5FDE">
      <w:pPr>
        <w:tabs>
          <w:tab w:val="left" w:pos="1560"/>
        </w:tabs>
        <w:autoSpaceDE w:val="0"/>
        <w:autoSpaceDN w:val="0"/>
        <w:adjustRightInd w:val="0"/>
        <w:spacing w:line="500" w:lineRule="exact"/>
        <w:jc w:val="left"/>
        <w:rPr>
          <w:rFonts w:ascii="宋体" w:cs="黑体"/>
          <w:color w:val="auto"/>
          <w:kern w:val="0"/>
          <w:sz w:val="24"/>
          <w:szCs w:val="21"/>
        </w:rPr>
      </w:pP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黑体"/>
          <w:color w:val="auto"/>
          <w:kern w:val="0"/>
          <w:sz w:val="24"/>
          <w:szCs w:val="21"/>
        </w:rPr>
        <w:t>项目概况</w:t>
      </w:r>
    </w:p>
    <w:p w14:paraId="07DE3321">
      <w:pPr>
        <w:tabs>
          <w:tab w:val="left" w:pos="2080"/>
        </w:tabs>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宋体"/>
          <w:color w:val="auto"/>
          <w:kern w:val="0"/>
          <w:sz w:val="24"/>
          <w:szCs w:val="21"/>
          <w:lang w:val="en-US" w:eastAsia="zh-CN"/>
        </w:rPr>
        <w:t>按照</w:t>
      </w:r>
      <w:r>
        <w:rPr>
          <w:rFonts w:hint="eastAsia" w:ascii="宋体" w:hAnsi="宋体" w:cs="宋体"/>
          <w:color w:val="auto"/>
          <w:kern w:val="0"/>
          <w:sz w:val="24"/>
          <w:szCs w:val="21"/>
        </w:rPr>
        <w:t>《中华人民共和国政府采购法》等有关法律、法规和规章的规定，本项目已具备磋商条件，现对本项目进行竞争性磋商。</w:t>
      </w:r>
    </w:p>
    <w:p w14:paraId="293ECA58">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2</w:t>
      </w:r>
      <w:r>
        <w:rPr>
          <w:rFonts w:hint="eastAsia" w:ascii="宋体" w:hAnsi="宋体"/>
          <w:color w:val="auto"/>
          <w:kern w:val="0"/>
          <w:sz w:val="24"/>
          <w:szCs w:val="21"/>
        </w:rPr>
        <w:t>）</w:t>
      </w:r>
      <w:r>
        <w:rPr>
          <w:rFonts w:hint="eastAsia" w:ascii="宋体" w:hAnsi="宋体" w:cs="宋体"/>
          <w:color w:val="auto"/>
          <w:kern w:val="0"/>
          <w:sz w:val="24"/>
          <w:szCs w:val="21"/>
        </w:rPr>
        <w:t>本项目采购人：见供应商须知前附表。</w:t>
      </w:r>
    </w:p>
    <w:p w14:paraId="1CE034E4">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宋体"/>
          <w:color w:val="auto"/>
          <w:kern w:val="0"/>
          <w:sz w:val="24"/>
          <w:szCs w:val="21"/>
        </w:rPr>
        <w:t>本项目采购代理机构：见供应商须知前附表。</w:t>
      </w:r>
    </w:p>
    <w:p w14:paraId="3CE4D7B5">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4</w:t>
      </w:r>
      <w:r>
        <w:rPr>
          <w:rFonts w:hint="eastAsia" w:ascii="宋体" w:hAnsi="宋体"/>
          <w:color w:val="auto"/>
          <w:kern w:val="0"/>
          <w:sz w:val="24"/>
          <w:szCs w:val="21"/>
        </w:rPr>
        <w:t>）</w:t>
      </w:r>
      <w:r>
        <w:rPr>
          <w:rFonts w:hint="eastAsia" w:ascii="宋体" w:hAnsi="宋体" w:cs="宋体"/>
          <w:color w:val="auto"/>
          <w:kern w:val="0"/>
          <w:sz w:val="24"/>
          <w:szCs w:val="21"/>
        </w:rPr>
        <w:t>本项目名称：见供应商须知前附表。</w:t>
      </w:r>
    </w:p>
    <w:p w14:paraId="6B40B885">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5</w:t>
      </w:r>
      <w:r>
        <w:rPr>
          <w:rFonts w:hint="eastAsia" w:ascii="宋体" w:hAnsi="宋体"/>
          <w:color w:val="auto"/>
          <w:kern w:val="0"/>
          <w:sz w:val="24"/>
          <w:szCs w:val="21"/>
        </w:rPr>
        <w:t>）</w:t>
      </w:r>
      <w:r>
        <w:rPr>
          <w:rFonts w:hint="eastAsia" w:ascii="宋体" w:hAnsi="宋体" w:cs="宋体"/>
          <w:color w:val="auto"/>
          <w:kern w:val="0"/>
          <w:sz w:val="24"/>
          <w:szCs w:val="21"/>
        </w:rPr>
        <w:t>本项目建设地点：见供应商须知前附表。</w:t>
      </w:r>
    </w:p>
    <w:p w14:paraId="30887E41">
      <w:pPr>
        <w:tabs>
          <w:tab w:val="left" w:pos="1560"/>
        </w:tabs>
        <w:autoSpaceDE w:val="0"/>
        <w:autoSpaceDN w:val="0"/>
        <w:adjustRightInd w:val="0"/>
        <w:spacing w:line="500" w:lineRule="exact"/>
        <w:jc w:val="left"/>
        <w:rPr>
          <w:rFonts w:ascii="宋体" w:cs="黑体"/>
          <w:color w:val="auto"/>
          <w:kern w:val="0"/>
          <w:sz w:val="24"/>
          <w:szCs w:val="21"/>
        </w:rPr>
      </w:pPr>
      <w:r>
        <w:rPr>
          <w:rFonts w:hint="eastAsia" w:ascii="宋体" w:hAnsi="宋体" w:cs="宋体"/>
          <w:color w:val="auto"/>
          <w:kern w:val="0"/>
          <w:sz w:val="24"/>
          <w:szCs w:val="21"/>
          <w:lang w:val="en-US" w:eastAsia="zh-CN"/>
        </w:rPr>
        <w:t>2</w:t>
      </w:r>
      <w:r>
        <w:rPr>
          <w:rFonts w:hint="eastAsia" w:ascii="宋体" w:hAnsi="宋体" w:cs="宋体"/>
          <w:color w:val="auto"/>
          <w:kern w:val="0"/>
          <w:sz w:val="24"/>
          <w:szCs w:val="21"/>
        </w:rPr>
        <w:t>、</w:t>
      </w:r>
      <w:r>
        <w:rPr>
          <w:rFonts w:hint="eastAsia" w:ascii="宋体" w:hAnsi="宋体"/>
          <w:color w:val="auto"/>
          <w:kern w:val="0"/>
          <w:sz w:val="24"/>
          <w:szCs w:val="21"/>
        </w:rPr>
        <w:t>磋商</w:t>
      </w:r>
      <w:r>
        <w:rPr>
          <w:rFonts w:hint="eastAsia" w:ascii="宋体" w:hAnsi="宋体" w:cs="黑体"/>
          <w:color w:val="auto"/>
          <w:kern w:val="0"/>
          <w:sz w:val="24"/>
          <w:szCs w:val="21"/>
        </w:rPr>
        <w:t>范围、计划工期和质量要求</w:t>
      </w:r>
    </w:p>
    <w:p w14:paraId="30D2E5AF">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宋体"/>
          <w:color w:val="auto"/>
          <w:kern w:val="0"/>
          <w:sz w:val="24"/>
          <w:szCs w:val="21"/>
        </w:rPr>
        <w:t>本项目的磋商范围：见供应商须知前附表。</w:t>
      </w:r>
    </w:p>
    <w:p w14:paraId="356C7DC1">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2</w:t>
      </w:r>
      <w:r>
        <w:rPr>
          <w:rFonts w:hint="eastAsia" w:ascii="宋体" w:hAnsi="宋体"/>
          <w:color w:val="auto"/>
          <w:kern w:val="0"/>
          <w:sz w:val="24"/>
          <w:szCs w:val="21"/>
        </w:rPr>
        <w:t>）</w:t>
      </w:r>
      <w:r>
        <w:rPr>
          <w:rFonts w:hint="eastAsia" w:ascii="宋体" w:hAnsi="宋体" w:cs="宋体"/>
          <w:color w:val="auto"/>
          <w:kern w:val="0"/>
          <w:sz w:val="24"/>
          <w:szCs w:val="21"/>
        </w:rPr>
        <w:t>本项目的计划工期：见供应商须知前附表。</w:t>
      </w:r>
    </w:p>
    <w:p w14:paraId="3666F167">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宋体"/>
          <w:color w:val="auto"/>
          <w:kern w:val="0"/>
          <w:sz w:val="24"/>
          <w:szCs w:val="21"/>
        </w:rPr>
        <w:t>本项目的质量要求：见供应商须知前附表。</w:t>
      </w:r>
    </w:p>
    <w:p w14:paraId="5946B421">
      <w:pPr>
        <w:tabs>
          <w:tab w:val="left" w:pos="1560"/>
        </w:tabs>
        <w:autoSpaceDE w:val="0"/>
        <w:autoSpaceDN w:val="0"/>
        <w:adjustRightInd w:val="0"/>
        <w:spacing w:line="500" w:lineRule="exact"/>
        <w:jc w:val="left"/>
        <w:rPr>
          <w:rFonts w:ascii="宋体" w:cs="黑体"/>
          <w:color w:val="auto"/>
          <w:kern w:val="0"/>
          <w:sz w:val="24"/>
          <w:szCs w:val="21"/>
        </w:rPr>
      </w:pPr>
      <w:r>
        <w:rPr>
          <w:rFonts w:hint="eastAsia" w:ascii="宋体" w:hAnsi="宋体"/>
          <w:color w:val="auto"/>
          <w:kern w:val="0"/>
          <w:sz w:val="24"/>
          <w:szCs w:val="21"/>
          <w:lang w:val="en-US" w:eastAsia="zh-CN"/>
        </w:rPr>
        <w:t>3</w:t>
      </w:r>
      <w:r>
        <w:rPr>
          <w:rFonts w:hint="eastAsia" w:ascii="宋体" w:hAnsi="宋体"/>
          <w:color w:val="auto"/>
          <w:kern w:val="0"/>
          <w:sz w:val="24"/>
          <w:szCs w:val="21"/>
        </w:rPr>
        <w:t>、</w:t>
      </w:r>
      <w:r>
        <w:rPr>
          <w:rFonts w:hint="eastAsia" w:ascii="宋体" w:hAnsi="宋体" w:cs="宋体"/>
          <w:color w:val="auto"/>
          <w:kern w:val="0"/>
          <w:sz w:val="24"/>
          <w:szCs w:val="21"/>
        </w:rPr>
        <w:t>供应商</w:t>
      </w:r>
      <w:r>
        <w:rPr>
          <w:rFonts w:hint="eastAsia" w:ascii="宋体" w:hAnsi="宋体" w:cs="黑体"/>
          <w:color w:val="auto"/>
          <w:kern w:val="0"/>
          <w:sz w:val="24"/>
          <w:szCs w:val="21"/>
        </w:rPr>
        <w:t>资格要求</w:t>
      </w:r>
      <w:r>
        <w:rPr>
          <w:rFonts w:ascii="宋体" w:hAnsi="宋体" w:cs="黑体"/>
          <w:color w:val="auto"/>
          <w:kern w:val="0"/>
          <w:sz w:val="24"/>
          <w:szCs w:val="21"/>
        </w:rPr>
        <w:t xml:space="preserve">    </w:t>
      </w:r>
    </w:p>
    <w:p w14:paraId="510D6DD1">
      <w:pPr>
        <w:tabs>
          <w:tab w:val="left" w:pos="1560"/>
        </w:tabs>
        <w:autoSpaceDE w:val="0"/>
        <w:autoSpaceDN w:val="0"/>
        <w:adjustRightInd w:val="0"/>
        <w:spacing w:line="500" w:lineRule="exact"/>
        <w:ind w:left="466" w:leftChars="222"/>
        <w:jc w:val="left"/>
        <w:rPr>
          <w:rFonts w:ascii="宋体" w:cs="黑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宋体"/>
          <w:color w:val="auto"/>
          <w:kern w:val="0"/>
          <w:sz w:val="24"/>
          <w:szCs w:val="21"/>
        </w:rPr>
        <w:t>供应商</w:t>
      </w:r>
      <w:r>
        <w:rPr>
          <w:rFonts w:hint="eastAsia" w:ascii="宋体" w:hAnsi="宋体" w:cs="黑体"/>
          <w:color w:val="auto"/>
          <w:kern w:val="0"/>
          <w:sz w:val="24"/>
          <w:szCs w:val="21"/>
        </w:rPr>
        <w:t>必备的资质要求：</w:t>
      </w:r>
      <w:r>
        <w:rPr>
          <w:rFonts w:hint="eastAsia" w:ascii="宋体" w:hAnsi="宋体" w:cs="宋体"/>
          <w:color w:val="auto"/>
          <w:kern w:val="0"/>
          <w:sz w:val="24"/>
          <w:szCs w:val="21"/>
        </w:rPr>
        <w:t>见供应商须知前附表。</w:t>
      </w:r>
    </w:p>
    <w:p w14:paraId="61DBB045">
      <w:pPr>
        <w:autoSpaceDE w:val="0"/>
        <w:autoSpaceDN w:val="0"/>
        <w:adjustRightInd w:val="0"/>
        <w:spacing w:line="500" w:lineRule="exact"/>
        <w:ind w:left="466" w:leftChars="222"/>
        <w:jc w:val="left"/>
        <w:rPr>
          <w:rFonts w:ascii="宋体" w:cs="宋体"/>
          <w:color w:val="auto"/>
          <w:kern w:val="0"/>
          <w:sz w:val="24"/>
          <w:szCs w:val="21"/>
        </w:rPr>
      </w:pPr>
      <w:r>
        <w:rPr>
          <w:rFonts w:hint="eastAsia" w:ascii="宋体" w:hAnsi="宋体" w:cs="宋体"/>
          <w:color w:val="auto"/>
          <w:kern w:val="0"/>
          <w:sz w:val="24"/>
          <w:szCs w:val="21"/>
        </w:rPr>
        <w:t>（</w:t>
      </w:r>
      <w:r>
        <w:rPr>
          <w:rFonts w:ascii="宋体" w:hAnsi="宋体" w:cs="宋体"/>
          <w:color w:val="auto"/>
          <w:kern w:val="0"/>
          <w:sz w:val="24"/>
          <w:szCs w:val="21"/>
        </w:rPr>
        <w:t>2</w:t>
      </w:r>
      <w:r>
        <w:rPr>
          <w:rFonts w:hint="eastAsia" w:ascii="宋体" w:hAnsi="宋体" w:cs="宋体"/>
          <w:color w:val="auto"/>
          <w:kern w:val="0"/>
          <w:sz w:val="24"/>
          <w:szCs w:val="21"/>
        </w:rPr>
        <w:t>）供应商不得存在下列情形之一：</w:t>
      </w:r>
    </w:p>
    <w:p w14:paraId="4A34894C">
      <w:pPr>
        <w:autoSpaceDE w:val="0"/>
        <w:autoSpaceDN w:val="0"/>
        <w:adjustRightInd w:val="0"/>
        <w:spacing w:line="500" w:lineRule="exact"/>
        <w:ind w:firstLine="600" w:firstLineChars="250"/>
        <w:jc w:val="left"/>
        <w:rPr>
          <w:rFonts w:ascii="宋体" w:cs="宋体"/>
          <w:color w:val="auto"/>
          <w:kern w:val="0"/>
          <w:sz w:val="24"/>
          <w:szCs w:val="21"/>
        </w:rPr>
      </w:pPr>
      <w:r>
        <w:rPr>
          <w:rFonts w:ascii="宋体" w:hAnsi="宋体" w:cs="宋体"/>
          <w:color w:val="auto"/>
          <w:kern w:val="0"/>
          <w:sz w:val="24"/>
          <w:szCs w:val="21"/>
        </w:rPr>
        <w:t>1</w:t>
      </w:r>
      <w:r>
        <w:rPr>
          <w:rFonts w:hint="eastAsia" w:ascii="宋体" w:hAnsi="宋体" w:cs="宋体"/>
          <w:color w:val="auto"/>
          <w:kern w:val="0"/>
          <w:sz w:val="24"/>
          <w:szCs w:val="21"/>
        </w:rPr>
        <w:t>）为采购人不具有独立法人资格的附属机构（单位）；</w:t>
      </w:r>
    </w:p>
    <w:p w14:paraId="36A4DAC8">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2</w:t>
      </w:r>
      <w:r>
        <w:rPr>
          <w:rFonts w:hint="eastAsia" w:ascii="宋体" w:hAnsi="宋体" w:cs="宋体"/>
          <w:color w:val="auto"/>
          <w:kern w:val="0"/>
          <w:sz w:val="24"/>
          <w:szCs w:val="21"/>
        </w:rPr>
        <w:t>）为本项目前期准备提供设计或咨询服务的，但设计施工总承包的除外；</w:t>
      </w:r>
    </w:p>
    <w:p w14:paraId="66F04DBA">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3</w:t>
      </w:r>
      <w:r>
        <w:rPr>
          <w:rFonts w:hint="eastAsia" w:ascii="宋体" w:hAnsi="宋体" w:cs="宋体"/>
          <w:color w:val="auto"/>
          <w:kern w:val="0"/>
          <w:sz w:val="24"/>
          <w:szCs w:val="21"/>
        </w:rPr>
        <w:t>）为本项目的监理人；</w:t>
      </w:r>
    </w:p>
    <w:p w14:paraId="036CBD0D">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4</w:t>
      </w:r>
      <w:r>
        <w:rPr>
          <w:rFonts w:hint="eastAsia" w:ascii="宋体" w:hAnsi="宋体" w:cs="宋体"/>
          <w:color w:val="auto"/>
          <w:kern w:val="0"/>
          <w:sz w:val="24"/>
          <w:szCs w:val="21"/>
        </w:rPr>
        <w:t>）为本项目的代建人；</w:t>
      </w:r>
    </w:p>
    <w:p w14:paraId="26A3DC89">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5</w:t>
      </w:r>
      <w:r>
        <w:rPr>
          <w:rFonts w:hint="eastAsia" w:ascii="宋体" w:hAnsi="宋体" w:cs="宋体"/>
          <w:color w:val="auto"/>
          <w:kern w:val="0"/>
          <w:sz w:val="24"/>
          <w:szCs w:val="21"/>
        </w:rPr>
        <w:t>）为本项目提供招标代理服务的；</w:t>
      </w:r>
    </w:p>
    <w:p w14:paraId="5367A4BA">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6</w:t>
      </w:r>
      <w:r>
        <w:rPr>
          <w:rFonts w:hint="eastAsia" w:ascii="宋体" w:hAnsi="宋体" w:cs="宋体"/>
          <w:color w:val="auto"/>
          <w:kern w:val="0"/>
          <w:sz w:val="24"/>
          <w:szCs w:val="21"/>
        </w:rPr>
        <w:t>）与本项目的监理人或代建人或采购代理机构同为一个法定代表人的；</w:t>
      </w:r>
    </w:p>
    <w:p w14:paraId="2557DE3E">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7</w:t>
      </w:r>
      <w:r>
        <w:rPr>
          <w:rFonts w:hint="eastAsia" w:ascii="宋体" w:hAnsi="宋体" w:cs="宋体"/>
          <w:color w:val="auto"/>
          <w:kern w:val="0"/>
          <w:sz w:val="24"/>
          <w:szCs w:val="21"/>
        </w:rPr>
        <w:t>）与本项目的监理人或代建人或采购代理机构相互控股或参股的；</w:t>
      </w:r>
    </w:p>
    <w:p w14:paraId="7B8FC819">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8</w:t>
      </w:r>
      <w:r>
        <w:rPr>
          <w:rFonts w:hint="eastAsia" w:ascii="宋体" w:hAnsi="宋体" w:cs="宋体"/>
          <w:color w:val="auto"/>
          <w:kern w:val="0"/>
          <w:sz w:val="24"/>
          <w:szCs w:val="21"/>
        </w:rPr>
        <w:t>）与本项目的监理人或代建人或采购代理机构相互任职或工作的；</w:t>
      </w:r>
    </w:p>
    <w:p w14:paraId="66DFCF0F">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s="宋体"/>
          <w:color w:val="auto"/>
          <w:kern w:val="0"/>
          <w:sz w:val="24"/>
          <w:szCs w:val="21"/>
        </w:rPr>
        <w:t>9</w:t>
      </w:r>
      <w:r>
        <w:rPr>
          <w:rFonts w:hint="eastAsia" w:ascii="宋体" w:hAnsi="宋体" w:cs="宋体"/>
          <w:color w:val="auto"/>
          <w:kern w:val="0"/>
          <w:sz w:val="24"/>
          <w:szCs w:val="21"/>
        </w:rPr>
        <w:t>）被责令停业的；</w:t>
      </w:r>
    </w:p>
    <w:p w14:paraId="2D12B4C0">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10</w:t>
      </w:r>
      <w:r>
        <w:rPr>
          <w:rFonts w:hint="eastAsia" w:ascii="宋体" w:hAnsi="宋体" w:cs="宋体"/>
          <w:color w:val="auto"/>
          <w:kern w:val="0"/>
          <w:sz w:val="24"/>
          <w:szCs w:val="21"/>
        </w:rPr>
        <w:t>）被暂停或取消磋商资格的；</w:t>
      </w:r>
    </w:p>
    <w:p w14:paraId="69171D91">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11</w:t>
      </w:r>
      <w:r>
        <w:rPr>
          <w:rFonts w:hint="eastAsia" w:ascii="宋体" w:hAnsi="宋体" w:cs="宋体"/>
          <w:color w:val="auto"/>
          <w:kern w:val="0"/>
          <w:sz w:val="24"/>
          <w:szCs w:val="21"/>
        </w:rPr>
        <w:t>）财产被接管或冻结的；</w:t>
      </w:r>
    </w:p>
    <w:p w14:paraId="02434272">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12</w:t>
      </w:r>
      <w:r>
        <w:rPr>
          <w:rFonts w:hint="eastAsia" w:ascii="宋体" w:hAnsi="宋体" w:cs="宋体"/>
          <w:color w:val="auto"/>
          <w:kern w:val="0"/>
          <w:sz w:val="24"/>
          <w:szCs w:val="21"/>
        </w:rPr>
        <w:t>）在最近三年内有骗取中标或严重违约或重大工程质量问题的。</w:t>
      </w:r>
    </w:p>
    <w:p w14:paraId="2255E8C5">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4</w:t>
      </w:r>
      <w:r>
        <w:rPr>
          <w:rFonts w:hint="eastAsia" w:ascii="宋体" w:hAnsi="宋体" w:cs="宋体"/>
          <w:color w:val="auto"/>
          <w:kern w:val="0"/>
          <w:sz w:val="24"/>
          <w:szCs w:val="21"/>
        </w:rPr>
        <w:t>、供应商信用记录查询</w:t>
      </w:r>
    </w:p>
    <w:p w14:paraId="4973096C">
      <w:pPr>
        <w:wordWrap w:val="0"/>
        <w:topLinePunct/>
        <w:spacing w:line="360" w:lineRule="auto"/>
        <w:ind w:firstLine="480" w:firstLineChars="200"/>
        <w:rPr>
          <w:rFonts w:ascii="宋体"/>
          <w:color w:val="auto"/>
          <w:sz w:val="24"/>
        </w:rPr>
      </w:pPr>
      <w:r>
        <w:rPr>
          <w:rFonts w:ascii="宋体" w:hAnsi="宋体"/>
          <w:color w:val="auto"/>
          <w:sz w:val="24"/>
        </w:rPr>
        <w:t>4.1</w:t>
      </w:r>
      <w:r>
        <w:rPr>
          <w:rFonts w:hint="eastAsia" w:ascii="宋体" w:hAnsi="宋体"/>
          <w:color w:val="auto"/>
          <w:sz w:val="24"/>
        </w:rPr>
        <w:t>信用记录查询渠道</w:t>
      </w:r>
    </w:p>
    <w:p w14:paraId="4BF938FC">
      <w:pPr>
        <w:wordWrap w:val="0"/>
        <w:topLinePunct/>
        <w:spacing w:line="360" w:lineRule="auto"/>
        <w:ind w:firstLine="480" w:firstLineChars="200"/>
        <w:rPr>
          <w:rFonts w:ascii="宋体"/>
          <w:color w:val="auto"/>
          <w:sz w:val="24"/>
        </w:rPr>
      </w:pPr>
      <w:r>
        <w:rPr>
          <w:rFonts w:hint="eastAsia" w:ascii="宋体" w:hAnsi="宋体"/>
          <w:color w:val="auto"/>
          <w:sz w:val="24"/>
        </w:rPr>
        <w:t>供应商</w:t>
      </w:r>
      <w:r>
        <w:rPr>
          <w:rFonts w:hint="eastAsia" w:ascii="宋体" w:hAnsi="宋体" w:cs="宋体"/>
          <w:color w:val="auto"/>
          <w:sz w:val="24"/>
        </w:rPr>
        <w:t>通过</w:t>
      </w:r>
      <w:r>
        <w:rPr>
          <w:rFonts w:hint="eastAsia" w:ascii="宋体"/>
          <w:color w:val="auto"/>
          <w:sz w:val="24"/>
        </w:rPr>
        <w:t>“</w:t>
      </w:r>
      <w:r>
        <w:rPr>
          <w:rFonts w:hint="eastAsia" w:ascii="宋体" w:hAnsi="宋体"/>
          <w:color w:val="auto"/>
          <w:sz w:val="24"/>
        </w:rPr>
        <w:t>信用中国</w:t>
      </w:r>
      <w:r>
        <w:rPr>
          <w:rFonts w:hint="eastAsia" w:ascii="宋体"/>
          <w:color w:val="auto"/>
          <w:sz w:val="24"/>
        </w:rPr>
        <w:t>”</w:t>
      </w:r>
      <w:r>
        <w:rPr>
          <w:rFonts w:hint="eastAsia" w:ascii="宋体" w:hAnsi="宋体"/>
          <w:color w:val="auto"/>
          <w:sz w:val="24"/>
        </w:rPr>
        <w:t>网站</w:t>
      </w:r>
      <w:r>
        <w:rPr>
          <w:rFonts w:ascii="宋体" w:hAnsi="宋体"/>
          <w:color w:val="auto"/>
          <w:sz w:val="24"/>
        </w:rPr>
        <w:t xml:space="preserve">(www.creditchina.gov.cn) </w:t>
      </w:r>
      <w:r>
        <w:rPr>
          <w:rFonts w:hint="eastAsia" w:ascii="宋体" w:hAnsi="宋体"/>
          <w:color w:val="auto"/>
          <w:sz w:val="24"/>
        </w:rPr>
        <w:t>、中国政府采购网</w:t>
      </w:r>
      <w:r>
        <w:rPr>
          <w:rFonts w:ascii="宋体" w:hAnsi="宋体"/>
          <w:color w:val="auto"/>
          <w:sz w:val="24"/>
        </w:rPr>
        <w:t>(www.ccgp.gov.cn)</w:t>
      </w:r>
      <w:r>
        <w:rPr>
          <w:rFonts w:hint="eastAsia" w:ascii="宋体" w:hAnsi="宋体"/>
          <w:color w:val="auto"/>
          <w:sz w:val="24"/>
        </w:rPr>
        <w:t>信用记录的查询。</w:t>
      </w:r>
    </w:p>
    <w:p w14:paraId="66FAC52F">
      <w:pPr>
        <w:wordWrap w:val="0"/>
        <w:topLinePunct/>
        <w:spacing w:line="360" w:lineRule="auto"/>
        <w:ind w:firstLine="480" w:firstLineChars="200"/>
        <w:rPr>
          <w:rFonts w:ascii="宋体"/>
          <w:color w:val="auto"/>
          <w:sz w:val="24"/>
        </w:rPr>
      </w:pPr>
      <w:r>
        <w:rPr>
          <w:rFonts w:ascii="宋体" w:hAnsi="宋体"/>
          <w:color w:val="auto"/>
          <w:sz w:val="24"/>
        </w:rPr>
        <w:t>4.2</w:t>
      </w:r>
      <w:r>
        <w:rPr>
          <w:rFonts w:hint="eastAsia" w:ascii="宋体" w:hAnsi="宋体"/>
          <w:color w:val="auto"/>
          <w:sz w:val="24"/>
        </w:rPr>
        <w:t>信用记录的使用及时间截点</w:t>
      </w:r>
    </w:p>
    <w:p w14:paraId="06BAA2DD">
      <w:pPr>
        <w:wordWrap w:val="0"/>
        <w:topLinePunct/>
        <w:adjustRightInd w:val="0"/>
        <w:spacing w:line="500" w:lineRule="exact"/>
        <w:ind w:firstLine="480" w:firstLineChars="200"/>
        <w:jc w:val="left"/>
        <w:rPr>
          <w:rFonts w:ascii="宋体" w:cs="宋体"/>
          <w:color w:val="auto"/>
          <w:kern w:val="0"/>
          <w:sz w:val="24"/>
          <w:szCs w:val="21"/>
        </w:rPr>
      </w:pPr>
      <w:r>
        <w:rPr>
          <w:rFonts w:hint="eastAsia" w:ascii="宋体" w:hAnsi="宋体"/>
          <w:color w:val="auto"/>
          <w:sz w:val="24"/>
        </w:rPr>
        <w:t>如果供应商（包含法定代表人）被查实在投标截止时间前已列入失信被执行人、重大税收违法案件当事人名单、政府采购严重违法失信行为记录名单，其投标为无效投标。从名单中被移出或期限届满的，则可参加政府采购活动。</w:t>
      </w:r>
      <w:r>
        <w:rPr>
          <w:rFonts w:ascii="宋体" w:hAnsi="宋体" w:cs="宋体"/>
          <w:color w:val="auto"/>
          <w:kern w:val="0"/>
          <w:sz w:val="24"/>
          <w:szCs w:val="21"/>
        </w:rPr>
        <w:t xml:space="preserve"> </w:t>
      </w:r>
    </w:p>
    <w:p w14:paraId="79DB379E">
      <w:pPr>
        <w:tabs>
          <w:tab w:val="left" w:pos="1560"/>
        </w:tabs>
        <w:autoSpaceDE w:val="0"/>
        <w:autoSpaceDN w:val="0"/>
        <w:adjustRightInd w:val="0"/>
        <w:spacing w:line="500" w:lineRule="exact"/>
        <w:jc w:val="left"/>
        <w:rPr>
          <w:rFonts w:ascii="宋体" w:cs="黑体"/>
          <w:color w:val="auto"/>
          <w:kern w:val="0"/>
          <w:sz w:val="24"/>
          <w:szCs w:val="21"/>
        </w:rPr>
      </w:pPr>
      <w:r>
        <w:rPr>
          <w:rFonts w:hint="eastAsia" w:ascii="宋体" w:hAnsi="宋体"/>
          <w:color w:val="auto"/>
          <w:kern w:val="0"/>
          <w:sz w:val="24"/>
          <w:szCs w:val="21"/>
          <w:lang w:val="en-US" w:eastAsia="zh-CN"/>
        </w:rPr>
        <w:t>5</w:t>
      </w:r>
      <w:r>
        <w:rPr>
          <w:rFonts w:hint="eastAsia" w:ascii="宋体" w:hAnsi="宋体"/>
          <w:color w:val="auto"/>
          <w:kern w:val="0"/>
          <w:sz w:val="24"/>
          <w:szCs w:val="21"/>
        </w:rPr>
        <w:t>、</w:t>
      </w:r>
      <w:r>
        <w:rPr>
          <w:rFonts w:hint="eastAsia" w:ascii="宋体" w:hAnsi="宋体" w:cs="黑体"/>
          <w:color w:val="auto"/>
          <w:kern w:val="0"/>
          <w:sz w:val="24"/>
          <w:szCs w:val="21"/>
        </w:rPr>
        <w:t>费用承担</w:t>
      </w:r>
    </w:p>
    <w:p w14:paraId="26FCD036">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供应商准备和参加磋商活动发生的费用自理。</w:t>
      </w:r>
    </w:p>
    <w:p w14:paraId="70E0A4D1">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6</w:t>
      </w:r>
      <w:r>
        <w:rPr>
          <w:rFonts w:hint="eastAsia" w:ascii="宋体" w:hAnsi="宋体" w:cs="宋体"/>
          <w:color w:val="auto"/>
          <w:kern w:val="0"/>
          <w:sz w:val="24"/>
          <w:szCs w:val="21"/>
        </w:rPr>
        <w:t>、保密</w:t>
      </w:r>
    </w:p>
    <w:p w14:paraId="7E1EFB54">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参与磋商活动的各方应对磋商文件和响应文件的商业和技术等秘密保密，违者应对由此造成的后果承担法律责任。</w:t>
      </w:r>
    </w:p>
    <w:p w14:paraId="36BB874D">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7</w:t>
      </w:r>
      <w:r>
        <w:rPr>
          <w:rFonts w:hint="eastAsia" w:ascii="宋体" w:hAnsi="宋体" w:cs="宋体"/>
          <w:color w:val="auto"/>
          <w:kern w:val="0"/>
          <w:sz w:val="24"/>
          <w:szCs w:val="21"/>
        </w:rPr>
        <w:t>、语言文字</w:t>
      </w:r>
    </w:p>
    <w:p w14:paraId="225DFE21">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除专用术语外，与磋商文件有关的语言均使用中文；必要时专用术语应附有中文注释。</w:t>
      </w:r>
    </w:p>
    <w:p w14:paraId="3C8F4D52">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8</w:t>
      </w:r>
      <w:r>
        <w:rPr>
          <w:rFonts w:hint="eastAsia" w:ascii="宋体" w:hAnsi="宋体" w:cs="宋体"/>
          <w:color w:val="auto"/>
          <w:kern w:val="0"/>
          <w:sz w:val="24"/>
          <w:szCs w:val="21"/>
        </w:rPr>
        <w:t>、计量单位</w:t>
      </w:r>
    </w:p>
    <w:p w14:paraId="20C7BCA7">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所有计量均采用中华人民共和国法定计量单位。</w:t>
      </w:r>
    </w:p>
    <w:p w14:paraId="49B24E7E">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9</w:t>
      </w:r>
      <w:r>
        <w:rPr>
          <w:rFonts w:hint="eastAsia" w:ascii="宋体" w:hAnsi="宋体" w:cs="宋体"/>
          <w:color w:val="auto"/>
          <w:kern w:val="0"/>
          <w:sz w:val="24"/>
          <w:szCs w:val="21"/>
        </w:rPr>
        <w:t>、踏勘现场</w:t>
      </w:r>
    </w:p>
    <w:p w14:paraId="0D0D6465">
      <w:pPr>
        <w:spacing w:line="500" w:lineRule="exact"/>
        <w:ind w:firstLine="480" w:firstLineChars="200"/>
        <w:rPr>
          <w:rFonts w:ascii="宋体"/>
          <w:color w:val="auto"/>
          <w:sz w:val="24"/>
          <w:szCs w:val="21"/>
        </w:rPr>
      </w:pPr>
      <w:r>
        <w:rPr>
          <w:rFonts w:hint="eastAsia" w:ascii="宋体" w:hAnsi="宋体" w:cs="宋体"/>
          <w:color w:val="auto"/>
          <w:kern w:val="0"/>
          <w:sz w:val="24"/>
          <w:szCs w:val="21"/>
        </w:rPr>
        <w:t>（</w:t>
      </w:r>
      <w:r>
        <w:rPr>
          <w:rFonts w:ascii="宋体" w:hAnsi="宋体" w:cs="宋体"/>
          <w:color w:val="auto"/>
          <w:kern w:val="0"/>
          <w:sz w:val="24"/>
          <w:szCs w:val="21"/>
        </w:rPr>
        <w:t>1</w:t>
      </w:r>
      <w:r>
        <w:rPr>
          <w:rFonts w:hint="eastAsia" w:ascii="宋体" w:hAnsi="宋体" w:cs="宋体"/>
          <w:color w:val="auto"/>
          <w:kern w:val="0"/>
          <w:sz w:val="24"/>
          <w:szCs w:val="21"/>
        </w:rPr>
        <w:t>）供应商</w:t>
      </w:r>
      <w:r>
        <w:rPr>
          <w:rFonts w:hint="eastAsia" w:ascii="宋体" w:hAnsi="宋体"/>
          <w:color w:val="auto"/>
          <w:sz w:val="24"/>
          <w:szCs w:val="21"/>
        </w:rPr>
        <w:t>按须知前附表要求踏勘现场。</w:t>
      </w:r>
    </w:p>
    <w:p w14:paraId="3C70E1E5">
      <w:pPr>
        <w:spacing w:line="500" w:lineRule="exact"/>
        <w:ind w:firstLine="480" w:firstLineChars="200"/>
        <w:rPr>
          <w:rFonts w:ascii="宋体"/>
          <w:color w:val="auto"/>
          <w:sz w:val="24"/>
          <w:szCs w:val="21"/>
        </w:rPr>
      </w:pPr>
      <w:r>
        <w:rPr>
          <w:rFonts w:hint="eastAsia" w:ascii="宋体" w:hAnsi="宋体"/>
          <w:color w:val="auto"/>
          <w:sz w:val="24"/>
          <w:szCs w:val="21"/>
        </w:rPr>
        <w:t>（</w:t>
      </w:r>
      <w:r>
        <w:rPr>
          <w:rFonts w:ascii="宋体" w:hAnsi="宋体"/>
          <w:color w:val="auto"/>
          <w:sz w:val="24"/>
          <w:szCs w:val="21"/>
        </w:rPr>
        <w:t>2</w:t>
      </w:r>
      <w:r>
        <w:rPr>
          <w:rFonts w:hint="eastAsia" w:ascii="宋体" w:hAnsi="宋体"/>
          <w:color w:val="auto"/>
          <w:sz w:val="24"/>
          <w:szCs w:val="21"/>
        </w:rPr>
        <w:t>）</w:t>
      </w:r>
      <w:r>
        <w:rPr>
          <w:rFonts w:hint="eastAsia" w:ascii="宋体" w:hAnsi="宋体" w:cs="宋体"/>
          <w:color w:val="auto"/>
          <w:kern w:val="0"/>
          <w:sz w:val="24"/>
          <w:szCs w:val="21"/>
        </w:rPr>
        <w:t>供应商</w:t>
      </w:r>
      <w:r>
        <w:rPr>
          <w:rFonts w:hint="eastAsia" w:ascii="宋体" w:hAnsi="宋体"/>
          <w:color w:val="auto"/>
          <w:sz w:val="24"/>
          <w:szCs w:val="21"/>
        </w:rPr>
        <w:t>承担踏勘现场所发生的自身费用。</w:t>
      </w:r>
    </w:p>
    <w:p w14:paraId="671B8DB4">
      <w:pPr>
        <w:spacing w:line="500" w:lineRule="exact"/>
        <w:ind w:firstLine="480" w:firstLineChars="200"/>
        <w:rPr>
          <w:rFonts w:ascii="宋体"/>
          <w:color w:val="auto"/>
          <w:sz w:val="24"/>
          <w:szCs w:val="21"/>
        </w:rPr>
      </w:pPr>
      <w:r>
        <w:rPr>
          <w:rFonts w:hint="eastAsia" w:ascii="宋体" w:hAnsi="宋体"/>
          <w:color w:val="auto"/>
          <w:sz w:val="24"/>
          <w:szCs w:val="21"/>
        </w:rPr>
        <w:t>（</w:t>
      </w:r>
      <w:r>
        <w:rPr>
          <w:rFonts w:ascii="宋体" w:hAnsi="宋体"/>
          <w:color w:val="auto"/>
          <w:sz w:val="24"/>
          <w:szCs w:val="21"/>
        </w:rPr>
        <w:t>3</w:t>
      </w:r>
      <w:r>
        <w:rPr>
          <w:rFonts w:hint="eastAsia" w:ascii="宋体" w:hAnsi="宋体"/>
          <w:color w:val="auto"/>
          <w:sz w:val="24"/>
          <w:szCs w:val="21"/>
        </w:rPr>
        <w:t>）除采购人的原因外，</w:t>
      </w:r>
      <w:r>
        <w:rPr>
          <w:rFonts w:hint="eastAsia" w:ascii="宋体" w:hAnsi="宋体" w:cs="宋体"/>
          <w:color w:val="auto"/>
          <w:kern w:val="0"/>
          <w:sz w:val="24"/>
          <w:szCs w:val="21"/>
        </w:rPr>
        <w:t>供应商</w:t>
      </w:r>
      <w:r>
        <w:rPr>
          <w:rFonts w:hint="eastAsia" w:ascii="宋体" w:hAnsi="宋体"/>
          <w:color w:val="auto"/>
          <w:sz w:val="24"/>
          <w:szCs w:val="21"/>
        </w:rPr>
        <w:t>自行负责在踏勘现场中所发生的人员伤亡和财产损失。</w:t>
      </w:r>
    </w:p>
    <w:p w14:paraId="0B71B23E">
      <w:pPr>
        <w:spacing w:line="500" w:lineRule="exact"/>
        <w:ind w:firstLine="480" w:firstLineChars="200"/>
        <w:rPr>
          <w:rFonts w:ascii="宋体"/>
          <w:color w:val="auto"/>
          <w:sz w:val="24"/>
          <w:szCs w:val="21"/>
        </w:rPr>
      </w:pPr>
      <w:r>
        <w:rPr>
          <w:rFonts w:hint="eastAsia" w:ascii="宋体" w:hAnsi="宋体"/>
          <w:color w:val="auto"/>
          <w:sz w:val="24"/>
          <w:szCs w:val="21"/>
        </w:rPr>
        <w:t>（</w:t>
      </w:r>
      <w:r>
        <w:rPr>
          <w:rFonts w:ascii="宋体" w:hAnsi="宋体"/>
          <w:color w:val="auto"/>
          <w:sz w:val="24"/>
          <w:szCs w:val="21"/>
        </w:rPr>
        <w:t>4</w:t>
      </w:r>
      <w:r>
        <w:rPr>
          <w:rFonts w:hint="eastAsia" w:ascii="宋体" w:hAnsi="宋体"/>
          <w:color w:val="auto"/>
          <w:sz w:val="24"/>
          <w:szCs w:val="21"/>
        </w:rPr>
        <w:t>）采购人在踏勘现场中介绍的工程场地和相关的周边环境情况，</w:t>
      </w:r>
      <w:r>
        <w:rPr>
          <w:rFonts w:hint="eastAsia" w:ascii="宋体" w:hAnsi="宋体" w:cs="宋体"/>
          <w:color w:val="auto"/>
          <w:kern w:val="0"/>
          <w:sz w:val="24"/>
          <w:szCs w:val="21"/>
        </w:rPr>
        <w:t>供应商</w:t>
      </w:r>
      <w:r>
        <w:rPr>
          <w:rFonts w:hint="eastAsia" w:ascii="宋体" w:hAnsi="宋体"/>
          <w:color w:val="auto"/>
          <w:sz w:val="24"/>
          <w:szCs w:val="21"/>
        </w:rPr>
        <w:t>在编制响应文件时参考，采购人不对</w:t>
      </w:r>
      <w:r>
        <w:rPr>
          <w:rFonts w:hint="eastAsia" w:ascii="宋体" w:hAnsi="宋体" w:cs="宋体"/>
          <w:color w:val="auto"/>
          <w:kern w:val="0"/>
          <w:sz w:val="24"/>
          <w:szCs w:val="21"/>
        </w:rPr>
        <w:t>供应商</w:t>
      </w:r>
      <w:r>
        <w:rPr>
          <w:rFonts w:hint="eastAsia" w:ascii="宋体" w:hAnsi="宋体"/>
          <w:color w:val="auto"/>
          <w:sz w:val="24"/>
          <w:szCs w:val="21"/>
        </w:rPr>
        <w:t>据此作出的判断和决策责任。</w:t>
      </w:r>
    </w:p>
    <w:p w14:paraId="4949D83C">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10</w:t>
      </w:r>
      <w:r>
        <w:rPr>
          <w:rFonts w:hint="eastAsia" w:ascii="宋体" w:hAnsi="宋体" w:cs="宋体"/>
          <w:color w:val="auto"/>
          <w:kern w:val="0"/>
          <w:sz w:val="24"/>
          <w:szCs w:val="21"/>
        </w:rPr>
        <w:t>、偏离</w:t>
      </w:r>
    </w:p>
    <w:p w14:paraId="0EA0E374">
      <w:pPr>
        <w:tabs>
          <w:tab w:val="left" w:pos="2080"/>
        </w:tabs>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除供应商须知前附表另有规定外，供应商递交</w:t>
      </w:r>
      <w:r>
        <w:rPr>
          <w:rFonts w:hint="eastAsia" w:ascii="宋体" w:hAnsi="宋体"/>
          <w:bCs/>
          <w:color w:val="auto"/>
          <w:sz w:val="24"/>
          <w:szCs w:val="21"/>
        </w:rPr>
        <w:t>的响应文件不允许严重负偏离。</w:t>
      </w:r>
    </w:p>
    <w:p w14:paraId="2B5B3D94">
      <w:pPr>
        <w:tabs>
          <w:tab w:val="left" w:pos="1533"/>
        </w:tabs>
        <w:autoSpaceDE w:val="0"/>
        <w:autoSpaceDN w:val="0"/>
        <w:adjustRightInd w:val="0"/>
        <w:spacing w:line="500" w:lineRule="exact"/>
        <w:jc w:val="center"/>
        <w:rPr>
          <w:rFonts w:ascii="宋体" w:cs="黑体"/>
          <w:b/>
          <w:color w:val="auto"/>
          <w:kern w:val="0"/>
          <w:sz w:val="28"/>
          <w:szCs w:val="28"/>
        </w:rPr>
      </w:pPr>
      <w:r>
        <w:rPr>
          <w:rFonts w:hint="eastAsia" w:ascii="宋体" w:hAnsi="宋体"/>
          <w:b/>
          <w:color w:val="auto"/>
          <w:kern w:val="0"/>
          <w:sz w:val="28"/>
          <w:szCs w:val="28"/>
        </w:rPr>
        <w:t>二</w:t>
      </w:r>
      <w:r>
        <w:rPr>
          <w:rFonts w:ascii="宋体"/>
          <w:b/>
          <w:color w:val="auto"/>
          <w:kern w:val="0"/>
          <w:sz w:val="28"/>
          <w:szCs w:val="28"/>
        </w:rPr>
        <w:t>.</w:t>
      </w:r>
      <w:r>
        <w:rPr>
          <w:rFonts w:ascii="宋体" w:hAnsi="宋体"/>
          <w:b/>
          <w:color w:val="auto"/>
          <w:kern w:val="0"/>
          <w:sz w:val="28"/>
          <w:szCs w:val="28"/>
        </w:rPr>
        <w:t xml:space="preserve"> </w:t>
      </w:r>
      <w:r>
        <w:rPr>
          <w:rFonts w:hint="eastAsia" w:ascii="宋体" w:hAnsi="宋体" w:cs="黑体"/>
          <w:b/>
          <w:color w:val="auto"/>
          <w:kern w:val="0"/>
          <w:sz w:val="28"/>
          <w:szCs w:val="28"/>
        </w:rPr>
        <w:t>磋商要求</w:t>
      </w:r>
    </w:p>
    <w:p w14:paraId="0E08BFB6">
      <w:pPr>
        <w:kinsoku w:val="0"/>
        <w:spacing w:line="360" w:lineRule="auto"/>
        <w:rPr>
          <w:rFonts w:hint="eastAsia" w:ascii="宋体" w:hAnsi="宋体"/>
          <w:color w:val="auto"/>
          <w:sz w:val="24"/>
        </w:rPr>
      </w:pPr>
      <w:r>
        <w:rPr>
          <w:rFonts w:hint="eastAsia" w:ascii="宋体" w:hAnsi="宋体"/>
          <w:color w:val="auto"/>
          <w:sz w:val="24"/>
        </w:rPr>
        <w:t>1、磋商内容</w:t>
      </w:r>
    </w:p>
    <w:p w14:paraId="3172708F">
      <w:pPr>
        <w:kinsoku w:val="0"/>
        <w:spacing w:line="360" w:lineRule="auto"/>
        <w:rPr>
          <w:rFonts w:ascii="宋体"/>
          <w:color w:val="auto"/>
          <w:spacing w:val="-6"/>
          <w:sz w:val="24"/>
        </w:rPr>
      </w:pPr>
      <w:r>
        <w:rPr>
          <w:rFonts w:ascii="宋体" w:hAnsi="宋体"/>
          <w:color w:val="auto"/>
          <w:sz w:val="24"/>
        </w:rPr>
        <w:t xml:space="preserve">    </w:t>
      </w:r>
      <w:r>
        <w:rPr>
          <w:rFonts w:hint="eastAsia" w:ascii="宋体" w:hAnsi="宋体"/>
          <w:color w:val="auto"/>
          <w:sz w:val="24"/>
        </w:rPr>
        <w:t>本次磋商内容为：</w:t>
      </w:r>
      <w:r>
        <w:rPr>
          <w:rFonts w:hint="eastAsia" w:ascii="宋体" w:hAnsi="宋体"/>
          <w:color w:val="auto"/>
          <w:sz w:val="24"/>
          <w:lang w:eastAsia="zh-CN"/>
        </w:rPr>
        <w:t>陕西国防工业职业技术学院三菱电梯更换钢绳项目（</w:t>
      </w:r>
      <w:r>
        <w:rPr>
          <w:rFonts w:hint="eastAsia" w:ascii="宋体" w:hAnsi="宋体"/>
          <w:color w:val="auto"/>
          <w:sz w:val="24"/>
          <w:lang w:val="en-US" w:eastAsia="zh-CN"/>
        </w:rPr>
        <w:t>二次</w:t>
      </w:r>
      <w:r>
        <w:rPr>
          <w:rFonts w:hint="eastAsia" w:ascii="宋体" w:hAnsi="宋体"/>
          <w:color w:val="auto"/>
          <w:sz w:val="24"/>
          <w:lang w:eastAsia="zh-CN"/>
        </w:rPr>
        <w:t>）</w:t>
      </w:r>
      <w:r>
        <w:rPr>
          <w:rFonts w:hint="eastAsia" w:ascii="宋体" w:hAnsi="宋体"/>
          <w:color w:val="auto"/>
          <w:spacing w:val="-6"/>
          <w:sz w:val="24"/>
        </w:rPr>
        <w:t>，</w:t>
      </w:r>
      <w:r>
        <w:rPr>
          <w:rFonts w:hint="eastAsia" w:ascii="宋体" w:hAnsi="宋体"/>
          <w:color w:val="auto"/>
          <w:sz w:val="24"/>
        </w:rPr>
        <w:t>供应商可根据自身的资质情况和经营范围进行磋商，不得将其子目再行分解或只响应其中的一部分，否则磋商无效；开标、阅标、磋商、成交、签订合同均以本项目为单位进行。</w:t>
      </w:r>
    </w:p>
    <w:p w14:paraId="562A4D97">
      <w:pPr>
        <w:bidi w:val="0"/>
        <w:rPr>
          <w:rFonts w:hint="eastAsia" w:ascii="宋体" w:hAnsi="宋体" w:eastAsia="宋体" w:cs="宋体"/>
          <w:color w:val="auto"/>
          <w:sz w:val="24"/>
          <w:szCs w:val="24"/>
        </w:rPr>
      </w:pPr>
      <w:r>
        <w:rPr>
          <w:rFonts w:hint="eastAsia" w:ascii="宋体" w:hAnsi="宋体" w:eastAsia="宋体" w:cs="宋体"/>
          <w:color w:val="auto"/>
          <w:sz w:val="24"/>
          <w:szCs w:val="24"/>
        </w:rPr>
        <w:t>2、供应商须提交的资质文件：见供应商须知前附表</w:t>
      </w:r>
    </w:p>
    <w:p w14:paraId="4E3263C7">
      <w:pPr>
        <w:tabs>
          <w:tab w:val="left" w:pos="1560"/>
        </w:tabs>
        <w:autoSpaceDE w:val="0"/>
        <w:autoSpaceDN w:val="0"/>
        <w:adjustRightInd w:val="0"/>
        <w:spacing w:line="360" w:lineRule="auto"/>
        <w:jc w:val="left"/>
        <w:rPr>
          <w:rFonts w:ascii="宋体" w:cs="黑体"/>
          <w:color w:val="auto"/>
          <w:kern w:val="0"/>
          <w:sz w:val="24"/>
          <w:szCs w:val="21"/>
        </w:rPr>
      </w:pP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黑体"/>
          <w:color w:val="auto"/>
          <w:kern w:val="0"/>
          <w:sz w:val="24"/>
          <w:szCs w:val="21"/>
        </w:rPr>
        <w:t>响应文件的编制</w:t>
      </w:r>
    </w:p>
    <w:p w14:paraId="19D9A3FC">
      <w:pPr>
        <w:spacing w:line="360" w:lineRule="auto"/>
        <w:ind w:firstLine="480" w:firstLineChars="200"/>
        <w:rPr>
          <w:rFonts w:ascii="宋体"/>
          <w:color w:val="auto"/>
          <w:sz w:val="24"/>
        </w:rPr>
      </w:pPr>
      <w:r>
        <w:rPr>
          <w:rFonts w:hint="eastAsia" w:ascii="宋体" w:hAnsi="宋体"/>
          <w:color w:val="auto"/>
          <w:sz w:val="24"/>
        </w:rPr>
        <w:t>响应文件由磋商文件总目录所列内容组成；供应商应详细阅读磋商文件中所有的事项、格式、条款和规范要求，在响应文件中对磋商文件的各方面都应作出实质性的响应，按照磋商文件的要求起缴全部资料。</w:t>
      </w:r>
    </w:p>
    <w:p w14:paraId="743F93D8">
      <w:pPr>
        <w:bidi w:val="0"/>
        <w:rPr>
          <w:rFonts w:hint="eastAsia" w:ascii="宋体" w:hAnsi="宋体" w:eastAsia="宋体" w:cs="宋体"/>
          <w:color w:val="auto"/>
          <w:sz w:val="24"/>
          <w:szCs w:val="24"/>
        </w:rPr>
      </w:pPr>
      <w:r>
        <w:rPr>
          <w:rFonts w:hint="eastAsia" w:ascii="宋体" w:hAnsi="宋体" w:eastAsia="宋体" w:cs="宋体"/>
          <w:color w:val="auto"/>
          <w:sz w:val="24"/>
          <w:szCs w:val="24"/>
        </w:rPr>
        <w:t>4、磋商文件的澄清及修改</w:t>
      </w:r>
    </w:p>
    <w:p w14:paraId="77D87DA8">
      <w:pPr>
        <w:pStyle w:val="28"/>
        <w:spacing w:before="0" w:beforeAutospacing="0" w:after="0" w:afterAutospacing="0" w:line="360" w:lineRule="auto"/>
        <w:ind w:firstLine="480" w:firstLineChars="200"/>
        <w:jc w:val="both"/>
        <w:rPr>
          <w:rFonts w:cs="Times New Roman"/>
          <w:color w:val="auto"/>
          <w:kern w:val="2"/>
        </w:rPr>
      </w:pPr>
      <w:r>
        <w:rPr>
          <w:rFonts w:hint="eastAsia"/>
          <w:color w:val="auto"/>
        </w:rPr>
        <w:t>（</w:t>
      </w:r>
      <w:r>
        <w:rPr>
          <w:color w:val="auto"/>
        </w:rPr>
        <w:t>1</w:t>
      </w:r>
      <w:r>
        <w:rPr>
          <w:rFonts w:hint="eastAsia"/>
          <w:color w:val="auto"/>
        </w:rPr>
        <w:t>）</w:t>
      </w:r>
      <w:r>
        <w:rPr>
          <w:rFonts w:hint="eastAsia" w:cs="Times New Roman"/>
          <w:color w:val="auto"/>
          <w:kern w:val="2"/>
        </w:rPr>
        <w:t>采购代理机构对已发出的磋商文件进行必要澄清或者修改的，在磋商文件要求提交响应文件截止时间五日前，以书面形式通知所有购买磋商文件的供应商，该澄清或者修改的内容作为磋商文件的组成部分，与其具有同等法律效力；为方便供应商对磋商文件修改或澄清内容有充分的时间进行补充修改，采购代理机构可延长磋商截止时间和磋商时间，均应在磋商文件要求提交响应文件的截止时间五日前，将变更时间书面通知所有购买磋商文件的供应商。</w:t>
      </w:r>
    </w:p>
    <w:p w14:paraId="171E2B07">
      <w:pPr>
        <w:pStyle w:val="28"/>
        <w:spacing w:before="0" w:beforeAutospacing="0" w:after="0" w:afterAutospacing="0" w:line="360" w:lineRule="auto"/>
        <w:ind w:firstLine="480" w:firstLineChars="200"/>
        <w:rPr>
          <w:color w:val="auto"/>
          <w:kern w:val="2"/>
        </w:rPr>
      </w:pPr>
      <w:r>
        <w:rPr>
          <w:rFonts w:hint="eastAsia"/>
          <w:color w:val="auto"/>
        </w:rPr>
        <w:t>（</w:t>
      </w:r>
      <w:r>
        <w:rPr>
          <w:color w:val="auto"/>
        </w:rPr>
        <w:t>2</w:t>
      </w:r>
      <w:r>
        <w:rPr>
          <w:rFonts w:hint="eastAsia"/>
          <w:color w:val="auto"/>
        </w:rPr>
        <w:t>）</w:t>
      </w:r>
      <w:r>
        <w:rPr>
          <w:rFonts w:hint="eastAsia" w:cs="Times New Roman"/>
          <w:color w:val="auto"/>
          <w:kern w:val="2"/>
        </w:rPr>
        <w:t>供应商</w:t>
      </w:r>
      <w:r>
        <w:rPr>
          <w:rFonts w:hint="eastAsia"/>
          <w:color w:val="auto"/>
        </w:rPr>
        <w:t>认为磋商文件、采购过程、成交结果使自己的权益受到损害的，可以在知道或者应知其权益受到损害之日起七个工作日内，</w:t>
      </w:r>
      <w:r>
        <w:rPr>
          <w:rFonts w:hint="eastAsia"/>
          <w:color w:val="auto"/>
          <w:kern w:val="2"/>
        </w:rPr>
        <w:t>以书面形式向采购代理机构提出（质疑函接收联系人、联系电话和通讯地址等详见磋商公告）。</w:t>
      </w:r>
      <w:r>
        <w:rPr>
          <w:color w:val="auto"/>
          <w:kern w:val="2"/>
        </w:rPr>
        <w:t xml:space="preserve"> </w:t>
      </w:r>
    </w:p>
    <w:p w14:paraId="15EE2060">
      <w:pPr>
        <w:pStyle w:val="28"/>
        <w:spacing w:before="0" w:beforeAutospacing="0" w:after="0" w:afterAutospacing="0" w:line="360" w:lineRule="auto"/>
        <w:ind w:firstLine="600" w:firstLineChars="250"/>
        <w:rPr>
          <w:color w:val="auto"/>
          <w:kern w:val="2"/>
        </w:rPr>
      </w:pPr>
      <w:r>
        <w:rPr>
          <w:rFonts w:hint="eastAsia"/>
          <w:color w:val="auto"/>
        </w:rPr>
        <w:t>供应商法定代表人提交质疑的，须出具法定代表人资格证明书和必要的证明材料原件；委托代理人提交质疑的，必须向其出具授权委托书，授权委托书应当载明代理人的姓名或者名称、代理事项、具体权限、期限和相关事项，由法定代表人签字或者盖章，并加盖单位公章和必要的证明材料原件。</w:t>
      </w:r>
    </w:p>
    <w:p w14:paraId="03BDBB37">
      <w:pPr>
        <w:snapToGrid w:val="0"/>
        <w:spacing w:line="360" w:lineRule="auto"/>
        <w:ind w:firstLine="600" w:firstLineChars="250"/>
        <w:rPr>
          <w:rFonts w:ascii="宋体" w:cs="Arial"/>
          <w:color w:val="auto"/>
          <w:sz w:val="24"/>
        </w:rPr>
      </w:pPr>
      <w:r>
        <w:rPr>
          <w:rFonts w:hint="eastAsia" w:ascii="宋体" w:hAnsi="宋体" w:cs="Arial"/>
          <w:color w:val="auto"/>
          <w:sz w:val="24"/>
        </w:rPr>
        <w:t>质疑函应当包括下列内容：</w:t>
      </w:r>
    </w:p>
    <w:p w14:paraId="624167C5">
      <w:pPr>
        <w:pStyle w:val="53"/>
        <w:snapToGrid w:val="0"/>
        <w:spacing w:line="360" w:lineRule="auto"/>
        <w:ind w:firstLine="480"/>
        <w:rPr>
          <w:rFonts w:ascii="宋体" w:cs="Arial"/>
          <w:color w:val="auto"/>
        </w:rPr>
      </w:pPr>
      <w:r>
        <w:rPr>
          <w:rFonts w:ascii="宋体" w:hAnsi="宋体" w:cs="Arial"/>
          <w:color w:val="auto"/>
        </w:rPr>
        <w:t>1</w:t>
      </w:r>
      <w:r>
        <w:rPr>
          <w:rFonts w:hint="eastAsia" w:ascii="宋体" w:hAnsi="宋体" w:cs="Arial"/>
          <w:color w:val="auto"/>
        </w:rPr>
        <w:t>、</w:t>
      </w:r>
      <w:r>
        <w:rPr>
          <w:rFonts w:hint="eastAsia"/>
          <w:color w:val="auto"/>
          <w:kern w:val="2"/>
        </w:rPr>
        <w:t>供应商</w:t>
      </w:r>
      <w:r>
        <w:rPr>
          <w:rFonts w:hint="eastAsia" w:ascii="宋体" w:hAnsi="宋体" w:cs="Arial"/>
          <w:color w:val="auto"/>
        </w:rPr>
        <w:t>的姓名或者名称、地址、邮编、联系人及联系电话；</w:t>
      </w:r>
    </w:p>
    <w:p w14:paraId="159C1AEE">
      <w:pPr>
        <w:pStyle w:val="53"/>
        <w:snapToGrid w:val="0"/>
        <w:spacing w:line="360" w:lineRule="auto"/>
        <w:ind w:firstLine="480"/>
        <w:rPr>
          <w:rFonts w:ascii="宋体" w:cs="Arial"/>
          <w:color w:val="auto"/>
        </w:rPr>
      </w:pPr>
      <w:r>
        <w:rPr>
          <w:rFonts w:ascii="宋体" w:hAnsi="宋体" w:cs="Arial"/>
          <w:color w:val="auto"/>
        </w:rPr>
        <w:t>2</w:t>
      </w:r>
      <w:r>
        <w:rPr>
          <w:rFonts w:hint="eastAsia" w:ascii="宋体" w:hAnsi="宋体" w:cs="Arial"/>
          <w:color w:val="auto"/>
        </w:rPr>
        <w:t>、质疑项目的名称、编号；</w:t>
      </w:r>
    </w:p>
    <w:p w14:paraId="56B79D80">
      <w:pPr>
        <w:pStyle w:val="53"/>
        <w:snapToGrid w:val="0"/>
        <w:spacing w:line="360" w:lineRule="auto"/>
        <w:ind w:firstLine="480"/>
        <w:rPr>
          <w:rFonts w:ascii="宋体" w:cs="Arial"/>
          <w:color w:val="auto"/>
        </w:rPr>
      </w:pPr>
      <w:r>
        <w:rPr>
          <w:rFonts w:ascii="宋体" w:hAnsi="宋体" w:cs="Arial"/>
          <w:color w:val="auto"/>
        </w:rPr>
        <w:t>3</w:t>
      </w:r>
      <w:r>
        <w:rPr>
          <w:rFonts w:hint="eastAsia" w:ascii="宋体" w:hAnsi="宋体" w:cs="Arial"/>
          <w:color w:val="auto"/>
        </w:rPr>
        <w:t>、具体、明确的质疑事项和与质疑事项相关的请求；</w:t>
      </w:r>
    </w:p>
    <w:p w14:paraId="25167B0B">
      <w:pPr>
        <w:pStyle w:val="53"/>
        <w:snapToGrid w:val="0"/>
        <w:spacing w:line="360" w:lineRule="auto"/>
        <w:ind w:firstLine="480"/>
        <w:rPr>
          <w:rFonts w:ascii="宋体" w:cs="Arial"/>
          <w:color w:val="auto"/>
        </w:rPr>
      </w:pPr>
      <w:r>
        <w:rPr>
          <w:rFonts w:ascii="宋体" w:hAnsi="宋体" w:cs="Arial"/>
          <w:color w:val="auto"/>
        </w:rPr>
        <w:t>4</w:t>
      </w:r>
      <w:r>
        <w:rPr>
          <w:rFonts w:hint="eastAsia" w:ascii="宋体" w:hAnsi="宋体" w:cs="Arial"/>
          <w:color w:val="auto"/>
        </w:rPr>
        <w:t>、事实依据；</w:t>
      </w:r>
    </w:p>
    <w:p w14:paraId="33EC1F01">
      <w:pPr>
        <w:pStyle w:val="53"/>
        <w:snapToGrid w:val="0"/>
        <w:spacing w:line="360" w:lineRule="auto"/>
        <w:ind w:firstLine="480"/>
        <w:rPr>
          <w:rFonts w:ascii="宋体" w:cs="Arial"/>
          <w:color w:val="auto"/>
        </w:rPr>
      </w:pPr>
      <w:r>
        <w:rPr>
          <w:rFonts w:ascii="宋体" w:hAnsi="宋体" w:cs="Arial"/>
          <w:color w:val="auto"/>
        </w:rPr>
        <w:t>5</w:t>
      </w:r>
      <w:r>
        <w:rPr>
          <w:rFonts w:hint="eastAsia" w:ascii="宋体" w:hAnsi="宋体" w:cs="Arial"/>
          <w:color w:val="auto"/>
        </w:rPr>
        <w:t>、必要的法律依据；</w:t>
      </w:r>
    </w:p>
    <w:p w14:paraId="2EE3A84D">
      <w:pPr>
        <w:pStyle w:val="53"/>
        <w:snapToGrid w:val="0"/>
        <w:spacing w:line="360" w:lineRule="auto"/>
        <w:ind w:firstLine="480"/>
        <w:rPr>
          <w:rFonts w:ascii="宋体" w:cs="Arial"/>
          <w:color w:val="auto"/>
        </w:rPr>
      </w:pPr>
      <w:r>
        <w:rPr>
          <w:rFonts w:ascii="宋体" w:hAnsi="宋体" w:cs="Arial"/>
          <w:color w:val="auto"/>
        </w:rPr>
        <w:t>6</w:t>
      </w:r>
      <w:r>
        <w:rPr>
          <w:rFonts w:hint="eastAsia" w:ascii="宋体" w:hAnsi="宋体" w:cs="Arial"/>
          <w:color w:val="auto"/>
        </w:rPr>
        <w:t>、提出质疑的日期。</w:t>
      </w:r>
      <w:r>
        <w:rPr>
          <w:rFonts w:ascii="宋体" w:hAnsi="宋体" w:cs="Arial"/>
          <w:color w:val="auto"/>
        </w:rPr>
        <w:t xml:space="preserve"> </w:t>
      </w:r>
    </w:p>
    <w:p w14:paraId="7DF9C4FB">
      <w:pPr>
        <w:pStyle w:val="53"/>
        <w:snapToGrid w:val="0"/>
        <w:spacing w:line="360" w:lineRule="auto"/>
        <w:ind w:firstLine="480"/>
        <w:rPr>
          <w:rFonts w:ascii="宋体" w:cs="Arial"/>
          <w:color w:val="auto"/>
          <w:szCs w:val="24"/>
        </w:rPr>
      </w:pPr>
      <w:r>
        <w:rPr>
          <w:rFonts w:hint="eastAsia" w:ascii="宋体" w:hAnsi="宋体" w:cs="Arial"/>
          <w:color w:val="auto"/>
          <w:szCs w:val="24"/>
        </w:rPr>
        <w:t>备注：</w:t>
      </w:r>
      <w:r>
        <w:rPr>
          <w:rFonts w:hint="eastAsia"/>
          <w:color w:val="auto"/>
          <w:kern w:val="2"/>
        </w:rPr>
        <w:t>供应商</w:t>
      </w:r>
      <w:r>
        <w:rPr>
          <w:rFonts w:hint="eastAsia" w:ascii="宋体" w:hAnsi="宋体" w:cs="Arial"/>
          <w:color w:val="auto"/>
          <w:szCs w:val="24"/>
        </w:rPr>
        <w:t>须在法定质疑期内一次性提出针对同一采购程序环节的质疑。</w:t>
      </w:r>
    </w:p>
    <w:p w14:paraId="73A42BDA">
      <w:pPr>
        <w:snapToGrid w:val="0"/>
        <w:spacing w:line="360" w:lineRule="auto"/>
        <w:ind w:firstLine="480" w:firstLineChars="200"/>
        <w:rPr>
          <w:rFonts w:asci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）质疑有以下情形之一的，采购代理机构不予受理：</w:t>
      </w:r>
    </w:p>
    <w:p w14:paraId="5313B86B">
      <w:pPr>
        <w:pStyle w:val="53"/>
        <w:snapToGrid w:val="0"/>
        <w:spacing w:line="360" w:lineRule="auto"/>
        <w:ind w:firstLine="480"/>
        <w:rPr>
          <w:rFonts w:ascii="宋体" w:cs="Arial"/>
          <w:color w:val="auto"/>
          <w:szCs w:val="24"/>
        </w:rPr>
      </w:pPr>
      <w:r>
        <w:rPr>
          <w:rFonts w:ascii="宋体" w:hAnsi="宋体" w:cs="Arial"/>
          <w:color w:val="auto"/>
          <w:szCs w:val="24"/>
        </w:rPr>
        <w:t>1</w:t>
      </w:r>
      <w:r>
        <w:rPr>
          <w:rFonts w:hint="eastAsia" w:ascii="宋体" w:hAnsi="宋体" w:cs="Arial"/>
          <w:color w:val="auto"/>
          <w:szCs w:val="24"/>
        </w:rPr>
        <w:t>、未按规定程序和渠道提出质疑的；</w:t>
      </w:r>
    </w:p>
    <w:p w14:paraId="2AE57E8E">
      <w:pPr>
        <w:pStyle w:val="53"/>
        <w:snapToGrid w:val="0"/>
        <w:spacing w:line="360" w:lineRule="auto"/>
        <w:ind w:firstLine="480"/>
        <w:rPr>
          <w:rFonts w:ascii="宋体" w:cs="Arial"/>
          <w:color w:val="auto"/>
          <w:szCs w:val="24"/>
        </w:rPr>
      </w:pPr>
      <w:r>
        <w:rPr>
          <w:rFonts w:ascii="宋体" w:hAnsi="宋体" w:cs="Arial"/>
          <w:color w:val="auto"/>
          <w:szCs w:val="24"/>
        </w:rPr>
        <w:t>2</w:t>
      </w:r>
      <w:r>
        <w:rPr>
          <w:rFonts w:hint="eastAsia" w:ascii="宋体" w:hAnsi="宋体" w:cs="Arial"/>
          <w:color w:val="auto"/>
          <w:szCs w:val="24"/>
        </w:rPr>
        <w:t>、超过法定质疑期限的；</w:t>
      </w:r>
      <w:r>
        <w:rPr>
          <w:rFonts w:ascii="宋体" w:hAnsi="宋体" w:cs="Arial"/>
          <w:color w:val="auto"/>
          <w:szCs w:val="24"/>
        </w:rPr>
        <w:t xml:space="preserve"> </w:t>
      </w:r>
    </w:p>
    <w:p w14:paraId="02D40AAA">
      <w:pPr>
        <w:pStyle w:val="53"/>
        <w:snapToGrid w:val="0"/>
        <w:spacing w:line="360" w:lineRule="auto"/>
        <w:ind w:firstLine="480"/>
        <w:rPr>
          <w:rFonts w:ascii="宋体" w:cs="Arial"/>
          <w:color w:val="auto"/>
          <w:szCs w:val="24"/>
        </w:rPr>
      </w:pPr>
      <w:r>
        <w:rPr>
          <w:rFonts w:ascii="宋体" w:hAnsi="宋体" w:cs="Arial"/>
          <w:color w:val="auto"/>
          <w:szCs w:val="24"/>
        </w:rPr>
        <w:t>3</w:t>
      </w:r>
      <w:r>
        <w:rPr>
          <w:rFonts w:hint="eastAsia" w:ascii="宋体" w:hAnsi="宋体" w:cs="Arial"/>
          <w:color w:val="auto"/>
          <w:szCs w:val="24"/>
        </w:rPr>
        <w:t>、书面质疑的形式和内容不符合上述要求的；</w:t>
      </w:r>
    </w:p>
    <w:p w14:paraId="1DC506A4">
      <w:pPr>
        <w:pStyle w:val="53"/>
        <w:snapToGrid w:val="0"/>
        <w:spacing w:line="360" w:lineRule="auto"/>
        <w:ind w:firstLine="480"/>
        <w:rPr>
          <w:rFonts w:ascii="宋体" w:cs="Arial"/>
          <w:color w:val="auto"/>
          <w:szCs w:val="24"/>
        </w:rPr>
      </w:pPr>
      <w:r>
        <w:rPr>
          <w:rFonts w:ascii="宋体" w:hAnsi="宋体" w:cs="Arial"/>
          <w:color w:val="auto"/>
          <w:szCs w:val="24"/>
        </w:rPr>
        <w:t>4</w:t>
      </w:r>
      <w:r>
        <w:rPr>
          <w:rFonts w:hint="eastAsia" w:ascii="宋体" w:hAnsi="宋体" w:cs="Arial"/>
          <w:color w:val="auto"/>
          <w:szCs w:val="24"/>
        </w:rPr>
        <w:t>、提出的质疑事项已经明确答复的；</w:t>
      </w:r>
      <w:r>
        <w:rPr>
          <w:rFonts w:ascii="宋体" w:hAnsi="宋体" w:cs="Arial"/>
          <w:color w:val="auto"/>
          <w:szCs w:val="24"/>
        </w:rPr>
        <w:t xml:space="preserve"> </w:t>
      </w:r>
    </w:p>
    <w:p w14:paraId="35444C49">
      <w:pPr>
        <w:pStyle w:val="53"/>
        <w:snapToGrid w:val="0"/>
        <w:spacing w:line="360" w:lineRule="auto"/>
        <w:ind w:firstLine="480"/>
        <w:rPr>
          <w:rFonts w:ascii="宋体" w:cs="Arial"/>
          <w:color w:val="auto"/>
          <w:szCs w:val="24"/>
        </w:rPr>
      </w:pPr>
      <w:r>
        <w:rPr>
          <w:rFonts w:ascii="宋体" w:hAnsi="宋体" w:cs="Arial"/>
          <w:color w:val="auto"/>
          <w:szCs w:val="24"/>
        </w:rPr>
        <w:t>5</w:t>
      </w:r>
      <w:r>
        <w:rPr>
          <w:rFonts w:hint="eastAsia" w:ascii="宋体" w:hAnsi="宋体" w:cs="Arial"/>
          <w:color w:val="auto"/>
          <w:szCs w:val="24"/>
        </w:rPr>
        <w:t>、法律法规规定的其他不予受理的条件。</w:t>
      </w:r>
    </w:p>
    <w:p w14:paraId="490FEE42">
      <w:pPr>
        <w:pStyle w:val="28"/>
        <w:spacing w:before="0" w:beforeAutospacing="0" w:after="0" w:afterAutospacing="0" w:line="360" w:lineRule="auto"/>
        <w:ind w:firstLine="480" w:firstLineChars="200"/>
        <w:jc w:val="both"/>
        <w:rPr>
          <w:rFonts w:cs="Arial"/>
          <w:color w:val="auto"/>
        </w:rPr>
      </w:pPr>
      <w:r>
        <w:rPr>
          <w:rFonts w:hint="eastAsia" w:cs="Arial"/>
          <w:color w:val="auto"/>
        </w:rPr>
        <w:t>（</w:t>
      </w:r>
      <w:r>
        <w:rPr>
          <w:rFonts w:cs="Arial"/>
          <w:color w:val="auto"/>
        </w:rPr>
        <w:t>4</w:t>
      </w:r>
      <w:r>
        <w:rPr>
          <w:rFonts w:hint="eastAsia" w:cs="Arial"/>
          <w:color w:val="auto"/>
        </w:rPr>
        <w:t>）</w:t>
      </w:r>
      <w:r>
        <w:rPr>
          <w:rFonts w:hint="eastAsia"/>
          <w:color w:val="auto"/>
          <w:kern w:val="2"/>
        </w:rPr>
        <w:t>采购代理机构应当在收到质疑函后</w:t>
      </w:r>
      <w:r>
        <w:rPr>
          <w:rFonts w:hint="eastAsia"/>
          <w:color w:val="auto"/>
        </w:rPr>
        <w:t>七</w:t>
      </w:r>
      <w:r>
        <w:rPr>
          <w:rFonts w:hint="eastAsia" w:cs="Arial"/>
          <w:color w:val="auto"/>
        </w:rPr>
        <w:t>个工作日内做出书面答复。答复内容同时通知与处理结果有关的</w:t>
      </w:r>
      <w:r>
        <w:rPr>
          <w:rFonts w:hint="eastAsia" w:cs="Times New Roman"/>
          <w:color w:val="auto"/>
          <w:kern w:val="2"/>
        </w:rPr>
        <w:t>供应商</w:t>
      </w:r>
      <w:r>
        <w:rPr>
          <w:rFonts w:hint="eastAsia" w:cs="Arial"/>
          <w:color w:val="auto"/>
        </w:rPr>
        <w:t>，但答复内容不得涉及</w:t>
      </w:r>
      <w:r>
        <w:rPr>
          <w:rFonts w:hint="eastAsia" w:cs="Times New Roman"/>
          <w:color w:val="auto"/>
          <w:kern w:val="2"/>
        </w:rPr>
        <w:t>供应商</w:t>
      </w:r>
      <w:r>
        <w:rPr>
          <w:rFonts w:hint="eastAsia" w:cs="Arial"/>
          <w:color w:val="auto"/>
        </w:rPr>
        <w:t>的商业秘密。</w:t>
      </w:r>
    </w:p>
    <w:p w14:paraId="61616C78">
      <w:pPr>
        <w:pStyle w:val="28"/>
        <w:spacing w:before="0" w:beforeAutospacing="0" w:after="0" w:afterAutospacing="0" w:line="360" w:lineRule="auto"/>
        <w:ind w:firstLine="482" w:firstLineChars="200"/>
        <w:rPr>
          <w:b/>
          <w:color w:val="auto"/>
        </w:rPr>
      </w:pPr>
      <w:r>
        <w:rPr>
          <w:rFonts w:hint="eastAsia"/>
          <w:b/>
          <w:color w:val="auto"/>
        </w:rPr>
        <w:t>接收质疑函的方式：书面形式</w:t>
      </w:r>
    </w:p>
    <w:p w14:paraId="44914DD9">
      <w:pPr>
        <w:pStyle w:val="28"/>
        <w:spacing w:before="0" w:beforeAutospacing="0" w:after="0" w:afterAutospacing="0" w:line="360" w:lineRule="auto"/>
        <w:ind w:firstLine="482" w:firstLineChars="200"/>
        <w:rPr>
          <w:b/>
          <w:color w:val="auto"/>
          <w:kern w:val="2"/>
        </w:rPr>
      </w:pPr>
      <w:r>
        <w:rPr>
          <w:rFonts w:hint="eastAsia"/>
          <w:b/>
          <w:color w:val="auto"/>
        </w:rPr>
        <w:t>联系部门：招标部</w:t>
      </w:r>
      <w:r>
        <w:rPr>
          <w:b/>
          <w:color w:val="auto"/>
          <w:kern w:val="2"/>
        </w:rPr>
        <w:t xml:space="preserve">                  </w:t>
      </w:r>
      <w:r>
        <w:rPr>
          <w:rFonts w:hint="eastAsia"/>
          <w:b/>
          <w:color w:val="auto"/>
          <w:kern w:val="2"/>
        </w:rPr>
        <w:t>联系人：任亚明</w:t>
      </w:r>
      <w:r>
        <w:rPr>
          <w:b/>
          <w:color w:val="auto"/>
          <w:kern w:val="2"/>
        </w:rPr>
        <w:t xml:space="preserve"> </w:t>
      </w:r>
    </w:p>
    <w:p w14:paraId="1E245F1C">
      <w:pPr>
        <w:pStyle w:val="28"/>
        <w:spacing w:before="0" w:beforeAutospacing="0" w:after="0" w:afterAutospacing="0" w:line="360" w:lineRule="auto"/>
        <w:ind w:firstLine="482" w:firstLineChars="200"/>
        <w:rPr>
          <w:b/>
          <w:color w:val="auto"/>
          <w:kern w:val="2"/>
        </w:rPr>
      </w:pPr>
      <w:r>
        <w:rPr>
          <w:rFonts w:hint="eastAsia"/>
          <w:b/>
          <w:color w:val="auto"/>
          <w:kern w:val="2"/>
        </w:rPr>
        <w:t>联系电话：</w:t>
      </w:r>
      <w:r>
        <w:rPr>
          <w:b/>
          <w:color w:val="auto"/>
          <w:kern w:val="2"/>
        </w:rPr>
        <w:t>029-</w:t>
      </w:r>
      <w:r>
        <w:rPr>
          <w:rFonts w:hint="eastAsia"/>
          <w:b/>
          <w:color w:val="auto"/>
          <w:kern w:val="2"/>
          <w:lang w:val="en-US" w:eastAsia="zh-CN"/>
        </w:rPr>
        <w:t>88899362</w:t>
      </w:r>
      <w:r>
        <w:rPr>
          <w:b/>
          <w:color w:val="auto"/>
          <w:kern w:val="2"/>
        </w:rPr>
        <w:t xml:space="preserve">           </w:t>
      </w:r>
      <w:r>
        <w:rPr>
          <w:rFonts w:hint="eastAsia"/>
          <w:b/>
          <w:color w:val="auto"/>
          <w:kern w:val="2"/>
          <w:lang w:val="en-US" w:eastAsia="zh-CN"/>
        </w:rPr>
        <w:t xml:space="preserve"> </w:t>
      </w:r>
      <w:r>
        <w:rPr>
          <w:rFonts w:hint="eastAsia"/>
          <w:b/>
          <w:color w:val="auto"/>
          <w:kern w:val="2"/>
        </w:rPr>
        <w:t>邮</w:t>
      </w:r>
      <w:r>
        <w:rPr>
          <w:rFonts w:hint="eastAsia"/>
          <w:b/>
          <w:color w:val="auto"/>
          <w:kern w:val="2"/>
          <w:lang w:val="en-US" w:eastAsia="zh-CN"/>
        </w:rPr>
        <w:t xml:space="preserve">  </w:t>
      </w:r>
      <w:r>
        <w:rPr>
          <w:rFonts w:hint="eastAsia"/>
          <w:b/>
          <w:color w:val="auto"/>
          <w:kern w:val="2"/>
        </w:rPr>
        <w:t>箱：</w:t>
      </w:r>
      <w:r>
        <w:rPr>
          <w:color w:val="auto"/>
        </w:rPr>
        <w:fldChar w:fldCharType="begin"/>
      </w:r>
      <w:r>
        <w:rPr>
          <w:color w:val="auto"/>
        </w:rPr>
        <w:instrText xml:space="preserve"> HYPERLINK "mailto:549470923@qq.com" </w:instrText>
      </w:r>
      <w:r>
        <w:rPr>
          <w:color w:val="auto"/>
        </w:rPr>
        <w:fldChar w:fldCharType="separate"/>
      </w:r>
      <w:r>
        <w:rPr>
          <w:b/>
          <w:color w:val="auto"/>
          <w:kern w:val="2"/>
        </w:rPr>
        <w:t>549470923@qq.com</w:t>
      </w:r>
      <w:r>
        <w:rPr>
          <w:b/>
          <w:color w:val="auto"/>
          <w:kern w:val="2"/>
        </w:rPr>
        <w:fldChar w:fldCharType="end"/>
      </w:r>
    </w:p>
    <w:p w14:paraId="303A4DAA">
      <w:pPr>
        <w:pStyle w:val="28"/>
        <w:spacing w:before="0" w:beforeAutospacing="0" w:after="0" w:afterAutospacing="0" w:line="360" w:lineRule="auto"/>
        <w:ind w:firstLine="482" w:firstLineChars="200"/>
        <w:rPr>
          <w:rFonts w:cs="Arial"/>
          <w:color w:val="auto"/>
        </w:rPr>
      </w:pPr>
      <w:r>
        <w:rPr>
          <w:rFonts w:hint="eastAsia"/>
          <w:b/>
          <w:color w:val="auto"/>
        </w:rPr>
        <w:t>通讯地址：西安市高新区高新一路正信大厦</w:t>
      </w:r>
      <w:r>
        <w:rPr>
          <w:b/>
          <w:color w:val="auto"/>
        </w:rPr>
        <w:t>A</w:t>
      </w:r>
      <w:r>
        <w:rPr>
          <w:rFonts w:hint="eastAsia"/>
          <w:b/>
          <w:color w:val="auto"/>
        </w:rPr>
        <w:t>座</w:t>
      </w:r>
      <w:r>
        <w:rPr>
          <w:b/>
          <w:color w:val="auto"/>
        </w:rPr>
        <w:t>24</w:t>
      </w:r>
      <w:r>
        <w:rPr>
          <w:rFonts w:hint="eastAsia"/>
          <w:b/>
          <w:color w:val="auto"/>
        </w:rPr>
        <w:t>楼</w:t>
      </w:r>
    </w:p>
    <w:p w14:paraId="3BFA80D5">
      <w:pPr>
        <w:bidi w:val="0"/>
        <w:rPr>
          <w:rFonts w:hint="eastAsia" w:ascii="宋体" w:hAnsi="宋体" w:eastAsia="宋体" w:cs="宋体"/>
          <w:color w:val="auto"/>
          <w:sz w:val="24"/>
          <w:szCs w:val="24"/>
        </w:rPr>
      </w:pPr>
      <w:r>
        <w:rPr>
          <w:rFonts w:hint="eastAsia" w:ascii="宋体" w:hAnsi="宋体" w:eastAsia="宋体" w:cs="宋体"/>
          <w:color w:val="auto"/>
          <w:sz w:val="24"/>
          <w:szCs w:val="24"/>
        </w:rPr>
        <w:t>5、磋商文件的购买</w:t>
      </w:r>
    </w:p>
    <w:p w14:paraId="3087FDC2">
      <w:pPr>
        <w:spacing w:line="360" w:lineRule="auto"/>
        <w:ind w:firstLine="480" w:firstLineChars="200"/>
        <w:rPr>
          <w:rFonts w:ascii="宋体"/>
          <w:color w:val="auto"/>
          <w:sz w:val="24"/>
        </w:rPr>
      </w:pPr>
      <w:r>
        <w:rPr>
          <w:rFonts w:hint="eastAsia"/>
          <w:color w:val="auto"/>
          <w:sz w:val="24"/>
          <w:szCs w:val="24"/>
        </w:rPr>
        <w:t>供应商</w:t>
      </w:r>
      <w:r>
        <w:rPr>
          <w:rFonts w:hint="eastAsia" w:ascii="宋体" w:hAnsi="宋体"/>
          <w:color w:val="auto"/>
          <w:sz w:val="24"/>
        </w:rPr>
        <w:t>必须从采购代理机构购买磋商文件，供应商自行转让或复制的磋商文件视为无效文件；磋商文件一经售出，一律不退，仅作为本次磋商使用。</w:t>
      </w:r>
    </w:p>
    <w:p w14:paraId="75CD922E">
      <w:pPr>
        <w:bidi w:val="0"/>
        <w:rPr>
          <w:rFonts w:hint="eastAsia" w:ascii="宋体" w:hAnsi="宋体" w:eastAsia="宋体" w:cs="宋体"/>
          <w:color w:val="auto"/>
          <w:sz w:val="24"/>
          <w:szCs w:val="24"/>
        </w:rPr>
      </w:pPr>
      <w:r>
        <w:rPr>
          <w:rFonts w:hint="eastAsia" w:ascii="宋体" w:hAnsi="宋体" w:eastAsia="宋体" w:cs="宋体"/>
          <w:color w:val="auto"/>
          <w:sz w:val="24"/>
          <w:szCs w:val="24"/>
        </w:rPr>
        <w:t>6、解释权归属</w:t>
      </w:r>
    </w:p>
    <w:p w14:paraId="08170098">
      <w:pPr>
        <w:spacing w:line="360" w:lineRule="auto"/>
        <w:ind w:firstLine="480" w:firstLineChars="200"/>
        <w:rPr>
          <w:rFonts w:ascii="宋体"/>
          <w:b/>
          <w:color w:val="auto"/>
          <w:kern w:val="0"/>
          <w:sz w:val="24"/>
          <w:szCs w:val="21"/>
        </w:rPr>
      </w:pPr>
      <w:r>
        <w:rPr>
          <w:rFonts w:hint="eastAsia" w:ascii="宋体" w:hAnsi="宋体"/>
          <w:color w:val="auto"/>
          <w:sz w:val="24"/>
        </w:rPr>
        <w:t>本磋商文件的解释权归采购代理机构。</w:t>
      </w:r>
    </w:p>
    <w:p w14:paraId="11340C4F">
      <w:pPr>
        <w:tabs>
          <w:tab w:val="left" w:pos="1533"/>
        </w:tabs>
        <w:autoSpaceDE w:val="0"/>
        <w:autoSpaceDN w:val="0"/>
        <w:adjustRightInd w:val="0"/>
        <w:spacing w:line="500" w:lineRule="exact"/>
        <w:jc w:val="center"/>
        <w:rPr>
          <w:rFonts w:ascii="宋体" w:cs="黑体"/>
          <w:b/>
          <w:color w:val="auto"/>
          <w:kern w:val="0"/>
          <w:sz w:val="28"/>
          <w:szCs w:val="28"/>
        </w:rPr>
      </w:pPr>
      <w:r>
        <w:rPr>
          <w:rFonts w:hint="eastAsia" w:ascii="宋体" w:hAnsi="宋体"/>
          <w:b/>
          <w:color w:val="auto"/>
          <w:kern w:val="0"/>
          <w:sz w:val="28"/>
          <w:szCs w:val="28"/>
        </w:rPr>
        <w:t>三</w:t>
      </w:r>
      <w:r>
        <w:rPr>
          <w:rFonts w:ascii="宋体"/>
          <w:b/>
          <w:color w:val="auto"/>
          <w:kern w:val="0"/>
          <w:sz w:val="28"/>
          <w:szCs w:val="28"/>
        </w:rPr>
        <w:t>.</w:t>
      </w:r>
      <w:r>
        <w:rPr>
          <w:rFonts w:ascii="宋体" w:hAnsi="宋体"/>
          <w:b/>
          <w:color w:val="auto"/>
          <w:kern w:val="0"/>
          <w:sz w:val="28"/>
          <w:szCs w:val="28"/>
        </w:rPr>
        <w:t xml:space="preserve"> </w:t>
      </w:r>
      <w:r>
        <w:rPr>
          <w:rFonts w:hint="eastAsia" w:ascii="宋体" w:hAnsi="宋体" w:cs="黑体"/>
          <w:b/>
          <w:color w:val="auto"/>
          <w:kern w:val="0"/>
          <w:sz w:val="28"/>
          <w:szCs w:val="28"/>
        </w:rPr>
        <w:t>响应文件的编制</w:t>
      </w:r>
    </w:p>
    <w:p w14:paraId="5EE8403A">
      <w:pPr>
        <w:tabs>
          <w:tab w:val="left" w:pos="1560"/>
        </w:tabs>
        <w:autoSpaceDE w:val="0"/>
        <w:autoSpaceDN w:val="0"/>
        <w:adjustRightInd w:val="0"/>
        <w:spacing w:line="500" w:lineRule="exact"/>
        <w:jc w:val="left"/>
        <w:rPr>
          <w:rFonts w:ascii="宋体" w:cs="黑体"/>
          <w:color w:val="auto"/>
          <w:kern w:val="0"/>
          <w:sz w:val="24"/>
          <w:szCs w:val="21"/>
        </w:rPr>
      </w:pPr>
      <w:r>
        <w:rPr>
          <w:rFonts w:ascii="宋体" w:hAnsi="宋体"/>
          <w:color w:val="auto"/>
          <w:kern w:val="0"/>
          <w:sz w:val="24"/>
          <w:szCs w:val="21"/>
        </w:rPr>
        <w:t>1</w:t>
      </w:r>
      <w:r>
        <w:rPr>
          <w:rFonts w:hint="eastAsia" w:ascii="宋体" w:hAnsi="宋体"/>
          <w:color w:val="auto"/>
          <w:kern w:val="0"/>
          <w:sz w:val="24"/>
          <w:szCs w:val="21"/>
        </w:rPr>
        <w:t>、响应</w:t>
      </w:r>
      <w:r>
        <w:rPr>
          <w:rFonts w:hint="eastAsia" w:ascii="宋体" w:hAnsi="宋体" w:cs="黑体"/>
          <w:color w:val="auto"/>
          <w:kern w:val="0"/>
          <w:sz w:val="24"/>
          <w:szCs w:val="21"/>
        </w:rPr>
        <w:t>文件的组成</w:t>
      </w:r>
    </w:p>
    <w:p w14:paraId="0AC362FF">
      <w:pPr>
        <w:spacing w:line="460" w:lineRule="exact"/>
        <w:ind w:firstLine="480" w:firstLineChars="200"/>
        <w:rPr>
          <w:rFonts w:ascii="宋体"/>
          <w:color w:val="auto"/>
          <w:sz w:val="24"/>
          <w:highlight w:val="none"/>
        </w:rPr>
      </w:pPr>
      <w:r>
        <w:rPr>
          <w:rFonts w:hint="eastAsia" w:ascii="宋体" w:hAnsi="宋体"/>
          <w:color w:val="auto"/>
          <w:kern w:val="0"/>
          <w:sz w:val="24"/>
          <w:szCs w:val="21"/>
          <w:highlight w:val="none"/>
        </w:rPr>
        <w:t>响应</w:t>
      </w:r>
      <w:r>
        <w:rPr>
          <w:rFonts w:hint="eastAsia" w:ascii="宋体" w:hAnsi="宋体"/>
          <w:color w:val="auto"/>
          <w:sz w:val="24"/>
          <w:highlight w:val="none"/>
        </w:rPr>
        <w:t>文件必须根据磋商文件提供的内容及格式编制，并对磋商文件做出实质性响应。具体内容详见第五部分相应文件格式。</w:t>
      </w:r>
    </w:p>
    <w:p w14:paraId="651C730B">
      <w:pPr>
        <w:tabs>
          <w:tab w:val="left" w:pos="1560"/>
        </w:tabs>
        <w:autoSpaceDE w:val="0"/>
        <w:autoSpaceDN w:val="0"/>
        <w:adjustRightInd w:val="0"/>
        <w:spacing w:line="500" w:lineRule="exact"/>
        <w:jc w:val="left"/>
        <w:rPr>
          <w:rFonts w:ascii="宋体" w:cs="黑体"/>
          <w:color w:val="auto"/>
          <w:kern w:val="0"/>
          <w:sz w:val="24"/>
          <w:szCs w:val="21"/>
        </w:rPr>
      </w:pPr>
      <w:r>
        <w:rPr>
          <w:rFonts w:ascii="宋体" w:hAnsi="宋体"/>
          <w:color w:val="auto"/>
          <w:kern w:val="0"/>
          <w:sz w:val="24"/>
          <w:szCs w:val="21"/>
        </w:rPr>
        <w:t>2</w:t>
      </w:r>
      <w:r>
        <w:rPr>
          <w:rFonts w:hint="eastAsia" w:ascii="宋体" w:hAnsi="宋体"/>
          <w:color w:val="auto"/>
          <w:kern w:val="0"/>
          <w:sz w:val="24"/>
          <w:szCs w:val="21"/>
        </w:rPr>
        <w:t>、磋商</w:t>
      </w:r>
      <w:r>
        <w:rPr>
          <w:rFonts w:hint="eastAsia" w:ascii="宋体" w:hAnsi="宋体" w:cs="黑体"/>
          <w:color w:val="auto"/>
          <w:kern w:val="0"/>
          <w:sz w:val="24"/>
          <w:szCs w:val="21"/>
        </w:rPr>
        <w:t>报价</w:t>
      </w:r>
    </w:p>
    <w:p w14:paraId="1AD1536C">
      <w:pPr>
        <w:adjustRightInd w:val="0"/>
        <w:snapToGrid w:val="0"/>
        <w:spacing w:line="460" w:lineRule="exact"/>
        <w:ind w:firstLine="496" w:firstLineChars="200"/>
        <w:rPr>
          <w:rFonts w:ascii="宋体"/>
          <w:color w:val="auto"/>
          <w:sz w:val="24"/>
        </w:rPr>
      </w:pP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rPr>
        <w:t>）</w:t>
      </w:r>
      <w:r>
        <w:rPr>
          <w:rFonts w:hint="eastAsia" w:ascii="宋体" w:hAnsi="宋体"/>
          <w:color w:val="auto"/>
          <w:sz w:val="24"/>
        </w:rPr>
        <w:t>本工程的磋商报价采用本须知供应商须知前附表第</w:t>
      </w:r>
      <w:r>
        <w:rPr>
          <w:rFonts w:hint="eastAsia" w:ascii="宋体" w:hAnsi="宋体"/>
          <w:color w:val="auto"/>
          <w:sz w:val="24"/>
          <w:lang w:val="en-US" w:eastAsia="zh-CN"/>
        </w:rPr>
        <w:t>21</w:t>
      </w:r>
      <w:r>
        <w:rPr>
          <w:rFonts w:hint="eastAsia" w:ascii="宋体" w:hAnsi="宋体"/>
          <w:color w:val="auto"/>
          <w:sz w:val="24"/>
        </w:rPr>
        <w:t>项所规定的方式进行计价；</w:t>
      </w:r>
    </w:p>
    <w:p w14:paraId="298B848C">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）磋商报价为供应商充分考虑磋商文件的各项条款和所掌握的市场情况及本工程的实际，根据自身情况自主报价；</w:t>
      </w:r>
    </w:p>
    <w:p w14:paraId="0A7A7240">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）供应商的磋商报价，</w:t>
      </w:r>
      <w:r>
        <w:rPr>
          <w:rFonts w:hint="eastAsia"/>
          <w:color w:val="auto"/>
          <w:sz w:val="24"/>
          <w:szCs w:val="28"/>
        </w:rPr>
        <w:t>应是清单文件、磋商文件、合同条款上所列磋商工程范围及工期的全部，</w:t>
      </w:r>
      <w:r>
        <w:rPr>
          <w:rFonts w:hint="eastAsia" w:ascii="宋体" w:hAnsi="宋体"/>
          <w:color w:val="auto"/>
          <w:sz w:val="24"/>
        </w:rPr>
        <w:t>不得以任何理由予以重复；</w:t>
      </w:r>
    </w:p>
    <w:p w14:paraId="39BB510D">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）本工程的施工地点为本须知前附表第</w:t>
      </w:r>
      <w:r>
        <w:rPr>
          <w:rFonts w:ascii="宋体" w:hAnsi="宋体"/>
          <w:color w:val="auto"/>
          <w:sz w:val="24"/>
        </w:rPr>
        <w:t>4</w:t>
      </w:r>
      <w:r>
        <w:rPr>
          <w:rFonts w:hint="eastAsia" w:ascii="宋体" w:hAnsi="宋体"/>
          <w:color w:val="auto"/>
          <w:sz w:val="24"/>
        </w:rPr>
        <w:t>项所述。供应商磋商报价汇总表中的价格均包括完成该工程项目的直接费、间接费、利润、规费、税金、措施费用和供应商必须的其它费用以及磋商文件或合同明示或暗示的所有风险、责任和义务等全部费用；</w:t>
      </w:r>
    </w:p>
    <w:p w14:paraId="20B02514">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供应商可先到工地踏勘以充分了解工地位置、情况、道路、储存空间、装卸限制及任何其它足以影响承包价的情况，任何因忽视或误解工地情况而导致的索赔或工期延长申请将不被批准。凡因供应商对磋商文件阅读疏忽或误解，或因对施工现场、施工环境、市场行情等了解不清而造成的后果和风险，由供应商负责；</w:t>
      </w:r>
      <w:r>
        <w:rPr>
          <w:rFonts w:ascii="宋体" w:hAnsi="宋体"/>
          <w:color w:val="auto"/>
          <w:sz w:val="24"/>
        </w:rPr>
        <w:t xml:space="preserve"> </w:t>
      </w:r>
    </w:p>
    <w:p w14:paraId="6BB2F30F">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）凡本磋商文件要求（或允许）及供应商认为需要进行报价的各项费用项目，（不论是否要求进入报价）若磋商时未报或未在响应函中予以说明，采购人将按这些费用已包含在磋商报价中对待；供应商</w:t>
      </w:r>
      <w:r>
        <w:rPr>
          <w:rFonts w:hint="eastAsia" w:ascii="宋体" w:hAnsi="宋体"/>
          <w:color w:val="auto"/>
          <w:spacing w:val="4"/>
          <w:sz w:val="24"/>
        </w:rPr>
        <w:t>应考虑全部材料的风险，</w:t>
      </w:r>
      <w:r>
        <w:rPr>
          <w:rFonts w:hint="eastAsia" w:ascii="宋体" w:hAnsi="宋体"/>
          <w:color w:val="auto"/>
          <w:sz w:val="24"/>
        </w:rPr>
        <w:t>供应商</w:t>
      </w:r>
      <w:r>
        <w:rPr>
          <w:rFonts w:hint="eastAsia" w:ascii="宋体" w:hAnsi="宋体"/>
          <w:color w:val="auto"/>
          <w:spacing w:val="4"/>
          <w:sz w:val="24"/>
        </w:rPr>
        <w:t>一旦中标，采购人将不再对此部分进行调整；</w:t>
      </w:r>
      <w:r>
        <w:rPr>
          <w:rFonts w:hint="eastAsia" w:ascii="宋体" w:hAnsi="宋体"/>
          <w:color w:val="auto"/>
          <w:sz w:val="24"/>
        </w:rPr>
        <w:t>供应商</w:t>
      </w:r>
      <w:r>
        <w:rPr>
          <w:rFonts w:hint="eastAsia" w:ascii="宋体" w:hAnsi="宋体"/>
          <w:color w:val="auto"/>
          <w:spacing w:val="4"/>
          <w:sz w:val="24"/>
        </w:rPr>
        <w:t>的报价应将此差异考虑在综合单价内，结算时不予调整。</w:t>
      </w:r>
    </w:p>
    <w:p w14:paraId="2784159C">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）开标一览表（报价表）应有法定代表人或被授权人的签字。</w:t>
      </w:r>
    </w:p>
    <w:p w14:paraId="6784FE00">
      <w:pPr>
        <w:adjustRightInd w:val="0"/>
        <w:snapToGrid w:val="0"/>
        <w:spacing w:line="46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）供应商磋商报价包含预留金且必须与工程量清单中的预留金数额一致，并按规定填报。</w:t>
      </w:r>
    </w:p>
    <w:p w14:paraId="5916F3D3">
      <w:pPr>
        <w:adjustRightInd w:val="0"/>
        <w:snapToGrid w:val="0"/>
        <w:spacing w:line="460" w:lineRule="exact"/>
        <w:ind w:firstLine="496" w:firstLineChars="200"/>
        <w:rPr>
          <w:rFonts w:ascii="宋体"/>
          <w:color w:val="auto"/>
          <w:spacing w:val="4"/>
          <w:sz w:val="24"/>
        </w:rPr>
      </w:pPr>
      <w:r>
        <w:rPr>
          <w:rFonts w:hint="eastAsia" w:ascii="宋体" w:hAnsi="宋体"/>
          <w:color w:val="auto"/>
          <w:spacing w:val="4"/>
          <w:sz w:val="24"/>
        </w:rPr>
        <w:t>（</w:t>
      </w:r>
      <w:r>
        <w:rPr>
          <w:rFonts w:ascii="宋体" w:hAnsi="宋体"/>
          <w:color w:val="auto"/>
          <w:spacing w:val="4"/>
          <w:sz w:val="24"/>
        </w:rPr>
        <w:t>9</w:t>
      </w:r>
      <w:r>
        <w:rPr>
          <w:rFonts w:hint="eastAsia" w:ascii="宋体" w:hAnsi="宋体"/>
          <w:color w:val="auto"/>
          <w:spacing w:val="4"/>
          <w:sz w:val="24"/>
        </w:rPr>
        <w:t>）最低报价不是成交的唯一依据。</w:t>
      </w:r>
    </w:p>
    <w:p w14:paraId="522AE941">
      <w:pPr>
        <w:adjustRightInd w:val="0"/>
        <w:snapToGrid w:val="0"/>
        <w:spacing w:line="46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10</w:t>
      </w:r>
      <w:r>
        <w:rPr>
          <w:rFonts w:hint="eastAsia" w:ascii="宋体" w:hAnsi="宋体"/>
          <w:color w:val="auto"/>
          <w:sz w:val="24"/>
          <w:szCs w:val="24"/>
        </w:rPr>
        <w:t>）当</w:t>
      </w:r>
      <w:r>
        <w:rPr>
          <w:rFonts w:hint="eastAsia" w:ascii="宋体" w:hAnsi="宋体"/>
          <w:color w:val="auto"/>
          <w:sz w:val="24"/>
        </w:rPr>
        <w:t>供应商</w:t>
      </w:r>
      <w:r>
        <w:rPr>
          <w:rFonts w:hint="eastAsia" w:ascii="宋体" w:hAnsi="宋体"/>
          <w:color w:val="auto"/>
          <w:sz w:val="24"/>
          <w:szCs w:val="24"/>
        </w:rPr>
        <w:t>承诺的质量标准高于采购人要求的质量标准或承诺的工期少于采购人要求的工期时，</w:t>
      </w:r>
      <w:r>
        <w:rPr>
          <w:rFonts w:hint="eastAsia" w:ascii="宋体" w:hAnsi="宋体"/>
          <w:color w:val="auto"/>
          <w:sz w:val="24"/>
        </w:rPr>
        <w:t>供应商</w:t>
      </w:r>
      <w:r>
        <w:rPr>
          <w:rFonts w:hint="eastAsia" w:ascii="宋体" w:hAnsi="宋体"/>
          <w:color w:val="auto"/>
          <w:sz w:val="24"/>
          <w:szCs w:val="24"/>
        </w:rPr>
        <w:t>应将所增加的技术措施费用列入报价中，如未列入，采购人视同</w:t>
      </w:r>
      <w:r>
        <w:rPr>
          <w:rFonts w:hint="eastAsia" w:ascii="宋体" w:hAnsi="宋体"/>
          <w:color w:val="auto"/>
          <w:sz w:val="24"/>
        </w:rPr>
        <w:t>供应商</w:t>
      </w:r>
      <w:r>
        <w:rPr>
          <w:rFonts w:hint="eastAsia" w:ascii="宋体" w:hAnsi="宋体"/>
          <w:color w:val="auto"/>
          <w:sz w:val="24"/>
          <w:szCs w:val="24"/>
        </w:rPr>
        <w:t>报价中已包含此项费用。竣工验收时必须达到所承诺的质量标准和工期。若竣工验收时工程质量未达到</w:t>
      </w:r>
      <w:r>
        <w:rPr>
          <w:rFonts w:hint="eastAsia" w:ascii="宋体" w:hAnsi="宋体"/>
          <w:color w:val="auto"/>
          <w:sz w:val="24"/>
        </w:rPr>
        <w:t>供应商</w:t>
      </w:r>
      <w:r>
        <w:rPr>
          <w:rFonts w:hint="eastAsia" w:ascii="宋体" w:hAnsi="宋体"/>
          <w:color w:val="auto"/>
          <w:sz w:val="24"/>
          <w:szCs w:val="24"/>
        </w:rPr>
        <w:t>在其响应文件中承诺的质量标准和工期，采购人将予以惩罚，惩罚措施双方签订合同时另议。</w:t>
      </w:r>
    </w:p>
    <w:p w14:paraId="2B14B40E">
      <w:pPr>
        <w:adjustRightInd w:val="0"/>
        <w:snapToGrid w:val="0"/>
        <w:spacing w:line="460" w:lineRule="exact"/>
        <w:ind w:firstLine="480" w:firstLineChars="200"/>
        <w:rPr>
          <w:rFonts w:ascii="宋体" w:cs="宋体"/>
          <w:color w:val="auto"/>
          <w:kern w:val="0"/>
          <w:sz w:val="24"/>
          <w:szCs w:val="21"/>
        </w:rPr>
      </w:pPr>
      <w:r>
        <w:rPr>
          <w:rFonts w:hint="eastAsia" w:ascii="宋体" w:hAnsi="宋体" w:cs="宋体"/>
          <w:color w:val="auto"/>
          <w:kern w:val="0"/>
          <w:sz w:val="24"/>
          <w:szCs w:val="21"/>
        </w:rPr>
        <w:t>（</w:t>
      </w:r>
      <w:r>
        <w:rPr>
          <w:rFonts w:ascii="宋体" w:hAnsi="宋体" w:cs="宋体"/>
          <w:color w:val="auto"/>
          <w:kern w:val="0"/>
          <w:sz w:val="24"/>
          <w:szCs w:val="21"/>
        </w:rPr>
        <w:t>11</w:t>
      </w:r>
      <w:r>
        <w:rPr>
          <w:rFonts w:hint="eastAsia" w:ascii="宋体" w:hAnsi="宋体" w:cs="宋体"/>
          <w:color w:val="auto"/>
          <w:kern w:val="0"/>
          <w:sz w:val="24"/>
          <w:szCs w:val="21"/>
        </w:rPr>
        <w:t>）</w:t>
      </w:r>
      <w:r>
        <w:rPr>
          <w:rFonts w:hint="eastAsia" w:ascii="宋体" w:hAnsi="宋体"/>
          <w:color w:val="auto"/>
          <w:sz w:val="24"/>
        </w:rPr>
        <w:t>供应商不得以低于成本的报价参加磋商。当磋商小组认为某个供应商的磋商报价或者某些分项报价明显不合理或者低于成本，有可能影响设备质量和不能诚信履约的，可要求该供应商在规定的期限内提供书面文件予以解释说明，并提交相关证明材料；否则，磋商小组可以取消该供应商的成交候选资格。</w:t>
      </w:r>
    </w:p>
    <w:p w14:paraId="2F597306">
      <w:pPr>
        <w:tabs>
          <w:tab w:val="left" w:pos="1560"/>
        </w:tabs>
        <w:autoSpaceDE w:val="0"/>
        <w:autoSpaceDN w:val="0"/>
        <w:adjustRightInd w:val="0"/>
        <w:spacing w:line="360" w:lineRule="auto"/>
        <w:jc w:val="left"/>
        <w:rPr>
          <w:rFonts w:ascii="宋体" w:cs="黑体"/>
          <w:color w:val="auto"/>
          <w:kern w:val="0"/>
          <w:sz w:val="24"/>
          <w:szCs w:val="21"/>
        </w:rPr>
      </w:pP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黑体"/>
          <w:color w:val="auto"/>
          <w:kern w:val="0"/>
          <w:sz w:val="24"/>
          <w:szCs w:val="21"/>
        </w:rPr>
        <w:t>响应文件有效期</w:t>
      </w:r>
    </w:p>
    <w:p w14:paraId="2ED61F4C">
      <w:pPr>
        <w:pStyle w:val="61"/>
        <w:spacing w:line="360" w:lineRule="auto"/>
        <w:ind w:firstLine="480"/>
        <w:rPr>
          <w:rFonts w:ascii="宋体"/>
          <w:color w:val="auto"/>
          <w:kern w:val="2"/>
          <w:sz w:val="24"/>
          <w:szCs w:val="24"/>
        </w:rPr>
      </w:pPr>
      <w:r>
        <w:rPr>
          <w:rFonts w:hint="eastAsia" w:ascii="宋体"/>
          <w:color w:val="auto"/>
          <w:sz w:val="24"/>
          <w:szCs w:val="24"/>
        </w:rPr>
        <w:t>响应文件有效期为</w:t>
      </w:r>
      <w:r>
        <w:rPr>
          <w:rFonts w:hint="eastAsia" w:ascii="宋体"/>
          <w:color w:val="auto"/>
          <w:kern w:val="2"/>
          <w:sz w:val="24"/>
          <w:szCs w:val="24"/>
        </w:rPr>
        <w:t>自</w:t>
      </w:r>
      <w:r>
        <w:rPr>
          <w:rFonts w:hint="eastAsia" w:ascii="宋体"/>
          <w:color w:val="auto"/>
          <w:sz w:val="24"/>
        </w:rPr>
        <w:t>磋商</w:t>
      </w:r>
      <w:r>
        <w:rPr>
          <w:rFonts w:hint="eastAsia" w:ascii="宋体"/>
          <w:color w:val="auto"/>
          <w:kern w:val="2"/>
          <w:sz w:val="24"/>
          <w:szCs w:val="24"/>
        </w:rPr>
        <w:t>之日起算九十（</w:t>
      </w:r>
      <w:r>
        <w:rPr>
          <w:rFonts w:ascii="宋体"/>
          <w:color w:val="auto"/>
          <w:kern w:val="2"/>
          <w:sz w:val="24"/>
          <w:szCs w:val="24"/>
        </w:rPr>
        <w:t>90</w:t>
      </w:r>
      <w:r>
        <w:rPr>
          <w:rFonts w:hint="eastAsia" w:ascii="宋体"/>
          <w:color w:val="auto"/>
          <w:kern w:val="2"/>
          <w:sz w:val="24"/>
          <w:szCs w:val="24"/>
        </w:rPr>
        <w:t>）个日历日；</w:t>
      </w:r>
      <w:r>
        <w:rPr>
          <w:rFonts w:hint="eastAsia" w:ascii="宋体"/>
          <w:color w:val="auto"/>
          <w:sz w:val="24"/>
        </w:rPr>
        <w:t>无磋商有效期或</w:t>
      </w:r>
      <w:r>
        <w:rPr>
          <w:rFonts w:hint="eastAsia" w:ascii="宋体"/>
          <w:color w:val="auto"/>
          <w:kern w:val="2"/>
          <w:sz w:val="24"/>
          <w:szCs w:val="24"/>
        </w:rPr>
        <w:t>有效期短于规定的</w:t>
      </w:r>
      <w:r>
        <w:rPr>
          <w:rFonts w:hint="eastAsia" w:ascii="宋体"/>
          <w:color w:val="auto"/>
          <w:sz w:val="24"/>
        </w:rPr>
        <w:t>磋商</w:t>
      </w:r>
      <w:r>
        <w:rPr>
          <w:rFonts w:hint="eastAsia" w:ascii="宋体"/>
          <w:color w:val="auto"/>
          <w:kern w:val="2"/>
          <w:sz w:val="24"/>
          <w:szCs w:val="24"/>
        </w:rPr>
        <w:t>有效期，视为无效文件。成交供应商的响应文件有效期延长至合同执行完毕。</w:t>
      </w:r>
    </w:p>
    <w:p w14:paraId="19929840">
      <w:pPr>
        <w:numPr>
          <w:ilvl w:val="0"/>
          <w:numId w:val="0"/>
        </w:numPr>
        <w:spacing w:line="560" w:lineRule="exact"/>
        <w:rPr>
          <w:rFonts w:hint="eastAsia" w:ascii="宋体" w:hAnsi="宋体"/>
          <w:b/>
          <w:sz w:val="24"/>
        </w:rPr>
      </w:pPr>
      <w:r>
        <w:rPr>
          <w:rFonts w:hint="eastAsia" w:ascii="宋体" w:hAnsi="宋体"/>
          <w:color w:val="auto"/>
          <w:kern w:val="0"/>
          <w:sz w:val="24"/>
          <w:szCs w:val="21"/>
        </w:rPr>
        <w:t>4、磋商保证金：</w:t>
      </w:r>
      <w:r>
        <w:rPr>
          <w:rFonts w:hint="eastAsia" w:ascii="宋体" w:hAnsi="宋体"/>
          <w:bCs/>
          <w:sz w:val="24"/>
        </w:rPr>
        <w:t>见供应商须知前附表。</w:t>
      </w:r>
    </w:p>
    <w:p w14:paraId="46A04C64">
      <w:pPr>
        <w:spacing w:line="360" w:lineRule="auto"/>
        <w:ind w:firstLine="360" w:firstLineChars="150"/>
        <w:rPr>
          <w:rFonts w:hint="eastAsia" w:ascii="宋体" w:hAnsi="宋体"/>
          <w:sz w:val="24"/>
        </w:rPr>
      </w:pPr>
      <w:r>
        <w:rPr>
          <w:rFonts w:hint="eastAsia" w:ascii="宋体" w:hAnsi="宋体"/>
          <w:sz w:val="24"/>
          <w:lang w:val="en-US" w:eastAsia="zh-CN"/>
        </w:rPr>
        <w:t>4.1</w:t>
      </w:r>
      <w:r>
        <w:rPr>
          <w:rFonts w:hint="eastAsia" w:ascii="宋体" w:hAnsi="宋体"/>
          <w:sz w:val="24"/>
        </w:rPr>
        <w:t>供应商未交纳、未足额交纳或未按规定时间交纳保证金的，将被视为自动放弃磋商权利。</w:t>
      </w:r>
    </w:p>
    <w:p w14:paraId="091FA6CE">
      <w:pPr>
        <w:spacing w:line="360" w:lineRule="auto"/>
        <w:ind w:firstLine="360" w:firstLineChars="150"/>
        <w:rPr>
          <w:rFonts w:hint="eastAsia" w:ascii="宋体" w:hAnsi="宋体"/>
          <w:sz w:val="24"/>
        </w:rPr>
      </w:pPr>
      <w:r>
        <w:rPr>
          <w:rFonts w:hint="eastAsia" w:ascii="宋体" w:hAnsi="宋体"/>
          <w:sz w:val="24"/>
          <w:lang w:val="en-US" w:eastAsia="zh-CN"/>
        </w:rPr>
        <w:t>4.2</w:t>
      </w:r>
      <w:r>
        <w:rPr>
          <w:rFonts w:hint="eastAsia" w:ascii="宋体" w:hAnsi="宋体"/>
          <w:sz w:val="24"/>
        </w:rPr>
        <w:t>磋商保证金的交付单位和供应商的名称必须一致，否则将视为响应无效；</w:t>
      </w:r>
    </w:p>
    <w:p w14:paraId="70F228C3">
      <w:pPr>
        <w:spacing w:line="360" w:lineRule="auto"/>
        <w:ind w:firstLine="360" w:firstLineChars="150"/>
        <w:rPr>
          <w:rFonts w:hint="eastAsia" w:ascii="宋体" w:hAnsi="宋体"/>
          <w:sz w:val="24"/>
        </w:rPr>
      </w:pPr>
      <w:r>
        <w:rPr>
          <w:rFonts w:hint="eastAsia" w:ascii="宋体" w:hAnsi="宋体"/>
          <w:sz w:val="24"/>
          <w:lang w:val="en-US" w:eastAsia="zh-CN"/>
        </w:rPr>
        <w:t>4.3</w:t>
      </w:r>
      <w:r>
        <w:rPr>
          <w:rFonts w:hint="eastAsia" w:ascii="宋体" w:hAnsi="宋体"/>
          <w:sz w:val="24"/>
        </w:rPr>
        <w:t>磋商保证金退还:</w:t>
      </w:r>
    </w:p>
    <w:p w14:paraId="4244EB2E">
      <w:pPr>
        <w:spacing w:line="360" w:lineRule="auto"/>
        <w:ind w:firstLine="480" w:firstLineChars="200"/>
        <w:rPr>
          <w:rFonts w:hint="eastAsia" w:ascii="宋体" w:hAnsi="宋体"/>
          <w:sz w:val="24"/>
        </w:rPr>
      </w:pPr>
      <w:r>
        <w:rPr>
          <w:rFonts w:hint="eastAsia" w:ascii="宋体" w:hAnsi="宋体"/>
          <w:sz w:val="24"/>
        </w:rPr>
        <w:t xml:space="preserve">1）未成交供应商：磋商结束后，将根据所提供信息退还各供应商保证金，无需亲自前来办理； </w:t>
      </w:r>
    </w:p>
    <w:p w14:paraId="16B42888">
      <w:pPr>
        <w:spacing w:line="360" w:lineRule="auto"/>
        <w:ind w:firstLine="480" w:firstLineChars="200"/>
        <w:rPr>
          <w:rFonts w:hint="eastAsia" w:ascii="宋体" w:hAnsi="宋体"/>
          <w:b/>
          <w:bCs/>
          <w:sz w:val="24"/>
        </w:rPr>
      </w:pPr>
      <w:r>
        <w:rPr>
          <w:rFonts w:hint="eastAsia" w:ascii="宋体" w:hAnsi="宋体"/>
          <w:sz w:val="24"/>
        </w:rPr>
        <w:t>2）成交供应商：</w:t>
      </w:r>
      <w:r>
        <w:rPr>
          <w:rFonts w:ascii="宋体" w:hAnsi="宋体"/>
          <w:sz w:val="24"/>
        </w:rPr>
        <w:t>在采购合同签订并按规定交纳代理服务费后五个工作日内退还</w:t>
      </w:r>
      <w:r>
        <w:rPr>
          <w:rFonts w:hint="eastAsia" w:ascii="宋体" w:hAnsi="宋体"/>
          <w:sz w:val="24"/>
        </w:rPr>
        <w:t>。</w:t>
      </w:r>
      <w:r>
        <w:rPr>
          <w:rFonts w:hint="eastAsia" w:ascii="宋体" w:hAnsi="宋体"/>
          <w:b/>
          <w:bCs/>
          <w:sz w:val="24"/>
        </w:rPr>
        <w:t>（办理退保证金：</w:t>
      </w:r>
      <w:r>
        <w:rPr>
          <w:rFonts w:hint="eastAsia" w:ascii="宋体" w:hAnsi="宋体"/>
          <w:b/>
          <w:bCs/>
          <w:sz w:val="24"/>
          <w:lang w:val="en-US" w:eastAsia="zh-CN"/>
        </w:rPr>
        <w:t>需提供与甲方签订的合同原件的扫描件一份（pdf格式）发送至此邮箱（945990512@qq.cpm）,发送时务必备注项目名称+项目编号，发送成功后告知此联系方式：029-889286620-808</w:t>
      </w:r>
      <w:r>
        <w:rPr>
          <w:rFonts w:hint="eastAsia" w:ascii="宋体" w:hAnsi="宋体"/>
          <w:b/>
          <w:bCs/>
          <w:sz w:val="24"/>
        </w:rPr>
        <w:t>）；</w:t>
      </w:r>
    </w:p>
    <w:p w14:paraId="33E1D4F7">
      <w:pPr>
        <w:pStyle w:val="75"/>
        <w:ind w:firstLine="361" w:firstLineChars="150"/>
      </w:pPr>
      <w:r>
        <w:rPr>
          <w:rFonts w:hint="eastAsia" w:ascii="宋体" w:hAnsi="宋体"/>
          <w:b/>
          <w:sz w:val="24"/>
        </w:rPr>
        <w:t>中标服务费查询请联系财务部：029-89286620-808</w:t>
      </w:r>
    </w:p>
    <w:p w14:paraId="037F011D">
      <w:pPr>
        <w:spacing w:line="360" w:lineRule="auto"/>
        <w:ind w:firstLine="360" w:firstLineChars="150"/>
        <w:rPr>
          <w:rFonts w:hint="eastAsia" w:ascii="宋体" w:hAnsi="宋体"/>
          <w:sz w:val="24"/>
        </w:rPr>
      </w:pPr>
      <w:r>
        <w:rPr>
          <w:rFonts w:hint="eastAsia" w:ascii="宋体" w:hAnsi="宋体"/>
          <w:sz w:val="24"/>
          <w:lang w:val="en-US" w:eastAsia="zh-CN"/>
        </w:rPr>
        <w:t>4.4</w:t>
      </w:r>
      <w:r>
        <w:rPr>
          <w:rFonts w:hint="eastAsia" w:ascii="宋体" w:hAnsi="宋体"/>
          <w:sz w:val="24"/>
        </w:rPr>
        <w:t>发生下列情况之一，磋商保证金将被没收：</w:t>
      </w:r>
    </w:p>
    <w:p w14:paraId="060CD7BD">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.4.1供应商提供虚假材料的；</w:t>
      </w:r>
    </w:p>
    <w:p w14:paraId="10F7C88B">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.4.2供应商有围标、串标行为，经查证属实的；</w:t>
      </w:r>
    </w:p>
    <w:p w14:paraId="48E6637F">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.4.3中标人不按规定支付中标服务费的；</w:t>
      </w:r>
    </w:p>
    <w:p w14:paraId="6D70F4A6">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.4.4供应商在提交响应文件截止时间后撤回响应文件的；</w:t>
      </w:r>
    </w:p>
    <w:p w14:paraId="5A9D153C">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.4.5中标人无正当理由不与采购人签订合同的；</w:t>
      </w:r>
    </w:p>
    <w:p w14:paraId="592C8279">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.4.6中标人将中标项目转让给他人，或者在响应文件中未说明，且未经采购人同意，将中标项目分包给他人的；</w:t>
      </w:r>
    </w:p>
    <w:p w14:paraId="4BC884AF">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.4.7中标人拒绝履行合同义务的；</w:t>
      </w:r>
    </w:p>
    <w:p w14:paraId="4F949926">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.4.8由于中标人的原因导致中标无效的；</w:t>
      </w:r>
    </w:p>
    <w:p w14:paraId="2010CFB6">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.4.9供应商有严重违反政府采购法律、法规及有关规定禁止行为的；</w:t>
      </w:r>
    </w:p>
    <w:p w14:paraId="4389388E">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.4.10中标人在规定期限内未提交履约保证金；</w:t>
      </w:r>
    </w:p>
    <w:p w14:paraId="29CAB037">
      <w:pPr>
        <w:spacing w:line="360" w:lineRule="auto"/>
        <w:ind w:firstLine="360" w:firstLineChars="150"/>
        <w:rPr>
          <w:rFonts w:hint="default" w:ascii="宋体" w:hAnsi="宋体" w:eastAsia="宋体"/>
          <w:color w:val="auto"/>
          <w:sz w:val="24"/>
          <w:highlight w:val="none"/>
          <w:lang w:val="en-US" w:eastAsia="zh-CN"/>
        </w:rPr>
      </w:pPr>
      <w:r>
        <w:rPr>
          <w:rFonts w:hint="eastAsia" w:ascii="宋体" w:hAnsi="宋体"/>
          <w:sz w:val="24"/>
          <w:lang w:val="en-US" w:eastAsia="zh-CN"/>
        </w:rPr>
        <w:t>4</w:t>
      </w:r>
      <w:r>
        <w:rPr>
          <w:rFonts w:hint="eastAsia" w:ascii="宋体" w:hAnsi="宋体"/>
          <w:sz w:val="24"/>
        </w:rPr>
        <w:t>.4.11法律、法规规定的其他情形；</w:t>
      </w:r>
    </w:p>
    <w:p w14:paraId="1CCD1FA5">
      <w:pPr>
        <w:tabs>
          <w:tab w:val="left" w:pos="1560"/>
        </w:tabs>
        <w:autoSpaceDE w:val="0"/>
        <w:autoSpaceDN w:val="0"/>
        <w:adjustRightInd w:val="0"/>
        <w:spacing w:line="360" w:lineRule="auto"/>
        <w:jc w:val="left"/>
        <w:rPr>
          <w:rFonts w:ascii="宋体"/>
          <w:color w:val="auto"/>
          <w:kern w:val="0"/>
          <w:sz w:val="24"/>
          <w:szCs w:val="21"/>
        </w:rPr>
      </w:pPr>
      <w:r>
        <w:rPr>
          <w:rFonts w:ascii="宋体" w:hAnsi="宋体"/>
          <w:color w:val="auto"/>
          <w:kern w:val="0"/>
          <w:sz w:val="24"/>
          <w:szCs w:val="21"/>
        </w:rPr>
        <w:t>5</w:t>
      </w:r>
      <w:r>
        <w:rPr>
          <w:rFonts w:hint="eastAsia" w:ascii="宋体" w:hAnsi="宋体"/>
          <w:color w:val="auto"/>
          <w:kern w:val="0"/>
          <w:sz w:val="24"/>
          <w:szCs w:val="21"/>
        </w:rPr>
        <w:t>、资格审查资料</w:t>
      </w:r>
    </w:p>
    <w:p w14:paraId="053C7DBC">
      <w:pPr>
        <w:autoSpaceDE w:val="0"/>
        <w:autoSpaceDN w:val="0"/>
        <w:adjustRightInd w:val="0"/>
        <w:spacing w:line="360" w:lineRule="auto"/>
        <w:ind w:firstLine="480" w:firstLineChars="200"/>
        <w:jc w:val="left"/>
        <w:rPr>
          <w:rFonts w:ascii="宋体" w:cs="宋体"/>
          <w:color w:val="auto"/>
          <w:kern w:val="0"/>
          <w:sz w:val="24"/>
          <w:szCs w:val="21"/>
        </w:rPr>
      </w:pPr>
      <w:r>
        <w:rPr>
          <w:rFonts w:hint="eastAsia" w:ascii="宋体" w:hAnsi="宋体" w:cs="宋体"/>
          <w:color w:val="auto"/>
          <w:kern w:val="0"/>
          <w:sz w:val="24"/>
          <w:szCs w:val="21"/>
        </w:rPr>
        <w:t>供应商在编制响应文件时，应在响应文件中附供应商须知前附表要求的所有资质文件的复印件（法人委托书为原件），并加盖公章；原件备查，以证实其各项资格条件满足磋商文件的要求，具备承担本项目施工的资质条件、能力和信誉。</w:t>
      </w:r>
    </w:p>
    <w:p w14:paraId="144E9298">
      <w:pPr>
        <w:bidi w:val="0"/>
        <w:rPr>
          <w:rFonts w:hint="eastAsia" w:ascii="宋体" w:hAnsi="宋体" w:eastAsia="宋体" w:cs="宋体"/>
          <w:color w:val="auto"/>
          <w:sz w:val="24"/>
          <w:szCs w:val="24"/>
        </w:rPr>
      </w:pPr>
      <w:r>
        <w:rPr>
          <w:rFonts w:hint="eastAsia" w:ascii="宋体" w:hAnsi="宋体" w:eastAsia="宋体" w:cs="宋体"/>
          <w:color w:val="auto"/>
          <w:sz w:val="24"/>
          <w:szCs w:val="24"/>
        </w:rPr>
        <w:t>6、响应文件的签署及规定</w:t>
      </w:r>
    </w:p>
    <w:p w14:paraId="36F33DA4">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ascii="宋体" w:hAnsi="宋体" w:cs="宋体"/>
          <w:color w:val="auto"/>
          <w:kern w:val="0"/>
          <w:sz w:val="24"/>
          <w:szCs w:val="21"/>
        </w:rPr>
        <w:t>供应商</w:t>
      </w:r>
      <w:r>
        <w:rPr>
          <w:rFonts w:hint="eastAsia" w:ascii="宋体" w:hAnsi="宋体"/>
          <w:color w:val="auto"/>
          <w:sz w:val="24"/>
        </w:rPr>
        <w:t>须依据磋商文件内容和响应文件格式的要求编制响应文件；</w:t>
      </w:r>
    </w:p>
    <w:p w14:paraId="056B4E88">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）本次磋商需提交响应文件共</w:t>
      </w:r>
      <w:r>
        <w:rPr>
          <w:rFonts w:ascii="宋体" w:hAnsi="宋体"/>
          <w:b/>
          <w:color w:val="auto"/>
          <w:sz w:val="24"/>
          <w:u w:val="single"/>
        </w:rPr>
        <w:t xml:space="preserve"> </w:t>
      </w:r>
      <w:r>
        <w:rPr>
          <w:rFonts w:hint="eastAsia" w:ascii="宋体" w:hAnsi="宋体"/>
          <w:b/>
          <w:color w:val="auto"/>
          <w:sz w:val="24"/>
          <w:u w:val="single"/>
        </w:rPr>
        <w:t>叁</w:t>
      </w:r>
      <w:r>
        <w:rPr>
          <w:rFonts w:ascii="宋体" w:hAnsi="宋体"/>
          <w:b/>
          <w:color w:val="auto"/>
          <w:sz w:val="24"/>
          <w:u w:val="single"/>
        </w:rPr>
        <w:t xml:space="preserve"> </w:t>
      </w:r>
      <w:r>
        <w:rPr>
          <w:rFonts w:hint="eastAsia" w:ascii="宋体" w:hAnsi="宋体"/>
          <w:color w:val="auto"/>
          <w:sz w:val="24"/>
        </w:rPr>
        <w:t>份，其中正本</w:t>
      </w:r>
      <w:r>
        <w:rPr>
          <w:rFonts w:ascii="宋体" w:hAnsi="宋体"/>
          <w:b/>
          <w:color w:val="auto"/>
          <w:sz w:val="24"/>
          <w:u w:val="single"/>
        </w:rPr>
        <w:t xml:space="preserve"> </w:t>
      </w:r>
      <w:r>
        <w:rPr>
          <w:rFonts w:hint="eastAsia" w:ascii="宋体" w:hAnsi="宋体"/>
          <w:b/>
          <w:color w:val="auto"/>
          <w:sz w:val="24"/>
          <w:u w:val="single"/>
        </w:rPr>
        <w:t>壹</w:t>
      </w:r>
      <w:r>
        <w:rPr>
          <w:rFonts w:ascii="宋体" w:hAnsi="宋体"/>
          <w:b/>
          <w:color w:val="auto"/>
          <w:sz w:val="24"/>
          <w:u w:val="single"/>
        </w:rPr>
        <w:t xml:space="preserve"> </w:t>
      </w:r>
      <w:r>
        <w:rPr>
          <w:rFonts w:hint="eastAsia" w:ascii="宋体" w:hAnsi="宋体"/>
          <w:color w:val="auto"/>
          <w:sz w:val="24"/>
        </w:rPr>
        <w:t>份，副本</w:t>
      </w:r>
      <w:r>
        <w:rPr>
          <w:rFonts w:ascii="宋体" w:hAnsi="宋体"/>
          <w:color w:val="auto"/>
          <w:sz w:val="24"/>
          <w:u w:val="single"/>
        </w:rPr>
        <w:t xml:space="preserve"> </w:t>
      </w:r>
      <w:r>
        <w:rPr>
          <w:rFonts w:hint="eastAsia" w:ascii="宋体" w:hAnsi="宋体"/>
          <w:b/>
          <w:color w:val="auto"/>
          <w:sz w:val="24"/>
          <w:u w:val="single"/>
        </w:rPr>
        <w:t>贰</w:t>
      </w:r>
      <w:r>
        <w:rPr>
          <w:rFonts w:ascii="宋体" w:hAnsi="宋体"/>
          <w:color w:val="auto"/>
          <w:sz w:val="24"/>
          <w:u w:val="single"/>
        </w:rPr>
        <w:t xml:space="preserve"> </w:t>
      </w:r>
      <w:r>
        <w:rPr>
          <w:rFonts w:hint="eastAsia" w:ascii="宋体" w:hAnsi="宋体"/>
          <w:color w:val="auto"/>
          <w:sz w:val="24"/>
        </w:rPr>
        <w:t>份，电子版响应文件（</w:t>
      </w:r>
      <w:r>
        <w:rPr>
          <w:rFonts w:ascii="宋体" w:hAnsi="宋体"/>
          <w:color w:val="auto"/>
          <w:sz w:val="24"/>
        </w:rPr>
        <w:t>U</w:t>
      </w:r>
      <w:r>
        <w:rPr>
          <w:rFonts w:hint="eastAsia" w:ascii="宋体" w:hAnsi="宋体"/>
          <w:color w:val="auto"/>
          <w:sz w:val="24"/>
        </w:rPr>
        <w:t>盘）</w:t>
      </w:r>
      <w:r>
        <w:rPr>
          <w:rFonts w:ascii="宋体" w:hAnsi="宋体"/>
          <w:color w:val="auto"/>
          <w:sz w:val="24"/>
          <w:u w:val="single"/>
        </w:rPr>
        <w:t xml:space="preserve"> </w:t>
      </w:r>
      <w:r>
        <w:rPr>
          <w:rFonts w:hint="eastAsia" w:ascii="宋体" w:hAnsi="宋体"/>
          <w:b/>
          <w:color w:val="auto"/>
          <w:sz w:val="24"/>
          <w:u w:val="single"/>
        </w:rPr>
        <w:t>壹</w:t>
      </w:r>
      <w:r>
        <w:rPr>
          <w:rFonts w:ascii="宋体" w:hAnsi="宋体"/>
          <w:b/>
          <w:color w:val="auto"/>
          <w:sz w:val="24"/>
          <w:u w:val="single"/>
        </w:rPr>
        <w:t xml:space="preserve"> </w:t>
      </w:r>
      <w:r>
        <w:rPr>
          <w:rFonts w:hint="eastAsia" w:ascii="宋体" w:hAnsi="宋体"/>
          <w:color w:val="auto"/>
          <w:sz w:val="24"/>
        </w:rPr>
        <w:t>份，响应文件的正本和所有的副本均需打印或用不褪色的蓝（黑）墨水填写，注明“正本”“副本”字样。统一胶装、编码，在每一页的正下方清楚标明共几页、第几页等字样；</w:t>
      </w:r>
    </w:p>
    <w:p w14:paraId="3F325CA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ascii="宋体" w:hAnsi="宋体" w:cs="宋体"/>
          <w:color w:val="auto"/>
          <w:kern w:val="0"/>
          <w:sz w:val="24"/>
          <w:szCs w:val="21"/>
        </w:rPr>
        <w:t>供应商</w:t>
      </w:r>
      <w:r>
        <w:rPr>
          <w:rFonts w:hint="eastAsia" w:ascii="宋体" w:hAnsi="宋体"/>
          <w:color w:val="auto"/>
          <w:sz w:val="24"/>
        </w:rPr>
        <w:t>在响应文件中指定的页面的落款处，按磋商文件要求加盖公章或签字。</w:t>
      </w:r>
    </w:p>
    <w:p w14:paraId="4C8763A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）响应文件的任何行间插字、涂改和增删，必须由法定代表人或被授权人在改动处旁签字方为有效；</w:t>
      </w:r>
    </w:p>
    <w:p w14:paraId="4A06245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）响应文件因字迹潦草或表达不清所引起的后果由供应商负责。</w:t>
      </w:r>
    </w:p>
    <w:p w14:paraId="13620650">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ascii="宋体"/>
          <w:b/>
          <w:color w:val="auto"/>
          <w:sz w:val="24"/>
        </w:rPr>
      </w:pPr>
      <w:r>
        <w:rPr>
          <w:rFonts w:hint="eastAsia" w:ascii="宋体" w:hAnsi="宋体"/>
          <w:b/>
          <w:color w:val="auto"/>
          <w:sz w:val="24"/>
        </w:rPr>
        <w:t>（</w:t>
      </w:r>
      <w:r>
        <w:rPr>
          <w:rFonts w:ascii="宋体" w:hAnsi="宋体"/>
          <w:b/>
          <w:color w:val="auto"/>
          <w:sz w:val="24"/>
        </w:rPr>
        <w:t>6</w:t>
      </w:r>
      <w:r>
        <w:rPr>
          <w:rFonts w:hint="eastAsia" w:ascii="宋体" w:hAnsi="宋体"/>
          <w:b/>
          <w:color w:val="auto"/>
          <w:sz w:val="24"/>
        </w:rPr>
        <w:t>）为响应国家环保号召，响应文件建议采用双面打印。</w:t>
      </w:r>
    </w:p>
    <w:p w14:paraId="77CAB79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8</w:t>
      </w:r>
      <w:r>
        <w:rPr>
          <w:rFonts w:hint="eastAsia" w:ascii="宋体" w:hAnsi="宋体"/>
          <w:color w:val="auto"/>
          <w:sz w:val="24"/>
        </w:rPr>
        <w:t>、文字要求</w:t>
      </w:r>
    </w:p>
    <w:p w14:paraId="3FC96BB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ascii="宋体"/>
          <w:color w:val="auto"/>
          <w:sz w:val="24"/>
        </w:rPr>
      </w:pPr>
      <w:r>
        <w:rPr>
          <w:rFonts w:hint="eastAsia" w:ascii="宋体" w:hAnsi="宋体"/>
          <w:color w:val="auto"/>
          <w:sz w:val="24"/>
        </w:rPr>
        <w:t>本次磋商只接受简体中文文字的响应文件。</w:t>
      </w:r>
    </w:p>
    <w:p w14:paraId="2E4ED0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9、本项目不接受联合体投标。</w:t>
      </w:r>
    </w:p>
    <w:p w14:paraId="4FC25D58">
      <w:pPr>
        <w:tabs>
          <w:tab w:val="left" w:pos="1533"/>
        </w:tabs>
        <w:autoSpaceDE w:val="0"/>
        <w:autoSpaceDN w:val="0"/>
        <w:adjustRightInd w:val="0"/>
        <w:spacing w:line="500" w:lineRule="exact"/>
        <w:jc w:val="center"/>
        <w:rPr>
          <w:rFonts w:ascii="宋体"/>
          <w:b/>
          <w:color w:val="auto"/>
          <w:sz w:val="30"/>
          <w:szCs w:val="30"/>
        </w:rPr>
      </w:pPr>
      <w:r>
        <w:rPr>
          <w:rFonts w:hint="eastAsia" w:ascii="宋体" w:hAnsi="宋体"/>
          <w:b/>
          <w:color w:val="auto"/>
          <w:kern w:val="0"/>
          <w:sz w:val="28"/>
          <w:szCs w:val="28"/>
        </w:rPr>
        <w:t>四．</w:t>
      </w:r>
      <w:r>
        <w:rPr>
          <w:rFonts w:hint="eastAsia" w:ascii="宋体" w:hAnsi="宋体"/>
          <w:b/>
          <w:color w:val="auto"/>
          <w:sz w:val="30"/>
          <w:szCs w:val="30"/>
        </w:rPr>
        <w:t>响应文件封装、递交</w:t>
      </w:r>
    </w:p>
    <w:p w14:paraId="6D925857">
      <w:pPr>
        <w:spacing w:line="520" w:lineRule="exact"/>
        <w:rPr>
          <w:rFonts w:ascii="宋体"/>
          <w:b/>
          <w:color w:val="auto"/>
          <w:sz w:val="24"/>
        </w:rPr>
      </w:pPr>
      <w:r>
        <w:rPr>
          <w:rFonts w:ascii="宋体" w:hAnsi="宋体"/>
          <w:b/>
          <w:color w:val="auto"/>
          <w:sz w:val="24"/>
        </w:rPr>
        <w:t>1</w:t>
      </w:r>
      <w:r>
        <w:rPr>
          <w:rFonts w:hint="eastAsia" w:ascii="宋体" w:hAnsi="宋体"/>
          <w:b/>
          <w:color w:val="auto"/>
          <w:sz w:val="24"/>
        </w:rPr>
        <w:t>、响应文件的封装及标记</w:t>
      </w:r>
    </w:p>
    <w:p w14:paraId="78C2F0DC">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）响应文件的封装：</w:t>
      </w:r>
    </w:p>
    <w:p w14:paraId="32052905">
      <w:pPr>
        <w:spacing w:line="360" w:lineRule="auto"/>
        <w:ind w:firstLine="480" w:firstLineChars="200"/>
        <w:rPr>
          <w:rFonts w:ascii="宋体"/>
          <w:color w:val="auto"/>
          <w:sz w:val="24"/>
        </w:rPr>
      </w:pPr>
      <w:r>
        <w:rPr>
          <w:rFonts w:ascii="宋体" w:hAnsi="宋体"/>
          <w:color w:val="auto"/>
          <w:sz w:val="24"/>
        </w:rPr>
        <w:t>A</w:t>
      </w:r>
      <w:r>
        <w:rPr>
          <w:rFonts w:hint="eastAsia" w:ascii="宋体" w:hAnsi="宋体"/>
          <w:color w:val="auto"/>
          <w:sz w:val="24"/>
        </w:rPr>
        <w:t>、商务标、技术标分别装订成册并标明正、副本，商务标和技术标正本封装在一个标袋内，商务标和技术标副本封装在一个标袋内，电子版响应文件单独封装</w:t>
      </w:r>
      <w:r>
        <w:rPr>
          <w:rFonts w:hint="eastAsia" w:ascii="宋体" w:hAnsi="宋体"/>
          <w:color w:val="auto"/>
          <w:sz w:val="24"/>
          <w:lang w:eastAsia="zh-CN"/>
        </w:rPr>
        <w:t>；</w:t>
      </w:r>
      <w:r>
        <w:rPr>
          <w:rFonts w:hint="eastAsia" w:ascii="宋体" w:hAnsi="宋体"/>
          <w:color w:val="auto"/>
          <w:sz w:val="24"/>
        </w:rPr>
        <w:t>全套响应文件应无涂改。</w:t>
      </w:r>
    </w:p>
    <w:p w14:paraId="7B2BF112">
      <w:pPr>
        <w:spacing w:line="360" w:lineRule="auto"/>
        <w:ind w:firstLine="480" w:firstLineChars="200"/>
        <w:rPr>
          <w:rFonts w:ascii="宋体"/>
          <w:color w:val="auto"/>
          <w:sz w:val="24"/>
        </w:rPr>
      </w:pPr>
      <w:r>
        <w:rPr>
          <w:rFonts w:ascii="宋体" w:hAnsi="宋体"/>
          <w:color w:val="auto"/>
          <w:sz w:val="24"/>
        </w:rPr>
        <w:t>B</w:t>
      </w:r>
      <w:r>
        <w:rPr>
          <w:rFonts w:hint="eastAsia" w:ascii="宋体" w:hAnsi="宋体"/>
          <w:color w:val="auto"/>
          <w:sz w:val="24"/>
        </w:rPr>
        <w:t>、封袋正面标识式样（参见格式）。</w:t>
      </w:r>
    </w:p>
    <w:p w14:paraId="76B02F2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）如果供应商未按上述要求封装及加写标记，误投或过早启封的响应文件，出现此类情况的响应文件，采购代理机构将拒绝接收，并退回供应商。采购代理机构对响应文件的误投和提前启封概不负责。</w:t>
      </w:r>
    </w:p>
    <w:p w14:paraId="3DC9D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2．响应文件递交</w:t>
      </w:r>
    </w:p>
    <w:p w14:paraId="7660F8B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）供应商必须在磋商文件规定的时间和地点，将全部响应文件递交至采购代理机构项目承办人；</w:t>
      </w:r>
    </w:p>
    <w:p w14:paraId="6BBFF0B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）采购代理机构项目承办人在磋商文件规定的响应文件递交截止时间前，只负责响应文件的接收、清点、造册登记工作，并请法定代表人或被授权人签字确认，对其有效性不负任何责任；</w:t>
      </w:r>
    </w:p>
    <w:p w14:paraId="57D82F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）采购代理机构在宣布递交响应文件时间截止之后，拒绝接收任何人送达、递交的响应文件；</w:t>
      </w:r>
    </w:p>
    <w:p w14:paraId="1B40F0A9">
      <w:pPr>
        <w:keepNext w:val="0"/>
        <w:keepLines w:val="0"/>
        <w:pageBreakBefore w:val="0"/>
        <w:widowControl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）无论供应商成交与否或者废标，其响应文件恕不退还。</w:t>
      </w:r>
    </w:p>
    <w:p w14:paraId="44BF5713">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3、响应文件递交截止时间</w:t>
      </w:r>
    </w:p>
    <w:p w14:paraId="30B37F9D">
      <w:pPr>
        <w:keepNext w:val="0"/>
        <w:keepLines w:val="0"/>
        <w:pageBreakBefore w:val="0"/>
        <w:widowControl w:val="0"/>
        <w:kinsoku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w:t>
      </w:r>
      <w:r>
        <w:rPr>
          <w:rFonts w:hint="eastAsia" w:ascii="宋体" w:hAnsi="宋体"/>
          <w:color w:val="auto"/>
          <w:spacing w:val="6"/>
          <w:sz w:val="24"/>
        </w:rPr>
        <w:t>必须在</w:t>
      </w:r>
      <w:r>
        <w:rPr>
          <w:rFonts w:hint="eastAsia" w:ascii="宋体" w:hAnsi="宋体"/>
          <w:color w:val="auto"/>
          <w:sz w:val="24"/>
        </w:rPr>
        <w:t>磋商</w:t>
      </w:r>
      <w:r>
        <w:rPr>
          <w:rFonts w:hint="eastAsia" w:ascii="宋体" w:hAnsi="宋体"/>
          <w:color w:val="auto"/>
          <w:spacing w:val="6"/>
          <w:sz w:val="24"/>
        </w:rPr>
        <w:t>文件规定的递交截止时间之前递交响应文件，</w:t>
      </w:r>
      <w:r>
        <w:rPr>
          <w:rFonts w:hint="eastAsia" w:ascii="宋体" w:hAnsi="宋体"/>
          <w:color w:val="auto"/>
          <w:sz w:val="24"/>
        </w:rPr>
        <w:t>采购代理机构在截止时间后拒绝接收任何响应文件。</w:t>
      </w:r>
    </w:p>
    <w:p w14:paraId="6187C472">
      <w:pPr>
        <w:keepNext w:val="0"/>
        <w:keepLines w:val="0"/>
        <w:pageBreakBefore w:val="0"/>
        <w:widowControl w:val="0"/>
        <w:kinsoku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）采购代理机构因采购人推迟磋商截止时间时，应以书面（或传真）的形式，通知所有供应商；在这种情况下，采购代理机构和供应商的权利和义务将受到新的截止期的约束。</w:t>
      </w:r>
    </w:p>
    <w:p w14:paraId="123DB085">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4、响应文件的修改和撤回</w:t>
      </w:r>
    </w:p>
    <w:p w14:paraId="54E14E10">
      <w:pPr>
        <w:keepNext w:val="0"/>
        <w:keepLines w:val="0"/>
        <w:pageBreakBefore w:val="0"/>
        <w:widowControl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）响应文件递交后，如果供应商提出书面修改和撤回响应文件要求，在截止时间前以书面形式送达采购代理机构；</w:t>
      </w:r>
    </w:p>
    <w:p w14:paraId="01774CAB">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）供应商修改响应文件的书面材料，须密封送达采购代理机构，修改或补充的内容应按磋商文件要求签署、盖章、密封、标记，并作为响应文件的组成部分；</w:t>
      </w:r>
    </w:p>
    <w:p w14:paraId="17927689">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3074799C">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）在磋商截止时间后到磋商文件规定的磋商有效期满之间的这段时间内，供应商不得撤回其响应文件；</w:t>
      </w:r>
    </w:p>
    <w:p w14:paraId="594DAAFB">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）供应商在响应文件递交截止时间后，不得对其响应文件做任何修改。</w:t>
      </w:r>
    </w:p>
    <w:p w14:paraId="33C636C2">
      <w:pPr>
        <w:bidi w:val="0"/>
        <w:jc w:val="center"/>
        <w:rPr>
          <w:b/>
          <w:bCs/>
          <w:color w:val="auto"/>
          <w:sz w:val="30"/>
          <w:szCs w:val="30"/>
        </w:rPr>
      </w:pPr>
      <w:r>
        <w:rPr>
          <w:rFonts w:hint="eastAsia"/>
          <w:b/>
          <w:bCs/>
          <w:color w:val="auto"/>
          <w:sz w:val="30"/>
          <w:szCs w:val="30"/>
        </w:rPr>
        <w:t>五．磋商、澄清、成交</w:t>
      </w:r>
    </w:p>
    <w:p w14:paraId="630423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w:t>
      </w:r>
    </w:p>
    <w:p w14:paraId="032725C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采购代理机构按磋商文件规定的时间、地点组织磋商；磋商大会由采购代理机构主持，磋商小组成员、采购人代表、监督机构代表及有关工作人员参加，参加磋商的代表应签名报到以证明其出席；供应商派代表参加磋商大会；</w:t>
      </w:r>
    </w:p>
    <w:p w14:paraId="3B9B0459">
      <w:pPr>
        <w:spacing w:line="360" w:lineRule="auto"/>
        <w:ind w:firstLine="241" w:firstLineChars="100"/>
        <w:rPr>
          <w:color w:val="auto"/>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2</w:t>
      </w:r>
      <w:r>
        <w:rPr>
          <w:rFonts w:hint="eastAsia" w:ascii="宋体" w:hAnsi="宋体" w:cs="宋体"/>
          <w:b/>
          <w:bCs/>
          <w:color w:val="auto"/>
          <w:sz w:val="24"/>
          <w:lang w:eastAsia="zh-CN"/>
        </w:rPr>
        <w:t>）</w:t>
      </w:r>
      <w:r>
        <w:rPr>
          <w:rFonts w:hint="eastAsia" w:ascii="宋体" w:hAnsi="宋体" w:cs="宋体"/>
          <w:b/>
          <w:color w:val="auto"/>
          <w:sz w:val="24"/>
        </w:rPr>
        <w:t>磋商文件中的响应报价表为一次报价，在满足磋商文件所有实质性要求前提下，提交最终报价。供应商磋商现场为</w:t>
      </w:r>
      <w:r>
        <w:rPr>
          <w:rFonts w:hint="eastAsia" w:ascii="宋体" w:hAnsi="宋体" w:cs="宋体"/>
          <w:b/>
          <w:color w:val="auto"/>
          <w:sz w:val="24"/>
          <w:lang w:val="en-US" w:eastAsia="zh-CN"/>
        </w:rPr>
        <w:t>二轮</w:t>
      </w:r>
      <w:r>
        <w:rPr>
          <w:rFonts w:hint="eastAsia" w:ascii="宋体" w:hAnsi="宋体" w:cs="宋体"/>
          <w:b/>
          <w:color w:val="auto"/>
          <w:sz w:val="24"/>
        </w:rPr>
        <w:t>报价</w:t>
      </w:r>
      <w:r>
        <w:rPr>
          <w:rFonts w:hint="eastAsia" w:ascii="宋体" w:hAnsi="宋体" w:cs="宋体"/>
          <w:b/>
          <w:color w:val="auto"/>
          <w:sz w:val="24"/>
          <w:lang w:eastAsia="zh-CN"/>
        </w:rPr>
        <w:t>，</w:t>
      </w:r>
      <w:r>
        <w:rPr>
          <w:rFonts w:hint="eastAsia" w:ascii="宋体" w:hAnsi="宋体" w:cs="宋体"/>
          <w:b/>
          <w:color w:val="auto"/>
          <w:sz w:val="24"/>
          <w:lang w:val="en-US" w:eastAsia="zh-CN"/>
        </w:rPr>
        <w:t>二轮报价为最终报价</w:t>
      </w:r>
      <w:r>
        <w:rPr>
          <w:rFonts w:hint="eastAsia" w:ascii="宋体" w:hAnsi="宋体" w:cs="宋体"/>
          <w:b/>
          <w:color w:val="auto"/>
          <w:sz w:val="24"/>
        </w:rPr>
        <w:t>。如采购需求没有实质性变化，各供应商的</w:t>
      </w:r>
      <w:r>
        <w:rPr>
          <w:rFonts w:hint="eastAsia" w:ascii="宋体" w:hAnsi="宋体" w:cs="宋体"/>
          <w:b/>
          <w:color w:val="auto"/>
          <w:sz w:val="24"/>
          <w:lang w:val="en-US" w:eastAsia="zh-CN"/>
        </w:rPr>
        <w:t>最终报价</w:t>
      </w:r>
      <w:r>
        <w:rPr>
          <w:rFonts w:hint="eastAsia" w:ascii="宋体" w:hAnsi="宋体" w:cs="宋体"/>
          <w:b/>
          <w:color w:val="auto"/>
          <w:sz w:val="24"/>
        </w:rPr>
        <w:t>不得</w:t>
      </w:r>
      <w:r>
        <w:rPr>
          <w:rFonts w:hint="eastAsia" w:ascii="宋体" w:hAnsi="宋体" w:cs="宋体"/>
          <w:b/>
          <w:color w:val="auto"/>
          <w:sz w:val="24"/>
          <w:lang w:val="en-US" w:eastAsia="zh-CN"/>
        </w:rPr>
        <w:t>高于</w:t>
      </w:r>
      <w:r>
        <w:rPr>
          <w:rFonts w:hint="eastAsia" w:ascii="宋体" w:hAnsi="宋体" w:cs="宋体"/>
          <w:b/>
          <w:color w:val="auto"/>
          <w:sz w:val="24"/>
        </w:rPr>
        <w:t>一次报价，否则，按无效文件处理。</w:t>
      </w:r>
    </w:p>
    <w:p w14:paraId="69745D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为确保磋商工作公开、公平、公正，依法成立磋商小组。磋商小组由采购人及有关专家组成，其中技术、经济等方面的专家不少于磋商小组成员总数的三分之二，专家名单由有关人员在专家库中随机抽取，磋商小组成员应当遵守并履行下列责任和义务：</w:t>
      </w:r>
    </w:p>
    <w:p w14:paraId="7D66A857">
      <w:pPr>
        <w:spacing w:line="360" w:lineRule="auto"/>
        <w:ind w:firstLine="480" w:firstLineChars="200"/>
        <w:rPr>
          <w:rFonts w:ascii="宋体"/>
          <w:color w:val="auto"/>
          <w:sz w:val="24"/>
        </w:rPr>
      </w:pPr>
      <w:r>
        <w:rPr>
          <w:rFonts w:ascii="宋体" w:hAnsi="宋体"/>
          <w:color w:val="auto"/>
          <w:sz w:val="24"/>
        </w:rPr>
        <w:t>A</w:t>
      </w:r>
      <w:r>
        <w:rPr>
          <w:rFonts w:hint="eastAsia" w:ascii="宋体" w:hAnsi="宋体"/>
          <w:color w:val="auto"/>
          <w:sz w:val="24"/>
        </w:rPr>
        <w:t>、要严格遵守相关法律制度，依法履行各自职责，公正、客观、审慎地组织和参与评审工作；</w:t>
      </w:r>
    </w:p>
    <w:p w14:paraId="59EF3410">
      <w:pPr>
        <w:tabs>
          <w:tab w:val="left" w:pos="1200"/>
        </w:tabs>
        <w:spacing w:line="360" w:lineRule="auto"/>
        <w:ind w:firstLine="480" w:firstLineChars="200"/>
        <w:rPr>
          <w:rFonts w:ascii="宋体"/>
          <w:color w:val="auto"/>
          <w:sz w:val="24"/>
        </w:rPr>
      </w:pPr>
      <w:r>
        <w:rPr>
          <w:rFonts w:ascii="宋体" w:hAnsi="宋体"/>
          <w:color w:val="auto"/>
          <w:sz w:val="24"/>
        </w:rPr>
        <w:t>B</w:t>
      </w:r>
      <w:r>
        <w:rPr>
          <w:rFonts w:hint="eastAsia" w:ascii="宋体" w:hAnsi="宋体"/>
          <w:color w:val="auto"/>
          <w:sz w:val="24"/>
        </w:rPr>
        <w:t>、对所有响应文件逐一进行资格性、符合性检查，并做出评价；</w:t>
      </w:r>
    </w:p>
    <w:p w14:paraId="6044C101">
      <w:pPr>
        <w:tabs>
          <w:tab w:val="left" w:pos="1200"/>
        </w:tabs>
        <w:spacing w:line="360" w:lineRule="auto"/>
        <w:ind w:firstLine="240" w:firstLineChars="100"/>
        <w:rPr>
          <w:rFonts w:ascii="宋体"/>
          <w:color w:val="auto"/>
          <w:sz w:val="24"/>
        </w:rPr>
      </w:pPr>
      <w:r>
        <w:rPr>
          <w:rFonts w:ascii="宋体" w:hAnsi="宋体"/>
          <w:color w:val="auto"/>
          <w:sz w:val="24"/>
        </w:rPr>
        <w:t xml:space="preserve">  C</w:t>
      </w:r>
      <w:r>
        <w:rPr>
          <w:rFonts w:hint="eastAsia" w:ascii="宋体" w:hAnsi="宋体"/>
          <w:color w:val="auto"/>
          <w:sz w:val="24"/>
        </w:rPr>
        <w:t>、初审结束后，磋商小组所有成员集中与单一供应商分别进行磋商，并给予所有参加磋商的供应商平等的磋商机会。供应商应派其法定代表人或授权代表参加磋商；</w:t>
      </w:r>
    </w:p>
    <w:p w14:paraId="3FEDBC3A">
      <w:pPr>
        <w:spacing w:line="360" w:lineRule="auto"/>
        <w:ind w:firstLine="480" w:firstLineChars="200"/>
        <w:rPr>
          <w:rFonts w:ascii="宋体"/>
          <w:color w:val="auto"/>
          <w:sz w:val="24"/>
        </w:rPr>
      </w:pPr>
      <w:r>
        <w:rPr>
          <w:rFonts w:ascii="宋体" w:hAnsi="宋体"/>
          <w:color w:val="auto"/>
          <w:sz w:val="24"/>
        </w:rPr>
        <w:t>D</w:t>
      </w:r>
      <w:r>
        <w:rPr>
          <w:rFonts w:hint="eastAsia" w:ascii="宋体" w:hAnsi="宋体"/>
          <w:color w:val="auto"/>
          <w:sz w:val="24"/>
        </w:rPr>
        <w:t>、按磋商文件规定的评审方法和标准，进行比较和评价；对供应商的价格分等客观评分项的评分应当一致；</w:t>
      </w:r>
    </w:p>
    <w:p w14:paraId="5AFFED48">
      <w:pPr>
        <w:spacing w:line="360" w:lineRule="auto"/>
        <w:ind w:firstLine="480" w:firstLineChars="200"/>
        <w:rPr>
          <w:rFonts w:ascii="宋体"/>
          <w:color w:val="auto"/>
          <w:sz w:val="24"/>
        </w:rPr>
      </w:pPr>
      <w:r>
        <w:rPr>
          <w:rFonts w:ascii="宋体" w:hAnsi="宋体"/>
          <w:color w:val="auto"/>
          <w:sz w:val="24"/>
        </w:rPr>
        <w:t>E</w:t>
      </w:r>
      <w:r>
        <w:rPr>
          <w:rFonts w:hint="eastAsia" w:ascii="宋体" w:hAnsi="宋体"/>
          <w:color w:val="auto"/>
          <w:sz w:val="24"/>
        </w:rPr>
        <w:t>、要求供应商对响应文件有关事项作出解释或澄清；</w:t>
      </w:r>
    </w:p>
    <w:p w14:paraId="36F7D809">
      <w:pPr>
        <w:spacing w:line="360" w:lineRule="auto"/>
        <w:ind w:firstLine="480" w:firstLineChars="200"/>
        <w:rPr>
          <w:rFonts w:ascii="宋体"/>
          <w:color w:val="auto"/>
          <w:sz w:val="24"/>
        </w:rPr>
      </w:pPr>
      <w:r>
        <w:rPr>
          <w:rFonts w:ascii="宋体" w:hAnsi="宋体"/>
          <w:color w:val="auto"/>
          <w:sz w:val="24"/>
        </w:rPr>
        <w:t>F</w:t>
      </w:r>
      <w:r>
        <w:rPr>
          <w:rFonts w:hint="eastAsia" w:ascii="宋体" w:hAnsi="宋体"/>
          <w:color w:val="auto"/>
          <w:sz w:val="24"/>
        </w:rPr>
        <w:t>、要依法独立评审，按照磋商文件的要求和评标标准进行评标，推荐成交候选供应商名单，对评审意见承担个人责任；</w:t>
      </w:r>
    </w:p>
    <w:p w14:paraId="64F70B71">
      <w:pPr>
        <w:spacing w:line="360" w:lineRule="auto"/>
        <w:ind w:firstLine="480" w:firstLineChars="200"/>
        <w:rPr>
          <w:rFonts w:ascii="宋体"/>
          <w:color w:val="auto"/>
          <w:sz w:val="24"/>
        </w:rPr>
      </w:pPr>
      <w:r>
        <w:rPr>
          <w:rFonts w:ascii="宋体" w:hAnsi="宋体"/>
          <w:color w:val="auto"/>
          <w:sz w:val="24"/>
        </w:rPr>
        <w:t>G</w:t>
      </w:r>
      <w:r>
        <w:rPr>
          <w:rFonts w:hint="eastAsia" w:ascii="宋体" w:hAnsi="宋体"/>
          <w:color w:val="auto"/>
          <w:sz w:val="24"/>
        </w:rPr>
        <w:t>、对需要共同认定的事项存在争议的，按照少数服从多数的原则做出结论。持不同意见的磋商小组成员应当在评审报告上签署不同意见并说明理由，否则视为同意；</w:t>
      </w:r>
      <w:r>
        <w:rPr>
          <w:rFonts w:ascii="宋体" w:hAnsi="宋体"/>
          <w:color w:val="auto"/>
          <w:sz w:val="24"/>
        </w:rPr>
        <w:t xml:space="preserve"> </w:t>
      </w:r>
    </w:p>
    <w:p w14:paraId="00790B45">
      <w:pPr>
        <w:spacing w:line="360" w:lineRule="auto"/>
        <w:ind w:firstLine="480" w:firstLineChars="200"/>
        <w:rPr>
          <w:rFonts w:ascii="宋体"/>
          <w:color w:val="auto"/>
          <w:sz w:val="24"/>
        </w:rPr>
      </w:pPr>
      <w:r>
        <w:rPr>
          <w:rFonts w:ascii="宋体" w:hAnsi="宋体"/>
          <w:color w:val="auto"/>
          <w:sz w:val="24"/>
        </w:rPr>
        <w:t>H</w:t>
      </w:r>
      <w:r>
        <w:rPr>
          <w:rFonts w:hint="eastAsia" w:ascii="宋体" w:hAnsi="宋体"/>
          <w:color w:val="auto"/>
          <w:sz w:val="24"/>
        </w:rPr>
        <w:t>、对评审情况以及在评审过程中获悉的国家秘密、商业秘密负有保密责任；</w:t>
      </w:r>
    </w:p>
    <w:p w14:paraId="68E24E36">
      <w:pPr>
        <w:spacing w:line="360" w:lineRule="auto"/>
        <w:ind w:firstLine="480" w:firstLineChars="200"/>
        <w:rPr>
          <w:rFonts w:ascii="宋体"/>
          <w:color w:val="auto"/>
          <w:sz w:val="24"/>
        </w:rPr>
      </w:pPr>
      <w:r>
        <w:rPr>
          <w:rFonts w:ascii="宋体" w:hAnsi="宋体"/>
          <w:color w:val="auto"/>
          <w:sz w:val="24"/>
        </w:rPr>
        <w:t>I</w:t>
      </w:r>
      <w:r>
        <w:rPr>
          <w:rFonts w:hint="eastAsia" w:ascii="宋体" w:hAnsi="宋体"/>
          <w:color w:val="auto"/>
          <w:sz w:val="24"/>
        </w:rPr>
        <w:t>、配合</w:t>
      </w:r>
      <w:r>
        <w:rPr>
          <w:rFonts w:hint="eastAsia" w:ascii="宋体" w:hAnsi="宋体"/>
          <w:color w:val="auto"/>
          <w:sz w:val="24"/>
          <w:lang w:eastAsia="zh-CN"/>
        </w:rPr>
        <w:t>采购人</w:t>
      </w:r>
      <w:r>
        <w:rPr>
          <w:rFonts w:hint="eastAsia" w:ascii="宋体" w:hAnsi="宋体"/>
          <w:color w:val="auto"/>
          <w:sz w:val="24"/>
        </w:rPr>
        <w:t>处理投诉工作；</w:t>
      </w:r>
    </w:p>
    <w:p w14:paraId="39D246F4">
      <w:pPr>
        <w:spacing w:line="360" w:lineRule="auto"/>
        <w:ind w:firstLine="480" w:firstLineChars="200"/>
        <w:rPr>
          <w:rFonts w:ascii="宋体"/>
          <w:color w:val="auto"/>
          <w:sz w:val="24"/>
        </w:rPr>
      </w:pPr>
      <w:r>
        <w:rPr>
          <w:rFonts w:ascii="宋体" w:hAnsi="宋体"/>
          <w:color w:val="auto"/>
          <w:sz w:val="24"/>
        </w:rPr>
        <w:t>G</w:t>
      </w:r>
      <w:r>
        <w:rPr>
          <w:rFonts w:hint="eastAsia" w:ascii="宋体" w:hAnsi="宋体"/>
          <w:color w:val="auto"/>
          <w:sz w:val="24"/>
        </w:rPr>
        <w:t>、配合采购人、采购代理机构答复供应商提出的质疑。</w:t>
      </w:r>
    </w:p>
    <w:p w14:paraId="0C0D6839">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）磋商时，响应文件中出现下列情况，修正原则为：</w:t>
      </w:r>
    </w:p>
    <w:p w14:paraId="43807DF5">
      <w:pPr>
        <w:spacing w:line="360" w:lineRule="auto"/>
        <w:ind w:firstLine="480" w:firstLineChars="200"/>
        <w:rPr>
          <w:rFonts w:ascii="宋体"/>
          <w:color w:val="auto"/>
          <w:sz w:val="24"/>
        </w:rPr>
      </w:pPr>
      <w:r>
        <w:rPr>
          <w:rFonts w:ascii="宋体" w:hAnsi="宋体"/>
          <w:color w:val="auto"/>
          <w:sz w:val="24"/>
        </w:rPr>
        <w:t>A</w:t>
      </w:r>
      <w:r>
        <w:rPr>
          <w:rFonts w:hint="eastAsia" w:ascii="宋体" w:hAnsi="宋体"/>
          <w:color w:val="auto"/>
          <w:sz w:val="24"/>
        </w:rPr>
        <w:t>、响应文件中响应报价表内容与响应文件中明细内容不一致的，以响应报价表为准；</w:t>
      </w:r>
    </w:p>
    <w:p w14:paraId="1CCB49E2">
      <w:pPr>
        <w:spacing w:line="360" w:lineRule="auto"/>
        <w:ind w:firstLine="480" w:firstLineChars="200"/>
        <w:rPr>
          <w:rFonts w:ascii="宋体"/>
          <w:color w:val="auto"/>
          <w:sz w:val="24"/>
        </w:rPr>
      </w:pPr>
      <w:r>
        <w:rPr>
          <w:rFonts w:ascii="宋体" w:hAnsi="宋体"/>
          <w:color w:val="auto"/>
          <w:sz w:val="24"/>
        </w:rPr>
        <w:t>B</w:t>
      </w:r>
      <w:r>
        <w:rPr>
          <w:rFonts w:hint="eastAsia" w:ascii="宋体" w:hAnsi="宋体"/>
          <w:color w:val="auto"/>
          <w:sz w:val="24"/>
        </w:rPr>
        <w:t>、磋商报价的大写金额和小写金额不一致的，以大写金额为准；</w:t>
      </w:r>
    </w:p>
    <w:p w14:paraId="623674E7">
      <w:pPr>
        <w:spacing w:line="360" w:lineRule="auto"/>
        <w:ind w:firstLine="480" w:firstLineChars="200"/>
        <w:rPr>
          <w:rFonts w:ascii="宋体"/>
          <w:color w:val="auto"/>
          <w:sz w:val="24"/>
        </w:rPr>
      </w:pPr>
      <w:r>
        <w:rPr>
          <w:rFonts w:ascii="宋体" w:hAnsi="宋体"/>
          <w:color w:val="auto"/>
          <w:sz w:val="24"/>
        </w:rPr>
        <w:t>C</w:t>
      </w:r>
      <w:r>
        <w:rPr>
          <w:rFonts w:hint="eastAsia" w:ascii="宋体" w:hAnsi="宋体"/>
          <w:color w:val="auto"/>
          <w:sz w:val="24"/>
        </w:rPr>
        <w:t>、总价金额与按单价汇总金额不一致的，以单价金额计算结果为准；</w:t>
      </w:r>
    </w:p>
    <w:p w14:paraId="6B9C24C0">
      <w:pPr>
        <w:spacing w:line="360" w:lineRule="auto"/>
        <w:ind w:firstLine="600" w:firstLineChars="250"/>
        <w:rPr>
          <w:rFonts w:ascii="宋体"/>
          <w:color w:val="auto"/>
          <w:sz w:val="24"/>
        </w:rPr>
      </w:pPr>
      <w:r>
        <w:rPr>
          <w:rFonts w:ascii="宋体" w:hAnsi="宋体"/>
          <w:color w:val="auto"/>
          <w:sz w:val="24"/>
        </w:rPr>
        <w:t>D</w:t>
      </w:r>
      <w:r>
        <w:rPr>
          <w:rFonts w:hint="eastAsia" w:ascii="宋体" w:hAnsi="宋体"/>
          <w:color w:val="auto"/>
          <w:sz w:val="24"/>
        </w:rPr>
        <w:t>、单价金额小数点有明显错位的，以总价为准，并修改单价；</w:t>
      </w:r>
    </w:p>
    <w:p w14:paraId="778E34C3">
      <w:pPr>
        <w:spacing w:line="360" w:lineRule="auto"/>
        <w:ind w:firstLine="600" w:firstLineChars="250"/>
        <w:rPr>
          <w:rFonts w:ascii="宋体"/>
          <w:color w:val="auto"/>
          <w:sz w:val="24"/>
        </w:rPr>
      </w:pPr>
      <w:r>
        <w:rPr>
          <w:rFonts w:ascii="宋体" w:hAnsi="宋体"/>
          <w:color w:val="auto"/>
          <w:sz w:val="24"/>
        </w:rPr>
        <w:t>E</w:t>
      </w:r>
      <w:r>
        <w:rPr>
          <w:rFonts w:hint="eastAsia" w:ascii="宋体" w:hAnsi="宋体"/>
          <w:color w:val="auto"/>
          <w:sz w:val="24"/>
        </w:rPr>
        <w:t>、响应文件正本与副本不一致的，以正本为准；</w:t>
      </w:r>
    </w:p>
    <w:p w14:paraId="19300396">
      <w:pPr>
        <w:spacing w:line="360" w:lineRule="auto"/>
        <w:ind w:firstLine="600" w:firstLineChars="250"/>
        <w:rPr>
          <w:rFonts w:ascii="宋体"/>
          <w:color w:val="auto"/>
          <w:sz w:val="24"/>
        </w:rPr>
      </w:pPr>
      <w:r>
        <w:rPr>
          <w:rFonts w:ascii="宋体" w:hAnsi="宋体"/>
          <w:color w:val="auto"/>
          <w:sz w:val="24"/>
        </w:rPr>
        <w:t>F</w:t>
      </w:r>
      <w:r>
        <w:rPr>
          <w:rFonts w:hint="eastAsia" w:ascii="宋体" w:hAnsi="宋体"/>
          <w:color w:val="auto"/>
          <w:sz w:val="24"/>
        </w:rPr>
        <w:t>、多处内容交叉不符时，以磋商小组成员评审结果为准；</w:t>
      </w:r>
    </w:p>
    <w:p w14:paraId="373A1129">
      <w:pPr>
        <w:spacing w:line="360" w:lineRule="auto"/>
        <w:ind w:firstLine="600" w:firstLineChars="250"/>
        <w:rPr>
          <w:rFonts w:ascii="宋体"/>
          <w:color w:val="auto"/>
          <w:sz w:val="24"/>
        </w:rPr>
      </w:pPr>
      <w:r>
        <w:rPr>
          <w:rFonts w:ascii="宋体" w:hAnsi="宋体"/>
          <w:color w:val="auto"/>
          <w:sz w:val="24"/>
        </w:rPr>
        <w:t>G</w:t>
      </w:r>
      <w:r>
        <w:rPr>
          <w:rFonts w:hint="eastAsia" w:ascii="宋体" w:hAnsi="宋体"/>
          <w:color w:val="auto"/>
          <w:sz w:val="24"/>
        </w:rPr>
        <w:t>、文字与图表不符时以文字为准；</w:t>
      </w:r>
    </w:p>
    <w:p w14:paraId="32DC5189">
      <w:pPr>
        <w:spacing w:line="360" w:lineRule="auto"/>
        <w:ind w:firstLine="600" w:firstLineChars="250"/>
        <w:rPr>
          <w:rFonts w:ascii="宋体"/>
          <w:color w:val="auto"/>
          <w:sz w:val="24"/>
        </w:rPr>
      </w:pPr>
      <w:r>
        <w:rPr>
          <w:rFonts w:ascii="宋体" w:hAnsi="宋体"/>
          <w:color w:val="auto"/>
          <w:sz w:val="24"/>
        </w:rPr>
        <w:t>H</w:t>
      </w:r>
      <w:r>
        <w:rPr>
          <w:rFonts w:hint="eastAsia" w:ascii="宋体" w:hAnsi="宋体"/>
          <w:color w:val="auto"/>
          <w:sz w:val="24"/>
        </w:rPr>
        <w:t>、分项报价表中的产品技术参数、规格型号与技术偏差表不一致时，以分项报价表为准；</w:t>
      </w:r>
    </w:p>
    <w:p w14:paraId="29E2FE5C">
      <w:pPr>
        <w:spacing w:line="360" w:lineRule="auto"/>
        <w:ind w:left="120" w:leftChars="57" w:firstLine="480" w:firstLineChars="200"/>
        <w:rPr>
          <w:rFonts w:ascii="宋体"/>
          <w:color w:val="auto"/>
          <w:sz w:val="24"/>
        </w:rPr>
      </w:pPr>
      <w:r>
        <w:rPr>
          <w:rFonts w:hint="eastAsia" w:ascii="宋体" w:hAnsi="宋体"/>
          <w:color w:val="auto"/>
          <w:sz w:val="24"/>
        </w:rPr>
        <w:t>按上述修正错误的原则及方法调整或修正响应文件的报价，供应商同意后，调整后的报价对供应商起约束作用。如果供应商不接受修正后的报价，则其磋商活动将被拒绝，并且其磋商保证金也将被没收。</w:t>
      </w:r>
    </w:p>
    <w:p w14:paraId="7E0BFDA8">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）直到向成交的供应商授予合同为止，凡审查、澄清、评价和比较磋商的有关资料及被授标意见等内容，磋商小组成员均不得向供应商及与磋商无关的其他人透露。</w:t>
      </w:r>
      <w:r>
        <w:rPr>
          <w:rFonts w:ascii="宋体" w:hAnsi="宋体"/>
          <w:color w:val="auto"/>
          <w:sz w:val="24"/>
        </w:rPr>
        <w:t xml:space="preserve"> </w:t>
      </w:r>
    </w:p>
    <w:p w14:paraId="3FED96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2、响应文件的初审</w:t>
      </w:r>
    </w:p>
    <w:p w14:paraId="04B37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初审为资格性审查和符合性审查。资格性审查由采购人审查，若采购人对资质有疑问的可由磋商小组协助审查；符合性审查由磋商小组审查；</w:t>
      </w:r>
    </w:p>
    <w:p w14:paraId="304CFFBD">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color w:val="auto"/>
          <w:sz w:val="24"/>
        </w:rPr>
      </w:pPr>
      <w:r>
        <w:rPr>
          <w:rFonts w:hint="eastAsia" w:ascii="宋体" w:hAnsi="宋体" w:eastAsia="宋体" w:cs="宋体"/>
          <w:b/>
          <w:color w:val="auto"/>
          <w:sz w:val="24"/>
        </w:rPr>
        <w:t>（1）资格性审查：</w:t>
      </w:r>
      <w:r>
        <w:rPr>
          <w:rFonts w:hint="eastAsia" w:ascii="宋体" w:hAnsi="宋体" w:eastAsia="宋体" w:cs="宋体"/>
          <w:color w:val="auto"/>
          <w:sz w:val="24"/>
        </w:rPr>
        <w:t>依据磋商文件的规定，对响应文件的资格证明进行审查，资格审查不合格的,不进入下一轮评审环节。</w:t>
      </w:r>
    </w:p>
    <w:p w14:paraId="45BA87ED">
      <w:pPr>
        <w:spacing w:line="360" w:lineRule="auto"/>
        <w:ind w:left="120" w:leftChars="57" w:firstLine="241" w:firstLineChars="100"/>
        <w:rPr>
          <w:rFonts w:ascii="宋体"/>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）符合性审查：</w:t>
      </w:r>
      <w:r>
        <w:rPr>
          <w:rFonts w:hint="eastAsia" w:ascii="宋体" w:hAnsi="宋体"/>
          <w:color w:val="auto"/>
          <w:sz w:val="24"/>
        </w:rPr>
        <w:t>依据磋商文件规定，从响应文件的有效性、完整性和对磋商文件的响应程度进行审查。出现任何一项不满足者（但不限于），不进入下一轮评审：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700"/>
        <w:gridCol w:w="3971"/>
        <w:gridCol w:w="851"/>
        <w:gridCol w:w="1096"/>
      </w:tblGrid>
      <w:tr w14:paraId="3F07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shd w:val="clear" w:color="auto" w:fill="D9D9D9"/>
            <w:vAlign w:val="center"/>
          </w:tcPr>
          <w:p w14:paraId="13D41796">
            <w:pPr>
              <w:spacing w:line="320" w:lineRule="exact"/>
              <w:jc w:val="center"/>
              <w:rPr>
                <w:rFonts w:ascii="宋体" w:cs="宋体"/>
                <w:b/>
                <w:bCs/>
                <w:color w:val="auto"/>
                <w:kern w:val="0"/>
                <w:sz w:val="24"/>
              </w:rPr>
            </w:pPr>
            <w:r>
              <w:rPr>
                <w:rFonts w:hint="eastAsia" w:ascii="宋体" w:hAnsi="宋体" w:cs="宋体"/>
                <w:b/>
                <w:bCs/>
                <w:color w:val="auto"/>
                <w:kern w:val="0"/>
                <w:sz w:val="24"/>
              </w:rPr>
              <w:t>序号</w:t>
            </w:r>
          </w:p>
        </w:tc>
        <w:tc>
          <w:tcPr>
            <w:tcW w:w="2700" w:type="dxa"/>
            <w:shd w:val="clear" w:color="auto" w:fill="D9D9D9"/>
            <w:vAlign w:val="center"/>
          </w:tcPr>
          <w:p w14:paraId="4E908308">
            <w:pPr>
              <w:spacing w:line="320" w:lineRule="exact"/>
              <w:jc w:val="center"/>
              <w:rPr>
                <w:rFonts w:ascii="宋体" w:cs="宋体"/>
                <w:b/>
                <w:bCs/>
                <w:color w:val="auto"/>
                <w:kern w:val="0"/>
                <w:sz w:val="24"/>
              </w:rPr>
            </w:pPr>
            <w:r>
              <w:rPr>
                <w:rFonts w:hint="eastAsia" w:ascii="宋体" w:hAnsi="宋体" w:cs="宋体"/>
                <w:b/>
                <w:bCs/>
                <w:color w:val="auto"/>
                <w:kern w:val="0"/>
                <w:sz w:val="24"/>
              </w:rPr>
              <w:t>符合性审查项</w:t>
            </w:r>
          </w:p>
        </w:tc>
        <w:tc>
          <w:tcPr>
            <w:tcW w:w="3971" w:type="dxa"/>
            <w:shd w:val="clear" w:color="auto" w:fill="D9D9D9"/>
            <w:vAlign w:val="center"/>
          </w:tcPr>
          <w:p w14:paraId="7429335A">
            <w:pPr>
              <w:spacing w:line="320" w:lineRule="exact"/>
              <w:jc w:val="center"/>
              <w:rPr>
                <w:rFonts w:ascii="宋体" w:cs="宋体"/>
                <w:b/>
                <w:bCs/>
                <w:color w:val="auto"/>
                <w:kern w:val="0"/>
                <w:sz w:val="24"/>
              </w:rPr>
            </w:pPr>
            <w:r>
              <w:rPr>
                <w:rFonts w:hint="eastAsia" w:ascii="宋体" w:hAnsi="宋体" w:cs="宋体"/>
                <w:b/>
                <w:bCs/>
                <w:color w:val="auto"/>
                <w:kern w:val="0"/>
                <w:sz w:val="24"/>
              </w:rPr>
              <w:t>通过条件</w:t>
            </w:r>
          </w:p>
        </w:tc>
        <w:tc>
          <w:tcPr>
            <w:tcW w:w="851" w:type="dxa"/>
            <w:shd w:val="clear" w:color="auto" w:fill="D9D9D9"/>
            <w:vAlign w:val="center"/>
          </w:tcPr>
          <w:p w14:paraId="5C9A0301">
            <w:pPr>
              <w:spacing w:line="320" w:lineRule="exact"/>
              <w:jc w:val="center"/>
              <w:rPr>
                <w:rFonts w:ascii="宋体" w:cs="宋体"/>
                <w:b/>
                <w:bCs/>
                <w:color w:val="auto"/>
                <w:kern w:val="0"/>
                <w:sz w:val="24"/>
              </w:rPr>
            </w:pPr>
            <w:r>
              <w:rPr>
                <w:rFonts w:hint="eastAsia" w:ascii="宋体" w:hAnsi="宋体" w:cs="宋体"/>
                <w:b/>
                <w:bCs/>
                <w:color w:val="auto"/>
                <w:kern w:val="0"/>
                <w:sz w:val="24"/>
              </w:rPr>
              <w:t>结论</w:t>
            </w:r>
          </w:p>
        </w:tc>
        <w:tc>
          <w:tcPr>
            <w:tcW w:w="1096" w:type="dxa"/>
            <w:shd w:val="clear" w:color="auto" w:fill="D9D9D9"/>
            <w:vAlign w:val="center"/>
          </w:tcPr>
          <w:p w14:paraId="7FA39BB5">
            <w:pPr>
              <w:spacing w:line="320" w:lineRule="exact"/>
              <w:jc w:val="center"/>
              <w:rPr>
                <w:rFonts w:ascii="宋体" w:cs="宋体"/>
                <w:b/>
                <w:bCs/>
                <w:color w:val="auto"/>
                <w:kern w:val="0"/>
                <w:sz w:val="24"/>
              </w:rPr>
            </w:pPr>
            <w:r>
              <w:rPr>
                <w:rFonts w:hint="eastAsia" w:ascii="宋体" w:hAnsi="宋体" w:cs="宋体"/>
                <w:b/>
                <w:bCs/>
                <w:color w:val="auto"/>
                <w:kern w:val="0"/>
                <w:sz w:val="24"/>
              </w:rPr>
              <w:t>未通过原因</w:t>
            </w:r>
          </w:p>
        </w:tc>
      </w:tr>
      <w:tr w14:paraId="3FD6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68" w:type="dxa"/>
            <w:vAlign w:val="center"/>
          </w:tcPr>
          <w:p w14:paraId="2C000EFC">
            <w:pPr>
              <w:spacing w:line="320" w:lineRule="exact"/>
              <w:jc w:val="center"/>
              <w:rPr>
                <w:rFonts w:ascii="宋体" w:cs="宋体"/>
                <w:bCs/>
                <w:color w:val="auto"/>
                <w:kern w:val="0"/>
                <w:sz w:val="24"/>
              </w:rPr>
            </w:pPr>
            <w:r>
              <w:rPr>
                <w:rFonts w:ascii="宋体" w:hAnsi="宋体" w:cs="宋体"/>
                <w:bCs/>
                <w:color w:val="auto"/>
                <w:kern w:val="0"/>
                <w:sz w:val="24"/>
              </w:rPr>
              <w:t>1</w:t>
            </w:r>
          </w:p>
        </w:tc>
        <w:tc>
          <w:tcPr>
            <w:tcW w:w="2700" w:type="dxa"/>
            <w:vAlign w:val="center"/>
          </w:tcPr>
          <w:p w14:paraId="20955751">
            <w:pPr>
              <w:spacing w:line="320" w:lineRule="exact"/>
              <w:jc w:val="left"/>
              <w:rPr>
                <w:rFonts w:ascii="宋体" w:cs="宋体"/>
                <w:bCs/>
                <w:color w:val="auto"/>
                <w:kern w:val="0"/>
                <w:sz w:val="24"/>
              </w:rPr>
            </w:pPr>
            <w:r>
              <w:rPr>
                <w:rFonts w:hint="eastAsia" w:ascii="宋体" w:hAnsi="宋体" w:cs="宋体"/>
                <w:bCs/>
                <w:color w:val="auto"/>
                <w:kern w:val="0"/>
                <w:sz w:val="24"/>
              </w:rPr>
              <w:t>响应文件正、副本数量</w:t>
            </w:r>
          </w:p>
        </w:tc>
        <w:tc>
          <w:tcPr>
            <w:tcW w:w="3971" w:type="dxa"/>
            <w:vAlign w:val="center"/>
          </w:tcPr>
          <w:p w14:paraId="40985719">
            <w:pPr>
              <w:spacing w:line="320" w:lineRule="exact"/>
              <w:jc w:val="left"/>
              <w:rPr>
                <w:rFonts w:ascii="宋体" w:cs="宋体"/>
                <w:bCs/>
                <w:color w:val="auto"/>
                <w:kern w:val="0"/>
                <w:sz w:val="24"/>
              </w:rPr>
            </w:pPr>
            <w:r>
              <w:rPr>
                <w:rFonts w:hint="eastAsia" w:ascii="宋体" w:hAnsi="宋体" w:cs="宋体"/>
                <w:color w:val="auto"/>
                <w:sz w:val="24"/>
              </w:rPr>
              <w:t>均符合磋商文件要求。</w:t>
            </w:r>
          </w:p>
        </w:tc>
        <w:tc>
          <w:tcPr>
            <w:tcW w:w="851" w:type="dxa"/>
            <w:vAlign w:val="center"/>
          </w:tcPr>
          <w:p w14:paraId="54D4B2FE">
            <w:pPr>
              <w:spacing w:line="320" w:lineRule="exact"/>
              <w:jc w:val="center"/>
              <w:rPr>
                <w:rFonts w:ascii="宋体" w:cs="宋体"/>
                <w:b/>
                <w:bCs/>
                <w:color w:val="auto"/>
                <w:kern w:val="0"/>
                <w:sz w:val="24"/>
              </w:rPr>
            </w:pPr>
          </w:p>
        </w:tc>
        <w:tc>
          <w:tcPr>
            <w:tcW w:w="1096" w:type="dxa"/>
            <w:vAlign w:val="center"/>
          </w:tcPr>
          <w:p w14:paraId="5423C490">
            <w:pPr>
              <w:spacing w:line="320" w:lineRule="exact"/>
              <w:jc w:val="center"/>
              <w:rPr>
                <w:rFonts w:ascii="宋体" w:cs="宋体"/>
                <w:b/>
                <w:bCs/>
                <w:color w:val="auto"/>
                <w:kern w:val="0"/>
                <w:sz w:val="24"/>
              </w:rPr>
            </w:pPr>
          </w:p>
        </w:tc>
      </w:tr>
      <w:tr w14:paraId="2461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8" w:type="dxa"/>
            <w:vAlign w:val="center"/>
          </w:tcPr>
          <w:p w14:paraId="54429F5E">
            <w:pPr>
              <w:spacing w:line="320" w:lineRule="exact"/>
              <w:jc w:val="center"/>
              <w:rPr>
                <w:rFonts w:ascii="宋体" w:cs="宋体"/>
                <w:bCs/>
                <w:color w:val="auto"/>
                <w:kern w:val="0"/>
                <w:sz w:val="24"/>
              </w:rPr>
            </w:pPr>
            <w:r>
              <w:rPr>
                <w:rFonts w:ascii="宋体" w:hAnsi="宋体" w:cs="宋体"/>
                <w:bCs/>
                <w:color w:val="auto"/>
                <w:kern w:val="0"/>
                <w:sz w:val="24"/>
              </w:rPr>
              <w:t>2</w:t>
            </w:r>
          </w:p>
        </w:tc>
        <w:tc>
          <w:tcPr>
            <w:tcW w:w="2700" w:type="dxa"/>
            <w:vAlign w:val="center"/>
          </w:tcPr>
          <w:p w14:paraId="67CD442C">
            <w:pPr>
              <w:spacing w:line="320" w:lineRule="exact"/>
              <w:jc w:val="left"/>
              <w:rPr>
                <w:rFonts w:ascii="宋体" w:cs="宋体"/>
                <w:bCs/>
                <w:color w:val="auto"/>
                <w:kern w:val="0"/>
                <w:sz w:val="24"/>
              </w:rPr>
            </w:pPr>
            <w:r>
              <w:rPr>
                <w:rFonts w:hint="eastAsia" w:ascii="宋体" w:hAnsi="宋体" w:cs="宋体"/>
                <w:bCs/>
                <w:color w:val="auto"/>
                <w:kern w:val="0"/>
                <w:sz w:val="24"/>
              </w:rPr>
              <w:t>响应文件语言、有效期</w:t>
            </w:r>
          </w:p>
        </w:tc>
        <w:tc>
          <w:tcPr>
            <w:tcW w:w="3971" w:type="dxa"/>
            <w:vAlign w:val="center"/>
          </w:tcPr>
          <w:p w14:paraId="0A47096A">
            <w:pPr>
              <w:spacing w:line="320" w:lineRule="exact"/>
              <w:ind w:left="33"/>
              <w:rPr>
                <w:rFonts w:ascii="宋体" w:cs="宋体"/>
                <w:color w:val="auto"/>
                <w:sz w:val="24"/>
              </w:rPr>
            </w:pPr>
            <w:r>
              <w:rPr>
                <w:rFonts w:hint="eastAsia" w:ascii="宋体" w:hAnsi="宋体" w:cs="宋体"/>
                <w:color w:val="auto"/>
                <w:sz w:val="24"/>
              </w:rPr>
              <w:t>响应文件语言、有效期符合磋商文件的要求。</w:t>
            </w:r>
          </w:p>
        </w:tc>
        <w:tc>
          <w:tcPr>
            <w:tcW w:w="851" w:type="dxa"/>
            <w:vAlign w:val="center"/>
          </w:tcPr>
          <w:p w14:paraId="566A5A7D">
            <w:pPr>
              <w:spacing w:line="320" w:lineRule="exact"/>
              <w:jc w:val="center"/>
              <w:rPr>
                <w:rFonts w:ascii="宋体" w:cs="宋体"/>
                <w:b/>
                <w:bCs/>
                <w:color w:val="auto"/>
                <w:kern w:val="0"/>
                <w:sz w:val="24"/>
              </w:rPr>
            </w:pPr>
          </w:p>
        </w:tc>
        <w:tc>
          <w:tcPr>
            <w:tcW w:w="1096" w:type="dxa"/>
            <w:vAlign w:val="center"/>
          </w:tcPr>
          <w:p w14:paraId="662C1D7C">
            <w:pPr>
              <w:spacing w:line="320" w:lineRule="exact"/>
              <w:jc w:val="center"/>
              <w:rPr>
                <w:rFonts w:ascii="宋体" w:cs="宋体"/>
                <w:b/>
                <w:bCs/>
                <w:color w:val="auto"/>
                <w:kern w:val="0"/>
                <w:sz w:val="24"/>
              </w:rPr>
            </w:pPr>
          </w:p>
        </w:tc>
      </w:tr>
      <w:tr w14:paraId="6F73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8" w:type="dxa"/>
            <w:vAlign w:val="center"/>
          </w:tcPr>
          <w:p w14:paraId="541A0803">
            <w:pPr>
              <w:spacing w:line="320" w:lineRule="exact"/>
              <w:jc w:val="center"/>
              <w:rPr>
                <w:rFonts w:ascii="宋体" w:cs="宋体"/>
                <w:bCs/>
                <w:color w:val="auto"/>
                <w:kern w:val="0"/>
                <w:sz w:val="24"/>
              </w:rPr>
            </w:pPr>
            <w:r>
              <w:rPr>
                <w:rFonts w:ascii="宋体" w:hAnsi="宋体" w:cs="宋体"/>
                <w:bCs/>
                <w:color w:val="auto"/>
                <w:kern w:val="0"/>
                <w:sz w:val="24"/>
              </w:rPr>
              <w:t>3</w:t>
            </w:r>
          </w:p>
        </w:tc>
        <w:tc>
          <w:tcPr>
            <w:tcW w:w="2700" w:type="dxa"/>
            <w:vAlign w:val="center"/>
          </w:tcPr>
          <w:p w14:paraId="4CAB0619">
            <w:pPr>
              <w:spacing w:line="320" w:lineRule="exact"/>
              <w:jc w:val="left"/>
              <w:rPr>
                <w:rFonts w:ascii="宋体" w:cs="宋体"/>
                <w:bCs/>
                <w:color w:val="auto"/>
                <w:kern w:val="0"/>
                <w:sz w:val="24"/>
              </w:rPr>
            </w:pPr>
            <w:r>
              <w:rPr>
                <w:rFonts w:hint="eastAsia" w:ascii="宋体" w:hAnsi="宋体" w:cs="宋体"/>
                <w:bCs/>
                <w:color w:val="auto"/>
                <w:kern w:val="0"/>
                <w:sz w:val="24"/>
              </w:rPr>
              <w:t>响应文件封面、响应函、法定代表人授权委托书三处的项目名称、项目编号</w:t>
            </w:r>
          </w:p>
        </w:tc>
        <w:tc>
          <w:tcPr>
            <w:tcW w:w="3971" w:type="dxa"/>
            <w:vAlign w:val="center"/>
          </w:tcPr>
          <w:p w14:paraId="1E091868">
            <w:pPr>
              <w:spacing w:line="320" w:lineRule="exact"/>
              <w:jc w:val="left"/>
              <w:rPr>
                <w:rFonts w:ascii="宋体" w:cs="宋体"/>
                <w:bCs/>
                <w:color w:val="auto"/>
                <w:kern w:val="0"/>
                <w:sz w:val="24"/>
              </w:rPr>
            </w:pPr>
            <w:r>
              <w:rPr>
                <w:rFonts w:hint="eastAsia" w:ascii="宋体" w:hAnsi="宋体" w:cs="宋体"/>
                <w:bCs/>
                <w:color w:val="auto"/>
                <w:kern w:val="0"/>
                <w:sz w:val="24"/>
              </w:rPr>
              <w:t>三处均无遗漏，且与所投项目名称、项目编号完全一致。</w:t>
            </w:r>
          </w:p>
        </w:tc>
        <w:tc>
          <w:tcPr>
            <w:tcW w:w="851" w:type="dxa"/>
            <w:vAlign w:val="center"/>
          </w:tcPr>
          <w:p w14:paraId="4469751B">
            <w:pPr>
              <w:spacing w:line="320" w:lineRule="exact"/>
              <w:jc w:val="center"/>
              <w:rPr>
                <w:rFonts w:ascii="宋体" w:cs="宋体"/>
                <w:b/>
                <w:bCs/>
                <w:color w:val="auto"/>
                <w:kern w:val="0"/>
                <w:sz w:val="24"/>
              </w:rPr>
            </w:pPr>
          </w:p>
        </w:tc>
        <w:tc>
          <w:tcPr>
            <w:tcW w:w="1096" w:type="dxa"/>
            <w:vAlign w:val="center"/>
          </w:tcPr>
          <w:p w14:paraId="06BFDBAA">
            <w:pPr>
              <w:spacing w:line="320" w:lineRule="exact"/>
              <w:jc w:val="center"/>
              <w:rPr>
                <w:rFonts w:ascii="宋体" w:cs="宋体"/>
                <w:b/>
                <w:bCs/>
                <w:color w:val="auto"/>
                <w:kern w:val="0"/>
                <w:sz w:val="24"/>
              </w:rPr>
            </w:pPr>
          </w:p>
        </w:tc>
      </w:tr>
      <w:tr w14:paraId="51ED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14:paraId="01D24D1A">
            <w:pPr>
              <w:spacing w:line="320" w:lineRule="exact"/>
              <w:jc w:val="center"/>
              <w:rPr>
                <w:rFonts w:ascii="宋体" w:cs="宋体"/>
                <w:bCs/>
                <w:color w:val="auto"/>
                <w:kern w:val="0"/>
                <w:sz w:val="24"/>
              </w:rPr>
            </w:pPr>
            <w:r>
              <w:rPr>
                <w:rFonts w:ascii="宋体" w:hAnsi="宋体" w:cs="宋体"/>
                <w:bCs/>
                <w:color w:val="auto"/>
                <w:kern w:val="0"/>
                <w:sz w:val="24"/>
              </w:rPr>
              <w:t>4</w:t>
            </w:r>
          </w:p>
        </w:tc>
        <w:tc>
          <w:tcPr>
            <w:tcW w:w="2700" w:type="dxa"/>
            <w:vAlign w:val="center"/>
          </w:tcPr>
          <w:p w14:paraId="7258B12B">
            <w:pPr>
              <w:spacing w:line="320" w:lineRule="exact"/>
              <w:jc w:val="left"/>
              <w:rPr>
                <w:rFonts w:ascii="宋体" w:hAnsi="Times New Roman" w:eastAsia="宋体" w:cs="宋体"/>
                <w:bCs/>
                <w:color w:val="auto"/>
                <w:kern w:val="0"/>
                <w:sz w:val="24"/>
                <w:szCs w:val="20"/>
                <w:lang w:val="en-US" w:eastAsia="zh-CN" w:bidi="ar-SA"/>
              </w:rPr>
            </w:pPr>
            <w:r>
              <w:rPr>
                <w:rFonts w:hint="eastAsia" w:ascii="宋体" w:hAnsi="宋体" w:cs="宋体"/>
                <w:bCs/>
                <w:color w:val="auto"/>
                <w:kern w:val="0"/>
                <w:sz w:val="24"/>
              </w:rPr>
              <w:t>第一次磋商报价表</w:t>
            </w:r>
          </w:p>
        </w:tc>
        <w:tc>
          <w:tcPr>
            <w:tcW w:w="3971" w:type="dxa"/>
            <w:vAlign w:val="center"/>
          </w:tcPr>
          <w:p w14:paraId="26532053">
            <w:pPr>
              <w:wordWrap w:val="0"/>
              <w:topLinePunct/>
              <w:spacing w:line="320" w:lineRule="exact"/>
              <w:ind w:right="210"/>
              <w:jc w:val="left"/>
              <w:rPr>
                <w:rFonts w:ascii="宋体" w:cs="宋体"/>
                <w:bCs/>
                <w:color w:val="auto"/>
                <w:kern w:val="0"/>
                <w:sz w:val="24"/>
              </w:rPr>
            </w:pPr>
            <w:r>
              <w:rPr>
                <w:rFonts w:hint="eastAsia" w:ascii="宋体" w:hAnsi="宋体" w:cs="宋体"/>
                <w:bCs/>
                <w:color w:val="auto"/>
                <w:kern w:val="0"/>
                <w:sz w:val="24"/>
              </w:rPr>
              <w:t>（</w:t>
            </w:r>
            <w:r>
              <w:rPr>
                <w:rFonts w:ascii="宋体" w:hAnsi="宋体" w:cs="宋体"/>
                <w:bCs/>
                <w:color w:val="auto"/>
                <w:kern w:val="0"/>
                <w:sz w:val="24"/>
              </w:rPr>
              <w:t>1</w:t>
            </w:r>
            <w:r>
              <w:rPr>
                <w:rFonts w:hint="eastAsia" w:ascii="宋体" w:hAnsi="宋体" w:cs="宋体"/>
                <w:bCs/>
                <w:color w:val="auto"/>
                <w:kern w:val="0"/>
                <w:sz w:val="24"/>
              </w:rPr>
              <w:t>）第一次磋商报价表填写符合要求；</w:t>
            </w:r>
          </w:p>
          <w:p w14:paraId="17DB564A">
            <w:pPr>
              <w:wordWrap w:val="0"/>
              <w:topLinePunct/>
              <w:spacing w:line="320" w:lineRule="exact"/>
              <w:ind w:right="210"/>
              <w:jc w:val="left"/>
              <w:rPr>
                <w:rFonts w:ascii="宋体" w:cs="宋体"/>
                <w:bCs/>
                <w:color w:val="auto"/>
                <w:kern w:val="0"/>
                <w:sz w:val="24"/>
              </w:rPr>
            </w:pPr>
            <w:r>
              <w:rPr>
                <w:rFonts w:hint="eastAsia" w:ascii="宋体" w:hAnsi="宋体" w:cs="宋体"/>
                <w:bCs/>
                <w:color w:val="auto"/>
                <w:kern w:val="0"/>
                <w:sz w:val="24"/>
              </w:rPr>
              <w:t>（</w:t>
            </w:r>
            <w:r>
              <w:rPr>
                <w:rFonts w:ascii="宋体" w:hAnsi="宋体" w:cs="宋体"/>
                <w:bCs/>
                <w:color w:val="auto"/>
                <w:kern w:val="0"/>
                <w:sz w:val="24"/>
              </w:rPr>
              <w:t>2</w:t>
            </w:r>
            <w:r>
              <w:rPr>
                <w:rFonts w:hint="eastAsia" w:ascii="宋体" w:hAnsi="宋体" w:cs="宋体"/>
                <w:bCs/>
                <w:color w:val="auto"/>
                <w:kern w:val="0"/>
                <w:sz w:val="24"/>
              </w:rPr>
              <w:t>）计量单位、报价货币均符合磋商文件要求；</w:t>
            </w:r>
          </w:p>
          <w:p w14:paraId="1F0532EF">
            <w:pPr>
              <w:wordWrap w:val="0"/>
              <w:topLinePunct/>
              <w:spacing w:line="320" w:lineRule="exact"/>
              <w:ind w:right="210" w:rightChars="0"/>
              <w:jc w:val="left"/>
              <w:rPr>
                <w:rFonts w:ascii="宋体" w:hAnsi="Times New Roman" w:eastAsia="宋体" w:cs="宋体"/>
                <w:color w:val="auto"/>
                <w:kern w:val="2"/>
                <w:sz w:val="24"/>
                <w:szCs w:val="20"/>
                <w:lang w:val="en-US" w:eastAsia="zh-CN" w:bidi="ar-SA"/>
              </w:rPr>
            </w:pPr>
            <w:r>
              <w:rPr>
                <w:rFonts w:hint="eastAsia" w:ascii="宋体" w:hAnsi="宋体" w:cs="宋体"/>
                <w:bCs/>
                <w:color w:val="auto"/>
                <w:kern w:val="0"/>
                <w:sz w:val="24"/>
              </w:rPr>
              <w:t>（</w:t>
            </w:r>
            <w:r>
              <w:rPr>
                <w:rFonts w:ascii="宋体" w:hAnsi="宋体" w:cs="宋体"/>
                <w:bCs/>
                <w:color w:val="auto"/>
                <w:kern w:val="0"/>
                <w:sz w:val="24"/>
              </w:rPr>
              <w:t>3</w:t>
            </w:r>
            <w:r>
              <w:rPr>
                <w:rFonts w:hint="eastAsia" w:ascii="宋体" w:hAnsi="宋体" w:cs="宋体"/>
                <w:bCs/>
                <w:color w:val="auto"/>
                <w:kern w:val="0"/>
                <w:sz w:val="24"/>
              </w:rPr>
              <w:t>）第一次磋商报价未超出采购预算或磋商文件规定的最高限价。</w:t>
            </w:r>
          </w:p>
        </w:tc>
        <w:tc>
          <w:tcPr>
            <w:tcW w:w="851" w:type="dxa"/>
            <w:vAlign w:val="center"/>
          </w:tcPr>
          <w:p w14:paraId="774782EB">
            <w:pPr>
              <w:spacing w:line="320" w:lineRule="exact"/>
              <w:jc w:val="center"/>
              <w:rPr>
                <w:rFonts w:ascii="宋体" w:cs="宋体"/>
                <w:b/>
                <w:bCs/>
                <w:color w:val="auto"/>
                <w:kern w:val="0"/>
                <w:sz w:val="24"/>
              </w:rPr>
            </w:pPr>
          </w:p>
        </w:tc>
        <w:tc>
          <w:tcPr>
            <w:tcW w:w="1096" w:type="dxa"/>
            <w:vAlign w:val="center"/>
          </w:tcPr>
          <w:p w14:paraId="06614D43">
            <w:pPr>
              <w:spacing w:line="320" w:lineRule="exact"/>
              <w:jc w:val="center"/>
              <w:rPr>
                <w:rFonts w:ascii="宋体" w:cs="宋体"/>
                <w:b/>
                <w:bCs/>
                <w:color w:val="auto"/>
                <w:kern w:val="0"/>
                <w:sz w:val="24"/>
              </w:rPr>
            </w:pPr>
          </w:p>
        </w:tc>
      </w:tr>
      <w:tr w14:paraId="672F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B75D2FF">
            <w:pPr>
              <w:spacing w:line="320" w:lineRule="exact"/>
              <w:jc w:val="center"/>
              <w:rPr>
                <w:rFonts w:ascii="宋体" w:cs="宋体"/>
                <w:bCs/>
                <w:color w:val="auto"/>
                <w:kern w:val="0"/>
                <w:sz w:val="24"/>
              </w:rPr>
            </w:pPr>
            <w:r>
              <w:rPr>
                <w:rFonts w:ascii="宋体" w:hAnsi="宋体" w:cs="宋体"/>
                <w:bCs/>
                <w:color w:val="auto"/>
                <w:kern w:val="0"/>
                <w:sz w:val="24"/>
              </w:rPr>
              <w:t>5</w:t>
            </w:r>
          </w:p>
        </w:tc>
        <w:tc>
          <w:tcPr>
            <w:tcW w:w="2700" w:type="dxa"/>
            <w:vAlign w:val="center"/>
          </w:tcPr>
          <w:p w14:paraId="33722A16">
            <w:pPr>
              <w:spacing w:line="360" w:lineRule="exact"/>
              <w:rPr>
                <w:rFonts w:ascii="宋体" w:hAnsi="Times New Roman" w:eastAsia="宋体" w:cs="宋体"/>
                <w:bCs/>
                <w:color w:val="auto"/>
                <w:kern w:val="0"/>
                <w:sz w:val="24"/>
                <w:szCs w:val="20"/>
                <w:lang w:val="en-US" w:eastAsia="zh-CN" w:bidi="ar-SA"/>
              </w:rPr>
            </w:pPr>
            <w:r>
              <w:rPr>
                <w:rFonts w:hint="eastAsia" w:ascii="宋体" w:hAnsi="宋体" w:cs="宋体"/>
                <w:color w:val="auto"/>
                <w:sz w:val="24"/>
              </w:rPr>
              <w:t>技术服务要求</w:t>
            </w:r>
          </w:p>
        </w:tc>
        <w:tc>
          <w:tcPr>
            <w:tcW w:w="3971" w:type="dxa"/>
            <w:vAlign w:val="center"/>
          </w:tcPr>
          <w:p w14:paraId="488DDC07">
            <w:pPr>
              <w:spacing w:line="370" w:lineRule="exact"/>
              <w:jc w:val="left"/>
              <w:rPr>
                <w:rFonts w:ascii="宋体" w:hAnsi="Times New Roman" w:eastAsia="宋体" w:cs="宋体"/>
                <w:bCs/>
                <w:color w:val="auto"/>
                <w:kern w:val="0"/>
                <w:sz w:val="24"/>
                <w:szCs w:val="20"/>
                <w:lang w:val="en-US" w:eastAsia="zh-CN" w:bidi="ar-SA"/>
              </w:rPr>
            </w:pPr>
            <w:r>
              <w:rPr>
                <w:rFonts w:hint="eastAsia" w:ascii="宋体" w:hAnsi="宋体" w:cs="宋体"/>
                <w:color w:val="auto"/>
                <w:sz w:val="24"/>
              </w:rPr>
              <w:t>完全理解并接受对合格供应商、合格的货物、工程或服务要求。</w:t>
            </w:r>
          </w:p>
        </w:tc>
        <w:tc>
          <w:tcPr>
            <w:tcW w:w="851" w:type="dxa"/>
            <w:vAlign w:val="center"/>
          </w:tcPr>
          <w:p w14:paraId="708D6DBD">
            <w:pPr>
              <w:spacing w:line="320" w:lineRule="exact"/>
              <w:jc w:val="center"/>
              <w:rPr>
                <w:rFonts w:ascii="宋体" w:cs="宋体"/>
                <w:b/>
                <w:bCs/>
                <w:color w:val="auto"/>
                <w:kern w:val="0"/>
                <w:sz w:val="24"/>
              </w:rPr>
            </w:pPr>
          </w:p>
        </w:tc>
        <w:tc>
          <w:tcPr>
            <w:tcW w:w="1096" w:type="dxa"/>
            <w:vAlign w:val="center"/>
          </w:tcPr>
          <w:p w14:paraId="515A6AAE">
            <w:pPr>
              <w:spacing w:line="320" w:lineRule="exact"/>
              <w:jc w:val="center"/>
              <w:rPr>
                <w:rFonts w:ascii="宋体" w:cs="宋体"/>
                <w:b/>
                <w:bCs/>
                <w:color w:val="auto"/>
                <w:kern w:val="0"/>
                <w:sz w:val="24"/>
              </w:rPr>
            </w:pPr>
          </w:p>
        </w:tc>
      </w:tr>
      <w:tr w14:paraId="3800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2DBE6DA2">
            <w:pPr>
              <w:spacing w:line="320" w:lineRule="exact"/>
              <w:jc w:val="center"/>
              <w:rPr>
                <w:rFonts w:ascii="宋体" w:cs="宋体"/>
                <w:bCs/>
                <w:color w:val="auto"/>
                <w:kern w:val="0"/>
                <w:sz w:val="24"/>
              </w:rPr>
            </w:pPr>
            <w:r>
              <w:rPr>
                <w:rFonts w:ascii="宋体" w:hAnsi="宋体" w:cs="宋体"/>
                <w:bCs/>
                <w:color w:val="auto"/>
                <w:kern w:val="0"/>
                <w:sz w:val="24"/>
              </w:rPr>
              <w:t>6</w:t>
            </w:r>
          </w:p>
        </w:tc>
        <w:tc>
          <w:tcPr>
            <w:tcW w:w="2700" w:type="dxa"/>
            <w:vAlign w:val="center"/>
          </w:tcPr>
          <w:p w14:paraId="22C55992">
            <w:pPr>
              <w:spacing w:line="360" w:lineRule="exact"/>
              <w:jc w:val="left"/>
              <w:rPr>
                <w:rFonts w:ascii="宋体" w:hAnsi="Times New Roman" w:eastAsia="宋体" w:cs="宋体"/>
                <w:bCs/>
                <w:color w:val="auto"/>
                <w:kern w:val="0"/>
                <w:sz w:val="24"/>
                <w:szCs w:val="20"/>
                <w:lang w:val="en-US" w:eastAsia="zh-CN" w:bidi="ar-SA"/>
              </w:rPr>
            </w:pPr>
            <w:r>
              <w:rPr>
                <w:rFonts w:hint="eastAsia" w:ascii="宋体" w:hAnsi="宋体" w:cs="宋体"/>
                <w:color w:val="auto"/>
                <w:sz w:val="24"/>
              </w:rPr>
              <w:t>无其他磋商文件或法规明确规定响应无效的事项</w:t>
            </w:r>
          </w:p>
        </w:tc>
        <w:tc>
          <w:tcPr>
            <w:tcW w:w="3971" w:type="dxa"/>
            <w:vAlign w:val="center"/>
          </w:tcPr>
          <w:p w14:paraId="23A8D9B5">
            <w:pPr>
              <w:spacing w:line="370" w:lineRule="exact"/>
              <w:jc w:val="left"/>
              <w:rPr>
                <w:rFonts w:ascii="宋体" w:hAnsi="Times New Roman" w:eastAsia="宋体" w:cs="宋体"/>
                <w:bCs/>
                <w:color w:val="auto"/>
                <w:kern w:val="0"/>
                <w:sz w:val="24"/>
                <w:szCs w:val="20"/>
                <w:lang w:val="en-US" w:eastAsia="zh-CN" w:bidi="ar-SA"/>
              </w:rPr>
            </w:pPr>
            <w:r>
              <w:rPr>
                <w:rFonts w:hint="eastAsia" w:ascii="宋体" w:hAnsi="宋体" w:cs="宋体"/>
                <w:color w:val="auto"/>
                <w:sz w:val="24"/>
              </w:rPr>
              <w:t>没有不符合磋商文件规定的被视为无效响应的其他条款。</w:t>
            </w:r>
          </w:p>
        </w:tc>
        <w:tc>
          <w:tcPr>
            <w:tcW w:w="851" w:type="dxa"/>
            <w:vAlign w:val="center"/>
          </w:tcPr>
          <w:p w14:paraId="38A7E4D3">
            <w:pPr>
              <w:spacing w:line="320" w:lineRule="exact"/>
              <w:jc w:val="center"/>
              <w:rPr>
                <w:rFonts w:ascii="宋体" w:cs="宋体"/>
                <w:b/>
                <w:bCs/>
                <w:color w:val="auto"/>
                <w:kern w:val="0"/>
                <w:sz w:val="24"/>
              </w:rPr>
            </w:pPr>
          </w:p>
        </w:tc>
        <w:tc>
          <w:tcPr>
            <w:tcW w:w="1096" w:type="dxa"/>
            <w:vAlign w:val="center"/>
          </w:tcPr>
          <w:p w14:paraId="1D2218E4">
            <w:pPr>
              <w:spacing w:line="320" w:lineRule="exact"/>
              <w:jc w:val="center"/>
              <w:rPr>
                <w:rFonts w:ascii="宋体" w:cs="宋体"/>
                <w:b/>
                <w:bCs/>
                <w:color w:val="auto"/>
                <w:kern w:val="0"/>
                <w:sz w:val="24"/>
              </w:rPr>
            </w:pPr>
          </w:p>
        </w:tc>
      </w:tr>
      <w:tr w14:paraId="5C1F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5C695FB3">
            <w:pPr>
              <w:spacing w:line="320" w:lineRule="exact"/>
              <w:jc w:val="center"/>
              <w:rPr>
                <w:rFonts w:ascii="宋体" w:cs="宋体"/>
                <w:bCs/>
                <w:color w:val="auto"/>
                <w:kern w:val="0"/>
                <w:sz w:val="24"/>
              </w:rPr>
            </w:pPr>
            <w:r>
              <w:rPr>
                <w:rFonts w:ascii="宋体" w:hAnsi="宋体" w:cs="宋体"/>
                <w:bCs/>
                <w:color w:val="auto"/>
                <w:kern w:val="0"/>
                <w:sz w:val="24"/>
              </w:rPr>
              <w:t>7</w:t>
            </w:r>
          </w:p>
        </w:tc>
        <w:tc>
          <w:tcPr>
            <w:tcW w:w="2700" w:type="dxa"/>
            <w:vAlign w:val="center"/>
          </w:tcPr>
          <w:p w14:paraId="534EF699">
            <w:pPr>
              <w:spacing w:line="320" w:lineRule="exact"/>
              <w:rPr>
                <w:rFonts w:ascii="宋体" w:hAnsi="Times New Roman" w:eastAsia="宋体" w:cs="宋体"/>
                <w:bCs/>
                <w:color w:val="auto"/>
                <w:kern w:val="0"/>
                <w:sz w:val="24"/>
                <w:szCs w:val="20"/>
                <w:lang w:val="en-US" w:eastAsia="zh-CN" w:bidi="ar-SA"/>
              </w:rPr>
            </w:pPr>
            <w:r>
              <w:rPr>
                <w:rFonts w:hint="eastAsia" w:ascii="宋体" w:hAnsi="宋体" w:cs="宋体"/>
                <w:bCs/>
                <w:color w:val="auto"/>
                <w:kern w:val="0"/>
                <w:sz w:val="24"/>
              </w:rPr>
              <w:t>合同条款响应</w:t>
            </w:r>
          </w:p>
        </w:tc>
        <w:tc>
          <w:tcPr>
            <w:tcW w:w="3971" w:type="dxa"/>
            <w:vAlign w:val="center"/>
          </w:tcPr>
          <w:p w14:paraId="63385D8B">
            <w:pPr>
              <w:spacing w:line="320" w:lineRule="exact"/>
              <w:rPr>
                <w:rFonts w:ascii="宋体" w:hAnsi="Times New Roman" w:eastAsia="宋体" w:cs="宋体"/>
                <w:color w:val="auto"/>
                <w:kern w:val="2"/>
                <w:sz w:val="24"/>
                <w:szCs w:val="20"/>
                <w:lang w:val="en-US" w:eastAsia="zh-CN" w:bidi="ar-SA"/>
              </w:rPr>
            </w:pPr>
            <w:r>
              <w:rPr>
                <w:rFonts w:hint="eastAsia" w:ascii="宋体" w:hAnsi="宋体" w:cs="宋体"/>
                <w:color w:val="auto"/>
                <w:sz w:val="24"/>
              </w:rPr>
              <w:t>有完全理解并接受磋商文件合同基本条款要求的描述。</w:t>
            </w:r>
          </w:p>
        </w:tc>
        <w:tc>
          <w:tcPr>
            <w:tcW w:w="851" w:type="dxa"/>
            <w:vAlign w:val="center"/>
          </w:tcPr>
          <w:p w14:paraId="7513127A">
            <w:pPr>
              <w:spacing w:line="320" w:lineRule="exact"/>
              <w:jc w:val="center"/>
              <w:rPr>
                <w:rFonts w:ascii="宋体" w:cs="宋体"/>
                <w:b/>
                <w:bCs/>
                <w:color w:val="auto"/>
                <w:kern w:val="0"/>
                <w:sz w:val="24"/>
              </w:rPr>
            </w:pPr>
          </w:p>
        </w:tc>
        <w:tc>
          <w:tcPr>
            <w:tcW w:w="1096" w:type="dxa"/>
            <w:vAlign w:val="center"/>
          </w:tcPr>
          <w:p w14:paraId="4D178B5F">
            <w:pPr>
              <w:spacing w:line="320" w:lineRule="exact"/>
              <w:jc w:val="center"/>
              <w:rPr>
                <w:rFonts w:ascii="宋体" w:cs="宋体"/>
                <w:b/>
                <w:bCs/>
                <w:color w:val="auto"/>
                <w:kern w:val="0"/>
                <w:sz w:val="24"/>
              </w:rPr>
            </w:pPr>
          </w:p>
        </w:tc>
      </w:tr>
    </w:tbl>
    <w:p w14:paraId="316FA75F">
      <w:pPr>
        <w:spacing w:line="360" w:lineRule="auto"/>
        <w:rPr>
          <w:rFonts w:ascii="仿宋" w:hAnsi="仿宋" w:eastAsia="仿宋" w:cs="宋体"/>
          <w:color w:val="auto"/>
          <w:kern w:val="0"/>
          <w:sz w:val="22"/>
          <w:szCs w:val="22"/>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）有下列情形之一的，视为供应商串通磋商，磋商小组应当认定其磋商无效：</w:t>
      </w:r>
    </w:p>
    <w:p w14:paraId="4ED64E75">
      <w:pPr>
        <w:widowControl/>
        <w:spacing w:line="360" w:lineRule="auto"/>
        <w:jc w:val="left"/>
        <w:rPr>
          <w:rFonts w:ascii="宋体"/>
          <w:color w:val="auto"/>
          <w:sz w:val="24"/>
        </w:rPr>
      </w:pPr>
      <w:r>
        <w:rPr>
          <w:rFonts w:hint="eastAsia" w:ascii="仿宋" w:hAnsi="仿宋" w:eastAsia="仿宋" w:cs="宋体"/>
          <w:color w:val="auto"/>
          <w:kern w:val="0"/>
          <w:sz w:val="22"/>
          <w:szCs w:val="22"/>
        </w:rPr>
        <w:t>　　</w:t>
      </w:r>
      <w:r>
        <w:rPr>
          <w:rFonts w:ascii="仿宋" w:hAnsi="仿宋" w:eastAsia="仿宋" w:cs="宋体"/>
          <w:color w:val="auto"/>
          <w:kern w:val="0"/>
          <w:sz w:val="22"/>
          <w:szCs w:val="22"/>
        </w:rPr>
        <w:t xml:space="preserve"> </w:t>
      </w:r>
      <w:r>
        <w:rPr>
          <w:rFonts w:ascii="宋体" w:hAnsi="宋体"/>
          <w:color w:val="auto"/>
          <w:sz w:val="24"/>
        </w:rPr>
        <w:t>A</w:t>
      </w:r>
      <w:r>
        <w:rPr>
          <w:rFonts w:hint="eastAsia" w:ascii="宋体" w:hAnsi="宋体"/>
          <w:color w:val="auto"/>
          <w:sz w:val="24"/>
        </w:rPr>
        <w:t>、不同供应商的响应文件由同一单位或者个人编制；</w:t>
      </w:r>
    </w:p>
    <w:p w14:paraId="07C6CBCE">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B</w:t>
      </w:r>
      <w:r>
        <w:rPr>
          <w:rFonts w:hint="eastAsia" w:ascii="宋体" w:hAnsi="宋体"/>
          <w:color w:val="auto"/>
          <w:sz w:val="24"/>
        </w:rPr>
        <w:t>、不同供应商委托同一单位或者个人办理响应事宜；</w:t>
      </w:r>
    </w:p>
    <w:p w14:paraId="40392B36">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C</w:t>
      </w:r>
      <w:r>
        <w:rPr>
          <w:rFonts w:hint="eastAsia" w:ascii="宋体" w:hAnsi="宋体"/>
          <w:color w:val="auto"/>
          <w:sz w:val="24"/>
        </w:rPr>
        <w:t>、不同供应商的响应文件载明的项目管理成员或者联系人员为同一人；</w:t>
      </w:r>
    </w:p>
    <w:p w14:paraId="31335412">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D</w:t>
      </w:r>
      <w:r>
        <w:rPr>
          <w:rFonts w:hint="eastAsia" w:ascii="宋体" w:hAnsi="宋体"/>
          <w:color w:val="auto"/>
          <w:sz w:val="24"/>
        </w:rPr>
        <w:t>、不同供应商的响应文件异常一致或者磋商报价呈规律性差异；</w:t>
      </w:r>
    </w:p>
    <w:p w14:paraId="3501CAA7">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E</w:t>
      </w:r>
      <w:r>
        <w:rPr>
          <w:rFonts w:hint="eastAsia" w:ascii="宋体" w:hAnsi="宋体"/>
          <w:color w:val="auto"/>
          <w:sz w:val="24"/>
        </w:rPr>
        <w:t>、不同供应商的响应文件相互混装；</w:t>
      </w:r>
    </w:p>
    <w:p w14:paraId="302E1B4B">
      <w:pPr>
        <w:kinsoku w:val="0"/>
        <w:spacing w:line="500" w:lineRule="exact"/>
        <w:ind w:firstLine="600" w:firstLineChars="250"/>
        <w:rPr>
          <w:rFonts w:ascii="宋体"/>
          <w:color w:val="auto"/>
          <w:sz w:val="24"/>
        </w:rPr>
      </w:pPr>
      <w:r>
        <w:rPr>
          <w:rFonts w:ascii="宋体" w:hAnsi="宋体"/>
          <w:color w:val="auto"/>
          <w:sz w:val="24"/>
        </w:rPr>
        <w:t>F</w:t>
      </w:r>
      <w:r>
        <w:rPr>
          <w:rFonts w:hint="eastAsia" w:ascii="宋体" w:hAnsi="宋体"/>
          <w:color w:val="auto"/>
          <w:sz w:val="24"/>
        </w:rPr>
        <w:t>、不同供应商的磋商保证金从同一单位或者个人的账户转出。</w:t>
      </w:r>
    </w:p>
    <w:p w14:paraId="27923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w:t>
      </w:r>
    </w:p>
    <w:p w14:paraId="30DC893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）磋商小组有权就响应文件中含混之处向上述步骤初审合格的供应商提出询问或澄清要求；供应商将有关询标澄清、补正、说明的内容应以书面形式提交；</w:t>
      </w:r>
    </w:p>
    <w:p w14:paraId="3D3ECAE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磋商文件、响应文件作为磋商的依据，澄清、补正、说明的内容只作为磋商参考。澄清时供应商只作说明和解释，不得借此对磋商报价、交货期、主要技术指标等实质性内容做任何修改；如澄清、补正、说明的内容与响应文件内容有重大相悖或矛盾，将被认定为无效文件；</w:t>
      </w:r>
    </w:p>
    <w:p w14:paraId="115C046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）供应商对响应文件的澄清不得改变磋商价格及实质内容。</w:t>
      </w:r>
    </w:p>
    <w:p w14:paraId="765B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4．评审方法及内容</w:t>
      </w:r>
    </w:p>
    <w:p w14:paraId="6B7D29D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）竞争性磋商小组采用综合评分法对提交最后报价的供应商的响应文件和最后报价进行综合评分，按照评审得分由高到低顺序推荐</w:t>
      </w:r>
      <w:r>
        <w:rPr>
          <w:rFonts w:ascii="宋体" w:hAnsi="宋体"/>
          <w:color w:val="auto"/>
          <w:sz w:val="24"/>
        </w:rPr>
        <w:t>3</w:t>
      </w:r>
      <w:r>
        <w:rPr>
          <w:rFonts w:hint="eastAsia" w:ascii="宋体" w:hAnsi="宋体"/>
          <w:color w:val="auto"/>
          <w:sz w:val="24"/>
        </w:rPr>
        <w:t>名成交候选供应商。</w:t>
      </w:r>
    </w:p>
    <w:p w14:paraId="1988A84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）磋商小组根据以下内容进行综合比较，自主打分，按最后得分由高到低汇总排序，以项目为单位分别推荐成交候选供应商；磋商小组根据磋商结果写出磋商意见。</w:t>
      </w:r>
    </w:p>
    <w:p w14:paraId="3729965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）评审指标分值构成（总计</w:t>
      </w:r>
      <w:r>
        <w:rPr>
          <w:rFonts w:ascii="宋体" w:hAnsi="宋体"/>
          <w:color w:val="auto"/>
          <w:sz w:val="24"/>
        </w:rPr>
        <w:t>100</w:t>
      </w:r>
      <w:r>
        <w:rPr>
          <w:rFonts w:hint="eastAsia" w:ascii="宋体" w:hAnsi="宋体"/>
          <w:color w:val="auto"/>
          <w:sz w:val="24"/>
        </w:rPr>
        <w:t>分）</w:t>
      </w:r>
    </w:p>
    <w:p w14:paraId="53E7B1CA">
      <w:pPr>
        <w:spacing w:line="360" w:lineRule="auto"/>
        <w:ind w:firstLine="720" w:firstLineChars="300"/>
        <w:rPr>
          <w:rFonts w:ascii="宋体"/>
          <w:color w:val="auto"/>
          <w:sz w:val="24"/>
        </w:rPr>
      </w:pPr>
      <w:r>
        <w:rPr>
          <w:rFonts w:ascii="宋体" w:hAnsi="宋体"/>
          <w:color w:val="auto"/>
          <w:sz w:val="24"/>
        </w:rPr>
        <w:t xml:space="preserve">   </w:t>
      </w:r>
      <w:r>
        <w:rPr>
          <w:rFonts w:hint="eastAsia" w:ascii="宋体" w:hAnsi="宋体"/>
          <w:color w:val="auto"/>
          <w:sz w:val="24"/>
        </w:rPr>
        <w:t>磋商报价</w:t>
      </w:r>
      <w:r>
        <w:rPr>
          <w:rFonts w:ascii="宋体" w:hAnsi="宋体"/>
          <w:color w:val="auto"/>
          <w:sz w:val="24"/>
        </w:rPr>
        <w:t xml:space="preserve">                   </w:t>
      </w:r>
      <w:r>
        <w:rPr>
          <w:rFonts w:hint="eastAsia" w:ascii="宋体" w:hAnsi="宋体"/>
          <w:color w:val="auto"/>
          <w:sz w:val="24"/>
          <w:lang w:val="en-US" w:eastAsia="zh-CN"/>
        </w:rPr>
        <w:t>60</w:t>
      </w:r>
      <w:r>
        <w:rPr>
          <w:rFonts w:hint="eastAsia" w:ascii="宋体" w:hAnsi="宋体"/>
          <w:color w:val="auto"/>
          <w:sz w:val="24"/>
        </w:rPr>
        <w:t>分</w:t>
      </w:r>
    </w:p>
    <w:p w14:paraId="7875736B">
      <w:pPr>
        <w:spacing w:line="360" w:lineRule="auto"/>
        <w:ind w:firstLine="840" w:firstLineChars="350"/>
        <w:rPr>
          <w:rFonts w:ascii="宋体"/>
          <w:color w:val="auto"/>
          <w:sz w:val="24"/>
        </w:rPr>
      </w:pPr>
      <w:r>
        <w:rPr>
          <w:rFonts w:ascii="宋体" w:hAnsi="宋体"/>
          <w:color w:val="auto"/>
          <w:sz w:val="24"/>
        </w:rPr>
        <w:t xml:space="preserve">  </w:t>
      </w:r>
      <w:r>
        <w:rPr>
          <w:rFonts w:hint="eastAsia" w:ascii="宋体" w:hAnsi="宋体"/>
          <w:color w:val="auto"/>
          <w:sz w:val="24"/>
          <w:lang w:val="en-US" w:eastAsia="zh-CN"/>
        </w:rPr>
        <w:t>实施方案</w:t>
      </w:r>
      <w:r>
        <w:rPr>
          <w:rFonts w:ascii="宋体" w:hAnsi="宋体"/>
          <w:color w:val="auto"/>
          <w:sz w:val="24"/>
        </w:rPr>
        <w:t xml:space="preserve">               </w:t>
      </w:r>
      <w:r>
        <w:rPr>
          <w:rFonts w:hint="eastAsia" w:ascii="宋体" w:hAnsi="宋体"/>
          <w:color w:val="auto"/>
          <w:sz w:val="24"/>
          <w:lang w:val="en-US" w:eastAsia="zh-CN"/>
        </w:rPr>
        <w:t xml:space="preserve">    12</w:t>
      </w:r>
      <w:r>
        <w:rPr>
          <w:rFonts w:hint="eastAsia" w:ascii="宋体" w:hAnsi="宋体"/>
          <w:color w:val="auto"/>
          <w:sz w:val="24"/>
        </w:rPr>
        <w:t>分</w:t>
      </w:r>
    </w:p>
    <w:p w14:paraId="5FEECA56">
      <w:pPr>
        <w:spacing w:line="360" w:lineRule="auto"/>
        <w:ind w:firstLine="720" w:firstLineChars="300"/>
        <w:rPr>
          <w:rFonts w:ascii="宋体"/>
          <w:color w:val="auto"/>
          <w:sz w:val="24"/>
        </w:rPr>
      </w:pPr>
      <w:r>
        <w:rPr>
          <w:rFonts w:ascii="宋体" w:hAnsi="宋体"/>
          <w:color w:val="auto"/>
          <w:sz w:val="24"/>
        </w:rPr>
        <w:t xml:space="preserve">   </w:t>
      </w:r>
      <w:r>
        <w:rPr>
          <w:rFonts w:hint="eastAsia" w:ascii="宋体" w:hAnsi="宋体"/>
          <w:bCs/>
          <w:color w:val="auto"/>
          <w:sz w:val="24"/>
        </w:rPr>
        <w:t>质量保障</w:t>
      </w:r>
      <w:r>
        <w:rPr>
          <w:rFonts w:ascii="宋体" w:hAnsi="宋体"/>
          <w:color w:val="auto"/>
          <w:sz w:val="24"/>
        </w:rPr>
        <w:t xml:space="preserve">                   </w:t>
      </w:r>
      <w:r>
        <w:rPr>
          <w:rFonts w:hint="eastAsia" w:ascii="宋体" w:hAnsi="宋体"/>
          <w:color w:val="auto"/>
          <w:sz w:val="24"/>
          <w:lang w:val="en-US" w:eastAsia="zh-CN"/>
        </w:rPr>
        <w:t>12</w:t>
      </w:r>
      <w:r>
        <w:rPr>
          <w:rFonts w:hint="eastAsia" w:ascii="宋体" w:hAnsi="宋体"/>
          <w:color w:val="auto"/>
          <w:sz w:val="24"/>
        </w:rPr>
        <w:t>分</w:t>
      </w:r>
    </w:p>
    <w:p w14:paraId="1D8B4363">
      <w:pPr>
        <w:spacing w:line="360" w:lineRule="auto"/>
        <w:ind w:firstLine="1080" w:firstLineChars="450"/>
        <w:rPr>
          <w:rFonts w:ascii="宋体"/>
          <w:color w:val="auto"/>
          <w:sz w:val="24"/>
        </w:rPr>
      </w:pPr>
      <w:r>
        <w:rPr>
          <w:rFonts w:hint="eastAsia" w:ascii="宋体" w:hAnsi="宋体"/>
          <w:bCs/>
          <w:color w:val="auto"/>
          <w:sz w:val="24"/>
        </w:rPr>
        <w:t>业绩</w:t>
      </w:r>
      <w:r>
        <w:rPr>
          <w:rFonts w:ascii="宋体" w:hAnsi="宋体"/>
          <w:bCs/>
          <w:color w:val="auto"/>
          <w:sz w:val="24"/>
        </w:rPr>
        <w:t xml:space="preserve">    </w:t>
      </w:r>
      <w:r>
        <w:rPr>
          <w:rFonts w:ascii="宋体" w:hAnsi="宋体"/>
          <w:color w:val="auto"/>
          <w:sz w:val="24"/>
        </w:rPr>
        <w:t xml:space="preserve">                   </w:t>
      </w:r>
      <w:r>
        <w:rPr>
          <w:rFonts w:hint="eastAsia" w:ascii="宋体" w:hAnsi="宋体"/>
          <w:color w:val="auto"/>
          <w:sz w:val="24"/>
          <w:lang w:val="en-US" w:eastAsia="zh-CN"/>
        </w:rPr>
        <w:t>10</w:t>
      </w:r>
      <w:r>
        <w:rPr>
          <w:rFonts w:hint="eastAsia" w:ascii="宋体" w:hAnsi="宋体"/>
          <w:color w:val="auto"/>
          <w:sz w:val="24"/>
        </w:rPr>
        <w:t>分</w:t>
      </w:r>
    </w:p>
    <w:p w14:paraId="268C7B6D">
      <w:pPr>
        <w:spacing w:line="360" w:lineRule="auto"/>
        <w:ind w:firstLine="1080" w:firstLineChars="450"/>
        <w:rPr>
          <w:rFonts w:hint="eastAsia" w:ascii="宋体" w:hAnsi="宋体"/>
          <w:color w:val="auto"/>
          <w:sz w:val="24"/>
        </w:rPr>
      </w:pPr>
      <w:r>
        <w:rPr>
          <w:rFonts w:hint="eastAsia" w:ascii="宋体" w:hAnsi="宋体"/>
          <w:color w:val="auto"/>
          <w:sz w:val="24"/>
        </w:rPr>
        <w:t>售后服务承诺</w:t>
      </w:r>
      <w:r>
        <w:rPr>
          <w:rFonts w:ascii="宋体" w:hAnsi="宋体"/>
          <w:color w:val="auto"/>
          <w:sz w:val="24"/>
        </w:rPr>
        <w:t xml:space="preserve">                </w:t>
      </w:r>
      <w:r>
        <w:rPr>
          <w:rFonts w:hint="eastAsia" w:ascii="宋体" w:hAnsi="宋体"/>
          <w:color w:val="auto"/>
          <w:sz w:val="24"/>
          <w:lang w:val="en-US" w:eastAsia="zh-CN"/>
        </w:rPr>
        <w:t>6</w:t>
      </w:r>
      <w:r>
        <w:rPr>
          <w:rFonts w:hint="eastAsia" w:ascii="宋体" w:hAnsi="宋体"/>
          <w:color w:val="auto"/>
          <w:sz w:val="24"/>
        </w:rPr>
        <w:t>分</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7"/>
        <w:gridCol w:w="8017"/>
      </w:tblGrid>
      <w:tr w14:paraId="61C03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22" w:hRule="atLeast"/>
          <w:jc w:val="center"/>
        </w:trPr>
        <w:tc>
          <w:tcPr>
            <w:tcW w:w="1227" w:type="dxa"/>
            <w:vAlign w:val="center"/>
          </w:tcPr>
          <w:p w14:paraId="2B065F60">
            <w:pPr>
              <w:spacing w:line="460" w:lineRule="exact"/>
              <w:jc w:val="center"/>
              <w:rPr>
                <w:rFonts w:ascii="宋体" w:cs="宋体"/>
                <w:b/>
                <w:color w:val="auto"/>
                <w:sz w:val="24"/>
                <w:szCs w:val="24"/>
              </w:rPr>
            </w:pPr>
            <w:r>
              <w:rPr>
                <w:rFonts w:hint="eastAsia" w:ascii="宋体" w:hAnsi="宋体" w:cs="宋体"/>
                <w:b/>
                <w:color w:val="auto"/>
                <w:sz w:val="24"/>
                <w:szCs w:val="24"/>
              </w:rPr>
              <w:t>磋商报价</w:t>
            </w:r>
          </w:p>
          <w:p w14:paraId="1347F954">
            <w:pPr>
              <w:spacing w:line="460" w:lineRule="exact"/>
              <w:jc w:val="center"/>
              <w:rPr>
                <w:rFonts w:asci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60</w:t>
            </w:r>
            <w:r>
              <w:rPr>
                <w:rFonts w:hint="eastAsia" w:ascii="宋体" w:hAnsi="宋体" w:cs="宋体"/>
                <w:b/>
                <w:color w:val="auto"/>
                <w:sz w:val="24"/>
                <w:szCs w:val="24"/>
              </w:rPr>
              <w:t>分）</w:t>
            </w:r>
          </w:p>
        </w:tc>
        <w:tc>
          <w:tcPr>
            <w:tcW w:w="8017" w:type="dxa"/>
            <w:vAlign w:val="center"/>
          </w:tcPr>
          <w:p w14:paraId="1A380372">
            <w:pPr>
              <w:spacing w:line="440" w:lineRule="exact"/>
              <w:rPr>
                <w:rFonts w:ascii="宋体" w:cs="宋体"/>
                <w:color w:val="auto"/>
                <w:sz w:val="24"/>
                <w:szCs w:val="24"/>
              </w:rPr>
            </w:pPr>
            <w:r>
              <w:rPr>
                <w:rFonts w:hint="eastAsia" w:ascii="宋体" w:hAnsi="宋体" w:cs="宋体"/>
                <w:color w:val="auto"/>
                <w:sz w:val="24"/>
                <w:szCs w:val="24"/>
              </w:rPr>
              <w:t>价格分统一采用低价优先法计算，即满足磋商文件要求且最后磋商报价最低的供应商的价格为磋商基准价，其价格分为满分。其他供应商的价格分统一按照下列公式计算：</w:t>
            </w:r>
            <w:r>
              <w:rPr>
                <w:rFonts w:ascii="宋体" w:hAnsi="宋体" w:cs="宋体"/>
                <w:color w:val="auto"/>
                <w:sz w:val="24"/>
                <w:szCs w:val="24"/>
              </w:rPr>
              <w:t xml:space="preserve"> </w:t>
            </w:r>
          </w:p>
          <w:p w14:paraId="0B8CBB78">
            <w:pPr>
              <w:spacing w:line="440" w:lineRule="exact"/>
              <w:rPr>
                <w:rFonts w:ascii="宋体" w:cs="宋体"/>
                <w:color w:val="auto"/>
                <w:sz w:val="24"/>
                <w:szCs w:val="24"/>
              </w:rPr>
            </w:pPr>
            <w:r>
              <w:rPr>
                <w:rFonts w:hint="eastAsia" w:ascii="宋体" w:hAnsi="宋体" w:cs="宋体"/>
                <w:color w:val="auto"/>
                <w:sz w:val="24"/>
                <w:szCs w:val="24"/>
              </w:rPr>
              <w:t>磋商报价得分</w:t>
            </w:r>
            <w:r>
              <w:rPr>
                <w:rFonts w:ascii="宋体" w:hAnsi="宋体" w:cs="宋体"/>
                <w:color w:val="auto"/>
                <w:sz w:val="24"/>
                <w:szCs w:val="24"/>
              </w:rPr>
              <w:t>=(</w:t>
            </w:r>
            <w:r>
              <w:rPr>
                <w:rFonts w:hint="eastAsia" w:ascii="宋体" w:hAnsi="宋体" w:cs="宋体"/>
                <w:color w:val="auto"/>
                <w:sz w:val="24"/>
                <w:szCs w:val="24"/>
              </w:rPr>
              <w:t>磋商基准价／最后磋商报价</w:t>
            </w:r>
            <w:r>
              <w:rPr>
                <w:rFonts w:ascii="宋体" w:hAnsi="宋体" w:cs="宋体"/>
                <w:color w:val="auto"/>
                <w:sz w:val="24"/>
                <w:szCs w:val="24"/>
              </w:rPr>
              <w:t>)</w:t>
            </w:r>
            <w:r>
              <w:rPr>
                <w:rFonts w:hint="eastAsia" w:ascii="宋体" w:hAnsi="宋体" w:cs="宋体"/>
                <w:color w:val="auto"/>
                <w:sz w:val="24"/>
                <w:szCs w:val="24"/>
              </w:rPr>
              <w:t>×价格分值</w:t>
            </w:r>
            <w:r>
              <w:rPr>
                <w:rFonts w:ascii="宋体" w:hAnsi="宋体" w:cs="宋体"/>
                <w:color w:val="auto"/>
                <w:sz w:val="24"/>
                <w:szCs w:val="24"/>
              </w:rPr>
              <w:t xml:space="preserve">               </w:t>
            </w:r>
          </w:p>
          <w:p w14:paraId="314C8A42">
            <w:pPr>
              <w:spacing w:line="440" w:lineRule="exact"/>
              <w:rPr>
                <w:rFonts w:ascii="宋体" w:cs="宋体"/>
                <w:color w:val="auto"/>
                <w:sz w:val="24"/>
                <w:szCs w:val="24"/>
              </w:rPr>
            </w:pPr>
            <w:r>
              <w:rPr>
                <w:rFonts w:hint="eastAsia" w:ascii="宋体" w:hAnsi="宋体" w:cs="宋体"/>
                <w:color w:val="auto"/>
                <w:sz w:val="24"/>
                <w:szCs w:val="24"/>
              </w:rPr>
              <w:t>计算分数时四舍五入取小数点后两位。</w:t>
            </w:r>
          </w:p>
        </w:tc>
      </w:tr>
      <w:tr w14:paraId="759F1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vMerge w:val="restart"/>
            <w:vAlign w:val="center"/>
          </w:tcPr>
          <w:p w14:paraId="6C24F530">
            <w:pPr>
              <w:spacing w:line="460" w:lineRule="exact"/>
              <w:jc w:val="center"/>
              <w:rPr>
                <w:rFonts w:ascii="宋体" w:cs="宋体"/>
                <w:b/>
                <w:color w:val="auto"/>
                <w:sz w:val="24"/>
                <w:szCs w:val="24"/>
              </w:rPr>
            </w:pPr>
            <w:r>
              <w:rPr>
                <w:rFonts w:hint="eastAsia" w:ascii="宋体" w:hAnsi="宋体" w:cs="宋体"/>
                <w:b/>
                <w:color w:val="auto"/>
                <w:sz w:val="24"/>
                <w:szCs w:val="24"/>
                <w:lang w:val="en-US" w:eastAsia="zh-CN"/>
              </w:rPr>
              <w:t>实施方案</w:t>
            </w:r>
            <w:r>
              <w:rPr>
                <w:rFonts w:hint="eastAsia" w:ascii="宋体" w:hAnsi="宋体" w:cs="宋体"/>
                <w:b/>
                <w:color w:val="auto"/>
                <w:sz w:val="24"/>
                <w:szCs w:val="24"/>
              </w:rPr>
              <w:t>（</w:t>
            </w:r>
            <w:r>
              <w:rPr>
                <w:rFonts w:hint="eastAsia" w:ascii="宋体" w:hAnsi="宋体" w:cs="宋体"/>
                <w:b/>
                <w:color w:val="auto"/>
                <w:sz w:val="24"/>
                <w:szCs w:val="24"/>
                <w:lang w:val="en-US" w:eastAsia="zh-CN"/>
              </w:rPr>
              <w:t>12</w:t>
            </w:r>
            <w:r>
              <w:rPr>
                <w:rFonts w:hint="eastAsia" w:ascii="宋体" w:hAnsi="宋体" w:cs="宋体"/>
                <w:b/>
                <w:color w:val="auto"/>
                <w:sz w:val="24"/>
                <w:szCs w:val="24"/>
              </w:rPr>
              <w:t>分）</w:t>
            </w:r>
          </w:p>
        </w:tc>
        <w:tc>
          <w:tcPr>
            <w:tcW w:w="8017" w:type="dxa"/>
            <w:vAlign w:val="center"/>
          </w:tcPr>
          <w:p w14:paraId="0950F42B">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磋商小组根据所</w:t>
            </w:r>
            <w:r>
              <w:rPr>
                <w:rFonts w:hint="eastAsia" w:ascii="宋体" w:hAnsi="宋体" w:cs="宋体"/>
                <w:color w:val="auto"/>
                <w:spacing w:val="4"/>
                <w:sz w:val="24"/>
                <w:szCs w:val="24"/>
                <w:lang w:val="en-US" w:eastAsia="zh-CN"/>
              </w:rPr>
              <w:t>须</w:t>
            </w:r>
            <w:r>
              <w:rPr>
                <w:rFonts w:hint="eastAsia" w:ascii="宋体" w:hAnsi="宋体" w:eastAsia="宋体" w:cs="宋体"/>
                <w:color w:val="auto"/>
                <w:spacing w:val="4"/>
                <w:sz w:val="24"/>
                <w:szCs w:val="24"/>
              </w:rPr>
              <w:t>替换钢丝绳的性能、材质、安全性进行综合评定：</w:t>
            </w:r>
          </w:p>
          <w:p w14:paraId="3A12EC77">
            <w:pPr>
              <w:numPr>
                <w:ilvl w:val="0"/>
                <w:numId w:val="0"/>
              </w:num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产品介绍全面详尽，性能先进，产品成熟、品质卓越，材质环保、耐用，完全符合采购文件要求得</w:t>
            </w:r>
            <w:r>
              <w:rPr>
                <w:rFonts w:hint="eastAsia" w:ascii="宋体" w:hAnsi="宋体" w:cs="宋体"/>
                <w:color w:val="auto"/>
                <w:spacing w:val="4"/>
                <w:sz w:val="24"/>
                <w:szCs w:val="24"/>
                <w:lang w:val="en-US" w:eastAsia="zh-CN"/>
              </w:rPr>
              <w:t>3</w:t>
            </w:r>
            <w:r>
              <w:rPr>
                <w:rFonts w:hint="eastAsia" w:ascii="宋体" w:hAnsi="宋体" w:eastAsia="宋体" w:cs="宋体"/>
                <w:color w:val="auto"/>
                <w:spacing w:val="4"/>
                <w:sz w:val="24"/>
                <w:szCs w:val="24"/>
              </w:rPr>
              <w:t>分；评审内容每缺一项扣</w:t>
            </w:r>
            <w:r>
              <w:rPr>
                <w:rFonts w:hint="eastAsia" w:ascii="宋体" w:hAnsi="宋体" w:cs="宋体"/>
                <w:color w:val="auto"/>
                <w:spacing w:val="4"/>
                <w:sz w:val="24"/>
                <w:szCs w:val="24"/>
                <w:lang w:val="en-US" w:eastAsia="zh-CN"/>
              </w:rPr>
              <w:t>1</w:t>
            </w:r>
            <w:r>
              <w:rPr>
                <w:rFonts w:hint="eastAsia" w:ascii="宋体" w:hAnsi="宋体" w:eastAsia="宋体" w:cs="宋体"/>
                <w:color w:val="auto"/>
                <w:spacing w:val="4"/>
                <w:sz w:val="24"/>
                <w:szCs w:val="24"/>
              </w:rPr>
              <w:t>分，评审内容有缺陷未完全响应评审标准的扣0.5-</w:t>
            </w:r>
            <w:r>
              <w:rPr>
                <w:rFonts w:hint="eastAsia" w:ascii="宋体" w:hAnsi="宋体" w:cs="宋体"/>
                <w:color w:val="auto"/>
                <w:spacing w:val="4"/>
                <w:sz w:val="24"/>
                <w:szCs w:val="24"/>
                <w:lang w:val="en-US" w:eastAsia="zh-CN"/>
              </w:rPr>
              <w:t>0.9</w:t>
            </w:r>
            <w:r>
              <w:rPr>
                <w:rFonts w:hint="eastAsia" w:ascii="宋体" w:hAnsi="宋体" w:eastAsia="宋体" w:cs="宋体"/>
                <w:color w:val="auto"/>
                <w:spacing w:val="4"/>
                <w:sz w:val="24"/>
                <w:szCs w:val="24"/>
              </w:rPr>
              <w:t>分。</w:t>
            </w:r>
            <w:r>
              <w:rPr>
                <w:rFonts w:hint="eastAsia" w:ascii="宋体" w:hAnsi="宋体" w:eastAsia="宋体" w:cs="宋体"/>
                <w:color w:val="auto"/>
                <w:spacing w:val="4"/>
                <w:sz w:val="24"/>
                <w:szCs w:val="24"/>
                <w:lang w:val="en-US" w:eastAsia="zh-CN"/>
              </w:rPr>
              <w:t>未提供不得分。</w:t>
            </w:r>
          </w:p>
          <w:p w14:paraId="20DB7AC6">
            <w:pPr>
              <w:numPr>
                <w:ilvl w:val="0"/>
                <w:numId w:val="0"/>
              </w:num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说明：缺陷是指内容不合理、虽有内容但不完善、内容表述前后不一致、套用其他项目方案或与项目需求不匹配及其他不利于项目实施的等任意一种情形。</w:t>
            </w:r>
          </w:p>
        </w:tc>
      </w:tr>
      <w:tr w14:paraId="3D300F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vMerge w:val="continue"/>
            <w:vAlign w:val="center"/>
          </w:tcPr>
          <w:p w14:paraId="5B7FF73F">
            <w:pPr>
              <w:spacing w:line="460" w:lineRule="exact"/>
              <w:jc w:val="center"/>
              <w:rPr>
                <w:rFonts w:ascii="宋体" w:cs="宋体"/>
                <w:b/>
                <w:color w:val="auto"/>
                <w:sz w:val="24"/>
                <w:szCs w:val="24"/>
              </w:rPr>
            </w:pPr>
          </w:p>
        </w:tc>
        <w:tc>
          <w:tcPr>
            <w:tcW w:w="8017" w:type="dxa"/>
            <w:vAlign w:val="center"/>
          </w:tcPr>
          <w:p w14:paraId="380BDE7D">
            <w:pPr>
              <w:spacing w:line="440" w:lineRule="exact"/>
              <w:rPr>
                <w:rFonts w:hint="eastAsia" w:ascii="宋体" w:hAnsi="宋体" w:eastAsia="宋体" w:cs="宋体"/>
                <w:sz w:val="24"/>
                <w:szCs w:val="24"/>
                <w:lang w:eastAsia="zh-CN"/>
              </w:rPr>
            </w:pPr>
            <w:r>
              <w:rPr>
                <w:rFonts w:ascii="宋体" w:hAnsi="宋体" w:eastAsia="宋体" w:cs="宋体"/>
                <w:sz w:val="24"/>
                <w:szCs w:val="24"/>
              </w:rPr>
              <w:t>供应商提供的</w:t>
            </w:r>
            <w:r>
              <w:rPr>
                <w:rFonts w:hint="eastAsia" w:ascii="宋体" w:hAnsi="宋体" w:eastAsia="宋体" w:cs="宋体"/>
                <w:sz w:val="24"/>
                <w:szCs w:val="24"/>
                <w:lang w:val="en-US" w:eastAsia="zh-CN"/>
              </w:rPr>
              <w:t>更换</w:t>
            </w:r>
            <w:r>
              <w:rPr>
                <w:rFonts w:ascii="宋体" w:hAnsi="宋体" w:eastAsia="宋体" w:cs="宋体"/>
                <w:sz w:val="24"/>
                <w:szCs w:val="24"/>
              </w:rPr>
              <w:t>方案</w:t>
            </w:r>
            <w:r>
              <w:rPr>
                <w:rFonts w:hint="eastAsia" w:ascii="宋体" w:hAnsi="宋体" w:eastAsia="宋体" w:cs="宋体"/>
                <w:sz w:val="24"/>
                <w:szCs w:val="24"/>
                <w:lang w:eastAsia="zh-CN"/>
              </w:rPr>
              <w:t>，</w:t>
            </w:r>
            <w:r>
              <w:rPr>
                <w:rFonts w:ascii="宋体" w:hAnsi="宋体" w:eastAsia="宋体" w:cs="宋体"/>
                <w:sz w:val="24"/>
                <w:szCs w:val="24"/>
              </w:rPr>
              <w:t>包括运输</w:t>
            </w:r>
            <w:r>
              <w:rPr>
                <w:rFonts w:hint="eastAsia" w:ascii="宋体" w:hAnsi="宋体" w:eastAsia="宋体" w:cs="宋体"/>
                <w:sz w:val="24"/>
                <w:szCs w:val="24"/>
                <w:lang w:eastAsia="zh-CN"/>
              </w:rPr>
              <w:t>钢绳</w:t>
            </w:r>
            <w:r>
              <w:rPr>
                <w:rFonts w:ascii="宋体" w:hAnsi="宋体" w:eastAsia="宋体" w:cs="宋体"/>
                <w:sz w:val="24"/>
                <w:szCs w:val="24"/>
              </w:rPr>
              <w:t>的保护措施、运输车辆、人员安排、</w:t>
            </w:r>
            <w:r>
              <w:rPr>
                <w:rFonts w:hint="eastAsia" w:ascii="宋体" w:hAnsi="宋体" w:eastAsia="宋体" w:cs="宋体"/>
                <w:sz w:val="24"/>
                <w:szCs w:val="24"/>
                <w:lang w:val="en-US" w:eastAsia="zh-CN"/>
              </w:rPr>
              <w:t>更换</w:t>
            </w:r>
            <w:r>
              <w:rPr>
                <w:rFonts w:ascii="宋体" w:hAnsi="宋体" w:eastAsia="宋体" w:cs="宋体"/>
                <w:sz w:val="24"/>
                <w:szCs w:val="24"/>
              </w:rPr>
              <w:t>时间进度安排等</w:t>
            </w:r>
            <w:r>
              <w:rPr>
                <w:rFonts w:hint="eastAsia" w:ascii="宋体" w:hAnsi="宋体" w:eastAsia="宋体" w:cs="宋体"/>
                <w:sz w:val="24"/>
                <w:szCs w:val="24"/>
                <w:lang w:eastAsia="zh-CN"/>
              </w:rPr>
              <w:t>。</w:t>
            </w:r>
          </w:p>
          <w:p w14:paraId="0A8075B9">
            <w:pPr>
              <w:numPr>
                <w:ilvl w:val="0"/>
                <w:numId w:val="0"/>
              </w:numPr>
              <w:spacing w:line="440" w:lineRule="exact"/>
              <w:rPr>
                <w:rFonts w:hint="eastAsia" w:ascii="宋体" w:hAnsi="宋体" w:eastAsia="宋体" w:cs="宋体"/>
                <w:color w:val="auto"/>
                <w:spacing w:val="4"/>
                <w:sz w:val="24"/>
                <w:szCs w:val="24"/>
                <w:lang w:val="en-US" w:eastAsia="zh-CN"/>
              </w:rPr>
            </w:pPr>
            <w:r>
              <w:rPr>
                <w:rFonts w:ascii="宋体" w:hAnsi="宋体" w:eastAsia="宋体" w:cs="宋体"/>
                <w:sz w:val="24"/>
                <w:szCs w:val="24"/>
              </w:rPr>
              <w:t>内容完整、详细、合理，完全满足采购</w:t>
            </w:r>
            <w:r>
              <w:rPr>
                <w:rFonts w:hint="eastAsia" w:ascii="宋体" w:hAnsi="宋体" w:eastAsia="宋体" w:cs="宋体"/>
                <w:sz w:val="24"/>
                <w:szCs w:val="24"/>
                <w:lang w:val="en-US" w:eastAsia="zh-CN"/>
              </w:rPr>
              <w:t>人</w:t>
            </w:r>
            <w:r>
              <w:rPr>
                <w:rFonts w:ascii="宋体" w:hAnsi="宋体" w:eastAsia="宋体" w:cs="宋体"/>
                <w:sz w:val="24"/>
                <w:szCs w:val="24"/>
              </w:rPr>
              <w:t>要求得</w:t>
            </w:r>
            <w:r>
              <w:rPr>
                <w:rFonts w:hint="eastAsia" w:ascii="宋体" w:hAnsi="宋体" w:cs="宋体"/>
                <w:sz w:val="24"/>
                <w:szCs w:val="24"/>
                <w:lang w:val="en-US" w:eastAsia="zh-CN"/>
              </w:rPr>
              <w:t>3</w:t>
            </w:r>
            <w:r>
              <w:rPr>
                <w:rFonts w:ascii="宋体" w:hAnsi="宋体" w:eastAsia="宋体" w:cs="宋体"/>
                <w:sz w:val="24"/>
                <w:szCs w:val="24"/>
              </w:rPr>
              <w:t>分：</w:t>
            </w:r>
            <w:r>
              <w:rPr>
                <w:rFonts w:hint="eastAsia" w:ascii="宋体" w:hAnsi="宋体" w:eastAsia="宋体" w:cs="宋体"/>
                <w:color w:val="auto"/>
                <w:spacing w:val="4"/>
                <w:sz w:val="24"/>
                <w:szCs w:val="24"/>
              </w:rPr>
              <w:t>评审内容每缺一项扣</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分，评审内容有缺陷未完全响应评审标准的扣0.5-</w:t>
            </w:r>
            <w:r>
              <w:rPr>
                <w:rFonts w:hint="eastAsia" w:ascii="宋体" w:hAnsi="宋体" w:eastAsia="宋体" w:cs="宋体"/>
                <w:color w:val="auto"/>
                <w:spacing w:val="4"/>
                <w:sz w:val="24"/>
                <w:szCs w:val="24"/>
                <w:lang w:val="en-US" w:eastAsia="zh-CN"/>
              </w:rPr>
              <w:t>0.9</w:t>
            </w:r>
            <w:r>
              <w:rPr>
                <w:rFonts w:hint="eastAsia" w:ascii="宋体" w:hAnsi="宋体" w:eastAsia="宋体" w:cs="宋体"/>
                <w:color w:val="auto"/>
                <w:spacing w:val="4"/>
                <w:sz w:val="24"/>
                <w:szCs w:val="24"/>
              </w:rPr>
              <w:t>分。</w:t>
            </w:r>
            <w:r>
              <w:rPr>
                <w:rFonts w:hint="eastAsia" w:ascii="宋体" w:hAnsi="宋体" w:eastAsia="宋体" w:cs="宋体"/>
                <w:color w:val="auto"/>
                <w:spacing w:val="4"/>
                <w:sz w:val="24"/>
                <w:szCs w:val="24"/>
                <w:lang w:val="en-US" w:eastAsia="zh-CN"/>
              </w:rPr>
              <w:t>未提供不得分。</w:t>
            </w:r>
          </w:p>
          <w:p w14:paraId="61B788CB">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说明：缺陷是指内容不合理、虽有内容但不完善、内容表述前后不一致、套用其他项目方案或与项目需求不匹配及其他不利于项目实施的等任意一种情形。</w:t>
            </w:r>
          </w:p>
        </w:tc>
      </w:tr>
      <w:tr w14:paraId="0728D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vMerge w:val="continue"/>
            <w:vAlign w:val="center"/>
          </w:tcPr>
          <w:p w14:paraId="1EF6D932">
            <w:pPr>
              <w:spacing w:line="460" w:lineRule="exact"/>
              <w:jc w:val="center"/>
              <w:rPr>
                <w:rFonts w:ascii="宋体" w:cs="宋体"/>
                <w:b/>
                <w:color w:val="auto"/>
                <w:sz w:val="24"/>
                <w:szCs w:val="24"/>
              </w:rPr>
            </w:pPr>
          </w:p>
        </w:tc>
        <w:tc>
          <w:tcPr>
            <w:tcW w:w="8017" w:type="dxa"/>
            <w:vAlign w:val="center"/>
          </w:tcPr>
          <w:p w14:paraId="4E5D64E4">
            <w:pPr>
              <w:numPr>
                <w:ilvl w:val="0"/>
                <w:numId w:val="0"/>
              </w:numPr>
              <w:spacing w:line="440" w:lineRule="exact"/>
              <w:rPr>
                <w:rFonts w:hint="eastAsia" w:ascii="宋体" w:hAnsi="宋体" w:eastAsia="宋体" w:cs="宋体"/>
                <w:color w:val="auto"/>
                <w:spacing w:val="4"/>
                <w:sz w:val="24"/>
                <w:szCs w:val="24"/>
                <w:lang w:val="en-US" w:eastAsia="zh-CN"/>
              </w:rPr>
            </w:pPr>
            <w:r>
              <w:rPr>
                <w:rFonts w:ascii="宋体" w:hAnsi="宋体" w:eastAsia="宋体" w:cs="宋体"/>
                <w:sz w:val="24"/>
                <w:szCs w:val="24"/>
              </w:rPr>
              <w:t>供应商提供安装调试等技术保证措施，内容完整、详细、合理，完全满足采购单位要求得</w:t>
            </w:r>
            <w:r>
              <w:rPr>
                <w:rFonts w:hint="eastAsia" w:ascii="宋体" w:hAnsi="宋体" w:cs="宋体"/>
                <w:sz w:val="24"/>
                <w:szCs w:val="24"/>
                <w:lang w:val="en-US" w:eastAsia="zh-CN"/>
              </w:rPr>
              <w:t>3</w:t>
            </w:r>
            <w:r>
              <w:rPr>
                <w:rFonts w:ascii="宋体" w:hAnsi="宋体" w:eastAsia="宋体" w:cs="宋体"/>
                <w:sz w:val="24"/>
                <w:szCs w:val="24"/>
              </w:rPr>
              <w:t>分：</w:t>
            </w:r>
            <w:r>
              <w:rPr>
                <w:rFonts w:hint="eastAsia" w:ascii="宋体" w:hAnsi="宋体" w:eastAsia="宋体" w:cs="宋体"/>
                <w:color w:val="auto"/>
                <w:spacing w:val="4"/>
                <w:sz w:val="24"/>
                <w:szCs w:val="24"/>
              </w:rPr>
              <w:t>评审内容每缺一项扣</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分，评审内容有缺陷未完全响应评审标准的扣0.5-</w:t>
            </w:r>
            <w:r>
              <w:rPr>
                <w:rFonts w:hint="eastAsia" w:ascii="宋体" w:hAnsi="宋体" w:eastAsia="宋体" w:cs="宋体"/>
                <w:color w:val="auto"/>
                <w:spacing w:val="4"/>
                <w:sz w:val="24"/>
                <w:szCs w:val="24"/>
                <w:lang w:val="en-US" w:eastAsia="zh-CN"/>
              </w:rPr>
              <w:t>0.9</w:t>
            </w:r>
            <w:r>
              <w:rPr>
                <w:rFonts w:hint="eastAsia" w:ascii="宋体" w:hAnsi="宋体" w:eastAsia="宋体" w:cs="宋体"/>
                <w:color w:val="auto"/>
                <w:spacing w:val="4"/>
                <w:sz w:val="24"/>
                <w:szCs w:val="24"/>
              </w:rPr>
              <w:t>分。</w:t>
            </w:r>
            <w:r>
              <w:rPr>
                <w:rFonts w:hint="eastAsia" w:ascii="宋体" w:hAnsi="宋体" w:eastAsia="宋体" w:cs="宋体"/>
                <w:color w:val="auto"/>
                <w:spacing w:val="4"/>
                <w:sz w:val="24"/>
                <w:szCs w:val="24"/>
                <w:lang w:val="en-US" w:eastAsia="zh-CN"/>
              </w:rPr>
              <w:t>未提供不得分。</w:t>
            </w:r>
          </w:p>
          <w:p w14:paraId="15A0678B">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说明：缺陷是指内容不合理、虽有内容但不完善、内容表述前后不一致、套用其他项目方案或与项目需求不匹配及其他不利于项目实施的等任意一种情形。</w:t>
            </w:r>
          </w:p>
        </w:tc>
      </w:tr>
      <w:tr w14:paraId="7E3D8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vMerge w:val="continue"/>
            <w:vAlign w:val="center"/>
          </w:tcPr>
          <w:p w14:paraId="2CFD58D1">
            <w:pPr>
              <w:spacing w:line="460" w:lineRule="exact"/>
              <w:jc w:val="center"/>
              <w:rPr>
                <w:rFonts w:ascii="宋体" w:cs="宋体"/>
                <w:b/>
                <w:color w:val="auto"/>
                <w:sz w:val="24"/>
                <w:szCs w:val="24"/>
              </w:rPr>
            </w:pPr>
          </w:p>
        </w:tc>
        <w:tc>
          <w:tcPr>
            <w:tcW w:w="8017" w:type="dxa"/>
            <w:vAlign w:val="center"/>
          </w:tcPr>
          <w:p w14:paraId="082A8BD4">
            <w:pPr>
              <w:numPr>
                <w:ilvl w:val="0"/>
                <w:numId w:val="0"/>
              </w:numPr>
              <w:spacing w:line="440" w:lineRule="exact"/>
              <w:rPr>
                <w:rFonts w:hint="eastAsia" w:ascii="宋体" w:hAnsi="宋体" w:eastAsia="宋体" w:cs="宋体"/>
                <w:color w:val="auto"/>
                <w:spacing w:val="4"/>
                <w:sz w:val="24"/>
                <w:szCs w:val="24"/>
                <w:lang w:val="en-US" w:eastAsia="zh-CN"/>
              </w:rPr>
            </w:pPr>
            <w:r>
              <w:rPr>
                <w:rFonts w:ascii="宋体" w:hAnsi="宋体" w:eastAsia="宋体" w:cs="宋体"/>
                <w:sz w:val="24"/>
                <w:szCs w:val="24"/>
              </w:rPr>
              <w:t>供应商针对本项目特点制定的人员配备方案，团队架构基本清楚、</w:t>
            </w:r>
            <w:r>
              <w:rPr>
                <w:rFonts w:hint="eastAsia" w:ascii="宋体" w:hAnsi="宋体" w:eastAsia="宋体" w:cs="宋体"/>
                <w:sz w:val="24"/>
                <w:szCs w:val="24"/>
                <w:lang w:val="en-US" w:eastAsia="zh-CN"/>
              </w:rPr>
              <w:t>服务</w:t>
            </w:r>
            <w:r>
              <w:rPr>
                <w:rFonts w:ascii="宋体" w:hAnsi="宋体" w:eastAsia="宋体" w:cs="宋体"/>
                <w:sz w:val="24"/>
                <w:szCs w:val="24"/>
              </w:rPr>
              <w:t>人员分工合理、有丰富的相关经验，得</w:t>
            </w:r>
            <w:r>
              <w:rPr>
                <w:rFonts w:hint="eastAsia" w:ascii="宋体" w:hAnsi="宋体" w:cs="宋体"/>
                <w:sz w:val="24"/>
                <w:szCs w:val="24"/>
                <w:lang w:val="en-US" w:eastAsia="zh-CN"/>
              </w:rPr>
              <w:t>3</w:t>
            </w:r>
            <w:r>
              <w:rPr>
                <w:rFonts w:ascii="宋体" w:hAnsi="宋体" w:eastAsia="宋体" w:cs="宋体"/>
                <w:sz w:val="24"/>
                <w:szCs w:val="24"/>
              </w:rPr>
              <w:t>分；</w:t>
            </w:r>
            <w:r>
              <w:rPr>
                <w:rFonts w:hint="eastAsia" w:ascii="宋体" w:hAnsi="宋体" w:eastAsia="宋体" w:cs="宋体"/>
                <w:color w:val="auto"/>
                <w:spacing w:val="4"/>
                <w:sz w:val="24"/>
                <w:szCs w:val="24"/>
              </w:rPr>
              <w:t>评审内容每缺一项扣</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分，评审内容有缺陷未完全响应评审标准的扣0.5-</w:t>
            </w:r>
            <w:r>
              <w:rPr>
                <w:rFonts w:hint="eastAsia" w:ascii="宋体" w:hAnsi="宋体" w:eastAsia="宋体" w:cs="宋体"/>
                <w:color w:val="auto"/>
                <w:spacing w:val="4"/>
                <w:sz w:val="24"/>
                <w:szCs w:val="24"/>
                <w:lang w:val="en-US" w:eastAsia="zh-CN"/>
              </w:rPr>
              <w:t>0.9</w:t>
            </w:r>
            <w:r>
              <w:rPr>
                <w:rFonts w:hint="eastAsia" w:ascii="宋体" w:hAnsi="宋体" w:eastAsia="宋体" w:cs="宋体"/>
                <w:color w:val="auto"/>
                <w:spacing w:val="4"/>
                <w:sz w:val="24"/>
                <w:szCs w:val="24"/>
              </w:rPr>
              <w:t>分。</w:t>
            </w:r>
            <w:r>
              <w:rPr>
                <w:rFonts w:hint="eastAsia" w:ascii="宋体" w:hAnsi="宋体" w:eastAsia="宋体" w:cs="宋体"/>
                <w:color w:val="auto"/>
                <w:spacing w:val="4"/>
                <w:sz w:val="24"/>
                <w:szCs w:val="24"/>
                <w:lang w:val="en-US" w:eastAsia="zh-CN"/>
              </w:rPr>
              <w:t>未提供不得分。</w:t>
            </w:r>
          </w:p>
          <w:p w14:paraId="65827E6E">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说明：缺陷是指内容不合理、虽有内容但不完善、内容表述前后不一致、套用其他项目方案或与项目需求不匹配及其他不利于项目实施的等任意一种情形。</w:t>
            </w:r>
          </w:p>
        </w:tc>
      </w:tr>
      <w:tr w14:paraId="68CE44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227" w:type="dxa"/>
            <w:vMerge w:val="restart"/>
            <w:vAlign w:val="center"/>
          </w:tcPr>
          <w:p w14:paraId="79A9B561">
            <w:pPr>
              <w:spacing w:line="460" w:lineRule="exact"/>
              <w:jc w:val="center"/>
              <w:rPr>
                <w:rFonts w:ascii="宋体" w:cs="宋体"/>
                <w:b/>
                <w:color w:val="auto"/>
                <w:sz w:val="24"/>
                <w:szCs w:val="24"/>
              </w:rPr>
            </w:pPr>
            <w:r>
              <w:rPr>
                <w:rFonts w:hint="eastAsia" w:ascii="宋体" w:hAnsi="宋体" w:cs="宋体"/>
                <w:b/>
                <w:bCs/>
                <w:color w:val="auto"/>
                <w:sz w:val="24"/>
                <w:szCs w:val="24"/>
              </w:rPr>
              <w:t>质量保障（</w:t>
            </w:r>
            <w:r>
              <w:rPr>
                <w:rFonts w:hint="eastAsia" w:ascii="宋体" w:hAnsi="宋体" w:cs="宋体"/>
                <w:b/>
                <w:bCs/>
                <w:color w:val="auto"/>
                <w:sz w:val="24"/>
                <w:szCs w:val="24"/>
                <w:lang w:val="en-US" w:eastAsia="zh-CN"/>
              </w:rPr>
              <w:t>12</w:t>
            </w:r>
            <w:r>
              <w:rPr>
                <w:rFonts w:hint="eastAsia" w:ascii="宋体" w:hAnsi="宋体" w:cs="宋体"/>
                <w:b/>
                <w:bCs/>
                <w:color w:val="auto"/>
                <w:sz w:val="24"/>
                <w:szCs w:val="24"/>
              </w:rPr>
              <w:t>分）</w:t>
            </w:r>
          </w:p>
        </w:tc>
        <w:tc>
          <w:tcPr>
            <w:tcW w:w="8017" w:type="dxa"/>
            <w:vAlign w:val="center"/>
          </w:tcPr>
          <w:p w14:paraId="6D2B8CE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rPr>
              <w:t>提供本项目施工所需主要材料的品牌、参数、型号等详细清单，根据提供清单内容的完整性、所投材料的产品质量、环保等优劣，提供清单内容完整丰富，制作工艺先进、满足本项目实际需求使用，材料为市场主流产品的计4.1-8分；提供清单内容基本完整，制作工艺较为先进、基本满足本项目使用需求，使用材料市场占有率较高的计0</w:t>
            </w:r>
            <w:r>
              <w:rPr>
                <w:rFonts w:hint="eastAsia" w:ascii="宋体" w:hAnsi="宋体" w:eastAsia="宋体" w:cs="宋体"/>
                <w:color w:val="auto"/>
                <w:sz w:val="24"/>
                <w:lang w:val="en-US" w:eastAsia="zh-CN"/>
              </w:rPr>
              <w:t>.1</w:t>
            </w:r>
            <w:r>
              <w:rPr>
                <w:rFonts w:hint="eastAsia" w:ascii="宋体" w:hAnsi="宋体" w:eastAsia="宋体" w:cs="宋体"/>
                <w:color w:val="auto"/>
                <w:sz w:val="24"/>
              </w:rPr>
              <w:t>-4分，未提供不得分。</w:t>
            </w:r>
          </w:p>
        </w:tc>
      </w:tr>
      <w:tr w14:paraId="10054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47" w:hRule="atLeast"/>
          <w:jc w:val="center"/>
        </w:trPr>
        <w:tc>
          <w:tcPr>
            <w:tcW w:w="1227" w:type="dxa"/>
            <w:vMerge w:val="continue"/>
            <w:vAlign w:val="center"/>
          </w:tcPr>
          <w:p w14:paraId="25B8E54D">
            <w:pPr>
              <w:spacing w:line="460" w:lineRule="exact"/>
              <w:jc w:val="center"/>
              <w:rPr>
                <w:rFonts w:hint="eastAsia" w:ascii="宋体" w:hAnsi="宋体" w:cs="宋体"/>
                <w:b/>
                <w:bCs/>
                <w:color w:val="auto"/>
                <w:sz w:val="24"/>
                <w:szCs w:val="24"/>
              </w:rPr>
            </w:pPr>
          </w:p>
        </w:tc>
        <w:tc>
          <w:tcPr>
            <w:tcW w:w="8017" w:type="dxa"/>
            <w:vAlign w:val="center"/>
          </w:tcPr>
          <w:p w14:paraId="77CE7DF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rPr>
              <w:t>提供本项目施工所需主要材料的来源渠道合法证明文件（包括但不限于厂家授权、销售协议</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代理协议</w:t>
            </w:r>
            <w:r>
              <w:rPr>
                <w:rFonts w:hint="eastAsia" w:ascii="宋体" w:hAnsi="宋体" w:eastAsia="宋体" w:cs="宋体"/>
                <w:color w:val="auto"/>
                <w:sz w:val="24"/>
              </w:rPr>
              <w:t>等），</w:t>
            </w:r>
            <w:r>
              <w:rPr>
                <w:rFonts w:hint="eastAsia" w:ascii="宋体" w:hAnsi="宋体" w:cs="宋体"/>
                <w:color w:val="auto"/>
                <w:sz w:val="24"/>
                <w:lang w:val="en-US" w:eastAsia="zh-CN"/>
              </w:rPr>
              <w:t>每提供1份计1分，满分4</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rPr>
              <w:t>未提供不得分。</w:t>
            </w:r>
          </w:p>
        </w:tc>
      </w:tr>
      <w:tr w14:paraId="7A4961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4" w:hRule="atLeast"/>
          <w:jc w:val="center"/>
        </w:trPr>
        <w:tc>
          <w:tcPr>
            <w:tcW w:w="1227" w:type="dxa"/>
            <w:vAlign w:val="center"/>
          </w:tcPr>
          <w:p w14:paraId="0A4971DF">
            <w:pPr>
              <w:kinsoku w:val="0"/>
              <w:spacing w:line="460" w:lineRule="exact"/>
              <w:ind w:firstLine="12" w:firstLineChars="5"/>
              <w:jc w:val="center"/>
              <w:rPr>
                <w:rFonts w:ascii="宋体" w:cs="宋体"/>
                <w:b/>
                <w:bCs/>
                <w:color w:val="auto"/>
                <w:sz w:val="24"/>
                <w:szCs w:val="24"/>
              </w:rPr>
            </w:pPr>
            <w:r>
              <w:rPr>
                <w:rFonts w:hint="eastAsia" w:ascii="宋体" w:hAnsi="宋体" w:cs="宋体"/>
                <w:b/>
                <w:bCs/>
                <w:color w:val="auto"/>
                <w:sz w:val="24"/>
                <w:szCs w:val="24"/>
              </w:rPr>
              <w:t>业绩</w:t>
            </w:r>
          </w:p>
          <w:p w14:paraId="56307C4E">
            <w:pPr>
              <w:spacing w:line="460" w:lineRule="exact"/>
              <w:jc w:val="center"/>
              <w:rPr>
                <w:rFonts w:ascii="宋体" w:cs="宋体"/>
                <w:b/>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分）</w:t>
            </w:r>
          </w:p>
        </w:tc>
        <w:tc>
          <w:tcPr>
            <w:tcW w:w="8017" w:type="dxa"/>
            <w:tcBorders>
              <w:top w:val="single" w:color="auto" w:sz="4" w:space="0"/>
            </w:tcBorders>
            <w:vAlign w:val="center"/>
          </w:tcPr>
          <w:p w14:paraId="1D510AC8">
            <w:pPr>
              <w:spacing w:line="440" w:lineRule="exact"/>
              <w:rPr>
                <w:rFonts w:ascii="宋体" w:cs="宋体"/>
                <w:color w:val="auto"/>
                <w:sz w:val="24"/>
                <w:szCs w:val="24"/>
              </w:rPr>
            </w:pPr>
            <w:r>
              <w:rPr>
                <w:rFonts w:hint="eastAsia" w:ascii="宋体" w:hAnsi="宋体"/>
                <w:color w:val="auto"/>
                <w:sz w:val="24"/>
              </w:rPr>
              <w:t>提供</w:t>
            </w:r>
            <w:r>
              <w:rPr>
                <w:rFonts w:ascii="宋体" w:hAnsi="宋体"/>
                <w:color w:val="auto"/>
                <w:sz w:val="24"/>
              </w:rPr>
              <w:t>20</w:t>
            </w:r>
            <w:r>
              <w:rPr>
                <w:rFonts w:hint="eastAsia" w:ascii="宋体" w:hAnsi="宋体"/>
                <w:color w:val="auto"/>
                <w:sz w:val="24"/>
                <w:lang w:val="en-US" w:eastAsia="zh-CN"/>
              </w:rPr>
              <w:t>22</w:t>
            </w:r>
            <w:r>
              <w:rPr>
                <w:rFonts w:hint="eastAsia" w:ascii="宋体" w:hAnsi="宋体"/>
                <w:color w:val="auto"/>
                <w:sz w:val="24"/>
              </w:rPr>
              <w:t>年</w:t>
            </w:r>
            <w:r>
              <w:rPr>
                <w:rFonts w:ascii="宋体" w:hAnsi="宋体"/>
                <w:color w:val="auto"/>
                <w:sz w:val="24"/>
              </w:rPr>
              <w:t>1</w:t>
            </w:r>
            <w:r>
              <w:rPr>
                <w:rFonts w:hint="eastAsia" w:ascii="宋体" w:hAnsi="宋体"/>
                <w:color w:val="auto"/>
                <w:sz w:val="24"/>
              </w:rPr>
              <w:t>月</w:t>
            </w:r>
            <w:r>
              <w:rPr>
                <w:rFonts w:hint="eastAsia" w:ascii="宋体" w:hAnsi="宋体"/>
                <w:color w:val="auto"/>
                <w:sz w:val="24"/>
                <w:lang w:val="en-US" w:eastAsia="zh-CN"/>
              </w:rPr>
              <w:t>1日</w:t>
            </w:r>
            <w:r>
              <w:rPr>
                <w:rFonts w:hint="eastAsia" w:ascii="宋体" w:hAnsi="宋体"/>
                <w:color w:val="auto"/>
                <w:sz w:val="24"/>
              </w:rPr>
              <w:t>至今</w:t>
            </w:r>
            <w:r>
              <w:rPr>
                <w:rFonts w:ascii="宋体" w:hAnsi="宋体"/>
                <w:color w:val="auto"/>
                <w:sz w:val="24"/>
              </w:rPr>
              <w:t>(</w:t>
            </w:r>
            <w:r>
              <w:rPr>
                <w:rFonts w:hint="eastAsia" w:ascii="宋体" w:hAnsi="宋体"/>
                <w:color w:val="auto"/>
                <w:sz w:val="24"/>
              </w:rPr>
              <w:t>以合同签订日期为准</w:t>
            </w:r>
            <w:r>
              <w:rPr>
                <w:rFonts w:ascii="宋体" w:hAnsi="宋体"/>
                <w:color w:val="auto"/>
                <w:sz w:val="24"/>
              </w:rPr>
              <w:t>)</w:t>
            </w:r>
            <w:r>
              <w:rPr>
                <w:rFonts w:hint="eastAsia" w:ascii="宋体" w:hAnsi="宋体"/>
                <w:color w:val="auto"/>
                <w:sz w:val="24"/>
              </w:rPr>
              <w:t>类似项目业绩，以合同复印件加盖公章为准。每提供</w:t>
            </w:r>
            <w:r>
              <w:rPr>
                <w:rFonts w:ascii="宋体" w:hAnsi="宋体"/>
                <w:color w:val="auto"/>
                <w:sz w:val="24"/>
              </w:rPr>
              <w:t>1</w:t>
            </w:r>
            <w:r>
              <w:rPr>
                <w:rFonts w:hint="eastAsia" w:ascii="宋体" w:hAnsi="宋体"/>
                <w:color w:val="auto"/>
                <w:sz w:val="24"/>
              </w:rPr>
              <w:t>份得</w:t>
            </w:r>
            <w:r>
              <w:rPr>
                <w:rFonts w:hint="eastAsia" w:ascii="宋体" w:hAnsi="宋体"/>
                <w:color w:val="auto"/>
                <w:sz w:val="24"/>
                <w:lang w:val="en-US" w:eastAsia="zh-CN"/>
              </w:rPr>
              <w:t>2</w:t>
            </w:r>
            <w:r>
              <w:rPr>
                <w:rFonts w:hint="eastAsia" w:ascii="宋体" w:hAnsi="宋体"/>
                <w:color w:val="auto"/>
                <w:sz w:val="24"/>
              </w:rPr>
              <w:t>分，最多</w:t>
            </w:r>
            <w:r>
              <w:rPr>
                <w:rFonts w:hint="eastAsia" w:ascii="宋体" w:hAnsi="宋体"/>
                <w:color w:val="auto"/>
                <w:sz w:val="24"/>
                <w:lang w:val="en-US" w:eastAsia="zh-CN"/>
              </w:rPr>
              <w:t>10</w:t>
            </w:r>
            <w:r>
              <w:rPr>
                <w:rFonts w:hint="eastAsia" w:ascii="宋体" w:hAnsi="宋体"/>
                <w:color w:val="auto"/>
                <w:sz w:val="24"/>
              </w:rPr>
              <w:t>分，未提供得</w:t>
            </w:r>
            <w:r>
              <w:rPr>
                <w:rFonts w:ascii="宋体"/>
                <w:color w:val="auto"/>
                <w:sz w:val="24"/>
              </w:rPr>
              <w:t>0</w:t>
            </w:r>
            <w:r>
              <w:rPr>
                <w:rFonts w:hint="eastAsia" w:ascii="宋体" w:hAnsi="宋体"/>
                <w:color w:val="auto"/>
                <w:sz w:val="24"/>
              </w:rPr>
              <w:t>分。</w:t>
            </w:r>
            <w:r>
              <w:rPr>
                <w:rFonts w:hint="eastAsia" w:ascii="宋体" w:hAnsi="宋体"/>
                <w:bCs/>
                <w:color w:val="auto"/>
                <w:sz w:val="24"/>
              </w:rPr>
              <w:t>（提供合同复印件加盖公章装订在正、副本中，原件备查）</w:t>
            </w:r>
            <w:r>
              <w:rPr>
                <w:rFonts w:ascii="宋体" w:hAnsi="宋体"/>
                <w:bCs/>
                <w:color w:val="auto"/>
                <w:sz w:val="24"/>
              </w:rPr>
              <w:t xml:space="preserve"> </w:t>
            </w:r>
          </w:p>
        </w:tc>
      </w:tr>
      <w:tr w14:paraId="1A38A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62" w:hRule="atLeast"/>
          <w:jc w:val="center"/>
        </w:trPr>
        <w:tc>
          <w:tcPr>
            <w:tcW w:w="1227" w:type="dxa"/>
            <w:vAlign w:val="center"/>
          </w:tcPr>
          <w:p w14:paraId="780E9433">
            <w:pPr>
              <w:spacing w:line="460" w:lineRule="exact"/>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售后服务承诺</w:t>
            </w:r>
          </w:p>
          <w:p w14:paraId="70CD0E55">
            <w:pPr>
              <w:spacing w:line="460" w:lineRule="exact"/>
              <w:jc w:val="center"/>
              <w:rPr>
                <w:rFonts w:asci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6</w:t>
            </w:r>
            <w:r>
              <w:rPr>
                <w:rFonts w:hint="eastAsia" w:ascii="宋体" w:hAnsi="宋体" w:cs="宋体"/>
                <w:b/>
                <w:color w:val="auto"/>
                <w:sz w:val="24"/>
                <w:szCs w:val="24"/>
              </w:rPr>
              <w:t>分）</w:t>
            </w:r>
          </w:p>
        </w:tc>
        <w:tc>
          <w:tcPr>
            <w:tcW w:w="8017" w:type="dxa"/>
            <w:vAlign w:val="center"/>
          </w:tcPr>
          <w:p w14:paraId="05620BFC">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供应商</w:t>
            </w:r>
            <w:r>
              <w:rPr>
                <w:rFonts w:hint="eastAsia" w:ascii="宋体" w:hAnsi="宋体" w:eastAsia="宋体" w:cs="Times New Roman"/>
                <w:color w:val="auto"/>
                <w:sz w:val="24"/>
                <w:lang w:val="en-US" w:eastAsia="zh-CN"/>
              </w:rPr>
              <w:t>针对本项目提供售后服务承诺。包含</w:t>
            </w:r>
            <w:r>
              <w:rPr>
                <w:rFonts w:hint="eastAsia" w:ascii="宋体" w:hAnsi="宋体" w:eastAsia="宋体" w:cs="Times New Roman"/>
                <w:color w:val="auto"/>
                <w:sz w:val="24"/>
                <w:lang w:eastAsia="zh-CN"/>
              </w:rPr>
              <w:t>上门</w:t>
            </w:r>
            <w:r>
              <w:rPr>
                <w:rFonts w:hint="eastAsia" w:ascii="宋体" w:hAnsi="宋体" w:eastAsia="宋体" w:cs="Times New Roman"/>
                <w:color w:val="auto"/>
                <w:sz w:val="24"/>
                <w:lang w:val="en-US" w:eastAsia="zh-CN"/>
              </w:rPr>
              <w:t>维修</w:t>
            </w:r>
            <w:r>
              <w:rPr>
                <w:rFonts w:hint="eastAsia" w:ascii="宋体" w:hAnsi="宋体" w:eastAsia="宋体" w:cs="Times New Roman"/>
                <w:color w:val="auto"/>
                <w:sz w:val="24"/>
                <w:lang w:eastAsia="zh-CN"/>
              </w:rPr>
              <w:t>维护、响应故障及时、解决问题</w:t>
            </w:r>
            <w:r>
              <w:rPr>
                <w:rFonts w:hint="eastAsia" w:ascii="宋体" w:hAnsi="宋体" w:eastAsia="宋体" w:cs="Times New Roman"/>
                <w:color w:val="auto"/>
                <w:sz w:val="24"/>
                <w:lang w:val="en-US" w:eastAsia="zh-CN"/>
              </w:rPr>
              <w:t>能力</w:t>
            </w:r>
            <w:r>
              <w:rPr>
                <w:rFonts w:hint="eastAsia" w:ascii="宋体" w:hAnsi="宋体" w:eastAsia="宋体" w:cs="Times New Roman"/>
                <w:color w:val="auto"/>
                <w:sz w:val="24"/>
                <w:lang w:eastAsia="zh-CN"/>
              </w:rPr>
              <w:t>、应急措施、人员和设备保障等。</w:t>
            </w:r>
          </w:p>
          <w:p w14:paraId="61EDD194">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方案</w:t>
            </w:r>
            <w:r>
              <w:rPr>
                <w:rFonts w:hint="eastAsia" w:ascii="宋体" w:hAnsi="宋体" w:eastAsia="宋体" w:cs="Times New Roman"/>
                <w:color w:val="auto"/>
                <w:sz w:val="24"/>
                <w:lang w:eastAsia="zh-CN"/>
              </w:rPr>
              <w:t>切实可行、</w:t>
            </w:r>
            <w:r>
              <w:rPr>
                <w:rFonts w:hint="eastAsia" w:ascii="宋体" w:hAnsi="宋体" w:eastAsia="宋体" w:cs="Times New Roman"/>
                <w:color w:val="auto"/>
                <w:sz w:val="24"/>
                <w:lang w:val="en-US" w:eastAsia="zh-CN"/>
              </w:rPr>
              <w:t>能够</w:t>
            </w:r>
            <w:r>
              <w:rPr>
                <w:rFonts w:hint="eastAsia" w:ascii="宋体" w:hAnsi="宋体" w:eastAsia="宋体" w:cs="Times New Roman"/>
                <w:color w:val="auto"/>
                <w:sz w:val="24"/>
                <w:lang w:eastAsia="zh-CN"/>
              </w:rPr>
              <w:t>保证在突发状况下满足采购需求，人员设备保障到位，</w:t>
            </w:r>
            <w:r>
              <w:rPr>
                <w:rFonts w:hint="eastAsia" w:ascii="宋体" w:hAnsi="宋体" w:eastAsia="宋体" w:cs="Times New Roman"/>
                <w:color w:val="auto"/>
                <w:sz w:val="24"/>
                <w:lang w:val="en-US" w:eastAsia="zh-CN"/>
              </w:rPr>
              <w:t>得6分，</w:t>
            </w:r>
            <w:r>
              <w:rPr>
                <w:rFonts w:hint="eastAsia" w:ascii="宋体" w:hAnsi="宋体" w:eastAsia="宋体" w:cs="Times New Roman"/>
                <w:color w:val="auto"/>
                <w:sz w:val="24"/>
                <w:lang w:eastAsia="zh-CN"/>
              </w:rPr>
              <w:t>评审内容每缺一项扣</w:t>
            </w: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lang w:eastAsia="zh-CN"/>
              </w:rPr>
              <w:t>分，评审内容有缺陷未完全响应评审标准的扣0.5-</w:t>
            </w:r>
            <w:r>
              <w:rPr>
                <w:rFonts w:hint="eastAsia" w:ascii="宋体" w:hAnsi="宋体" w:eastAsia="宋体" w:cs="Times New Roman"/>
                <w:color w:val="auto"/>
                <w:sz w:val="24"/>
                <w:lang w:val="en-US" w:eastAsia="zh-CN"/>
              </w:rPr>
              <w:t>0.9</w:t>
            </w:r>
            <w:r>
              <w:rPr>
                <w:rFonts w:hint="eastAsia" w:ascii="宋体" w:hAnsi="宋体" w:eastAsia="宋体" w:cs="Times New Roman"/>
                <w:color w:val="auto"/>
                <w:sz w:val="24"/>
                <w:lang w:eastAsia="zh-CN"/>
              </w:rPr>
              <w:t>分。</w:t>
            </w:r>
            <w:r>
              <w:rPr>
                <w:rFonts w:hint="eastAsia" w:ascii="宋体" w:hAnsi="宋体" w:eastAsia="宋体" w:cs="Times New Roman"/>
                <w:color w:val="auto"/>
                <w:sz w:val="24"/>
                <w:lang w:val="en-US" w:eastAsia="zh-CN"/>
              </w:rPr>
              <w:t>未提供不得分。</w:t>
            </w:r>
          </w:p>
          <w:p w14:paraId="06A25CCC">
            <w:pPr>
              <w:spacing w:line="360" w:lineRule="auto"/>
              <w:rPr>
                <w:rFonts w:hint="default" w:ascii="宋体" w:eastAsia="宋体" w:cs="宋体"/>
                <w:color w:val="auto"/>
                <w:sz w:val="24"/>
                <w:szCs w:val="24"/>
                <w:lang w:val="en-US" w:eastAsia="zh-CN"/>
              </w:rPr>
            </w:pPr>
            <w:r>
              <w:rPr>
                <w:rFonts w:hint="eastAsia" w:ascii="宋体" w:hAnsi="宋体" w:eastAsia="宋体" w:cs="Times New Roman"/>
                <w:color w:val="auto"/>
                <w:sz w:val="24"/>
                <w:lang w:eastAsia="zh-CN"/>
              </w:rPr>
              <w:t>说明：缺陷是指内容不合理、虽有内容但不完善、内容表述前后不一致、套用其他项目方案或与项目需求不匹配及其他不利于项目实施的等任意一种情形。</w:t>
            </w:r>
          </w:p>
        </w:tc>
      </w:tr>
    </w:tbl>
    <w:p w14:paraId="7C8A4B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5．成交</w:t>
      </w:r>
    </w:p>
    <w:p w14:paraId="1EB9B9F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rPr>
      </w:pPr>
      <w:r>
        <w:rPr>
          <w:rFonts w:hint="eastAsia" w:ascii="宋体" w:hAnsi="宋体" w:eastAsia="宋体" w:cs="宋体"/>
          <w:color w:val="auto"/>
          <w:sz w:val="24"/>
          <w:szCs w:val="24"/>
        </w:rPr>
        <w:t>（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5CCC203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）采购代理机构收到采购人“成交复函”后，二个工作日内在指定的</w:t>
      </w:r>
      <w:r>
        <w:rPr>
          <w:rFonts w:hint="eastAsia" w:ascii="宋体" w:hAnsi="宋体"/>
          <w:color w:val="auto"/>
          <w:sz w:val="24"/>
          <w:lang w:val="en-US" w:eastAsia="zh-CN"/>
        </w:rPr>
        <w:t>政府</w:t>
      </w:r>
      <w:r>
        <w:rPr>
          <w:rFonts w:hint="eastAsia" w:ascii="宋体" w:hAnsi="宋体"/>
          <w:color w:val="auto"/>
          <w:sz w:val="24"/>
        </w:rPr>
        <w:t>采购信息媒体上发布公告，同时向成交供应商发出“成交通知书”。</w:t>
      </w:r>
    </w:p>
    <w:p w14:paraId="323860D2">
      <w:pPr>
        <w:bidi w:val="0"/>
        <w:jc w:val="center"/>
        <w:rPr>
          <w:b/>
          <w:bCs/>
          <w:color w:val="auto"/>
          <w:sz w:val="30"/>
          <w:szCs w:val="30"/>
        </w:rPr>
      </w:pPr>
      <w:r>
        <w:rPr>
          <w:rFonts w:hint="eastAsia"/>
          <w:b/>
          <w:bCs/>
          <w:color w:val="auto"/>
          <w:sz w:val="30"/>
          <w:szCs w:val="30"/>
        </w:rPr>
        <w:t>六．签订合同</w:t>
      </w:r>
    </w:p>
    <w:p w14:paraId="04153577">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、采购人应当自成交通知书发出之日起三十日历日内，按照磋商文件和成交供应商的响应文件（包括磋商评审中形成的最后报价等补充文件），与成交供应商签订书面合同。</w:t>
      </w:r>
    </w:p>
    <w:p w14:paraId="2F343682">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FF5F50B">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、根据需要，采购代理机构可会同采购人负责监督、协调和处理履约过程中出现的问题；</w:t>
      </w:r>
    </w:p>
    <w:p w14:paraId="5022B1CA">
      <w:pPr>
        <w:spacing w:line="360" w:lineRule="auto"/>
        <w:ind w:firstLine="480" w:firstLineChars="200"/>
        <w:rPr>
          <w:rFonts w:ascii="宋体"/>
          <w:color w:val="auto"/>
          <w:sz w:val="30"/>
          <w:szCs w:val="30"/>
        </w:rPr>
      </w:pPr>
      <w:r>
        <w:rPr>
          <w:rFonts w:ascii="宋体" w:hAnsi="宋体"/>
          <w:color w:val="auto"/>
          <w:sz w:val="24"/>
        </w:rPr>
        <w:t>4</w:t>
      </w:r>
      <w:r>
        <w:rPr>
          <w:rFonts w:hint="eastAsia" w:ascii="宋体" w:hAnsi="宋体"/>
          <w:color w:val="auto"/>
          <w:sz w:val="24"/>
        </w:rPr>
        <w:t>、采购</w:t>
      </w:r>
      <w:r>
        <w:rPr>
          <w:rFonts w:hint="eastAsia" w:ascii="宋体" w:hAnsi="宋体"/>
          <w:color w:val="auto"/>
          <w:sz w:val="24"/>
          <w:lang w:eastAsia="zh-CN"/>
        </w:rPr>
        <w:t>人采购</w:t>
      </w:r>
      <w:r>
        <w:rPr>
          <w:rFonts w:hint="eastAsia" w:ascii="宋体" w:hAnsi="宋体"/>
          <w:color w:val="auto"/>
          <w:sz w:val="24"/>
        </w:rPr>
        <w:t>管理处在合同履行期间以及履行期后，可以随时检查项目的执行情况，对采购标准、采购内容进行调查核实，并对发现的问题进行处理。</w:t>
      </w:r>
    </w:p>
    <w:p w14:paraId="251A3A1D">
      <w:pPr>
        <w:bidi w:val="0"/>
        <w:jc w:val="center"/>
        <w:rPr>
          <w:b/>
          <w:bCs/>
          <w:color w:val="auto"/>
          <w:sz w:val="30"/>
          <w:szCs w:val="30"/>
        </w:rPr>
      </w:pPr>
      <w:r>
        <w:rPr>
          <w:rFonts w:hint="eastAsia"/>
          <w:b/>
          <w:bCs/>
          <w:color w:val="auto"/>
          <w:sz w:val="30"/>
          <w:szCs w:val="30"/>
        </w:rPr>
        <w:t>七．成交服务费</w:t>
      </w:r>
    </w:p>
    <w:p w14:paraId="180EFE2D">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成交服务费按约定由成交供应商支付，确定中标后3日内，由成交供应商向招标代理机构一次付清招标代理服务费。成交服务费</w:t>
      </w:r>
      <w:r>
        <w:rPr>
          <w:rFonts w:hint="eastAsia" w:ascii="宋体" w:hAnsi="宋体"/>
          <w:sz w:val="24"/>
          <w:lang w:val="en-US" w:eastAsia="zh-CN"/>
        </w:rPr>
        <w:t>参照</w:t>
      </w:r>
      <w:r>
        <w:rPr>
          <w:rFonts w:hint="eastAsia" w:ascii="宋体" w:hAnsi="宋体"/>
          <w:sz w:val="24"/>
        </w:rPr>
        <w:t>国家发展</w:t>
      </w:r>
      <w:r>
        <w:rPr>
          <w:rFonts w:hint="eastAsia" w:ascii="宋体" w:hAnsi="宋体"/>
          <w:sz w:val="24"/>
          <w:lang w:val="en-US" w:eastAsia="zh-CN"/>
        </w:rPr>
        <w:t>和</w:t>
      </w:r>
      <w:r>
        <w:rPr>
          <w:rFonts w:hint="eastAsia" w:ascii="宋体" w:hAnsi="宋体"/>
          <w:sz w:val="24"/>
        </w:rPr>
        <w:t>改革委员会《招标代理服务收费暂行办法》（计价格[2002]1980号）及发改办价格[2003]857号文件的规定标准收取</w:t>
      </w:r>
      <w:r>
        <w:rPr>
          <w:rFonts w:hint="eastAsia" w:ascii="宋体" w:hAnsi="宋体"/>
          <w:sz w:val="24"/>
          <w:lang w:eastAsia="zh-CN"/>
        </w:rPr>
        <w:t>。</w:t>
      </w:r>
    </w:p>
    <w:p w14:paraId="7BF59987">
      <w:pPr>
        <w:spacing w:line="360" w:lineRule="auto"/>
        <w:ind w:firstLine="480" w:firstLineChars="200"/>
        <w:rPr>
          <w:rFonts w:hint="eastAsia" w:ascii="宋体" w:hAnsi="宋体"/>
          <w:color w:val="000000"/>
          <w:sz w:val="24"/>
        </w:rPr>
      </w:pPr>
      <w:r>
        <w:rPr>
          <w:rFonts w:hint="eastAsia" w:ascii="宋体" w:hAnsi="宋体"/>
          <w:sz w:val="24"/>
          <w:lang w:val="en-US" w:eastAsia="zh-CN"/>
        </w:rPr>
        <w:t>2、</w:t>
      </w:r>
      <w:r>
        <w:rPr>
          <w:rFonts w:hint="eastAsia" w:ascii="宋体" w:hAnsi="宋体"/>
          <w:sz w:val="24"/>
        </w:rPr>
        <w:t>本项目代理服务费按</w:t>
      </w:r>
      <w:r>
        <w:rPr>
          <w:rFonts w:hint="eastAsia" w:ascii="宋体" w:hAnsi="宋体"/>
          <w:sz w:val="24"/>
          <w:lang w:val="en-US" w:eastAsia="zh-CN"/>
        </w:rPr>
        <w:t>工程</w:t>
      </w:r>
      <w:r>
        <w:rPr>
          <w:rFonts w:hint="eastAsia" w:ascii="宋体" w:hAnsi="宋体"/>
          <w:sz w:val="24"/>
        </w:rPr>
        <w:t>计取。</w:t>
      </w:r>
    </w:p>
    <w:tbl>
      <w:tblPr>
        <w:tblStyle w:val="30"/>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40"/>
        <w:gridCol w:w="2100"/>
        <w:gridCol w:w="2100"/>
      </w:tblGrid>
      <w:tr w14:paraId="5C73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358" w:type="dxa"/>
            <w:noWrap w:val="0"/>
            <w:vAlign w:val="center"/>
          </w:tcPr>
          <w:p w14:paraId="21DCE233">
            <w:pPr>
              <w:pStyle w:val="28"/>
              <w:spacing w:line="500" w:lineRule="exact"/>
              <w:jc w:val="center"/>
              <w:rPr>
                <w:rFonts w:hint="eastAsia"/>
              </w:rPr>
            </w:pPr>
            <w:r>
              <w:rPr>
                <w:rFonts w:hint="eastAsia"/>
                <w:b/>
              </w:rPr>
              <w:t>中标金额（万元）</w:t>
            </w:r>
          </w:p>
        </w:tc>
        <w:tc>
          <w:tcPr>
            <w:tcW w:w="1840" w:type="dxa"/>
            <w:noWrap w:val="0"/>
            <w:vAlign w:val="center"/>
          </w:tcPr>
          <w:p w14:paraId="5A0504DD">
            <w:pPr>
              <w:pStyle w:val="28"/>
              <w:spacing w:line="500" w:lineRule="exact"/>
              <w:jc w:val="center"/>
              <w:rPr>
                <w:rFonts w:hint="eastAsia"/>
              </w:rPr>
            </w:pPr>
            <w:r>
              <w:rPr>
                <w:rFonts w:hint="eastAsia"/>
                <w:b/>
              </w:rPr>
              <w:t>货物招标</w:t>
            </w:r>
          </w:p>
        </w:tc>
        <w:tc>
          <w:tcPr>
            <w:tcW w:w="2100" w:type="dxa"/>
            <w:noWrap w:val="0"/>
            <w:vAlign w:val="center"/>
          </w:tcPr>
          <w:p w14:paraId="48B6050B">
            <w:pPr>
              <w:pStyle w:val="28"/>
              <w:spacing w:line="500" w:lineRule="exact"/>
              <w:jc w:val="center"/>
              <w:rPr>
                <w:rFonts w:hint="eastAsia"/>
              </w:rPr>
            </w:pPr>
            <w:r>
              <w:rPr>
                <w:rFonts w:hint="eastAsia"/>
                <w:b/>
              </w:rPr>
              <w:t>服务招标</w:t>
            </w:r>
          </w:p>
        </w:tc>
        <w:tc>
          <w:tcPr>
            <w:tcW w:w="2100" w:type="dxa"/>
            <w:noWrap w:val="0"/>
            <w:vAlign w:val="center"/>
          </w:tcPr>
          <w:p w14:paraId="71CA63DA">
            <w:pPr>
              <w:pStyle w:val="28"/>
              <w:spacing w:line="500" w:lineRule="exact"/>
              <w:jc w:val="center"/>
              <w:rPr>
                <w:rFonts w:hint="eastAsia"/>
              </w:rPr>
            </w:pPr>
            <w:r>
              <w:rPr>
                <w:rFonts w:hint="eastAsia"/>
                <w:b/>
              </w:rPr>
              <w:t>工程招标</w:t>
            </w:r>
          </w:p>
        </w:tc>
      </w:tr>
      <w:tr w14:paraId="6AD7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58" w:type="dxa"/>
            <w:noWrap w:val="0"/>
            <w:vAlign w:val="center"/>
          </w:tcPr>
          <w:p w14:paraId="5811946A">
            <w:pPr>
              <w:pStyle w:val="28"/>
              <w:spacing w:line="500" w:lineRule="exact"/>
              <w:jc w:val="both"/>
              <w:rPr>
                <w:rFonts w:hint="eastAsia"/>
              </w:rPr>
            </w:pPr>
            <w:r>
              <w:rPr>
                <w:rFonts w:hint="eastAsia"/>
              </w:rPr>
              <w:t>100以下</w:t>
            </w:r>
          </w:p>
        </w:tc>
        <w:tc>
          <w:tcPr>
            <w:tcW w:w="1840" w:type="dxa"/>
            <w:noWrap w:val="0"/>
            <w:vAlign w:val="center"/>
          </w:tcPr>
          <w:p w14:paraId="02AE0A15">
            <w:pPr>
              <w:pStyle w:val="28"/>
              <w:spacing w:line="500" w:lineRule="exact"/>
              <w:jc w:val="center"/>
              <w:rPr>
                <w:rFonts w:hint="eastAsia"/>
              </w:rPr>
            </w:pPr>
            <w:r>
              <w:rPr>
                <w:rFonts w:hint="eastAsia"/>
              </w:rPr>
              <w:t>1.5%</w:t>
            </w:r>
          </w:p>
        </w:tc>
        <w:tc>
          <w:tcPr>
            <w:tcW w:w="2100" w:type="dxa"/>
            <w:noWrap w:val="0"/>
            <w:vAlign w:val="center"/>
          </w:tcPr>
          <w:p w14:paraId="3F729734">
            <w:pPr>
              <w:pStyle w:val="28"/>
              <w:spacing w:line="500" w:lineRule="exact"/>
              <w:jc w:val="center"/>
              <w:rPr>
                <w:rFonts w:hint="eastAsia"/>
              </w:rPr>
            </w:pPr>
            <w:r>
              <w:rPr>
                <w:rFonts w:hint="eastAsia"/>
              </w:rPr>
              <w:t>1.5%</w:t>
            </w:r>
          </w:p>
        </w:tc>
        <w:tc>
          <w:tcPr>
            <w:tcW w:w="2100" w:type="dxa"/>
            <w:noWrap w:val="0"/>
            <w:vAlign w:val="center"/>
          </w:tcPr>
          <w:p w14:paraId="55CC0109">
            <w:pPr>
              <w:pStyle w:val="28"/>
              <w:spacing w:line="500" w:lineRule="exact"/>
              <w:jc w:val="center"/>
              <w:rPr>
                <w:rFonts w:hint="eastAsia"/>
              </w:rPr>
            </w:pPr>
            <w:r>
              <w:rPr>
                <w:rFonts w:hint="eastAsia"/>
              </w:rPr>
              <w:t>1.0%</w:t>
            </w:r>
          </w:p>
        </w:tc>
      </w:tr>
      <w:tr w14:paraId="7862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358" w:type="dxa"/>
            <w:noWrap w:val="0"/>
            <w:vAlign w:val="center"/>
          </w:tcPr>
          <w:p w14:paraId="30B1C604">
            <w:pPr>
              <w:spacing w:line="500" w:lineRule="exact"/>
              <w:rPr>
                <w:rFonts w:hint="eastAsia" w:ascii="宋体" w:hAnsi="宋体"/>
                <w:b/>
                <w:sz w:val="24"/>
              </w:rPr>
            </w:pPr>
            <w:r>
              <w:rPr>
                <w:rFonts w:hint="eastAsia" w:ascii="宋体" w:hAnsi="宋体"/>
                <w:sz w:val="24"/>
              </w:rPr>
              <w:t>100-500</w:t>
            </w:r>
          </w:p>
        </w:tc>
        <w:tc>
          <w:tcPr>
            <w:tcW w:w="1840" w:type="dxa"/>
            <w:noWrap w:val="0"/>
            <w:vAlign w:val="center"/>
          </w:tcPr>
          <w:p w14:paraId="49ACB58A">
            <w:pPr>
              <w:spacing w:line="500" w:lineRule="exact"/>
              <w:jc w:val="center"/>
              <w:rPr>
                <w:rFonts w:hint="eastAsia" w:ascii="宋体" w:hAnsi="宋体"/>
                <w:b/>
                <w:sz w:val="24"/>
              </w:rPr>
            </w:pPr>
            <w:r>
              <w:rPr>
                <w:rFonts w:hint="eastAsia" w:ascii="宋体" w:hAnsi="宋体"/>
                <w:sz w:val="24"/>
              </w:rPr>
              <w:t>1.1%</w:t>
            </w:r>
          </w:p>
        </w:tc>
        <w:tc>
          <w:tcPr>
            <w:tcW w:w="2100" w:type="dxa"/>
            <w:noWrap w:val="0"/>
            <w:vAlign w:val="center"/>
          </w:tcPr>
          <w:p w14:paraId="7A4DE92B">
            <w:pPr>
              <w:spacing w:line="500" w:lineRule="exact"/>
              <w:jc w:val="center"/>
              <w:rPr>
                <w:rFonts w:hint="eastAsia" w:ascii="宋体" w:hAnsi="宋体"/>
                <w:b/>
                <w:sz w:val="24"/>
              </w:rPr>
            </w:pPr>
            <w:r>
              <w:rPr>
                <w:rFonts w:hint="eastAsia" w:ascii="宋体" w:hAnsi="宋体"/>
                <w:sz w:val="24"/>
              </w:rPr>
              <w:t>0.8%</w:t>
            </w:r>
          </w:p>
        </w:tc>
        <w:tc>
          <w:tcPr>
            <w:tcW w:w="2100" w:type="dxa"/>
            <w:noWrap w:val="0"/>
            <w:vAlign w:val="center"/>
          </w:tcPr>
          <w:p w14:paraId="1A99A993">
            <w:pPr>
              <w:pStyle w:val="28"/>
              <w:spacing w:line="500" w:lineRule="exact"/>
              <w:jc w:val="center"/>
              <w:rPr>
                <w:rFonts w:hint="eastAsia"/>
              </w:rPr>
            </w:pPr>
            <w:r>
              <w:rPr>
                <w:rFonts w:hint="eastAsia"/>
              </w:rPr>
              <w:t>0.7%</w:t>
            </w:r>
          </w:p>
        </w:tc>
      </w:tr>
      <w:tr w14:paraId="549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1F560E29">
            <w:pPr>
              <w:spacing w:line="500" w:lineRule="exact"/>
              <w:rPr>
                <w:rFonts w:hint="eastAsia" w:ascii="宋体" w:hAnsi="宋体"/>
                <w:b/>
                <w:sz w:val="24"/>
              </w:rPr>
            </w:pPr>
            <w:r>
              <w:rPr>
                <w:rFonts w:hint="eastAsia" w:ascii="宋体" w:hAnsi="宋体"/>
                <w:sz w:val="24"/>
              </w:rPr>
              <w:t>500-1000</w:t>
            </w:r>
          </w:p>
        </w:tc>
        <w:tc>
          <w:tcPr>
            <w:tcW w:w="1840" w:type="dxa"/>
            <w:noWrap w:val="0"/>
            <w:vAlign w:val="center"/>
          </w:tcPr>
          <w:p w14:paraId="6A907118">
            <w:pPr>
              <w:spacing w:line="500" w:lineRule="exact"/>
              <w:jc w:val="center"/>
              <w:rPr>
                <w:rFonts w:hint="eastAsia" w:ascii="宋体" w:hAnsi="宋体"/>
                <w:b/>
                <w:sz w:val="24"/>
              </w:rPr>
            </w:pPr>
            <w:r>
              <w:rPr>
                <w:rFonts w:hint="eastAsia" w:ascii="宋体" w:hAnsi="宋体"/>
                <w:sz w:val="24"/>
              </w:rPr>
              <w:t>0.8%</w:t>
            </w:r>
          </w:p>
        </w:tc>
        <w:tc>
          <w:tcPr>
            <w:tcW w:w="2100" w:type="dxa"/>
            <w:noWrap w:val="0"/>
            <w:vAlign w:val="center"/>
          </w:tcPr>
          <w:p w14:paraId="5975641E">
            <w:pPr>
              <w:spacing w:line="500" w:lineRule="exact"/>
              <w:jc w:val="center"/>
              <w:rPr>
                <w:rFonts w:hint="eastAsia" w:ascii="宋体" w:hAnsi="宋体"/>
                <w:b/>
                <w:sz w:val="24"/>
              </w:rPr>
            </w:pPr>
            <w:r>
              <w:rPr>
                <w:rFonts w:hint="eastAsia" w:ascii="宋体" w:hAnsi="宋体"/>
                <w:sz w:val="24"/>
              </w:rPr>
              <w:t>0.45%</w:t>
            </w:r>
          </w:p>
        </w:tc>
        <w:tc>
          <w:tcPr>
            <w:tcW w:w="2100" w:type="dxa"/>
            <w:noWrap w:val="0"/>
            <w:vAlign w:val="center"/>
          </w:tcPr>
          <w:p w14:paraId="076AC600">
            <w:pPr>
              <w:spacing w:line="500" w:lineRule="exact"/>
              <w:jc w:val="center"/>
              <w:rPr>
                <w:rFonts w:hint="eastAsia" w:ascii="宋体" w:hAnsi="宋体"/>
                <w:b/>
                <w:sz w:val="24"/>
              </w:rPr>
            </w:pPr>
            <w:r>
              <w:rPr>
                <w:rFonts w:hint="eastAsia" w:ascii="宋体" w:hAnsi="宋体"/>
                <w:sz w:val="24"/>
              </w:rPr>
              <w:t>0.55%</w:t>
            </w:r>
          </w:p>
        </w:tc>
      </w:tr>
      <w:tr w14:paraId="5E07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58" w:type="dxa"/>
            <w:noWrap w:val="0"/>
            <w:vAlign w:val="center"/>
          </w:tcPr>
          <w:p w14:paraId="351D4709">
            <w:pPr>
              <w:spacing w:line="500" w:lineRule="exact"/>
              <w:rPr>
                <w:rFonts w:hint="eastAsia" w:ascii="宋体" w:hAnsi="宋体"/>
                <w:b/>
                <w:sz w:val="24"/>
              </w:rPr>
            </w:pPr>
            <w:r>
              <w:rPr>
                <w:rFonts w:hint="eastAsia" w:ascii="宋体" w:hAnsi="宋体"/>
                <w:sz w:val="24"/>
              </w:rPr>
              <w:t>1000-5000</w:t>
            </w:r>
          </w:p>
        </w:tc>
        <w:tc>
          <w:tcPr>
            <w:tcW w:w="1840" w:type="dxa"/>
            <w:noWrap w:val="0"/>
            <w:vAlign w:val="center"/>
          </w:tcPr>
          <w:p w14:paraId="62D329F7">
            <w:pPr>
              <w:spacing w:line="500" w:lineRule="exact"/>
              <w:jc w:val="center"/>
              <w:rPr>
                <w:rFonts w:hint="eastAsia" w:ascii="宋体" w:hAnsi="宋体"/>
                <w:b/>
                <w:sz w:val="24"/>
              </w:rPr>
            </w:pPr>
            <w:r>
              <w:rPr>
                <w:rFonts w:hint="eastAsia" w:ascii="宋体" w:hAnsi="宋体"/>
                <w:sz w:val="24"/>
              </w:rPr>
              <w:t>0.5%</w:t>
            </w:r>
          </w:p>
        </w:tc>
        <w:tc>
          <w:tcPr>
            <w:tcW w:w="2100" w:type="dxa"/>
            <w:noWrap w:val="0"/>
            <w:vAlign w:val="center"/>
          </w:tcPr>
          <w:p w14:paraId="7B2F2F74">
            <w:pPr>
              <w:spacing w:line="500" w:lineRule="exact"/>
              <w:jc w:val="center"/>
              <w:rPr>
                <w:rFonts w:hint="eastAsia" w:ascii="宋体" w:hAnsi="宋体"/>
                <w:b/>
                <w:sz w:val="24"/>
              </w:rPr>
            </w:pPr>
            <w:r>
              <w:rPr>
                <w:rFonts w:hint="eastAsia" w:ascii="宋体" w:hAnsi="宋体"/>
                <w:sz w:val="24"/>
              </w:rPr>
              <w:t>0.25%</w:t>
            </w:r>
          </w:p>
        </w:tc>
        <w:tc>
          <w:tcPr>
            <w:tcW w:w="2100" w:type="dxa"/>
            <w:noWrap w:val="0"/>
            <w:vAlign w:val="center"/>
          </w:tcPr>
          <w:p w14:paraId="26583619">
            <w:pPr>
              <w:pStyle w:val="28"/>
              <w:spacing w:line="500" w:lineRule="exact"/>
              <w:jc w:val="center"/>
              <w:rPr>
                <w:rFonts w:hint="eastAsia"/>
              </w:rPr>
            </w:pPr>
            <w:r>
              <w:rPr>
                <w:rFonts w:hint="eastAsia"/>
              </w:rPr>
              <w:t>0.35%</w:t>
            </w:r>
          </w:p>
        </w:tc>
      </w:tr>
      <w:tr w14:paraId="25D3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2172E455">
            <w:pPr>
              <w:spacing w:line="500" w:lineRule="exact"/>
              <w:rPr>
                <w:rFonts w:hint="eastAsia" w:ascii="宋体" w:hAnsi="宋体"/>
                <w:b/>
                <w:sz w:val="24"/>
              </w:rPr>
            </w:pPr>
            <w:r>
              <w:rPr>
                <w:rFonts w:hint="eastAsia" w:ascii="宋体" w:hAnsi="宋体"/>
                <w:sz w:val="24"/>
              </w:rPr>
              <w:t>5000-10000</w:t>
            </w:r>
          </w:p>
        </w:tc>
        <w:tc>
          <w:tcPr>
            <w:tcW w:w="1840" w:type="dxa"/>
            <w:noWrap w:val="0"/>
            <w:vAlign w:val="center"/>
          </w:tcPr>
          <w:p w14:paraId="05DED318">
            <w:pPr>
              <w:spacing w:line="500" w:lineRule="exact"/>
              <w:jc w:val="center"/>
              <w:rPr>
                <w:rFonts w:hint="eastAsia" w:ascii="宋体" w:hAnsi="宋体"/>
                <w:b/>
                <w:sz w:val="24"/>
              </w:rPr>
            </w:pPr>
            <w:r>
              <w:rPr>
                <w:rFonts w:hint="eastAsia" w:ascii="宋体" w:hAnsi="宋体"/>
                <w:sz w:val="24"/>
              </w:rPr>
              <w:t>0.25%</w:t>
            </w:r>
          </w:p>
        </w:tc>
        <w:tc>
          <w:tcPr>
            <w:tcW w:w="2100" w:type="dxa"/>
            <w:noWrap w:val="0"/>
            <w:vAlign w:val="center"/>
          </w:tcPr>
          <w:p w14:paraId="0DEB6B5E">
            <w:pPr>
              <w:spacing w:line="500" w:lineRule="exact"/>
              <w:jc w:val="center"/>
              <w:rPr>
                <w:rFonts w:hint="eastAsia" w:ascii="宋体" w:hAnsi="宋体"/>
                <w:b/>
                <w:sz w:val="24"/>
              </w:rPr>
            </w:pPr>
            <w:r>
              <w:rPr>
                <w:rFonts w:hint="eastAsia" w:ascii="宋体" w:hAnsi="宋体"/>
                <w:sz w:val="24"/>
              </w:rPr>
              <w:t>0.1%</w:t>
            </w:r>
          </w:p>
        </w:tc>
        <w:tc>
          <w:tcPr>
            <w:tcW w:w="2100" w:type="dxa"/>
            <w:noWrap w:val="0"/>
            <w:vAlign w:val="center"/>
          </w:tcPr>
          <w:p w14:paraId="0088B902">
            <w:pPr>
              <w:spacing w:line="500" w:lineRule="exact"/>
              <w:jc w:val="center"/>
              <w:rPr>
                <w:rFonts w:hint="eastAsia" w:ascii="宋体" w:hAnsi="宋体"/>
                <w:b/>
                <w:sz w:val="24"/>
              </w:rPr>
            </w:pPr>
            <w:r>
              <w:rPr>
                <w:rFonts w:hint="eastAsia" w:ascii="宋体" w:hAnsi="宋体"/>
                <w:sz w:val="24"/>
              </w:rPr>
              <w:t>0.2%</w:t>
            </w:r>
          </w:p>
        </w:tc>
      </w:tr>
      <w:tr w14:paraId="5669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0F4F2389">
            <w:pPr>
              <w:spacing w:line="500" w:lineRule="exact"/>
              <w:rPr>
                <w:rFonts w:hint="eastAsia" w:ascii="宋体" w:hAnsi="宋体"/>
                <w:b/>
                <w:sz w:val="24"/>
              </w:rPr>
            </w:pPr>
            <w:r>
              <w:rPr>
                <w:rFonts w:hint="eastAsia" w:ascii="宋体" w:hAnsi="宋体"/>
                <w:sz w:val="24"/>
              </w:rPr>
              <w:t>10000-100000</w:t>
            </w:r>
          </w:p>
        </w:tc>
        <w:tc>
          <w:tcPr>
            <w:tcW w:w="1840" w:type="dxa"/>
            <w:noWrap w:val="0"/>
            <w:vAlign w:val="center"/>
          </w:tcPr>
          <w:p w14:paraId="44A90C14">
            <w:pPr>
              <w:spacing w:line="500" w:lineRule="exact"/>
              <w:jc w:val="center"/>
              <w:rPr>
                <w:rFonts w:hint="eastAsia" w:ascii="宋体" w:hAnsi="宋体"/>
                <w:b/>
                <w:sz w:val="24"/>
              </w:rPr>
            </w:pPr>
            <w:r>
              <w:rPr>
                <w:rFonts w:hint="eastAsia" w:ascii="宋体" w:hAnsi="宋体"/>
                <w:sz w:val="24"/>
              </w:rPr>
              <w:t>0.05%</w:t>
            </w:r>
          </w:p>
        </w:tc>
        <w:tc>
          <w:tcPr>
            <w:tcW w:w="2100" w:type="dxa"/>
            <w:noWrap w:val="0"/>
            <w:vAlign w:val="center"/>
          </w:tcPr>
          <w:p w14:paraId="595896FD">
            <w:pPr>
              <w:spacing w:line="500" w:lineRule="exact"/>
              <w:jc w:val="center"/>
              <w:rPr>
                <w:rFonts w:hint="eastAsia" w:ascii="宋体" w:hAnsi="宋体"/>
                <w:b/>
                <w:sz w:val="24"/>
              </w:rPr>
            </w:pPr>
            <w:r>
              <w:rPr>
                <w:rFonts w:hint="eastAsia" w:ascii="宋体" w:hAnsi="宋体"/>
                <w:sz w:val="24"/>
              </w:rPr>
              <w:t>0.05%</w:t>
            </w:r>
          </w:p>
        </w:tc>
        <w:tc>
          <w:tcPr>
            <w:tcW w:w="2100" w:type="dxa"/>
            <w:noWrap w:val="0"/>
            <w:vAlign w:val="center"/>
          </w:tcPr>
          <w:p w14:paraId="0841134C">
            <w:pPr>
              <w:spacing w:line="500" w:lineRule="exact"/>
              <w:jc w:val="center"/>
              <w:rPr>
                <w:rFonts w:hint="eastAsia" w:ascii="宋体" w:hAnsi="宋体"/>
                <w:b/>
                <w:sz w:val="24"/>
              </w:rPr>
            </w:pPr>
            <w:r>
              <w:rPr>
                <w:rFonts w:hint="eastAsia" w:ascii="宋体" w:hAnsi="宋体"/>
                <w:sz w:val="24"/>
              </w:rPr>
              <w:t>0.05%</w:t>
            </w:r>
          </w:p>
        </w:tc>
      </w:tr>
      <w:tr w14:paraId="33E1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58" w:type="dxa"/>
            <w:noWrap w:val="0"/>
            <w:vAlign w:val="center"/>
          </w:tcPr>
          <w:p w14:paraId="341DEB61">
            <w:pPr>
              <w:spacing w:line="500" w:lineRule="exact"/>
              <w:rPr>
                <w:rFonts w:hint="eastAsia" w:ascii="宋体" w:hAnsi="宋体"/>
                <w:b/>
                <w:sz w:val="24"/>
              </w:rPr>
            </w:pPr>
            <w:r>
              <w:rPr>
                <w:rFonts w:hint="eastAsia" w:ascii="宋体" w:hAnsi="宋体"/>
                <w:sz w:val="24"/>
              </w:rPr>
              <w:t>100000以上</w:t>
            </w:r>
          </w:p>
        </w:tc>
        <w:tc>
          <w:tcPr>
            <w:tcW w:w="1840" w:type="dxa"/>
            <w:noWrap w:val="0"/>
            <w:vAlign w:val="center"/>
          </w:tcPr>
          <w:p w14:paraId="552F0683">
            <w:pPr>
              <w:spacing w:line="500" w:lineRule="exact"/>
              <w:jc w:val="center"/>
              <w:rPr>
                <w:rFonts w:hint="eastAsia" w:ascii="宋体" w:hAnsi="宋体"/>
                <w:b/>
                <w:sz w:val="24"/>
              </w:rPr>
            </w:pPr>
            <w:r>
              <w:rPr>
                <w:rFonts w:hint="eastAsia" w:ascii="宋体" w:hAnsi="宋体"/>
                <w:sz w:val="24"/>
              </w:rPr>
              <w:t>0.01%</w:t>
            </w:r>
          </w:p>
        </w:tc>
        <w:tc>
          <w:tcPr>
            <w:tcW w:w="2100" w:type="dxa"/>
            <w:noWrap w:val="0"/>
            <w:vAlign w:val="center"/>
          </w:tcPr>
          <w:p w14:paraId="3FC78F3F">
            <w:pPr>
              <w:spacing w:line="500" w:lineRule="exact"/>
              <w:jc w:val="center"/>
              <w:rPr>
                <w:rFonts w:hint="eastAsia" w:ascii="宋体" w:hAnsi="宋体"/>
                <w:b/>
                <w:sz w:val="24"/>
              </w:rPr>
            </w:pPr>
            <w:r>
              <w:rPr>
                <w:rFonts w:hint="eastAsia" w:ascii="宋体" w:hAnsi="宋体"/>
                <w:sz w:val="24"/>
              </w:rPr>
              <w:t>0.01%</w:t>
            </w:r>
          </w:p>
        </w:tc>
        <w:tc>
          <w:tcPr>
            <w:tcW w:w="2100" w:type="dxa"/>
            <w:noWrap w:val="0"/>
            <w:vAlign w:val="center"/>
          </w:tcPr>
          <w:p w14:paraId="47D44416">
            <w:pPr>
              <w:pStyle w:val="28"/>
              <w:spacing w:line="500" w:lineRule="exact"/>
              <w:jc w:val="center"/>
              <w:rPr>
                <w:rFonts w:hint="eastAsia"/>
              </w:rPr>
            </w:pPr>
            <w:r>
              <w:rPr>
                <w:rFonts w:hint="eastAsia"/>
              </w:rPr>
              <w:t>0.015%</w:t>
            </w:r>
          </w:p>
        </w:tc>
      </w:tr>
    </w:tbl>
    <w:p w14:paraId="70913043">
      <w:pPr>
        <w:spacing w:line="360" w:lineRule="auto"/>
        <w:ind w:firstLine="361" w:firstLineChars="150"/>
        <w:rPr>
          <w:rFonts w:ascii="宋体" w:hAnsi="宋体" w:cs="宋体"/>
          <w:b/>
          <w:color w:val="000000"/>
          <w:kern w:val="0"/>
          <w:sz w:val="24"/>
        </w:rPr>
      </w:pPr>
      <w:r>
        <w:rPr>
          <w:rFonts w:hint="eastAsia" w:ascii="宋体" w:hAnsi="宋体" w:cs="宋体"/>
          <w:b/>
          <w:color w:val="000000"/>
          <w:kern w:val="0"/>
          <w:sz w:val="24"/>
        </w:rPr>
        <w:t>注</w:t>
      </w:r>
      <w:r>
        <w:rPr>
          <w:rFonts w:ascii="宋体" w:hAnsi="宋体" w:cs="宋体"/>
          <w:b/>
          <w:color w:val="000000"/>
          <w:kern w:val="0"/>
          <w:sz w:val="24"/>
        </w:rPr>
        <w:t>：</w:t>
      </w:r>
      <w:r>
        <w:rPr>
          <w:rFonts w:hint="eastAsia" w:ascii="宋体" w:hAnsi="宋体" w:cs="宋体"/>
          <w:b/>
          <w:color w:val="000000"/>
          <w:kern w:val="0"/>
          <w:sz w:val="24"/>
        </w:rPr>
        <w:t>招标代理服务收费按差额定率累进法计算。</w:t>
      </w:r>
    </w:p>
    <w:p w14:paraId="4D8B3E17">
      <w:pPr>
        <w:spacing w:line="360" w:lineRule="auto"/>
        <w:ind w:firstLine="361" w:firstLineChars="150"/>
        <w:rPr>
          <w:rFonts w:hint="eastAsia"/>
          <w:b/>
          <w:sz w:val="24"/>
        </w:rPr>
      </w:pPr>
      <w:r>
        <w:rPr>
          <w:rFonts w:hint="eastAsia" w:ascii="宋体" w:hAnsi="宋体" w:cs="宋体"/>
          <w:b/>
          <w:kern w:val="0"/>
          <w:sz w:val="24"/>
        </w:rPr>
        <w:t>以货物项目为例：中标金额为1200万元，</w:t>
      </w:r>
      <w:r>
        <w:rPr>
          <w:rFonts w:ascii="宋体" w:hAnsi="宋体" w:cs="宋体"/>
          <w:b/>
          <w:kern w:val="0"/>
          <w:sz w:val="24"/>
        </w:rPr>
        <w:t>计算招标代理服务</w:t>
      </w:r>
      <w:r>
        <w:rPr>
          <w:rFonts w:hint="eastAsia" w:ascii="宋体" w:hAnsi="宋体" w:cs="宋体"/>
          <w:b/>
          <w:kern w:val="0"/>
          <w:sz w:val="24"/>
        </w:rPr>
        <w:t>收费额</w:t>
      </w:r>
      <w:r>
        <w:rPr>
          <w:rFonts w:ascii="宋体" w:hAnsi="宋体" w:cs="宋体"/>
          <w:b/>
          <w:kern w:val="0"/>
          <w:sz w:val="24"/>
        </w:rPr>
        <w:t>如下：</w:t>
      </w:r>
    </w:p>
    <w:p w14:paraId="5D27C9FA">
      <w:pPr>
        <w:spacing w:line="360" w:lineRule="auto"/>
        <w:ind w:firstLine="361" w:firstLineChars="150"/>
        <w:rPr>
          <w:rFonts w:hint="eastAsia" w:ascii="宋体" w:hAnsi="宋体" w:cs="宋体"/>
          <w:b/>
          <w:kern w:val="0"/>
          <w:sz w:val="24"/>
        </w:rPr>
      </w:pPr>
      <w:r>
        <w:rPr>
          <w:rFonts w:hint="eastAsia" w:ascii="宋体" w:hAnsi="宋体" w:cs="宋体"/>
          <w:b/>
          <w:kern w:val="0"/>
          <w:sz w:val="24"/>
        </w:rPr>
        <w:t>100万</w:t>
      </w:r>
      <w:r>
        <w:rPr>
          <w:rFonts w:ascii="宋体" w:hAnsi="宋体" w:cs="宋体"/>
          <w:b/>
          <w:kern w:val="0"/>
          <w:sz w:val="24"/>
        </w:rPr>
        <w:t>元</w:t>
      </w:r>
      <w:r>
        <w:rPr>
          <w:rFonts w:hint="eastAsia" w:ascii="宋体" w:hAnsi="宋体" w:cs="宋体"/>
          <w:b/>
          <w:kern w:val="0"/>
          <w:sz w:val="24"/>
        </w:rPr>
        <w:t>×1.5%</w:t>
      </w:r>
      <w:r>
        <w:rPr>
          <w:rFonts w:ascii="宋体" w:hAnsi="宋体" w:cs="宋体"/>
          <w:b/>
          <w:kern w:val="0"/>
          <w:sz w:val="24"/>
        </w:rPr>
        <w:t>=1.5</w:t>
      </w:r>
      <w:r>
        <w:rPr>
          <w:rFonts w:hint="eastAsia" w:ascii="宋体" w:hAnsi="宋体" w:cs="宋体"/>
          <w:b/>
          <w:kern w:val="0"/>
          <w:sz w:val="24"/>
        </w:rPr>
        <w:t>万</w:t>
      </w:r>
      <w:r>
        <w:rPr>
          <w:rFonts w:ascii="宋体" w:hAnsi="宋体" w:cs="宋体"/>
          <w:b/>
          <w:kern w:val="0"/>
          <w:sz w:val="24"/>
        </w:rPr>
        <w:t>元</w:t>
      </w:r>
    </w:p>
    <w:p w14:paraId="07F37D87">
      <w:pPr>
        <w:spacing w:line="360" w:lineRule="auto"/>
        <w:ind w:firstLine="241" w:firstLineChars="100"/>
        <w:rPr>
          <w:rFonts w:ascii="宋体" w:hAnsi="宋体" w:cs="宋体"/>
          <w:b/>
          <w:kern w:val="0"/>
          <w:sz w:val="24"/>
        </w:rPr>
      </w:pPr>
      <w:r>
        <w:rPr>
          <w:rFonts w:hint="eastAsia" w:ascii="宋体" w:hAnsi="宋体" w:cs="宋体"/>
          <w:b/>
          <w:kern w:val="0"/>
          <w:sz w:val="24"/>
        </w:rPr>
        <w:t>（500-100）万</w:t>
      </w:r>
      <w:r>
        <w:rPr>
          <w:rFonts w:ascii="宋体" w:hAnsi="宋体" w:cs="宋体"/>
          <w:b/>
          <w:kern w:val="0"/>
          <w:sz w:val="24"/>
        </w:rPr>
        <w:t>元</w:t>
      </w:r>
      <w:r>
        <w:rPr>
          <w:rFonts w:hint="eastAsia" w:ascii="宋体" w:hAnsi="宋体" w:cs="宋体"/>
          <w:b/>
          <w:kern w:val="0"/>
          <w:sz w:val="24"/>
        </w:rPr>
        <w:t>×1.1%</w:t>
      </w:r>
      <w:r>
        <w:rPr>
          <w:rFonts w:ascii="宋体" w:hAnsi="宋体" w:cs="宋体"/>
          <w:b/>
          <w:kern w:val="0"/>
          <w:sz w:val="24"/>
        </w:rPr>
        <w:t>=4.4</w:t>
      </w:r>
      <w:r>
        <w:rPr>
          <w:rFonts w:hint="eastAsia" w:ascii="宋体" w:hAnsi="宋体" w:cs="宋体"/>
          <w:b/>
          <w:kern w:val="0"/>
          <w:sz w:val="24"/>
        </w:rPr>
        <w:t>万</w:t>
      </w:r>
      <w:r>
        <w:rPr>
          <w:rFonts w:ascii="宋体" w:hAnsi="宋体" w:cs="宋体"/>
          <w:b/>
          <w:kern w:val="0"/>
          <w:sz w:val="24"/>
        </w:rPr>
        <w:t>元</w:t>
      </w:r>
      <w:r>
        <w:rPr>
          <w:rFonts w:hint="eastAsia" w:ascii="宋体" w:hAnsi="宋体" w:cs="宋体"/>
          <w:b/>
          <w:kern w:val="0"/>
          <w:sz w:val="24"/>
        </w:rPr>
        <w:t xml:space="preserve"> </w:t>
      </w:r>
    </w:p>
    <w:p w14:paraId="46DC1A6F">
      <w:pPr>
        <w:spacing w:line="360" w:lineRule="auto"/>
        <w:ind w:firstLine="361" w:firstLineChars="150"/>
        <w:rPr>
          <w:rFonts w:ascii="宋体" w:hAnsi="宋体" w:cs="宋体"/>
          <w:b/>
          <w:kern w:val="0"/>
          <w:sz w:val="24"/>
        </w:rPr>
      </w:pPr>
      <w:r>
        <w:rPr>
          <w:rFonts w:hint="eastAsia" w:ascii="宋体" w:hAnsi="宋体" w:cs="宋体"/>
          <w:b/>
          <w:kern w:val="0"/>
          <w:sz w:val="24"/>
        </w:rPr>
        <w:t>（1000-500）万</w:t>
      </w:r>
      <w:r>
        <w:rPr>
          <w:rFonts w:ascii="宋体" w:hAnsi="宋体" w:cs="宋体"/>
          <w:b/>
          <w:kern w:val="0"/>
          <w:sz w:val="24"/>
        </w:rPr>
        <w:t>元</w:t>
      </w:r>
      <w:r>
        <w:rPr>
          <w:rFonts w:hint="eastAsia" w:ascii="宋体" w:hAnsi="宋体" w:cs="宋体"/>
          <w:b/>
          <w:kern w:val="0"/>
          <w:sz w:val="24"/>
        </w:rPr>
        <w:t>×0.8%</w:t>
      </w:r>
      <w:r>
        <w:rPr>
          <w:rFonts w:ascii="宋体" w:hAnsi="宋体" w:cs="宋体"/>
          <w:b/>
          <w:kern w:val="0"/>
          <w:sz w:val="24"/>
        </w:rPr>
        <w:t>=4</w:t>
      </w:r>
      <w:r>
        <w:rPr>
          <w:rFonts w:hint="eastAsia" w:ascii="宋体" w:hAnsi="宋体" w:cs="宋体"/>
          <w:b/>
          <w:kern w:val="0"/>
          <w:sz w:val="24"/>
        </w:rPr>
        <w:t>万</w:t>
      </w:r>
      <w:r>
        <w:rPr>
          <w:rFonts w:ascii="宋体" w:hAnsi="宋体" w:cs="宋体"/>
          <w:b/>
          <w:kern w:val="0"/>
          <w:sz w:val="24"/>
        </w:rPr>
        <w:t>元</w:t>
      </w:r>
      <w:r>
        <w:rPr>
          <w:rFonts w:hint="eastAsia" w:ascii="宋体" w:hAnsi="宋体" w:cs="宋体"/>
          <w:b/>
          <w:kern w:val="0"/>
          <w:sz w:val="24"/>
        </w:rPr>
        <w:t xml:space="preserve"> </w:t>
      </w:r>
    </w:p>
    <w:p w14:paraId="5B9541DC">
      <w:pPr>
        <w:spacing w:line="360" w:lineRule="auto"/>
        <w:ind w:firstLine="361" w:firstLineChars="150"/>
        <w:rPr>
          <w:rFonts w:ascii="宋体" w:hAnsi="宋体" w:cs="宋体"/>
          <w:b/>
          <w:kern w:val="0"/>
          <w:sz w:val="24"/>
        </w:rPr>
      </w:pPr>
      <w:r>
        <w:rPr>
          <w:rFonts w:hint="eastAsia" w:ascii="宋体" w:hAnsi="宋体" w:cs="宋体"/>
          <w:b/>
          <w:kern w:val="0"/>
          <w:sz w:val="24"/>
        </w:rPr>
        <w:t>（1200-1000）万</w:t>
      </w:r>
      <w:r>
        <w:rPr>
          <w:rFonts w:ascii="宋体" w:hAnsi="宋体" w:cs="宋体"/>
          <w:b/>
          <w:kern w:val="0"/>
          <w:sz w:val="24"/>
        </w:rPr>
        <w:t>元</w:t>
      </w:r>
      <w:r>
        <w:rPr>
          <w:rFonts w:hint="eastAsia" w:ascii="宋体" w:hAnsi="宋体" w:cs="宋体"/>
          <w:b/>
          <w:kern w:val="0"/>
          <w:sz w:val="24"/>
        </w:rPr>
        <w:t>×0.5%</w:t>
      </w:r>
      <w:r>
        <w:rPr>
          <w:rFonts w:ascii="宋体" w:hAnsi="宋体" w:cs="宋体"/>
          <w:b/>
          <w:kern w:val="0"/>
          <w:sz w:val="24"/>
        </w:rPr>
        <w:t>=1</w:t>
      </w:r>
      <w:r>
        <w:rPr>
          <w:rFonts w:hint="eastAsia" w:ascii="宋体" w:hAnsi="宋体" w:cs="宋体"/>
          <w:b/>
          <w:kern w:val="0"/>
          <w:sz w:val="24"/>
        </w:rPr>
        <w:t>万</w:t>
      </w:r>
      <w:r>
        <w:rPr>
          <w:rFonts w:ascii="宋体" w:hAnsi="宋体" w:cs="宋体"/>
          <w:b/>
          <w:kern w:val="0"/>
          <w:sz w:val="24"/>
        </w:rPr>
        <w:t>元</w:t>
      </w:r>
    </w:p>
    <w:p w14:paraId="47B89607">
      <w:pPr>
        <w:spacing w:line="360" w:lineRule="auto"/>
        <w:ind w:firstLine="482" w:firstLineChars="200"/>
        <w:rPr>
          <w:rFonts w:hint="eastAsia" w:ascii="宋体" w:hAnsi="宋体"/>
          <w:color w:val="000000"/>
          <w:sz w:val="24"/>
        </w:rPr>
      </w:pPr>
      <w:r>
        <w:rPr>
          <w:rFonts w:hint="eastAsia" w:ascii="宋体" w:hAnsi="宋体" w:cs="宋体"/>
          <w:b/>
          <w:kern w:val="0"/>
          <w:sz w:val="24"/>
        </w:rPr>
        <w:t>合</w:t>
      </w:r>
      <w:r>
        <w:rPr>
          <w:rFonts w:ascii="宋体" w:hAnsi="宋体" w:cs="宋体"/>
          <w:b/>
          <w:kern w:val="0"/>
          <w:sz w:val="24"/>
        </w:rPr>
        <w:t>计收费</w:t>
      </w:r>
      <w:r>
        <w:rPr>
          <w:rFonts w:hint="eastAsia" w:ascii="宋体" w:hAnsi="宋体" w:cs="宋体"/>
          <w:b/>
          <w:kern w:val="0"/>
          <w:sz w:val="24"/>
        </w:rPr>
        <w:t>=1.5+4.4+4+1</w:t>
      </w:r>
      <w:r>
        <w:rPr>
          <w:rFonts w:ascii="宋体" w:hAnsi="宋体" w:cs="宋体"/>
          <w:b/>
          <w:kern w:val="0"/>
          <w:sz w:val="24"/>
        </w:rPr>
        <w:t>=</w:t>
      </w:r>
      <w:r>
        <w:rPr>
          <w:rFonts w:hint="eastAsia" w:ascii="宋体" w:hAnsi="宋体" w:cs="宋体"/>
          <w:b/>
          <w:kern w:val="0"/>
          <w:sz w:val="24"/>
        </w:rPr>
        <w:t>10.9万元</w:t>
      </w:r>
    </w:p>
    <w:p w14:paraId="2558E2FC">
      <w:pPr>
        <w:spacing w:line="360" w:lineRule="auto"/>
        <w:jc w:val="center"/>
        <w:rPr>
          <w:rFonts w:ascii="宋体"/>
          <w:color w:val="auto"/>
          <w:sz w:val="24"/>
        </w:rPr>
      </w:pPr>
      <w:r>
        <w:rPr>
          <w:rFonts w:hint="eastAsia" w:ascii="宋体" w:hAnsi="宋体"/>
          <w:b/>
          <w:color w:val="auto"/>
          <w:sz w:val="30"/>
          <w:szCs w:val="30"/>
        </w:rPr>
        <w:t>八．其它事项</w:t>
      </w:r>
    </w:p>
    <w:p w14:paraId="20F8DD88">
      <w:pPr>
        <w:spacing w:line="360" w:lineRule="auto"/>
        <w:ind w:firstLine="480" w:firstLineChars="200"/>
        <w:rPr>
          <w:rFonts w:ascii="宋体"/>
          <w:color w:val="auto"/>
          <w:sz w:val="24"/>
        </w:rPr>
      </w:pPr>
      <w:bookmarkStart w:id="8" w:name="_Toc2724"/>
      <w:r>
        <w:rPr>
          <w:rFonts w:hint="eastAsia" w:ascii="宋体" w:hAnsi="宋体"/>
          <w:color w:val="auto"/>
          <w:sz w:val="24"/>
        </w:rPr>
        <w:t>成交供应商确定后，成交供应商无正当理由拖延或拒签合同的，或未能按照规定的时间提供履约担保，采购人有权取消其成交资格，并按评审顺序重新确定成交供应商，也可以重新开展采购活动。同时报请监督机构予以通报，禁止其进入政府采购市场，并没收其保证金。给采购人造成损失超过磋商保证金额的，还应当对超过部分予以赔偿，并依法承担相应法律责任。</w:t>
      </w:r>
    </w:p>
    <w:bookmarkEnd w:id="8"/>
    <w:p w14:paraId="76022BEA">
      <w:pPr>
        <w:spacing w:line="480" w:lineRule="auto"/>
        <w:ind w:firstLine="2548" w:firstLineChars="846"/>
        <w:outlineLvl w:val="0"/>
        <w:rPr>
          <w:rFonts w:hint="eastAsia" w:ascii="宋体" w:eastAsia="宋体"/>
          <w:b/>
          <w:color w:val="auto"/>
          <w:sz w:val="30"/>
          <w:szCs w:val="30"/>
          <w:lang w:eastAsia="zh-CN"/>
        </w:rPr>
      </w:pPr>
      <w:bookmarkStart w:id="9" w:name="_Toc13437"/>
      <w:bookmarkStart w:id="10" w:name="_Toc466304787"/>
      <w:bookmarkStart w:id="11" w:name="_Toc24585"/>
      <w:r>
        <w:rPr>
          <w:rFonts w:ascii="宋体"/>
          <w:b/>
          <w:color w:val="auto"/>
          <w:sz w:val="30"/>
          <w:szCs w:val="30"/>
        </w:rPr>
        <w:br w:type="page"/>
      </w:r>
      <w:bookmarkStart w:id="12" w:name="_Toc32605"/>
      <w:bookmarkStart w:id="13" w:name="_Toc466304786"/>
      <w:bookmarkStart w:id="14" w:name="_Toc9846"/>
      <w:r>
        <w:rPr>
          <w:rStyle w:val="37"/>
          <w:rFonts w:hint="eastAsia"/>
          <w:color w:val="auto"/>
          <w:sz w:val="32"/>
          <w:szCs w:val="32"/>
        </w:rPr>
        <w:t>第三部分</w:t>
      </w:r>
      <w:r>
        <w:rPr>
          <w:rStyle w:val="37"/>
          <w:color w:val="auto"/>
          <w:sz w:val="32"/>
          <w:szCs w:val="32"/>
        </w:rPr>
        <w:t xml:space="preserve"> </w:t>
      </w:r>
      <w:bookmarkEnd w:id="12"/>
      <w:bookmarkEnd w:id="13"/>
      <w:r>
        <w:rPr>
          <w:rStyle w:val="37"/>
          <w:rFonts w:hint="eastAsia"/>
          <w:color w:val="auto"/>
          <w:sz w:val="32"/>
          <w:szCs w:val="32"/>
        </w:rPr>
        <w:t>磋商内容</w:t>
      </w:r>
      <w:r>
        <w:rPr>
          <w:rStyle w:val="37"/>
          <w:rFonts w:hint="eastAsia"/>
          <w:color w:val="auto"/>
          <w:sz w:val="32"/>
          <w:szCs w:val="32"/>
          <w:lang w:eastAsia="zh-CN"/>
        </w:rPr>
        <w:t>及要求</w:t>
      </w:r>
      <w:bookmarkEnd w:id="14"/>
    </w:p>
    <w:p w14:paraId="7F4F147C">
      <w:pPr>
        <w:spacing w:line="360" w:lineRule="auto"/>
        <w:rPr>
          <w:rFonts w:ascii="宋体" w:hAnsi="宋体"/>
          <w:b/>
          <w:color w:val="auto"/>
          <w:sz w:val="24"/>
          <w:szCs w:val="24"/>
          <w:highlight w:val="none"/>
        </w:rPr>
      </w:pPr>
      <w:r>
        <w:rPr>
          <w:rFonts w:hint="eastAsia" w:ascii="宋体" w:hAnsi="宋体"/>
          <w:b/>
          <w:color w:val="auto"/>
          <w:sz w:val="24"/>
          <w:szCs w:val="24"/>
          <w:highlight w:val="none"/>
        </w:rPr>
        <w:t>一、招标要求</w:t>
      </w:r>
    </w:p>
    <w:p w14:paraId="4CAEFC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eastAsia="zh-CN"/>
        </w:rPr>
        <w:t>陕西国防工业职业技术学院三菱电梯更换钢绳项目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F4E6C6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lang w:val="en-US" w:eastAsia="zh-CN"/>
        </w:rPr>
        <w:t>陕西国防工业职业技术学院</w:t>
      </w:r>
      <w:r>
        <w:rPr>
          <w:rFonts w:hint="eastAsia" w:ascii="宋体" w:hAnsi="宋体" w:eastAsia="宋体" w:cs="宋体"/>
          <w:color w:val="auto"/>
          <w:sz w:val="24"/>
          <w:szCs w:val="24"/>
          <w:highlight w:val="none"/>
          <w:lang w:eastAsia="zh-CN"/>
        </w:rPr>
        <w:t>指定地点</w:t>
      </w:r>
    </w:p>
    <w:p w14:paraId="1DB431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工期</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自合同签订之日起25个日历日内完成全部项目，并交付采购人验收合格</w:t>
      </w:r>
    </w:p>
    <w:p w14:paraId="534EC96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w:t>
      </w:r>
    </w:p>
    <w:p w14:paraId="7A0509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、质量要求：合格</w:t>
      </w:r>
    </w:p>
    <w:p w14:paraId="296DE575">
      <w:pPr>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技术要求</w:t>
      </w:r>
    </w:p>
    <w:p w14:paraId="1B378096">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1、项目概况</w:t>
      </w:r>
    </w:p>
    <w:p w14:paraId="6A12A44F">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三菱电梯更换钢绳项目，更换15台三菱电梯钢丝绳（19层19站，含负一层）；更换15台三菱电梯曳引轮；更换16台三菱电梯靴衬和油杯；16台电梯加固及矫正。</w:t>
      </w:r>
    </w:p>
    <w:p w14:paraId="6A59DEFF">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2、采购范围</w:t>
      </w:r>
    </w:p>
    <w:p w14:paraId="37039356">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拆除电梯原钢丝绳、曳引轮、油杯，安装新钢丝绳、曳引轮、油杯，电梯轨道加固及矫正。</w:t>
      </w:r>
    </w:p>
    <w:p w14:paraId="6493C61E">
      <w:pPr>
        <w:numPr>
          <w:ilvl w:val="0"/>
          <w:numId w:val="0"/>
        </w:numPr>
        <w:spacing w:line="360" w:lineRule="auto"/>
        <w:ind w:left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3、工程量清单</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33"/>
        <w:gridCol w:w="2566"/>
        <w:gridCol w:w="2734"/>
        <w:gridCol w:w="851"/>
        <w:gridCol w:w="975"/>
      </w:tblGrid>
      <w:tr w14:paraId="6803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88" w:type="pct"/>
            <w:noWrap w:val="0"/>
            <w:vAlign w:val="center"/>
          </w:tcPr>
          <w:p w14:paraId="232E4A30">
            <w:pPr>
              <w:widowControl/>
              <w:spacing w:line="245" w:lineRule="atLeas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772" w:type="pct"/>
            <w:noWrap w:val="0"/>
            <w:vAlign w:val="center"/>
          </w:tcPr>
          <w:p w14:paraId="52EA0AFC">
            <w:pPr>
              <w:widowControl/>
              <w:wordWrap w:val="0"/>
              <w:spacing w:line="245" w:lineRule="atLeast"/>
              <w:jc w:val="center"/>
              <w:rPr>
                <w:rFonts w:hint="eastAsia" w:ascii="宋体" w:hAnsi="宋体" w:cs="宋体"/>
                <w:b/>
                <w:kern w:val="0"/>
                <w:sz w:val="24"/>
                <w:szCs w:val="24"/>
                <w:lang w:eastAsia="zh-CN"/>
              </w:rPr>
            </w:pPr>
            <w:r>
              <w:rPr>
                <w:rFonts w:hint="eastAsia" w:ascii="宋体" w:hAnsi="宋体" w:eastAsia="宋体" w:cs="宋体"/>
                <w:b/>
                <w:kern w:val="0"/>
                <w:sz w:val="24"/>
                <w:szCs w:val="24"/>
              </w:rPr>
              <w:t>设备名称</w:t>
            </w:r>
            <w:r>
              <w:rPr>
                <w:rFonts w:hint="eastAsia" w:ascii="宋体" w:hAnsi="宋体" w:cs="宋体"/>
                <w:b/>
                <w:kern w:val="0"/>
                <w:sz w:val="24"/>
                <w:szCs w:val="24"/>
                <w:lang w:eastAsia="zh-CN"/>
              </w:rPr>
              <w:t>、</w:t>
            </w:r>
          </w:p>
          <w:p w14:paraId="1871857B">
            <w:pPr>
              <w:widowControl/>
              <w:wordWrap w:val="0"/>
              <w:spacing w:line="245" w:lineRule="atLeast"/>
              <w:jc w:val="center"/>
              <w:rPr>
                <w:rFonts w:hint="eastAsia" w:ascii="宋体" w:hAnsi="宋体" w:eastAsia="宋体" w:cs="宋体"/>
                <w:b/>
                <w:kern w:val="0"/>
                <w:sz w:val="24"/>
                <w:szCs w:val="24"/>
              </w:rPr>
            </w:pPr>
            <w:r>
              <w:rPr>
                <w:rFonts w:hint="eastAsia" w:ascii="宋体" w:hAnsi="宋体" w:eastAsia="宋体" w:cs="宋体"/>
                <w:b/>
                <w:kern w:val="0"/>
                <w:sz w:val="24"/>
                <w:szCs w:val="24"/>
              </w:rPr>
              <w:t>主材</w:t>
            </w:r>
          </w:p>
        </w:tc>
        <w:tc>
          <w:tcPr>
            <w:tcW w:w="1382" w:type="pct"/>
            <w:noWrap w:val="0"/>
            <w:vAlign w:val="center"/>
          </w:tcPr>
          <w:p w14:paraId="6520438B">
            <w:pPr>
              <w:widowControl/>
              <w:wordWrap w:val="0"/>
              <w:spacing w:line="245" w:lineRule="atLeast"/>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val="en-US" w:eastAsia="zh-CN"/>
              </w:rPr>
              <w:t>技术参数</w:t>
            </w:r>
          </w:p>
        </w:tc>
        <w:tc>
          <w:tcPr>
            <w:tcW w:w="1472" w:type="pct"/>
            <w:tcBorders>
              <w:right w:val="single" w:color="auto" w:sz="4" w:space="0"/>
            </w:tcBorders>
            <w:noWrap w:val="0"/>
            <w:vAlign w:val="center"/>
          </w:tcPr>
          <w:p w14:paraId="7F39A1D2">
            <w:pPr>
              <w:widowControl/>
              <w:wordWrap w:val="0"/>
              <w:spacing w:line="245" w:lineRule="atLeast"/>
              <w:jc w:val="center"/>
              <w:rPr>
                <w:rFonts w:hint="eastAsia" w:ascii="宋体" w:hAnsi="宋体" w:eastAsia="宋体" w:cs="宋体"/>
                <w:b/>
                <w:kern w:val="0"/>
                <w:sz w:val="24"/>
                <w:szCs w:val="24"/>
              </w:rPr>
            </w:pPr>
            <w:r>
              <w:rPr>
                <w:rFonts w:hint="eastAsia" w:ascii="宋体" w:hAnsi="宋体" w:eastAsia="宋体" w:cs="宋体"/>
                <w:b/>
                <w:kern w:val="0"/>
                <w:sz w:val="24"/>
                <w:szCs w:val="24"/>
              </w:rPr>
              <w:t>材质及质量等级</w:t>
            </w:r>
          </w:p>
        </w:tc>
        <w:tc>
          <w:tcPr>
            <w:tcW w:w="458" w:type="pct"/>
            <w:tcBorders>
              <w:left w:val="single" w:color="auto" w:sz="4" w:space="0"/>
            </w:tcBorders>
            <w:noWrap w:val="0"/>
            <w:vAlign w:val="center"/>
          </w:tcPr>
          <w:p w14:paraId="66B508C0">
            <w:pPr>
              <w:widowControl/>
              <w:wordWrap w:val="0"/>
              <w:spacing w:line="245" w:lineRule="atLeast"/>
              <w:jc w:val="center"/>
              <w:rPr>
                <w:rFonts w:hint="eastAsia" w:ascii="宋体" w:hAnsi="宋体" w:eastAsia="宋体" w:cs="宋体"/>
                <w:b/>
                <w:kern w:val="0"/>
                <w:sz w:val="24"/>
                <w:szCs w:val="24"/>
              </w:rPr>
            </w:pPr>
            <w:r>
              <w:rPr>
                <w:rFonts w:hint="eastAsia" w:ascii="宋体" w:hAnsi="宋体" w:eastAsia="宋体" w:cs="宋体"/>
                <w:b/>
                <w:kern w:val="0"/>
                <w:sz w:val="24"/>
                <w:szCs w:val="24"/>
              </w:rPr>
              <w:t>单位</w:t>
            </w:r>
          </w:p>
        </w:tc>
        <w:tc>
          <w:tcPr>
            <w:tcW w:w="525" w:type="pct"/>
            <w:noWrap w:val="0"/>
            <w:vAlign w:val="center"/>
          </w:tcPr>
          <w:p w14:paraId="20A6E1FF">
            <w:pPr>
              <w:widowControl/>
              <w:wordWrap w:val="0"/>
              <w:spacing w:line="245" w:lineRule="atLeast"/>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r>
      <w:tr w14:paraId="23E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88" w:type="pct"/>
            <w:noWrap w:val="0"/>
            <w:vAlign w:val="center"/>
          </w:tcPr>
          <w:p w14:paraId="1AE78C7D">
            <w:pPr>
              <w:widowControl/>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72" w:type="pct"/>
            <w:noWrap w:val="0"/>
            <w:vAlign w:val="center"/>
          </w:tcPr>
          <w:p w14:paraId="4FF1E76A">
            <w:pPr>
              <w:widowControl/>
              <w:wordWrap w:val="0"/>
              <w:spacing w:line="245"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钢丝绳</w:t>
            </w:r>
          </w:p>
        </w:tc>
        <w:tc>
          <w:tcPr>
            <w:tcW w:w="1382" w:type="pct"/>
            <w:noWrap w:val="0"/>
            <w:vAlign w:val="center"/>
          </w:tcPr>
          <w:p w14:paraId="42CE017E">
            <w:pPr>
              <w:widowControl/>
              <w:wordWrap w:val="0"/>
              <w:spacing w:line="245" w:lineRule="atLeas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每台电梯810米钢绳，共15台电梯；公称直径8mm；结构8x19S+NFC；公称强度≥1620MPa；绳芯：麻芯；捻向：右交互捻</w:t>
            </w:r>
          </w:p>
        </w:tc>
        <w:tc>
          <w:tcPr>
            <w:tcW w:w="1472" w:type="pct"/>
            <w:tcBorders>
              <w:right w:val="single" w:color="auto" w:sz="4" w:space="0"/>
            </w:tcBorders>
            <w:noWrap w:val="0"/>
            <w:vAlign w:val="center"/>
          </w:tcPr>
          <w:p w14:paraId="73FCF12F">
            <w:pPr>
              <w:widowControl/>
              <w:wordWrap w:val="0"/>
              <w:spacing w:line="245"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国内品牌（例如（仅参考）：天津高盛、神王、金鼎）</w:t>
            </w:r>
            <w:r>
              <w:rPr>
                <w:rFonts w:hint="eastAsia" w:ascii="宋体" w:hAnsi="宋体" w:cs="宋体"/>
                <w:color w:val="auto"/>
                <w:kern w:val="0"/>
                <w:sz w:val="24"/>
                <w:szCs w:val="24"/>
                <w:lang w:eastAsia="zh-CN"/>
              </w:rPr>
              <w:t>（</w:t>
            </w:r>
            <w:r>
              <w:rPr>
                <w:rFonts w:hint="eastAsia" w:ascii="宋体" w:hAnsi="宋体" w:eastAsia="宋体" w:cs="Times New Roman"/>
                <w:color w:val="auto"/>
                <w:sz w:val="24"/>
                <w:szCs w:val="24"/>
                <w:lang w:val="en-US" w:eastAsia="zh-CN"/>
              </w:rPr>
              <w:t>提供钢丝绳相关佐证材料，包括但不限于：合格证、检验检测报告、官网截图等</w:t>
            </w:r>
            <w:r>
              <w:rPr>
                <w:rFonts w:hint="eastAsia" w:ascii="宋体" w:hAnsi="宋体" w:cs="宋体"/>
                <w:color w:val="auto"/>
                <w:kern w:val="0"/>
                <w:sz w:val="24"/>
                <w:szCs w:val="24"/>
                <w:lang w:eastAsia="zh-CN"/>
              </w:rPr>
              <w:t>）</w:t>
            </w:r>
          </w:p>
        </w:tc>
        <w:tc>
          <w:tcPr>
            <w:tcW w:w="458" w:type="pct"/>
            <w:tcBorders>
              <w:left w:val="single" w:color="auto" w:sz="4" w:space="0"/>
            </w:tcBorders>
            <w:noWrap w:val="0"/>
            <w:vAlign w:val="center"/>
          </w:tcPr>
          <w:p w14:paraId="41220CA6">
            <w:pPr>
              <w:widowControl/>
              <w:wordWrap w:val="0"/>
              <w:spacing w:line="245"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米</w:t>
            </w:r>
          </w:p>
        </w:tc>
        <w:tc>
          <w:tcPr>
            <w:tcW w:w="525" w:type="pct"/>
            <w:noWrap w:val="0"/>
            <w:vAlign w:val="center"/>
          </w:tcPr>
          <w:p w14:paraId="1332F9AF">
            <w:pPr>
              <w:widowControl/>
              <w:wordWrap w:val="0"/>
              <w:spacing w:line="245"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12150</w:t>
            </w:r>
          </w:p>
        </w:tc>
      </w:tr>
      <w:tr w14:paraId="371F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8" w:type="pct"/>
            <w:noWrap w:val="0"/>
            <w:vAlign w:val="center"/>
          </w:tcPr>
          <w:p w14:paraId="74CEB18B">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72" w:type="pct"/>
            <w:noWrap w:val="0"/>
            <w:vAlign w:val="center"/>
          </w:tcPr>
          <w:p w14:paraId="412D9700">
            <w:pPr>
              <w:widowControl/>
              <w:wordWrap w:val="0"/>
              <w:spacing w:line="245"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曳引轮</w:t>
            </w:r>
          </w:p>
        </w:tc>
        <w:tc>
          <w:tcPr>
            <w:tcW w:w="1382" w:type="pct"/>
            <w:noWrap w:val="0"/>
            <w:vAlign w:val="center"/>
          </w:tcPr>
          <w:p w14:paraId="20E14F32">
            <w:pPr>
              <w:widowControl/>
              <w:wordWrap w:val="0"/>
              <w:spacing w:line="245" w:lineRule="atLeas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上海三菱电梯原装；直径405mm</w:t>
            </w:r>
          </w:p>
        </w:tc>
        <w:tc>
          <w:tcPr>
            <w:tcW w:w="1472" w:type="pct"/>
            <w:tcBorders>
              <w:right w:val="single" w:color="auto" w:sz="4" w:space="0"/>
            </w:tcBorders>
            <w:noWrap w:val="0"/>
            <w:vAlign w:val="center"/>
          </w:tcPr>
          <w:p w14:paraId="489D3346">
            <w:pPr>
              <w:widowControl/>
              <w:wordWrap w:val="0"/>
              <w:spacing w:line="245" w:lineRule="atLeas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上海三菱电梯原装</w:t>
            </w:r>
            <w:r>
              <w:rPr>
                <w:rFonts w:hint="eastAsia" w:ascii="宋体" w:hAnsi="宋体" w:cs="宋体"/>
                <w:color w:val="auto"/>
                <w:kern w:val="0"/>
                <w:sz w:val="24"/>
                <w:szCs w:val="24"/>
                <w:lang w:eastAsia="zh-CN"/>
              </w:rPr>
              <w:t>（</w:t>
            </w:r>
            <w:r>
              <w:rPr>
                <w:rFonts w:hint="eastAsia" w:ascii="宋体" w:hAnsi="宋体" w:eastAsia="宋体" w:cs="Times New Roman"/>
                <w:color w:val="auto"/>
                <w:sz w:val="24"/>
                <w:szCs w:val="24"/>
                <w:lang w:val="en-US" w:eastAsia="zh-CN"/>
              </w:rPr>
              <w:t>提供上海三菱电梯有限公司曳引轮产品制造质量合格证</w:t>
            </w:r>
            <w:r>
              <w:rPr>
                <w:rFonts w:hint="eastAsia" w:ascii="宋体" w:hAnsi="宋体" w:cs="宋体"/>
                <w:color w:val="auto"/>
                <w:kern w:val="0"/>
                <w:sz w:val="24"/>
                <w:szCs w:val="24"/>
                <w:lang w:eastAsia="zh-CN"/>
              </w:rPr>
              <w:t>）</w:t>
            </w:r>
          </w:p>
        </w:tc>
        <w:tc>
          <w:tcPr>
            <w:tcW w:w="458" w:type="pct"/>
            <w:tcBorders>
              <w:left w:val="single" w:color="auto" w:sz="4" w:space="0"/>
            </w:tcBorders>
            <w:noWrap w:val="0"/>
            <w:vAlign w:val="center"/>
          </w:tcPr>
          <w:p w14:paraId="1969B51B">
            <w:pPr>
              <w:widowControl/>
              <w:wordWrap w:val="0"/>
              <w:spacing w:line="245"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525" w:type="pct"/>
            <w:noWrap w:val="0"/>
            <w:vAlign w:val="center"/>
          </w:tcPr>
          <w:p w14:paraId="72152E67">
            <w:pPr>
              <w:widowControl/>
              <w:wordWrap w:val="0"/>
              <w:spacing w:line="245"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r>
      <w:tr w14:paraId="3DB9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8" w:type="pct"/>
            <w:noWrap w:val="0"/>
            <w:vAlign w:val="center"/>
          </w:tcPr>
          <w:p w14:paraId="2739659F">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72" w:type="pct"/>
            <w:noWrap w:val="0"/>
            <w:vAlign w:val="center"/>
          </w:tcPr>
          <w:p w14:paraId="20532DF5">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靴衬</w:t>
            </w:r>
          </w:p>
        </w:tc>
        <w:tc>
          <w:tcPr>
            <w:tcW w:w="1382" w:type="pct"/>
            <w:noWrap w:val="0"/>
            <w:vAlign w:val="center"/>
          </w:tcPr>
          <w:p w14:paraId="2904FF9B">
            <w:pPr>
              <w:widowControl/>
              <w:wordWrap w:val="0"/>
              <w:spacing w:line="245" w:lineRule="atLeast"/>
              <w:jc w:val="both"/>
              <w:rPr>
                <w:rFonts w:hint="eastAsia" w:ascii="宋体" w:hAnsi="宋体" w:eastAsia="宋体" w:cs="宋体"/>
                <w:kern w:val="0"/>
                <w:sz w:val="24"/>
                <w:szCs w:val="24"/>
              </w:rPr>
            </w:pPr>
            <w:r>
              <w:rPr>
                <w:rFonts w:hint="eastAsia" w:ascii="宋体" w:hAnsi="宋体" w:eastAsia="宋体" w:cs="宋体"/>
                <w:kern w:val="0"/>
                <w:sz w:val="24"/>
                <w:szCs w:val="24"/>
              </w:rPr>
              <w:t>增强型靴衬，高耐磨尼龙材质，每台电梯8个（上海三菱电梯专用），共16台电梯</w:t>
            </w:r>
          </w:p>
        </w:tc>
        <w:tc>
          <w:tcPr>
            <w:tcW w:w="1472" w:type="pct"/>
            <w:tcBorders>
              <w:right w:val="single" w:color="auto" w:sz="4" w:space="0"/>
            </w:tcBorders>
            <w:noWrap w:val="0"/>
            <w:vAlign w:val="center"/>
          </w:tcPr>
          <w:p w14:paraId="3A43A8B2">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增强型靴衬，高耐磨尼龙材质，上海三菱电梯原装</w:t>
            </w:r>
          </w:p>
        </w:tc>
        <w:tc>
          <w:tcPr>
            <w:tcW w:w="458" w:type="pct"/>
            <w:tcBorders>
              <w:left w:val="single" w:color="auto" w:sz="4" w:space="0"/>
            </w:tcBorders>
            <w:noWrap w:val="0"/>
            <w:vAlign w:val="center"/>
          </w:tcPr>
          <w:p w14:paraId="5AAEE87C">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525" w:type="pct"/>
            <w:noWrap w:val="0"/>
            <w:vAlign w:val="center"/>
          </w:tcPr>
          <w:p w14:paraId="1F8EFC9C">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128</w:t>
            </w:r>
          </w:p>
        </w:tc>
      </w:tr>
      <w:tr w14:paraId="554A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8" w:type="pct"/>
            <w:noWrap w:val="0"/>
            <w:vAlign w:val="center"/>
          </w:tcPr>
          <w:p w14:paraId="01CC77DA">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72" w:type="pct"/>
            <w:noWrap w:val="0"/>
            <w:vAlign w:val="center"/>
          </w:tcPr>
          <w:p w14:paraId="3B57BAB4">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油杯</w:t>
            </w:r>
          </w:p>
        </w:tc>
        <w:tc>
          <w:tcPr>
            <w:tcW w:w="1382" w:type="pct"/>
            <w:noWrap w:val="0"/>
            <w:vAlign w:val="center"/>
          </w:tcPr>
          <w:p w14:paraId="17041649">
            <w:pPr>
              <w:widowControl/>
              <w:wordWrap w:val="0"/>
              <w:spacing w:line="245" w:lineRule="atLeast"/>
              <w:jc w:val="both"/>
              <w:rPr>
                <w:rFonts w:hint="eastAsia" w:ascii="宋体" w:hAnsi="宋体" w:eastAsia="宋体" w:cs="宋体"/>
                <w:kern w:val="0"/>
                <w:sz w:val="24"/>
                <w:szCs w:val="24"/>
              </w:rPr>
            </w:pPr>
            <w:r>
              <w:rPr>
                <w:rFonts w:hint="eastAsia" w:ascii="宋体" w:hAnsi="宋体" w:eastAsia="宋体" w:cs="宋体"/>
                <w:kern w:val="0"/>
                <w:sz w:val="24"/>
                <w:szCs w:val="24"/>
              </w:rPr>
              <w:t>每台电梯4个（上海三菱电梯专用），共16台电梯</w:t>
            </w:r>
          </w:p>
        </w:tc>
        <w:tc>
          <w:tcPr>
            <w:tcW w:w="1472" w:type="pct"/>
            <w:tcBorders>
              <w:right w:val="single" w:color="auto" w:sz="4" w:space="0"/>
            </w:tcBorders>
            <w:noWrap w:val="0"/>
            <w:vAlign w:val="center"/>
          </w:tcPr>
          <w:p w14:paraId="74105F63">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上海三菱电梯原装</w:t>
            </w:r>
          </w:p>
        </w:tc>
        <w:tc>
          <w:tcPr>
            <w:tcW w:w="458" w:type="pct"/>
            <w:tcBorders>
              <w:left w:val="single" w:color="auto" w:sz="4" w:space="0"/>
            </w:tcBorders>
            <w:noWrap w:val="0"/>
            <w:vAlign w:val="center"/>
          </w:tcPr>
          <w:p w14:paraId="3C7BEF10">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525" w:type="pct"/>
            <w:noWrap w:val="0"/>
            <w:vAlign w:val="center"/>
          </w:tcPr>
          <w:p w14:paraId="66E9B5AC">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r>
      <w:tr w14:paraId="2AD2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8" w:type="pct"/>
            <w:noWrap w:val="0"/>
            <w:vAlign w:val="center"/>
          </w:tcPr>
          <w:p w14:paraId="4DAF0149">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72" w:type="pct"/>
            <w:noWrap w:val="0"/>
            <w:vAlign w:val="center"/>
          </w:tcPr>
          <w:p w14:paraId="44BCB1F1">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轨道加固及矫正</w:t>
            </w:r>
          </w:p>
        </w:tc>
        <w:tc>
          <w:tcPr>
            <w:tcW w:w="1382" w:type="pct"/>
            <w:noWrap w:val="0"/>
            <w:vAlign w:val="center"/>
          </w:tcPr>
          <w:p w14:paraId="242F7678">
            <w:pPr>
              <w:widowControl/>
              <w:wordWrap w:val="0"/>
              <w:spacing w:line="245" w:lineRule="atLeast"/>
              <w:jc w:val="both"/>
              <w:rPr>
                <w:rFonts w:hint="eastAsia" w:ascii="宋体" w:hAnsi="宋体" w:eastAsia="宋体" w:cs="宋体"/>
                <w:kern w:val="0"/>
                <w:sz w:val="24"/>
                <w:szCs w:val="24"/>
              </w:rPr>
            </w:pPr>
            <w:r>
              <w:rPr>
                <w:rFonts w:hint="eastAsia" w:ascii="宋体" w:hAnsi="宋体" w:eastAsia="宋体" w:cs="宋体"/>
                <w:kern w:val="0"/>
                <w:sz w:val="24"/>
                <w:szCs w:val="24"/>
              </w:rPr>
              <w:t>1、电梯轨道所有支架螺丝的固定。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2、轨道链接板螺丝的紧固定。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3、轨道接头处校正。</w:t>
            </w:r>
          </w:p>
        </w:tc>
        <w:tc>
          <w:tcPr>
            <w:tcW w:w="1472" w:type="pct"/>
            <w:tcBorders>
              <w:right w:val="single" w:color="auto" w:sz="4" w:space="0"/>
            </w:tcBorders>
            <w:noWrap w:val="0"/>
            <w:vAlign w:val="center"/>
          </w:tcPr>
          <w:p w14:paraId="6B999CC6">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提高电梯舒适性、稳定性</w:t>
            </w:r>
          </w:p>
        </w:tc>
        <w:tc>
          <w:tcPr>
            <w:tcW w:w="458" w:type="pct"/>
            <w:tcBorders>
              <w:left w:val="single" w:color="auto" w:sz="4" w:space="0"/>
            </w:tcBorders>
            <w:noWrap w:val="0"/>
            <w:vAlign w:val="center"/>
          </w:tcPr>
          <w:p w14:paraId="487ED6DD">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525" w:type="pct"/>
            <w:noWrap w:val="0"/>
            <w:vAlign w:val="center"/>
          </w:tcPr>
          <w:p w14:paraId="55520DF0">
            <w:pPr>
              <w:widowControl/>
              <w:wordWrap w:val="0"/>
              <w:spacing w:line="245"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bl>
    <w:p w14:paraId="3856007C">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4、工程验收的主要依据、标准及要求：</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8"/>
        <w:gridCol w:w="8244"/>
      </w:tblGrid>
      <w:tr w14:paraId="406A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pct"/>
            <w:shd w:val="clear" w:color="auto" w:fill="auto"/>
            <w:noWrap w:val="0"/>
            <w:vAlign w:val="top"/>
          </w:tcPr>
          <w:p w14:paraId="52E270A2">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4440" w:type="pct"/>
            <w:shd w:val="clear" w:color="auto" w:fill="auto"/>
            <w:noWrap w:val="0"/>
            <w:vAlign w:val="top"/>
          </w:tcPr>
          <w:p w14:paraId="640CB0D1">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规范、规程、标准名称</w:t>
            </w:r>
          </w:p>
        </w:tc>
      </w:tr>
      <w:tr w14:paraId="4EF1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pct"/>
            <w:shd w:val="clear" w:color="auto" w:fill="auto"/>
            <w:noWrap w:val="0"/>
            <w:vAlign w:val="top"/>
          </w:tcPr>
          <w:p w14:paraId="217462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440" w:type="pct"/>
            <w:shd w:val="clear" w:color="auto" w:fill="auto"/>
            <w:noWrap w:val="0"/>
            <w:vAlign w:val="top"/>
          </w:tcPr>
          <w:p w14:paraId="6BD9A5F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《电梯制造与安装安全规范》   GB7588</w:t>
            </w:r>
          </w:p>
        </w:tc>
      </w:tr>
      <w:tr w14:paraId="03534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pct"/>
            <w:shd w:val="clear" w:color="auto" w:fill="auto"/>
            <w:noWrap w:val="0"/>
            <w:vAlign w:val="top"/>
          </w:tcPr>
          <w:p w14:paraId="6138DC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40" w:type="pct"/>
            <w:shd w:val="clear" w:color="auto" w:fill="auto"/>
            <w:noWrap w:val="0"/>
            <w:vAlign w:val="top"/>
          </w:tcPr>
          <w:p w14:paraId="261D6B0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《电梯试验方法》    GB/T10059</w:t>
            </w:r>
          </w:p>
        </w:tc>
      </w:tr>
      <w:tr w14:paraId="7036E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pct"/>
            <w:shd w:val="clear" w:color="auto" w:fill="auto"/>
            <w:noWrap w:val="0"/>
            <w:vAlign w:val="top"/>
          </w:tcPr>
          <w:p w14:paraId="438132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40" w:type="pct"/>
            <w:shd w:val="clear" w:color="auto" w:fill="auto"/>
            <w:noWrap w:val="0"/>
            <w:vAlign w:val="top"/>
          </w:tcPr>
          <w:p w14:paraId="4E6063D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《电梯工程施工质量验收规范》     GB50310</w:t>
            </w:r>
          </w:p>
        </w:tc>
      </w:tr>
      <w:tr w14:paraId="4189A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pct"/>
            <w:shd w:val="clear" w:color="auto" w:fill="auto"/>
            <w:noWrap w:val="0"/>
            <w:vAlign w:val="top"/>
          </w:tcPr>
          <w:p w14:paraId="7ABE9F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40" w:type="pct"/>
            <w:shd w:val="clear" w:color="auto" w:fill="auto"/>
            <w:noWrap w:val="0"/>
            <w:vAlign w:val="top"/>
          </w:tcPr>
          <w:p w14:paraId="5E71579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《乘客电梯》         Q/XO 10201.1</w:t>
            </w:r>
          </w:p>
        </w:tc>
      </w:tr>
    </w:tbl>
    <w:p w14:paraId="1B0B420E">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5、其他要求：</w:t>
      </w:r>
    </w:p>
    <w:p w14:paraId="5339ADC2">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（一）提供7天×24 小时服务专线和，承诺在接到服务通知后30分钟内到达现场，2小时内处理完毕；</w:t>
      </w:r>
    </w:p>
    <w:p w14:paraId="34E0823E">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（二）质保期内，每月对设备至少做两次全面检查。</w:t>
      </w:r>
    </w:p>
    <w:p w14:paraId="15FAFB47">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（三）</w:t>
      </w:r>
      <w:r>
        <w:rPr>
          <w:rFonts w:hint="eastAsia" w:ascii="宋体" w:hAnsi="宋体" w:eastAsia="宋体" w:cs="Times New Roman"/>
          <w:color w:val="auto"/>
          <w:sz w:val="24"/>
          <w:szCs w:val="24"/>
          <w:lang w:val="en-US" w:eastAsia="zh-CN"/>
        </w:rPr>
        <w:t>施工时间：晚上21:00</w:t>
      </w:r>
      <w:r>
        <w:rPr>
          <w:rFonts w:hint="eastAsia" w:ascii="宋体" w:hAnsi="宋体" w:cs="Times New Roman"/>
          <w:color w:val="auto"/>
          <w:sz w:val="24"/>
          <w:szCs w:val="24"/>
          <w:lang w:val="en-US" w:eastAsia="zh-CN"/>
        </w:rPr>
        <w:t>-</w:t>
      </w:r>
      <w:r>
        <w:rPr>
          <w:rFonts w:hint="eastAsia" w:ascii="宋体" w:hAnsi="宋体" w:eastAsia="宋体" w:cs="Times New Roman"/>
          <w:color w:val="auto"/>
          <w:sz w:val="24"/>
          <w:szCs w:val="24"/>
          <w:lang w:val="en-US" w:eastAsia="zh-CN"/>
        </w:rPr>
        <w:t>次日上午7:30，其他时段不允许施工；</w:t>
      </w:r>
    </w:p>
    <w:p w14:paraId="5032D9E4">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（四）</w:t>
      </w:r>
      <w:r>
        <w:rPr>
          <w:rFonts w:hint="eastAsia" w:ascii="宋体" w:hAnsi="宋体" w:eastAsia="宋体" w:cs="Times New Roman"/>
          <w:color w:val="auto"/>
          <w:sz w:val="24"/>
          <w:szCs w:val="24"/>
          <w:lang w:val="en-US" w:eastAsia="zh-CN"/>
        </w:rPr>
        <w:t>将更换的钢绳、曳引轮、靴衬等拉运到南校区库房；</w:t>
      </w:r>
    </w:p>
    <w:p w14:paraId="4C80ABA3">
      <w:pPr>
        <w:numPr>
          <w:ilvl w:val="0"/>
          <w:numId w:val="0"/>
        </w:numPr>
        <w:spacing w:line="360" w:lineRule="auto"/>
        <w:ind w:leftChars="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（五）</w:t>
      </w:r>
      <w:r>
        <w:rPr>
          <w:rFonts w:hint="eastAsia" w:ascii="宋体" w:hAnsi="宋体" w:eastAsia="宋体" w:cs="Times New Roman"/>
          <w:color w:val="auto"/>
          <w:sz w:val="24"/>
          <w:szCs w:val="24"/>
          <w:lang w:val="en-US" w:eastAsia="zh-CN"/>
        </w:rPr>
        <w:t>材料经采购</w:t>
      </w:r>
      <w:r>
        <w:rPr>
          <w:rFonts w:hint="eastAsia" w:ascii="宋体" w:hAnsi="宋体" w:cs="Times New Roman"/>
          <w:color w:val="auto"/>
          <w:sz w:val="24"/>
          <w:szCs w:val="24"/>
          <w:lang w:val="en-US" w:eastAsia="zh-CN"/>
        </w:rPr>
        <w:t>人</w:t>
      </w:r>
      <w:r>
        <w:rPr>
          <w:rFonts w:hint="eastAsia" w:ascii="宋体" w:hAnsi="宋体" w:eastAsia="宋体" w:cs="Times New Roman"/>
          <w:color w:val="auto"/>
          <w:sz w:val="24"/>
          <w:szCs w:val="24"/>
          <w:lang w:val="en-US" w:eastAsia="zh-CN"/>
        </w:rPr>
        <w:t>验收后一次性存放到采购方库房，按需领取安装。</w:t>
      </w:r>
    </w:p>
    <w:p w14:paraId="3EC7A569">
      <w:pPr>
        <w:numPr>
          <w:ilvl w:val="0"/>
          <w:numId w:val="0"/>
        </w:numPr>
        <w:spacing w:line="360" w:lineRule="auto"/>
        <w:ind w:leftChars="0"/>
        <w:rPr>
          <w:rFonts w:hint="eastAsia" w:ascii="宋体" w:hAnsi="宋体" w:eastAsia="宋体" w:cs="Times New Roman"/>
          <w:color w:val="auto"/>
          <w:sz w:val="24"/>
          <w:szCs w:val="24"/>
          <w:lang w:val="en-US" w:eastAsia="zh-CN"/>
        </w:rPr>
      </w:pPr>
    </w:p>
    <w:p w14:paraId="02FC7BFF">
      <w:pPr>
        <w:numPr>
          <w:ilvl w:val="0"/>
          <w:numId w:val="0"/>
        </w:numPr>
        <w:bidi w:val="0"/>
        <w:rPr>
          <w:rFonts w:hint="default"/>
          <w:sz w:val="24"/>
          <w:szCs w:val="24"/>
          <w:lang w:val="en-US" w:eastAsia="zh-CN"/>
        </w:rPr>
      </w:pPr>
    </w:p>
    <w:p w14:paraId="449440E0">
      <w:pPr>
        <w:bidi w:val="0"/>
        <w:rPr>
          <w:rFonts w:hint="default"/>
          <w:lang w:val="en-US" w:eastAsia="zh-CN"/>
        </w:rPr>
      </w:pPr>
    </w:p>
    <w:p w14:paraId="3F7137A2">
      <w:pPr>
        <w:spacing w:line="480" w:lineRule="auto"/>
        <w:jc w:val="center"/>
        <w:rPr>
          <w:rFonts w:ascii="宋体"/>
          <w:b/>
          <w:bCs/>
          <w:color w:val="auto"/>
          <w:sz w:val="32"/>
          <w:szCs w:val="32"/>
        </w:rPr>
      </w:pPr>
      <w:r>
        <w:rPr>
          <w:rFonts w:hint="eastAsia" w:ascii="宋体" w:hAnsi="宋体"/>
          <w:b/>
          <w:bCs/>
          <w:color w:val="auto"/>
          <w:sz w:val="32"/>
          <w:szCs w:val="32"/>
        </w:rPr>
        <w:br w:type="page"/>
      </w:r>
      <w:bookmarkStart w:id="15" w:name="_Toc21275"/>
      <w:r>
        <w:rPr>
          <w:rStyle w:val="37"/>
          <w:rFonts w:hint="eastAsia"/>
          <w:color w:val="auto"/>
          <w:sz w:val="32"/>
          <w:szCs w:val="32"/>
        </w:rPr>
        <w:t>第四部分</w:t>
      </w:r>
      <w:r>
        <w:rPr>
          <w:rStyle w:val="37"/>
          <w:color w:val="auto"/>
          <w:sz w:val="32"/>
          <w:szCs w:val="32"/>
        </w:rPr>
        <w:t xml:space="preserve"> </w:t>
      </w:r>
      <w:r>
        <w:rPr>
          <w:rStyle w:val="37"/>
          <w:rFonts w:hint="eastAsia"/>
          <w:color w:val="auto"/>
          <w:sz w:val="32"/>
          <w:szCs w:val="32"/>
        </w:rPr>
        <w:t>商务及合同主要条款</w:t>
      </w:r>
      <w:bookmarkEnd w:id="9"/>
      <w:bookmarkEnd w:id="10"/>
      <w:bookmarkEnd w:id="11"/>
      <w:r>
        <w:rPr>
          <w:rStyle w:val="37"/>
          <w:rFonts w:hint="eastAsia"/>
          <w:color w:val="auto"/>
          <w:sz w:val="32"/>
          <w:szCs w:val="32"/>
        </w:rPr>
        <w:t>（参考）</w:t>
      </w:r>
      <w:bookmarkEnd w:id="15"/>
    </w:p>
    <w:p w14:paraId="591AC6F8">
      <w:pPr>
        <w:pStyle w:val="12"/>
        <w:rPr>
          <w:rFonts w:hint="eastAsia" w:asciiTheme="minorEastAsia" w:hAnsiTheme="minorEastAsia" w:eastAsiaTheme="minorEastAsia"/>
          <w:color w:val="auto"/>
          <w:szCs w:val="24"/>
        </w:rPr>
      </w:pPr>
    </w:p>
    <w:p w14:paraId="76D53291">
      <w:pPr>
        <w:pStyle w:val="12"/>
        <w:rPr>
          <w:rFonts w:hint="eastAsia" w:ascii="宋体" w:hAnsi="宋体"/>
          <w:color w:val="auto"/>
          <w:sz w:val="24"/>
          <w:szCs w:val="24"/>
          <w:lang w:val="en-US" w:eastAsia="zh-CN"/>
        </w:rPr>
      </w:pPr>
      <w:r>
        <w:rPr>
          <w:rFonts w:hint="eastAsia" w:asciiTheme="minorEastAsia" w:hAnsiTheme="minorEastAsia" w:eastAsiaTheme="minorEastAsia"/>
          <w:color w:val="auto"/>
          <w:szCs w:val="24"/>
        </w:rPr>
        <w:t>甲方：</w:t>
      </w:r>
      <w:r>
        <w:rPr>
          <w:rFonts w:hint="eastAsia" w:ascii="宋体" w:hAnsi="宋体"/>
          <w:color w:val="auto"/>
          <w:sz w:val="24"/>
          <w:szCs w:val="24"/>
          <w:u w:val="single"/>
          <w:lang w:val="en-US" w:eastAsia="zh-CN"/>
        </w:rPr>
        <w:t>陕西国防工业职业技术学院</w:t>
      </w:r>
    </w:p>
    <w:p w14:paraId="4CCCC3F5">
      <w:pPr>
        <w:pStyle w:val="12"/>
        <w:rPr>
          <w:rFonts w:hint="default" w:asciiTheme="minorEastAsia" w:hAnsiTheme="minorEastAsia" w:eastAsiaTheme="minorEastAsia"/>
          <w:color w:val="auto"/>
          <w:szCs w:val="24"/>
          <w:u w:val="single"/>
          <w:lang w:val="en-US" w:eastAsia="zh-CN"/>
        </w:rPr>
      </w:pPr>
      <w:r>
        <w:rPr>
          <w:rFonts w:hint="eastAsia" w:asciiTheme="minorEastAsia" w:hAnsiTheme="minorEastAsia" w:eastAsiaTheme="minorEastAsia"/>
          <w:color w:val="auto"/>
          <w:szCs w:val="24"/>
        </w:rPr>
        <w:t>乙方：</w:t>
      </w:r>
      <w:r>
        <w:rPr>
          <w:rFonts w:hint="eastAsia" w:asciiTheme="minorEastAsia" w:hAnsiTheme="minorEastAsia" w:eastAsiaTheme="minorEastAsia"/>
          <w:color w:val="auto"/>
          <w:szCs w:val="24"/>
          <w:u w:val="single"/>
        </w:rPr>
        <w:t xml:space="preserve">             </w:t>
      </w:r>
      <w:r>
        <w:rPr>
          <w:rFonts w:hint="eastAsia" w:asciiTheme="minorEastAsia" w:hAnsiTheme="minorEastAsia" w:eastAsiaTheme="minorEastAsia"/>
          <w:color w:val="auto"/>
          <w:szCs w:val="24"/>
          <w:u w:val="single"/>
          <w:lang w:val="en-US" w:eastAsia="zh-CN"/>
        </w:rPr>
        <w:t xml:space="preserve">             </w:t>
      </w:r>
    </w:p>
    <w:p w14:paraId="22388EEB">
      <w:pPr>
        <w:spacing w:line="460" w:lineRule="exact"/>
        <w:rPr>
          <w:rFonts w:ascii="宋体" w:cs="宋体-18030"/>
          <w:bCs/>
          <w:color w:val="auto"/>
          <w:sz w:val="24"/>
        </w:rPr>
      </w:pPr>
      <w:r>
        <w:rPr>
          <w:rFonts w:ascii="宋体" w:hAnsi="宋体" w:cs="宋体-18030"/>
          <w:b/>
          <w:color w:val="auto"/>
          <w:sz w:val="24"/>
        </w:rPr>
        <w:t>1.</w:t>
      </w:r>
      <w:r>
        <w:rPr>
          <w:rFonts w:hint="eastAsia" w:ascii="宋体" w:hAnsi="宋体" w:cs="宋体-18030"/>
          <w:b/>
          <w:color w:val="auto"/>
          <w:sz w:val="24"/>
        </w:rPr>
        <w:t>工</w:t>
      </w:r>
      <w:r>
        <w:rPr>
          <w:rFonts w:hint="eastAsia" w:ascii="宋体" w:hAnsi="宋体" w:cs="宋体-18030"/>
          <w:b/>
          <w:bCs/>
          <w:color w:val="auto"/>
          <w:sz w:val="24"/>
        </w:rPr>
        <w:t>程概述：</w:t>
      </w:r>
    </w:p>
    <w:p w14:paraId="03257EEF">
      <w:pPr>
        <w:spacing w:line="4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项目名称：</w:t>
      </w:r>
      <w:r>
        <w:rPr>
          <w:rFonts w:hint="eastAsia" w:asciiTheme="minorEastAsia" w:hAnsiTheme="minorEastAsia" w:eastAsiaTheme="minorEastAsia"/>
          <w:color w:val="auto"/>
          <w:sz w:val="24"/>
          <w:szCs w:val="24"/>
          <w:lang w:eastAsia="zh-CN"/>
        </w:rPr>
        <w:t>陕西国防工业职业技术学院三菱电梯更换钢绳项目</w:t>
      </w:r>
      <w:r>
        <w:rPr>
          <w:rFonts w:hint="eastAsia" w:asciiTheme="minorEastAsia" w:hAnsiTheme="minorEastAsia" w:eastAsiaTheme="minorEastAsia"/>
          <w:color w:val="auto"/>
          <w:sz w:val="24"/>
          <w:szCs w:val="24"/>
        </w:rPr>
        <w:t xml:space="preserve"> </w:t>
      </w:r>
    </w:p>
    <w:p w14:paraId="13C41F7A">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工程地址：</w:t>
      </w:r>
      <w:r>
        <w:rPr>
          <w:rFonts w:hint="eastAsia" w:ascii="宋体" w:hAnsi="宋体"/>
          <w:color w:val="auto"/>
          <w:sz w:val="24"/>
          <w:szCs w:val="24"/>
          <w:lang w:val="en-US" w:eastAsia="zh-CN"/>
        </w:rPr>
        <w:t>陕西国防工业职业技术学院</w:t>
      </w:r>
      <w:r>
        <w:rPr>
          <w:rFonts w:hint="eastAsia" w:ascii="宋体" w:hAnsi="宋体" w:cs="宋体"/>
          <w:color w:val="auto"/>
          <w:sz w:val="24"/>
          <w:szCs w:val="24"/>
          <w:lang w:eastAsia="zh-CN"/>
        </w:rPr>
        <w:t>指定地点</w:t>
      </w:r>
    </w:p>
    <w:p w14:paraId="4998A238">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工期内容：</w:t>
      </w:r>
    </w:p>
    <w:p w14:paraId="61846537">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工程概况：</w:t>
      </w:r>
    </w:p>
    <w:p w14:paraId="6604EA83">
      <w:pPr>
        <w:tabs>
          <w:tab w:val="left" w:pos="1155"/>
        </w:tabs>
        <w:spacing w:line="460" w:lineRule="exact"/>
        <w:rPr>
          <w:rFonts w:ascii="宋体" w:cs="宋体-18030"/>
          <w:bCs/>
          <w:color w:val="auto"/>
          <w:sz w:val="24"/>
        </w:rPr>
      </w:pPr>
      <w:r>
        <w:rPr>
          <w:rFonts w:ascii="宋体" w:hAnsi="宋体" w:cs="宋体-18030"/>
          <w:b/>
          <w:color w:val="auto"/>
          <w:sz w:val="24"/>
        </w:rPr>
        <w:t>2.</w:t>
      </w:r>
      <w:r>
        <w:rPr>
          <w:rFonts w:hint="eastAsia" w:ascii="宋体" w:hAnsi="宋体" w:cs="宋体-18030"/>
          <w:b/>
          <w:color w:val="auto"/>
          <w:sz w:val="24"/>
        </w:rPr>
        <w:t>工</w:t>
      </w:r>
      <w:r>
        <w:rPr>
          <w:rFonts w:hint="eastAsia" w:ascii="宋体" w:hAnsi="宋体" w:cs="宋体-18030"/>
          <w:b/>
          <w:bCs/>
          <w:color w:val="auto"/>
          <w:sz w:val="24"/>
        </w:rPr>
        <w:t>程工期：</w:t>
      </w:r>
    </w:p>
    <w:p w14:paraId="63A4B5D3">
      <w:pPr>
        <w:tabs>
          <w:tab w:val="left" w:pos="1155"/>
        </w:tabs>
        <w:spacing w:line="460" w:lineRule="exact"/>
        <w:ind w:firstLine="480" w:firstLineChars="200"/>
        <w:rPr>
          <w:rFonts w:ascii="宋体" w:cs="宋体-18030"/>
          <w:bCs/>
          <w:color w:val="auto"/>
          <w:sz w:val="24"/>
        </w:rPr>
      </w:pPr>
      <w:r>
        <w:rPr>
          <w:rFonts w:ascii="宋体" w:hAnsi="宋体" w:cs="宋体-18030"/>
          <w:bCs/>
          <w:color w:val="auto"/>
          <w:sz w:val="24"/>
        </w:rPr>
        <w:t>2.1</w:t>
      </w:r>
      <w:r>
        <w:rPr>
          <w:rFonts w:hint="eastAsia" w:ascii="宋体" w:hAnsi="宋体" w:cs="宋体-18030"/>
          <w:bCs/>
          <w:color w:val="auto"/>
          <w:sz w:val="24"/>
        </w:rPr>
        <w:t>开工日期：</w:t>
      </w:r>
      <w:r>
        <w:rPr>
          <w:rFonts w:ascii="宋体" w:hAnsi="宋体" w:cs="宋体-18030"/>
          <w:bCs/>
          <w:color w:val="auto"/>
          <w:sz w:val="24"/>
        </w:rPr>
        <w:t>/</w:t>
      </w:r>
    </w:p>
    <w:p w14:paraId="503DBCCB">
      <w:pPr>
        <w:spacing w:line="460" w:lineRule="exact"/>
        <w:ind w:firstLine="480" w:firstLineChars="200"/>
        <w:rPr>
          <w:rFonts w:ascii="宋体" w:cs="宋体-18030"/>
          <w:color w:val="auto"/>
          <w:sz w:val="24"/>
        </w:rPr>
      </w:pPr>
      <w:r>
        <w:rPr>
          <w:rFonts w:ascii="宋体" w:hAnsi="宋体" w:cs="宋体-18030"/>
          <w:bCs/>
          <w:color w:val="auto"/>
          <w:sz w:val="24"/>
        </w:rPr>
        <w:t>2.2</w:t>
      </w:r>
      <w:r>
        <w:rPr>
          <w:rFonts w:hint="eastAsia" w:ascii="宋体" w:hAnsi="宋体" w:cs="宋体-18030"/>
          <w:bCs/>
          <w:color w:val="auto"/>
          <w:sz w:val="24"/>
        </w:rPr>
        <w:t>竣工日期：</w:t>
      </w:r>
      <w:r>
        <w:rPr>
          <w:rFonts w:ascii="宋体" w:hAnsi="宋体" w:cs="宋体-18030"/>
          <w:bCs/>
          <w:color w:val="auto"/>
          <w:sz w:val="24"/>
        </w:rPr>
        <w:t>/</w:t>
      </w:r>
    </w:p>
    <w:p w14:paraId="239F5C9C">
      <w:pPr>
        <w:spacing w:line="360" w:lineRule="auto"/>
        <w:ind w:firstLine="480" w:firstLineChars="200"/>
        <w:rPr>
          <w:rFonts w:ascii="宋体"/>
          <w:color w:val="auto"/>
          <w:sz w:val="24"/>
        </w:rPr>
      </w:pPr>
      <w:r>
        <w:rPr>
          <w:rFonts w:ascii="宋体" w:hAnsi="宋体" w:cs="宋体-18030"/>
          <w:bCs/>
          <w:color w:val="auto"/>
          <w:sz w:val="24"/>
        </w:rPr>
        <w:t>2.3</w:t>
      </w:r>
      <w:r>
        <w:rPr>
          <w:rFonts w:hint="eastAsia" w:ascii="宋体" w:hAnsi="宋体"/>
          <w:color w:val="auto"/>
          <w:sz w:val="24"/>
        </w:rPr>
        <w:t>成交供应商未征得采购人同意和谅解而单方面延迟工期，将按违约终止合同。</w:t>
      </w:r>
    </w:p>
    <w:p w14:paraId="1F2F8B64">
      <w:pPr>
        <w:spacing w:line="360" w:lineRule="auto"/>
        <w:ind w:firstLine="480" w:firstLineChars="200"/>
        <w:rPr>
          <w:rFonts w:ascii="宋体" w:cs="宋体-18030"/>
          <w:bCs/>
          <w:color w:val="auto"/>
          <w:sz w:val="24"/>
        </w:rPr>
      </w:pPr>
      <w:r>
        <w:rPr>
          <w:rFonts w:ascii="宋体" w:hAnsi="宋体" w:cs="宋体-18030"/>
          <w:bCs/>
          <w:color w:val="auto"/>
          <w:sz w:val="24"/>
        </w:rPr>
        <w:t>2.4</w:t>
      </w:r>
      <w:r>
        <w:rPr>
          <w:rFonts w:hint="eastAsia" w:ascii="宋体" w:hAnsi="宋体"/>
          <w:color w:val="auto"/>
          <w:sz w:val="24"/>
        </w:rPr>
        <w:t>成交供应商遇到可能妨碍按期完工和提供服务的情况，应当及时以书面形式通知采购人，说明原由、拖延的期限等；采购人、采购代理机构在收到通知后，尽快进行情况评估并确定是否通过修改合同，酌情延长工期时间或者通过协商加收误期赔偿金。</w:t>
      </w:r>
    </w:p>
    <w:p w14:paraId="77C2BA4B">
      <w:pPr>
        <w:tabs>
          <w:tab w:val="left" w:pos="1155"/>
        </w:tabs>
        <w:spacing w:line="460" w:lineRule="exact"/>
        <w:rPr>
          <w:rFonts w:ascii="宋体" w:cs="宋体-18030"/>
          <w:bCs/>
          <w:color w:val="auto"/>
          <w:sz w:val="24"/>
        </w:rPr>
      </w:pPr>
      <w:r>
        <w:rPr>
          <w:rFonts w:ascii="宋体" w:hAnsi="宋体" w:cs="宋体-18030"/>
          <w:b/>
          <w:bCs/>
          <w:color w:val="auto"/>
          <w:sz w:val="24"/>
        </w:rPr>
        <w:t>3.</w:t>
      </w:r>
      <w:r>
        <w:rPr>
          <w:rFonts w:hint="eastAsia" w:ascii="宋体" w:hAnsi="宋体" w:cs="宋体-18030"/>
          <w:b/>
          <w:color w:val="auto"/>
          <w:sz w:val="24"/>
        </w:rPr>
        <w:t>合</w:t>
      </w:r>
      <w:r>
        <w:rPr>
          <w:rFonts w:hint="eastAsia" w:ascii="宋体" w:hAnsi="宋体" w:cs="宋体-18030"/>
          <w:b/>
          <w:bCs/>
          <w:color w:val="auto"/>
          <w:sz w:val="24"/>
        </w:rPr>
        <w:t>同总价款：</w:t>
      </w:r>
      <w:r>
        <w:rPr>
          <w:rFonts w:hint="eastAsia" w:ascii="宋体" w:hAnsi="宋体" w:cs="宋体-18030"/>
          <w:bCs/>
          <w:color w:val="auto"/>
          <w:sz w:val="24"/>
        </w:rPr>
        <w:t>包括了供应商完成本项目和合同条款确定的磋商范围内的全部工作内容所需的费用。</w:t>
      </w:r>
    </w:p>
    <w:p w14:paraId="132B0732">
      <w:pPr>
        <w:tabs>
          <w:tab w:val="left" w:pos="1155"/>
        </w:tabs>
        <w:spacing w:line="460" w:lineRule="exact"/>
        <w:rPr>
          <w:rFonts w:ascii="宋体" w:cs="宋体-18030"/>
          <w:bCs/>
          <w:color w:val="auto"/>
          <w:sz w:val="24"/>
        </w:rPr>
      </w:pPr>
      <w:r>
        <w:rPr>
          <w:rFonts w:ascii="宋体" w:hAnsi="宋体" w:cs="宋体-18030"/>
          <w:b/>
          <w:color w:val="auto"/>
          <w:sz w:val="24"/>
        </w:rPr>
        <w:t>4.</w:t>
      </w:r>
      <w:r>
        <w:rPr>
          <w:rFonts w:hint="eastAsia" w:ascii="宋体" w:hAnsi="宋体" w:cs="宋体-18030"/>
          <w:b/>
          <w:color w:val="auto"/>
          <w:sz w:val="24"/>
        </w:rPr>
        <w:t>工程</w:t>
      </w:r>
      <w:r>
        <w:rPr>
          <w:rFonts w:hint="eastAsia" w:ascii="宋体" w:hAnsi="宋体" w:cs="宋体-18030"/>
          <w:b/>
          <w:bCs/>
          <w:color w:val="auto"/>
          <w:sz w:val="24"/>
        </w:rPr>
        <w:t>技术资料</w:t>
      </w:r>
      <w:r>
        <w:rPr>
          <w:rFonts w:hint="eastAsia" w:ascii="宋体" w:hAnsi="宋体" w:cs="宋体-18030"/>
          <w:bCs/>
          <w:color w:val="auto"/>
          <w:sz w:val="24"/>
        </w:rPr>
        <w:t>：即国家主管部门的批文、行业监管部门的许可、工程勘察设计资料、工程施工图纸等。</w:t>
      </w:r>
    </w:p>
    <w:p w14:paraId="39C1E19A">
      <w:pPr>
        <w:tabs>
          <w:tab w:val="left" w:pos="1155"/>
        </w:tabs>
        <w:spacing w:line="460" w:lineRule="exact"/>
        <w:rPr>
          <w:rFonts w:ascii="宋体" w:cs="宋体-18030"/>
          <w:bCs/>
          <w:color w:val="auto"/>
          <w:sz w:val="24"/>
        </w:rPr>
      </w:pPr>
      <w:r>
        <w:rPr>
          <w:rFonts w:ascii="宋体" w:hAnsi="宋体" w:cs="宋体-18030"/>
          <w:b/>
          <w:color w:val="auto"/>
          <w:sz w:val="24"/>
        </w:rPr>
        <w:t>5.</w:t>
      </w:r>
      <w:r>
        <w:rPr>
          <w:rFonts w:hint="eastAsia" w:ascii="宋体" w:hAnsi="宋体" w:cs="宋体-18030"/>
          <w:b/>
          <w:color w:val="auto"/>
          <w:sz w:val="24"/>
        </w:rPr>
        <w:t>知</w:t>
      </w:r>
      <w:r>
        <w:rPr>
          <w:rFonts w:hint="eastAsia" w:ascii="宋体" w:hAnsi="宋体" w:cs="宋体-18030"/>
          <w:b/>
          <w:bCs/>
          <w:color w:val="auto"/>
          <w:sz w:val="24"/>
        </w:rPr>
        <w:t>识产权</w:t>
      </w:r>
      <w:r>
        <w:rPr>
          <w:rFonts w:hint="eastAsia" w:ascii="宋体" w:hAnsi="宋体" w:cs="宋体-18030"/>
          <w:bCs/>
          <w:color w:val="auto"/>
          <w:sz w:val="24"/>
        </w:rPr>
        <w:t>：即成交供应商应保证采购人在使用时，不承担任何涉及知识产权法律诉讼的责任。</w:t>
      </w:r>
    </w:p>
    <w:p w14:paraId="3AD6AD05">
      <w:pPr>
        <w:tabs>
          <w:tab w:val="left" w:pos="1155"/>
        </w:tabs>
        <w:spacing w:line="460" w:lineRule="exact"/>
        <w:rPr>
          <w:rFonts w:hint="eastAsia" w:ascii="宋体" w:hAnsi="宋体" w:cs="宋体-18030"/>
          <w:b/>
          <w:bCs/>
          <w:color w:val="auto"/>
          <w:sz w:val="24"/>
          <w:u w:val="thick"/>
        </w:rPr>
      </w:pPr>
      <w:r>
        <w:rPr>
          <w:rFonts w:hint="eastAsia" w:ascii="宋体" w:hAnsi="宋体" w:cs="宋体-18030"/>
          <w:b/>
          <w:color w:val="auto"/>
          <w:sz w:val="24"/>
        </w:rPr>
        <w:t>6.工</w:t>
      </w:r>
      <w:r>
        <w:rPr>
          <w:rFonts w:hint="eastAsia" w:ascii="宋体" w:hAnsi="宋体" w:cs="宋体-18030"/>
          <w:b/>
          <w:bCs/>
          <w:color w:val="auto"/>
          <w:sz w:val="24"/>
        </w:rPr>
        <w:t>程施工的配合与责任</w:t>
      </w:r>
    </w:p>
    <w:p w14:paraId="4E80AFC7">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6.1采购人的责任（在合同中明确）。</w:t>
      </w:r>
    </w:p>
    <w:p w14:paraId="0DA45A60">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6.2成交供应商的责任（在合同中明确）。</w:t>
      </w:r>
    </w:p>
    <w:p w14:paraId="0D3D8888">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6.3监理单位的责任（在合同中明确）。</w:t>
      </w:r>
    </w:p>
    <w:p w14:paraId="195A1908">
      <w:pPr>
        <w:tabs>
          <w:tab w:val="left" w:pos="1155"/>
        </w:tabs>
        <w:spacing w:line="460" w:lineRule="exact"/>
        <w:rPr>
          <w:rFonts w:hint="eastAsia" w:ascii="宋体" w:hAnsi="宋体" w:cs="宋体-18030"/>
          <w:b/>
          <w:bCs/>
          <w:color w:val="auto"/>
          <w:sz w:val="24"/>
        </w:rPr>
      </w:pPr>
      <w:r>
        <w:rPr>
          <w:rFonts w:hint="eastAsia" w:ascii="宋体" w:hAnsi="宋体" w:cs="宋体-18030"/>
          <w:b/>
          <w:color w:val="auto"/>
          <w:sz w:val="24"/>
        </w:rPr>
        <w:t>7．施工</w:t>
      </w:r>
      <w:r>
        <w:rPr>
          <w:rFonts w:hint="eastAsia" w:ascii="宋体" w:hAnsi="宋体" w:cs="宋体-18030"/>
          <w:b/>
          <w:bCs/>
          <w:color w:val="auto"/>
          <w:sz w:val="24"/>
        </w:rPr>
        <w:t>的组织</w:t>
      </w:r>
    </w:p>
    <w:p w14:paraId="614132E9">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7.1施工现场各方委派总责任人的职责和具体委派办法。</w:t>
      </w:r>
    </w:p>
    <w:p w14:paraId="17F1BB9B">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7.2安全施工保障措施及安全责任。</w:t>
      </w:r>
    </w:p>
    <w:p w14:paraId="18CDA415">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7.3开工、延期开工手续与开工确认。</w:t>
      </w:r>
    </w:p>
    <w:p w14:paraId="5F401602">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7.4暂停施工的原由、期限、再复工的确认及费用承担。</w:t>
      </w:r>
    </w:p>
    <w:p w14:paraId="5179E8DB">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7.5非正常情况下，工期可顺延的因素和确认条件。</w:t>
      </w:r>
    </w:p>
    <w:p w14:paraId="487D0EBC">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7.6工期奖罚条件。</w:t>
      </w:r>
    </w:p>
    <w:p w14:paraId="029299A0">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7.7项目施工进展计划。</w:t>
      </w:r>
    </w:p>
    <w:p w14:paraId="35A3897D">
      <w:pPr>
        <w:tabs>
          <w:tab w:val="left" w:pos="1155"/>
        </w:tabs>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7.8施工现场管理办法。</w:t>
      </w:r>
    </w:p>
    <w:p w14:paraId="46AD8F07">
      <w:pPr>
        <w:spacing w:line="460" w:lineRule="exact"/>
        <w:rPr>
          <w:rFonts w:hint="eastAsia" w:ascii="宋体" w:hAnsi="宋体" w:cs="宋体-18030"/>
          <w:b/>
          <w:bCs/>
          <w:color w:val="auto"/>
          <w:sz w:val="24"/>
        </w:rPr>
      </w:pPr>
      <w:r>
        <w:rPr>
          <w:rFonts w:hint="eastAsia" w:ascii="宋体" w:hAnsi="宋体" w:cs="宋体-18030"/>
          <w:b/>
          <w:color w:val="auto"/>
          <w:sz w:val="24"/>
        </w:rPr>
        <w:t>8.</w:t>
      </w:r>
      <w:r>
        <w:rPr>
          <w:rFonts w:hint="eastAsia" w:ascii="宋体" w:hAnsi="宋体" w:cs="宋体-18030"/>
          <w:b/>
          <w:bCs/>
          <w:color w:val="auto"/>
          <w:sz w:val="24"/>
        </w:rPr>
        <w:t>工程质量保证</w:t>
      </w:r>
    </w:p>
    <w:p w14:paraId="16C41E1F">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8.1成交供应商须按照国家颁布的施工规范和本工程设计图纸进行施工，接受采购人及其代理人的监督检查，并承担不合格工程的返工施工及费用。因返工耽误的工期不得顺延。</w:t>
      </w:r>
    </w:p>
    <w:p w14:paraId="3E700606">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8.2对工程施工质量出现争议的，须由质量监督部门进行认定。败诉方承担认定费用，并对造成的其他损失给予相应的补偿。</w:t>
      </w:r>
    </w:p>
    <w:p w14:paraId="60E60E8F">
      <w:pPr>
        <w:spacing w:line="460" w:lineRule="exact"/>
        <w:ind w:firstLine="470" w:firstLineChars="196"/>
        <w:rPr>
          <w:rFonts w:hint="eastAsia" w:ascii="宋体" w:hAnsi="宋体" w:cs="宋体-18030"/>
          <w:b/>
          <w:color w:val="auto"/>
          <w:sz w:val="24"/>
        </w:rPr>
      </w:pPr>
      <w:r>
        <w:rPr>
          <w:rFonts w:hint="eastAsia" w:ascii="宋体" w:hAnsi="宋体" w:cs="宋体-18030"/>
          <w:bCs/>
          <w:color w:val="auto"/>
          <w:sz w:val="24"/>
        </w:rPr>
        <w:t>8.3成交供应商对隐蔽工程的施工，具备覆盖、掩盖条件或达到协议条款约定的部位时，须自检合格后在隐蔽施工48小时前书面通知采购人代表，经采购人代表签字确认后，方可进行隐蔽工程的施工。</w:t>
      </w:r>
    </w:p>
    <w:p w14:paraId="7E05A919">
      <w:pPr>
        <w:spacing w:line="460" w:lineRule="exact"/>
        <w:rPr>
          <w:rFonts w:hint="eastAsia" w:ascii="宋体" w:hAnsi="宋体" w:cs="宋体-18030"/>
          <w:b/>
          <w:bCs/>
          <w:color w:val="auto"/>
          <w:sz w:val="24"/>
        </w:rPr>
      </w:pPr>
      <w:r>
        <w:rPr>
          <w:rFonts w:hint="eastAsia" w:ascii="宋体" w:hAnsi="宋体" w:cs="宋体-18030"/>
          <w:b/>
          <w:color w:val="auto"/>
          <w:sz w:val="24"/>
        </w:rPr>
        <w:t>9.工程</w:t>
      </w:r>
      <w:r>
        <w:rPr>
          <w:rFonts w:hint="eastAsia" w:ascii="宋体" w:hAnsi="宋体" w:cs="宋体-18030"/>
          <w:b/>
          <w:bCs/>
          <w:color w:val="auto"/>
          <w:sz w:val="24"/>
        </w:rPr>
        <w:t>材料设备供应</w:t>
      </w:r>
    </w:p>
    <w:p w14:paraId="09B7AADD">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9.1由采购人供应的材料设备，由采购人提供清单，运达协商确定的地点，并在24小时前通知成交供应商验收（具体验收方式在合同中明确）。</w:t>
      </w:r>
    </w:p>
    <w:p w14:paraId="18F4B3A3">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9.2由成交供应商自供的材料设备，由成交供应商提供清单，运达指定地点，并在到货24小时内通知采购人代表验收（具体验收方式在合同中明确）。</w:t>
      </w:r>
    </w:p>
    <w:p w14:paraId="50DE9126">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9.3由于工程建设的需要，经采购人同意后，可以对相应的材料进行调整，并协商确定价格差额计算方法和负担办法。</w:t>
      </w:r>
    </w:p>
    <w:p w14:paraId="1CF0E9A4">
      <w:pPr>
        <w:spacing w:line="460" w:lineRule="exact"/>
        <w:rPr>
          <w:rFonts w:hint="eastAsia" w:ascii="宋体" w:hAnsi="宋体" w:cs="宋体-18030"/>
          <w:b/>
          <w:bCs/>
          <w:color w:val="auto"/>
          <w:sz w:val="24"/>
        </w:rPr>
      </w:pPr>
      <w:r>
        <w:rPr>
          <w:rFonts w:hint="eastAsia" w:ascii="宋体" w:hAnsi="宋体" w:cs="宋体-18030"/>
          <w:b/>
          <w:color w:val="auto"/>
          <w:sz w:val="24"/>
        </w:rPr>
        <w:t>10.工程</w:t>
      </w:r>
      <w:r>
        <w:rPr>
          <w:rFonts w:hint="eastAsia" w:ascii="宋体" w:hAnsi="宋体" w:cs="宋体-18030"/>
          <w:b/>
          <w:bCs/>
          <w:color w:val="auto"/>
          <w:sz w:val="24"/>
        </w:rPr>
        <w:t>设计的变更</w:t>
      </w:r>
    </w:p>
    <w:p w14:paraId="0CF45A42">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10.1工程设计变更的内容与审批手续。</w:t>
      </w:r>
    </w:p>
    <w:p w14:paraId="5FEF6BE5">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10.2工程设计变更后的工程价款的计算、建设工期确定的具体办法。</w:t>
      </w:r>
    </w:p>
    <w:p w14:paraId="6CA8DFAF">
      <w:pPr>
        <w:spacing w:line="460" w:lineRule="exact"/>
        <w:rPr>
          <w:rFonts w:hint="eastAsia" w:ascii="宋体" w:hAnsi="宋体" w:cs="宋体-18030"/>
          <w:b/>
          <w:bCs/>
          <w:color w:val="auto"/>
          <w:sz w:val="24"/>
        </w:rPr>
      </w:pPr>
      <w:r>
        <w:rPr>
          <w:rFonts w:hint="eastAsia" w:ascii="宋体" w:hAnsi="宋体" w:cs="宋体-18030"/>
          <w:b/>
          <w:color w:val="auto"/>
          <w:sz w:val="24"/>
        </w:rPr>
        <w:t>11.竣工</w:t>
      </w:r>
      <w:r>
        <w:rPr>
          <w:rFonts w:hint="eastAsia" w:ascii="宋体" w:hAnsi="宋体" w:cs="宋体-18030"/>
          <w:b/>
          <w:bCs/>
          <w:color w:val="auto"/>
          <w:sz w:val="24"/>
        </w:rPr>
        <w:t>验收与养护期</w:t>
      </w:r>
    </w:p>
    <w:p w14:paraId="78FEE9B9">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11.1竣工须达到的标准和具备工程验收的条件。</w:t>
      </w:r>
    </w:p>
    <w:p w14:paraId="76019AE2">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11.2工程验收规范、标准，验收的组织实施。</w:t>
      </w:r>
    </w:p>
    <w:p w14:paraId="4F835563">
      <w:pPr>
        <w:spacing w:line="460" w:lineRule="exact"/>
        <w:ind w:firstLine="470" w:firstLineChars="196"/>
        <w:rPr>
          <w:rFonts w:hint="eastAsia" w:ascii="宋体" w:hAnsi="宋体" w:cs="宋体-18030"/>
          <w:bCs/>
          <w:color w:val="auto"/>
          <w:sz w:val="24"/>
        </w:rPr>
      </w:pPr>
      <w:r>
        <w:rPr>
          <w:rFonts w:hint="eastAsia" w:ascii="宋体" w:hAnsi="宋体" w:cs="宋体-18030"/>
          <w:bCs/>
          <w:color w:val="auto"/>
          <w:sz w:val="24"/>
        </w:rPr>
        <w:t>11.3工程验收合格须移交的工程资料和竣工图纸等。</w:t>
      </w:r>
    </w:p>
    <w:p w14:paraId="1BBAA1CE">
      <w:pPr>
        <w:spacing w:line="336" w:lineRule="auto"/>
        <w:ind w:firstLine="480" w:firstLineChars="200"/>
        <w:rPr>
          <w:rFonts w:ascii="宋体" w:hAnsi="宋体" w:cs="宋体-18030"/>
          <w:bCs/>
          <w:color w:val="auto"/>
          <w:sz w:val="24"/>
          <w:highlight w:val="none"/>
        </w:rPr>
      </w:pPr>
      <w:r>
        <w:rPr>
          <w:rFonts w:hint="eastAsia" w:cs="仿宋" w:asciiTheme="minorEastAsia" w:hAnsiTheme="minorEastAsia" w:eastAsiaTheme="minorEastAsia"/>
          <w:bCs/>
          <w:color w:val="auto"/>
          <w:sz w:val="24"/>
          <w:szCs w:val="24"/>
          <w:highlight w:val="none"/>
        </w:rPr>
        <w:t>11.4工程质保期</w:t>
      </w:r>
      <w:r>
        <w:rPr>
          <w:rFonts w:hint="eastAsia" w:cs="仿宋" w:asciiTheme="minorEastAsia" w:hAnsiTheme="minorEastAsia" w:eastAsiaTheme="minorEastAsia"/>
          <w:bCs/>
          <w:color w:val="auto"/>
          <w:sz w:val="24"/>
          <w:szCs w:val="24"/>
          <w:highlight w:val="none"/>
          <w:lang w:eastAsia="zh-CN"/>
        </w:rPr>
        <w:t>：</w:t>
      </w:r>
      <w:r>
        <w:rPr>
          <w:rFonts w:hint="eastAsia" w:cs="仿宋" w:asciiTheme="minorEastAsia" w:hAnsiTheme="minorEastAsia" w:eastAsiaTheme="minorEastAsia"/>
          <w:bCs/>
          <w:color w:val="auto"/>
          <w:sz w:val="24"/>
          <w:szCs w:val="24"/>
          <w:highlight w:val="none"/>
          <w:u w:val="single"/>
          <w:lang w:val="en-US" w:eastAsia="zh-CN"/>
        </w:rPr>
        <w:t xml:space="preserve">    </w:t>
      </w:r>
      <w:r>
        <w:rPr>
          <w:rFonts w:hint="eastAsia" w:cs="仿宋" w:asciiTheme="minorEastAsia" w:hAnsiTheme="minorEastAsia" w:eastAsiaTheme="minorEastAsia"/>
          <w:bCs/>
          <w:color w:val="auto"/>
          <w:sz w:val="24"/>
          <w:szCs w:val="24"/>
          <w:highlight w:val="none"/>
          <w:u w:val="none"/>
        </w:rPr>
        <w:t>年</w:t>
      </w:r>
      <w:r>
        <w:rPr>
          <w:rFonts w:hint="eastAsia" w:cs="仿宋" w:asciiTheme="minorEastAsia" w:hAnsiTheme="minorEastAsia" w:eastAsiaTheme="minorEastAsia"/>
          <w:bCs/>
          <w:color w:val="auto"/>
          <w:sz w:val="24"/>
          <w:szCs w:val="24"/>
          <w:highlight w:val="none"/>
        </w:rPr>
        <w:t>。</w:t>
      </w:r>
    </w:p>
    <w:p w14:paraId="1B9D35BB">
      <w:pPr>
        <w:tabs>
          <w:tab w:val="left" w:pos="840"/>
        </w:tabs>
        <w:spacing w:line="460" w:lineRule="exact"/>
        <w:rPr>
          <w:rFonts w:hint="eastAsia" w:ascii="宋体" w:hAnsi="宋体"/>
          <w:color w:val="auto"/>
          <w:sz w:val="24"/>
          <w:highlight w:val="none"/>
        </w:rPr>
      </w:pPr>
      <w:r>
        <w:rPr>
          <w:rFonts w:hint="eastAsia" w:ascii="宋体" w:hAnsi="宋体" w:cs="宋体-18030"/>
          <w:b/>
          <w:color w:val="auto"/>
          <w:sz w:val="24"/>
          <w:highlight w:val="none"/>
        </w:rPr>
        <w:t>12.款</w:t>
      </w:r>
      <w:r>
        <w:rPr>
          <w:rFonts w:hint="eastAsia" w:ascii="宋体" w:hAnsi="宋体" w:cs="宋体-18030"/>
          <w:b/>
          <w:bCs/>
          <w:color w:val="auto"/>
          <w:sz w:val="24"/>
          <w:highlight w:val="none"/>
        </w:rPr>
        <w:t>项结算</w:t>
      </w:r>
    </w:p>
    <w:p w14:paraId="247D10C1">
      <w:pPr>
        <w:spacing w:line="440" w:lineRule="exact"/>
        <w:ind w:firstLine="480" w:firstLineChars="20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12.</w:t>
      </w:r>
      <w:r>
        <w:rPr>
          <w:rFonts w:hint="eastAsia" w:ascii="宋体" w:hAnsi="宋体" w:cs="宋体"/>
          <w:color w:val="auto"/>
          <w:kern w:val="0"/>
          <w:sz w:val="24"/>
          <w:szCs w:val="22"/>
          <w:highlight w:val="none"/>
          <w:lang w:val="en-US" w:eastAsia="zh-CN"/>
        </w:rPr>
        <w:t>1.</w:t>
      </w:r>
      <w:r>
        <w:rPr>
          <w:rFonts w:hint="eastAsia" w:ascii="宋体" w:hAnsi="宋体" w:cs="宋体"/>
          <w:color w:val="auto"/>
          <w:kern w:val="0"/>
          <w:sz w:val="24"/>
          <w:szCs w:val="22"/>
          <w:highlight w:val="none"/>
        </w:rPr>
        <w:t>付款单位：采购人结算</w:t>
      </w:r>
    </w:p>
    <w:p w14:paraId="5C47DFFE">
      <w:pPr>
        <w:tabs>
          <w:tab w:val="left" w:pos="942"/>
        </w:tabs>
        <w:spacing w:line="460" w:lineRule="exact"/>
        <w:ind w:firstLine="480" w:firstLineChars="200"/>
        <w:rPr>
          <w:rFonts w:hint="eastAsia" w:ascii="宋体" w:hAnsi="宋体" w:cs="宋体-18030"/>
          <w:bCs/>
          <w:color w:val="auto"/>
          <w:sz w:val="24"/>
          <w:highlight w:val="none"/>
        </w:rPr>
      </w:pPr>
      <w:r>
        <w:rPr>
          <w:rFonts w:hint="eastAsia" w:ascii="宋体" w:hAnsi="宋体" w:cs="宋体"/>
          <w:color w:val="auto"/>
          <w:kern w:val="0"/>
          <w:sz w:val="24"/>
          <w:szCs w:val="22"/>
          <w:highlight w:val="none"/>
          <w:lang w:val="en-US" w:eastAsia="zh-CN"/>
        </w:rPr>
        <w:t>12.</w:t>
      </w:r>
      <w:r>
        <w:rPr>
          <w:rFonts w:hint="eastAsia" w:ascii="宋体" w:hAnsi="宋体" w:cs="宋体"/>
          <w:color w:val="auto"/>
          <w:kern w:val="0"/>
          <w:sz w:val="24"/>
          <w:szCs w:val="22"/>
          <w:highlight w:val="none"/>
        </w:rPr>
        <w:t>2.付款方式：工程完工后，甲方审计完成后，以最终审计价格</w:t>
      </w:r>
      <w:r>
        <w:rPr>
          <w:rFonts w:hint="eastAsia" w:ascii="宋体" w:hAnsi="宋体" w:cs="宋体"/>
          <w:color w:val="auto"/>
          <w:kern w:val="0"/>
          <w:sz w:val="24"/>
          <w:szCs w:val="22"/>
          <w:highlight w:val="none"/>
          <w:lang w:eastAsia="zh-CN"/>
        </w:rPr>
        <w:t>，</w:t>
      </w:r>
      <w:r>
        <w:rPr>
          <w:rFonts w:hint="eastAsia" w:ascii="宋体" w:hAnsi="宋体" w:cs="宋体"/>
          <w:color w:val="auto"/>
          <w:kern w:val="0"/>
          <w:sz w:val="24"/>
          <w:szCs w:val="22"/>
          <w:highlight w:val="none"/>
        </w:rPr>
        <w:t xml:space="preserve">乙方按国家有关财税规定向甲方开具全额完税销售发票，甲方支付合同款。 </w:t>
      </w:r>
    </w:p>
    <w:p w14:paraId="7C5A873C">
      <w:pPr>
        <w:spacing w:line="360" w:lineRule="auto"/>
        <w:ind w:firstLine="480" w:firstLineChars="200"/>
        <w:rPr>
          <w:rFonts w:hint="eastAsia" w:ascii="宋体" w:hAnsi="宋体"/>
          <w:color w:val="auto"/>
          <w:sz w:val="24"/>
        </w:rPr>
      </w:pPr>
      <w:r>
        <w:rPr>
          <w:rFonts w:hint="eastAsia" w:ascii="宋体" w:hAnsi="宋体"/>
          <w:color w:val="auto"/>
          <w:sz w:val="24"/>
        </w:rPr>
        <w:t>合同执行中发生争议的，当事人双方应协商解决，协商达不成一致时，可向人民法院提请诉讼。</w:t>
      </w:r>
    </w:p>
    <w:p w14:paraId="4F6CE3D5">
      <w:pPr>
        <w:tabs>
          <w:tab w:val="left" w:pos="1155"/>
        </w:tabs>
        <w:spacing w:line="360" w:lineRule="auto"/>
        <w:ind w:firstLine="470" w:firstLineChars="196"/>
        <w:rPr>
          <w:rFonts w:hint="eastAsia" w:ascii="宋体" w:hAnsi="宋体"/>
          <w:color w:val="auto"/>
          <w:sz w:val="24"/>
        </w:rPr>
      </w:pPr>
      <w:r>
        <w:rPr>
          <w:rFonts w:hint="eastAsia" w:ascii="宋体" w:hAnsi="宋体"/>
          <w:color w:val="auto"/>
          <w:sz w:val="24"/>
        </w:rPr>
        <w:t>在发生不可抗力情况下的应对措施和解决办法。</w:t>
      </w:r>
    </w:p>
    <w:p w14:paraId="0E1B9609">
      <w:pPr>
        <w:spacing w:line="360" w:lineRule="auto"/>
        <w:ind w:firstLine="480" w:firstLineChars="200"/>
        <w:rPr>
          <w:rFonts w:hint="eastAsia" w:ascii="宋体" w:hAnsi="宋体"/>
          <w:color w:val="auto"/>
          <w:sz w:val="24"/>
        </w:rPr>
      </w:pPr>
      <w:r>
        <w:rPr>
          <w:rFonts w:hint="eastAsia" w:ascii="宋体" w:hAnsi="宋体"/>
          <w:color w:val="auto"/>
          <w:sz w:val="24"/>
        </w:rPr>
        <w:t>合同一经签订，不得擅自变更、中止或者终止合同。对确需变更、调整或者中止、终止合同的，应按规定履行相应的手续。</w:t>
      </w:r>
    </w:p>
    <w:p w14:paraId="1C1FD87E">
      <w:pPr>
        <w:tabs>
          <w:tab w:val="left" w:pos="1155"/>
        </w:tabs>
        <w:spacing w:line="360" w:lineRule="auto"/>
        <w:rPr>
          <w:rFonts w:hint="eastAsia" w:ascii="宋体" w:hAnsi="宋体" w:cs="宋体-18030"/>
          <w:b/>
          <w:color w:val="auto"/>
          <w:sz w:val="24"/>
        </w:rPr>
      </w:pPr>
      <w:r>
        <w:rPr>
          <w:rFonts w:hint="eastAsia" w:ascii="宋体" w:hAnsi="宋体" w:cs="宋体-18030"/>
          <w:b/>
          <w:bCs/>
          <w:color w:val="auto"/>
          <w:sz w:val="24"/>
        </w:rPr>
        <w:t>14.</w:t>
      </w:r>
      <w:r>
        <w:rPr>
          <w:rFonts w:hint="eastAsia" w:ascii="宋体" w:hAnsi="宋体" w:cs="宋体-18030"/>
          <w:b/>
          <w:color w:val="auto"/>
          <w:sz w:val="24"/>
        </w:rPr>
        <w:t>违约责任：</w:t>
      </w:r>
    </w:p>
    <w:p w14:paraId="13E00A34">
      <w:pPr>
        <w:spacing w:line="360" w:lineRule="auto"/>
        <w:ind w:firstLine="480" w:firstLineChars="200"/>
        <w:rPr>
          <w:rFonts w:hint="eastAsia" w:ascii="宋体" w:hAnsi="宋体"/>
          <w:color w:val="auto"/>
          <w:sz w:val="24"/>
        </w:rPr>
      </w:pPr>
      <w:r>
        <w:rPr>
          <w:rFonts w:hint="eastAsia" w:ascii="宋体" w:hAnsi="宋体"/>
          <w:color w:val="auto"/>
          <w:sz w:val="24"/>
        </w:rPr>
        <w:t>依据《中华人民共和国民法典》、《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采购人违约的，应当赔偿给成交供应商造成的经济损失。</w:t>
      </w:r>
    </w:p>
    <w:p w14:paraId="63113A24">
      <w:pPr>
        <w:tabs>
          <w:tab w:val="left" w:pos="980"/>
        </w:tabs>
        <w:kinsoku w:val="0"/>
        <w:spacing w:line="360" w:lineRule="auto"/>
        <w:rPr>
          <w:rFonts w:hint="eastAsia" w:ascii="宋体" w:hAnsi="宋体" w:cs="宋体-18030"/>
          <w:b/>
          <w:color w:val="auto"/>
          <w:sz w:val="24"/>
        </w:rPr>
      </w:pPr>
      <w:r>
        <w:rPr>
          <w:rFonts w:hint="eastAsia" w:ascii="宋体" w:hAnsi="宋体" w:cs="宋体-18030"/>
          <w:b/>
          <w:color w:val="auto"/>
          <w:sz w:val="24"/>
        </w:rPr>
        <w:t>15.合同：</w:t>
      </w:r>
    </w:p>
    <w:p w14:paraId="0C72A881">
      <w:pPr>
        <w:tabs>
          <w:tab w:val="left" w:pos="980"/>
        </w:tabs>
        <w:kinsoku w:val="0"/>
        <w:spacing w:line="360" w:lineRule="auto"/>
        <w:ind w:firstLine="480" w:firstLineChars="200"/>
        <w:rPr>
          <w:rFonts w:hint="eastAsia" w:ascii="宋体" w:hAnsi="宋体"/>
          <w:color w:val="auto"/>
          <w:sz w:val="24"/>
        </w:rPr>
      </w:pPr>
      <w:r>
        <w:rPr>
          <w:rFonts w:hint="eastAsia" w:ascii="宋体" w:hAnsi="宋体"/>
          <w:color w:val="auto"/>
          <w:sz w:val="24"/>
        </w:rPr>
        <w:t>本合同一式陆份，甲方、乙方、采购代理机构各执贰份。签字盖章后生效，合同执行完毕自动失效（合同的服务承诺则长期有效）。</w:t>
      </w:r>
    </w:p>
    <w:p w14:paraId="51B92BC2">
      <w:pPr>
        <w:spacing w:line="360" w:lineRule="auto"/>
        <w:rPr>
          <w:rFonts w:hint="eastAsia" w:ascii="宋体" w:hAnsi="宋体"/>
          <w:b/>
          <w:color w:val="auto"/>
          <w:sz w:val="24"/>
          <w:szCs w:val="28"/>
          <w:u w:val="single"/>
        </w:rPr>
      </w:pPr>
      <w:r>
        <w:rPr>
          <w:rFonts w:hint="eastAsia" w:ascii="宋体" w:hAnsi="宋体"/>
          <w:b/>
          <w:color w:val="auto"/>
          <w:sz w:val="24"/>
        </w:rPr>
        <w:t>16.其他（在合同中具体明确）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1"/>
      </w:tblGrid>
      <w:tr w14:paraId="4CB6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3A9B84DA">
            <w:pPr>
              <w:spacing w:line="360" w:lineRule="auto"/>
              <w:jc w:val="left"/>
              <w:rPr>
                <w:rFonts w:ascii="宋体" w:hAnsi="宋体"/>
                <w:color w:val="auto"/>
                <w:sz w:val="24"/>
              </w:rPr>
            </w:pPr>
            <w:r>
              <w:rPr>
                <w:rFonts w:hint="eastAsia" w:ascii="宋体" w:hAnsi="宋体"/>
                <w:color w:val="auto"/>
                <w:sz w:val="24"/>
              </w:rPr>
              <w:t>甲  方</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36392632">
            <w:pPr>
              <w:spacing w:line="360" w:lineRule="auto"/>
              <w:jc w:val="left"/>
              <w:rPr>
                <w:rFonts w:ascii="宋体" w:hAnsi="宋体"/>
                <w:color w:val="auto"/>
                <w:sz w:val="24"/>
              </w:rPr>
            </w:pPr>
            <w:r>
              <w:rPr>
                <w:rFonts w:hint="eastAsia" w:ascii="宋体" w:hAnsi="宋体"/>
                <w:color w:val="auto"/>
                <w:sz w:val="24"/>
              </w:rPr>
              <w:t>乙  方</w:t>
            </w:r>
          </w:p>
        </w:tc>
      </w:tr>
      <w:tr w14:paraId="29D7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42938654">
            <w:pPr>
              <w:spacing w:line="360" w:lineRule="auto"/>
              <w:jc w:val="left"/>
              <w:rPr>
                <w:rFonts w:ascii="宋体" w:hAnsi="宋体"/>
                <w:color w:val="auto"/>
                <w:sz w:val="24"/>
              </w:rPr>
            </w:pPr>
            <w:r>
              <w:rPr>
                <w:rFonts w:hint="eastAsia" w:ascii="宋体" w:hAnsi="宋体"/>
                <w:color w:val="auto"/>
                <w:sz w:val="24"/>
              </w:rPr>
              <w:t>（盖章）</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7BA95E93">
            <w:pPr>
              <w:spacing w:line="360" w:lineRule="auto"/>
              <w:jc w:val="left"/>
              <w:rPr>
                <w:rFonts w:ascii="宋体" w:hAnsi="宋体"/>
                <w:color w:val="auto"/>
                <w:sz w:val="24"/>
              </w:rPr>
            </w:pPr>
            <w:r>
              <w:rPr>
                <w:rFonts w:hint="eastAsia" w:ascii="宋体" w:hAnsi="宋体"/>
                <w:color w:val="auto"/>
                <w:sz w:val="24"/>
              </w:rPr>
              <w:t>成交供应商全称</w:t>
            </w:r>
          </w:p>
          <w:p w14:paraId="29BBAE9E">
            <w:pPr>
              <w:spacing w:line="360" w:lineRule="auto"/>
              <w:jc w:val="left"/>
              <w:rPr>
                <w:rFonts w:ascii="宋体" w:hAnsi="宋体"/>
                <w:color w:val="auto"/>
                <w:sz w:val="24"/>
              </w:rPr>
            </w:pPr>
            <w:r>
              <w:rPr>
                <w:rFonts w:hint="eastAsia" w:ascii="宋体" w:hAnsi="宋体"/>
                <w:color w:val="auto"/>
                <w:sz w:val="24"/>
              </w:rPr>
              <w:t>（盖章）</w:t>
            </w:r>
          </w:p>
        </w:tc>
      </w:tr>
      <w:tr w14:paraId="08BE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621E6A85">
            <w:pPr>
              <w:spacing w:line="360" w:lineRule="auto"/>
              <w:jc w:val="left"/>
              <w:rPr>
                <w:rFonts w:ascii="宋体" w:hAnsi="宋体"/>
                <w:color w:val="auto"/>
                <w:sz w:val="24"/>
              </w:rPr>
            </w:pPr>
            <w:r>
              <w:rPr>
                <w:rFonts w:hint="eastAsia" w:ascii="宋体" w:hAnsi="宋体"/>
                <w:color w:val="auto"/>
                <w:sz w:val="24"/>
              </w:rPr>
              <w:t>地址：</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81869CE">
            <w:pPr>
              <w:spacing w:line="360" w:lineRule="auto"/>
              <w:jc w:val="left"/>
              <w:rPr>
                <w:rFonts w:ascii="宋体" w:hAnsi="宋体"/>
                <w:color w:val="auto"/>
                <w:sz w:val="24"/>
              </w:rPr>
            </w:pPr>
            <w:r>
              <w:rPr>
                <w:rFonts w:hint="eastAsia" w:ascii="宋体" w:hAnsi="宋体"/>
                <w:color w:val="auto"/>
                <w:sz w:val="24"/>
              </w:rPr>
              <w:t>地址：</w:t>
            </w:r>
          </w:p>
        </w:tc>
      </w:tr>
      <w:tr w14:paraId="0E22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4B6157C8">
            <w:pPr>
              <w:spacing w:line="360" w:lineRule="auto"/>
              <w:jc w:val="left"/>
              <w:rPr>
                <w:rFonts w:ascii="宋体" w:hAnsi="宋体"/>
                <w:color w:val="auto"/>
                <w:sz w:val="24"/>
              </w:rPr>
            </w:pPr>
            <w:r>
              <w:rPr>
                <w:rFonts w:hint="eastAsia" w:ascii="宋体" w:hAnsi="宋体"/>
                <w:color w:val="auto"/>
                <w:sz w:val="24"/>
              </w:rPr>
              <w:t>邮编：</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59610CEA">
            <w:pPr>
              <w:spacing w:line="360" w:lineRule="auto"/>
              <w:jc w:val="left"/>
              <w:rPr>
                <w:rFonts w:ascii="宋体" w:hAnsi="宋体"/>
                <w:color w:val="auto"/>
                <w:sz w:val="24"/>
              </w:rPr>
            </w:pPr>
            <w:r>
              <w:rPr>
                <w:rFonts w:hint="eastAsia" w:ascii="宋体" w:hAnsi="宋体"/>
                <w:color w:val="auto"/>
                <w:sz w:val="24"/>
              </w:rPr>
              <w:t>邮编：</w:t>
            </w:r>
          </w:p>
        </w:tc>
      </w:tr>
      <w:tr w14:paraId="0FB1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vMerge w:val="restart"/>
            <w:tcBorders>
              <w:top w:val="single" w:color="auto" w:sz="4" w:space="0"/>
              <w:left w:val="single" w:color="auto" w:sz="4" w:space="0"/>
              <w:right w:val="single" w:color="auto" w:sz="4" w:space="0"/>
            </w:tcBorders>
            <w:noWrap w:val="0"/>
            <w:vAlign w:val="center"/>
          </w:tcPr>
          <w:p w14:paraId="55A2CDB9">
            <w:pPr>
              <w:spacing w:line="360" w:lineRule="auto"/>
              <w:jc w:val="left"/>
              <w:rPr>
                <w:rFonts w:hint="eastAsia" w:ascii="宋体" w:hAnsi="宋体"/>
                <w:color w:val="auto"/>
                <w:sz w:val="24"/>
              </w:rPr>
            </w:pPr>
            <w:r>
              <w:rPr>
                <w:rFonts w:hint="eastAsia" w:ascii="宋体" w:hAnsi="宋体"/>
                <w:color w:val="auto"/>
                <w:sz w:val="24"/>
              </w:rPr>
              <w:t>全权代表：（签字）</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CC440D1">
            <w:pPr>
              <w:spacing w:line="360" w:lineRule="auto"/>
              <w:jc w:val="left"/>
              <w:rPr>
                <w:rFonts w:ascii="宋体" w:hAnsi="宋体"/>
                <w:color w:val="auto"/>
                <w:sz w:val="24"/>
              </w:rPr>
            </w:pPr>
            <w:r>
              <w:rPr>
                <w:rFonts w:hint="eastAsia" w:ascii="宋体" w:hAnsi="宋体"/>
                <w:color w:val="auto"/>
                <w:sz w:val="24"/>
              </w:rPr>
              <w:t>法定代表人：</w:t>
            </w:r>
          </w:p>
        </w:tc>
      </w:tr>
      <w:tr w14:paraId="1F34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vMerge w:val="continue"/>
            <w:tcBorders>
              <w:left w:val="single" w:color="auto" w:sz="4" w:space="0"/>
              <w:bottom w:val="single" w:color="auto" w:sz="4" w:space="0"/>
              <w:right w:val="single" w:color="auto" w:sz="4" w:space="0"/>
            </w:tcBorders>
            <w:noWrap w:val="0"/>
            <w:vAlign w:val="center"/>
          </w:tcPr>
          <w:p w14:paraId="2AF504CA">
            <w:pPr>
              <w:spacing w:line="360" w:lineRule="auto"/>
              <w:jc w:val="left"/>
              <w:rPr>
                <w:rFonts w:ascii="宋体" w:hAnsi="宋体"/>
                <w:color w:val="auto"/>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807EE3C">
            <w:pPr>
              <w:spacing w:line="360" w:lineRule="auto"/>
              <w:jc w:val="left"/>
              <w:rPr>
                <w:rFonts w:ascii="宋体" w:hAnsi="宋体"/>
                <w:color w:val="auto"/>
                <w:sz w:val="24"/>
              </w:rPr>
            </w:pPr>
            <w:r>
              <w:rPr>
                <w:rFonts w:hint="eastAsia" w:ascii="宋体" w:hAnsi="宋体"/>
                <w:color w:val="auto"/>
                <w:sz w:val="24"/>
              </w:rPr>
              <w:t>被授权代表：（签字）</w:t>
            </w:r>
          </w:p>
        </w:tc>
      </w:tr>
      <w:tr w14:paraId="1C2F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35923F72">
            <w:pPr>
              <w:spacing w:line="360" w:lineRule="auto"/>
              <w:jc w:val="left"/>
              <w:rPr>
                <w:rFonts w:ascii="宋体" w:hAnsi="宋体"/>
                <w:color w:val="auto"/>
                <w:sz w:val="24"/>
              </w:rPr>
            </w:pPr>
            <w:r>
              <w:rPr>
                <w:rFonts w:hint="eastAsia" w:ascii="宋体" w:hAnsi="宋体"/>
                <w:color w:val="auto"/>
                <w:sz w:val="24"/>
              </w:rPr>
              <w:t>电话：</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6B895BFB">
            <w:pPr>
              <w:spacing w:line="360" w:lineRule="auto"/>
              <w:jc w:val="left"/>
              <w:rPr>
                <w:rFonts w:ascii="宋体" w:hAnsi="宋体"/>
                <w:color w:val="auto"/>
                <w:sz w:val="24"/>
              </w:rPr>
            </w:pPr>
            <w:r>
              <w:rPr>
                <w:rFonts w:hint="eastAsia" w:ascii="宋体" w:hAnsi="宋体"/>
                <w:color w:val="auto"/>
                <w:sz w:val="24"/>
              </w:rPr>
              <w:t>电话：</w:t>
            </w:r>
          </w:p>
        </w:tc>
      </w:tr>
      <w:tr w14:paraId="219E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2BAC4D78">
            <w:pPr>
              <w:spacing w:line="360" w:lineRule="auto"/>
              <w:jc w:val="left"/>
              <w:rPr>
                <w:rFonts w:ascii="宋体" w:hAnsi="宋体"/>
                <w:color w:val="auto"/>
                <w:sz w:val="24"/>
              </w:rPr>
            </w:pPr>
            <w:r>
              <w:rPr>
                <w:rFonts w:hint="eastAsia" w:ascii="宋体" w:hAnsi="宋体"/>
                <w:color w:val="auto"/>
                <w:sz w:val="24"/>
              </w:rPr>
              <w:t>传真：</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6AF93EAA">
            <w:pPr>
              <w:spacing w:line="360" w:lineRule="auto"/>
              <w:jc w:val="left"/>
              <w:rPr>
                <w:rFonts w:ascii="宋体" w:hAnsi="宋体"/>
                <w:color w:val="auto"/>
                <w:sz w:val="24"/>
              </w:rPr>
            </w:pPr>
            <w:r>
              <w:rPr>
                <w:rFonts w:hint="eastAsia" w:ascii="宋体" w:hAnsi="宋体"/>
                <w:color w:val="auto"/>
                <w:sz w:val="24"/>
              </w:rPr>
              <w:t>传真：</w:t>
            </w:r>
          </w:p>
        </w:tc>
      </w:tr>
      <w:tr w14:paraId="5C08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60469654">
            <w:pPr>
              <w:spacing w:line="360" w:lineRule="auto"/>
              <w:jc w:val="left"/>
              <w:rPr>
                <w:rFonts w:hint="eastAsia" w:ascii="宋体" w:hAnsi="宋体"/>
                <w:color w:val="auto"/>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2C73A716">
            <w:pPr>
              <w:spacing w:line="360" w:lineRule="auto"/>
              <w:jc w:val="left"/>
              <w:rPr>
                <w:rFonts w:ascii="宋体" w:hAnsi="宋体"/>
                <w:color w:val="auto"/>
                <w:sz w:val="24"/>
              </w:rPr>
            </w:pPr>
            <w:r>
              <w:rPr>
                <w:rFonts w:hint="eastAsia" w:ascii="宋体" w:hAnsi="宋体"/>
                <w:color w:val="auto"/>
                <w:sz w:val="24"/>
              </w:rPr>
              <w:t>开户银行：</w:t>
            </w:r>
          </w:p>
        </w:tc>
      </w:tr>
      <w:tr w14:paraId="2CAB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1E6EF764">
            <w:pPr>
              <w:spacing w:line="360" w:lineRule="auto"/>
              <w:jc w:val="left"/>
              <w:rPr>
                <w:rFonts w:hint="eastAsia" w:ascii="宋体" w:hAnsi="宋体"/>
                <w:color w:val="auto"/>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5C2A07A">
            <w:pPr>
              <w:spacing w:line="360" w:lineRule="auto"/>
              <w:jc w:val="left"/>
              <w:rPr>
                <w:rFonts w:ascii="宋体" w:hAnsi="宋体"/>
                <w:color w:val="auto"/>
                <w:sz w:val="24"/>
              </w:rPr>
            </w:pPr>
            <w:r>
              <w:rPr>
                <w:rFonts w:hint="eastAsia" w:ascii="宋体" w:hAnsi="宋体"/>
                <w:color w:val="auto"/>
                <w:sz w:val="24"/>
              </w:rPr>
              <w:t>账号:</w:t>
            </w:r>
          </w:p>
        </w:tc>
      </w:tr>
      <w:tr w14:paraId="6790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1302DE08">
            <w:pPr>
              <w:spacing w:line="360" w:lineRule="auto"/>
              <w:jc w:val="left"/>
              <w:rPr>
                <w:rFonts w:ascii="宋体" w:hAnsi="宋体"/>
                <w:color w:val="auto"/>
                <w:sz w:val="24"/>
              </w:rPr>
            </w:pPr>
            <w:r>
              <w:rPr>
                <w:rFonts w:hint="eastAsia" w:ascii="宋体" w:hAnsi="宋体"/>
                <w:color w:val="auto"/>
                <w:sz w:val="24"/>
              </w:rPr>
              <w:t>日期：  年   月   日</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3459AEFE">
            <w:pPr>
              <w:spacing w:line="360" w:lineRule="auto"/>
              <w:jc w:val="left"/>
              <w:rPr>
                <w:rFonts w:ascii="宋体" w:hAnsi="宋体"/>
                <w:color w:val="auto"/>
                <w:sz w:val="24"/>
              </w:rPr>
            </w:pPr>
            <w:r>
              <w:rPr>
                <w:rFonts w:hint="eastAsia" w:ascii="宋体" w:hAnsi="宋体"/>
                <w:color w:val="auto"/>
                <w:sz w:val="24"/>
              </w:rPr>
              <w:t>日期：  年   月   日</w:t>
            </w:r>
          </w:p>
        </w:tc>
      </w:tr>
    </w:tbl>
    <w:p w14:paraId="55D270A1">
      <w:pPr>
        <w:pStyle w:val="2"/>
        <w:bidi w:val="0"/>
        <w:rPr>
          <w:color w:val="auto"/>
          <w:sz w:val="36"/>
          <w:szCs w:val="36"/>
        </w:rPr>
      </w:pPr>
      <w:bookmarkStart w:id="16" w:name="_Toc6497"/>
      <w:bookmarkStart w:id="17" w:name="_Toc466304790"/>
      <w:bookmarkStart w:id="18" w:name="_Toc32283"/>
      <w:bookmarkStart w:id="19" w:name="_Toc4832"/>
      <w:r>
        <w:rPr>
          <w:rFonts w:hint="eastAsia"/>
          <w:color w:val="auto"/>
          <w:sz w:val="36"/>
          <w:szCs w:val="36"/>
        </w:rPr>
        <w:t>第五部分</w:t>
      </w:r>
      <w:bookmarkEnd w:id="16"/>
      <w:bookmarkEnd w:id="17"/>
      <w:bookmarkEnd w:id="18"/>
      <w:r>
        <w:rPr>
          <w:rFonts w:hint="eastAsia"/>
          <w:color w:val="auto"/>
          <w:sz w:val="36"/>
          <w:szCs w:val="36"/>
          <w:lang w:val="en-US" w:eastAsia="zh-CN"/>
        </w:rPr>
        <w:t xml:space="preserve"> </w:t>
      </w:r>
      <w:r>
        <w:rPr>
          <w:rFonts w:hint="eastAsia"/>
          <w:color w:val="auto"/>
          <w:sz w:val="36"/>
          <w:szCs w:val="36"/>
        </w:rPr>
        <w:t>响应文件格式</w:t>
      </w:r>
      <w:bookmarkEnd w:id="19"/>
    </w:p>
    <w:p w14:paraId="1C7673C9">
      <w:pPr>
        <w:tabs>
          <w:tab w:val="left" w:pos="840"/>
        </w:tabs>
        <w:kinsoku w:val="0"/>
        <w:spacing w:line="360" w:lineRule="auto"/>
        <w:rPr>
          <w:rFonts w:ascii="宋体"/>
          <w:color w:val="auto"/>
          <w:sz w:val="24"/>
        </w:rPr>
      </w:pPr>
    </w:p>
    <w:p w14:paraId="7D124B0E">
      <w:pPr>
        <w:spacing w:line="360" w:lineRule="atLeast"/>
        <w:jc w:val="right"/>
        <w:rPr>
          <w:rFonts w:ascii="宋体"/>
          <w:color w:val="auto"/>
          <w:sz w:val="24"/>
        </w:rPr>
      </w:pPr>
      <w:r>
        <w:rPr>
          <w:rFonts w:ascii="宋体" w:hAnsi="宋体"/>
          <w:color w:val="auto"/>
          <w:szCs w:val="21"/>
        </w:rPr>
        <w:t xml:space="preserve">      </w:t>
      </w:r>
      <w:r>
        <w:rPr>
          <w:rFonts w:ascii="宋体" w:hAnsi="宋体"/>
          <w:color w:val="auto"/>
          <w:sz w:val="24"/>
        </w:rPr>
        <w:t xml:space="preserve">   </w:t>
      </w:r>
    </w:p>
    <w:p w14:paraId="6B43DBF5">
      <w:pPr>
        <w:spacing w:line="360" w:lineRule="auto"/>
        <w:jc w:val="center"/>
        <w:rPr>
          <w:rFonts w:hint="eastAsia" w:ascii="宋体" w:hAnsi="宋体" w:cs="宋体"/>
          <w:bCs/>
          <w:color w:val="auto"/>
          <w:kern w:val="0"/>
          <w:sz w:val="24"/>
          <w:szCs w:val="24"/>
          <w:lang w:val="zh-CN"/>
        </w:rPr>
      </w:pPr>
    </w:p>
    <w:p w14:paraId="1597ACEE">
      <w:pPr>
        <w:spacing w:line="360" w:lineRule="auto"/>
        <w:jc w:val="center"/>
        <w:rPr>
          <w:rFonts w:ascii="宋体" w:hAnsi="宋体"/>
          <w:b/>
          <w:color w:val="auto"/>
          <w:sz w:val="44"/>
          <w:szCs w:val="44"/>
        </w:rPr>
      </w:pPr>
      <w:r>
        <w:rPr>
          <w:rFonts w:hint="eastAsia" w:ascii="宋体" w:hAnsi="宋体" w:cs="宋体"/>
          <w:bCs/>
          <w:color w:val="auto"/>
          <w:kern w:val="0"/>
          <w:sz w:val="24"/>
          <w:szCs w:val="24"/>
          <w:lang w:val="zh-CN"/>
        </w:rPr>
        <w:t>供应商应严格按照本格式要求编制响应文件，</w:t>
      </w:r>
      <w:r>
        <w:rPr>
          <w:rFonts w:hint="eastAsia" w:ascii="宋体" w:hAnsi="宋体"/>
          <w:color w:val="auto"/>
          <w:sz w:val="24"/>
          <w:szCs w:val="24"/>
        </w:rPr>
        <w:t>编制响应文件前，请详细阅读磋商文件，理解文件中的每一项要求。全部编制完成，并加盖公章后，</w:t>
      </w:r>
      <w:r>
        <w:rPr>
          <w:rFonts w:hint="eastAsia" w:ascii="宋体" w:hAnsi="宋体" w:cs="宋体"/>
          <w:bCs/>
          <w:color w:val="auto"/>
          <w:kern w:val="0"/>
          <w:sz w:val="24"/>
          <w:szCs w:val="24"/>
          <w:lang w:val="zh-CN"/>
        </w:rPr>
        <w:t>编制相应页码，胶装成册，按规定封装（每一项内容必须在目录中注明具体页码，便于磋商小组评审）</w:t>
      </w:r>
    </w:p>
    <w:p w14:paraId="57369DAE">
      <w:pPr>
        <w:spacing w:line="360" w:lineRule="atLeast"/>
        <w:jc w:val="right"/>
        <w:rPr>
          <w:rFonts w:ascii="宋体"/>
          <w:b/>
          <w:color w:val="auto"/>
          <w:sz w:val="28"/>
          <w:szCs w:val="28"/>
        </w:rPr>
      </w:pPr>
      <w:r>
        <w:rPr>
          <w:rFonts w:ascii="宋体" w:hAnsi="宋体"/>
          <w:color w:val="auto"/>
          <w:sz w:val="24"/>
        </w:rPr>
        <w:br w:type="page"/>
      </w:r>
      <w:r>
        <w:rPr>
          <w:rFonts w:ascii="宋体" w:hAnsi="宋体"/>
          <w:color w:val="auto"/>
          <w:sz w:val="24"/>
        </w:rPr>
        <w:t xml:space="preserve"> </w:t>
      </w:r>
      <w:r>
        <w:rPr>
          <w:rFonts w:ascii="宋体" w:hAnsi="宋体"/>
          <w:b/>
          <w:color w:val="auto"/>
          <w:sz w:val="28"/>
          <w:szCs w:val="28"/>
        </w:rPr>
        <w:t xml:space="preserve"> </w:t>
      </w:r>
      <w:r>
        <w:rPr>
          <w:rFonts w:hint="eastAsia" w:ascii="宋体" w:hAnsi="宋体"/>
          <w:b/>
          <w:color w:val="auto"/>
          <w:sz w:val="28"/>
          <w:szCs w:val="28"/>
        </w:rPr>
        <w:t>（正本或副本）</w:t>
      </w:r>
    </w:p>
    <w:p w14:paraId="0463383E">
      <w:pPr>
        <w:spacing w:line="360" w:lineRule="atLeast"/>
        <w:rPr>
          <w:rFonts w:ascii="宋体"/>
          <w:color w:val="auto"/>
          <w:szCs w:val="21"/>
        </w:rPr>
      </w:pPr>
    </w:p>
    <w:p w14:paraId="78B6BD8B">
      <w:pPr>
        <w:spacing w:line="360" w:lineRule="atLeast"/>
        <w:rPr>
          <w:rFonts w:ascii="宋体"/>
          <w:color w:val="auto"/>
          <w:szCs w:val="21"/>
        </w:rPr>
      </w:pPr>
    </w:p>
    <w:p w14:paraId="42B5D993">
      <w:pPr>
        <w:spacing w:line="360" w:lineRule="atLeast"/>
        <w:rPr>
          <w:rFonts w:ascii="宋体"/>
          <w:color w:val="auto"/>
          <w:szCs w:val="21"/>
        </w:rPr>
      </w:pPr>
    </w:p>
    <w:p w14:paraId="476D64BF">
      <w:pPr>
        <w:jc w:val="center"/>
        <w:rPr>
          <w:rFonts w:ascii="宋体"/>
          <w:shadow/>
          <w:color w:val="auto"/>
          <w:sz w:val="44"/>
        </w:rPr>
      </w:pPr>
    </w:p>
    <w:p w14:paraId="6C4E1813">
      <w:pPr>
        <w:ind w:firstLine="1791" w:firstLineChars="343"/>
        <w:rPr>
          <w:rFonts w:ascii="宋体"/>
          <w:b/>
          <w:color w:val="auto"/>
          <w:sz w:val="52"/>
          <w:szCs w:val="52"/>
        </w:rPr>
      </w:pPr>
      <w:r>
        <w:rPr>
          <w:rFonts w:ascii="宋体" w:hAnsi="宋体"/>
          <w:b/>
          <w:color w:val="auto"/>
          <w:sz w:val="52"/>
          <w:szCs w:val="52"/>
          <w:u w:val="single"/>
        </w:rPr>
        <w:t xml:space="preserve">                  </w:t>
      </w:r>
      <w:r>
        <w:rPr>
          <w:rFonts w:hint="eastAsia" w:ascii="宋体" w:hAnsi="宋体"/>
          <w:b/>
          <w:color w:val="auto"/>
          <w:sz w:val="52"/>
          <w:szCs w:val="52"/>
        </w:rPr>
        <w:t>项目</w:t>
      </w:r>
    </w:p>
    <w:p w14:paraId="35D2BDF5">
      <w:pPr>
        <w:ind w:firstLine="3331" w:firstLineChars="638"/>
        <w:rPr>
          <w:rFonts w:ascii="宋体"/>
          <w:b/>
          <w:color w:val="auto"/>
          <w:sz w:val="52"/>
          <w:szCs w:val="52"/>
          <w:u w:val="single"/>
        </w:rPr>
      </w:pPr>
    </w:p>
    <w:p w14:paraId="340C6C1B">
      <w:pPr>
        <w:ind w:firstLine="2073" w:firstLineChars="288"/>
        <w:rPr>
          <w:rFonts w:ascii="宋体"/>
          <w:color w:val="auto"/>
          <w:sz w:val="72"/>
          <w:szCs w:val="72"/>
        </w:rPr>
      </w:pPr>
    </w:p>
    <w:p w14:paraId="1DED3737">
      <w:pPr>
        <w:spacing w:line="360" w:lineRule="atLeast"/>
        <w:jc w:val="center"/>
        <w:rPr>
          <w:rFonts w:ascii="宋体"/>
          <w:b/>
          <w:color w:val="auto"/>
          <w:sz w:val="52"/>
          <w:szCs w:val="52"/>
        </w:rPr>
      </w:pPr>
      <w:r>
        <w:rPr>
          <w:rFonts w:hint="eastAsia" w:ascii="宋体" w:hAnsi="宋体"/>
          <w:b/>
          <w:color w:val="auto"/>
          <w:sz w:val="52"/>
          <w:szCs w:val="52"/>
        </w:rPr>
        <w:t>响应文件</w:t>
      </w:r>
    </w:p>
    <w:p w14:paraId="72431531">
      <w:pPr>
        <w:spacing w:line="360" w:lineRule="atLeast"/>
        <w:jc w:val="center"/>
        <w:rPr>
          <w:rFonts w:ascii="宋体"/>
          <w:b/>
          <w:color w:val="auto"/>
          <w:sz w:val="52"/>
          <w:szCs w:val="52"/>
        </w:rPr>
      </w:pPr>
      <w:r>
        <w:rPr>
          <w:rFonts w:hint="eastAsia" w:ascii="宋体" w:hAnsi="宋体"/>
          <w:b/>
          <w:color w:val="auto"/>
          <w:sz w:val="52"/>
          <w:szCs w:val="52"/>
        </w:rPr>
        <w:t>（商务标）</w:t>
      </w:r>
    </w:p>
    <w:p w14:paraId="71CAC011">
      <w:pPr>
        <w:spacing w:line="360" w:lineRule="atLeast"/>
        <w:jc w:val="center"/>
        <w:rPr>
          <w:rFonts w:ascii="宋体"/>
          <w:b/>
          <w:color w:val="auto"/>
          <w:sz w:val="52"/>
          <w:szCs w:val="52"/>
        </w:rPr>
      </w:pPr>
    </w:p>
    <w:p w14:paraId="60BE1D75">
      <w:pPr>
        <w:spacing w:line="360" w:lineRule="atLeast"/>
        <w:rPr>
          <w:rFonts w:ascii="宋体"/>
          <w:color w:val="auto"/>
          <w:sz w:val="52"/>
          <w:szCs w:val="52"/>
        </w:rPr>
      </w:pPr>
    </w:p>
    <w:p w14:paraId="33F79E51">
      <w:pPr>
        <w:spacing w:line="360" w:lineRule="atLeast"/>
        <w:rPr>
          <w:rFonts w:ascii="宋体"/>
          <w:color w:val="auto"/>
          <w:sz w:val="52"/>
          <w:szCs w:val="52"/>
        </w:rPr>
      </w:pPr>
      <w:r>
        <w:rPr>
          <w:rFonts w:ascii="宋体" w:hAnsi="宋体"/>
          <w:color w:val="auto"/>
          <w:sz w:val="52"/>
          <w:szCs w:val="52"/>
        </w:rPr>
        <w:t xml:space="preserve">   </w:t>
      </w:r>
    </w:p>
    <w:p w14:paraId="429FB162">
      <w:pPr>
        <w:spacing w:line="360" w:lineRule="atLeast"/>
        <w:ind w:firstLine="753" w:firstLineChars="250"/>
        <w:rPr>
          <w:rFonts w:ascii="宋体"/>
          <w:b/>
          <w:color w:val="auto"/>
          <w:sz w:val="30"/>
          <w:szCs w:val="30"/>
        </w:rPr>
      </w:pPr>
      <w:r>
        <w:rPr>
          <w:rFonts w:hint="eastAsia" w:ascii="宋体" w:hAnsi="宋体"/>
          <w:b/>
          <w:color w:val="auto"/>
          <w:sz w:val="30"/>
          <w:szCs w:val="30"/>
        </w:rPr>
        <w:t>项目编号：</w:t>
      </w:r>
      <w:r>
        <w:rPr>
          <w:rFonts w:ascii="宋体" w:hAnsi="宋体"/>
          <w:b/>
          <w:color w:val="auto"/>
          <w:sz w:val="30"/>
          <w:szCs w:val="30"/>
          <w:u w:val="single"/>
        </w:rPr>
        <w:t xml:space="preserve">                                   </w:t>
      </w:r>
    </w:p>
    <w:p w14:paraId="21B0826D">
      <w:pPr>
        <w:spacing w:line="360" w:lineRule="atLeast"/>
        <w:ind w:firstLine="753" w:firstLineChars="250"/>
        <w:rPr>
          <w:rFonts w:ascii="宋体"/>
          <w:b/>
          <w:color w:val="auto"/>
          <w:sz w:val="30"/>
          <w:szCs w:val="30"/>
          <w:u w:val="single"/>
        </w:rPr>
      </w:pPr>
      <w:r>
        <w:rPr>
          <w:rFonts w:hint="eastAsia" w:ascii="宋体" w:hAnsi="宋体"/>
          <w:b/>
          <w:color w:val="auto"/>
          <w:sz w:val="30"/>
          <w:szCs w:val="30"/>
        </w:rPr>
        <w:t>供</w:t>
      </w:r>
      <w:r>
        <w:rPr>
          <w:rFonts w:ascii="宋体" w:hAnsi="宋体"/>
          <w:b/>
          <w:color w:val="auto"/>
          <w:sz w:val="30"/>
          <w:szCs w:val="30"/>
        </w:rPr>
        <w:t xml:space="preserve"> </w:t>
      </w:r>
      <w:r>
        <w:rPr>
          <w:rFonts w:hint="eastAsia" w:ascii="宋体" w:hAnsi="宋体"/>
          <w:b/>
          <w:color w:val="auto"/>
          <w:sz w:val="30"/>
          <w:szCs w:val="30"/>
        </w:rPr>
        <w:t>应</w:t>
      </w:r>
      <w:r>
        <w:rPr>
          <w:rFonts w:ascii="宋体" w:hAnsi="宋体"/>
          <w:b/>
          <w:color w:val="auto"/>
          <w:sz w:val="30"/>
          <w:szCs w:val="30"/>
        </w:rPr>
        <w:t xml:space="preserve"> </w:t>
      </w:r>
      <w:r>
        <w:rPr>
          <w:rFonts w:hint="eastAsia" w:ascii="宋体" w:hAnsi="宋体"/>
          <w:b/>
          <w:color w:val="auto"/>
          <w:sz w:val="30"/>
          <w:szCs w:val="30"/>
        </w:rPr>
        <w:t>商：</w:t>
      </w:r>
      <w:r>
        <w:rPr>
          <w:rFonts w:ascii="宋体" w:hAnsi="宋体"/>
          <w:b/>
          <w:color w:val="auto"/>
          <w:sz w:val="30"/>
          <w:szCs w:val="30"/>
          <w:u w:val="single"/>
        </w:rPr>
        <w:t xml:space="preserve">                                   </w:t>
      </w:r>
    </w:p>
    <w:p w14:paraId="6C2EE2DA">
      <w:pPr>
        <w:spacing w:line="360" w:lineRule="atLeast"/>
        <w:ind w:firstLine="753" w:firstLineChars="250"/>
        <w:rPr>
          <w:rFonts w:ascii="宋体"/>
          <w:color w:val="auto"/>
          <w:sz w:val="42"/>
          <w:szCs w:val="42"/>
        </w:rPr>
      </w:pPr>
      <w:r>
        <w:rPr>
          <w:rFonts w:hint="eastAsia" w:ascii="宋体" w:hAnsi="宋体" w:eastAsia="宋体" w:cs="Times New Roman"/>
          <w:b/>
          <w:color w:val="auto"/>
          <w:sz w:val="30"/>
          <w:szCs w:val="30"/>
        </w:rPr>
        <w:t>日    期</w:t>
      </w:r>
      <w:r>
        <w:rPr>
          <w:rFonts w:hint="eastAsia" w:ascii="宋体" w:hAnsi="宋体"/>
          <w:b/>
          <w:color w:val="auto"/>
          <w:sz w:val="28"/>
          <w:szCs w:val="28"/>
        </w:rPr>
        <w:t>：</w:t>
      </w:r>
      <w:r>
        <w:rPr>
          <w:rFonts w:ascii="宋体" w:hAnsi="宋体"/>
          <w:b/>
          <w:bCs/>
          <w:color w:val="auto"/>
          <w:sz w:val="28"/>
          <w:szCs w:val="28"/>
          <w:u w:val="single"/>
        </w:rPr>
        <w:t xml:space="preserve">           </w:t>
      </w:r>
      <w:r>
        <w:rPr>
          <w:rFonts w:ascii="宋体" w:hAnsi="宋体"/>
          <w:b/>
          <w:bCs/>
          <w:color w:val="auto"/>
          <w:sz w:val="28"/>
          <w:szCs w:val="28"/>
        </w:rPr>
        <w:t xml:space="preserve"> </w:t>
      </w:r>
      <w:r>
        <w:rPr>
          <w:rFonts w:hint="eastAsia" w:ascii="宋体" w:hAnsi="宋体"/>
          <w:b/>
          <w:bCs/>
          <w:color w:val="auto"/>
          <w:sz w:val="28"/>
          <w:szCs w:val="28"/>
        </w:rPr>
        <w:t>年</w:t>
      </w:r>
      <w:r>
        <w:rPr>
          <w:rFonts w:ascii="宋体" w:hAnsi="宋体"/>
          <w:b/>
          <w:bCs/>
          <w:color w:val="auto"/>
          <w:sz w:val="28"/>
          <w:szCs w:val="28"/>
          <w:u w:val="single"/>
        </w:rPr>
        <w:t xml:space="preserve">          </w:t>
      </w:r>
      <w:r>
        <w:rPr>
          <w:rFonts w:hint="eastAsia" w:ascii="宋体" w:hAnsi="宋体"/>
          <w:b/>
          <w:bCs/>
          <w:color w:val="auto"/>
          <w:sz w:val="28"/>
          <w:szCs w:val="28"/>
        </w:rPr>
        <w:t>月</w:t>
      </w:r>
      <w:r>
        <w:rPr>
          <w:rFonts w:ascii="宋体" w:hAnsi="宋体"/>
          <w:b/>
          <w:bCs/>
          <w:color w:val="auto"/>
          <w:sz w:val="28"/>
          <w:szCs w:val="28"/>
          <w:u w:val="single"/>
        </w:rPr>
        <w:t xml:space="preserve">          </w:t>
      </w:r>
      <w:r>
        <w:rPr>
          <w:rFonts w:hint="eastAsia" w:ascii="宋体" w:hAnsi="宋体"/>
          <w:b/>
          <w:color w:val="auto"/>
          <w:sz w:val="28"/>
          <w:szCs w:val="28"/>
        </w:rPr>
        <w:t>日</w:t>
      </w:r>
    </w:p>
    <w:p w14:paraId="45C911A5">
      <w:pPr>
        <w:spacing w:line="360" w:lineRule="atLeast"/>
        <w:jc w:val="center"/>
        <w:rPr>
          <w:rFonts w:ascii="宋体"/>
          <w:b/>
          <w:color w:val="auto"/>
          <w:sz w:val="32"/>
          <w:szCs w:val="32"/>
        </w:rPr>
      </w:pPr>
    </w:p>
    <w:p w14:paraId="5C66C76E">
      <w:pPr>
        <w:spacing w:line="360" w:lineRule="atLeast"/>
        <w:rPr>
          <w:rFonts w:ascii="宋体"/>
          <w:b/>
          <w:color w:val="auto"/>
          <w:sz w:val="44"/>
          <w:szCs w:val="44"/>
        </w:rPr>
      </w:pPr>
    </w:p>
    <w:p w14:paraId="6C2A3861">
      <w:pPr>
        <w:spacing w:line="360" w:lineRule="atLeast"/>
        <w:ind w:firstLine="3698" w:firstLineChars="1151"/>
        <w:rPr>
          <w:rFonts w:asci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目</w:t>
      </w:r>
      <w:r>
        <w:rPr>
          <w:rFonts w:ascii="宋体" w:hAnsi="宋体"/>
          <w:b/>
          <w:color w:val="auto"/>
          <w:sz w:val="32"/>
          <w:szCs w:val="32"/>
        </w:rPr>
        <w:t xml:space="preserve">     </w:t>
      </w:r>
      <w:r>
        <w:rPr>
          <w:rFonts w:hint="eastAsia" w:ascii="宋体" w:hAnsi="宋体"/>
          <w:b/>
          <w:color w:val="auto"/>
          <w:sz w:val="32"/>
          <w:szCs w:val="32"/>
        </w:rPr>
        <w:t>录</w:t>
      </w:r>
    </w:p>
    <w:p w14:paraId="466D822C">
      <w:pPr>
        <w:spacing w:line="360" w:lineRule="atLeast"/>
        <w:ind w:firstLine="3698" w:firstLineChars="1151"/>
        <w:rPr>
          <w:rFonts w:ascii="宋体"/>
          <w:b/>
          <w:color w:val="auto"/>
          <w:sz w:val="32"/>
          <w:szCs w:val="32"/>
        </w:rPr>
      </w:pPr>
    </w:p>
    <w:p w14:paraId="42D6D342">
      <w:pPr>
        <w:spacing w:line="360" w:lineRule="atLeast"/>
        <w:rPr>
          <w:rFonts w:ascii="宋体"/>
          <w:color w:val="auto"/>
        </w:rPr>
      </w:pPr>
    </w:p>
    <w:p w14:paraId="69009A47">
      <w:pPr>
        <w:pStyle w:val="16"/>
        <w:spacing w:line="500" w:lineRule="exact"/>
        <w:ind w:firstLine="1888" w:firstLineChars="627"/>
        <w:rPr>
          <w:rFonts w:hAnsi="宋体"/>
          <w:b/>
          <w:bCs/>
          <w:color w:val="auto"/>
          <w:sz w:val="30"/>
          <w:szCs w:val="30"/>
        </w:rPr>
      </w:pPr>
      <w:r>
        <w:rPr>
          <w:rFonts w:hint="eastAsia" w:hAnsi="宋体"/>
          <w:b/>
          <w:bCs/>
          <w:color w:val="auto"/>
          <w:sz w:val="30"/>
          <w:szCs w:val="30"/>
        </w:rPr>
        <w:t>第一部分</w:t>
      </w:r>
      <w:r>
        <w:rPr>
          <w:rFonts w:hAnsi="宋体"/>
          <w:b/>
          <w:bCs/>
          <w:color w:val="auto"/>
          <w:sz w:val="30"/>
          <w:szCs w:val="30"/>
        </w:rPr>
        <w:t xml:space="preserve">   </w:t>
      </w:r>
      <w:r>
        <w:rPr>
          <w:rFonts w:hint="eastAsia" w:hAnsi="宋体"/>
          <w:b/>
          <w:bCs/>
          <w:color w:val="auto"/>
          <w:sz w:val="30"/>
          <w:szCs w:val="30"/>
        </w:rPr>
        <w:t>响应函</w:t>
      </w:r>
    </w:p>
    <w:p w14:paraId="1A0C377C">
      <w:pPr>
        <w:pStyle w:val="16"/>
        <w:spacing w:line="500" w:lineRule="exact"/>
        <w:ind w:firstLine="1888" w:firstLineChars="627"/>
        <w:rPr>
          <w:rFonts w:hAnsi="宋体"/>
          <w:b/>
          <w:bCs/>
          <w:color w:val="auto"/>
          <w:sz w:val="30"/>
          <w:szCs w:val="30"/>
        </w:rPr>
      </w:pPr>
    </w:p>
    <w:p w14:paraId="65D901AE">
      <w:pPr>
        <w:spacing w:line="360" w:lineRule="atLeast"/>
        <w:ind w:firstLine="1888" w:firstLineChars="627"/>
        <w:rPr>
          <w:rFonts w:hAnsi="宋体"/>
          <w:b/>
          <w:color w:val="auto"/>
          <w:sz w:val="30"/>
          <w:szCs w:val="30"/>
        </w:rPr>
      </w:pPr>
      <w:r>
        <w:rPr>
          <w:rFonts w:hint="eastAsia" w:ascii="宋体" w:hAnsi="宋体"/>
          <w:b/>
          <w:color w:val="auto"/>
          <w:sz w:val="30"/>
          <w:szCs w:val="30"/>
        </w:rPr>
        <w:t>第二部分</w:t>
      </w:r>
      <w:r>
        <w:rPr>
          <w:rFonts w:ascii="宋体" w:hAnsi="宋体"/>
          <w:b/>
          <w:color w:val="auto"/>
          <w:sz w:val="30"/>
          <w:szCs w:val="30"/>
        </w:rPr>
        <w:t xml:space="preserve">   </w:t>
      </w:r>
      <w:r>
        <w:rPr>
          <w:rFonts w:hint="eastAsia" w:ascii="宋体" w:hAnsi="宋体"/>
          <w:b/>
          <w:color w:val="auto"/>
          <w:sz w:val="30"/>
          <w:szCs w:val="30"/>
        </w:rPr>
        <w:t>开标一览表</w:t>
      </w:r>
    </w:p>
    <w:p w14:paraId="555F5096">
      <w:pPr>
        <w:pStyle w:val="16"/>
        <w:spacing w:line="500" w:lineRule="exact"/>
        <w:ind w:firstLine="1888" w:firstLineChars="627"/>
        <w:rPr>
          <w:rFonts w:hAnsi="宋体"/>
          <w:b/>
          <w:bCs/>
          <w:color w:val="auto"/>
          <w:sz w:val="30"/>
          <w:szCs w:val="30"/>
        </w:rPr>
      </w:pPr>
    </w:p>
    <w:p w14:paraId="35C431CB">
      <w:pPr>
        <w:pStyle w:val="16"/>
        <w:spacing w:line="500" w:lineRule="exact"/>
        <w:ind w:firstLine="1888" w:firstLineChars="627"/>
        <w:rPr>
          <w:rFonts w:hAnsi="宋体"/>
          <w:b/>
          <w:bCs/>
          <w:color w:val="auto"/>
          <w:sz w:val="30"/>
          <w:szCs w:val="30"/>
        </w:rPr>
      </w:pPr>
      <w:r>
        <w:rPr>
          <w:rFonts w:hint="eastAsia" w:hAnsi="宋体"/>
          <w:b/>
          <w:bCs/>
          <w:color w:val="auto"/>
          <w:sz w:val="30"/>
          <w:szCs w:val="30"/>
        </w:rPr>
        <w:t>第三部分</w:t>
      </w:r>
      <w:r>
        <w:rPr>
          <w:rFonts w:hAnsi="宋体"/>
          <w:b/>
          <w:bCs/>
          <w:color w:val="auto"/>
          <w:sz w:val="30"/>
          <w:szCs w:val="30"/>
        </w:rPr>
        <w:t xml:space="preserve">   </w:t>
      </w:r>
      <w:r>
        <w:rPr>
          <w:rFonts w:hint="eastAsia" w:hAnsi="宋体" w:cs="Arial"/>
          <w:b/>
          <w:color w:val="auto"/>
          <w:kern w:val="0"/>
          <w:sz w:val="30"/>
          <w:szCs w:val="30"/>
        </w:rPr>
        <w:t>法定代表人证明书与授权书</w:t>
      </w:r>
    </w:p>
    <w:p w14:paraId="24DCC70C">
      <w:pPr>
        <w:pStyle w:val="16"/>
        <w:spacing w:line="500" w:lineRule="exact"/>
        <w:ind w:firstLine="1888" w:firstLineChars="627"/>
        <w:rPr>
          <w:rFonts w:hAnsi="宋体"/>
          <w:b/>
          <w:bCs/>
          <w:color w:val="auto"/>
          <w:sz w:val="30"/>
          <w:szCs w:val="30"/>
        </w:rPr>
      </w:pPr>
    </w:p>
    <w:p w14:paraId="3F4990E8">
      <w:pPr>
        <w:pStyle w:val="16"/>
        <w:numPr>
          <w:ilvl w:val="0"/>
          <w:numId w:val="4"/>
        </w:numPr>
        <w:spacing w:line="500" w:lineRule="exact"/>
        <w:ind w:firstLine="1888" w:firstLineChars="627"/>
        <w:rPr>
          <w:rFonts w:hint="eastAsia" w:hAnsi="宋体"/>
          <w:b/>
          <w:bCs/>
          <w:color w:val="auto"/>
          <w:sz w:val="30"/>
          <w:szCs w:val="30"/>
        </w:rPr>
      </w:pPr>
      <w:r>
        <w:rPr>
          <w:rFonts w:hint="eastAsia" w:hAnsi="宋体"/>
          <w:b/>
          <w:bCs/>
          <w:color w:val="auto"/>
          <w:sz w:val="30"/>
          <w:szCs w:val="30"/>
        </w:rPr>
        <w:t xml:space="preserve"> </w:t>
      </w:r>
      <w:r>
        <w:rPr>
          <w:rFonts w:hint="eastAsia" w:hAnsi="宋体"/>
          <w:b/>
          <w:bCs/>
          <w:color w:val="auto"/>
          <w:sz w:val="30"/>
          <w:szCs w:val="30"/>
          <w:lang w:val="en-US" w:eastAsia="zh-CN"/>
        </w:rPr>
        <w:t xml:space="preserve"> </w:t>
      </w:r>
      <w:r>
        <w:rPr>
          <w:rFonts w:hint="eastAsia" w:hAnsi="宋体"/>
          <w:b/>
          <w:bCs/>
          <w:color w:val="auto"/>
          <w:sz w:val="30"/>
          <w:szCs w:val="30"/>
        </w:rPr>
        <w:t>供应商资质证明文件</w:t>
      </w:r>
    </w:p>
    <w:p w14:paraId="503F6822">
      <w:pPr>
        <w:pStyle w:val="16"/>
        <w:numPr>
          <w:ilvl w:val="0"/>
          <w:numId w:val="0"/>
        </w:numPr>
        <w:spacing w:line="500" w:lineRule="exact"/>
        <w:rPr>
          <w:rFonts w:hint="eastAsia" w:hAnsi="宋体"/>
          <w:b/>
          <w:bCs/>
          <w:color w:val="auto"/>
          <w:sz w:val="30"/>
          <w:szCs w:val="30"/>
        </w:rPr>
      </w:pPr>
    </w:p>
    <w:p w14:paraId="42681CB9">
      <w:pPr>
        <w:pStyle w:val="16"/>
        <w:numPr>
          <w:ilvl w:val="0"/>
          <w:numId w:val="4"/>
        </w:numPr>
        <w:spacing w:line="500" w:lineRule="exact"/>
        <w:ind w:left="0" w:leftChars="0" w:firstLine="1888" w:firstLineChars="627"/>
        <w:rPr>
          <w:rFonts w:hint="eastAsia" w:hAnsi="宋体"/>
          <w:b/>
          <w:bCs/>
          <w:color w:val="auto"/>
          <w:sz w:val="30"/>
          <w:szCs w:val="30"/>
        </w:rPr>
      </w:pPr>
      <w:r>
        <w:rPr>
          <w:rFonts w:hint="eastAsia" w:hAnsi="宋体"/>
          <w:b/>
          <w:bCs/>
          <w:color w:val="auto"/>
          <w:sz w:val="30"/>
          <w:szCs w:val="30"/>
          <w:lang w:val="en-US" w:eastAsia="zh-CN"/>
        </w:rPr>
        <w:t xml:space="preserve">  </w:t>
      </w:r>
      <w:r>
        <w:rPr>
          <w:rFonts w:hint="eastAsia" w:hAnsi="宋体"/>
          <w:b/>
          <w:bCs/>
          <w:color w:val="auto"/>
          <w:sz w:val="30"/>
          <w:szCs w:val="30"/>
        </w:rPr>
        <w:t>供应商承诺书</w:t>
      </w:r>
    </w:p>
    <w:p w14:paraId="0F258841">
      <w:pPr>
        <w:pStyle w:val="16"/>
        <w:numPr>
          <w:ilvl w:val="0"/>
          <w:numId w:val="0"/>
        </w:numPr>
        <w:spacing w:line="500" w:lineRule="exact"/>
        <w:ind w:leftChars="627"/>
        <w:rPr>
          <w:rFonts w:hint="eastAsia" w:hAnsi="宋体"/>
          <w:b/>
          <w:bCs/>
          <w:color w:val="auto"/>
          <w:sz w:val="30"/>
          <w:szCs w:val="30"/>
        </w:rPr>
      </w:pPr>
    </w:p>
    <w:p w14:paraId="619BB11A">
      <w:pPr>
        <w:pStyle w:val="16"/>
        <w:numPr>
          <w:ilvl w:val="0"/>
          <w:numId w:val="4"/>
        </w:numPr>
        <w:spacing w:line="500" w:lineRule="exact"/>
        <w:ind w:left="0" w:leftChars="0" w:firstLine="1888" w:firstLineChars="627"/>
        <w:rPr>
          <w:rFonts w:hint="eastAsia" w:hAnsi="宋体"/>
          <w:b/>
          <w:bCs/>
          <w:color w:val="auto"/>
          <w:sz w:val="30"/>
          <w:szCs w:val="30"/>
        </w:rPr>
      </w:pPr>
      <w:r>
        <w:rPr>
          <w:rFonts w:hint="eastAsia" w:hAnsi="宋体"/>
          <w:b/>
          <w:bCs/>
          <w:color w:val="auto"/>
          <w:sz w:val="30"/>
          <w:szCs w:val="30"/>
          <w:lang w:val="en-US" w:eastAsia="zh-CN"/>
        </w:rPr>
        <w:t xml:space="preserve">  </w:t>
      </w:r>
      <w:r>
        <w:rPr>
          <w:rFonts w:hint="eastAsia" w:hAnsi="宋体"/>
          <w:b/>
          <w:bCs/>
          <w:color w:val="auto"/>
          <w:sz w:val="30"/>
          <w:szCs w:val="30"/>
        </w:rPr>
        <w:t>附件</w:t>
      </w:r>
    </w:p>
    <w:p w14:paraId="36A7A0B4">
      <w:pPr>
        <w:pStyle w:val="16"/>
        <w:numPr>
          <w:ilvl w:val="0"/>
          <w:numId w:val="0"/>
        </w:numPr>
        <w:spacing w:line="500" w:lineRule="exact"/>
        <w:ind w:leftChars="627"/>
        <w:rPr>
          <w:rFonts w:hint="eastAsia" w:hAnsi="宋体"/>
          <w:b/>
          <w:bCs/>
          <w:color w:val="auto"/>
          <w:sz w:val="30"/>
          <w:szCs w:val="30"/>
        </w:rPr>
      </w:pPr>
    </w:p>
    <w:p w14:paraId="68ED83B9">
      <w:pPr>
        <w:spacing w:line="500" w:lineRule="exact"/>
        <w:ind w:firstLine="1888" w:firstLineChars="627"/>
        <w:rPr>
          <w:rFonts w:ascii="宋体"/>
          <w:b/>
          <w:bCs/>
          <w:color w:val="auto"/>
          <w:sz w:val="30"/>
          <w:szCs w:val="30"/>
        </w:rPr>
      </w:pPr>
    </w:p>
    <w:p w14:paraId="185CAF92">
      <w:pPr>
        <w:spacing w:line="400" w:lineRule="exact"/>
        <w:ind w:right="456" w:firstLine="1888" w:firstLineChars="627"/>
        <w:rPr>
          <w:rFonts w:ascii="宋体"/>
          <w:b/>
          <w:bCs/>
          <w:color w:val="auto"/>
          <w:sz w:val="30"/>
          <w:szCs w:val="30"/>
        </w:rPr>
      </w:pPr>
    </w:p>
    <w:p w14:paraId="42DE5AEA">
      <w:pPr>
        <w:spacing w:line="500" w:lineRule="exact"/>
        <w:ind w:firstLine="1888" w:firstLineChars="627"/>
        <w:rPr>
          <w:rFonts w:ascii="宋体"/>
          <w:b/>
          <w:bCs/>
          <w:color w:val="auto"/>
          <w:sz w:val="30"/>
          <w:szCs w:val="30"/>
        </w:rPr>
      </w:pPr>
      <w:r>
        <w:rPr>
          <w:rFonts w:ascii="宋体" w:hAnsi="宋体"/>
          <w:b/>
          <w:bCs/>
          <w:color w:val="auto"/>
          <w:sz w:val="30"/>
          <w:szCs w:val="30"/>
        </w:rPr>
        <w:t xml:space="preserve">  </w:t>
      </w:r>
    </w:p>
    <w:p w14:paraId="7FF742E8">
      <w:pPr>
        <w:spacing w:line="500" w:lineRule="exact"/>
        <w:ind w:firstLine="2259" w:firstLineChars="750"/>
        <w:rPr>
          <w:rFonts w:ascii="宋体"/>
          <w:b/>
          <w:bCs/>
          <w:color w:val="auto"/>
          <w:sz w:val="30"/>
          <w:szCs w:val="30"/>
        </w:rPr>
      </w:pPr>
    </w:p>
    <w:p w14:paraId="07947631">
      <w:pPr>
        <w:spacing w:line="500" w:lineRule="exact"/>
        <w:rPr>
          <w:rFonts w:ascii="宋体"/>
          <w:b/>
          <w:bCs/>
          <w:color w:val="auto"/>
          <w:sz w:val="30"/>
          <w:szCs w:val="30"/>
        </w:rPr>
      </w:pPr>
    </w:p>
    <w:p w14:paraId="6D476AEB">
      <w:pPr>
        <w:spacing w:line="500" w:lineRule="exact"/>
        <w:ind w:right="456"/>
        <w:rPr>
          <w:rFonts w:ascii="宋体"/>
          <w:b/>
          <w:bCs/>
          <w:color w:val="auto"/>
          <w:sz w:val="30"/>
          <w:szCs w:val="30"/>
        </w:rPr>
      </w:pPr>
    </w:p>
    <w:p w14:paraId="514C4971">
      <w:pPr>
        <w:spacing w:line="500" w:lineRule="exact"/>
        <w:ind w:right="456" w:firstLine="2259" w:firstLineChars="750"/>
        <w:rPr>
          <w:rFonts w:ascii="宋体"/>
          <w:b/>
          <w:bCs/>
          <w:color w:val="auto"/>
          <w:sz w:val="30"/>
          <w:szCs w:val="30"/>
        </w:rPr>
      </w:pPr>
    </w:p>
    <w:p w14:paraId="047C9267">
      <w:pPr>
        <w:pStyle w:val="16"/>
        <w:spacing w:line="500" w:lineRule="exact"/>
        <w:rPr>
          <w:rFonts w:hAnsi="宋体"/>
          <w:b/>
          <w:color w:val="auto"/>
          <w:sz w:val="30"/>
          <w:szCs w:val="30"/>
        </w:rPr>
      </w:pPr>
    </w:p>
    <w:p w14:paraId="185DA99E">
      <w:pPr>
        <w:spacing w:line="360" w:lineRule="atLeast"/>
        <w:jc w:val="center"/>
        <w:rPr>
          <w:rFonts w:ascii="宋体"/>
          <w:b/>
          <w:color w:val="auto"/>
          <w:sz w:val="32"/>
          <w:szCs w:val="32"/>
        </w:rPr>
      </w:pPr>
      <w:r>
        <w:rPr>
          <w:rFonts w:ascii="宋体"/>
          <w:b/>
          <w:color w:val="auto"/>
          <w:sz w:val="32"/>
        </w:rPr>
        <w:br w:type="page"/>
      </w:r>
      <w:r>
        <w:rPr>
          <w:rFonts w:ascii="宋体" w:hAnsi="宋体"/>
          <w:b/>
          <w:color w:val="auto"/>
          <w:sz w:val="32"/>
        </w:rPr>
        <w:t xml:space="preserve"> </w:t>
      </w:r>
      <w:r>
        <w:rPr>
          <w:rFonts w:ascii="宋体" w:hAnsi="宋体"/>
          <w:b/>
          <w:color w:val="auto"/>
          <w:sz w:val="32"/>
          <w:szCs w:val="32"/>
        </w:rPr>
        <w:t xml:space="preserve"> </w:t>
      </w:r>
      <w:r>
        <w:rPr>
          <w:rFonts w:hint="eastAsia" w:ascii="宋体" w:hAnsi="宋体"/>
          <w:b/>
          <w:color w:val="auto"/>
          <w:sz w:val="32"/>
          <w:szCs w:val="32"/>
        </w:rPr>
        <w:t>第一部分</w:t>
      </w:r>
      <w:r>
        <w:rPr>
          <w:rFonts w:ascii="宋体" w:hAnsi="宋体"/>
          <w:b/>
          <w:color w:val="auto"/>
          <w:sz w:val="32"/>
          <w:szCs w:val="32"/>
        </w:rPr>
        <w:t xml:space="preserve">   </w:t>
      </w:r>
      <w:r>
        <w:rPr>
          <w:rFonts w:hint="eastAsia" w:ascii="宋体" w:hAnsi="宋体"/>
          <w:b/>
          <w:color w:val="auto"/>
          <w:sz w:val="32"/>
          <w:szCs w:val="32"/>
        </w:rPr>
        <w:t>响应函</w:t>
      </w:r>
    </w:p>
    <w:p w14:paraId="251BB03F">
      <w:pPr>
        <w:kinsoku w:val="0"/>
        <w:spacing w:line="500" w:lineRule="exact"/>
        <w:rPr>
          <w:rFonts w:ascii="宋体"/>
          <w:color w:val="auto"/>
          <w:sz w:val="24"/>
        </w:rPr>
      </w:pPr>
      <w:r>
        <w:rPr>
          <w:rFonts w:hint="eastAsia" w:ascii="宋体" w:hAnsi="宋体"/>
          <w:color w:val="auto"/>
          <w:sz w:val="24"/>
        </w:rPr>
        <w:t>致：</w:t>
      </w:r>
      <w:r>
        <w:rPr>
          <w:rFonts w:hint="eastAsia" w:ascii="宋体" w:hAnsi="宋体"/>
          <w:b/>
          <w:color w:val="auto"/>
          <w:sz w:val="24"/>
        </w:rPr>
        <w:t>陕西国创招标有限公司</w:t>
      </w:r>
    </w:p>
    <w:p w14:paraId="183F0547">
      <w:pPr>
        <w:spacing w:line="440" w:lineRule="exact"/>
        <w:ind w:firstLine="496" w:firstLineChars="200"/>
        <w:rPr>
          <w:rFonts w:ascii="宋体"/>
          <w:color w:val="auto"/>
          <w:spacing w:val="4"/>
          <w:sz w:val="24"/>
        </w:rPr>
      </w:pPr>
      <w:r>
        <w:rPr>
          <w:rFonts w:hint="eastAsia" w:ascii="宋体" w:hAnsi="宋体"/>
          <w:color w:val="auto"/>
          <w:spacing w:val="4"/>
          <w:sz w:val="24"/>
        </w:rPr>
        <w:t>我单位收到贵公司</w:t>
      </w:r>
      <w:r>
        <w:rPr>
          <w:rFonts w:ascii="宋体" w:hAnsi="宋体"/>
          <w:color w:val="auto"/>
          <w:spacing w:val="4"/>
          <w:sz w:val="24"/>
          <w:u w:val="single"/>
        </w:rPr>
        <w:t xml:space="preserve"> </w:t>
      </w:r>
      <w:r>
        <w:rPr>
          <w:rFonts w:hint="eastAsia" w:ascii="宋体" w:hAnsi="宋体"/>
          <w:color w:val="auto"/>
          <w:spacing w:val="4"/>
          <w:sz w:val="24"/>
          <w:u w:val="single"/>
        </w:rPr>
        <w:t>（项目名称、项目编号）</w:t>
      </w:r>
      <w:r>
        <w:rPr>
          <w:rFonts w:ascii="宋体" w:hAnsi="宋体"/>
          <w:color w:val="auto"/>
          <w:spacing w:val="4"/>
          <w:sz w:val="24"/>
          <w:u w:val="single"/>
        </w:rPr>
        <w:t xml:space="preserve">  </w:t>
      </w:r>
      <w:r>
        <w:rPr>
          <w:rFonts w:hint="eastAsia" w:ascii="宋体" w:hAnsi="宋体"/>
          <w:color w:val="auto"/>
          <w:spacing w:val="4"/>
          <w:sz w:val="24"/>
        </w:rPr>
        <w:t>号磋商文件，经详细研究，决定参加本次磋商活动。为此，我方郑重声明以下几点，并愿负法律责任。</w:t>
      </w:r>
    </w:p>
    <w:p w14:paraId="010360DC">
      <w:pPr>
        <w:spacing w:line="440" w:lineRule="exact"/>
        <w:ind w:firstLine="496" w:firstLineChars="200"/>
        <w:rPr>
          <w:rFonts w:ascii="宋体"/>
          <w:color w:val="auto"/>
          <w:spacing w:val="4"/>
          <w:sz w:val="24"/>
        </w:rPr>
      </w:pPr>
      <w:r>
        <w:rPr>
          <w:rFonts w:ascii="宋体" w:hAnsi="宋体"/>
          <w:color w:val="auto"/>
          <w:spacing w:val="4"/>
          <w:sz w:val="24"/>
        </w:rPr>
        <w:t>1</w:t>
      </w:r>
      <w:r>
        <w:rPr>
          <w:rFonts w:hint="eastAsia" w:ascii="宋体" w:hAnsi="宋体"/>
          <w:color w:val="auto"/>
          <w:spacing w:val="4"/>
          <w:sz w:val="24"/>
        </w:rPr>
        <w:t>、按照磋商文件中的一切要求，提供完全满足采购需求的合格产品和全面技术、售后服务保障。</w:t>
      </w:r>
    </w:p>
    <w:p w14:paraId="17E46742">
      <w:pPr>
        <w:spacing w:line="440" w:lineRule="exact"/>
        <w:ind w:firstLine="496" w:firstLineChars="200"/>
        <w:rPr>
          <w:rFonts w:ascii="宋体"/>
          <w:color w:val="auto"/>
          <w:spacing w:val="4"/>
          <w:sz w:val="24"/>
        </w:rPr>
      </w:pPr>
      <w:r>
        <w:rPr>
          <w:rFonts w:ascii="宋体" w:hAnsi="宋体"/>
          <w:color w:val="auto"/>
          <w:spacing w:val="4"/>
          <w:sz w:val="24"/>
        </w:rPr>
        <w:t>2</w:t>
      </w:r>
      <w:r>
        <w:rPr>
          <w:rFonts w:hint="eastAsia" w:ascii="宋体" w:hAnsi="宋体"/>
          <w:color w:val="auto"/>
          <w:spacing w:val="4"/>
          <w:sz w:val="24"/>
        </w:rPr>
        <w:t>、如若成交，将根据磋商文件的要求、响应文件及承诺条件，全面签约并履行合同规定的责任和义务。</w:t>
      </w:r>
    </w:p>
    <w:p w14:paraId="4D209F3D">
      <w:pPr>
        <w:spacing w:line="440" w:lineRule="exact"/>
        <w:ind w:firstLine="496" w:firstLineChars="200"/>
        <w:rPr>
          <w:rFonts w:ascii="宋体"/>
          <w:color w:val="auto"/>
          <w:spacing w:val="4"/>
          <w:sz w:val="24"/>
        </w:rPr>
      </w:pPr>
      <w:r>
        <w:rPr>
          <w:rFonts w:ascii="宋体" w:hAnsi="宋体"/>
          <w:color w:val="auto"/>
          <w:spacing w:val="4"/>
          <w:sz w:val="24"/>
        </w:rPr>
        <w:t>3</w:t>
      </w:r>
      <w:r>
        <w:rPr>
          <w:rFonts w:hint="eastAsia" w:ascii="宋体" w:hAnsi="宋体"/>
          <w:color w:val="auto"/>
          <w:spacing w:val="4"/>
          <w:sz w:val="24"/>
        </w:rPr>
        <w:t>、我方提交的响应文件共</w:t>
      </w:r>
      <w:r>
        <w:rPr>
          <w:rFonts w:ascii="宋体" w:hAnsi="宋体"/>
          <w:color w:val="auto"/>
          <w:spacing w:val="4"/>
          <w:sz w:val="24"/>
          <w:u w:val="single"/>
        </w:rPr>
        <w:t xml:space="preserve">   </w:t>
      </w:r>
      <w:r>
        <w:rPr>
          <w:rFonts w:hint="eastAsia" w:ascii="宋体" w:hAnsi="宋体"/>
          <w:color w:val="auto"/>
          <w:spacing w:val="4"/>
          <w:sz w:val="24"/>
        </w:rPr>
        <w:t>份，其中正本</w:t>
      </w:r>
      <w:r>
        <w:rPr>
          <w:rFonts w:ascii="宋体" w:hAnsi="宋体"/>
          <w:color w:val="auto"/>
          <w:spacing w:val="4"/>
          <w:sz w:val="24"/>
          <w:u w:val="single"/>
        </w:rPr>
        <w:t xml:space="preserve">   </w:t>
      </w:r>
      <w:r>
        <w:rPr>
          <w:rFonts w:hint="eastAsia" w:ascii="宋体" w:hAnsi="宋体"/>
          <w:color w:val="auto"/>
          <w:spacing w:val="4"/>
          <w:sz w:val="24"/>
        </w:rPr>
        <w:t>份，副本</w:t>
      </w:r>
      <w:r>
        <w:rPr>
          <w:rFonts w:ascii="宋体" w:hAnsi="宋体"/>
          <w:color w:val="auto"/>
          <w:spacing w:val="4"/>
          <w:sz w:val="24"/>
          <w:u w:val="single"/>
        </w:rPr>
        <w:t xml:space="preserve">    </w:t>
      </w:r>
      <w:r>
        <w:rPr>
          <w:rFonts w:hint="eastAsia" w:ascii="宋体" w:hAnsi="宋体"/>
          <w:color w:val="auto"/>
          <w:spacing w:val="4"/>
          <w:sz w:val="24"/>
        </w:rPr>
        <w:t>份及电子版标书（</w:t>
      </w:r>
      <w:r>
        <w:rPr>
          <w:rFonts w:ascii="宋体" w:hAnsi="宋体"/>
          <w:color w:val="auto"/>
          <w:spacing w:val="4"/>
          <w:sz w:val="24"/>
        </w:rPr>
        <w:t>U</w:t>
      </w:r>
      <w:r>
        <w:rPr>
          <w:rFonts w:hint="eastAsia" w:ascii="宋体" w:hAnsi="宋体"/>
          <w:color w:val="auto"/>
          <w:spacing w:val="4"/>
          <w:sz w:val="24"/>
        </w:rPr>
        <w:t>盘）壹份。</w:t>
      </w:r>
    </w:p>
    <w:p w14:paraId="3AC3DC63">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4</w:t>
      </w:r>
      <w:r>
        <w:rPr>
          <w:rFonts w:hint="eastAsia" w:ascii="宋体" w:hAnsi="宋体"/>
          <w:color w:val="auto"/>
          <w:spacing w:val="4"/>
          <w:sz w:val="24"/>
        </w:rPr>
        <w:t>、我方已详细阅读和核实磋商文件全部内容，完全理解并同意放弃提出含糊不清和误解问题的权力。</w:t>
      </w:r>
    </w:p>
    <w:p w14:paraId="64886F2C">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5</w:t>
      </w:r>
      <w:r>
        <w:rPr>
          <w:rFonts w:hint="eastAsia" w:ascii="宋体" w:hAnsi="宋体"/>
          <w:color w:val="auto"/>
          <w:spacing w:val="4"/>
          <w:sz w:val="24"/>
        </w:rPr>
        <w:t>、同意提供贵方要求的与本次磋商有关的任何证明资料。我公司完全理解最低报价不作为成交的唯一条件，且尊重磋商小组的磋商结论和定标结果。</w:t>
      </w:r>
    </w:p>
    <w:p w14:paraId="77AC4EDA">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6</w:t>
      </w:r>
      <w:r>
        <w:rPr>
          <w:rFonts w:hint="eastAsia" w:ascii="宋体" w:hAnsi="宋体"/>
          <w:color w:val="auto"/>
          <w:spacing w:val="4"/>
          <w:sz w:val="24"/>
        </w:rPr>
        <w:t>、如果在开标后规定的磋商有效期内撤回响应文件，贵方可不予退还我方的磋商保证金。</w:t>
      </w:r>
    </w:p>
    <w:p w14:paraId="4C99830E">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7</w:t>
      </w:r>
      <w:r>
        <w:rPr>
          <w:rFonts w:hint="eastAsia" w:ascii="宋体" w:hAnsi="宋体"/>
          <w:color w:val="auto"/>
          <w:spacing w:val="4"/>
          <w:sz w:val="24"/>
        </w:rPr>
        <w:t>、我方的响应文件在磋商大会之日起计算有效期为</w:t>
      </w:r>
      <w:r>
        <w:rPr>
          <w:rFonts w:ascii="宋体" w:hAnsi="宋体"/>
          <w:color w:val="auto"/>
          <w:spacing w:val="4"/>
          <w:sz w:val="24"/>
          <w:u w:val="single"/>
        </w:rPr>
        <w:t>90</w:t>
      </w:r>
      <w:r>
        <w:rPr>
          <w:rFonts w:hint="eastAsia" w:ascii="宋体" w:hAnsi="宋体"/>
          <w:color w:val="auto"/>
          <w:spacing w:val="4"/>
          <w:sz w:val="24"/>
        </w:rPr>
        <w:t>天。</w:t>
      </w:r>
    </w:p>
    <w:p w14:paraId="201051A7">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8</w:t>
      </w:r>
      <w:r>
        <w:rPr>
          <w:rFonts w:hint="eastAsia" w:ascii="宋体" w:hAnsi="宋体"/>
          <w:color w:val="auto"/>
          <w:spacing w:val="4"/>
          <w:sz w:val="24"/>
        </w:rPr>
        <w:t>、所有关于本次磋商的函电，请按下列地址、方式联系：</w:t>
      </w:r>
    </w:p>
    <w:p w14:paraId="12A03A1D">
      <w:pPr>
        <w:spacing w:line="440" w:lineRule="exact"/>
        <w:ind w:firstLine="496" w:firstLineChars="200"/>
        <w:rPr>
          <w:rFonts w:ascii="宋体"/>
          <w:color w:val="auto"/>
          <w:spacing w:val="4"/>
          <w:sz w:val="24"/>
        </w:rPr>
      </w:pPr>
      <w:r>
        <w:rPr>
          <w:rFonts w:hint="eastAsia" w:ascii="宋体" w:hAnsi="宋体"/>
          <w:color w:val="auto"/>
          <w:spacing w:val="4"/>
          <w:sz w:val="24"/>
        </w:rPr>
        <w:t>地</w:t>
      </w:r>
      <w:r>
        <w:rPr>
          <w:rFonts w:ascii="宋体" w:hAnsi="宋体"/>
          <w:color w:val="auto"/>
          <w:spacing w:val="4"/>
          <w:sz w:val="24"/>
        </w:rPr>
        <w:t xml:space="preserve">    </w:t>
      </w:r>
      <w:r>
        <w:rPr>
          <w:rFonts w:hint="eastAsia" w:ascii="宋体" w:hAnsi="宋体"/>
          <w:color w:val="auto"/>
          <w:spacing w:val="4"/>
          <w:sz w:val="24"/>
        </w:rPr>
        <w:t>址：</w:t>
      </w:r>
      <w:r>
        <w:rPr>
          <w:rFonts w:ascii="宋体" w:hAnsi="宋体"/>
          <w:color w:val="auto"/>
          <w:spacing w:val="4"/>
          <w:sz w:val="24"/>
          <w:u w:val="single"/>
        </w:rPr>
        <w:t xml:space="preserve">                                                     </w:t>
      </w:r>
    </w:p>
    <w:p w14:paraId="521A4066">
      <w:pPr>
        <w:spacing w:line="440" w:lineRule="exact"/>
        <w:ind w:firstLine="496" w:firstLineChars="200"/>
        <w:rPr>
          <w:rFonts w:ascii="宋体"/>
          <w:color w:val="auto"/>
          <w:spacing w:val="4"/>
          <w:sz w:val="24"/>
          <w:u w:val="single"/>
        </w:rPr>
      </w:pPr>
      <w:r>
        <w:rPr>
          <w:rFonts w:hint="eastAsia" w:ascii="宋体" w:hAnsi="宋体"/>
          <w:color w:val="auto"/>
          <w:spacing w:val="4"/>
          <w:sz w:val="24"/>
        </w:rPr>
        <w:t>电</w:t>
      </w:r>
      <w:r>
        <w:rPr>
          <w:rFonts w:ascii="宋体" w:hAnsi="宋体"/>
          <w:color w:val="auto"/>
          <w:spacing w:val="4"/>
          <w:sz w:val="24"/>
        </w:rPr>
        <w:t xml:space="preserve">    </w:t>
      </w:r>
      <w:r>
        <w:rPr>
          <w:rFonts w:hint="eastAsia" w:ascii="宋体" w:hAnsi="宋体"/>
          <w:color w:val="auto"/>
          <w:spacing w:val="4"/>
          <w:sz w:val="24"/>
        </w:rPr>
        <w:t>话：</w:t>
      </w:r>
      <w:r>
        <w:rPr>
          <w:rFonts w:ascii="宋体" w:hAnsi="宋体"/>
          <w:color w:val="auto"/>
          <w:spacing w:val="4"/>
          <w:sz w:val="24"/>
          <w:u w:val="single"/>
        </w:rPr>
        <w:t xml:space="preserve">                                                     </w:t>
      </w:r>
    </w:p>
    <w:p w14:paraId="5B9504C2">
      <w:pPr>
        <w:spacing w:line="440" w:lineRule="exact"/>
        <w:ind w:firstLine="496" w:firstLineChars="200"/>
        <w:rPr>
          <w:rFonts w:ascii="宋体"/>
          <w:color w:val="auto"/>
          <w:spacing w:val="4"/>
          <w:sz w:val="24"/>
          <w:u w:val="single"/>
        </w:rPr>
      </w:pPr>
      <w:r>
        <w:rPr>
          <w:rFonts w:hint="eastAsia" w:ascii="宋体" w:hAnsi="宋体"/>
          <w:color w:val="auto"/>
          <w:spacing w:val="4"/>
          <w:sz w:val="24"/>
        </w:rPr>
        <w:t>传</w:t>
      </w:r>
      <w:r>
        <w:rPr>
          <w:rFonts w:ascii="宋体" w:hAnsi="宋体"/>
          <w:color w:val="auto"/>
          <w:spacing w:val="4"/>
          <w:sz w:val="24"/>
        </w:rPr>
        <w:t xml:space="preserve">    </w:t>
      </w:r>
      <w:r>
        <w:rPr>
          <w:rFonts w:hint="eastAsia" w:ascii="宋体" w:hAnsi="宋体"/>
          <w:color w:val="auto"/>
          <w:spacing w:val="4"/>
          <w:sz w:val="24"/>
        </w:rPr>
        <w:t>真：</w:t>
      </w:r>
      <w:r>
        <w:rPr>
          <w:rFonts w:ascii="宋体" w:hAnsi="宋体"/>
          <w:color w:val="auto"/>
          <w:spacing w:val="4"/>
          <w:sz w:val="24"/>
          <w:u w:val="single"/>
        </w:rPr>
        <w:t xml:space="preserve">                                                     </w:t>
      </w:r>
    </w:p>
    <w:p w14:paraId="34E0DFAC">
      <w:pPr>
        <w:spacing w:line="440" w:lineRule="exact"/>
        <w:ind w:firstLine="496" w:firstLineChars="200"/>
        <w:rPr>
          <w:rFonts w:ascii="宋体"/>
          <w:color w:val="auto"/>
          <w:spacing w:val="4"/>
          <w:sz w:val="24"/>
          <w:u w:val="single"/>
        </w:rPr>
      </w:pPr>
      <w:r>
        <w:rPr>
          <w:rFonts w:hint="eastAsia" w:ascii="宋体" w:hAnsi="宋体"/>
          <w:color w:val="auto"/>
          <w:spacing w:val="4"/>
          <w:sz w:val="24"/>
        </w:rPr>
        <w:t>邮</w:t>
      </w:r>
      <w:r>
        <w:rPr>
          <w:rFonts w:ascii="宋体" w:hAnsi="宋体"/>
          <w:color w:val="auto"/>
          <w:spacing w:val="4"/>
          <w:sz w:val="24"/>
        </w:rPr>
        <w:t xml:space="preserve">    </w:t>
      </w:r>
      <w:r>
        <w:rPr>
          <w:rFonts w:hint="eastAsia" w:ascii="宋体" w:hAnsi="宋体"/>
          <w:color w:val="auto"/>
          <w:spacing w:val="4"/>
          <w:sz w:val="24"/>
        </w:rPr>
        <w:t>编：</w:t>
      </w:r>
      <w:r>
        <w:rPr>
          <w:rFonts w:ascii="宋体" w:hAnsi="宋体"/>
          <w:color w:val="auto"/>
          <w:spacing w:val="4"/>
          <w:sz w:val="24"/>
          <w:u w:val="single"/>
        </w:rPr>
        <w:t xml:space="preserve">                                                     </w:t>
      </w:r>
    </w:p>
    <w:p w14:paraId="16322CC1">
      <w:pPr>
        <w:spacing w:line="440" w:lineRule="exact"/>
        <w:ind w:firstLine="496" w:firstLineChars="200"/>
        <w:rPr>
          <w:rFonts w:ascii="宋体"/>
          <w:color w:val="auto"/>
          <w:spacing w:val="4"/>
          <w:sz w:val="24"/>
        </w:rPr>
      </w:pPr>
      <w:r>
        <w:rPr>
          <w:rFonts w:hint="eastAsia" w:ascii="宋体" w:hAnsi="宋体"/>
          <w:color w:val="auto"/>
          <w:spacing w:val="4"/>
          <w:sz w:val="24"/>
        </w:rPr>
        <w:t>供应商：全称（公章）</w:t>
      </w:r>
      <w:r>
        <w:rPr>
          <w:rFonts w:ascii="宋体" w:hAnsi="宋体"/>
          <w:color w:val="auto"/>
          <w:spacing w:val="4"/>
          <w:sz w:val="24"/>
          <w:u w:val="single"/>
        </w:rPr>
        <w:t xml:space="preserve">                                            </w:t>
      </w:r>
    </w:p>
    <w:p w14:paraId="5DED0CBB">
      <w:pPr>
        <w:spacing w:line="440" w:lineRule="exact"/>
        <w:rPr>
          <w:rFonts w:ascii="宋体"/>
          <w:color w:val="auto"/>
          <w:spacing w:val="4"/>
          <w:sz w:val="24"/>
        </w:rPr>
      </w:pPr>
    </w:p>
    <w:p w14:paraId="1EAD6C3B">
      <w:pPr>
        <w:spacing w:line="440" w:lineRule="exact"/>
        <w:ind w:firstLine="496" w:firstLineChars="200"/>
        <w:rPr>
          <w:rFonts w:ascii="宋体"/>
          <w:color w:val="auto"/>
          <w:spacing w:val="4"/>
          <w:sz w:val="24"/>
          <w:u w:val="single"/>
        </w:rPr>
      </w:pPr>
      <w:r>
        <w:rPr>
          <w:rFonts w:hint="eastAsia" w:ascii="宋体" w:hAnsi="宋体"/>
          <w:color w:val="auto"/>
          <w:spacing w:val="4"/>
          <w:sz w:val="24"/>
        </w:rPr>
        <w:t>法定代表人或被授权人（签字）：</w:t>
      </w:r>
      <w:r>
        <w:rPr>
          <w:rFonts w:ascii="宋体" w:hAnsi="宋体"/>
          <w:color w:val="auto"/>
          <w:spacing w:val="4"/>
          <w:sz w:val="24"/>
          <w:u w:val="single"/>
        </w:rPr>
        <w:t xml:space="preserve">                                    </w:t>
      </w:r>
    </w:p>
    <w:p w14:paraId="6E3C6F53">
      <w:pPr>
        <w:spacing w:line="440" w:lineRule="exact"/>
        <w:rPr>
          <w:rFonts w:ascii="宋体"/>
          <w:color w:val="auto"/>
          <w:spacing w:val="4"/>
          <w:sz w:val="24"/>
        </w:rPr>
      </w:pPr>
      <w:r>
        <w:rPr>
          <w:rFonts w:ascii="宋体" w:hAnsi="宋体"/>
          <w:color w:val="auto"/>
          <w:spacing w:val="4"/>
          <w:sz w:val="24"/>
        </w:rPr>
        <w:t xml:space="preserve">                                         </w:t>
      </w:r>
    </w:p>
    <w:p w14:paraId="74C44742">
      <w:pPr>
        <w:spacing w:line="440" w:lineRule="exact"/>
        <w:jc w:val="right"/>
        <w:rPr>
          <w:rFonts w:ascii="宋体"/>
          <w:color w:val="auto"/>
          <w:spacing w:val="4"/>
          <w:sz w:val="24"/>
        </w:rPr>
      </w:pPr>
      <w:r>
        <w:rPr>
          <w:rFonts w:hint="eastAsia" w:ascii="宋体" w:hAnsi="宋体"/>
          <w:color w:val="auto"/>
          <w:spacing w:val="4"/>
          <w:sz w:val="24"/>
        </w:rPr>
        <w:t>年</w:t>
      </w:r>
      <w:r>
        <w:rPr>
          <w:rFonts w:ascii="宋体" w:hAnsi="宋体"/>
          <w:color w:val="auto"/>
          <w:spacing w:val="4"/>
          <w:sz w:val="24"/>
        </w:rPr>
        <w:t xml:space="preserve">   </w:t>
      </w:r>
      <w:r>
        <w:rPr>
          <w:rFonts w:hint="eastAsia" w:ascii="宋体" w:hAnsi="宋体"/>
          <w:color w:val="auto"/>
          <w:spacing w:val="4"/>
          <w:sz w:val="24"/>
        </w:rPr>
        <w:t>月</w:t>
      </w:r>
      <w:r>
        <w:rPr>
          <w:rFonts w:ascii="宋体" w:hAnsi="宋体"/>
          <w:color w:val="auto"/>
          <w:spacing w:val="4"/>
          <w:sz w:val="24"/>
        </w:rPr>
        <w:t xml:space="preserve">   </w:t>
      </w:r>
      <w:r>
        <w:rPr>
          <w:rFonts w:hint="eastAsia" w:ascii="宋体" w:hAnsi="宋体"/>
          <w:color w:val="auto"/>
          <w:spacing w:val="4"/>
          <w:sz w:val="24"/>
        </w:rPr>
        <w:t>日</w:t>
      </w:r>
    </w:p>
    <w:p w14:paraId="50324079">
      <w:pPr>
        <w:spacing w:line="360" w:lineRule="atLeast"/>
        <w:jc w:val="center"/>
        <w:rPr>
          <w:rFonts w:ascii="宋体"/>
          <w:b/>
          <w:color w:val="auto"/>
          <w:sz w:val="32"/>
          <w:szCs w:val="32"/>
        </w:rPr>
      </w:pPr>
    </w:p>
    <w:p w14:paraId="7FD275BC">
      <w:pPr>
        <w:bidi w:val="0"/>
        <w:jc w:val="center"/>
        <w:rPr>
          <w:rFonts w:ascii="宋体"/>
          <w:b/>
          <w:color w:val="auto"/>
          <w:sz w:val="32"/>
          <w:szCs w:val="32"/>
        </w:rPr>
      </w:pPr>
      <w:r>
        <w:rPr>
          <w:rFonts w:ascii="宋体"/>
          <w:b/>
          <w:color w:val="auto"/>
          <w:sz w:val="32"/>
          <w:szCs w:val="32"/>
        </w:rPr>
        <w:br w:type="page"/>
      </w:r>
      <w:r>
        <w:rPr>
          <w:rFonts w:hint="eastAsia"/>
          <w:b/>
          <w:bCs/>
          <w:color w:val="auto"/>
          <w:sz w:val="32"/>
          <w:szCs w:val="32"/>
        </w:rPr>
        <w:t>第二部分 开标一览表</w:t>
      </w:r>
    </w:p>
    <w:p w14:paraId="15D7C1EB">
      <w:pPr>
        <w:kinsoku w:val="0"/>
        <w:spacing w:line="500" w:lineRule="exact"/>
        <w:rPr>
          <w:rFonts w:ascii="宋体"/>
          <w:color w:val="auto"/>
          <w:sz w:val="24"/>
        </w:rPr>
      </w:pPr>
      <w:r>
        <w:rPr>
          <w:rFonts w:hint="eastAsia" w:ascii="宋体" w:hAnsi="宋体"/>
          <w:color w:val="auto"/>
          <w:sz w:val="24"/>
        </w:rPr>
        <w:t xml:space="preserve">项目名称：                                                        </w:t>
      </w:r>
    </w:p>
    <w:p w14:paraId="2336B80F">
      <w:pPr>
        <w:kinsoku w:val="0"/>
        <w:spacing w:line="500" w:lineRule="exact"/>
        <w:rPr>
          <w:rFonts w:ascii="宋体"/>
          <w:color w:val="auto"/>
          <w:sz w:val="24"/>
        </w:rPr>
      </w:pPr>
      <w:r>
        <w:rPr>
          <w:rFonts w:hint="eastAsia" w:ascii="宋体" w:hAnsi="宋体"/>
          <w:color w:val="auto"/>
          <w:sz w:val="24"/>
        </w:rPr>
        <w:t>项目编号：</w:t>
      </w:r>
    </w:p>
    <w:p w14:paraId="19C50BE9">
      <w:pPr>
        <w:kinsoku w:val="0"/>
        <w:spacing w:line="500" w:lineRule="exact"/>
        <w:rPr>
          <w:rFonts w:ascii="宋体"/>
          <w:color w:val="auto"/>
          <w:sz w:val="24"/>
        </w:rPr>
      </w:pPr>
      <w:r>
        <w:rPr>
          <w:rFonts w:hint="eastAsia" w:ascii="宋体" w:hAnsi="宋体"/>
          <w:color w:val="auto"/>
          <w:sz w:val="24"/>
        </w:rPr>
        <w:t>供应商：</w:t>
      </w:r>
      <w:r>
        <w:rPr>
          <w:rFonts w:ascii="宋体" w:hAnsi="宋体"/>
          <w:color w:val="auto"/>
          <w:sz w:val="24"/>
        </w:rPr>
        <w:t xml:space="preserve">                                                            </w:t>
      </w:r>
      <w:r>
        <w:rPr>
          <w:rFonts w:hint="eastAsia" w:ascii="宋体" w:hAnsi="宋体"/>
          <w:color w:val="auto"/>
          <w:sz w:val="24"/>
        </w:rPr>
        <w:t>单位：元</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297"/>
        <w:gridCol w:w="1876"/>
        <w:gridCol w:w="1946"/>
        <w:gridCol w:w="1507"/>
      </w:tblGrid>
      <w:tr w14:paraId="2CC6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94" w:type="pct"/>
            <w:tcBorders>
              <w:tl2br w:val="single" w:color="auto" w:sz="4" w:space="0"/>
            </w:tcBorders>
            <w:vAlign w:val="center"/>
          </w:tcPr>
          <w:p w14:paraId="125B6825">
            <w:pPr>
              <w:kinsoku w:val="0"/>
              <w:spacing w:line="500" w:lineRule="exact"/>
              <w:ind w:firstLine="480" w:firstLineChars="200"/>
              <w:rPr>
                <w:rFonts w:ascii="宋体"/>
                <w:color w:val="auto"/>
                <w:sz w:val="24"/>
              </w:rPr>
            </w:pPr>
            <w:r>
              <w:rPr>
                <w:rFonts w:hint="eastAsia" w:ascii="宋体" w:hAnsi="宋体"/>
                <w:color w:val="auto"/>
                <w:sz w:val="24"/>
              </w:rPr>
              <w:t>报价内容</w:t>
            </w:r>
          </w:p>
          <w:p w14:paraId="1A853056">
            <w:pPr>
              <w:kinsoku w:val="0"/>
              <w:spacing w:line="500" w:lineRule="exact"/>
              <w:rPr>
                <w:rFonts w:ascii="宋体"/>
                <w:color w:val="auto"/>
                <w:sz w:val="24"/>
              </w:rPr>
            </w:pPr>
          </w:p>
          <w:p w14:paraId="26CF7345">
            <w:pPr>
              <w:kinsoku w:val="0"/>
              <w:spacing w:line="500" w:lineRule="exact"/>
              <w:rPr>
                <w:rFonts w:ascii="宋体"/>
                <w:color w:val="auto"/>
                <w:sz w:val="24"/>
              </w:rPr>
            </w:pPr>
            <w:r>
              <w:rPr>
                <w:rFonts w:hint="eastAsia" w:ascii="宋体" w:hAnsi="宋体"/>
                <w:color w:val="auto"/>
                <w:sz w:val="24"/>
              </w:rPr>
              <w:t>磋商内容</w:t>
            </w:r>
          </w:p>
        </w:tc>
        <w:tc>
          <w:tcPr>
            <w:tcW w:w="1237" w:type="pct"/>
            <w:vAlign w:val="center"/>
          </w:tcPr>
          <w:p w14:paraId="0797277B">
            <w:pPr>
              <w:kinsoku w:val="0"/>
              <w:spacing w:line="500" w:lineRule="exact"/>
              <w:jc w:val="center"/>
              <w:rPr>
                <w:rFonts w:ascii="宋体"/>
                <w:color w:val="auto"/>
                <w:sz w:val="24"/>
                <w:szCs w:val="24"/>
              </w:rPr>
            </w:pPr>
            <w:r>
              <w:rPr>
                <w:rFonts w:hint="eastAsia" w:ascii="宋体" w:hAnsi="宋体"/>
                <w:color w:val="auto"/>
                <w:sz w:val="24"/>
                <w:szCs w:val="24"/>
              </w:rPr>
              <w:t>总报价</w:t>
            </w:r>
          </w:p>
        </w:tc>
        <w:tc>
          <w:tcPr>
            <w:tcW w:w="1010" w:type="pct"/>
            <w:vAlign w:val="center"/>
          </w:tcPr>
          <w:p w14:paraId="0ED98959">
            <w:pPr>
              <w:kinsoku w:val="0"/>
              <w:spacing w:line="500" w:lineRule="exact"/>
              <w:jc w:val="center"/>
              <w:rPr>
                <w:rFonts w:ascii="宋体"/>
                <w:color w:val="auto"/>
                <w:sz w:val="24"/>
              </w:rPr>
            </w:pPr>
            <w:r>
              <w:rPr>
                <w:rFonts w:hint="eastAsia" w:ascii="宋体" w:hAnsi="宋体"/>
                <w:color w:val="auto"/>
                <w:sz w:val="24"/>
                <w:szCs w:val="24"/>
              </w:rPr>
              <w:t>工期</w:t>
            </w:r>
          </w:p>
        </w:tc>
        <w:tc>
          <w:tcPr>
            <w:tcW w:w="1048" w:type="pct"/>
            <w:vAlign w:val="center"/>
          </w:tcPr>
          <w:p w14:paraId="6AB417E3">
            <w:pPr>
              <w:kinsoku w:val="0"/>
              <w:spacing w:line="500" w:lineRule="exact"/>
              <w:jc w:val="center"/>
              <w:rPr>
                <w:rFonts w:ascii="宋体"/>
                <w:color w:val="auto"/>
                <w:sz w:val="24"/>
              </w:rPr>
            </w:pPr>
            <w:r>
              <w:rPr>
                <w:rFonts w:hint="eastAsia" w:ascii="宋体" w:hAnsi="宋体"/>
                <w:color w:val="auto"/>
                <w:sz w:val="24"/>
              </w:rPr>
              <w:t>工程质量</w:t>
            </w:r>
          </w:p>
        </w:tc>
        <w:tc>
          <w:tcPr>
            <w:tcW w:w="808" w:type="pct"/>
            <w:vAlign w:val="center"/>
          </w:tcPr>
          <w:p w14:paraId="0CB01BD9">
            <w:pPr>
              <w:kinsoku w:val="0"/>
              <w:spacing w:line="500" w:lineRule="exact"/>
              <w:jc w:val="center"/>
              <w:rPr>
                <w:rFonts w:ascii="宋体"/>
                <w:color w:val="auto"/>
                <w:sz w:val="24"/>
              </w:rPr>
            </w:pPr>
            <w:r>
              <w:rPr>
                <w:rFonts w:hint="eastAsia" w:ascii="宋体" w:hAnsi="宋体"/>
                <w:color w:val="auto"/>
                <w:sz w:val="24"/>
              </w:rPr>
              <w:t>质保期</w:t>
            </w:r>
          </w:p>
        </w:tc>
      </w:tr>
      <w:tr w14:paraId="07F3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94" w:type="pct"/>
            <w:vAlign w:val="center"/>
          </w:tcPr>
          <w:p w14:paraId="2AE68CA0">
            <w:pPr>
              <w:kinsoku w:val="0"/>
              <w:spacing w:line="500" w:lineRule="exact"/>
              <w:jc w:val="center"/>
              <w:rPr>
                <w:rFonts w:ascii="宋体"/>
                <w:color w:val="auto"/>
                <w:sz w:val="24"/>
              </w:rPr>
            </w:pPr>
          </w:p>
        </w:tc>
        <w:tc>
          <w:tcPr>
            <w:tcW w:w="1237" w:type="pct"/>
            <w:vAlign w:val="center"/>
          </w:tcPr>
          <w:p w14:paraId="360D20DB">
            <w:pPr>
              <w:kinsoku w:val="0"/>
              <w:spacing w:line="500" w:lineRule="exact"/>
              <w:jc w:val="center"/>
              <w:rPr>
                <w:rFonts w:ascii="宋体"/>
                <w:color w:val="auto"/>
                <w:sz w:val="24"/>
              </w:rPr>
            </w:pPr>
          </w:p>
        </w:tc>
        <w:tc>
          <w:tcPr>
            <w:tcW w:w="1010" w:type="pct"/>
            <w:vAlign w:val="center"/>
          </w:tcPr>
          <w:p w14:paraId="1BA3886D">
            <w:pPr>
              <w:kinsoku w:val="0"/>
              <w:spacing w:line="500" w:lineRule="exact"/>
              <w:jc w:val="center"/>
              <w:rPr>
                <w:rFonts w:ascii="宋体"/>
                <w:color w:val="auto"/>
                <w:sz w:val="24"/>
              </w:rPr>
            </w:pPr>
          </w:p>
        </w:tc>
        <w:tc>
          <w:tcPr>
            <w:tcW w:w="1048" w:type="pct"/>
            <w:vAlign w:val="center"/>
          </w:tcPr>
          <w:p w14:paraId="2F5DBCFC">
            <w:pPr>
              <w:kinsoku w:val="0"/>
              <w:spacing w:line="500" w:lineRule="exact"/>
              <w:jc w:val="center"/>
              <w:rPr>
                <w:rFonts w:ascii="宋体"/>
                <w:color w:val="auto"/>
                <w:sz w:val="24"/>
              </w:rPr>
            </w:pPr>
          </w:p>
        </w:tc>
        <w:tc>
          <w:tcPr>
            <w:tcW w:w="808" w:type="pct"/>
            <w:vAlign w:val="center"/>
          </w:tcPr>
          <w:p w14:paraId="4CD918DD">
            <w:pPr>
              <w:kinsoku w:val="0"/>
              <w:spacing w:line="500" w:lineRule="exact"/>
              <w:jc w:val="center"/>
              <w:rPr>
                <w:rFonts w:ascii="宋体"/>
                <w:color w:val="auto"/>
                <w:sz w:val="24"/>
              </w:rPr>
            </w:pPr>
          </w:p>
        </w:tc>
      </w:tr>
      <w:tr w14:paraId="12D0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00" w:type="pct"/>
            <w:gridSpan w:val="5"/>
          </w:tcPr>
          <w:p w14:paraId="6794F1AA">
            <w:pPr>
              <w:kinsoku w:val="0"/>
              <w:spacing w:line="500" w:lineRule="exact"/>
              <w:rPr>
                <w:rFonts w:ascii="宋体"/>
                <w:color w:val="auto"/>
                <w:sz w:val="24"/>
              </w:rPr>
            </w:pPr>
            <w:r>
              <w:rPr>
                <w:rFonts w:hint="eastAsia" w:ascii="宋体" w:hAnsi="宋体"/>
                <w:color w:val="auto"/>
                <w:sz w:val="24"/>
              </w:rPr>
              <w:t>总报价：人民币（大写）</w:t>
            </w:r>
            <w:r>
              <w:rPr>
                <w:rFonts w:ascii="宋体" w:hAnsi="宋体"/>
                <w:color w:val="auto"/>
                <w:sz w:val="24"/>
              </w:rPr>
              <w:t xml:space="preserve">                                       </w:t>
            </w:r>
            <w:r>
              <w:rPr>
                <w:rFonts w:hint="eastAsia" w:ascii="宋体" w:hAnsi="宋体" w:eastAsia="宋体" w:cs="宋体"/>
                <w:color w:val="auto"/>
                <w:sz w:val="24"/>
              </w:rPr>
              <w:t xml:space="preserve">¥ </w:t>
            </w:r>
            <w:r>
              <w:rPr>
                <w:rFonts w:ascii="宋体" w:hAnsi="宋体"/>
                <w:color w:val="auto"/>
                <w:sz w:val="24"/>
              </w:rPr>
              <w:t xml:space="preserve">      </w:t>
            </w:r>
            <w:r>
              <w:rPr>
                <w:rFonts w:hint="eastAsia" w:ascii="宋体" w:hAnsi="宋体"/>
                <w:color w:val="auto"/>
                <w:sz w:val="24"/>
              </w:rPr>
              <w:t>元</w:t>
            </w:r>
          </w:p>
        </w:tc>
      </w:tr>
      <w:tr w14:paraId="4769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00" w:type="pct"/>
            <w:gridSpan w:val="5"/>
          </w:tcPr>
          <w:p w14:paraId="7AC4D52B">
            <w:pPr>
              <w:kinsoku w:val="0"/>
              <w:spacing w:line="500" w:lineRule="exact"/>
              <w:rPr>
                <w:rFonts w:ascii="宋体"/>
                <w:color w:val="auto"/>
                <w:sz w:val="24"/>
              </w:rPr>
            </w:pPr>
            <w:r>
              <w:rPr>
                <w:rFonts w:hint="eastAsia" w:ascii="宋体" w:hAnsi="宋体"/>
                <w:color w:val="auto"/>
                <w:sz w:val="24"/>
              </w:rPr>
              <w:t>备注：表内总报价内容以元为单位，保留小数点后两位。</w:t>
            </w:r>
          </w:p>
        </w:tc>
      </w:tr>
    </w:tbl>
    <w:p w14:paraId="0642EF6D">
      <w:pPr>
        <w:kinsoku w:val="0"/>
        <w:spacing w:line="500" w:lineRule="exact"/>
        <w:rPr>
          <w:rFonts w:ascii="宋体"/>
          <w:color w:val="auto"/>
        </w:rPr>
      </w:pPr>
    </w:p>
    <w:p w14:paraId="66FE6C8D">
      <w:pPr>
        <w:kinsoku w:val="0"/>
        <w:spacing w:line="500" w:lineRule="exact"/>
        <w:rPr>
          <w:rFonts w:ascii="宋体"/>
          <w:color w:val="auto"/>
        </w:rPr>
      </w:pPr>
    </w:p>
    <w:p w14:paraId="48F80EF6">
      <w:pPr>
        <w:kinsoku w:val="0"/>
        <w:spacing w:line="500" w:lineRule="exact"/>
        <w:rPr>
          <w:rFonts w:ascii="宋体"/>
          <w:color w:val="auto"/>
          <w:sz w:val="24"/>
        </w:rPr>
      </w:pPr>
      <w:r>
        <w:rPr>
          <w:rFonts w:hint="eastAsia" w:ascii="宋体" w:hAnsi="宋体"/>
          <w:color w:val="auto"/>
          <w:sz w:val="24"/>
        </w:rPr>
        <w:t>供应商（公章）：</w:t>
      </w:r>
      <w:r>
        <w:rPr>
          <w:rFonts w:ascii="宋体" w:hAnsi="宋体"/>
          <w:color w:val="auto"/>
          <w:sz w:val="24"/>
        </w:rPr>
        <w:t xml:space="preserve">                         </w:t>
      </w:r>
      <w:r>
        <w:rPr>
          <w:rFonts w:hint="eastAsia" w:ascii="宋体" w:hAnsi="宋体"/>
          <w:color w:val="auto"/>
          <w:sz w:val="24"/>
        </w:rPr>
        <w:t>法定代表人或被授权人（签字）：</w:t>
      </w:r>
    </w:p>
    <w:p w14:paraId="70A35301">
      <w:pPr>
        <w:kinsoku w:val="0"/>
        <w:spacing w:line="500" w:lineRule="exact"/>
        <w:rPr>
          <w:rFonts w:ascii="宋体"/>
          <w:color w:val="auto"/>
          <w:sz w:val="24"/>
        </w:rPr>
      </w:pPr>
    </w:p>
    <w:p w14:paraId="7CF39642">
      <w:pPr>
        <w:kinsoku w:val="0"/>
        <w:spacing w:line="500" w:lineRule="exact"/>
        <w:ind w:left="420" w:leftChars="200" w:firstLine="105" w:firstLineChars="50"/>
        <w:rPr>
          <w:rFonts w:ascii="宋体"/>
          <w:color w:val="auto"/>
        </w:rPr>
      </w:pPr>
    </w:p>
    <w:p w14:paraId="2E898BC1">
      <w:pPr>
        <w:pStyle w:val="16"/>
        <w:rPr>
          <w:rFonts w:hAnsi="宋体"/>
          <w:color w:val="auto"/>
          <w:sz w:val="24"/>
          <w:szCs w:val="24"/>
        </w:rPr>
      </w:pPr>
    </w:p>
    <w:p w14:paraId="4427984A">
      <w:pPr>
        <w:pStyle w:val="16"/>
        <w:rPr>
          <w:rFonts w:hAnsi="宋体"/>
          <w:color w:val="auto"/>
          <w:sz w:val="24"/>
          <w:szCs w:val="24"/>
        </w:rPr>
      </w:pPr>
    </w:p>
    <w:p w14:paraId="40419BC4">
      <w:pPr>
        <w:pStyle w:val="16"/>
        <w:rPr>
          <w:rFonts w:hAnsi="宋体"/>
          <w:color w:val="auto"/>
          <w:sz w:val="24"/>
          <w:szCs w:val="24"/>
        </w:rPr>
      </w:pPr>
    </w:p>
    <w:p w14:paraId="12CF81C9">
      <w:pPr>
        <w:pStyle w:val="16"/>
        <w:rPr>
          <w:rFonts w:hAnsi="宋体"/>
          <w:color w:val="auto"/>
          <w:sz w:val="24"/>
          <w:szCs w:val="24"/>
        </w:rPr>
      </w:pPr>
    </w:p>
    <w:p w14:paraId="5B236BC4">
      <w:pPr>
        <w:pStyle w:val="16"/>
        <w:rPr>
          <w:rFonts w:hAnsi="宋体"/>
          <w:color w:val="auto"/>
          <w:sz w:val="24"/>
          <w:szCs w:val="24"/>
        </w:rPr>
      </w:pPr>
    </w:p>
    <w:p w14:paraId="25A341FF">
      <w:pPr>
        <w:pStyle w:val="16"/>
        <w:rPr>
          <w:rFonts w:hAnsi="宋体"/>
          <w:color w:val="auto"/>
          <w:sz w:val="24"/>
          <w:szCs w:val="24"/>
        </w:rPr>
      </w:pPr>
    </w:p>
    <w:p w14:paraId="182242A5">
      <w:pPr>
        <w:pStyle w:val="16"/>
        <w:rPr>
          <w:rFonts w:hAnsi="宋体"/>
          <w:color w:val="auto"/>
          <w:sz w:val="24"/>
          <w:szCs w:val="24"/>
        </w:rPr>
      </w:pPr>
    </w:p>
    <w:p w14:paraId="03F55ADB">
      <w:pPr>
        <w:pStyle w:val="16"/>
        <w:rPr>
          <w:rFonts w:hAnsi="宋体"/>
          <w:color w:val="auto"/>
          <w:sz w:val="24"/>
          <w:szCs w:val="24"/>
        </w:rPr>
      </w:pPr>
    </w:p>
    <w:p w14:paraId="424648AC">
      <w:pPr>
        <w:pStyle w:val="16"/>
        <w:rPr>
          <w:rFonts w:hAnsi="宋体"/>
          <w:color w:val="auto"/>
          <w:sz w:val="24"/>
          <w:szCs w:val="24"/>
        </w:rPr>
      </w:pPr>
    </w:p>
    <w:p w14:paraId="618318CF">
      <w:pPr>
        <w:pStyle w:val="16"/>
        <w:rPr>
          <w:rFonts w:hAnsi="宋体"/>
          <w:color w:val="auto"/>
          <w:sz w:val="24"/>
          <w:szCs w:val="24"/>
        </w:rPr>
      </w:pPr>
    </w:p>
    <w:p w14:paraId="41BA1445">
      <w:pPr>
        <w:pStyle w:val="16"/>
        <w:rPr>
          <w:rFonts w:hAnsi="宋体"/>
          <w:color w:val="auto"/>
          <w:sz w:val="24"/>
          <w:szCs w:val="24"/>
        </w:rPr>
      </w:pPr>
    </w:p>
    <w:p w14:paraId="04E7E4EB">
      <w:pPr>
        <w:pStyle w:val="16"/>
        <w:rPr>
          <w:rFonts w:hAnsi="宋体"/>
          <w:color w:val="auto"/>
          <w:sz w:val="24"/>
          <w:szCs w:val="24"/>
        </w:rPr>
      </w:pPr>
    </w:p>
    <w:p w14:paraId="0469C0F2">
      <w:pPr>
        <w:pStyle w:val="16"/>
        <w:rPr>
          <w:rFonts w:hAnsi="宋体"/>
          <w:color w:val="auto"/>
          <w:sz w:val="24"/>
          <w:szCs w:val="24"/>
        </w:rPr>
      </w:pPr>
    </w:p>
    <w:p w14:paraId="03DF1541">
      <w:pPr>
        <w:pStyle w:val="16"/>
        <w:rPr>
          <w:rFonts w:hAnsi="宋体"/>
          <w:color w:val="auto"/>
          <w:sz w:val="24"/>
          <w:szCs w:val="24"/>
        </w:rPr>
      </w:pPr>
    </w:p>
    <w:p w14:paraId="037E4D42">
      <w:pPr>
        <w:pStyle w:val="16"/>
        <w:rPr>
          <w:rFonts w:hAnsi="宋体"/>
          <w:color w:val="auto"/>
          <w:sz w:val="24"/>
          <w:szCs w:val="24"/>
        </w:rPr>
      </w:pPr>
    </w:p>
    <w:p w14:paraId="383334B3">
      <w:pPr>
        <w:pStyle w:val="16"/>
        <w:rPr>
          <w:rFonts w:hAnsi="宋体"/>
          <w:color w:val="auto"/>
          <w:sz w:val="24"/>
          <w:szCs w:val="24"/>
        </w:rPr>
      </w:pPr>
    </w:p>
    <w:p w14:paraId="3A09428F">
      <w:pPr>
        <w:pStyle w:val="16"/>
        <w:rPr>
          <w:rFonts w:hAnsi="宋体"/>
          <w:color w:val="auto"/>
          <w:sz w:val="24"/>
          <w:szCs w:val="24"/>
        </w:rPr>
      </w:pPr>
    </w:p>
    <w:p w14:paraId="461353E0">
      <w:pPr>
        <w:pStyle w:val="16"/>
        <w:rPr>
          <w:rFonts w:hAnsi="宋体"/>
          <w:color w:val="auto"/>
        </w:rPr>
      </w:pPr>
      <w:r>
        <w:rPr>
          <w:rFonts w:hint="eastAsia" w:hAnsi="宋体"/>
          <w:color w:val="auto"/>
          <w:sz w:val="24"/>
          <w:szCs w:val="24"/>
        </w:rPr>
        <w:t>附表</w:t>
      </w:r>
      <w:r>
        <w:rPr>
          <w:rFonts w:hAnsi="宋体"/>
          <w:color w:val="auto"/>
          <w:sz w:val="24"/>
          <w:szCs w:val="24"/>
        </w:rPr>
        <w:t>1</w:t>
      </w:r>
    </w:p>
    <w:p w14:paraId="5EB472DE">
      <w:pPr>
        <w:pStyle w:val="16"/>
        <w:jc w:val="center"/>
        <w:rPr>
          <w:rFonts w:hAnsi="宋体" w:cs="宋体"/>
          <w:b/>
          <w:color w:val="auto"/>
          <w:sz w:val="32"/>
        </w:rPr>
      </w:pPr>
      <w:r>
        <w:rPr>
          <w:rFonts w:hint="eastAsia" w:hAnsi="宋体" w:cs="宋体"/>
          <w:b/>
          <w:color w:val="auto"/>
          <w:sz w:val="32"/>
        </w:rPr>
        <w:t>分项报价表</w:t>
      </w:r>
    </w:p>
    <w:p w14:paraId="7F499527">
      <w:pPr>
        <w:kinsoku w:val="0"/>
        <w:spacing w:line="500" w:lineRule="exact"/>
        <w:rPr>
          <w:rFonts w:ascii="宋体" w:cs="宋体"/>
          <w:color w:val="auto"/>
          <w:sz w:val="24"/>
        </w:rPr>
      </w:pPr>
      <w:r>
        <w:rPr>
          <w:rFonts w:hint="eastAsia" w:ascii="宋体" w:hAnsi="宋体" w:cs="宋体"/>
          <w:color w:val="auto"/>
          <w:sz w:val="24"/>
        </w:rPr>
        <w:t>项目名称：</w:t>
      </w:r>
      <w:r>
        <w:rPr>
          <w:rFonts w:ascii="宋体" w:hAnsi="宋体" w:cs="宋体"/>
          <w:color w:val="auto"/>
          <w:sz w:val="24"/>
        </w:rPr>
        <w:t xml:space="preserve">                                                </w:t>
      </w:r>
    </w:p>
    <w:p w14:paraId="57F93968">
      <w:pPr>
        <w:kinsoku w:val="0"/>
        <w:spacing w:line="500" w:lineRule="exact"/>
        <w:rPr>
          <w:rFonts w:ascii="宋体" w:cs="宋体"/>
          <w:color w:val="auto"/>
          <w:sz w:val="24"/>
        </w:rPr>
      </w:pPr>
      <w:r>
        <w:rPr>
          <w:rFonts w:hint="eastAsia" w:ascii="宋体" w:hAnsi="宋体" w:cs="宋体"/>
          <w:color w:val="auto"/>
          <w:sz w:val="24"/>
        </w:rPr>
        <w:t>供应商：</w:t>
      </w:r>
      <w:r>
        <w:rPr>
          <w:rFonts w:ascii="宋体" w:hAnsi="宋体" w:cs="宋体"/>
          <w:color w:val="auto"/>
          <w:sz w:val="24"/>
        </w:rPr>
        <w:t xml:space="preserve">                                                   </w:t>
      </w:r>
      <w:r>
        <w:rPr>
          <w:rFonts w:hint="eastAsia" w:ascii="宋体" w:hAnsi="宋体" w:cs="宋体"/>
          <w:color w:val="auto"/>
          <w:sz w:val="24"/>
        </w:rPr>
        <w:t>共</w:t>
      </w:r>
      <w:r>
        <w:rPr>
          <w:rFonts w:ascii="宋体" w:hAnsi="宋体" w:cs="宋体"/>
          <w:color w:val="auto"/>
          <w:sz w:val="24"/>
        </w:rPr>
        <w:t xml:space="preserve">   </w:t>
      </w:r>
      <w:r>
        <w:rPr>
          <w:rFonts w:hint="eastAsia" w:ascii="宋体" w:hAnsi="宋体" w:cs="宋体"/>
          <w:color w:val="auto"/>
          <w:sz w:val="24"/>
        </w:rPr>
        <w:t>页，第</w:t>
      </w:r>
      <w:r>
        <w:rPr>
          <w:rFonts w:ascii="宋体" w:hAnsi="宋体" w:cs="宋体"/>
          <w:color w:val="auto"/>
          <w:sz w:val="24"/>
        </w:rPr>
        <w:t xml:space="preserve">   </w:t>
      </w:r>
      <w:r>
        <w:rPr>
          <w:rFonts w:hint="eastAsia" w:ascii="宋体" w:hAnsi="宋体" w:cs="宋体"/>
          <w:color w:val="auto"/>
          <w:sz w:val="24"/>
        </w:rPr>
        <w:t>页</w:t>
      </w:r>
    </w:p>
    <w:p w14:paraId="6CF72F7E">
      <w:pPr>
        <w:pStyle w:val="16"/>
        <w:jc w:val="center"/>
        <w:rPr>
          <w:rFonts w:hAnsi="宋体"/>
          <w:b/>
          <w:color w:val="auto"/>
          <w:sz w:val="24"/>
          <w:szCs w:val="24"/>
        </w:rPr>
      </w:pPr>
    </w:p>
    <w:p w14:paraId="000C1DFF">
      <w:pPr>
        <w:pStyle w:val="16"/>
        <w:jc w:val="center"/>
        <w:rPr>
          <w:rFonts w:hAnsi="宋体"/>
          <w:b/>
          <w:color w:val="auto"/>
          <w:spacing w:val="-20"/>
          <w:sz w:val="24"/>
          <w:szCs w:val="24"/>
        </w:rPr>
      </w:pPr>
    </w:p>
    <w:p w14:paraId="26B806B6">
      <w:pPr>
        <w:pStyle w:val="16"/>
        <w:jc w:val="center"/>
        <w:rPr>
          <w:rFonts w:hAnsi="宋体"/>
          <w:b/>
          <w:color w:val="auto"/>
          <w:spacing w:val="-6"/>
          <w:sz w:val="24"/>
          <w:szCs w:val="24"/>
        </w:rPr>
      </w:pPr>
      <w:r>
        <w:rPr>
          <w:rFonts w:hint="eastAsia" w:hAnsi="宋体"/>
          <w:bCs/>
          <w:color w:val="auto"/>
          <w:spacing w:val="-6"/>
          <w:sz w:val="24"/>
          <w:szCs w:val="24"/>
        </w:rPr>
        <w:t>（供应商根据项目实际情况自行拟定，须包含完成本项目所涉及的全部费用及</w:t>
      </w:r>
      <w:r>
        <w:rPr>
          <w:rFonts w:hint="eastAsia" w:hAnsi="宋体"/>
          <w:b/>
          <w:color w:val="auto"/>
          <w:spacing w:val="-6"/>
          <w:sz w:val="24"/>
          <w:szCs w:val="24"/>
        </w:rPr>
        <w:t>主要材料的品牌及其规格型号</w:t>
      </w:r>
      <w:r>
        <w:rPr>
          <w:rFonts w:hint="eastAsia" w:hAnsi="宋体"/>
          <w:bCs/>
          <w:color w:val="auto"/>
          <w:spacing w:val="-6"/>
          <w:sz w:val="24"/>
          <w:szCs w:val="24"/>
        </w:rPr>
        <w:t>）</w:t>
      </w:r>
    </w:p>
    <w:p w14:paraId="5F7C1575">
      <w:pPr>
        <w:ind w:right="420"/>
        <w:rPr>
          <w:rFonts w:ascii="宋体" w:cs="宋体"/>
          <w:color w:val="auto"/>
          <w:sz w:val="24"/>
        </w:rPr>
      </w:pPr>
    </w:p>
    <w:p w14:paraId="5C80DCD9">
      <w:pPr>
        <w:pStyle w:val="16"/>
        <w:rPr>
          <w:rFonts w:hAnsi="宋体" w:cs="宋体"/>
          <w:color w:val="auto"/>
          <w:sz w:val="24"/>
          <w:szCs w:val="24"/>
        </w:rPr>
      </w:pPr>
    </w:p>
    <w:p w14:paraId="17F62A7D">
      <w:pPr>
        <w:pStyle w:val="16"/>
        <w:rPr>
          <w:rFonts w:hAnsi="宋体" w:cs="宋体"/>
          <w:color w:val="auto"/>
          <w:sz w:val="24"/>
          <w:szCs w:val="24"/>
        </w:rPr>
      </w:pPr>
    </w:p>
    <w:p w14:paraId="3381452F">
      <w:pPr>
        <w:rPr>
          <w:rFonts w:ascii="宋体" w:cs="宋体"/>
          <w:color w:val="auto"/>
          <w:sz w:val="24"/>
          <w:u w:val="single"/>
        </w:rPr>
      </w:pPr>
      <w:r>
        <w:rPr>
          <w:rFonts w:hint="eastAsia" w:ascii="宋体" w:hAnsi="宋体" w:cs="宋体"/>
          <w:color w:val="auto"/>
          <w:sz w:val="24"/>
        </w:rPr>
        <w:t>供应商（公章）：</w:t>
      </w:r>
      <w:r>
        <w:rPr>
          <w:rFonts w:ascii="宋体" w:hAnsi="宋体" w:cs="宋体"/>
          <w:color w:val="auto"/>
          <w:sz w:val="24"/>
        </w:rPr>
        <w:t xml:space="preserve">                          </w:t>
      </w:r>
      <w:r>
        <w:rPr>
          <w:rFonts w:hint="eastAsia" w:ascii="宋体" w:hAnsi="宋体" w:cs="宋体"/>
          <w:color w:val="auto"/>
          <w:sz w:val="24"/>
        </w:rPr>
        <w:t>法定代表人或被授权人（签字）：</w:t>
      </w:r>
      <w:r>
        <w:rPr>
          <w:rFonts w:ascii="宋体" w:hAnsi="宋体" w:cs="宋体"/>
          <w:color w:val="auto"/>
          <w:sz w:val="24"/>
        </w:rPr>
        <w:t xml:space="preserve">                                                       </w:t>
      </w:r>
    </w:p>
    <w:p w14:paraId="7987DF2E">
      <w:pPr>
        <w:numPr>
          <w:ilvl w:val="0"/>
          <w:numId w:val="0"/>
        </w:numPr>
        <w:bidi w:val="0"/>
        <w:jc w:val="center"/>
        <w:rPr>
          <w:rFonts w:hAnsi="宋体"/>
          <w:b/>
          <w:color w:val="auto"/>
          <w:sz w:val="32"/>
          <w:szCs w:val="32"/>
        </w:rPr>
      </w:pPr>
      <w:r>
        <w:rPr>
          <w:rFonts w:hAnsi="宋体" w:cs="宋体"/>
          <w:b/>
          <w:color w:val="auto"/>
          <w:sz w:val="44"/>
        </w:rPr>
        <w:br w:type="page"/>
      </w:r>
      <w:r>
        <w:rPr>
          <w:rFonts w:hint="eastAsia"/>
          <w:b/>
          <w:bCs/>
          <w:color w:val="auto"/>
          <w:sz w:val="28"/>
          <w:szCs w:val="28"/>
        </w:rPr>
        <w:t>第三部分</w:t>
      </w:r>
      <w:r>
        <w:rPr>
          <w:b/>
          <w:bCs/>
          <w:color w:val="auto"/>
          <w:sz w:val="28"/>
          <w:szCs w:val="28"/>
        </w:rPr>
        <w:t xml:space="preserve">   </w:t>
      </w:r>
      <w:r>
        <w:rPr>
          <w:rFonts w:hint="eastAsia"/>
          <w:b/>
          <w:bCs/>
          <w:color w:val="auto"/>
          <w:sz w:val="28"/>
          <w:szCs w:val="28"/>
        </w:rPr>
        <w:t>法定代表人证明书与法定代表人授权书</w:t>
      </w:r>
    </w:p>
    <w:p w14:paraId="0D80EB4F">
      <w:pPr>
        <w:tabs>
          <w:tab w:val="left" w:pos="210"/>
        </w:tabs>
        <w:spacing w:line="320" w:lineRule="exact"/>
        <w:jc w:val="center"/>
        <w:rPr>
          <w:rFonts w:ascii="宋体" w:cs="Arial"/>
          <w:b/>
          <w:color w:val="auto"/>
          <w:kern w:val="0"/>
          <w:sz w:val="32"/>
          <w:szCs w:val="32"/>
        </w:rPr>
      </w:pPr>
    </w:p>
    <w:p w14:paraId="06511EFA">
      <w:pPr>
        <w:tabs>
          <w:tab w:val="left" w:pos="210"/>
        </w:tabs>
        <w:spacing w:line="320" w:lineRule="exact"/>
        <w:jc w:val="center"/>
        <w:rPr>
          <w:rFonts w:ascii="宋体" w:cs="Arial"/>
          <w:b/>
          <w:color w:val="auto"/>
          <w:kern w:val="0"/>
          <w:sz w:val="32"/>
          <w:szCs w:val="32"/>
        </w:rPr>
      </w:pPr>
      <w:r>
        <w:rPr>
          <w:rFonts w:hint="eastAsia" w:ascii="宋体" w:hAnsi="宋体" w:cs="Arial"/>
          <w:b/>
          <w:color w:val="auto"/>
          <w:kern w:val="0"/>
          <w:sz w:val="32"/>
          <w:szCs w:val="32"/>
        </w:rPr>
        <w:t>法定代表人证明书</w:t>
      </w:r>
    </w:p>
    <w:p w14:paraId="072AC079">
      <w:pPr>
        <w:tabs>
          <w:tab w:val="left" w:pos="210"/>
        </w:tabs>
        <w:spacing w:line="320" w:lineRule="exact"/>
        <w:jc w:val="center"/>
        <w:rPr>
          <w:rFonts w:ascii="宋体" w:cs="Arial"/>
          <w:b/>
          <w:color w:val="auto"/>
          <w:kern w:val="0"/>
          <w:sz w:val="32"/>
          <w:szCs w:val="32"/>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342"/>
        <w:gridCol w:w="1783"/>
        <w:gridCol w:w="176"/>
        <w:gridCol w:w="2061"/>
        <w:gridCol w:w="2063"/>
      </w:tblGrid>
      <w:tr w14:paraId="135A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14:paraId="361FA8DB">
            <w:pPr>
              <w:tabs>
                <w:tab w:val="left" w:pos="210"/>
              </w:tabs>
              <w:spacing w:line="320" w:lineRule="exact"/>
              <w:rPr>
                <w:rFonts w:ascii="宋体" w:cs="Arial"/>
                <w:color w:val="auto"/>
                <w:kern w:val="0"/>
                <w:sz w:val="24"/>
              </w:rPr>
            </w:pPr>
            <w:r>
              <w:rPr>
                <w:rFonts w:hint="eastAsia" w:ascii="宋体" w:hAnsi="宋体" w:cs="Arial"/>
                <w:color w:val="auto"/>
                <w:kern w:val="0"/>
                <w:sz w:val="24"/>
              </w:rPr>
              <w:t>致：陕西国创招标有限公司</w:t>
            </w:r>
          </w:p>
        </w:tc>
      </w:tr>
      <w:tr w14:paraId="31E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4131F6C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企</w:t>
            </w:r>
          </w:p>
          <w:p w14:paraId="14D09879">
            <w:pPr>
              <w:tabs>
                <w:tab w:val="left" w:pos="210"/>
              </w:tabs>
              <w:spacing w:line="320" w:lineRule="exact"/>
              <w:jc w:val="center"/>
              <w:rPr>
                <w:rFonts w:ascii="宋体" w:cs="Arial"/>
                <w:color w:val="auto"/>
                <w:kern w:val="0"/>
                <w:sz w:val="24"/>
              </w:rPr>
            </w:pPr>
          </w:p>
          <w:p w14:paraId="052F870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业</w:t>
            </w:r>
          </w:p>
          <w:p w14:paraId="24212E89">
            <w:pPr>
              <w:tabs>
                <w:tab w:val="left" w:pos="210"/>
              </w:tabs>
              <w:spacing w:line="320" w:lineRule="exact"/>
              <w:jc w:val="center"/>
              <w:rPr>
                <w:rFonts w:ascii="宋体" w:cs="Arial"/>
                <w:color w:val="auto"/>
                <w:kern w:val="0"/>
                <w:sz w:val="24"/>
              </w:rPr>
            </w:pPr>
          </w:p>
          <w:p w14:paraId="3ED75353">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信</w:t>
            </w:r>
          </w:p>
          <w:p w14:paraId="57CCE4CD">
            <w:pPr>
              <w:tabs>
                <w:tab w:val="left" w:pos="210"/>
              </w:tabs>
              <w:spacing w:line="320" w:lineRule="exact"/>
              <w:jc w:val="center"/>
              <w:rPr>
                <w:rFonts w:ascii="宋体" w:cs="Arial"/>
                <w:color w:val="auto"/>
                <w:kern w:val="0"/>
                <w:sz w:val="24"/>
              </w:rPr>
            </w:pPr>
          </w:p>
          <w:p w14:paraId="1DFE3EC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息</w:t>
            </w:r>
          </w:p>
        </w:tc>
        <w:tc>
          <w:tcPr>
            <w:tcW w:w="2342" w:type="dxa"/>
            <w:vAlign w:val="center"/>
          </w:tcPr>
          <w:p w14:paraId="5D844F32">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企业名称</w:t>
            </w:r>
          </w:p>
        </w:tc>
        <w:tc>
          <w:tcPr>
            <w:tcW w:w="6083" w:type="dxa"/>
            <w:gridSpan w:val="4"/>
            <w:vAlign w:val="center"/>
          </w:tcPr>
          <w:p w14:paraId="1D4EB3E1">
            <w:pPr>
              <w:tabs>
                <w:tab w:val="left" w:pos="210"/>
              </w:tabs>
              <w:spacing w:line="320" w:lineRule="exact"/>
              <w:jc w:val="center"/>
              <w:rPr>
                <w:rFonts w:ascii="宋体" w:cs="Arial"/>
                <w:color w:val="auto"/>
                <w:kern w:val="0"/>
                <w:sz w:val="24"/>
              </w:rPr>
            </w:pPr>
          </w:p>
        </w:tc>
      </w:tr>
      <w:tr w14:paraId="4A61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000E7868">
            <w:pPr>
              <w:tabs>
                <w:tab w:val="left" w:pos="210"/>
              </w:tabs>
              <w:spacing w:line="320" w:lineRule="exact"/>
              <w:jc w:val="center"/>
              <w:rPr>
                <w:rFonts w:ascii="宋体" w:cs="Arial"/>
                <w:color w:val="auto"/>
                <w:kern w:val="0"/>
                <w:sz w:val="24"/>
              </w:rPr>
            </w:pPr>
          </w:p>
        </w:tc>
        <w:tc>
          <w:tcPr>
            <w:tcW w:w="2342" w:type="dxa"/>
            <w:vAlign w:val="center"/>
          </w:tcPr>
          <w:p w14:paraId="4CE52E32">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法定地址</w:t>
            </w:r>
          </w:p>
        </w:tc>
        <w:tc>
          <w:tcPr>
            <w:tcW w:w="6083" w:type="dxa"/>
            <w:gridSpan w:val="4"/>
            <w:vAlign w:val="center"/>
          </w:tcPr>
          <w:p w14:paraId="13566653">
            <w:pPr>
              <w:tabs>
                <w:tab w:val="left" w:pos="210"/>
              </w:tabs>
              <w:spacing w:line="320" w:lineRule="exact"/>
              <w:jc w:val="center"/>
              <w:rPr>
                <w:rFonts w:ascii="宋体" w:cs="Arial"/>
                <w:color w:val="auto"/>
                <w:kern w:val="0"/>
                <w:sz w:val="24"/>
              </w:rPr>
            </w:pPr>
          </w:p>
        </w:tc>
      </w:tr>
      <w:tr w14:paraId="38ED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1595A7C1">
            <w:pPr>
              <w:tabs>
                <w:tab w:val="left" w:pos="210"/>
              </w:tabs>
              <w:spacing w:line="320" w:lineRule="exact"/>
              <w:jc w:val="center"/>
              <w:rPr>
                <w:rFonts w:ascii="宋体" w:cs="Arial"/>
                <w:color w:val="auto"/>
                <w:kern w:val="0"/>
                <w:sz w:val="24"/>
              </w:rPr>
            </w:pPr>
          </w:p>
        </w:tc>
        <w:tc>
          <w:tcPr>
            <w:tcW w:w="2342" w:type="dxa"/>
            <w:vAlign w:val="center"/>
          </w:tcPr>
          <w:p w14:paraId="30D927F2">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邮政编码</w:t>
            </w:r>
          </w:p>
        </w:tc>
        <w:tc>
          <w:tcPr>
            <w:tcW w:w="6083" w:type="dxa"/>
            <w:gridSpan w:val="4"/>
            <w:vAlign w:val="center"/>
          </w:tcPr>
          <w:p w14:paraId="0FFD81C6">
            <w:pPr>
              <w:tabs>
                <w:tab w:val="left" w:pos="210"/>
              </w:tabs>
              <w:spacing w:line="320" w:lineRule="exact"/>
              <w:jc w:val="center"/>
              <w:rPr>
                <w:rFonts w:ascii="宋体" w:cs="Arial"/>
                <w:color w:val="auto"/>
                <w:kern w:val="0"/>
                <w:sz w:val="24"/>
              </w:rPr>
            </w:pPr>
          </w:p>
        </w:tc>
      </w:tr>
      <w:tr w14:paraId="1CF6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7F67E129">
            <w:pPr>
              <w:tabs>
                <w:tab w:val="left" w:pos="210"/>
              </w:tabs>
              <w:spacing w:line="320" w:lineRule="exact"/>
              <w:jc w:val="center"/>
              <w:rPr>
                <w:rFonts w:ascii="宋体" w:cs="Arial"/>
                <w:color w:val="auto"/>
                <w:kern w:val="0"/>
                <w:sz w:val="24"/>
              </w:rPr>
            </w:pPr>
          </w:p>
        </w:tc>
        <w:tc>
          <w:tcPr>
            <w:tcW w:w="2342" w:type="dxa"/>
            <w:vAlign w:val="center"/>
          </w:tcPr>
          <w:p w14:paraId="7111742E">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工商登记机关</w:t>
            </w:r>
          </w:p>
        </w:tc>
        <w:tc>
          <w:tcPr>
            <w:tcW w:w="6083" w:type="dxa"/>
            <w:gridSpan w:val="4"/>
            <w:vAlign w:val="center"/>
          </w:tcPr>
          <w:p w14:paraId="2E4006E2">
            <w:pPr>
              <w:tabs>
                <w:tab w:val="left" w:pos="210"/>
              </w:tabs>
              <w:spacing w:line="320" w:lineRule="exact"/>
              <w:jc w:val="center"/>
              <w:rPr>
                <w:rFonts w:ascii="宋体" w:cs="Arial"/>
                <w:color w:val="auto"/>
                <w:kern w:val="0"/>
                <w:sz w:val="24"/>
              </w:rPr>
            </w:pPr>
          </w:p>
        </w:tc>
      </w:tr>
      <w:tr w14:paraId="577F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023A180E">
            <w:pPr>
              <w:tabs>
                <w:tab w:val="left" w:pos="210"/>
              </w:tabs>
              <w:spacing w:line="320" w:lineRule="exact"/>
              <w:jc w:val="center"/>
              <w:rPr>
                <w:rFonts w:ascii="宋体" w:cs="Arial"/>
                <w:color w:val="auto"/>
                <w:kern w:val="0"/>
                <w:sz w:val="24"/>
              </w:rPr>
            </w:pPr>
          </w:p>
        </w:tc>
        <w:tc>
          <w:tcPr>
            <w:tcW w:w="2342" w:type="dxa"/>
            <w:vAlign w:val="center"/>
          </w:tcPr>
          <w:p w14:paraId="1661FC03">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统一社会信用代码</w:t>
            </w:r>
          </w:p>
        </w:tc>
        <w:tc>
          <w:tcPr>
            <w:tcW w:w="6083" w:type="dxa"/>
            <w:gridSpan w:val="4"/>
            <w:vAlign w:val="center"/>
          </w:tcPr>
          <w:p w14:paraId="6D74FE50">
            <w:pPr>
              <w:tabs>
                <w:tab w:val="left" w:pos="210"/>
              </w:tabs>
              <w:spacing w:line="320" w:lineRule="exact"/>
              <w:jc w:val="center"/>
              <w:rPr>
                <w:rFonts w:ascii="宋体" w:cs="Arial"/>
                <w:color w:val="auto"/>
                <w:kern w:val="0"/>
                <w:sz w:val="24"/>
              </w:rPr>
            </w:pPr>
          </w:p>
        </w:tc>
      </w:tr>
      <w:tr w14:paraId="69E1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673D3CD8">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法定代表人</w:t>
            </w:r>
          </w:p>
        </w:tc>
        <w:tc>
          <w:tcPr>
            <w:tcW w:w="2342" w:type="dxa"/>
            <w:vAlign w:val="center"/>
          </w:tcPr>
          <w:p w14:paraId="2F97A41E">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姓名</w:t>
            </w:r>
          </w:p>
        </w:tc>
        <w:tc>
          <w:tcPr>
            <w:tcW w:w="1959" w:type="dxa"/>
            <w:gridSpan w:val="2"/>
            <w:vAlign w:val="center"/>
          </w:tcPr>
          <w:p w14:paraId="598769AA">
            <w:pPr>
              <w:tabs>
                <w:tab w:val="left" w:pos="210"/>
              </w:tabs>
              <w:spacing w:line="320" w:lineRule="exact"/>
              <w:jc w:val="center"/>
              <w:rPr>
                <w:rFonts w:ascii="宋体" w:cs="Arial"/>
                <w:color w:val="auto"/>
                <w:kern w:val="0"/>
                <w:sz w:val="24"/>
              </w:rPr>
            </w:pPr>
          </w:p>
        </w:tc>
        <w:tc>
          <w:tcPr>
            <w:tcW w:w="2061" w:type="dxa"/>
            <w:vAlign w:val="center"/>
          </w:tcPr>
          <w:p w14:paraId="413CCCD8">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性别</w:t>
            </w:r>
          </w:p>
        </w:tc>
        <w:tc>
          <w:tcPr>
            <w:tcW w:w="2063" w:type="dxa"/>
            <w:vAlign w:val="center"/>
          </w:tcPr>
          <w:p w14:paraId="5D230ACB">
            <w:pPr>
              <w:tabs>
                <w:tab w:val="left" w:pos="210"/>
              </w:tabs>
              <w:spacing w:line="320" w:lineRule="exact"/>
              <w:jc w:val="center"/>
              <w:rPr>
                <w:rFonts w:ascii="宋体" w:cs="Arial"/>
                <w:color w:val="auto"/>
                <w:kern w:val="0"/>
                <w:sz w:val="24"/>
              </w:rPr>
            </w:pPr>
          </w:p>
        </w:tc>
      </w:tr>
      <w:tr w14:paraId="6C10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319D4CBC">
            <w:pPr>
              <w:tabs>
                <w:tab w:val="left" w:pos="210"/>
              </w:tabs>
              <w:spacing w:line="320" w:lineRule="exact"/>
              <w:jc w:val="center"/>
              <w:rPr>
                <w:rFonts w:ascii="宋体" w:cs="Arial"/>
                <w:color w:val="auto"/>
                <w:kern w:val="0"/>
                <w:sz w:val="24"/>
              </w:rPr>
            </w:pPr>
          </w:p>
        </w:tc>
        <w:tc>
          <w:tcPr>
            <w:tcW w:w="2342" w:type="dxa"/>
            <w:vAlign w:val="center"/>
          </w:tcPr>
          <w:p w14:paraId="340001EA">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职务</w:t>
            </w:r>
          </w:p>
        </w:tc>
        <w:tc>
          <w:tcPr>
            <w:tcW w:w="1959" w:type="dxa"/>
            <w:gridSpan w:val="2"/>
            <w:vAlign w:val="center"/>
          </w:tcPr>
          <w:p w14:paraId="5F34D3D1">
            <w:pPr>
              <w:tabs>
                <w:tab w:val="left" w:pos="210"/>
              </w:tabs>
              <w:spacing w:line="320" w:lineRule="exact"/>
              <w:jc w:val="center"/>
              <w:rPr>
                <w:rFonts w:ascii="宋体" w:cs="Arial"/>
                <w:color w:val="auto"/>
                <w:kern w:val="0"/>
                <w:sz w:val="24"/>
              </w:rPr>
            </w:pPr>
          </w:p>
        </w:tc>
        <w:tc>
          <w:tcPr>
            <w:tcW w:w="2061" w:type="dxa"/>
            <w:vAlign w:val="center"/>
          </w:tcPr>
          <w:p w14:paraId="5BC37BC6">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联系电话</w:t>
            </w:r>
          </w:p>
        </w:tc>
        <w:tc>
          <w:tcPr>
            <w:tcW w:w="2063" w:type="dxa"/>
            <w:vAlign w:val="center"/>
          </w:tcPr>
          <w:p w14:paraId="67727E60">
            <w:pPr>
              <w:tabs>
                <w:tab w:val="left" w:pos="210"/>
              </w:tabs>
              <w:spacing w:line="320" w:lineRule="exact"/>
              <w:jc w:val="center"/>
              <w:rPr>
                <w:rFonts w:ascii="宋体" w:cs="Arial"/>
                <w:color w:val="auto"/>
                <w:kern w:val="0"/>
                <w:sz w:val="24"/>
              </w:rPr>
            </w:pPr>
          </w:p>
        </w:tc>
      </w:tr>
      <w:tr w14:paraId="5DDE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549C03B9">
            <w:pPr>
              <w:tabs>
                <w:tab w:val="left" w:pos="210"/>
              </w:tabs>
              <w:spacing w:line="320" w:lineRule="exact"/>
              <w:jc w:val="center"/>
              <w:rPr>
                <w:rFonts w:ascii="宋体" w:cs="Arial"/>
                <w:color w:val="auto"/>
                <w:kern w:val="0"/>
                <w:sz w:val="24"/>
              </w:rPr>
            </w:pPr>
          </w:p>
        </w:tc>
        <w:tc>
          <w:tcPr>
            <w:tcW w:w="2342" w:type="dxa"/>
            <w:vAlign w:val="center"/>
          </w:tcPr>
          <w:p w14:paraId="5917A138">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传真</w:t>
            </w:r>
          </w:p>
        </w:tc>
        <w:tc>
          <w:tcPr>
            <w:tcW w:w="6083" w:type="dxa"/>
            <w:gridSpan w:val="4"/>
            <w:vAlign w:val="center"/>
          </w:tcPr>
          <w:p w14:paraId="2E5C74BC">
            <w:pPr>
              <w:tabs>
                <w:tab w:val="left" w:pos="210"/>
              </w:tabs>
              <w:spacing w:line="320" w:lineRule="exact"/>
              <w:jc w:val="center"/>
              <w:rPr>
                <w:rFonts w:ascii="宋体" w:cs="Arial"/>
                <w:color w:val="auto"/>
                <w:kern w:val="0"/>
                <w:sz w:val="24"/>
              </w:rPr>
            </w:pPr>
          </w:p>
        </w:tc>
      </w:tr>
      <w:tr w14:paraId="688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1" w:type="dxa"/>
            <w:vMerge w:val="restart"/>
            <w:vAlign w:val="center"/>
          </w:tcPr>
          <w:p w14:paraId="33989F1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法定代表人身份证复印件</w:t>
            </w:r>
          </w:p>
        </w:tc>
        <w:tc>
          <w:tcPr>
            <w:tcW w:w="4125" w:type="dxa"/>
            <w:gridSpan w:val="2"/>
            <w:vMerge w:val="restart"/>
            <w:vAlign w:val="center"/>
          </w:tcPr>
          <w:p w14:paraId="0F56F3BC">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（正反面粘贴处）</w:t>
            </w:r>
          </w:p>
        </w:tc>
        <w:tc>
          <w:tcPr>
            <w:tcW w:w="4300" w:type="dxa"/>
            <w:gridSpan w:val="3"/>
            <w:vAlign w:val="center"/>
          </w:tcPr>
          <w:p w14:paraId="62C437EB">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法定代表人（签字或盖章）</w:t>
            </w:r>
          </w:p>
        </w:tc>
      </w:tr>
      <w:tr w14:paraId="44E2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1" w:type="dxa"/>
            <w:vMerge w:val="continue"/>
            <w:vAlign w:val="center"/>
          </w:tcPr>
          <w:p w14:paraId="656246F1">
            <w:pPr>
              <w:tabs>
                <w:tab w:val="left" w:pos="210"/>
              </w:tabs>
              <w:spacing w:line="320" w:lineRule="exact"/>
              <w:jc w:val="center"/>
              <w:rPr>
                <w:rFonts w:ascii="宋体" w:cs="Arial"/>
                <w:color w:val="auto"/>
                <w:kern w:val="0"/>
                <w:sz w:val="24"/>
              </w:rPr>
            </w:pPr>
          </w:p>
        </w:tc>
        <w:tc>
          <w:tcPr>
            <w:tcW w:w="4125" w:type="dxa"/>
            <w:gridSpan w:val="2"/>
            <w:vMerge w:val="continue"/>
            <w:vAlign w:val="center"/>
          </w:tcPr>
          <w:p w14:paraId="2540874D">
            <w:pPr>
              <w:tabs>
                <w:tab w:val="left" w:pos="210"/>
              </w:tabs>
              <w:spacing w:line="320" w:lineRule="exact"/>
              <w:jc w:val="center"/>
              <w:rPr>
                <w:rFonts w:ascii="宋体" w:cs="Arial"/>
                <w:color w:val="auto"/>
                <w:kern w:val="0"/>
                <w:sz w:val="24"/>
              </w:rPr>
            </w:pPr>
          </w:p>
        </w:tc>
        <w:tc>
          <w:tcPr>
            <w:tcW w:w="4300" w:type="dxa"/>
            <w:gridSpan w:val="3"/>
            <w:vAlign w:val="bottom"/>
          </w:tcPr>
          <w:p w14:paraId="765F1BF1">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（公章）</w:t>
            </w:r>
          </w:p>
          <w:p w14:paraId="4538D2FD">
            <w:pPr>
              <w:tabs>
                <w:tab w:val="left" w:pos="210"/>
              </w:tabs>
              <w:spacing w:line="320" w:lineRule="exact"/>
              <w:jc w:val="center"/>
              <w:rPr>
                <w:rFonts w:ascii="宋体" w:cs="Arial"/>
                <w:color w:val="auto"/>
                <w:kern w:val="0"/>
                <w:sz w:val="24"/>
              </w:rPr>
            </w:pPr>
          </w:p>
          <w:p w14:paraId="72B6696A">
            <w:pPr>
              <w:tabs>
                <w:tab w:val="left" w:pos="210"/>
              </w:tabs>
              <w:spacing w:line="320" w:lineRule="exact"/>
              <w:jc w:val="center"/>
              <w:rPr>
                <w:rFonts w:ascii="宋体" w:cs="Arial"/>
                <w:color w:val="auto"/>
                <w:kern w:val="0"/>
                <w:sz w:val="24"/>
              </w:rPr>
            </w:pPr>
          </w:p>
          <w:p w14:paraId="417B5ACC">
            <w:pPr>
              <w:tabs>
                <w:tab w:val="left" w:pos="210"/>
              </w:tabs>
              <w:spacing w:line="320" w:lineRule="exact"/>
              <w:jc w:val="center"/>
              <w:rPr>
                <w:rFonts w:ascii="宋体" w:cs="Arial"/>
                <w:color w:val="auto"/>
                <w:kern w:val="0"/>
                <w:sz w:val="24"/>
              </w:rPr>
            </w:pPr>
          </w:p>
          <w:p w14:paraId="17EAC579">
            <w:pPr>
              <w:tabs>
                <w:tab w:val="left" w:pos="210"/>
              </w:tabs>
              <w:spacing w:line="320" w:lineRule="exact"/>
              <w:jc w:val="right"/>
              <w:rPr>
                <w:rFonts w:ascii="宋体" w:cs="Arial"/>
                <w:color w:val="auto"/>
                <w:kern w:val="0"/>
                <w:sz w:val="24"/>
              </w:rPr>
            </w:pPr>
            <w:r>
              <w:rPr>
                <w:rFonts w:hint="eastAsia" w:ascii="宋体" w:hAnsi="宋体" w:cs="Arial"/>
                <w:color w:val="auto"/>
                <w:kern w:val="0"/>
                <w:sz w:val="24"/>
              </w:rPr>
              <w:t>年</w:t>
            </w:r>
            <w:r>
              <w:rPr>
                <w:rFonts w:ascii="宋体" w:hAnsi="宋体" w:cs="Arial"/>
                <w:color w:val="auto"/>
                <w:kern w:val="0"/>
                <w:sz w:val="24"/>
              </w:rPr>
              <w:t xml:space="preserve">  </w:t>
            </w:r>
            <w:r>
              <w:rPr>
                <w:rFonts w:hint="eastAsia" w:ascii="宋体" w:hAnsi="宋体" w:cs="Arial"/>
                <w:color w:val="auto"/>
                <w:kern w:val="0"/>
                <w:sz w:val="24"/>
              </w:rPr>
              <w:t>月</w:t>
            </w:r>
            <w:r>
              <w:rPr>
                <w:rFonts w:ascii="宋体" w:hAnsi="宋体" w:cs="Arial"/>
                <w:color w:val="auto"/>
                <w:kern w:val="0"/>
                <w:sz w:val="24"/>
              </w:rPr>
              <w:t xml:space="preserve">  </w:t>
            </w:r>
            <w:r>
              <w:rPr>
                <w:rFonts w:hint="eastAsia" w:ascii="宋体" w:hAnsi="宋体" w:cs="Arial"/>
                <w:color w:val="auto"/>
                <w:kern w:val="0"/>
                <w:sz w:val="24"/>
              </w:rPr>
              <w:t>日</w:t>
            </w:r>
            <w:r>
              <w:rPr>
                <w:rFonts w:ascii="宋体" w:hAnsi="宋体" w:cs="Arial"/>
                <w:color w:val="auto"/>
                <w:kern w:val="0"/>
                <w:sz w:val="24"/>
              </w:rPr>
              <w:t xml:space="preserve"> </w:t>
            </w:r>
          </w:p>
        </w:tc>
      </w:tr>
    </w:tbl>
    <w:p w14:paraId="114CCE48">
      <w:pPr>
        <w:tabs>
          <w:tab w:val="left" w:pos="210"/>
        </w:tabs>
        <w:spacing w:beforeLines="50" w:line="320" w:lineRule="exact"/>
        <w:jc w:val="center"/>
        <w:rPr>
          <w:rFonts w:ascii="宋体" w:cs="Arial"/>
          <w:b/>
          <w:color w:val="auto"/>
          <w:kern w:val="0"/>
          <w:sz w:val="32"/>
          <w:szCs w:val="32"/>
        </w:rPr>
      </w:pPr>
      <w:r>
        <w:rPr>
          <w:rFonts w:ascii="宋体" w:cs="Arial"/>
          <w:b/>
          <w:color w:val="auto"/>
          <w:kern w:val="0"/>
          <w:sz w:val="32"/>
          <w:szCs w:val="32"/>
        </w:rPr>
        <w:br w:type="page"/>
      </w:r>
      <w:r>
        <w:rPr>
          <w:rFonts w:hint="eastAsia" w:ascii="宋体" w:hAnsi="宋体" w:cs="Arial"/>
          <w:b/>
          <w:color w:val="auto"/>
          <w:kern w:val="0"/>
          <w:sz w:val="32"/>
          <w:szCs w:val="32"/>
        </w:rPr>
        <w:t>法定代表人授权书</w:t>
      </w:r>
    </w:p>
    <w:p w14:paraId="3E44953B">
      <w:pPr>
        <w:pStyle w:val="16"/>
        <w:spacing w:line="500" w:lineRule="exact"/>
        <w:rPr>
          <w:rFonts w:hAnsi="宋体"/>
          <w:b/>
          <w:bCs/>
          <w:color w:val="auto"/>
          <w:sz w:val="24"/>
          <w:szCs w:val="24"/>
        </w:rPr>
      </w:pPr>
      <w:r>
        <w:rPr>
          <w:rFonts w:hint="eastAsia" w:hAnsi="宋体"/>
          <w:color w:val="auto"/>
          <w:sz w:val="24"/>
          <w:szCs w:val="24"/>
        </w:rPr>
        <w:t>陕西国创招标有限公司：</w:t>
      </w:r>
    </w:p>
    <w:p w14:paraId="4EDA1161">
      <w:pPr>
        <w:pStyle w:val="16"/>
        <w:spacing w:line="500" w:lineRule="exact"/>
        <w:ind w:firstLine="420"/>
        <w:rPr>
          <w:rFonts w:hAnsi="宋体"/>
          <w:color w:val="auto"/>
          <w:sz w:val="24"/>
          <w:szCs w:val="24"/>
        </w:rPr>
      </w:pPr>
      <w:r>
        <w:rPr>
          <w:rFonts w:hint="eastAsia" w:hAnsi="宋体"/>
          <w:color w:val="auto"/>
          <w:sz w:val="24"/>
          <w:szCs w:val="24"/>
        </w:rPr>
        <w:t>本授权书声明：注册于（</w:t>
      </w:r>
      <w:r>
        <w:rPr>
          <w:rFonts w:hAnsi="宋体"/>
          <w:color w:val="auto"/>
          <w:sz w:val="24"/>
          <w:szCs w:val="24"/>
          <w:u w:val="single"/>
        </w:rPr>
        <w:t xml:space="preserve"> </w:t>
      </w:r>
      <w:r>
        <w:rPr>
          <w:rFonts w:hint="eastAsia" w:hAnsi="宋体"/>
          <w:color w:val="auto"/>
          <w:sz w:val="24"/>
          <w:szCs w:val="24"/>
          <w:u w:val="single"/>
        </w:rPr>
        <w:t>工商行政管理局名称）之（委托单位全称）</w:t>
      </w:r>
      <w:r>
        <w:rPr>
          <w:rFonts w:hAnsi="宋体"/>
          <w:color w:val="auto"/>
          <w:sz w:val="24"/>
          <w:szCs w:val="24"/>
          <w:u w:val="single"/>
        </w:rPr>
        <w:t xml:space="preserve"> </w:t>
      </w:r>
      <w:r>
        <w:rPr>
          <w:rFonts w:hint="eastAsia" w:hAnsi="宋体"/>
          <w:color w:val="auto"/>
          <w:sz w:val="24"/>
          <w:szCs w:val="24"/>
        </w:rPr>
        <w:t>的法定代表人</w:t>
      </w:r>
      <w:r>
        <w:rPr>
          <w:rFonts w:hint="eastAsia" w:hAnsi="宋体"/>
          <w:color w:val="auto"/>
          <w:sz w:val="24"/>
          <w:szCs w:val="24"/>
          <w:u w:val="single"/>
        </w:rPr>
        <w:t>（姓名、性别、职务）</w:t>
      </w:r>
      <w:r>
        <w:rPr>
          <w:rFonts w:hint="eastAsia" w:hAnsi="宋体"/>
          <w:color w:val="auto"/>
          <w:sz w:val="24"/>
          <w:szCs w:val="24"/>
        </w:rPr>
        <w:t>授权本公司的</w:t>
      </w:r>
      <w:r>
        <w:rPr>
          <w:rFonts w:hint="eastAsia" w:hAnsi="宋体"/>
          <w:color w:val="auto"/>
          <w:sz w:val="24"/>
          <w:szCs w:val="24"/>
          <w:u w:val="single"/>
        </w:rPr>
        <w:t>（被授权人姓名、性别、职务）</w:t>
      </w:r>
      <w:r>
        <w:rPr>
          <w:rFonts w:hint="eastAsia" w:hAnsi="宋体"/>
          <w:color w:val="auto"/>
          <w:sz w:val="24"/>
          <w:szCs w:val="24"/>
        </w:rPr>
        <w:t>为合法代理人，就贵方组织的有关</w:t>
      </w:r>
      <w:r>
        <w:rPr>
          <w:rFonts w:hint="eastAsia" w:hAnsi="宋体"/>
          <w:color w:val="auto"/>
          <w:sz w:val="24"/>
          <w:szCs w:val="24"/>
          <w:u w:val="single"/>
        </w:rPr>
        <w:t>（项目名称）</w:t>
      </w:r>
      <w:r>
        <w:rPr>
          <w:rFonts w:hint="eastAsia" w:hAnsi="宋体"/>
          <w:color w:val="auto"/>
          <w:sz w:val="24"/>
          <w:szCs w:val="24"/>
        </w:rPr>
        <w:t>（项目编号：</w:t>
      </w:r>
      <w:r>
        <w:rPr>
          <w:rFonts w:hAnsi="宋体"/>
          <w:color w:val="auto"/>
          <w:sz w:val="24"/>
          <w:szCs w:val="24"/>
          <w:u w:val="single"/>
        </w:rPr>
        <w:t xml:space="preserve">                 </w:t>
      </w:r>
      <w:r>
        <w:rPr>
          <w:rFonts w:hint="eastAsia" w:hAnsi="宋体"/>
          <w:color w:val="auto"/>
          <w:sz w:val="24"/>
          <w:szCs w:val="24"/>
        </w:rPr>
        <w:t>）的</w:t>
      </w:r>
      <w:r>
        <w:rPr>
          <w:rFonts w:hint="eastAsia" w:hAnsi="宋体"/>
          <w:color w:val="auto"/>
          <w:sz w:val="24"/>
        </w:rPr>
        <w:t>磋商</w:t>
      </w:r>
      <w:r>
        <w:rPr>
          <w:rFonts w:hint="eastAsia" w:hAnsi="宋体"/>
          <w:color w:val="auto"/>
          <w:sz w:val="24"/>
          <w:szCs w:val="24"/>
        </w:rPr>
        <w:t>、洽谈、执行等具体事务，签署全部有关文件、文书、协议、合同，本公司对被授权人在本项目中的签名承担全部法律责任。本授权书自</w:t>
      </w:r>
      <w:r>
        <w:rPr>
          <w:rFonts w:hint="eastAsia" w:hAnsi="宋体"/>
          <w:color w:val="auto"/>
          <w:sz w:val="24"/>
        </w:rPr>
        <w:t>磋商</w:t>
      </w:r>
      <w:r>
        <w:rPr>
          <w:rFonts w:hint="eastAsia" w:hAnsi="宋体"/>
          <w:color w:val="auto"/>
          <w:sz w:val="24"/>
          <w:szCs w:val="24"/>
        </w:rPr>
        <w:t>大会之日起计算有效期为</w:t>
      </w:r>
      <w:r>
        <w:rPr>
          <w:rFonts w:hAnsi="宋体"/>
          <w:color w:val="auto"/>
          <w:sz w:val="24"/>
          <w:szCs w:val="24"/>
          <w:u w:val="single"/>
        </w:rPr>
        <w:t xml:space="preserve">    </w:t>
      </w:r>
      <w:r>
        <w:rPr>
          <w:rFonts w:hint="eastAsia" w:hAnsi="宋体"/>
          <w:color w:val="auto"/>
          <w:sz w:val="24"/>
          <w:szCs w:val="24"/>
        </w:rPr>
        <w:t>天。</w:t>
      </w:r>
    </w:p>
    <w:p w14:paraId="3F8B4123">
      <w:pPr>
        <w:pStyle w:val="16"/>
        <w:spacing w:line="500" w:lineRule="exact"/>
        <w:ind w:firstLine="480" w:firstLineChars="200"/>
        <w:rPr>
          <w:rFonts w:hAnsi="宋体"/>
          <w:color w:val="auto"/>
          <w:sz w:val="24"/>
          <w:szCs w:val="24"/>
        </w:rPr>
      </w:pPr>
      <w:r>
        <w:rPr>
          <w:rFonts w:hint="eastAsia" w:hAnsi="宋体"/>
          <w:color w:val="auto"/>
          <w:sz w:val="24"/>
          <w:szCs w:val="24"/>
        </w:rPr>
        <w:t>委托单位：</w:t>
      </w:r>
      <w:r>
        <w:rPr>
          <w:rFonts w:hAnsi="宋体"/>
          <w:color w:val="auto"/>
          <w:sz w:val="24"/>
          <w:szCs w:val="24"/>
        </w:rPr>
        <w:t xml:space="preserve">    </w:t>
      </w:r>
      <w:r>
        <w:rPr>
          <w:rFonts w:hint="eastAsia" w:hAnsi="宋体"/>
          <w:color w:val="auto"/>
          <w:sz w:val="24"/>
          <w:szCs w:val="24"/>
        </w:rPr>
        <w:t>（公章）</w:t>
      </w:r>
      <w:r>
        <w:rPr>
          <w:rFonts w:hAnsi="宋体"/>
          <w:color w:val="auto"/>
          <w:sz w:val="24"/>
          <w:szCs w:val="24"/>
        </w:rPr>
        <w:t xml:space="preserve">                  </w:t>
      </w:r>
      <w:r>
        <w:rPr>
          <w:rFonts w:hint="eastAsia" w:hAnsi="宋体"/>
          <w:color w:val="auto"/>
          <w:sz w:val="24"/>
          <w:szCs w:val="24"/>
        </w:rPr>
        <w:t>法定代表人（签字或盖章）：</w:t>
      </w:r>
    </w:p>
    <w:p w14:paraId="32C605C6">
      <w:pPr>
        <w:pStyle w:val="16"/>
        <w:spacing w:line="500" w:lineRule="exact"/>
        <w:ind w:firstLine="480" w:firstLineChars="200"/>
        <w:rPr>
          <w:rFonts w:hAnsi="宋体"/>
          <w:color w:val="auto"/>
          <w:sz w:val="24"/>
          <w:szCs w:val="24"/>
        </w:rPr>
      </w:pPr>
      <w:r>
        <w:rPr>
          <w:rFonts w:hint="eastAsia" w:hAnsi="宋体"/>
          <w:color w:val="auto"/>
          <w:sz w:val="24"/>
          <w:szCs w:val="24"/>
        </w:rPr>
        <w:t>签发日期：</w:t>
      </w:r>
      <w:r>
        <w:rPr>
          <w:rFonts w:hAnsi="宋体"/>
          <w:color w:val="auto"/>
          <w:sz w:val="24"/>
          <w:szCs w:val="24"/>
          <w:u w:val="single"/>
        </w:rPr>
        <w:t xml:space="preserve">     </w:t>
      </w:r>
      <w:r>
        <w:rPr>
          <w:rFonts w:hint="eastAsia" w:hAnsi="宋体"/>
          <w:color w:val="auto"/>
          <w:sz w:val="24"/>
          <w:szCs w:val="24"/>
        </w:rPr>
        <w:t>年</w:t>
      </w:r>
      <w:r>
        <w:rPr>
          <w:rFonts w:hAnsi="宋体"/>
          <w:color w:val="auto"/>
          <w:sz w:val="24"/>
          <w:szCs w:val="24"/>
          <w:u w:val="single"/>
        </w:rPr>
        <w:t xml:space="preserve">    </w:t>
      </w:r>
      <w:r>
        <w:rPr>
          <w:rFonts w:hint="eastAsia" w:hAnsi="宋体"/>
          <w:color w:val="auto"/>
          <w:sz w:val="24"/>
          <w:szCs w:val="24"/>
        </w:rPr>
        <w:t>月</w:t>
      </w:r>
      <w:r>
        <w:rPr>
          <w:rFonts w:hAnsi="宋体"/>
          <w:color w:val="auto"/>
          <w:sz w:val="24"/>
          <w:szCs w:val="24"/>
          <w:u w:val="single"/>
        </w:rPr>
        <w:t xml:space="preserve">    </w:t>
      </w:r>
      <w:r>
        <w:rPr>
          <w:rFonts w:hint="eastAsia" w:hAnsi="宋体"/>
          <w:color w:val="auto"/>
          <w:sz w:val="24"/>
          <w:szCs w:val="24"/>
        </w:rPr>
        <w:t>日</w:t>
      </w:r>
    </w:p>
    <w:p w14:paraId="6528FC94">
      <w:pPr>
        <w:pStyle w:val="16"/>
        <w:spacing w:line="500" w:lineRule="exact"/>
        <w:ind w:firstLine="480" w:firstLineChars="200"/>
        <w:rPr>
          <w:rFonts w:hAnsi="宋体"/>
          <w:color w:val="auto"/>
          <w:sz w:val="24"/>
          <w:szCs w:val="24"/>
        </w:rPr>
      </w:pPr>
    </w:p>
    <w:p w14:paraId="5628CF11">
      <w:pPr>
        <w:pStyle w:val="16"/>
        <w:spacing w:line="500" w:lineRule="exact"/>
        <w:ind w:firstLine="480" w:firstLineChars="200"/>
        <w:rPr>
          <w:rFonts w:hAnsi="宋体"/>
          <w:color w:val="auto"/>
          <w:sz w:val="24"/>
          <w:szCs w:val="24"/>
        </w:rPr>
      </w:pPr>
      <w:r>
        <w:rPr>
          <w:rFonts w:hint="eastAsia" w:hAnsi="宋体"/>
          <w:color w:val="auto"/>
          <w:sz w:val="24"/>
          <w:szCs w:val="24"/>
        </w:rPr>
        <w:t>附：被授权人姓名：</w:t>
      </w:r>
      <w:r>
        <w:rPr>
          <w:rFonts w:hAnsi="宋体"/>
          <w:color w:val="auto"/>
          <w:sz w:val="24"/>
          <w:szCs w:val="24"/>
          <w:u w:val="single"/>
        </w:rPr>
        <w:t xml:space="preserve">         </w:t>
      </w:r>
      <w:r>
        <w:rPr>
          <w:rFonts w:hint="eastAsia" w:hAnsi="宋体"/>
          <w:color w:val="auto"/>
          <w:sz w:val="24"/>
          <w:szCs w:val="24"/>
        </w:rPr>
        <w:t>性别：</w:t>
      </w:r>
      <w:r>
        <w:rPr>
          <w:rFonts w:hAnsi="宋体"/>
          <w:color w:val="auto"/>
          <w:sz w:val="24"/>
          <w:szCs w:val="24"/>
          <w:u w:val="single"/>
        </w:rPr>
        <w:t xml:space="preserve">       </w:t>
      </w:r>
      <w:r>
        <w:rPr>
          <w:rFonts w:hint="eastAsia" w:hAnsi="宋体"/>
          <w:color w:val="auto"/>
          <w:sz w:val="24"/>
          <w:szCs w:val="24"/>
        </w:rPr>
        <w:t>职务：</w:t>
      </w:r>
      <w:r>
        <w:rPr>
          <w:rFonts w:hAnsi="宋体"/>
          <w:color w:val="auto"/>
          <w:sz w:val="24"/>
          <w:szCs w:val="24"/>
          <w:u w:val="single"/>
        </w:rPr>
        <w:t xml:space="preserve">             </w:t>
      </w:r>
    </w:p>
    <w:p w14:paraId="4D30CFE4">
      <w:pPr>
        <w:pStyle w:val="16"/>
        <w:spacing w:line="500" w:lineRule="exact"/>
        <w:ind w:firstLine="960" w:firstLineChars="400"/>
        <w:rPr>
          <w:rFonts w:hAnsi="宋体"/>
          <w:color w:val="auto"/>
          <w:sz w:val="24"/>
          <w:szCs w:val="24"/>
          <w:u w:val="single"/>
        </w:rPr>
      </w:pPr>
      <w:r>
        <w:rPr>
          <w:rFonts w:hint="eastAsia" w:hAnsi="宋体"/>
          <w:color w:val="auto"/>
          <w:sz w:val="24"/>
          <w:szCs w:val="24"/>
        </w:rPr>
        <w:t>联系地址：</w:t>
      </w:r>
      <w:r>
        <w:rPr>
          <w:rFonts w:hAnsi="宋体"/>
          <w:color w:val="auto"/>
          <w:sz w:val="24"/>
          <w:szCs w:val="24"/>
        </w:rPr>
        <w:t xml:space="preserve">  </w:t>
      </w:r>
      <w:r>
        <w:rPr>
          <w:rFonts w:hAnsi="宋体"/>
          <w:color w:val="auto"/>
          <w:sz w:val="24"/>
          <w:szCs w:val="24"/>
          <w:u w:val="single"/>
        </w:rPr>
        <w:t xml:space="preserve">                                                </w:t>
      </w:r>
    </w:p>
    <w:p w14:paraId="14B06925">
      <w:pPr>
        <w:pStyle w:val="16"/>
        <w:spacing w:line="500" w:lineRule="exact"/>
        <w:ind w:firstLine="960" w:firstLineChars="400"/>
        <w:rPr>
          <w:rFonts w:hAnsi="宋体"/>
          <w:color w:val="auto"/>
          <w:sz w:val="24"/>
          <w:szCs w:val="24"/>
          <w:u w:val="single"/>
        </w:rPr>
      </w:pPr>
      <w:r>
        <w:rPr>
          <w:rFonts w:hint="eastAsia" w:hAnsi="宋体"/>
          <w:color w:val="auto"/>
          <w:sz w:val="24"/>
          <w:szCs w:val="24"/>
        </w:rPr>
        <w:t>联系电话：</w:t>
      </w:r>
      <w:r>
        <w:rPr>
          <w:rFonts w:hAnsi="宋体"/>
          <w:color w:val="auto"/>
          <w:sz w:val="24"/>
          <w:szCs w:val="24"/>
          <w:u w:val="single"/>
        </w:rPr>
        <w:t xml:space="preserve">                  </w:t>
      </w:r>
      <w:r>
        <w:rPr>
          <w:rFonts w:hint="eastAsia" w:hAnsi="宋体"/>
          <w:color w:val="auto"/>
          <w:sz w:val="24"/>
          <w:szCs w:val="24"/>
        </w:rPr>
        <w:t>传真：</w:t>
      </w:r>
      <w:r>
        <w:rPr>
          <w:rFonts w:hAnsi="宋体"/>
          <w:color w:val="auto"/>
          <w:sz w:val="24"/>
          <w:szCs w:val="24"/>
          <w:u w:val="single"/>
        </w:rPr>
        <w:t xml:space="preserve">                          </w:t>
      </w:r>
    </w:p>
    <w:p w14:paraId="55EA4C2E">
      <w:pPr>
        <w:pStyle w:val="16"/>
        <w:spacing w:line="500" w:lineRule="exact"/>
        <w:ind w:firstLine="2760" w:firstLineChars="1150"/>
        <w:rPr>
          <w:rFonts w:hAnsi="宋体"/>
          <w:color w:val="auto"/>
          <w:sz w:val="24"/>
          <w:szCs w:val="24"/>
        </w:rPr>
      </w:pPr>
      <w:r>
        <w:rPr>
          <w:rFonts w:hint="eastAsia" w:hAnsi="宋体"/>
          <w:color w:val="auto"/>
          <w:sz w:val="24"/>
          <w:szCs w:val="24"/>
        </w:rPr>
        <w:t>法定代表人及被授权人身份证复印件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4193"/>
      </w:tblGrid>
      <w:tr w14:paraId="7845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193" w:type="dxa"/>
            <w:shd w:val="clear" w:color="auto" w:fill="E0E0E0"/>
            <w:vAlign w:val="center"/>
          </w:tcPr>
          <w:p w14:paraId="45D0B177">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法定代表人身份证复印件</w:t>
            </w:r>
          </w:p>
        </w:tc>
        <w:tc>
          <w:tcPr>
            <w:tcW w:w="4193" w:type="dxa"/>
            <w:shd w:val="clear" w:color="auto" w:fill="E0E0E0"/>
            <w:vAlign w:val="center"/>
          </w:tcPr>
          <w:p w14:paraId="426E5E15">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被授权人身份证复印件</w:t>
            </w:r>
          </w:p>
        </w:tc>
      </w:tr>
      <w:tr w14:paraId="39E0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4193" w:type="dxa"/>
            <w:shd w:val="clear" w:color="auto" w:fill="E0E0E0"/>
            <w:vAlign w:val="center"/>
          </w:tcPr>
          <w:p w14:paraId="4EC846D4">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法定代表人身份证复印件）</w:t>
            </w:r>
          </w:p>
        </w:tc>
        <w:tc>
          <w:tcPr>
            <w:tcW w:w="4193" w:type="dxa"/>
            <w:shd w:val="clear" w:color="auto" w:fill="E0E0E0"/>
            <w:vAlign w:val="center"/>
          </w:tcPr>
          <w:p w14:paraId="5C3E2069">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被授权人身份证复印件</w:t>
            </w:r>
          </w:p>
        </w:tc>
      </w:tr>
    </w:tbl>
    <w:p w14:paraId="6218CC59">
      <w:pPr>
        <w:pStyle w:val="16"/>
        <w:spacing w:line="500" w:lineRule="exact"/>
        <w:ind w:firstLine="480" w:firstLineChars="200"/>
        <w:rPr>
          <w:rFonts w:hAnsi="宋体"/>
          <w:color w:val="auto"/>
          <w:sz w:val="24"/>
          <w:szCs w:val="24"/>
        </w:rPr>
      </w:pPr>
      <w:r>
        <w:rPr>
          <w:rFonts w:hint="eastAsia" w:hAnsi="宋体"/>
          <w:color w:val="auto"/>
          <w:sz w:val="24"/>
          <w:szCs w:val="24"/>
        </w:rPr>
        <w:t>说明：</w:t>
      </w:r>
    </w:p>
    <w:p w14:paraId="66A6A928">
      <w:pPr>
        <w:pStyle w:val="16"/>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．本授权书有效期自</w:t>
      </w:r>
      <w:r>
        <w:rPr>
          <w:rFonts w:hint="eastAsia" w:hAnsi="宋体"/>
          <w:color w:val="auto"/>
          <w:sz w:val="24"/>
        </w:rPr>
        <w:t>磋商</w:t>
      </w:r>
      <w:r>
        <w:rPr>
          <w:rFonts w:hint="eastAsia" w:hAnsi="宋体"/>
          <w:color w:val="auto"/>
          <w:sz w:val="24"/>
          <w:szCs w:val="24"/>
        </w:rPr>
        <w:t>大会之日计算不得少于九十天。</w:t>
      </w:r>
    </w:p>
    <w:p w14:paraId="599E8701">
      <w:pPr>
        <w:pStyle w:val="16"/>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p>
    <w:p w14:paraId="21F6932D">
      <w:pPr>
        <w:bidi w:val="0"/>
        <w:jc w:val="center"/>
        <w:rPr>
          <w:b/>
          <w:bCs/>
          <w:color w:val="auto"/>
          <w:sz w:val="32"/>
          <w:szCs w:val="32"/>
        </w:rPr>
      </w:pPr>
      <w:r>
        <w:rPr>
          <w:rFonts w:hint="eastAsia"/>
          <w:b/>
          <w:bCs/>
          <w:color w:val="auto"/>
          <w:sz w:val="32"/>
          <w:szCs w:val="32"/>
        </w:rPr>
        <w:t>第四部分</w:t>
      </w:r>
      <w:r>
        <w:rPr>
          <w:b/>
          <w:bCs/>
          <w:color w:val="auto"/>
          <w:sz w:val="32"/>
          <w:szCs w:val="32"/>
        </w:rPr>
        <w:t xml:space="preserve">  </w:t>
      </w:r>
      <w:r>
        <w:rPr>
          <w:rFonts w:hint="eastAsia"/>
          <w:b/>
          <w:bCs/>
          <w:color w:val="auto"/>
          <w:sz w:val="32"/>
          <w:szCs w:val="32"/>
        </w:rPr>
        <w:t>供应商资质证明文件</w:t>
      </w:r>
    </w:p>
    <w:p w14:paraId="4B8D36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ascii="宋体" w:hAnsi="宋体" w:cs="宋体"/>
          <w:sz w:val="24"/>
          <w:szCs w:val="24"/>
        </w:rPr>
        <w:t>符合《中华人民共和国政府采购法》第二十二条的规定：</w:t>
      </w:r>
    </w:p>
    <w:p w14:paraId="4CC95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1、具有独立承担民事责任能力的法人、其他组织或自然人，并出具合法有效的营业执照或事业单位法人证书等国家规定的相关证明，自然人参与的提供其身份证明；</w:t>
      </w:r>
    </w:p>
    <w:p w14:paraId="0DA58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2、财务状况报告：提供经审计的</w:t>
      </w:r>
      <w:r>
        <w:rPr>
          <w:rFonts w:hint="eastAsia" w:ascii="宋体" w:hAnsi="宋体" w:cs="宋体"/>
          <w:color w:val="auto"/>
          <w:sz w:val="24"/>
          <w:szCs w:val="24"/>
          <w:lang w:val="en-US" w:eastAsia="zh-CN"/>
        </w:rPr>
        <w:t>2023</w:t>
      </w:r>
      <w:r>
        <w:rPr>
          <w:rFonts w:hint="eastAsia" w:ascii="宋体" w:hAnsi="宋体" w:cs="宋体"/>
          <w:color w:val="auto"/>
          <w:sz w:val="24"/>
          <w:szCs w:val="24"/>
        </w:rPr>
        <w:t>年度</w:t>
      </w:r>
      <w:r>
        <w:rPr>
          <w:rFonts w:hint="eastAsia" w:ascii="宋体" w:hAnsi="宋体" w:cs="宋体"/>
          <w:color w:val="auto"/>
          <w:sz w:val="24"/>
          <w:szCs w:val="24"/>
          <w:lang w:val="en-US" w:eastAsia="zh-CN"/>
        </w:rPr>
        <w:t>或2024年度</w:t>
      </w:r>
      <w:r>
        <w:rPr>
          <w:rFonts w:hint="eastAsia" w:ascii="宋体" w:hAnsi="宋体" w:cs="宋体"/>
          <w:color w:val="auto"/>
          <w:sz w:val="24"/>
          <w:szCs w:val="24"/>
        </w:rPr>
        <w:t>的财务报告或提交响应文件截止时间前六个月内其银行出具的资信证明；其他组织和自然人提供银行出具的资信证明或财务报表；</w:t>
      </w:r>
    </w:p>
    <w:p w14:paraId="12075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3、税收缴纳证明：提供响应文件递交截止日前一年内已缴存的至少一个月的纳税证明或完税证明。依法免税的</w:t>
      </w:r>
      <w:r>
        <w:rPr>
          <w:rFonts w:hint="eastAsia" w:ascii="宋体" w:hAnsi="宋体" w:cs="宋体"/>
          <w:color w:val="auto"/>
          <w:sz w:val="24"/>
          <w:szCs w:val="24"/>
          <w:lang w:eastAsia="zh-CN"/>
        </w:rPr>
        <w:t>供应商</w:t>
      </w:r>
      <w:r>
        <w:rPr>
          <w:rFonts w:hint="eastAsia" w:ascii="宋体" w:hAnsi="宋体" w:cs="宋体"/>
          <w:color w:val="auto"/>
          <w:sz w:val="24"/>
          <w:szCs w:val="24"/>
        </w:rPr>
        <w:t>应提供相关文件证明；</w:t>
      </w:r>
    </w:p>
    <w:p w14:paraId="21A5E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12B19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5、书面声明：参加本次</w:t>
      </w:r>
      <w:r>
        <w:rPr>
          <w:rFonts w:hint="eastAsia" w:ascii="宋体" w:hAnsi="宋体" w:cs="宋体"/>
          <w:color w:val="auto"/>
          <w:sz w:val="24"/>
          <w:szCs w:val="24"/>
          <w:lang w:val="en-US" w:eastAsia="zh-CN"/>
        </w:rPr>
        <w:t>政府</w:t>
      </w:r>
      <w:r>
        <w:rPr>
          <w:rFonts w:hint="eastAsia" w:ascii="宋体" w:hAnsi="宋体" w:cs="宋体"/>
          <w:color w:val="auto"/>
          <w:sz w:val="24"/>
          <w:szCs w:val="24"/>
        </w:rPr>
        <w:t>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w:t>
      </w:r>
      <w:r>
        <w:rPr>
          <w:rFonts w:hint="eastAsia" w:ascii="宋体" w:hAnsi="宋体" w:cs="宋体"/>
          <w:color w:val="auto"/>
          <w:sz w:val="24"/>
          <w:szCs w:val="24"/>
          <w:lang w:eastAsia="zh-CN"/>
        </w:rPr>
        <w:t>供应商</w:t>
      </w:r>
      <w:r>
        <w:rPr>
          <w:rFonts w:hint="eastAsia" w:ascii="宋体" w:hAnsi="宋体" w:cs="宋体"/>
          <w:color w:val="auto"/>
          <w:sz w:val="24"/>
          <w:szCs w:val="24"/>
        </w:rPr>
        <w:t>参与；</w:t>
      </w:r>
    </w:p>
    <w:p w14:paraId="339324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6、具有履行合同所必须的设备和专业技术能力的承诺及说明；</w:t>
      </w:r>
    </w:p>
    <w:p w14:paraId="14424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eastAsia="zh-CN"/>
        </w:rPr>
        <w:t>供应商</w:t>
      </w:r>
      <w:r>
        <w:rPr>
          <w:rFonts w:hint="eastAsia" w:ascii="宋体" w:hAnsi="宋体" w:cs="宋体"/>
          <w:color w:val="auto"/>
          <w:sz w:val="24"/>
          <w:szCs w:val="24"/>
        </w:rPr>
        <w:t>应授权合法的人员参加磋商，其中法定代表人直接参加的，须出具身份证；被授权代表参加的，须出具法定代表人授权书及被授权人身份证；</w:t>
      </w:r>
    </w:p>
    <w:p w14:paraId="413D1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8、提供磋商保证金的银行转账或电汇凭证；</w:t>
      </w:r>
    </w:p>
    <w:p w14:paraId="4D49E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宋体"/>
          <w:color w:val="auto"/>
          <w:sz w:val="24"/>
          <w:szCs w:val="24"/>
          <w:lang w:val="en-US" w:eastAsia="zh-CN"/>
        </w:rPr>
        <w:t>9、供应商须具备有效的《中华人民共和国特种设备生产许可证》（电梯制造（含安装、修理、改造）B级及以上资质）（或有效期内旧证）或《中华人民共和国特种设备生产许可证》（电梯安装（含修理）B级及以上资质）（或有效期内旧证）；</w:t>
      </w:r>
    </w:p>
    <w:p w14:paraId="7E213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ascii="宋体" w:hAnsi="宋体" w:cs="宋体"/>
          <w:color w:val="auto"/>
          <w:sz w:val="24"/>
          <w:szCs w:val="24"/>
          <w:lang w:val="en-US" w:eastAsia="zh-CN"/>
        </w:rPr>
        <w:t>10、本项目专门面向小微企业采购，供应商应为小型、微型企业或监狱企业或残疾人福利性单位。供应商为小型、微型企业的，提供《中小企业声明函》；供应商为监狱企业的，应提供监狱企业的证明文件；供应商为残疾人福利性单位的，应提供《残疾人福利性单位声明函》；</w:t>
      </w:r>
    </w:p>
    <w:p w14:paraId="0FD99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r>
        <w:rPr>
          <w:rFonts w:hint="eastAsia" w:ascii="宋体" w:hAnsi="宋体" w:eastAsia="宋体"/>
          <w:color w:val="auto"/>
          <w:sz w:val="24"/>
          <w:szCs w:val="24"/>
          <w:lang w:val="en-US" w:eastAsia="zh-CN"/>
        </w:rPr>
        <w:t>单位负责人为同一人或存在直接控股、管理关系的不同单位，不得同时参加本项目投标活动；</w:t>
      </w:r>
    </w:p>
    <w:p w14:paraId="0E359998">
      <w:pPr>
        <w:spacing w:line="360" w:lineRule="atLeast"/>
        <w:ind w:firstLine="482" w:firstLineChars="200"/>
        <w:jc w:val="left"/>
        <w:rPr>
          <w:rFonts w:hAnsi="宋体"/>
          <w:b/>
          <w:bCs/>
          <w:color w:val="auto"/>
          <w:sz w:val="24"/>
          <w:szCs w:val="24"/>
        </w:rPr>
      </w:pPr>
      <w:r>
        <w:rPr>
          <w:rFonts w:hint="eastAsia" w:hAnsi="宋体"/>
          <w:b/>
          <w:bCs/>
          <w:color w:val="auto"/>
          <w:sz w:val="24"/>
          <w:szCs w:val="24"/>
        </w:rPr>
        <w:t>注：资格证明文件按照以上顺序逐条响应。</w:t>
      </w:r>
    </w:p>
    <w:p w14:paraId="1E1D51BB">
      <w:pPr>
        <w:bidi w:val="0"/>
        <w:jc w:val="center"/>
        <w:rPr>
          <w:b/>
          <w:bCs/>
          <w:color w:val="auto"/>
          <w:sz w:val="32"/>
          <w:szCs w:val="32"/>
        </w:rPr>
      </w:pPr>
      <w:bookmarkStart w:id="20" w:name="_Toc25411"/>
      <w:bookmarkStart w:id="21" w:name="_Toc11970"/>
      <w:r>
        <w:rPr>
          <w:rFonts w:hint="eastAsia"/>
          <w:b/>
          <w:bCs/>
          <w:color w:val="auto"/>
          <w:sz w:val="32"/>
          <w:szCs w:val="32"/>
        </w:rPr>
        <w:br w:type="page"/>
      </w:r>
      <w:r>
        <w:rPr>
          <w:rFonts w:hint="eastAsia"/>
          <w:b/>
          <w:bCs/>
          <w:color w:val="auto"/>
          <w:sz w:val="32"/>
          <w:szCs w:val="32"/>
        </w:rPr>
        <w:t>近三年无重大违法、违纪书面声明</w:t>
      </w:r>
    </w:p>
    <w:p w14:paraId="24938D4D">
      <w:pPr>
        <w:spacing w:line="360" w:lineRule="atLeast"/>
        <w:jc w:val="left"/>
        <w:rPr>
          <w:rFonts w:ascii="宋体" w:cs="宋体"/>
          <w:color w:val="auto"/>
          <w:sz w:val="24"/>
        </w:rPr>
      </w:pPr>
    </w:p>
    <w:p w14:paraId="09573D31">
      <w:pPr>
        <w:spacing w:line="360" w:lineRule="auto"/>
        <w:jc w:val="left"/>
        <w:rPr>
          <w:rFonts w:ascii="宋体" w:cs="宋体"/>
          <w:color w:val="auto"/>
          <w:sz w:val="24"/>
        </w:rPr>
      </w:pPr>
      <w:r>
        <w:rPr>
          <w:rFonts w:hint="eastAsia" w:ascii="宋体" w:hAnsi="宋体" w:cs="宋体"/>
          <w:color w:val="auto"/>
          <w:kern w:val="0"/>
          <w:sz w:val="24"/>
        </w:rPr>
        <w:t>致：陕西国创招标有限公司</w:t>
      </w:r>
    </w:p>
    <w:p w14:paraId="06990162">
      <w:pPr>
        <w:spacing w:line="360" w:lineRule="auto"/>
        <w:ind w:firstLine="480" w:firstLineChars="200"/>
        <w:jc w:val="left"/>
        <w:rPr>
          <w:rFonts w:ascii="宋体" w:cs="宋体"/>
          <w:b/>
          <w:color w:val="auto"/>
          <w:sz w:val="32"/>
          <w:szCs w:val="32"/>
        </w:rPr>
      </w:pPr>
      <w:r>
        <w:rPr>
          <w:rFonts w:hint="eastAsia" w:ascii="宋体" w:hAnsi="宋体" w:cs="宋体"/>
          <w:color w:val="auto"/>
          <w:sz w:val="24"/>
        </w:rPr>
        <w:t>我单位声明参加本次采购活动前三年内，在经营活动中没有重大违纪，以及未被列入失信被执行人、未在重大税收违法案件当事人名单及政府采购严重违法失信行为记录名单中。</w:t>
      </w:r>
    </w:p>
    <w:p w14:paraId="7ED80F88">
      <w:pPr>
        <w:spacing w:line="360" w:lineRule="auto"/>
        <w:ind w:firstLine="424" w:firstLineChars="177"/>
        <w:jc w:val="left"/>
        <w:rPr>
          <w:rFonts w:ascii="宋体" w:cs="宋体"/>
          <w:b/>
          <w:color w:val="auto"/>
          <w:sz w:val="32"/>
          <w:szCs w:val="32"/>
        </w:rPr>
      </w:pPr>
      <w:r>
        <w:rPr>
          <w:rFonts w:hint="eastAsia" w:ascii="宋体" w:hAnsi="宋体" w:cs="宋体"/>
          <w:color w:val="auto"/>
          <w:sz w:val="24"/>
        </w:rPr>
        <w:t>以上如构成虚假，自愿承担相关法律责任。</w:t>
      </w:r>
    </w:p>
    <w:p w14:paraId="1A86ADFC">
      <w:pPr>
        <w:spacing w:line="360" w:lineRule="auto"/>
        <w:jc w:val="left"/>
        <w:rPr>
          <w:rFonts w:ascii="宋体" w:cs="宋体"/>
          <w:b/>
          <w:color w:val="auto"/>
          <w:sz w:val="32"/>
          <w:szCs w:val="32"/>
        </w:rPr>
      </w:pPr>
    </w:p>
    <w:p w14:paraId="0F1C7397">
      <w:pPr>
        <w:spacing w:line="360" w:lineRule="auto"/>
        <w:ind w:firstLine="480" w:firstLineChars="200"/>
        <w:jc w:val="left"/>
        <w:rPr>
          <w:rFonts w:ascii="宋体" w:cs="宋体"/>
          <w:color w:val="auto"/>
          <w:sz w:val="24"/>
        </w:rPr>
      </w:pPr>
      <w:r>
        <w:rPr>
          <w:rFonts w:hint="eastAsia" w:ascii="宋体" w:hAnsi="宋体" w:cs="宋体"/>
          <w:color w:val="auto"/>
          <w:sz w:val="24"/>
        </w:rPr>
        <w:t>特此声明！</w:t>
      </w:r>
    </w:p>
    <w:p w14:paraId="41A309AA">
      <w:pPr>
        <w:spacing w:line="360" w:lineRule="auto"/>
        <w:ind w:firstLine="480" w:firstLineChars="200"/>
        <w:jc w:val="left"/>
        <w:rPr>
          <w:rFonts w:ascii="宋体" w:cs="宋体"/>
          <w:color w:val="auto"/>
          <w:sz w:val="24"/>
        </w:rPr>
      </w:pPr>
    </w:p>
    <w:p w14:paraId="786E83EC">
      <w:pPr>
        <w:spacing w:line="480" w:lineRule="auto"/>
        <w:ind w:firstLine="480" w:firstLineChars="200"/>
        <w:jc w:val="left"/>
        <w:rPr>
          <w:rFonts w:ascii="宋体" w:cs="宋体"/>
          <w:color w:val="auto"/>
          <w:sz w:val="24"/>
        </w:rPr>
      </w:pPr>
    </w:p>
    <w:p w14:paraId="71718F51">
      <w:pPr>
        <w:spacing w:line="480" w:lineRule="auto"/>
        <w:ind w:firstLine="480" w:firstLineChars="200"/>
        <w:jc w:val="left"/>
        <w:rPr>
          <w:rFonts w:ascii="宋体" w:cs="宋体"/>
          <w:color w:val="auto"/>
          <w:sz w:val="24"/>
          <w:u w:val="single"/>
        </w:rPr>
      </w:pPr>
      <w:r>
        <w:rPr>
          <w:rFonts w:ascii="宋体" w:hAnsi="宋体" w:cs="宋体"/>
          <w:color w:val="auto"/>
          <w:sz w:val="24"/>
        </w:rPr>
        <w:t xml:space="preserve">                              </w:t>
      </w:r>
      <w:r>
        <w:rPr>
          <w:rFonts w:hint="eastAsia" w:ascii="宋体" w:hAnsi="宋体" w:cs="宋体"/>
          <w:color w:val="auto"/>
          <w:sz w:val="24"/>
        </w:rPr>
        <w:t>声明人（公章）：</w:t>
      </w:r>
      <w:r>
        <w:rPr>
          <w:rFonts w:ascii="宋体" w:hAnsi="宋体" w:cs="宋体"/>
          <w:color w:val="auto"/>
          <w:sz w:val="24"/>
          <w:u w:val="single"/>
        </w:rPr>
        <w:t xml:space="preserve">                           </w:t>
      </w:r>
    </w:p>
    <w:p w14:paraId="0FA4CEAA">
      <w:pPr>
        <w:spacing w:line="480" w:lineRule="auto"/>
        <w:ind w:firstLine="480" w:firstLineChars="200"/>
        <w:jc w:val="left"/>
        <w:rPr>
          <w:rFonts w:ascii="宋体" w:cs="宋体"/>
          <w:color w:val="auto"/>
          <w:sz w:val="24"/>
          <w:u w:val="single"/>
        </w:rPr>
      </w:pPr>
      <w:r>
        <w:rPr>
          <w:rFonts w:ascii="宋体" w:hAnsi="宋体" w:cs="宋体"/>
          <w:color w:val="auto"/>
          <w:sz w:val="24"/>
        </w:rPr>
        <w:t xml:space="preserve">                              </w:t>
      </w:r>
      <w:r>
        <w:rPr>
          <w:rFonts w:hint="eastAsia" w:ascii="宋体" w:hAnsi="宋体" w:cs="宋体"/>
          <w:color w:val="auto"/>
          <w:sz w:val="24"/>
        </w:rPr>
        <w:t>法定代表人或被授权人（签字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ascii="宋体" w:hAnsi="宋体" w:cs="宋体"/>
          <w:color w:val="auto"/>
          <w:sz w:val="24"/>
          <w:u w:val="single"/>
        </w:rPr>
        <w:t xml:space="preserve">              </w:t>
      </w:r>
      <w:r>
        <w:rPr>
          <w:rFonts w:ascii="宋体" w:hAnsi="宋体" w:cs="宋体"/>
          <w:color w:val="auto"/>
          <w:sz w:val="24"/>
        </w:rPr>
        <w:t xml:space="preserve"> </w:t>
      </w:r>
      <w:r>
        <w:rPr>
          <w:rFonts w:ascii="宋体" w:hAnsi="宋体" w:cs="宋体"/>
          <w:color w:val="auto"/>
          <w:sz w:val="24"/>
          <w:u w:val="single"/>
        </w:rPr>
        <w:t xml:space="preserve"> </w:t>
      </w:r>
    </w:p>
    <w:p w14:paraId="475D3B28">
      <w:pPr>
        <w:spacing w:line="480" w:lineRule="auto"/>
        <w:ind w:firstLine="480" w:firstLineChars="200"/>
        <w:jc w:val="left"/>
        <w:rPr>
          <w:rFonts w:ascii="宋体" w:cs="宋体"/>
          <w:color w:val="auto"/>
          <w:sz w:val="24"/>
        </w:rPr>
      </w:pP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p>
    <w:p w14:paraId="0EF09A32">
      <w:pPr>
        <w:spacing w:line="480" w:lineRule="auto"/>
        <w:ind w:firstLine="480" w:firstLineChars="200"/>
        <w:jc w:val="left"/>
        <w:rPr>
          <w:rFonts w:ascii="宋体" w:cs="宋体"/>
          <w:color w:val="auto"/>
          <w:sz w:val="24"/>
        </w:rPr>
      </w:pPr>
    </w:p>
    <w:p w14:paraId="43D72B69">
      <w:pPr>
        <w:spacing w:line="480" w:lineRule="auto"/>
        <w:ind w:firstLine="480" w:firstLineChars="200"/>
        <w:jc w:val="left"/>
        <w:rPr>
          <w:rFonts w:ascii="宋体" w:cs="宋体"/>
          <w:color w:val="auto"/>
          <w:sz w:val="24"/>
        </w:rPr>
      </w:pPr>
    </w:p>
    <w:p w14:paraId="08B6D681">
      <w:pPr>
        <w:spacing w:line="480" w:lineRule="auto"/>
        <w:ind w:firstLine="480" w:firstLineChars="200"/>
        <w:jc w:val="left"/>
        <w:rPr>
          <w:rFonts w:ascii="宋体" w:cs="宋体"/>
          <w:color w:val="auto"/>
          <w:sz w:val="24"/>
        </w:rPr>
      </w:pPr>
    </w:p>
    <w:p w14:paraId="2024BF6D">
      <w:pPr>
        <w:spacing w:line="360" w:lineRule="atLeast"/>
        <w:rPr>
          <w:rFonts w:ascii="宋体" w:cs="宋体"/>
          <w:color w:val="auto"/>
          <w:sz w:val="24"/>
        </w:rPr>
      </w:pPr>
    </w:p>
    <w:p w14:paraId="747A4665">
      <w:pPr>
        <w:spacing w:line="360" w:lineRule="atLeast"/>
        <w:rPr>
          <w:rFonts w:ascii="宋体" w:cs="宋体"/>
          <w:color w:val="auto"/>
          <w:sz w:val="24"/>
        </w:rPr>
      </w:pPr>
    </w:p>
    <w:p w14:paraId="36AEB612">
      <w:pPr>
        <w:spacing w:line="360" w:lineRule="atLeast"/>
        <w:rPr>
          <w:rFonts w:ascii="宋体" w:cs="宋体"/>
          <w:color w:val="auto"/>
          <w:sz w:val="24"/>
        </w:rPr>
      </w:pPr>
    </w:p>
    <w:p w14:paraId="449293C1">
      <w:pPr>
        <w:spacing w:line="360" w:lineRule="atLeast"/>
        <w:rPr>
          <w:rFonts w:ascii="宋体" w:cs="宋体"/>
          <w:b/>
          <w:color w:val="auto"/>
          <w:sz w:val="42"/>
          <w:szCs w:val="42"/>
        </w:rPr>
      </w:pPr>
      <w:r>
        <w:rPr>
          <w:rFonts w:ascii="宋体" w:hAnsi="宋体" w:cs="宋体"/>
          <w:color w:val="auto"/>
          <w:sz w:val="24"/>
        </w:rPr>
        <w:t xml:space="preserve">            </w:t>
      </w:r>
    </w:p>
    <w:p w14:paraId="3C4C28DB">
      <w:pPr>
        <w:spacing w:line="360" w:lineRule="atLeast"/>
        <w:jc w:val="center"/>
        <w:rPr>
          <w:rFonts w:ascii="宋体" w:cs="宋体"/>
          <w:b/>
          <w:color w:val="auto"/>
          <w:sz w:val="32"/>
          <w:szCs w:val="32"/>
        </w:rPr>
      </w:pPr>
    </w:p>
    <w:p w14:paraId="5163C5D5">
      <w:pPr>
        <w:spacing w:line="360" w:lineRule="atLeast"/>
        <w:jc w:val="left"/>
        <w:rPr>
          <w:rFonts w:ascii="宋体" w:cs="宋体"/>
          <w:b/>
          <w:color w:val="auto"/>
          <w:sz w:val="24"/>
        </w:rPr>
      </w:pPr>
    </w:p>
    <w:p w14:paraId="306B7572">
      <w:pPr>
        <w:spacing w:line="360" w:lineRule="atLeast"/>
        <w:rPr>
          <w:rFonts w:ascii="宋体" w:cs="宋体"/>
          <w:b/>
          <w:color w:val="auto"/>
          <w:sz w:val="42"/>
          <w:szCs w:val="42"/>
        </w:rPr>
      </w:pPr>
    </w:p>
    <w:p w14:paraId="4949B4C3">
      <w:pPr>
        <w:spacing w:line="360" w:lineRule="atLeast"/>
        <w:rPr>
          <w:rFonts w:ascii="宋体" w:cs="宋体"/>
          <w:b/>
          <w:color w:val="auto"/>
          <w:sz w:val="42"/>
          <w:szCs w:val="42"/>
        </w:rPr>
      </w:pPr>
    </w:p>
    <w:p w14:paraId="195C009E">
      <w:pPr>
        <w:pStyle w:val="16"/>
        <w:adjustRightInd w:val="0"/>
        <w:snapToGrid w:val="0"/>
        <w:spacing w:line="360" w:lineRule="auto"/>
        <w:jc w:val="center"/>
        <w:rPr>
          <w:rFonts w:hAnsi="宋体" w:cs="宋体"/>
          <w:b/>
          <w:color w:val="auto"/>
          <w:sz w:val="36"/>
          <w:szCs w:val="36"/>
        </w:rPr>
      </w:pPr>
    </w:p>
    <w:p w14:paraId="50179D42">
      <w:pPr>
        <w:pStyle w:val="16"/>
        <w:adjustRightInd w:val="0"/>
        <w:snapToGrid w:val="0"/>
        <w:spacing w:line="360" w:lineRule="auto"/>
        <w:jc w:val="center"/>
        <w:rPr>
          <w:rFonts w:hAnsi="宋体" w:cs="宋体"/>
          <w:b/>
          <w:color w:val="auto"/>
          <w:sz w:val="32"/>
          <w:szCs w:val="32"/>
        </w:rPr>
      </w:pPr>
      <w:r>
        <w:rPr>
          <w:rFonts w:hint="eastAsia" w:hAnsi="宋体" w:cs="宋体"/>
          <w:b/>
          <w:color w:val="auto"/>
          <w:sz w:val="32"/>
          <w:szCs w:val="32"/>
        </w:rPr>
        <w:t>履行合同所必需的设备和专业技术能力的说明及承诺</w:t>
      </w:r>
    </w:p>
    <w:p w14:paraId="466D7C05">
      <w:pPr>
        <w:pStyle w:val="16"/>
        <w:adjustRightInd w:val="0"/>
        <w:snapToGrid w:val="0"/>
        <w:spacing w:line="360" w:lineRule="auto"/>
        <w:jc w:val="center"/>
        <w:rPr>
          <w:rFonts w:hAnsi="宋体" w:cs="宋体"/>
          <w:b/>
          <w:color w:val="auto"/>
          <w:sz w:val="44"/>
          <w:szCs w:val="44"/>
        </w:rPr>
      </w:pPr>
    </w:p>
    <w:p w14:paraId="4E11B2B2">
      <w:pPr>
        <w:spacing w:line="360" w:lineRule="auto"/>
        <w:rPr>
          <w:rFonts w:ascii="宋体" w:cs="宋体"/>
          <w:color w:val="auto"/>
          <w:spacing w:val="4"/>
          <w:sz w:val="24"/>
          <w:u w:val="single"/>
        </w:rPr>
      </w:pPr>
      <w:r>
        <w:rPr>
          <w:rFonts w:ascii="宋体" w:hAnsi="宋体" w:cs="宋体"/>
          <w:color w:val="auto"/>
          <w:spacing w:val="4"/>
          <w:sz w:val="24"/>
          <w:u w:val="single"/>
        </w:rPr>
        <w:t xml:space="preserve">   </w:t>
      </w:r>
      <w:r>
        <w:rPr>
          <w:rFonts w:hint="eastAsia" w:ascii="宋体" w:hAnsi="宋体" w:cs="宋体"/>
          <w:color w:val="auto"/>
          <w:spacing w:val="4"/>
          <w:sz w:val="24"/>
          <w:u w:val="single"/>
        </w:rPr>
        <w:t>（采购人名称）</w:t>
      </w:r>
      <w:r>
        <w:rPr>
          <w:rFonts w:ascii="宋体" w:hAnsi="宋体" w:cs="宋体"/>
          <w:color w:val="auto"/>
          <w:spacing w:val="4"/>
          <w:sz w:val="24"/>
          <w:u w:val="single"/>
        </w:rPr>
        <w:t xml:space="preserve">    </w:t>
      </w:r>
      <w:r>
        <w:rPr>
          <w:rFonts w:hint="eastAsia" w:ascii="宋体" w:hAnsi="宋体" w:cs="宋体"/>
          <w:color w:val="auto"/>
          <w:spacing w:val="4"/>
          <w:sz w:val="24"/>
          <w:u w:val="single"/>
        </w:rPr>
        <w:t>：</w:t>
      </w:r>
    </w:p>
    <w:p w14:paraId="462CD4E3">
      <w:pPr>
        <w:spacing w:beforeLines="100" w:afterLines="50" w:line="360" w:lineRule="auto"/>
        <w:ind w:firstLine="620" w:firstLineChars="250"/>
        <w:rPr>
          <w:rFonts w:ascii="宋体" w:cs="宋体"/>
          <w:color w:val="auto"/>
          <w:spacing w:val="4"/>
          <w:sz w:val="24"/>
        </w:rPr>
      </w:pPr>
      <w:r>
        <w:rPr>
          <w:rFonts w:ascii="宋体" w:hAnsi="宋体" w:cs="宋体"/>
          <w:color w:val="auto"/>
          <w:spacing w:val="4"/>
          <w:sz w:val="24"/>
          <w:u w:val="single"/>
        </w:rPr>
        <w:t xml:space="preserve">   </w:t>
      </w:r>
      <w:r>
        <w:rPr>
          <w:rFonts w:hint="eastAsia" w:ascii="宋体" w:hAnsi="宋体" w:cs="宋体"/>
          <w:color w:val="auto"/>
          <w:spacing w:val="4"/>
          <w:sz w:val="24"/>
          <w:u w:val="single"/>
        </w:rPr>
        <w:t>（供应商名称）</w:t>
      </w:r>
      <w:r>
        <w:rPr>
          <w:rFonts w:ascii="宋体" w:hAnsi="宋体" w:cs="宋体"/>
          <w:color w:val="auto"/>
          <w:spacing w:val="4"/>
          <w:sz w:val="24"/>
          <w:u w:val="single"/>
        </w:rPr>
        <w:t xml:space="preserve">    </w:t>
      </w:r>
      <w:r>
        <w:rPr>
          <w:rFonts w:ascii="宋体" w:hAnsi="宋体" w:cs="宋体"/>
          <w:color w:val="auto"/>
          <w:spacing w:val="4"/>
          <w:sz w:val="24"/>
        </w:rPr>
        <w:t xml:space="preserve"> </w:t>
      </w:r>
      <w:r>
        <w:rPr>
          <w:rFonts w:hint="eastAsia" w:ascii="宋体" w:hAnsi="宋体" w:cs="宋体"/>
          <w:color w:val="auto"/>
          <w:spacing w:val="4"/>
          <w:sz w:val="24"/>
        </w:rPr>
        <w:t>于</w:t>
      </w:r>
      <w:r>
        <w:rPr>
          <w:rFonts w:ascii="宋体" w:hAnsi="宋体" w:cs="宋体"/>
          <w:color w:val="auto"/>
          <w:spacing w:val="4"/>
          <w:sz w:val="24"/>
          <w:u w:val="single"/>
        </w:rPr>
        <w:t xml:space="preserve">     </w:t>
      </w:r>
      <w:r>
        <w:rPr>
          <w:rFonts w:hint="eastAsia" w:ascii="宋体" w:hAnsi="宋体" w:cs="宋体"/>
          <w:color w:val="auto"/>
          <w:spacing w:val="4"/>
          <w:sz w:val="24"/>
        </w:rPr>
        <w:t>年</w:t>
      </w:r>
      <w:r>
        <w:rPr>
          <w:rFonts w:ascii="宋体" w:hAnsi="宋体" w:cs="宋体"/>
          <w:color w:val="auto"/>
          <w:spacing w:val="4"/>
          <w:sz w:val="24"/>
          <w:u w:val="single"/>
        </w:rPr>
        <w:t xml:space="preserve">    </w:t>
      </w:r>
      <w:r>
        <w:rPr>
          <w:rFonts w:hint="eastAsia" w:ascii="宋体" w:hAnsi="宋体" w:cs="宋体"/>
          <w:color w:val="auto"/>
          <w:spacing w:val="4"/>
          <w:sz w:val="24"/>
        </w:rPr>
        <w:t>月</w:t>
      </w:r>
      <w:r>
        <w:rPr>
          <w:rFonts w:ascii="宋体" w:hAnsi="宋体" w:cs="宋体"/>
          <w:color w:val="auto"/>
          <w:spacing w:val="4"/>
          <w:sz w:val="24"/>
          <w:u w:val="single"/>
        </w:rPr>
        <w:t xml:space="preserve">   </w:t>
      </w:r>
      <w:r>
        <w:rPr>
          <w:rFonts w:hint="eastAsia" w:ascii="宋体" w:hAnsi="宋体" w:cs="宋体"/>
          <w:color w:val="auto"/>
          <w:spacing w:val="4"/>
          <w:sz w:val="24"/>
        </w:rPr>
        <w:t>日在中华人民共和国境内</w:t>
      </w:r>
      <w:r>
        <w:rPr>
          <w:rFonts w:ascii="宋体" w:hAnsi="宋体" w:cs="宋体"/>
          <w:color w:val="auto"/>
          <w:spacing w:val="4"/>
          <w:sz w:val="24"/>
          <w:u w:val="single"/>
        </w:rPr>
        <w:t xml:space="preserve">               </w:t>
      </w:r>
      <w:r>
        <w:rPr>
          <w:rFonts w:hint="eastAsia" w:ascii="宋体" w:hAnsi="宋体" w:cs="宋体"/>
          <w:color w:val="auto"/>
          <w:spacing w:val="4"/>
          <w:sz w:val="24"/>
          <w:u w:val="single"/>
        </w:rPr>
        <w:t>（详细注册地址）</w:t>
      </w:r>
      <w:r>
        <w:rPr>
          <w:rFonts w:ascii="宋体" w:hAnsi="宋体" w:cs="宋体"/>
          <w:color w:val="auto"/>
          <w:spacing w:val="4"/>
          <w:sz w:val="24"/>
          <w:u w:val="single"/>
        </w:rPr>
        <w:t xml:space="preserve">     </w:t>
      </w:r>
      <w:r>
        <w:rPr>
          <w:rFonts w:hint="eastAsia" w:ascii="宋体" w:hAnsi="宋体" w:cs="宋体"/>
          <w:color w:val="auto"/>
          <w:spacing w:val="4"/>
          <w:sz w:val="24"/>
        </w:rPr>
        <w:t>合法注册并经营，公司主营业务为</w:t>
      </w:r>
      <w:r>
        <w:rPr>
          <w:rFonts w:ascii="宋体" w:hAnsi="宋体" w:cs="宋体"/>
          <w:color w:val="auto"/>
          <w:spacing w:val="4"/>
          <w:sz w:val="24"/>
          <w:u w:val="single"/>
        </w:rPr>
        <w:t xml:space="preserve">                          </w:t>
      </w:r>
      <w:r>
        <w:rPr>
          <w:rFonts w:hint="eastAsia" w:ascii="宋体" w:hAnsi="宋体" w:cs="宋体"/>
          <w:color w:val="auto"/>
          <w:spacing w:val="4"/>
          <w:sz w:val="24"/>
        </w:rPr>
        <w:t>，营业（生产经营）面积为</w:t>
      </w:r>
      <w:r>
        <w:rPr>
          <w:rFonts w:ascii="宋体" w:hAnsi="宋体" w:cs="宋体"/>
          <w:color w:val="auto"/>
          <w:spacing w:val="4"/>
          <w:sz w:val="24"/>
          <w:u w:val="single"/>
        </w:rPr>
        <w:t xml:space="preserve">             </w:t>
      </w:r>
      <w:r>
        <w:rPr>
          <w:rFonts w:ascii="宋体" w:hAnsi="宋体" w:cs="宋体"/>
          <w:color w:val="auto"/>
          <w:spacing w:val="4"/>
          <w:sz w:val="24"/>
        </w:rPr>
        <w:t xml:space="preserve"> </w:t>
      </w:r>
      <w:r>
        <w:rPr>
          <w:rFonts w:hint="eastAsia" w:ascii="宋体" w:hAnsi="宋体" w:cs="宋体"/>
          <w:color w:val="auto"/>
          <w:spacing w:val="4"/>
          <w:sz w:val="24"/>
        </w:rPr>
        <w:t>，现有员工数量为</w:t>
      </w:r>
      <w:r>
        <w:rPr>
          <w:rFonts w:ascii="宋体" w:hAnsi="宋体" w:cs="宋体"/>
          <w:color w:val="auto"/>
          <w:spacing w:val="4"/>
          <w:sz w:val="24"/>
          <w:u w:val="single"/>
        </w:rPr>
        <w:t xml:space="preserve">         </w:t>
      </w:r>
      <w:r>
        <w:rPr>
          <w:rFonts w:hint="eastAsia" w:ascii="宋体" w:hAnsi="宋体" w:cs="宋体"/>
          <w:color w:val="auto"/>
          <w:spacing w:val="4"/>
          <w:sz w:val="24"/>
        </w:rPr>
        <w:t>，其中与履行本合同相关的专业技术人员有（</w:t>
      </w:r>
      <w:r>
        <w:rPr>
          <w:rFonts w:ascii="宋体" w:hAnsi="宋体" w:cs="宋体"/>
          <w:color w:val="auto"/>
          <w:spacing w:val="4"/>
          <w:sz w:val="24"/>
          <w:u w:val="single"/>
        </w:rPr>
        <w:t xml:space="preserve">  </w:t>
      </w:r>
      <w:r>
        <w:rPr>
          <w:rFonts w:hint="eastAsia" w:ascii="宋体" w:hAnsi="宋体" w:cs="宋体"/>
          <w:color w:val="auto"/>
          <w:spacing w:val="4"/>
          <w:sz w:val="24"/>
          <w:u w:val="single"/>
        </w:rPr>
        <w:t>专业能力、数量</w:t>
      </w:r>
      <w:r>
        <w:rPr>
          <w:rFonts w:ascii="宋体" w:hAnsi="宋体" w:cs="宋体"/>
          <w:color w:val="auto"/>
          <w:spacing w:val="4"/>
          <w:sz w:val="24"/>
          <w:u w:val="single"/>
        </w:rPr>
        <w:t xml:space="preserve"> </w:t>
      </w:r>
      <w:r>
        <w:rPr>
          <w:rFonts w:hint="eastAsia" w:ascii="宋体" w:hAnsi="宋体" w:cs="宋体"/>
          <w:color w:val="auto"/>
          <w:spacing w:val="4"/>
          <w:sz w:val="24"/>
        </w:rPr>
        <w:t>），本公司郑重承诺，具有履行本合同所必需的设备和专业技术能力。</w:t>
      </w:r>
    </w:p>
    <w:p w14:paraId="7658F162">
      <w:pPr>
        <w:spacing w:beforeLines="100" w:afterLines="50" w:line="360" w:lineRule="auto"/>
        <w:ind w:firstLine="170"/>
        <w:rPr>
          <w:rFonts w:ascii="宋体" w:cs="宋体"/>
          <w:color w:val="auto"/>
          <w:spacing w:val="4"/>
          <w:sz w:val="24"/>
        </w:rPr>
      </w:pPr>
    </w:p>
    <w:p w14:paraId="0EF15117">
      <w:pPr>
        <w:spacing w:beforeLines="100" w:afterLines="50" w:line="360" w:lineRule="auto"/>
        <w:ind w:firstLine="170"/>
        <w:rPr>
          <w:rFonts w:ascii="宋体" w:cs="宋体"/>
          <w:color w:val="auto"/>
          <w:spacing w:val="4"/>
          <w:sz w:val="24"/>
        </w:rPr>
      </w:pPr>
    </w:p>
    <w:p w14:paraId="54AF914B">
      <w:pPr>
        <w:pStyle w:val="21"/>
        <w:rPr>
          <w:rFonts w:ascii="宋体" w:cs="宋体"/>
          <w:color w:val="auto"/>
          <w:sz w:val="24"/>
          <w:szCs w:val="24"/>
        </w:rPr>
      </w:pPr>
    </w:p>
    <w:p w14:paraId="4843EC18">
      <w:pPr>
        <w:pStyle w:val="70"/>
        <w:spacing w:line="500" w:lineRule="atLeast"/>
        <w:ind w:firstLine="2400" w:firstLineChars="1000"/>
        <w:jc w:val="both"/>
        <w:rPr>
          <w:rFonts w:hAnsi="宋体" w:cs="宋体"/>
          <w:b w:val="0"/>
          <w:color w:val="auto"/>
          <w:sz w:val="24"/>
          <w:szCs w:val="24"/>
          <w:lang w:val="zh-CN"/>
        </w:rPr>
      </w:pPr>
      <w:r>
        <w:rPr>
          <w:rFonts w:hint="eastAsia" w:hAnsi="宋体" w:cs="宋体"/>
          <w:b w:val="0"/>
          <w:color w:val="auto"/>
          <w:sz w:val="24"/>
          <w:szCs w:val="24"/>
          <w:lang w:val="zh-CN"/>
        </w:rPr>
        <w:t>供应商：</w:t>
      </w:r>
      <w:r>
        <w:rPr>
          <w:rFonts w:hAnsi="宋体" w:cs="宋体"/>
          <w:b w:val="0"/>
          <w:color w:val="auto"/>
          <w:sz w:val="24"/>
          <w:szCs w:val="24"/>
          <w:u w:val="single"/>
          <w:lang w:val="zh-CN"/>
        </w:rPr>
        <w:t xml:space="preserve">          </w:t>
      </w:r>
      <w:r>
        <w:rPr>
          <w:rFonts w:hAnsi="宋体" w:cs="宋体"/>
          <w:b w:val="0"/>
          <w:color w:val="auto"/>
          <w:sz w:val="24"/>
          <w:szCs w:val="24"/>
          <w:u w:val="single"/>
        </w:rPr>
        <w:t xml:space="preserve">  </w:t>
      </w:r>
      <w:r>
        <w:rPr>
          <w:rFonts w:hAnsi="宋体" w:cs="宋体"/>
          <w:b w:val="0"/>
          <w:color w:val="auto"/>
          <w:sz w:val="24"/>
          <w:szCs w:val="24"/>
          <w:u w:val="single"/>
          <w:lang w:val="zh-CN"/>
        </w:rPr>
        <w:t xml:space="preserve">      </w:t>
      </w:r>
      <w:r>
        <w:rPr>
          <w:rFonts w:hAnsi="宋体" w:cs="宋体"/>
          <w:b w:val="0"/>
          <w:color w:val="auto"/>
          <w:sz w:val="24"/>
          <w:szCs w:val="24"/>
          <w:u w:val="single"/>
        </w:rPr>
        <w:t xml:space="preserve">  </w:t>
      </w:r>
      <w:r>
        <w:rPr>
          <w:rFonts w:hint="eastAsia" w:hAnsi="宋体" w:cs="宋体"/>
          <w:b w:val="0"/>
          <w:color w:val="auto"/>
          <w:sz w:val="24"/>
          <w:szCs w:val="24"/>
          <w:lang w:val="zh-CN"/>
        </w:rPr>
        <w:t>（公</w:t>
      </w:r>
      <w:r>
        <w:rPr>
          <w:rFonts w:hAnsi="宋体" w:cs="宋体"/>
          <w:b w:val="0"/>
          <w:color w:val="auto"/>
          <w:sz w:val="24"/>
          <w:szCs w:val="24"/>
        </w:rPr>
        <w:t xml:space="preserve">      </w:t>
      </w:r>
      <w:r>
        <w:rPr>
          <w:rFonts w:hint="eastAsia" w:hAnsi="宋体" w:cs="宋体"/>
          <w:b w:val="0"/>
          <w:color w:val="auto"/>
          <w:sz w:val="24"/>
          <w:szCs w:val="24"/>
          <w:lang w:val="zh-CN"/>
        </w:rPr>
        <w:t>章）</w:t>
      </w:r>
    </w:p>
    <w:p w14:paraId="0B6EE044">
      <w:pPr>
        <w:pStyle w:val="70"/>
        <w:spacing w:line="500" w:lineRule="atLeast"/>
        <w:ind w:firstLine="2400" w:firstLineChars="1000"/>
        <w:jc w:val="both"/>
        <w:rPr>
          <w:rFonts w:hAnsi="宋体" w:cs="宋体"/>
          <w:b w:val="0"/>
          <w:color w:val="auto"/>
          <w:sz w:val="24"/>
          <w:szCs w:val="24"/>
          <w:lang w:val="zh-CN"/>
        </w:rPr>
      </w:pPr>
      <w:r>
        <w:rPr>
          <w:rFonts w:hint="eastAsia" w:hAnsi="宋体" w:cs="宋体"/>
          <w:b w:val="0"/>
          <w:color w:val="auto"/>
          <w:sz w:val="24"/>
          <w:szCs w:val="24"/>
          <w:lang w:val="zh-CN"/>
        </w:rPr>
        <w:t>法定代表人或被授权委托人：</w:t>
      </w:r>
      <w:r>
        <w:rPr>
          <w:rFonts w:hAnsi="宋体" w:cs="宋体"/>
          <w:b w:val="0"/>
          <w:color w:val="auto"/>
          <w:sz w:val="24"/>
          <w:szCs w:val="24"/>
          <w:u w:val="single"/>
          <w:lang w:val="zh-CN"/>
        </w:rPr>
        <w:t xml:space="preserve">      </w:t>
      </w:r>
      <w:r>
        <w:rPr>
          <w:rFonts w:hint="eastAsia" w:hAnsi="宋体" w:cs="宋体"/>
          <w:b w:val="0"/>
          <w:color w:val="auto"/>
          <w:sz w:val="24"/>
          <w:szCs w:val="24"/>
          <w:lang w:val="zh-CN"/>
        </w:rPr>
        <w:t>（签字或盖章）</w:t>
      </w:r>
    </w:p>
    <w:p w14:paraId="04C994F1">
      <w:pPr>
        <w:pStyle w:val="70"/>
        <w:spacing w:line="500" w:lineRule="atLeast"/>
        <w:ind w:firstLine="2400" w:firstLineChars="1000"/>
        <w:jc w:val="both"/>
        <w:rPr>
          <w:rFonts w:hAnsi="宋体" w:cs="宋体"/>
          <w:b w:val="0"/>
          <w:color w:val="auto"/>
          <w:sz w:val="24"/>
          <w:szCs w:val="24"/>
          <w:lang w:val="zh-CN"/>
        </w:rPr>
      </w:pPr>
      <w:r>
        <w:rPr>
          <w:rFonts w:hint="eastAsia" w:hAnsi="宋体" w:cs="宋体"/>
          <w:b w:val="0"/>
          <w:color w:val="auto"/>
          <w:sz w:val="24"/>
          <w:szCs w:val="24"/>
          <w:lang w:val="zh-CN"/>
        </w:rPr>
        <w:t>日</w:t>
      </w:r>
      <w:r>
        <w:rPr>
          <w:rFonts w:hAnsi="宋体" w:cs="宋体"/>
          <w:b w:val="0"/>
          <w:color w:val="auto"/>
          <w:sz w:val="24"/>
          <w:szCs w:val="24"/>
          <w:lang w:val="zh-CN"/>
        </w:rPr>
        <w:t xml:space="preserve">   </w:t>
      </w:r>
      <w:r>
        <w:rPr>
          <w:rFonts w:hAnsi="宋体" w:cs="宋体"/>
          <w:b w:val="0"/>
          <w:color w:val="auto"/>
          <w:sz w:val="24"/>
          <w:szCs w:val="24"/>
        </w:rPr>
        <w:t xml:space="preserve"> </w:t>
      </w:r>
      <w:r>
        <w:rPr>
          <w:rFonts w:hAnsi="宋体" w:cs="宋体"/>
          <w:b w:val="0"/>
          <w:color w:val="auto"/>
          <w:sz w:val="24"/>
          <w:szCs w:val="24"/>
          <w:lang w:val="zh-CN"/>
        </w:rPr>
        <w:t xml:space="preserve">  </w:t>
      </w:r>
      <w:r>
        <w:rPr>
          <w:rFonts w:hint="eastAsia" w:hAnsi="宋体" w:cs="宋体"/>
          <w:b w:val="0"/>
          <w:color w:val="auto"/>
          <w:sz w:val="24"/>
          <w:szCs w:val="24"/>
          <w:lang w:val="zh-CN"/>
        </w:rPr>
        <w:t>期：</w:t>
      </w:r>
      <w:r>
        <w:rPr>
          <w:rFonts w:hAnsi="宋体" w:cs="宋体"/>
          <w:b w:val="0"/>
          <w:color w:val="auto"/>
          <w:sz w:val="24"/>
          <w:szCs w:val="24"/>
          <w:u w:val="single"/>
          <w:lang w:val="zh-CN"/>
        </w:rPr>
        <w:t xml:space="preserve">        </w:t>
      </w:r>
      <w:r>
        <w:rPr>
          <w:rFonts w:hint="eastAsia" w:hAnsi="宋体" w:cs="宋体"/>
          <w:b w:val="0"/>
          <w:color w:val="auto"/>
          <w:sz w:val="24"/>
          <w:szCs w:val="24"/>
          <w:lang w:val="zh-CN"/>
        </w:rPr>
        <w:t>年</w:t>
      </w:r>
      <w:r>
        <w:rPr>
          <w:rFonts w:hAnsi="宋体" w:cs="宋体"/>
          <w:b w:val="0"/>
          <w:color w:val="auto"/>
          <w:sz w:val="24"/>
          <w:szCs w:val="24"/>
          <w:u w:val="single"/>
          <w:lang w:val="zh-CN"/>
        </w:rPr>
        <w:t xml:space="preserve">    </w:t>
      </w:r>
      <w:r>
        <w:rPr>
          <w:rFonts w:hint="eastAsia" w:hAnsi="宋体" w:cs="宋体"/>
          <w:b w:val="0"/>
          <w:color w:val="auto"/>
          <w:sz w:val="24"/>
          <w:szCs w:val="24"/>
          <w:lang w:val="zh-CN"/>
        </w:rPr>
        <w:t>月</w:t>
      </w:r>
      <w:r>
        <w:rPr>
          <w:rFonts w:hAnsi="宋体" w:cs="宋体"/>
          <w:b w:val="0"/>
          <w:color w:val="auto"/>
          <w:sz w:val="24"/>
          <w:szCs w:val="24"/>
          <w:u w:val="single"/>
          <w:lang w:val="zh-CN"/>
        </w:rPr>
        <w:t xml:space="preserve">    </w:t>
      </w:r>
      <w:r>
        <w:rPr>
          <w:rFonts w:hint="eastAsia" w:hAnsi="宋体" w:cs="宋体"/>
          <w:b w:val="0"/>
          <w:color w:val="auto"/>
          <w:sz w:val="24"/>
          <w:szCs w:val="24"/>
          <w:lang w:val="zh-CN"/>
        </w:rPr>
        <w:t>日</w:t>
      </w:r>
    </w:p>
    <w:bookmarkEnd w:id="20"/>
    <w:bookmarkEnd w:id="21"/>
    <w:p w14:paraId="6F1B4741">
      <w:pPr>
        <w:jc w:val="center"/>
        <w:rPr>
          <w:rFonts w:hint="eastAsia" w:ascii="Times New Roman" w:hAnsi="宋体" w:eastAsia="宋体" w:cs="宋体"/>
          <w:b/>
          <w:sz w:val="32"/>
          <w:szCs w:val="32"/>
          <w:lang w:val="zh-CN"/>
        </w:rPr>
      </w:pPr>
      <w:r>
        <w:rPr>
          <w:rFonts w:ascii="宋体"/>
          <w:b/>
          <w:color w:val="auto"/>
          <w:sz w:val="32"/>
          <w:szCs w:val="32"/>
        </w:rPr>
        <w:br w:type="page"/>
      </w:r>
      <w:r>
        <w:rPr>
          <w:rFonts w:hint="eastAsia" w:ascii="Times New Roman" w:hAnsi="宋体" w:eastAsia="宋体" w:cs="宋体"/>
          <w:b/>
          <w:sz w:val="32"/>
          <w:szCs w:val="32"/>
        </w:rPr>
        <w:t>供应商</w:t>
      </w:r>
      <w:r>
        <w:rPr>
          <w:rFonts w:hint="eastAsia" w:ascii="Times New Roman" w:hAnsi="宋体" w:eastAsia="宋体" w:cs="宋体"/>
          <w:b/>
          <w:sz w:val="32"/>
          <w:szCs w:val="32"/>
          <w:lang w:val="zh-CN"/>
        </w:rPr>
        <w:t>企业关系关联承诺书</w:t>
      </w:r>
    </w:p>
    <w:p w14:paraId="3E582DA0">
      <w:pPr>
        <w:autoSpaceDE w:val="0"/>
        <w:autoSpaceDN w:val="0"/>
        <w:adjustRightInd w:val="0"/>
        <w:spacing w:line="336" w:lineRule="auto"/>
        <w:ind w:firstLine="560" w:firstLineChars="200"/>
        <w:rPr>
          <w:rFonts w:hint="eastAsia" w:ascii="宋体" w:hAnsi="宋体" w:eastAsia="宋体" w:cs="宋体"/>
          <w:sz w:val="28"/>
          <w:szCs w:val="28"/>
          <w:highlight w:val="none"/>
        </w:rPr>
      </w:pPr>
    </w:p>
    <w:p w14:paraId="735659B0">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1、供应商在本项目投标中，不存在与其他供应商负责人为同一人，有直接控股、管理关系的承诺。</w:t>
      </w:r>
    </w:p>
    <w:p w14:paraId="67505916">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1-1、管理关系说明：</w:t>
      </w:r>
    </w:p>
    <w:p w14:paraId="37CF4A8C">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我单位管理的具有独立法人的下属单位有：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39E44D6">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我单位的上级管理单位有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64A58AF3">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1-2、股权关系说明：</w:t>
      </w:r>
    </w:p>
    <w:p w14:paraId="2752C96C">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我单位控股的单位有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2AB5D44">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单位控股。</w:t>
      </w:r>
    </w:p>
    <w:p w14:paraId="13D953F0">
      <w:pPr>
        <w:autoSpaceDE w:val="0"/>
        <w:autoSpaceDN w:val="0"/>
        <w:adjustRightInd w:val="0"/>
        <w:spacing w:line="336"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1-3、单位负责人：</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none"/>
          <w:lang w:eastAsia="zh-CN"/>
        </w:rPr>
        <w:t>。</w:t>
      </w:r>
    </w:p>
    <w:p w14:paraId="6E78A163">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我单位承诺以上说明真实有效，无虚假内容或隐瞒。</w:t>
      </w:r>
    </w:p>
    <w:p w14:paraId="5CADEE96">
      <w:pPr>
        <w:autoSpaceDE w:val="0"/>
        <w:autoSpaceDN w:val="0"/>
        <w:adjustRightInd w:val="0"/>
        <w:spacing w:line="336" w:lineRule="auto"/>
        <w:ind w:left="638" w:leftChars="304"/>
        <w:rPr>
          <w:rFonts w:hint="eastAsia" w:ascii="宋体" w:hAnsi="宋体" w:eastAsia="宋体" w:cs="宋体"/>
          <w:sz w:val="28"/>
          <w:szCs w:val="28"/>
          <w:highlight w:val="none"/>
          <w:lang w:eastAsia="zh-CN"/>
        </w:rPr>
      </w:pPr>
    </w:p>
    <w:p w14:paraId="5EC9E381">
      <w:pPr>
        <w:autoSpaceDE w:val="0"/>
        <w:autoSpaceDN w:val="0"/>
        <w:adjustRightInd w:val="0"/>
        <w:spacing w:line="336" w:lineRule="auto"/>
        <w:ind w:left="638" w:leftChars="304"/>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供应商名称(公章)：____________</w:t>
      </w:r>
    </w:p>
    <w:p w14:paraId="0874B79A">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日期：______年____月____日</w:t>
      </w:r>
    </w:p>
    <w:p w14:paraId="1919D78C">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说明：授权用投标专用章的，与公章具有相同法律效力。</w:t>
      </w:r>
    </w:p>
    <w:p w14:paraId="52F2B8C6">
      <w:pPr>
        <w:bidi w:val="0"/>
        <w:jc w:val="center"/>
        <w:rPr>
          <w:b/>
          <w:bCs/>
          <w:color w:val="auto"/>
          <w:sz w:val="32"/>
          <w:szCs w:val="32"/>
        </w:rPr>
      </w:pPr>
      <w:r>
        <w:rPr>
          <w:rFonts w:ascii="宋体"/>
          <w:b/>
          <w:color w:val="auto"/>
          <w:sz w:val="32"/>
          <w:szCs w:val="32"/>
        </w:rPr>
        <w:br w:type="page"/>
      </w:r>
      <w:r>
        <w:rPr>
          <w:rFonts w:hint="eastAsia"/>
          <w:b/>
          <w:bCs/>
          <w:color w:val="auto"/>
          <w:sz w:val="32"/>
          <w:szCs w:val="32"/>
        </w:rPr>
        <w:t>第五部分</w:t>
      </w:r>
      <w:r>
        <w:rPr>
          <w:b/>
          <w:bCs/>
          <w:color w:val="auto"/>
          <w:sz w:val="32"/>
          <w:szCs w:val="32"/>
        </w:rPr>
        <w:t xml:space="preserve">  </w:t>
      </w:r>
      <w:r>
        <w:rPr>
          <w:rFonts w:hint="eastAsia"/>
          <w:b/>
          <w:bCs/>
          <w:color w:val="auto"/>
          <w:sz w:val="32"/>
          <w:szCs w:val="32"/>
        </w:rPr>
        <w:t>供应商承诺书</w:t>
      </w:r>
    </w:p>
    <w:p w14:paraId="54C8C577">
      <w:pPr>
        <w:pStyle w:val="16"/>
        <w:jc w:val="center"/>
        <w:rPr>
          <w:rFonts w:hint="eastAsia" w:hAnsi="宋体"/>
          <w:b/>
          <w:sz w:val="32"/>
        </w:rPr>
      </w:pPr>
      <w:r>
        <w:rPr>
          <w:rFonts w:hint="eastAsia" w:hAnsi="宋体"/>
          <w:b/>
          <w:sz w:val="32"/>
        </w:rPr>
        <w:t>陕西省政府采购供应商拒绝政府采购领域商业贿赂承诺书</w:t>
      </w:r>
      <w:r>
        <w:rPr>
          <w:rFonts w:hint="eastAsia" w:hAnsi="宋体"/>
          <w:b/>
          <w:sz w:val="32"/>
          <w:szCs w:val="32"/>
        </w:rPr>
        <w:t>Ⅰ</w:t>
      </w:r>
    </w:p>
    <w:p w14:paraId="4BFC40E2">
      <w:pPr>
        <w:rPr>
          <w:rFonts w:hint="eastAsia" w:ascii="宋体" w:hAnsi="宋体"/>
        </w:rPr>
      </w:pPr>
    </w:p>
    <w:p w14:paraId="623F9A3F">
      <w:pPr>
        <w:spacing w:line="360" w:lineRule="auto"/>
        <w:ind w:firstLine="360" w:firstLineChars="150"/>
        <w:rPr>
          <w:rFonts w:hint="eastAsia" w:ascii="宋体" w:hAnsi="宋体"/>
          <w:sz w:val="24"/>
          <w:szCs w:val="28"/>
        </w:rPr>
      </w:pPr>
      <w:r>
        <w:rPr>
          <w:rFonts w:hint="eastAsia" w:ascii="宋体" w:hAnsi="宋体"/>
          <w:sz w:val="24"/>
          <w:szCs w:val="28"/>
        </w:rPr>
        <w:t xml:space="preserve"> 为响应党中央、国务院关于治理政府采购领域商业贿赂行为的号召，我公司在此庄严承诺：</w:t>
      </w:r>
    </w:p>
    <w:p w14:paraId="55BBDB01">
      <w:pPr>
        <w:spacing w:line="360" w:lineRule="auto"/>
        <w:ind w:firstLine="480" w:firstLineChars="200"/>
        <w:rPr>
          <w:rFonts w:hint="eastAsia" w:ascii="宋体" w:hAnsi="宋体"/>
          <w:sz w:val="24"/>
          <w:szCs w:val="28"/>
        </w:rPr>
      </w:pPr>
      <w:r>
        <w:rPr>
          <w:rFonts w:hint="eastAsia" w:ascii="宋体" w:hAnsi="宋体"/>
          <w:sz w:val="24"/>
          <w:szCs w:val="28"/>
        </w:rPr>
        <w:t>1、在参与政府采购活动中遵纪守法、诚信经营、公平竞标。</w:t>
      </w:r>
    </w:p>
    <w:p w14:paraId="12B5BE27">
      <w:pPr>
        <w:spacing w:line="360" w:lineRule="auto"/>
        <w:ind w:firstLine="480" w:firstLineChars="200"/>
        <w:rPr>
          <w:rFonts w:hint="eastAsia" w:ascii="宋体" w:hAnsi="宋体"/>
          <w:sz w:val="24"/>
          <w:szCs w:val="28"/>
        </w:rPr>
      </w:pPr>
      <w:r>
        <w:rPr>
          <w:rFonts w:hint="eastAsia" w:ascii="宋体" w:hAnsi="宋体"/>
          <w:sz w:val="24"/>
          <w:szCs w:val="28"/>
        </w:rPr>
        <w:t>2、不向政府采购人、采购代理机构和政府采购评审专家进行任何形式的商业贿赂以谋取交易机会。</w:t>
      </w:r>
    </w:p>
    <w:p w14:paraId="61304C9A">
      <w:pPr>
        <w:spacing w:line="360" w:lineRule="auto"/>
        <w:ind w:firstLine="480" w:firstLineChars="200"/>
        <w:rPr>
          <w:rFonts w:hint="eastAsia" w:ascii="宋体" w:hAnsi="宋体"/>
          <w:sz w:val="24"/>
          <w:szCs w:val="28"/>
        </w:rPr>
      </w:pPr>
      <w:r>
        <w:rPr>
          <w:rFonts w:hint="eastAsia" w:ascii="宋体" w:hAnsi="宋体"/>
          <w:sz w:val="24"/>
          <w:szCs w:val="28"/>
        </w:rPr>
        <w:t>3、不向政府采购代理机构和采购人提供虚假资质文件或采用虚假应标方式参与政府采购市场竞争并谋取成交。</w:t>
      </w:r>
    </w:p>
    <w:p w14:paraId="45E0C9EA">
      <w:pPr>
        <w:spacing w:line="360" w:lineRule="auto"/>
        <w:ind w:firstLine="480" w:firstLineChars="200"/>
        <w:rPr>
          <w:rFonts w:hint="eastAsia" w:ascii="宋体" w:hAnsi="宋体"/>
          <w:sz w:val="24"/>
          <w:szCs w:val="28"/>
        </w:rPr>
      </w:pPr>
      <w:r>
        <w:rPr>
          <w:rFonts w:hint="eastAsia" w:ascii="宋体" w:hAnsi="宋体"/>
          <w:sz w:val="24"/>
          <w:szCs w:val="28"/>
        </w:rPr>
        <w:t>4、不采取“围标、陪标”等商业欺诈手段获得政府采购订单。</w:t>
      </w:r>
    </w:p>
    <w:p w14:paraId="54127D7F">
      <w:pPr>
        <w:spacing w:line="360" w:lineRule="auto"/>
        <w:ind w:firstLine="480" w:firstLineChars="200"/>
        <w:rPr>
          <w:rFonts w:hint="eastAsia" w:ascii="宋体" w:hAnsi="宋体"/>
          <w:sz w:val="24"/>
          <w:szCs w:val="28"/>
        </w:rPr>
      </w:pPr>
      <w:r>
        <w:rPr>
          <w:rFonts w:hint="eastAsia" w:ascii="宋体" w:hAnsi="宋体"/>
          <w:sz w:val="24"/>
          <w:szCs w:val="28"/>
        </w:rPr>
        <w:t>5、不采取不正当手段诋毁、排挤其他供应商。</w:t>
      </w:r>
    </w:p>
    <w:p w14:paraId="59431BEB">
      <w:pPr>
        <w:spacing w:line="360" w:lineRule="auto"/>
        <w:ind w:firstLine="480" w:firstLineChars="200"/>
        <w:rPr>
          <w:rFonts w:hint="eastAsia" w:ascii="宋体" w:hAnsi="宋体"/>
          <w:sz w:val="24"/>
          <w:szCs w:val="28"/>
        </w:rPr>
      </w:pPr>
      <w:r>
        <w:rPr>
          <w:rFonts w:hint="eastAsia" w:ascii="宋体" w:hAnsi="宋体"/>
          <w:sz w:val="24"/>
          <w:szCs w:val="28"/>
        </w:rPr>
        <w:t>6、不在提供商品和服务时“偷梁换柱、以次充好”损害采购人的合法权益。</w:t>
      </w:r>
    </w:p>
    <w:p w14:paraId="0D217EFB">
      <w:pPr>
        <w:spacing w:line="360" w:lineRule="auto"/>
        <w:ind w:left="239" w:leftChars="114" w:firstLine="240" w:firstLineChars="100"/>
        <w:rPr>
          <w:rFonts w:hint="eastAsia" w:ascii="宋体" w:hAnsi="宋体"/>
          <w:sz w:val="24"/>
          <w:szCs w:val="28"/>
        </w:rPr>
      </w:pPr>
      <w:r>
        <w:rPr>
          <w:rFonts w:hint="eastAsia" w:ascii="宋体" w:hAnsi="宋体"/>
          <w:sz w:val="24"/>
          <w:szCs w:val="28"/>
        </w:rPr>
        <w:t>7、不与采购人、采购代理机构政府采购评审专家或其它供应商恶意串通，进行质疑和投诉，维护政府采购市场秩序。</w:t>
      </w:r>
    </w:p>
    <w:p w14:paraId="45F2D271">
      <w:pPr>
        <w:spacing w:line="360" w:lineRule="auto"/>
        <w:ind w:left="239" w:leftChars="114" w:firstLine="240" w:firstLineChars="100"/>
        <w:rPr>
          <w:rFonts w:hint="eastAsia" w:ascii="宋体" w:hAnsi="宋体"/>
          <w:sz w:val="24"/>
          <w:szCs w:val="28"/>
        </w:rPr>
      </w:pPr>
      <w:r>
        <w:rPr>
          <w:rFonts w:hint="eastAsia" w:ascii="宋体" w:hAnsi="宋体"/>
          <w:sz w:val="24"/>
          <w:szCs w:val="28"/>
        </w:rPr>
        <w:t>8、尊重和接受政府采购监督管理部门的监督和政府采购代理机构的采购要求，承担因违约行为给采购人造成的损失。</w:t>
      </w:r>
    </w:p>
    <w:p w14:paraId="4EBF49C7">
      <w:pPr>
        <w:spacing w:line="360" w:lineRule="auto"/>
        <w:ind w:firstLine="480" w:firstLineChars="200"/>
        <w:rPr>
          <w:rFonts w:hint="eastAsia" w:ascii="宋体" w:hAnsi="宋体"/>
          <w:sz w:val="24"/>
          <w:szCs w:val="28"/>
        </w:rPr>
      </w:pPr>
      <w:r>
        <w:rPr>
          <w:rFonts w:hint="eastAsia" w:ascii="宋体" w:hAnsi="宋体"/>
          <w:sz w:val="24"/>
          <w:szCs w:val="28"/>
        </w:rPr>
        <w:t>9、不发生其它有悖于政府采购公开、公平、公正和诚信原则的行为。</w:t>
      </w:r>
    </w:p>
    <w:p w14:paraId="11EDB5A4">
      <w:pPr>
        <w:spacing w:line="360" w:lineRule="auto"/>
        <w:ind w:firstLine="360" w:firstLineChars="150"/>
        <w:rPr>
          <w:rFonts w:hint="eastAsia" w:ascii="宋体" w:hAnsi="宋体"/>
          <w:sz w:val="24"/>
          <w:szCs w:val="28"/>
        </w:rPr>
      </w:pPr>
    </w:p>
    <w:p w14:paraId="175337CA">
      <w:pPr>
        <w:spacing w:line="360" w:lineRule="auto"/>
        <w:ind w:firstLine="360" w:firstLineChars="150"/>
        <w:rPr>
          <w:rFonts w:hint="eastAsia" w:ascii="宋体" w:hAnsi="宋体"/>
          <w:sz w:val="24"/>
          <w:szCs w:val="28"/>
        </w:rPr>
      </w:pPr>
      <w:r>
        <w:rPr>
          <w:rFonts w:hint="eastAsia" w:ascii="宋体" w:hAnsi="宋体"/>
          <w:sz w:val="24"/>
          <w:szCs w:val="28"/>
        </w:rPr>
        <w:t>承诺单位：（盖章）</w:t>
      </w:r>
    </w:p>
    <w:p w14:paraId="3A5528F9">
      <w:pPr>
        <w:spacing w:line="360" w:lineRule="auto"/>
        <w:ind w:firstLine="360" w:firstLineChars="150"/>
        <w:rPr>
          <w:rFonts w:hint="eastAsia" w:ascii="宋体" w:hAnsi="宋体"/>
          <w:sz w:val="24"/>
          <w:szCs w:val="28"/>
        </w:rPr>
      </w:pPr>
    </w:p>
    <w:p w14:paraId="5F5B1830">
      <w:pPr>
        <w:spacing w:line="360" w:lineRule="auto"/>
        <w:ind w:firstLine="360" w:firstLineChars="150"/>
        <w:rPr>
          <w:rFonts w:hint="eastAsia" w:ascii="宋体" w:hAnsi="宋体"/>
          <w:sz w:val="24"/>
          <w:szCs w:val="28"/>
        </w:rPr>
      </w:pPr>
      <w:r>
        <w:rPr>
          <w:rFonts w:hint="eastAsia" w:ascii="宋体" w:hAnsi="宋体"/>
          <w:sz w:val="24"/>
          <w:szCs w:val="28"/>
        </w:rPr>
        <w:t>法定代表人：（签字）</w:t>
      </w:r>
    </w:p>
    <w:p w14:paraId="19AB65CD">
      <w:pPr>
        <w:spacing w:line="360" w:lineRule="auto"/>
        <w:ind w:firstLine="360" w:firstLineChars="150"/>
        <w:rPr>
          <w:rFonts w:hint="eastAsia" w:ascii="宋体" w:hAnsi="宋体"/>
          <w:sz w:val="24"/>
          <w:szCs w:val="28"/>
        </w:rPr>
      </w:pPr>
    </w:p>
    <w:p w14:paraId="063B0CF3">
      <w:pPr>
        <w:spacing w:line="360" w:lineRule="auto"/>
        <w:ind w:firstLine="360" w:firstLineChars="150"/>
        <w:rPr>
          <w:rFonts w:hint="eastAsia" w:ascii="宋体" w:hAnsi="宋体"/>
          <w:sz w:val="24"/>
          <w:szCs w:val="28"/>
        </w:rPr>
      </w:pPr>
      <w:r>
        <w:rPr>
          <w:rFonts w:hint="eastAsia" w:ascii="宋体" w:hAnsi="宋体"/>
          <w:sz w:val="24"/>
          <w:szCs w:val="28"/>
        </w:rPr>
        <w:t>地址：                              邮编：</w:t>
      </w:r>
    </w:p>
    <w:p w14:paraId="49EF90AF">
      <w:pPr>
        <w:spacing w:line="360" w:lineRule="auto"/>
        <w:ind w:firstLine="360" w:firstLineChars="150"/>
        <w:rPr>
          <w:rFonts w:hint="eastAsia" w:ascii="宋体" w:hAnsi="宋体"/>
          <w:sz w:val="24"/>
          <w:szCs w:val="28"/>
        </w:rPr>
      </w:pPr>
    </w:p>
    <w:p w14:paraId="20D33033">
      <w:pPr>
        <w:spacing w:line="360" w:lineRule="auto"/>
        <w:ind w:firstLine="360" w:firstLineChars="150"/>
        <w:rPr>
          <w:rFonts w:hint="eastAsia" w:ascii="宋体" w:hAnsi="宋体"/>
          <w:sz w:val="24"/>
          <w:szCs w:val="28"/>
        </w:rPr>
      </w:pPr>
      <w:r>
        <w:rPr>
          <w:rFonts w:hint="eastAsia" w:ascii="宋体" w:hAnsi="宋体"/>
          <w:sz w:val="24"/>
          <w:szCs w:val="28"/>
        </w:rPr>
        <w:t>电话：</w:t>
      </w:r>
    </w:p>
    <w:p w14:paraId="648261EF">
      <w:pPr>
        <w:spacing w:line="360" w:lineRule="auto"/>
        <w:ind w:firstLine="360" w:firstLineChars="150"/>
        <w:rPr>
          <w:rFonts w:hint="eastAsia" w:ascii="宋体" w:hAnsi="宋体"/>
          <w:sz w:val="24"/>
          <w:szCs w:val="28"/>
        </w:rPr>
      </w:pPr>
    </w:p>
    <w:p w14:paraId="41B85688">
      <w:pPr>
        <w:spacing w:line="360" w:lineRule="auto"/>
        <w:ind w:right="480" w:firstLine="360" w:firstLineChars="150"/>
        <w:jc w:val="center"/>
        <w:rPr>
          <w:rFonts w:hint="eastAsia" w:ascii="宋体" w:hAnsi="宋体"/>
          <w:sz w:val="24"/>
          <w:szCs w:val="28"/>
        </w:rPr>
      </w:pPr>
      <w:r>
        <w:rPr>
          <w:rFonts w:hint="eastAsia" w:ascii="宋体" w:hAnsi="宋体"/>
          <w:sz w:val="24"/>
          <w:szCs w:val="28"/>
        </w:rPr>
        <w:t xml:space="preserve">                                                 年  月  日</w:t>
      </w:r>
    </w:p>
    <w:p w14:paraId="16659F41">
      <w:pPr>
        <w:spacing w:line="336" w:lineRule="auto"/>
        <w:jc w:val="center"/>
        <w:rPr>
          <w:rFonts w:hint="eastAsia" w:ascii="宋体" w:hAnsi="宋体"/>
          <w:b/>
          <w:sz w:val="36"/>
          <w:szCs w:val="44"/>
        </w:rPr>
      </w:pPr>
      <w:r>
        <w:rPr>
          <w:rFonts w:hint="eastAsia" w:ascii="宋体" w:hAnsi="宋体"/>
          <w:sz w:val="24"/>
          <w:szCs w:val="28"/>
        </w:rPr>
        <w:br w:type="page"/>
      </w:r>
      <w:r>
        <w:rPr>
          <w:rFonts w:hint="eastAsia" w:ascii="宋体" w:hAnsi="宋体"/>
          <w:b/>
          <w:sz w:val="36"/>
          <w:szCs w:val="44"/>
        </w:rPr>
        <w:t>承诺书Ⅱ</w:t>
      </w:r>
    </w:p>
    <w:p w14:paraId="09CF4AD1">
      <w:pPr>
        <w:spacing w:line="360" w:lineRule="auto"/>
        <w:ind w:firstLine="480" w:firstLineChars="200"/>
        <w:rPr>
          <w:rFonts w:hint="eastAsia" w:ascii="宋体" w:hAnsi="宋体"/>
          <w:sz w:val="24"/>
          <w:szCs w:val="28"/>
        </w:rPr>
      </w:pPr>
      <w:r>
        <w:rPr>
          <w:rFonts w:hint="eastAsia" w:ascii="宋体" w:hAnsi="宋体"/>
          <w:sz w:val="24"/>
          <w:szCs w:val="28"/>
        </w:rPr>
        <w:t>致：陕西国创招标有限公司</w:t>
      </w:r>
    </w:p>
    <w:p w14:paraId="03DD769A">
      <w:pPr>
        <w:spacing w:line="360" w:lineRule="auto"/>
        <w:ind w:firstLine="480" w:firstLineChars="200"/>
        <w:rPr>
          <w:rFonts w:hint="eastAsia" w:ascii="宋体" w:hAnsi="宋体"/>
          <w:sz w:val="24"/>
          <w:szCs w:val="28"/>
        </w:rPr>
      </w:pPr>
      <w:r>
        <w:rPr>
          <w:rFonts w:hint="eastAsia" w:ascii="宋体" w:hAnsi="宋体"/>
          <w:sz w:val="24"/>
          <w:szCs w:val="28"/>
        </w:rPr>
        <w:t>为了诚实、客观、有序地参与陕西省政府采购活动，愿就以下内容作出承诺：</w:t>
      </w:r>
    </w:p>
    <w:p w14:paraId="7DCFCB91">
      <w:pPr>
        <w:spacing w:line="360" w:lineRule="auto"/>
        <w:ind w:firstLine="480" w:firstLineChars="200"/>
        <w:rPr>
          <w:rFonts w:hint="eastAsia" w:ascii="宋体" w:hAnsi="宋体"/>
          <w:sz w:val="24"/>
          <w:szCs w:val="28"/>
        </w:rPr>
      </w:pPr>
      <w:r>
        <w:rPr>
          <w:rFonts w:hint="eastAsia" w:ascii="宋体" w:hAnsi="宋体"/>
          <w:sz w:val="24"/>
          <w:szCs w:val="28"/>
        </w:rPr>
        <w:t>1、参加采购代理机构组织的政府采购活动时，严格按照招标文件的规定和要求提供所需的相关材料，并对所提供的各类资料的真实性负责，不虚假应标，不虚列业绩。</w:t>
      </w:r>
    </w:p>
    <w:p w14:paraId="0176DE26">
      <w:pPr>
        <w:spacing w:line="360" w:lineRule="auto"/>
        <w:ind w:firstLine="480" w:firstLineChars="200"/>
        <w:rPr>
          <w:rFonts w:hint="eastAsia" w:ascii="宋体" w:hAnsi="宋体"/>
          <w:sz w:val="24"/>
          <w:szCs w:val="28"/>
        </w:rPr>
      </w:pPr>
      <w:r>
        <w:rPr>
          <w:rFonts w:hint="eastAsia" w:ascii="宋体" w:hAnsi="宋体"/>
          <w:sz w:val="24"/>
          <w:szCs w:val="28"/>
        </w:rPr>
        <w:t>2、尊重参与政府采购活动各相关方的合法行为，接受政府采购活动依法形成的意见、结果。</w:t>
      </w:r>
    </w:p>
    <w:p w14:paraId="4384CCC1">
      <w:pPr>
        <w:spacing w:line="360" w:lineRule="auto"/>
        <w:ind w:firstLine="480" w:firstLineChars="200"/>
        <w:rPr>
          <w:rFonts w:hint="eastAsia" w:ascii="宋体" w:hAnsi="宋体"/>
          <w:sz w:val="24"/>
          <w:szCs w:val="28"/>
        </w:rPr>
      </w:pPr>
      <w:r>
        <w:rPr>
          <w:rFonts w:hint="eastAsia" w:ascii="宋体" w:hAnsi="宋体"/>
          <w:sz w:val="24"/>
          <w:szCs w:val="28"/>
        </w:rPr>
        <w:t>3、依法参加政府采购活动，不围标、串标，维护市场秩序，不提供“三无”产品、以次充好，保证为正品。近三年因项目质量问题（水货、替代品、次品、翻新品等）的不法行为记录为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2EC9B26C">
      <w:pPr>
        <w:spacing w:line="360" w:lineRule="auto"/>
        <w:ind w:firstLine="480" w:firstLineChars="200"/>
        <w:rPr>
          <w:rFonts w:hint="eastAsia" w:ascii="宋体" w:hAnsi="宋体"/>
          <w:sz w:val="24"/>
          <w:szCs w:val="28"/>
        </w:rPr>
      </w:pPr>
      <w:r>
        <w:rPr>
          <w:rFonts w:hint="eastAsia" w:ascii="宋体" w:hAnsi="宋体"/>
          <w:sz w:val="24"/>
          <w:szCs w:val="28"/>
        </w:rPr>
        <w:t>4、作为参加贵公司组织的招标采购项目的投标人，本公司承诺：在参加本项目招标之前不存在被依法禁止经营行为、财产被接管或冻结的情况，如有隐瞒实情，愿承担一切责任及后果。</w:t>
      </w:r>
    </w:p>
    <w:p w14:paraId="59EADCB3">
      <w:pPr>
        <w:spacing w:line="360" w:lineRule="auto"/>
        <w:ind w:firstLine="480" w:firstLineChars="200"/>
        <w:rPr>
          <w:rFonts w:hint="eastAsia" w:ascii="宋体" w:hAnsi="宋体"/>
          <w:sz w:val="24"/>
          <w:szCs w:val="28"/>
        </w:rPr>
      </w:pPr>
      <w:r>
        <w:rPr>
          <w:rFonts w:hint="eastAsia" w:ascii="宋体" w:hAnsi="宋体"/>
          <w:sz w:val="24"/>
          <w:szCs w:val="28"/>
        </w:rPr>
        <w:t>5、近三年受到有关行政主管部门的行政处理、不良行为记录为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11DBD970">
      <w:pPr>
        <w:spacing w:line="360" w:lineRule="auto"/>
        <w:ind w:firstLine="480" w:firstLineChars="200"/>
        <w:rPr>
          <w:rFonts w:hint="eastAsia" w:ascii="宋体" w:hAnsi="宋体"/>
          <w:sz w:val="24"/>
          <w:szCs w:val="28"/>
        </w:rPr>
      </w:pPr>
      <w:r>
        <w:rPr>
          <w:rFonts w:hint="eastAsia" w:ascii="宋体" w:hAnsi="宋体"/>
          <w:sz w:val="24"/>
          <w:szCs w:val="28"/>
        </w:rPr>
        <w:t>6、参加本次投标提交的所有资质证明文件及业绩证明是真实的、有效的，如有隐瞒实情，愿承担一切责任及后果。</w:t>
      </w:r>
    </w:p>
    <w:p w14:paraId="28050E29">
      <w:pPr>
        <w:spacing w:line="360" w:lineRule="auto"/>
        <w:ind w:firstLine="480" w:firstLineChars="200"/>
        <w:rPr>
          <w:rFonts w:hint="eastAsia" w:ascii="宋体" w:hAnsi="宋体"/>
          <w:sz w:val="24"/>
          <w:szCs w:val="28"/>
        </w:rPr>
      </w:pPr>
      <w:r>
        <w:rPr>
          <w:rFonts w:hint="eastAsia" w:ascii="宋体" w:hAnsi="宋体"/>
          <w:sz w:val="24"/>
          <w:szCs w:val="28"/>
        </w:rPr>
        <w:t>7、积极推动政府采购活动健康开展，对采购活动有疑问、异议时，按法律规定的程序实名（加盖单位章和法定代表人签名）反映情况，不恶意中伤、无事生非，以和谐、平等的心态参加政府采购活动。</w:t>
      </w:r>
    </w:p>
    <w:p w14:paraId="030E7F58">
      <w:pPr>
        <w:spacing w:line="360" w:lineRule="auto"/>
        <w:ind w:firstLine="480" w:firstLineChars="200"/>
        <w:rPr>
          <w:rFonts w:hint="eastAsia" w:ascii="宋体" w:hAnsi="宋体"/>
          <w:sz w:val="24"/>
          <w:szCs w:val="28"/>
        </w:rPr>
      </w:pPr>
      <w:r>
        <w:rPr>
          <w:rFonts w:hint="eastAsia" w:ascii="宋体" w:hAnsi="宋体"/>
          <w:sz w:val="24"/>
          <w:szCs w:val="28"/>
        </w:rPr>
        <w:t>8、认真履行中标人应承担的责任和义务，全面执行采购合同规定的各项内容，保质保量地按时提供采购物品。</w:t>
      </w:r>
    </w:p>
    <w:p w14:paraId="73CDFE15">
      <w:pPr>
        <w:spacing w:line="360" w:lineRule="auto"/>
        <w:ind w:firstLine="480" w:firstLineChars="200"/>
        <w:rPr>
          <w:rFonts w:hint="eastAsia" w:ascii="宋体" w:hAnsi="宋体"/>
          <w:sz w:val="24"/>
          <w:szCs w:val="28"/>
        </w:rPr>
      </w:pPr>
      <w:r>
        <w:rPr>
          <w:rFonts w:hint="eastAsia" w:ascii="宋体" w:hAnsi="宋体"/>
          <w:sz w:val="24"/>
          <w:szCs w:val="28"/>
        </w:rPr>
        <w:t>若本企业（单位）发生有悖于上述承诺的行为，愿意接受《中华人民共和国政府采购法》和《中华人民共和国政府采购法实施条例》中对投标人的相关处理。</w:t>
      </w:r>
    </w:p>
    <w:p w14:paraId="413467AD">
      <w:pPr>
        <w:spacing w:line="360" w:lineRule="auto"/>
        <w:ind w:firstLine="480" w:firstLineChars="200"/>
        <w:rPr>
          <w:rFonts w:hint="eastAsia" w:ascii="宋体" w:hAnsi="宋体"/>
          <w:sz w:val="24"/>
          <w:szCs w:val="28"/>
        </w:rPr>
      </w:pPr>
      <w:r>
        <w:rPr>
          <w:rFonts w:hint="eastAsia" w:ascii="宋体" w:hAnsi="宋体"/>
          <w:sz w:val="24"/>
          <w:szCs w:val="28"/>
        </w:rPr>
        <w:t>本承诺是采购项目投标文件的组成部分。</w:t>
      </w:r>
    </w:p>
    <w:p w14:paraId="39F70530">
      <w:pPr>
        <w:spacing w:line="360" w:lineRule="auto"/>
        <w:ind w:firstLine="480" w:firstLineChars="200"/>
        <w:rPr>
          <w:rFonts w:hint="eastAsia" w:ascii="宋体" w:hAnsi="宋体"/>
          <w:sz w:val="24"/>
          <w:szCs w:val="28"/>
        </w:rPr>
      </w:pPr>
      <w:r>
        <w:rPr>
          <w:rFonts w:hint="eastAsia" w:ascii="宋体" w:hAnsi="宋体"/>
          <w:sz w:val="24"/>
          <w:szCs w:val="28"/>
        </w:rPr>
        <w:t>承诺单位：（盖章）</w:t>
      </w:r>
    </w:p>
    <w:p w14:paraId="1ABC8676">
      <w:pPr>
        <w:spacing w:line="360" w:lineRule="auto"/>
        <w:ind w:firstLine="480" w:firstLineChars="200"/>
        <w:rPr>
          <w:rFonts w:ascii="宋体" w:hAnsi="宋体"/>
          <w:sz w:val="24"/>
          <w:szCs w:val="28"/>
        </w:rPr>
      </w:pPr>
      <w:r>
        <w:rPr>
          <w:rFonts w:hint="eastAsia" w:ascii="宋体" w:hAnsi="宋体"/>
          <w:sz w:val="24"/>
          <w:szCs w:val="28"/>
        </w:rPr>
        <w:t>法定代表人或被授权人：（签字）</w:t>
      </w:r>
    </w:p>
    <w:p w14:paraId="75538CB5">
      <w:pPr>
        <w:spacing w:line="360" w:lineRule="auto"/>
        <w:ind w:firstLine="480" w:firstLineChars="200"/>
        <w:rPr>
          <w:rFonts w:hint="eastAsia" w:ascii="宋体" w:hAnsi="宋体"/>
          <w:sz w:val="24"/>
          <w:szCs w:val="28"/>
        </w:rPr>
      </w:pPr>
      <w:r>
        <w:rPr>
          <w:rFonts w:hint="eastAsia" w:ascii="宋体" w:hAnsi="宋体"/>
          <w:sz w:val="24"/>
          <w:szCs w:val="28"/>
        </w:rPr>
        <w:t xml:space="preserve">地址：                              </w:t>
      </w:r>
    </w:p>
    <w:p w14:paraId="12F324FF">
      <w:pPr>
        <w:spacing w:line="360" w:lineRule="auto"/>
        <w:ind w:firstLine="480" w:firstLineChars="200"/>
        <w:rPr>
          <w:rFonts w:hint="eastAsia" w:ascii="宋体" w:hAnsi="宋体"/>
          <w:sz w:val="24"/>
          <w:szCs w:val="28"/>
        </w:rPr>
      </w:pPr>
      <w:r>
        <w:rPr>
          <w:rFonts w:hint="eastAsia" w:ascii="宋体" w:hAnsi="宋体"/>
          <w:sz w:val="24"/>
          <w:szCs w:val="28"/>
        </w:rPr>
        <w:t>邮编：                                              年  月  日</w:t>
      </w:r>
    </w:p>
    <w:p w14:paraId="32D0B87C">
      <w:pPr>
        <w:spacing w:line="360" w:lineRule="atLeast"/>
        <w:jc w:val="center"/>
        <w:rPr>
          <w:rFonts w:hint="eastAsia" w:ascii="宋体" w:hAnsi="宋体" w:cs="仿宋"/>
          <w:b/>
          <w:bCs/>
          <w:sz w:val="32"/>
          <w:szCs w:val="32"/>
        </w:rPr>
      </w:pPr>
      <w:r>
        <w:rPr>
          <w:rFonts w:ascii="宋体" w:hAnsi="宋体"/>
          <w:b/>
          <w:color w:val="auto"/>
          <w:sz w:val="32"/>
          <w:szCs w:val="32"/>
        </w:rPr>
        <w:br w:type="page"/>
      </w:r>
      <w:r>
        <w:rPr>
          <w:rFonts w:hint="eastAsia" w:ascii="宋体" w:hAnsi="宋体" w:cs="仿宋"/>
          <w:b/>
          <w:bCs/>
          <w:sz w:val="32"/>
          <w:szCs w:val="32"/>
        </w:rPr>
        <w:t>第</w:t>
      </w:r>
      <w:r>
        <w:rPr>
          <w:rFonts w:hint="eastAsia" w:ascii="宋体" w:hAnsi="宋体" w:cs="仿宋"/>
          <w:b/>
          <w:bCs/>
          <w:sz w:val="32"/>
          <w:szCs w:val="32"/>
          <w:lang w:val="en-US" w:eastAsia="zh-CN"/>
        </w:rPr>
        <w:t>六</w:t>
      </w:r>
      <w:r>
        <w:rPr>
          <w:rFonts w:hint="eastAsia" w:ascii="宋体" w:hAnsi="宋体" w:cs="仿宋"/>
          <w:b/>
          <w:bCs/>
          <w:sz w:val="32"/>
          <w:szCs w:val="32"/>
        </w:rPr>
        <w:t>部分  附件</w:t>
      </w:r>
    </w:p>
    <w:p w14:paraId="2FACEA23">
      <w:pPr>
        <w:spacing w:line="360" w:lineRule="auto"/>
        <w:jc w:val="center"/>
        <w:rPr>
          <w:rFonts w:hint="eastAsia" w:ascii="宋体" w:hAnsi="宋体" w:cs="仿宋"/>
          <w:b/>
          <w:bCs/>
          <w:sz w:val="32"/>
          <w:szCs w:val="32"/>
        </w:rPr>
      </w:pPr>
      <w:bookmarkStart w:id="22" w:name="_Toc20607"/>
      <w:bookmarkStart w:id="23" w:name="_Toc17249"/>
      <w:r>
        <w:rPr>
          <w:rFonts w:hint="eastAsia" w:ascii="宋体" w:hAnsi="宋体" w:cs="仿宋"/>
          <w:b/>
          <w:bCs/>
          <w:sz w:val="32"/>
          <w:szCs w:val="32"/>
        </w:rPr>
        <w:t>一.</w:t>
      </w:r>
      <w:bookmarkEnd w:id="22"/>
      <w:bookmarkEnd w:id="23"/>
      <w:r>
        <w:rPr>
          <w:rFonts w:hint="eastAsia" w:ascii="宋体" w:hAnsi="宋体" w:cs="仿宋"/>
          <w:b/>
          <w:bCs/>
          <w:sz w:val="32"/>
          <w:szCs w:val="32"/>
        </w:rPr>
        <w:t>中小企业声明函</w:t>
      </w:r>
    </w:p>
    <w:p w14:paraId="7DB01D9C">
      <w:pPr>
        <w:pStyle w:val="28"/>
        <w:spacing w:before="0" w:beforeAutospacing="0" w:after="0" w:afterAutospacing="0" w:line="360" w:lineRule="auto"/>
        <w:ind w:firstLine="480" w:firstLineChars="200"/>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（单位名称）</w:t>
      </w:r>
      <w:r>
        <w:rPr>
          <w:rFonts w:hint="eastAsia"/>
        </w:rPr>
        <w:t>的</w:t>
      </w:r>
      <w:r>
        <w:rPr>
          <w:rFonts w:hint="eastAsia"/>
          <w:u w:val="single"/>
        </w:rPr>
        <w:t xml:space="preserve"> （项目名称） </w:t>
      </w:r>
      <w:r>
        <w:rPr>
          <w:rFonts w:hint="eastAsia"/>
        </w:rPr>
        <w:t>采购活动，工程的施工单位全部为符合政策要求的中小企业（或： 服务全部由符合政策要求的中小企业承接 ）。相关企业（含联合体中的中小企业、签订分包意向协议的中小企业）的具体情况如下：</w:t>
      </w:r>
    </w:p>
    <w:p w14:paraId="51B2EADB">
      <w:pPr>
        <w:pStyle w:val="28"/>
        <w:spacing w:before="0" w:beforeAutospacing="0" w:after="0" w:afterAutospacing="0" w:line="360" w:lineRule="auto"/>
        <w:ind w:firstLine="480" w:firstLineChars="200"/>
        <w:rPr>
          <w:rFonts w:hint="eastAsia"/>
          <w:u w:val="single"/>
        </w:rPr>
      </w:pPr>
      <w:r>
        <w:rPr>
          <w:rFonts w:hint="eastAsia"/>
        </w:rPr>
        <w:t>1.</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w:t>
      </w:r>
      <w:r>
        <w:rPr>
          <w:rFonts w:hint="eastAsia"/>
          <w:position w:val="-8"/>
        </w:rPr>
        <w:object>
          <v:shape id="_x0000_i1025" o:spt="75" type="#_x0000_t75" style="height:17pt;width:18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r>
        <w:rPr>
          <w:rFonts w:hint="eastAsia"/>
        </w:rPr>
        <w:t>，属于</w:t>
      </w:r>
      <w:r>
        <w:rPr>
          <w:rFonts w:hint="eastAsia"/>
          <w:u w:val="single"/>
        </w:rPr>
        <w:t>（中型企业、小型企业、微型企业）；</w:t>
      </w:r>
    </w:p>
    <w:p w14:paraId="65864290">
      <w:pPr>
        <w:pStyle w:val="28"/>
        <w:spacing w:before="0" w:beforeAutospacing="0" w:after="0" w:afterAutospacing="0" w:line="360" w:lineRule="auto"/>
        <w:ind w:firstLine="480" w:firstLineChars="200"/>
        <w:rPr>
          <w:rFonts w:hint="eastAsia"/>
          <w:u w:val="single"/>
        </w:rPr>
      </w:pPr>
      <w:r>
        <w:rPr>
          <w:rFonts w:hint="eastAsia"/>
        </w:rPr>
        <w:t>2.</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14:paraId="24DFF31D">
      <w:pPr>
        <w:spacing w:line="360" w:lineRule="auto"/>
        <w:ind w:firstLine="480" w:firstLineChars="200"/>
        <w:rPr>
          <w:rFonts w:hint="eastAsia" w:ascii="宋体" w:hAnsi="宋体" w:cs="宋体"/>
          <w:sz w:val="24"/>
        </w:rPr>
      </w:pPr>
      <w:r>
        <w:rPr>
          <w:rFonts w:hint="eastAsia" w:ascii="宋体" w:hAnsi="宋体" w:cs="宋体"/>
          <w:sz w:val="24"/>
        </w:rPr>
        <w:t>… …</w:t>
      </w:r>
    </w:p>
    <w:p w14:paraId="29CEF298">
      <w:pPr>
        <w:pStyle w:val="28"/>
        <w:spacing w:before="0" w:beforeAutospacing="0" w:after="0" w:afterAutospacing="0" w:line="360" w:lineRule="auto"/>
        <w:ind w:firstLine="480" w:firstLineChars="200"/>
        <w:rPr>
          <w:rFonts w:hint="eastAsia"/>
        </w:rPr>
      </w:pPr>
      <w:r>
        <w:rPr>
          <w:rFonts w:hint="eastAsia"/>
        </w:rPr>
        <w:t>以上企业，不属于大企业的分支机构，不存在控股股东为大企业的情形，也不存在与大企业的负责人为同一人的情形。</w:t>
      </w:r>
    </w:p>
    <w:p w14:paraId="4334F479">
      <w:pPr>
        <w:pStyle w:val="28"/>
        <w:spacing w:before="0" w:beforeAutospacing="0" w:after="0" w:afterAutospacing="0" w:line="360" w:lineRule="auto"/>
        <w:ind w:firstLine="480" w:firstLineChars="200"/>
        <w:rPr>
          <w:rFonts w:hint="eastAsia"/>
        </w:rPr>
      </w:pPr>
      <w:r>
        <w:rPr>
          <w:rFonts w:hint="eastAsia"/>
        </w:rPr>
        <w:t>本企业对上述声明内容的真实性负责。如有虚假，将依法承担相应责任。</w:t>
      </w:r>
    </w:p>
    <w:p w14:paraId="1F095B6E">
      <w:pPr>
        <w:pStyle w:val="28"/>
        <w:spacing w:before="0" w:beforeAutospacing="0" w:after="0" w:afterAutospacing="0" w:line="360" w:lineRule="auto"/>
        <w:rPr>
          <w:rFonts w:hint="eastAsia"/>
        </w:rPr>
      </w:pPr>
    </w:p>
    <w:p w14:paraId="09D26384">
      <w:pPr>
        <w:pStyle w:val="28"/>
        <w:spacing w:before="0" w:beforeAutospacing="0" w:after="0" w:afterAutospacing="0" w:line="360" w:lineRule="auto"/>
        <w:rPr>
          <w:rFonts w:hint="eastAsia"/>
        </w:rPr>
      </w:pPr>
    </w:p>
    <w:p w14:paraId="0A0D6066">
      <w:pPr>
        <w:pStyle w:val="28"/>
        <w:spacing w:before="0" w:beforeAutospacing="0" w:after="0" w:afterAutospacing="0" w:line="360" w:lineRule="auto"/>
        <w:ind w:firstLine="4800" w:firstLineChars="2000"/>
        <w:rPr>
          <w:rFonts w:hint="eastAsia"/>
        </w:rPr>
      </w:pPr>
      <w:r>
        <w:rPr>
          <w:rFonts w:hint="eastAsia"/>
        </w:rPr>
        <w:t>企业名称（盖章）∶</w:t>
      </w:r>
    </w:p>
    <w:p w14:paraId="2B6B7778">
      <w:pPr>
        <w:pStyle w:val="28"/>
        <w:spacing w:before="0" w:beforeAutospacing="0" w:after="0" w:afterAutospacing="0" w:line="360" w:lineRule="auto"/>
        <w:ind w:firstLine="4800" w:firstLineChars="2000"/>
        <w:rPr>
          <w:rFonts w:hint="eastAsia"/>
        </w:rPr>
      </w:pPr>
      <w:r>
        <w:rPr>
          <w:rFonts w:hint="eastAsia"/>
        </w:rPr>
        <w:t>日期∶</w:t>
      </w:r>
    </w:p>
    <w:p w14:paraId="2C46FF7B">
      <w:pPr>
        <w:pStyle w:val="28"/>
        <w:spacing w:before="0" w:beforeAutospacing="0" w:after="0" w:afterAutospacing="0" w:line="360" w:lineRule="auto"/>
        <w:rPr>
          <w:rFonts w:hint="eastAsia"/>
        </w:rPr>
      </w:pPr>
    </w:p>
    <w:p w14:paraId="4C966253">
      <w:pPr>
        <w:pStyle w:val="28"/>
        <w:spacing w:before="0" w:beforeAutospacing="0" w:after="0" w:afterAutospacing="0" w:line="360" w:lineRule="auto"/>
        <w:rPr>
          <w:rFonts w:hint="eastAsia"/>
        </w:rPr>
      </w:pPr>
    </w:p>
    <w:p w14:paraId="279B880C">
      <w:pPr>
        <w:pStyle w:val="70"/>
        <w:spacing w:line="500" w:lineRule="atLeast"/>
        <w:jc w:val="both"/>
        <w:rPr>
          <w:rFonts w:hint="eastAsia" w:ascii="仿宋" w:hAnsi="仿宋" w:eastAsia="仿宋" w:cs="仿宋"/>
          <w:b w:val="0"/>
          <w:bCs/>
          <w:sz w:val="32"/>
          <w:szCs w:val="32"/>
        </w:rPr>
      </w:pPr>
      <w:r>
        <w:rPr>
          <w:rFonts w:hint="eastAsia" w:hAnsi="宋体" w:cs="宋体"/>
          <w:position w:val="-4"/>
          <w:sz w:val="24"/>
          <w:szCs w:val="24"/>
        </w:rPr>
        <w:object>
          <v:shape id="_x0000_i1026" o:spt="75" type="#_x0000_t75" style="height:15pt;width:6pt;" o:ole="t" filled="f" o:preferrelative="t" stroked="f" coordsize="21600,21600">
            <v:path/>
            <v:fill on="f" focussize="0,0"/>
            <v:stroke on="f"/>
            <v:imagedata r:id="rId23" o:title=""/>
            <o:lock v:ext="edit" aspectratio="t"/>
            <w10:wrap type="none"/>
            <w10:anchorlock/>
          </v:shape>
          <o:OLEObject Type="Embed" ProgID="Equation.KSEE3" ShapeID="_x0000_i1026" DrawAspect="Content" ObjectID="_1468075726" r:id="rId22">
            <o:LockedField>false</o:LockedField>
          </o:OLEObject>
        </w:object>
      </w:r>
      <w:r>
        <w:rPr>
          <w:rFonts w:hint="eastAsia" w:hAnsi="宋体" w:cs="宋体"/>
          <w:sz w:val="24"/>
          <w:szCs w:val="24"/>
        </w:rPr>
        <w:t>从业人员、营业收入、资产总额填报上一年度数据，无上一年度数据的新成立企业可不填报。</w:t>
      </w:r>
    </w:p>
    <w:p w14:paraId="35017D23">
      <w:pPr>
        <w:tabs>
          <w:tab w:val="left" w:pos="1755"/>
        </w:tabs>
        <w:spacing w:line="500" w:lineRule="atLeast"/>
        <w:jc w:val="center"/>
        <w:rPr>
          <w:rFonts w:hint="eastAsia" w:ascii="宋体" w:hAnsi="宋体" w:cs="仿宋"/>
          <w:b/>
          <w:bCs/>
          <w:sz w:val="24"/>
        </w:rPr>
      </w:pPr>
    </w:p>
    <w:p w14:paraId="0BE11663">
      <w:pPr>
        <w:tabs>
          <w:tab w:val="left" w:pos="1755"/>
        </w:tabs>
        <w:spacing w:line="500" w:lineRule="atLeast"/>
        <w:jc w:val="center"/>
        <w:rPr>
          <w:rFonts w:hint="eastAsia" w:ascii="仿宋" w:hAnsi="仿宋" w:eastAsia="仿宋" w:cs="仿宋"/>
          <w:b/>
          <w:bCs/>
          <w:sz w:val="32"/>
          <w:szCs w:val="32"/>
        </w:rPr>
      </w:pPr>
    </w:p>
    <w:p w14:paraId="316861EF">
      <w:pPr>
        <w:tabs>
          <w:tab w:val="left" w:pos="1755"/>
        </w:tabs>
        <w:spacing w:line="500" w:lineRule="atLeast"/>
        <w:jc w:val="center"/>
        <w:rPr>
          <w:rFonts w:hint="eastAsia" w:ascii="仿宋" w:hAnsi="仿宋" w:eastAsia="仿宋" w:cs="仿宋"/>
          <w:b/>
          <w:bCs/>
          <w:sz w:val="32"/>
          <w:szCs w:val="32"/>
        </w:rPr>
      </w:pPr>
    </w:p>
    <w:p w14:paraId="250B5BEE">
      <w:pPr>
        <w:tabs>
          <w:tab w:val="left" w:pos="1755"/>
        </w:tabs>
        <w:spacing w:line="360" w:lineRule="auto"/>
        <w:jc w:val="center"/>
        <w:rPr>
          <w:rFonts w:ascii="宋体" w:hAnsi="宋体" w:cs="仿宋"/>
          <w:b/>
          <w:bCs/>
          <w:sz w:val="28"/>
          <w:szCs w:val="28"/>
        </w:rPr>
      </w:pPr>
      <w:bookmarkStart w:id="24" w:name="_Toc32499"/>
      <w:bookmarkStart w:id="25" w:name="_Toc26990"/>
      <w:r>
        <w:rPr>
          <w:rFonts w:hint="eastAsia" w:ascii="宋体" w:hAnsi="宋体" w:cs="仿宋"/>
          <w:b/>
          <w:bCs/>
          <w:sz w:val="28"/>
          <w:szCs w:val="28"/>
        </w:rPr>
        <w:t>二、</w:t>
      </w:r>
      <w:r>
        <w:rPr>
          <w:rFonts w:hint="eastAsia" w:ascii="宋体" w:hAnsi="宋体" w:cs="宋体"/>
          <w:b/>
          <w:kern w:val="0"/>
          <w:sz w:val="28"/>
          <w:szCs w:val="28"/>
          <w:lang w:val="zh-CN"/>
        </w:rPr>
        <w:t>残疾人福利性单位声明函（非</w:t>
      </w:r>
      <w:r>
        <w:rPr>
          <w:rFonts w:ascii="宋体" w:hAnsi="宋体" w:cs="仿宋"/>
          <w:b/>
          <w:bCs/>
          <w:sz w:val="28"/>
          <w:szCs w:val="28"/>
        </w:rPr>
        <w:t>残疾人</w:t>
      </w:r>
      <w:r>
        <w:rPr>
          <w:rFonts w:hint="eastAsia" w:ascii="宋体" w:hAnsi="宋体" w:cs="仿宋"/>
          <w:b/>
          <w:bCs/>
          <w:sz w:val="28"/>
          <w:szCs w:val="28"/>
        </w:rPr>
        <w:t>福利企业</w:t>
      </w:r>
      <w:r>
        <w:rPr>
          <w:rFonts w:hint="eastAsia" w:ascii="宋体" w:hAnsi="宋体" w:cs="宋体"/>
          <w:b/>
          <w:kern w:val="0"/>
          <w:sz w:val="28"/>
          <w:szCs w:val="28"/>
          <w:lang w:val="zh-CN"/>
        </w:rPr>
        <w:t>不</w:t>
      </w:r>
      <w:r>
        <w:rPr>
          <w:rFonts w:hint="eastAsia" w:ascii="宋体" w:hAnsi="宋体" w:cs="仿宋"/>
          <w:b/>
          <w:bCs/>
          <w:kern w:val="0"/>
          <w:sz w:val="28"/>
          <w:szCs w:val="28"/>
        </w:rPr>
        <w:t>填写</w:t>
      </w:r>
      <w:r>
        <w:rPr>
          <w:rFonts w:hint="eastAsia" w:ascii="宋体" w:hAnsi="宋体" w:cs="宋体"/>
          <w:b/>
          <w:kern w:val="0"/>
          <w:sz w:val="28"/>
          <w:szCs w:val="28"/>
          <w:lang w:val="zh-CN"/>
        </w:rPr>
        <w:t>）</w:t>
      </w:r>
    </w:p>
    <w:p w14:paraId="540CBB70">
      <w:pPr>
        <w:spacing w:line="360" w:lineRule="auto"/>
        <w:rPr>
          <w:rFonts w:ascii="宋体" w:hAnsi="宋体"/>
          <w:b/>
          <w:spacing w:val="6"/>
          <w:sz w:val="32"/>
          <w:szCs w:val="32"/>
          <w:shd w:val="pct10" w:color="auto" w:fill="FFFFFF"/>
        </w:rPr>
      </w:pPr>
    </w:p>
    <w:p w14:paraId="408F060D">
      <w:pPr>
        <w:spacing w:line="360" w:lineRule="auto"/>
        <w:ind w:firstLine="480" w:firstLineChars="200"/>
        <w:rPr>
          <w:rFonts w:hint="eastAsia" w:ascii="宋体" w:hAnsi="宋体" w:cs="仿宋"/>
          <w:sz w:val="24"/>
        </w:rPr>
      </w:pPr>
      <w:r>
        <w:rPr>
          <w:rFonts w:hint="eastAsia" w:ascii="宋体" w:hAnsi="宋体"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项目采购活动提供本单位制造的货物（由本单位承担工程/提供服务），或者提供其他残疾人福利性单位制造的货物（不包括使用非残疾人福利性单位注册商标的货物）。</w:t>
      </w:r>
    </w:p>
    <w:p w14:paraId="43DB3739">
      <w:pPr>
        <w:spacing w:line="360" w:lineRule="auto"/>
        <w:ind w:firstLine="480" w:firstLineChars="200"/>
        <w:rPr>
          <w:rFonts w:hint="eastAsia" w:ascii="宋体" w:hAnsi="宋体" w:cs="仿宋"/>
          <w:sz w:val="24"/>
        </w:rPr>
      </w:pPr>
      <w:r>
        <w:rPr>
          <w:rFonts w:hint="eastAsia" w:ascii="宋体" w:hAnsi="宋体" w:cs="仿宋"/>
          <w:sz w:val="24"/>
        </w:rPr>
        <w:t>本单位对上述声明的真实性负责。如有虚假，将依法承担相应责任。</w:t>
      </w:r>
    </w:p>
    <w:p w14:paraId="61595B34">
      <w:pPr>
        <w:spacing w:line="360" w:lineRule="auto"/>
        <w:ind w:firstLine="480" w:firstLineChars="200"/>
        <w:rPr>
          <w:rFonts w:hint="eastAsia" w:ascii="宋体" w:hAnsi="宋体" w:cs="仿宋"/>
          <w:sz w:val="24"/>
        </w:rPr>
      </w:pPr>
    </w:p>
    <w:p w14:paraId="3BD97537">
      <w:pPr>
        <w:spacing w:line="360" w:lineRule="auto"/>
        <w:ind w:firstLine="480" w:firstLineChars="200"/>
        <w:rPr>
          <w:rFonts w:hint="eastAsia" w:ascii="宋体" w:hAnsi="宋体" w:cs="仿宋"/>
          <w:sz w:val="24"/>
        </w:rPr>
      </w:pPr>
    </w:p>
    <w:p w14:paraId="69103A96">
      <w:pPr>
        <w:tabs>
          <w:tab w:val="left" w:pos="4860"/>
          <w:tab w:val="left" w:pos="8040"/>
          <w:tab w:val="left" w:pos="8160"/>
        </w:tabs>
        <w:spacing w:line="360" w:lineRule="auto"/>
        <w:ind w:right="862" w:firstLine="480" w:firstLineChars="200"/>
        <w:jc w:val="center"/>
        <w:rPr>
          <w:rFonts w:hint="eastAsia"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587F6751">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w:t>
      </w:r>
    </w:p>
    <w:p w14:paraId="5427ED66">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6E4462E1">
      <w:pPr>
        <w:spacing w:line="360" w:lineRule="auto"/>
        <w:ind w:firstLine="506" w:firstLineChars="200"/>
        <w:rPr>
          <w:rFonts w:hint="eastAsia" w:ascii="宋体" w:hAnsi="宋体" w:cs="仿宋"/>
          <w:b/>
          <w:spacing w:val="6"/>
          <w:sz w:val="24"/>
          <w:shd w:val="pct10" w:color="auto" w:fill="FFFFFF"/>
        </w:rPr>
      </w:pPr>
    </w:p>
    <w:p w14:paraId="4938E52A">
      <w:pPr>
        <w:spacing w:line="360" w:lineRule="auto"/>
        <w:ind w:firstLine="506" w:firstLineChars="200"/>
        <w:rPr>
          <w:rFonts w:hint="eastAsia" w:ascii="宋体" w:hAnsi="宋体" w:cs="仿宋"/>
          <w:b/>
          <w:spacing w:val="6"/>
          <w:sz w:val="24"/>
          <w:shd w:val="pct10" w:color="auto" w:fill="FFFFFF"/>
        </w:rPr>
      </w:pPr>
    </w:p>
    <w:p w14:paraId="3D066EB4">
      <w:pPr>
        <w:kinsoku w:val="0"/>
        <w:spacing w:line="360" w:lineRule="auto"/>
        <w:ind w:firstLine="480" w:firstLineChars="200"/>
        <w:rPr>
          <w:rFonts w:ascii="宋体" w:hAnsi="宋体" w:cs="宋体"/>
          <w:kern w:val="0"/>
          <w:sz w:val="24"/>
          <w:lang w:val="zh-CN"/>
        </w:rPr>
      </w:pPr>
      <w:r>
        <w:rPr>
          <w:rFonts w:hint="eastAsia" w:ascii="宋体" w:hAnsi="宋体" w:cs="仿宋"/>
          <w:kern w:val="0"/>
          <w:sz w:val="24"/>
          <w:lang w:val="zh-CN"/>
        </w:rPr>
        <w:t>备注：投标人提供的《残疾人福利性单位声明函》必须真实有效，如果被举报经查实出具虚假声明函的，将被取消投标资格，并按有关规定予以处理。</w:t>
      </w:r>
    </w:p>
    <w:p w14:paraId="01A2EC65">
      <w:pPr>
        <w:tabs>
          <w:tab w:val="left" w:pos="1755"/>
        </w:tabs>
        <w:spacing w:line="500" w:lineRule="atLeast"/>
        <w:jc w:val="center"/>
        <w:outlineLvl w:val="2"/>
        <w:rPr>
          <w:rFonts w:hint="eastAsia" w:ascii="宋体" w:hAnsi="宋体" w:cs="仿宋"/>
          <w:b/>
          <w:bCs/>
          <w:sz w:val="28"/>
          <w:szCs w:val="28"/>
        </w:rPr>
      </w:pPr>
    </w:p>
    <w:p w14:paraId="1E77EA3A">
      <w:pPr>
        <w:tabs>
          <w:tab w:val="left" w:pos="1755"/>
        </w:tabs>
        <w:spacing w:line="500" w:lineRule="atLeast"/>
        <w:jc w:val="center"/>
        <w:outlineLvl w:val="2"/>
        <w:rPr>
          <w:rFonts w:hint="eastAsia" w:ascii="宋体" w:hAnsi="宋体" w:cs="仿宋"/>
          <w:b/>
          <w:bCs/>
          <w:sz w:val="28"/>
          <w:szCs w:val="28"/>
        </w:rPr>
      </w:pPr>
    </w:p>
    <w:p w14:paraId="66D404DD">
      <w:pPr>
        <w:tabs>
          <w:tab w:val="left" w:pos="1755"/>
        </w:tabs>
        <w:spacing w:line="500" w:lineRule="atLeast"/>
        <w:jc w:val="center"/>
        <w:outlineLvl w:val="2"/>
        <w:rPr>
          <w:rFonts w:hint="eastAsia" w:ascii="宋体" w:hAnsi="宋体" w:cs="仿宋"/>
          <w:b/>
          <w:bCs/>
          <w:sz w:val="28"/>
          <w:szCs w:val="28"/>
        </w:rPr>
      </w:pPr>
    </w:p>
    <w:p w14:paraId="7F4FCC51">
      <w:pPr>
        <w:tabs>
          <w:tab w:val="left" w:pos="1755"/>
        </w:tabs>
        <w:spacing w:line="500" w:lineRule="atLeast"/>
        <w:jc w:val="center"/>
        <w:outlineLvl w:val="2"/>
        <w:rPr>
          <w:rFonts w:hint="eastAsia" w:ascii="宋体" w:hAnsi="宋体" w:cs="仿宋"/>
          <w:b/>
          <w:bCs/>
          <w:sz w:val="28"/>
          <w:szCs w:val="28"/>
        </w:rPr>
      </w:pPr>
    </w:p>
    <w:p w14:paraId="091D2AFE">
      <w:pPr>
        <w:tabs>
          <w:tab w:val="left" w:pos="1755"/>
        </w:tabs>
        <w:spacing w:line="500" w:lineRule="atLeast"/>
        <w:jc w:val="center"/>
        <w:outlineLvl w:val="2"/>
        <w:rPr>
          <w:rFonts w:hint="eastAsia" w:ascii="宋体" w:hAnsi="宋体" w:cs="仿宋"/>
          <w:b/>
          <w:bCs/>
          <w:sz w:val="28"/>
          <w:szCs w:val="28"/>
        </w:rPr>
      </w:pPr>
    </w:p>
    <w:p w14:paraId="014756F6">
      <w:pPr>
        <w:tabs>
          <w:tab w:val="left" w:pos="1755"/>
        </w:tabs>
        <w:spacing w:line="500" w:lineRule="atLeast"/>
        <w:jc w:val="center"/>
        <w:outlineLvl w:val="2"/>
        <w:rPr>
          <w:rFonts w:ascii="宋体" w:hAnsi="宋体" w:cs="仿宋"/>
          <w:b/>
          <w:bCs/>
          <w:sz w:val="28"/>
          <w:szCs w:val="28"/>
        </w:rPr>
      </w:pPr>
    </w:p>
    <w:p w14:paraId="23C87171">
      <w:pPr>
        <w:tabs>
          <w:tab w:val="left" w:pos="1755"/>
        </w:tabs>
        <w:spacing w:line="500" w:lineRule="atLeast"/>
        <w:outlineLvl w:val="2"/>
        <w:rPr>
          <w:rFonts w:hint="eastAsia" w:ascii="宋体" w:hAnsi="宋体" w:cs="仿宋"/>
          <w:b/>
          <w:bCs/>
          <w:sz w:val="28"/>
          <w:szCs w:val="28"/>
        </w:rPr>
      </w:pPr>
    </w:p>
    <w:p w14:paraId="12AB619C">
      <w:pPr>
        <w:tabs>
          <w:tab w:val="left" w:pos="1755"/>
        </w:tabs>
        <w:spacing w:line="500" w:lineRule="atLeast"/>
        <w:jc w:val="center"/>
        <w:outlineLvl w:val="2"/>
        <w:rPr>
          <w:rFonts w:ascii="宋体" w:hAnsi="宋体" w:cs="仿宋"/>
          <w:b/>
          <w:bCs/>
          <w:sz w:val="28"/>
          <w:szCs w:val="28"/>
        </w:rPr>
      </w:pPr>
    </w:p>
    <w:p w14:paraId="10858BF1">
      <w:pPr>
        <w:tabs>
          <w:tab w:val="left" w:pos="1755"/>
        </w:tabs>
        <w:spacing w:line="500" w:lineRule="atLeast"/>
        <w:jc w:val="center"/>
        <w:outlineLvl w:val="2"/>
        <w:rPr>
          <w:rFonts w:hint="eastAsia" w:ascii="宋体" w:hAnsi="宋体" w:cs="仿宋"/>
          <w:b/>
          <w:bCs/>
          <w:sz w:val="28"/>
          <w:szCs w:val="28"/>
        </w:rPr>
      </w:pPr>
    </w:p>
    <w:bookmarkEnd w:id="24"/>
    <w:bookmarkEnd w:id="25"/>
    <w:p w14:paraId="0FD12880">
      <w:pPr>
        <w:jc w:val="center"/>
        <w:rPr>
          <w:rFonts w:hint="eastAsia" w:ascii="宋体" w:hAnsi="宋体" w:cs="仿宋"/>
          <w:b/>
          <w:bCs/>
          <w:sz w:val="28"/>
          <w:szCs w:val="28"/>
        </w:rPr>
      </w:pPr>
      <w:r>
        <w:rPr>
          <w:rFonts w:hint="eastAsia" w:ascii="宋体" w:hAnsi="宋体" w:cs="仿宋"/>
          <w:b/>
          <w:bCs/>
          <w:sz w:val="28"/>
          <w:szCs w:val="28"/>
        </w:rPr>
        <w:t>三、</w:t>
      </w:r>
      <w:bookmarkStart w:id="26" w:name="_Hlk18049907"/>
      <w:r>
        <w:rPr>
          <w:rFonts w:hint="eastAsia" w:ascii="宋体" w:hAnsi="宋体" w:cs="仿宋"/>
          <w:b/>
          <w:kern w:val="0"/>
          <w:sz w:val="28"/>
          <w:szCs w:val="28"/>
          <w:lang w:val="zh-CN"/>
        </w:rPr>
        <w:t>监狱、戒毒企业</w:t>
      </w:r>
      <w:bookmarkEnd w:id="26"/>
      <w:r>
        <w:rPr>
          <w:rFonts w:hint="eastAsia" w:ascii="宋体" w:hAnsi="宋体" w:cs="仿宋"/>
          <w:b/>
          <w:kern w:val="0"/>
          <w:sz w:val="28"/>
          <w:szCs w:val="28"/>
          <w:lang w:val="zh-CN"/>
        </w:rPr>
        <w:t>声明函（非监狱、戒毒企业不</w:t>
      </w:r>
      <w:r>
        <w:rPr>
          <w:rFonts w:hint="eastAsia" w:ascii="宋体" w:hAnsi="宋体" w:cs="仿宋"/>
          <w:b/>
          <w:bCs/>
          <w:kern w:val="0"/>
          <w:sz w:val="28"/>
          <w:szCs w:val="28"/>
        </w:rPr>
        <w:t>填写</w:t>
      </w:r>
      <w:r>
        <w:rPr>
          <w:rFonts w:hint="eastAsia" w:ascii="宋体" w:hAnsi="宋体" w:cs="仿宋"/>
          <w:b/>
          <w:kern w:val="0"/>
          <w:sz w:val="28"/>
          <w:szCs w:val="28"/>
          <w:lang w:val="zh-CN"/>
        </w:rPr>
        <w:t>）</w:t>
      </w:r>
    </w:p>
    <w:p w14:paraId="45C00875">
      <w:pPr>
        <w:spacing w:line="360" w:lineRule="auto"/>
        <w:rPr>
          <w:rFonts w:hint="eastAsia" w:ascii="宋体" w:hAnsi="宋体" w:cs="仿宋"/>
          <w:b/>
          <w:spacing w:val="6"/>
          <w:sz w:val="32"/>
          <w:szCs w:val="32"/>
          <w:shd w:val="pct10" w:color="auto" w:fill="FFFFFF"/>
        </w:rPr>
      </w:pPr>
    </w:p>
    <w:p w14:paraId="38B21D9E">
      <w:pPr>
        <w:spacing w:line="360" w:lineRule="auto"/>
        <w:ind w:firstLine="480" w:firstLineChars="200"/>
        <w:rPr>
          <w:rFonts w:hint="eastAsia" w:ascii="宋体" w:hAnsi="宋体" w:cs="仿宋"/>
          <w:sz w:val="24"/>
        </w:rPr>
      </w:pPr>
      <w:r>
        <w:rPr>
          <w:rFonts w:hint="eastAsia" w:ascii="宋体" w:hAnsi="宋体" w:cs="仿宋"/>
          <w:sz w:val="24"/>
        </w:rPr>
        <w:t>本单位郑重声明，根据《</w:t>
      </w:r>
      <w:r>
        <w:rPr>
          <w:rFonts w:hint="eastAsia" w:ascii="宋体" w:hAnsi="宋体" w:cs="仿宋"/>
          <w:spacing w:val="-4"/>
          <w:kern w:val="0"/>
          <w:sz w:val="24"/>
        </w:rPr>
        <w:t>财政部 司法部 关于政府采购支持监狱企业发展有关问题的通知</w:t>
      </w:r>
      <w:r>
        <w:rPr>
          <w:rFonts w:hint="eastAsia" w:ascii="宋体" w:hAnsi="宋体" w:cs="仿宋"/>
          <w:sz w:val="24"/>
        </w:rPr>
        <w:t>》（财库〔2014〕 68号）的规定，本单位为符合条件的监狱、戒毒企业，且本单位参加的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项目采购活动提供本单位制造的货物（由本单位承担工程/提供服务），或者提供其他监狱、戒毒企业制造的货物（不包括使用非监狱、戒毒企业注册商标的货物）。</w:t>
      </w:r>
    </w:p>
    <w:p w14:paraId="1A38B051">
      <w:pPr>
        <w:spacing w:line="360" w:lineRule="auto"/>
        <w:ind w:firstLine="480" w:firstLineChars="200"/>
        <w:rPr>
          <w:rFonts w:hint="eastAsia" w:ascii="宋体" w:hAnsi="宋体" w:cs="仿宋"/>
          <w:sz w:val="24"/>
        </w:rPr>
      </w:pPr>
      <w:r>
        <w:rPr>
          <w:rFonts w:hint="eastAsia" w:ascii="宋体" w:hAnsi="宋体" w:cs="仿宋"/>
          <w:sz w:val="24"/>
        </w:rPr>
        <w:t>本单位对上述声明的真实性负责。如有虚假，将依法承担相应责任。</w:t>
      </w:r>
    </w:p>
    <w:p w14:paraId="2562845B">
      <w:pPr>
        <w:spacing w:line="360" w:lineRule="auto"/>
        <w:ind w:firstLine="480" w:firstLineChars="200"/>
        <w:rPr>
          <w:rFonts w:hint="eastAsia" w:ascii="宋体" w:hAnsi="宋体" w:cs="仿宋"/>
          <w:sz w:val="24"/>
        </w:rPr>
      </w:pPr>
    </w:p>
    <w:p w14:paraId="51C49487">
      <w:pPr>
        <w:spacing w:line="360" w:lineRule="auto"/>
        <w:ind w:firstLine="480" w:firstLineChars="200"/>
        <w:rPr>
          <w:rFonts w:hint="eastAsia" w:ascii="宋体" w:hAnsi="宋体" w:cs="仿宋"/>
          <w:sz w:val="24"/>
        </w:rPr>
      </w:pPr>
    </w:p>
    <w:p w14:paraId="593A165C">
      <w:pPr>
        <w:tabs>
          <w:tab w:val="left" w:pos="4860"/>
          <w:tab w:val="left" w:pos="8040"/>
          <w:tab w:val="left" w:pos="8160"/>
        </w:tabs>
        <w:spacing w:line="360" w:lineRule="auto"/>
        <w:ind w:right="862" w:firstLine="480" w:firstLineChars="200"/>
        <w:jc w:val="center"/>
        <w:rPr>
          <w:rFonts w:hint="eastAsia"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1C255E4A">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w:t>
      </w:r>
    </w:p>
    <w:p w14:paraId="380FF4EC">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3498EC0C">
      <w:pPr>
        <w:spacing w:line="360" w:lineRule="auto"/>
        <w:ind w:firstLine="506" w:firstLineChars="200"/>
        <w:rPr>
          <w:rFonts w:hint="eastAsia" w:ascii="宋体" w:hAnsi="宋体" w:cs="仿宋"/>
          <w:b/>
          <w:spacing w:val="6"/>
          <w:sz w:val="24"/>
          <w:shd w:val="pct10" w:color="auto" w:fill="FFFFFF"/>
        </w:rPr>
      </w:pPr>
    </w:p>
    <w:p w14:paraId="43E3B8F4">
      <w:pPr>
        <w:spacing w:line="360" w:lineRule="auto"/>
        <w:ind w:firstLine="506" w:firstLineChars="200"/>
        <w:rPr>
          <w:rFonts w:hint="eastAsia" w:ascii="宋体" w:hAnsi="宋体" w:cs="仿宋"/>
          <w:b/>
          <w:spacing w:val="6"/>
          <w:sz w:val="24"/>
          <w:shd w:val="pct10" w:color="auto" w:fill="FFFFFF"/>
        </w:rPr>
      </w:pPr>
    </w:p>
    <w:p w14:paraId="781E8A64">
      <w:pPr>
        <w:pStyle w:val="75"/>
        <w:spacing w:line="500" w:lineRule="exact"/>
        <w:ind w:firstLine="480" w:firstLineChars="200"/>
        <w:rPr>
          <w:rFonts w:hint="eastAsia" w:ascii="宋体" w:hAnsi="宋体"/>
        </w:rPr>
      </w:pPr>
      <w:r>
        <w:rPr>
          <w:rFonts w:hint="eastAsia" w:ascii="宋体" w:hAnsi="宋体" w:cs="仿宋"/>
          <w:kern w:val="0"/>
          <w:sz w:val="24"/>
          <w:lang w:val="zh-CN"/>
        </w:rPr>
        <w:t>备注：投标人提供的《</w:t>
      </w:r>
      <w:r>
        <w:rPr>
          <w:rFonts w:hint="eastAsia" w:ascii="宋体" w:hAnsi="宋体" w:cs="仿宋"/>
          <w:sz w:val="24"/>
        </w:rPr>
        <w:t>监狱、戒毒企业</w:t>
      </w:r>
      <w:r>
        <w:rPr>
          <w:rFonts w:hint="eastAsia" w:ascii="宋体" w:hAnsi="宋体" w:cs="仿宋"/>
          <w:kern w:val="0"/>
          <w:sz w:val="24"/>
          <w:lang w:val="zh-CN"/>
        </w:rPr>
        <w:t>声明函》必须真实有效，</w:t>
      </w:r>
      <w:r>
        <w:rPr>
          <w:rFonts w:hint="eastAsia" w:ascii="宋体" w:hAnsi="宋体" w:cs="仿宋"/>
          <w:sz w:val="24"/>
        </w:rPr>
        <w:t>投标人应当提供由省级以上监狱管理局、戒毒管理局(含新疆生产建设兵团)出具的属于监狱企业的证明文件。</w:t>
      </w:r>
    </w:p>
    <w:p w14:paraId="5C471783">
      <w:pPr>
        <w:spacing w:before="156" w:beforeLines="50" w:after="312" w:afterLines="100"/>
        <w:rPr>
          <w:rFonts w:hint="eastAsia" w:ascii="宋体"/>
          <w:b/>
          <w:szCs w:val="21"/>
        </w:rPr>
      </w:pPr>
    </w:p>
    <w:p w14:paraId="6A3B590F">
      <w:pPr>
        <w:pStyle w:val="7"/>
        <w:ind w:left="0" w:leftChars="0" w:firstLine="0" w:firstLineChars="0"/>
        <w:rPr>
          <w:color w:val="auto"/>
        </w:rPr>
      </w:pPr>
    </w:p>
    <w:p w14:paraId="2BE210C6">
      <w:pPr>
        <w:pStyle w:val="12"/>
        <w:rPr>
          <w:rFonts w:ascii="宋体"/>
          <w:b/>
          <w:color w:val="auto"/>
          <w:sz w:val="42"/>
          <w:szCs w:val="42"/>
        </w:rPr>
      </w:pPr>
    </w:p>
    <w:p w14:paraId="0C17E464">
      <w:pPr>
        <w:spacing w:line="360" w:lineRule="atLeast"/>
        <w:rPr>
          <w:rFonts w:ascii="宋体" w:hAnsi="宋体"/>
          <w:color w:val="auto"/>
          <w:szCs w:val="21"/>
        </w:rPr>
      </w:pPr>
      <w:r>
        <w:rPr>
          <w:rFonts w:ascii="宋体" w:hAnsi="宋体"/>
          <w:color w:val="auto"/>
          <w:szCs w:val="21"/>
        </w:rPr>
        <w:t xml:space="preserve">                                                             </w:t>
      </w:r>
    </w:p>
    <w:p w14:paraId="1582CCB0">
      <w:pPr>
        <w:spacing w:line="360" w:lineRule="atLeast"/>
        <w:jc w:val="right"/>
        <w:rPr>
          <w:rFonts w:ascii="宋体"/>
          <w:b/>
          <w:color w:val="auto"/>
          <w:sz w:val="28"/>
          <w:szCs w:val="28"/>
        </w:rPr>
      </w:pPr>
      <w:r>
        <w:rPr>
          <w:rFonts w:ascii="宋体" w:hAnsi="宋体"/>
          <w:color w:val="auto"/>
          <w:szCs w:val="21"/>
        </w:rPr>
        <w:br w:type="page"/>
      </w:r>
      <w:r>
        <w:rPr>
          <w:rFonts w:ascii="宋体" w:hAnsi="宋体"/>
          <w:color w:val="auto"/>
          <w:szCs w:val="21"/>
        </w:rPr>
        <w:t xml:space="preserve"> </w:t>
      </w:r>
      <w:r>
        <w:rPr>
          <w:rFonts w:ascii="宋体" w:hAnsi="宋体"/>
          <w:color w:val="auto"/>
          <w:sz w:val="24"/>
        </w:rPr>
        <w:t xml:space="preserve">    </w:t>
      </w:r>
      <w:r>
        <w:rPr>
          <w:rFonts w:ascii="宋体" w:hAnsi="宋体"/>
          <w:b/>
          <w:color w:val="auto"/>
          <w:sz w:val="28"/>
          <w:szCs w:val="28"/>
        </w:rPr>
        <w:t xml:space="preserve"> </w:t>
      </w:r>
      <w:r>
        <w:rPr>
          <w:rFonts w:hint="eastAsia" w:ascii="宋体" w:hAnsi="宋体"/>
          <w:b/>
          <w:color w:val="auto"/>
          <w:sz w:val="28"/>
          <w:szCs w:val="28"/>
        </w:rPr>
        <w:t>（正本或副本）</w:t>
      </w:r>
    </w:p>
    <w:p w14:paraId="74AF883A">
      <w:pPr>
        <w:spacing w:line="360" w:lineRule="atLeast"/>
        <w:rPr>
          <w:rFonts w:ascii="宋体"/>
          <w:color w:val="auto"/>
          <w:szCs w:val="21"/>
        </w:rPr>
      </w:pPr>
    </w:p>
    <w:p w14:paraId="33800B32">
      <w:pPr>
        <w:spacing w:line="360" w:lineRule="atLeast"/>
        <w:rPr>
          <w:rFonts w:ascii="宋体"/>
          <w:color w:val="auto"/>
          <w:szCs w:val="21"/>
        </w:rPr>
      </w:pPr>
    </w:p>
    <w:p w14:paraId="640A5369">
      <w:pPr>
        <w:spacing w:line="360" w:lineRule="atLeast"/>
        <w:rPr>
          <w:rFonts w:ascii="宋体"/>
          <w:color w:val="auto"/>
          <w:szCs w:val="21"/>
        </w:rPr>
      </w:pPr>
    </w:p>
    <w:p w14:paraId="2155EA91">
      <w:pPr>
        <w:jc w:val="center"/>
        <w:rPr>
          <w:rFonts w:ascii="宋体"/>
          <w:shadow/>
          <w:color w:val="auto"/>
          <w:sz w:val="44"/>
        </w:rPr>
      </w:pPr>
    </w:p>
    <w:p w14:paraId="14CEB2F8">
      <w:pPr>
        <w:ind w:firstLine="1791" w:firstLineChars="343"/>
        <w:rPr>
          <w:rFonts w:ascii="宋体"/>
          <w:b/>
          <w:color w:val="auto"/>
          <w:sz w:val="52"/>
          <w:szCs w:val="52"/>
        </w:rPr>
      </w:pPr>
      <w:r>
        <w:rPr>
          <w:rFonts w:ascii="宋体" w:hAnsi="宋体"/>
          <w:b/>
          <w:color w:val="auto"/>
          <w:sz w:val="52"/>
          <w:szCs w:val="52"/>
          <w:u w:val="single"/>
        </w:rPr>
        <w:t xml:space="preserve">                  </w:t>
      </w:r>
      <w:r>
        <w:rPr>
          <w:rFonts w:hint="eastAsia" w:ascii="宋体" w:hAnsi="宋体"/>
          <w:b/>
          <w:color w:val="auto"/>
          <w:sz w:val="52"/>
          <w:szCs w:val="52"/>
        </w:rPr>
        <w:t>项目</w:t>
      </w:r>
    </w:p>
    <w:p w14:paraId="1444962F">
      <w:pPr>
        <w:ind w:firstLine="3331" w:firstLineChars="638"/>
        <w:rPr>
          <w:rFonts w:ascii="宋体"/>
          <w:b/>
          <w:color w:val="auto"/>
          <w:sz w:val="52"/>
          <w:szCs w:val="52"/>
          <w:u w:val="single"/>
        </w:rPr>
      </w:pPr>
    </w:p>
    <w:p w14:paraId="4D7B3037">
      <w:pPr>
        <w:ind w:firstLine="2073" w:firstLineChars="288"/>
        <w:rPr>
          <w:rFonts w:ascii="宋体"/>
          <w:color w:val="auto"/>
          <w:sz w:val="72"/>
          <w:szCs w:val="72"/>
        </w:rPr>
      </w:pPr>
    </w:p>
    <w:p w14:paraId="68B8F518">
      <w:pPr>
        <w:spacing w:line="360" w:lineRule="atLeast"/>
        <w:jc w:val="center"/>
        <w:rPr>
          <w:rFonts w:ascii="宋体"/>
          <w:b/>
          <w:color w:val="auto"/>
          <w:sz w:val="52"/>
          <w:szCs w:val="52"/>
        </w:rPr>
      </w:pPr>
      <w:r>
        <w:rPr>
          <w:rFonts w:hint="eastAsia" w:ascii="宋体" w:hAnsi="宋体"/>
          <w:b/>
          <w:color w:val="auto"/>
          <w:sz w:val="52"/>
          <w:szCs w:val="52"/>
        </w:rPr>
        <w:t>响应文件</w:t>
      </w:r>
    </w:p>
    <w:p w14:paraId="49E0EDCA">
      <w:pPr>
        <w:spacing w:line="360" w:lineRule="atLeast"/>
        <w:jc w:val="center"/>
        <w:rPr>
          <w:rFonts w:ascii="宋体"/>
          <w:b/>
          <w:color w:val="auto"/>
          <w:sz w:val="52"/>
          <w:szCs w:val="52"/>
        </w:rPr>
      </w:pPr>
      <w:r>
        <w:rPr>
          <w:rFonts w:hint="eastAsia" w:ascii="宋体" w:hAnsi="宋体"/>
          <w:b/>
          <w:color w:val="auto"/>
          <w:sz w:val="52"/>
          <w:szCs w:val="52"/>
        </w:rPr>
        <w:t>（技术标）</w:t>
      </w:r>
    </w:p>
    <w:p w14:paraId="005D6F4B">
      <w:pPr>
        <w:spacing w:line="360" w:lineRule="atLeast"/>
        <w:jc w:val="center"/>
        <w:rPr>
          <w:rFonts w:ascii="宋体"/>
          <w:b/>
          <w:color w:val="auto"/>
          <w:sz w:val="52"/>
          <w:szCs w:val="52"/>
        </w:rPr>
      </w:pPr>
    </w:p>
    <w:p w14:paraId="04401846">
      <w:pPr>
        <w:spacing w:line="360" w:lineRule="atLeast"/>
        <w:rPr>
          <w:rFonts w:ascii="宋体"/>
          <w:color w:val="auto"/>
          <w:sz w:val="52"/>
          <w:szCs w:val="52"/>
        </w:rPr>
      </w:pPr>
    </w:p>
    <w:p w14:paraId="1B00BCF3">
      <w:pPr>
        <w:spacing w:line="360" w:lineRule="atLeast"/>
        <w:rPr>
          <w:rFonts w:ascii="宋体"/>
          <w:color w:val="auto"/>
          <w:sz w:val="52"/>
          <w:szCs w:val="52"/>
        </w:rPr>
      </w:pPr>
      <w:r>
        <w:rPr>
          <w:rFonts w:ascii="宋体" w:hAnsi="宋体"/>
          <w:color w:val="auto"/>
          <w:sz w:val="52"/>
          <w:szCs w:val="52"/>
        </w:rPr>
        <w:t xml:space="preserve">   </w:t>
      </w:r>
    </w:p>
    <w:p w14:paraId="5C778BDF">
      <w:pPr>
        <w:spacing w:line="360" w:lineRule="atLeast"/>
        <w:ind w:firstLine="753" w:firstLineChars="250"/>
        <w:rPr>
          <w:rFonts w:ascii="宋体"/>
          <w:b/>
          <w:color w:val="auto"/>
          <w:sz w:val="30"/>
          <w:szCs w:val="30"/>
        </w:rPr>
      </w:pPr>
      <w:r>
        <w:rPr>
          <w:rFonts w:hint="eastAsia" w:ascii="宋体" w:hAnsi="宋体"/>
          <w:b/>
          <w:color w:val="auto"/>
          <w:sz w:val="30"/>
          <w:szCs w:val="30"/>
        </w:rPr>
        <w:t>项目编号：</w:t>
      </w:r>
      <w:r>
        <w:rPr>
          <w:rFonts w:ascii="宋体" w:hAnsi="宋体"/>
          <w:b/>
          <w:color w:val="auto"/>
          <w:sz w:val="30"/>
          <w:szCs w:val="30"/>
          <w:u w:val="single"/>
        </w:rPr>
        <w:t xml:space="preserve">                                   </w:t>
      </w:r>
    </w:p>
    <w:p w14:paraId="139BCC54">
      <w:pPr>
        <w:spacing w:line="360" w:lineRule="atLeast"/>
        <w:ind w:firstLine="753" w:firstLineChars="250"/>
        <w:rPr>
          <w:rFonts w:ascii="宋体" w:hAnsi="宋体"/>
          <w:b/>
          <w:color w:val="auto"/>
          <w:sz w:val="30"/>
          <w:szCs w:val="30"/>
          <w:u w:val="single"/>
        </w:rPr>
      </w:pPr>
      <w:r>
        <w:rPr>
          <w:rFonts w:hint="eastAsia" w:ascii="宋体" w:hAnsi="宋体"/>
          <w:b/>
          <w:color w:val="auto"/>
          <w:sz w:val="30"/>
          <w:szCs w:val="30"/>
        </w:rPr>
        <w:t>供</w:t>
      </w:r>
      <w:r>
        <w:rPr>
          <w:rFonts w:ascii="宋体" w:hAnsi="宋体"/>
          <w:b/>
          <w:color w:val="auto"/>
          <w:sz w:val="30"/>
          <w:szCs w:val="30"/>
        </w:rPr>
        <w:t xml:space="preserve"> </w:t>
      </w:r>
      <w:r>
        <w:rPr>
          <w:rFonts w:hint="eastAsia" w:ascii="宋体" w:hAnsi="宋体"/>
          <w:b/>
          <w:color w:val="auto"/>
          <w:sz w:val="30"/>
          <w:szCs w:val="30"/>
        </w:rPr>
        <w:t>应</w:t>
      </w:r>
      <w:r>
        <w:rPr>
          <w:rFonts w:ascii="宋体" w:hAnsi="宋体"/>
          <w:b/>
          <w:color w:val="auto"/>
          <w:sz w:val="30"/>
          <w:szCs w:val="30"/>
        </w:rPr>
        <w:t xml:space="preserve"> </w:t>
      </w:r>
      <w:r>
        <w:rPr>
          <w:rFonts w:hint="eastAsia" w:ascii="宋体" w:hAnsi="宋体"/>
          <w:b/>
          <w:color w:val="auto"/>
          <w:sz w:val="30"/>
          <w:szCs w:val="30"/>
        </w:rPr>
        <w:t>商：</w:t>
      </w:r>
      <w:r>
        <w:rPr>
          <w:rFonts w:ascii="宋体" w:hAnsi="宋体"/>
          <w:b/>
          <w:color w:val="auto"/>
          <w:sz w:val="30"/>
          <w:szCs w:val="30"/>
          <w:u w:val="single"/>
        </w:rPr>
        <w:t xml:space="preserve">                                   </w:t>
      </w:r>
    </w:p>
    <w:p w14:paraId="6A0E78A0">
      <w:pPr>
        <w:spacing w:line="360" w:lineRule="atLeast"/>
        <w:ind w:firstLine="753" w:firstLineChars="250"/>
        <w:rPr>
          <w:rFonts w:ascii="宋体"/>
          <w:color w:val="auto"/>
          <w:sz w:val="42"/>
          <w:szCs w:val="42"/>
        </w:rPr>
      </w:pPr>
      <w:r>
        <w:rPr>
          <w:rFonts w:hint="eastAsia" w:ascii="宋体" w:hAnsi="宋体" w:eastAsia="宋体" w:cs="Times New Roman"/>
          <w:b/>
          <w:color w:val="auto"/>
          <w:sz w:val="30"/>
          <w:szCs w:val="30"/>
        </w:rPr>
        <w:t>日</w:t>
      </w:r>
      <w:r>
        <w:rPr>
          <w:rFonts w:ascii="宋体" w:hAnsi="宋体" w:eastAsia="宋体" w:cs="Times New Roman"/>
          <w:b/>
          <w:color w:val="auto"/>
          <w:sz w:val="30"/>
          <w:szCs w:val="30"/>
        </w:rPr>
        <w:t xml:space="preserve">    </w:t>
      </w:r>
      <w:r>
        <w:rPr>
          <w:rFonts w:hint="eastAsia" w:ascii="宋体" w:hAnsi="宋体" w:eastAsia="宋体" w:cs="Times New Roman"/>
          <w:b/>
          <w:color w:val="auto"/>
          <w:sz w:val="30"/>
          <w:szCs w:val="30"/>
        </w:rPr>
        <w:t>期</w:t>
      </w:r>
      <w:r>
        <w:rPr>
          <w:rFonts w:hint="eastAsia" w:ascii="宋体" w:hAnsi="宋体"/>
          <w:b/>
          <w:color w:val="auto"/>
          <w:sz w:val="28"/>
          <w:szCs w:val="28"/>
        </w:rPr>
        <w:t>：</w:t>
      </w:r>
      <w:r>
        <w:rPr>
          <w:rFonts w:ascii="宋体" w:hAnsi="宋体"/>
          <w:b/>
          <w:bCs/>
          <w:color w:val="auto"/>
          <w:sz w:val="28"/>
          <w:szCs w:val="28"/>
          <w:u w:val="single"/>
        </w:rPr>
        <w:t xml:space="preserve">           </w:t>
      </w:r>
      <w:r>
        <w:rPr>
          <w:rFonts w:ascii="宋体" w:hAnsi="宋体"/>
          <w:b/>
          <w:bCs/>
          <w:color w:val="auto"/>
          <w:sz w:val="28"/>
          <w:szCs w:val="28"/>
        </w:rPr>
        <w:t xml:space="preserve"> </w:t>
      </w:r>
      <w:r>
        <w:rPr>
          <w:rFonts w:hint="eastAsia" w:ascii="宋体" w:hAnsi="宋体"/>
          <w:b/>
          <w:bCs/>
          <w:color w:val="auto"/>
          <w:sz w:val="28"/>
          <w:szCs w:val="28"/>
        </w:rPr>
        <w:t>年</w:t>
      </w:r>
      <w:r>
        <w:rPr>
          <w:rFonts w:ascii="宋体" w:hAnsi="宋体"/>
          <w:b/>
          <w:bCs/>
          <w:color w:val="auto"/>
          <w:sz w:val="28"/>
          <w:szCs w:val="28"/>
          <w:u w:val="single"/>
        </w:rPr>
        <w:t xml:space="preserve">          </w:t>
      </w:r>
      <w:r>
        <w:rPr>
          <w:rFonts w:hint="eastAsia" w:ascii="宋体" w:hAnsi="宋体"/>
          <w:b/>
          <w:bCs/>
          <w:color w:val="auto"/>
          <w:sz w:val="28"/>
          <w:szCs w:val="28"/>
        </w:rPr>
        <w:t>月</w:t>
      </w:r>
      <w:r>
        <w:rPr>
          <w:rFonts w:ascii="宋体" w:hAnsi="宋体"/>
          <w:b/>
          <w:bCs/>
          <w:color w:val="auto"/>
          <w:sz w:val="28"/>
          <w:szCs w:val="28"/>
          <w:u w:val="single"/>
        </w:rPr>
        <w:t xml:space="preserve">          </w:t>
      </w:r>
      <w:r>
        <w:rPr>
          <w:rFonts w:hint="eastAsia" w:ascii="宋体" w:hAnsi="宋体"/>
          <w:b/>
          <w:color w:val="auto"/>
          <w:sz w:val="28"/>
          <w:szCs w:val="28"/>
        </w:rPr>
        <w:t>日</w:t>
      </w:r>
    </w:p>
    <w:p w14:paraId="0C50063A">
      <w:pPr>
        <w:spacing w:line="500" w:lineRule="exact"/>
        <w:jc w:val="center"/>
        <w:rPr>
          <w:b/>
          <w:bCs/>
          <w:color w:val="auto"/>
          <w:sz w:val="32"/>
          <w:szCs w:val="32"/>
        </w:rPr>
      </w:pPr>
      <w:r>
        <w:rPr>
          <w:b/>
          <w:color w:val="auto"/>
          <w:sz w:val="32"/>
          <w:szCs w:val="32"/>
        </w:rPr>
        <w:br w:type="page"/>
      </w:r>
      <w:r>
        <w:rPr>
          <w:rFonts w:hint="eastAsia"/>
          <w:b/>
          <w:bCs/>
          <w:color w:val="auto"/>
          <w:sz w:val="32"/>
          <w:szCs w:val="32"/>
        </w:rPr>
        <w:t>目</w:t>
      </w:r>
      <w:r>
        <w:rPr>
          <w:b/>
          <w:bCs/>
          <w:color w:val="auto"/>
          <w:sz w:val="32"/>
          <w:szCs w:val="32"/>
        </w:rPr>
        <w:t xml:space="preserve">     </w:t>
      </w:r>
      <w:r>
        <w:rPr>
          <w:rFonts w:hint="eastAsia"/>
          <w:b/>
          <w:bCs/>
          <w:color w:val="auto"/>
          <w:sz w:val="32"/>
          <w:szCs w:val="32"/>
        </w:rPr>
        <w:t>录</w:t>
      </w:r>
    </w:p>
    <w:p w14:paraId="5D4518C2">
      <w:pPr>
        <w:spacing w:line="500" w:lineRule="exact"/>
        <w:ind w:firstLine="2259" w:firstLineChars="750"/>
        <w:rPr>
          <w:rFonts w:ascii="宋体"/>
          <w:b/>
          <w:bCs/>
          <w:color w:val="auto"/>
          <w:sz w:val="30"/>
          <w:szCs w:val="30"/>
        </w:rPr>
      </w:pPr>
    </w:p>
    <w:p w14:paraId="2755D28F">
      <w:pPr>
        <w:spacing w:line="500" w:lineRule="exact"/>
        <w:ind w:firstLine="2259" w:firstLineChars="750"/>
        <w:rPr>
          <w:rFonts w:ascii="宋体"/>
          <w:b/>
          <w:bCs/>
          <w:color w:val="auto"/>
          <w:sz w:val="30"/>
          <w:szCs w:val="30"/>
        </w:rPr>
      </w:pPr>
    </w:p>
    <w:p w14:paraId="7447A7F1">
      <w:pPr>
        <w:spacing w:line="500" w:lineRule="exact"/>
        <w:ind w:firstLine="1395"/>
        <w:rPr>
          <w:rFonts w:ascii="宋体"/>
          <w:b/>
          <w:bCs/>
          <w:color w:val="auto"/>
          <w:sz w:val="30"/>
          <w:szCs w:val="30"/>
        </w:rPr>
      </w:pPr>
      <w:r>
        <w:rPr>
          <w:rFonts w:hint="eastAsia" w:ascii="宋体" w:hAnsi="宋体"/>
          <w:b/>
          <w:bCs/>
          <w:color w:val="auto"/>
          <w:sz w:val="30"/>
          <w:szCs w:val="30"/>
        </w:rPr>
        <w:t>第一部分</w:t>
      </w:r>
      <w:r>
        <w:rPr>
          <w:rFonts w:ascii="宋体" w:hAnsi="宋体"/>
          <w:b/>
          <w:bCs/>
          <w:color w:val="auto"/>
          <w:sz w:val="30"/>
          <w:szCs w:val="30"/>
        </w:rPr>
        <w:t xml:space="preserve">   </w:t>
      </w:r>
      <w:r>
        <w:rPr>
          <w:rFonts w:hint="eastAsia" w:ascii="宋体" w:hAnsi="宋体"/>
          <w:b/>
          <w:bCs/>
          <w:color w:val="auto"/>
          <w:sz w:val="30"/>
          <w:szCs w:val="30"/>
        </w:rPr>
        <w:t>施工组织设计</w:t>
      </w:r>
    </w:p>
    <w:p w14:paraId="642A4AAA">
      <w:pPr>
        <w:spacing w:line="500" w:lineRule="exact"/>
        <w:ind w:firstLine="1395"/>
        <w:rPr>
          <w:rFonts w:ascii="宋体"/>
          <w:b/>
          <w:bCs/>
          <w:color w:val="auto"/>
          <w:sz w:val="30"/>
          <w:szCs w:val="30"/>
        </w:rPr>
      </w:pPr>
    </w:p>
    <w:p w14:paraId="0E433326">
      <w:pPr>
        <w:spacing w:line="500" w:lineRule="exact"/>
        <w:ind w:firstLine="1395"/>
        <w:rPr>
          <w:rFonts w:ascii="宋体"/>
          <w:b/>
          <w:bCs/>
          <w:color w:val="auto"/>
          <w:sz w:val="30"/>
          <w:szCs w:val="30"/>
        </w:rPr>
      </w:pPr>
      <w:r>
        <w:rPr>
          <w:rFonts w:hint="eastAsia" w:ascii="宋体" w:hAnsi="宋体"/>
          <w:b/>
          <w:bCs/>
          <w:color w:val="auto"/>
          <w:sz w:val="30"/>
          <w:szCs w:val="30"/>
        </w:rPr>
        <w:t>第二部分</w:t>
      </w:r>
      <w:r>
        <w:rPr>
          <w:rFonts w:ascii="宋体" w:hAnsi="宋体"/>
          <w:b/>
          <w:bCs/>
          <w:color w:val="auto"/>
          <w:sz w:val="30"/>
          <w:szCs w:val="30"/>
        </w:rPr>
        <w:t xml:space="preserve">   </w:t>
      </w:r>
      <w:r>
        <w:rPr>
          <w:rFonts w:hint="eastAsia" w:ascii="宋体" w:hAnsi="宋体"/>
          <w:b/>
          <w:bCs/>
          <w:color w:val="auto"/>
          <w:sz w:val="30"/>
          <w:szCs w:val="30"/>
        </w:rPr>
        <w:t>供应商</w:t>
      </w:r>
      <w:r>
        <w:rPr>
          <w:rFonts w:hint="eastAsia"/>
          <w:b/>
          <w:color w:val="auto"/>
          <w:spacing w:val="4"/>
          <w:sz w:val="30"/>
          <w:szCs w:val="30"/>
        </w:rPr>
        <w:t>认为需要提交的其他资料</w:t>
      </w:r>
    </w:p>
    <w:p w14:paraId="0296584A">
      <w:pPr>
        <w:spacing w:line="500" w:lineRule="exact"/>
        <w:ind w:right="456" w:firstLine="1395"/>
        <w:rPr>
          <w:rFonts w:ascii="宋体"/>
          <w:b/>
          <w:bCs/>
          <w:color w:val="auto"/>
          <w:sz w:val="30"/>
          <w:szCs w:val="30"/>
        </w:rPr>
      </w:pPr>
    </w:p>
    <w:p w14:paraId="4CB0CADE">
      <w:pPr>
        <w:spacing w:line="360" w:lineRule="auto"/>
        <w:ind w:left="1395" w:right="456"/>
        <w:rPr>
          <w:rFonts w:ascii="宋体"/>
          <w:b/>
          <w:bCs/>
          <w:color w:val="auto"/>
          <w:sz w:val="32"/>
        </w:rPr>
      </w:pPr>
      <w:r>
        <w:rPr>
          <w:rFonts w:hint="eastAsia" w:hAnsi="宋体"/>
          <w:b/>
          <w:bCs/>
          <w:color w:val="auto"/>
          <w:sz w:val="30"/>
          <w:szCs w:val="30"/>
        </w:rPr>
        <w:t>第三部分</w:t>
      </w:r>
      <w:r>
        <w:rPr>
          <w:rFonts w:hAnsi="宋体"/>
          <w:b/>
          <w:bCs/>
          <w:color w:val="auto"/>
          <w:sz w:val="30"/>
          <w:szCs w:val="30"/>
        </w:rPr>
        <w:t xml:space="preserve">   </w:t>
      </w:r>
      <w:r>
        <w:rPr>
          <w:rFonts w:hint="eastAsia" w:hAnsi="宋体"/>
          <w:b/>
          <w:bCs/>
          <w:color w:val="auto"/>
          <w:sz w:val="30"/>
          <w:szCs w:val="30"/>
        </w:rPr>
        <w:t>封袋正面标识式样</w:t>
      </w:r>
    </w:p>
    <w:p w14:paraId="1F42AA26">
      <w:pPr>
        <w:pStyle w:val="9"/>
        <w:kinsoku w:val="0"/>
        <w:autoSpaceDE w:val="0"/>
        <w:autoSpaceDN w:val="0"/>
        <w:adjustRightInd w:val="0"/>
        <w:spacing w:line="500" w:lineRule="exact"/>
        <w:ind w:firstLine="916" w:firstLineChars="285"/>
        <w:jc w:val="center"/>
        <w:rPr>
          <w:color w:val="auto"/>
          <w:kern w:val="0"/>
          <w:sz w:val="24"/>
        </w:rPr>
      </w:pPr>
      <w:r>
        <w:rPr>
          <w:b/>
          <w:bCs/>
          <w:color w:val="auto"/>
          <w:sz w:val="32"/>
        </w:rPr>
        <w:br w:type="page"/>
      </w:r>
      <w:r>
        <w:rPr>
          <w:rFonts w:hint="eastAsia"/>
          <w:b/>
          <w:color w:val="auto"/>
          <w:sz w:val="32"/>
          <w:szCs w:val="32"/>
        </w:rPr>
        <w:t>第一部分</w:t>
      </w:r>
      <w:r>
        <w:rPr>
          <w:b/>
          <w:color w:val="auto"/>
          <w:sz w:val="32"/>
          <w:szCs w:val="32"/>
        </w:rPr>
        <w:t xml:space="preserve"> </w:t>
      </w:r>
      <w:r>
        <w:rPr>
          <w:rFonts w:hint="eastAsia"/>
          <w:b/>
          <w:color w:val="auto"/>
          <w:sz w:val="32"/>
          <w:szCs w:val="32"/>
        </w:rPr>
        <w:t>施工组织设计</w:t>
      </w:r>
    </w:p>
    <w:p w14:paraId="0E5A7B9F">
      <w:pPr>
        <w:spacing w:line="500" w:lineRule="exact"/>
        <w:rPr>
          <w:rFonts w:ascii="宋体"/>
          <w:color w:val="auto"/>
          <w:spacing w:val="4"/>
          <w:sz w:val="24"/>
        </w:rPr>
      </w:pPr>
      <w:r>
        <w:rPr>
          <w:rFonts w:ascii="宋体"/>
          <w:color w:val="auto"/>
          <w:spacing w:val="4"/>
          <w:sz w:val="24"/>
        </w:rPr>
        <w:br w:type="page"/>
      </w:r>
      <w:r>
        <w:rPr>
          <w:rFonts w:hint="eastAsia" w:ascii="宋体" w:hAnsi="宋体"/>
          <w:color w:val="auto"/>
          <w:spacing w:val="4"/>
          <w:sz w:val="24"/>
        </w:rPr>
        <w:t>附表一：</w:t>
      </w:r>
    </w:p>
    <w:p w14:paraId="538DC39A">
      <w:pPr>
        <w:spacing w:line="500" w:lineRule="exact"/>
        <w:jc w:val="center"/>
        <w:rPr>
          <w:rFonts w:ascii="宋体"/>
          <w:color w:val="auto"/>
          <w:sz w:val="24"/>
        </w:rPr>
      </w:pPr>
      <w:r>
        <w:rPr>
          <w:rFonts w:ascii="宋体" w:hAnsi="宋体"/>
          <w:b/>
          <w:bCs/>
          <w:color w:val="auto"/>
          <w:kern w:val="0"/>
          <w:sz w:val="28"/>
        </w:rPr>
        <w:t>1</w:t>
      </w:r>
      <w:r>
        <w:rPr>
          <w:rFonts w:hint="eastAsia" w:ascii="宋体" w:hAnsi="宋体"/>
          <w:b/>
          <w:bCs/>
          <w:color w:val="auto"/>
          <w:kern w:val="0"/>
          <w:sz w:val="28"/>
        </w:rPr>
        <w:t>、</w:t>
      </w:r>
      <w:r>
        <w:rPr>
          <w:rFonts w:hint="eastAsia" w:ascii="宋体" w:hAnsi="宋体"/>
          <w:b/>
          <w:bCs/>
          <w:color w:val="auto"/>
          <w:kern w:val="0"/>
          <w:sz w:val="28"/>
          <w:lang w:val="en-US" w:eastAsia="zh-CN"/>
        </w:rPr>
        <w:t>项目部人员</w:t>
      </w:r>
      <w:r>
        <w:rPr>
          <w:rFonts w:hint="eastAsia" w:ascii="宋体" w:hAnsi="宋体"/>
          <w:b/>
          <w:bCs/>
          <w:color w:val="auto"/>
          <w:kern w:val="0"/>
          <w:sz w:val="28"/>
        </w:rPr>
        <w:t>组成情况表</w:t>
      </w:r>
    </w:p>
    <w:p w14:paraId="1ECEA0AE">
      <w:pPr>
        <w:spacing w:line="500" w:lineRule="exact"/>
        <w:ind w:left="1200" w:hanging="1200" w:hangingChars="500"/>
        <w:rPr>
          <w:rFonts w:ascii="宋体"/>
          <w:color w:val="auto"/>
          <w:sz w:val="24"/>
        </w:rPr>
      </w:pPr>
      <w:r>
        <w:rPr>
          <w:rFonts w:hint="eastAsia" w:ascii="宋体" w:hAnsi="宋体"/>
          <w:color w:val="auto"/>
          <w:sz w:val="24"/>
        </w:rPr>
        <w:t>项目编号：</w:t>
      </w:r>
      <w:r>
        <w:rPr>
          <w:rFonts w:ascii="宋体" w:hAnsi="宋体"/>
          <w:color w:val="auto"/>
          <w:sz w:val="24"/>
        </w:rPr>
        <w:t xml:space="preserve"> </w:t>
      </w:r>
    </w:p>
    <w:p w14:paraId="3889EE26">
      <w:pPr>
        <w:spacing w:after="120" w:line="500" w:lineRule="exact"/>
        <w:rPr>
          <w:rFonts w:ascii="宋体"/>
          <w:color w:val="auto"/>
          <w:sz w:val="24"/>
        </w:rPr>
      </w:pPr>
      <w:r>
        <w:rPr>
          <w:rFonts w:hint="eastAsia" w:ascii="宋体" w:hAnsi="宋体"/>
          <w:color w:val="auto"/>
          <w:sz w:val="24"/>
        </w:rPr>
        <w:t>项目名称：</w:t>
      </w:r>
      <w:r>
        <w:rPr>
          <w:rFonts w:ascii="宋体" w:hAnsi="宋体"/>
          <w:color w:val="auto"/>
          <w:sz w:val="24"/>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4"/>
        <w:gridCol w:w="674"/>
        <w:gridCol w:w="1185"/>
        <w:gridCol w:w="786"/>
        <w:gridCol w:w="734"/>
        <w:gridCol w:w="760"/>
        <w:gridCol w:w="1335"/>
        <w:gridCol w:w="1237"/>
        <w:gridCol w:w="1224"/>
      </w:tblGrid>
      <w:tr w14:paraId="6C19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77" w:type="dxa"/>
            <w:vMerge w:val="restart"/>
            <w:vAlign w:val="center"/>
          </w:tcPr>
          <w:p w14:paraId="757DB9A0">
            <w:pPr>
              <w:spacing w:line="500" w:lineRule="exact"/>
              <w:jc w:val="center"/>
              <w:rPr>
                <w:rFonts w:ascii="宋体"/>
                <w:color w:val="auto"/>
              </w:rPr>
            </w:pPr>
            <w:r>
              <w:rPr>
                <w:rFonts w:hint="eastAsia" w:ascii="宋体" w:hAnsi="宋体"/>
                <w:color w:val="auto"/>
              </w:rPr>
              <w:t>职务</w:t>
            </w:r>
          </w:p>
        </w:tc>
        <w:tc>
          <w:tcPr>
            <w:tcW w:w="674" w:type="dxa"/>
            <w:vMerge w:val="restart"/>
            <w:vAlign w:val="center"/>
          </w:tcPr>
          <w:p w14:paraId="17B06C71">
            <w:pPr>
              <w:spacing w:line="500" w:lineRule="exact"/>
              <w:jc w:val="center"/>
              <w:rPr>
                <w:rFonts w:ascii="宋体"/>
                <w:color w:val="auto"/>
              </w:rPr>
            </w:pPr>
            <w:r>
              <w:rPr>
                <w:rFonts w:hint="eastAsia" w:ascii="宋体" w:hAnsi="宋体"/>
                <w:color w:val="auto"/>
              </w:rPr>
              <w:t>姓名</w:t>
            </w:r>
          </w:p>
        </w:tc>
        <w:tc>
          <w:tcPr>
            <w:tcW w:w="674" w:type="dxa"/>
            <w:vMerge w:val="restart"/>
            <w:vAlign w:val="center"/>
          </w:tcPr>
          <w:p w14:paraId="45048F86">
            <w:pPr>
              <w:spacing w:line="500" w:lineRule="exact"/>
              <w:jc w:val="center"/>
              <w:rPr>
                <w:rFonts w:ascii="宋体"/>
                <w:color w:val="auto"/>
              </w:rPr>
            </w:pPr>
            <w:r>
              <w:rPr>
                <w:rFonts w:hint="eastAsia" w:ascii="宋体" w:hAnsi="宋体"/>
                <w:color w:val="auto"/>
              </w:rPr>
              <w:t>职称</w:t>
            </w:r>
          </w:p>
        </w:tc>
        <w:tc>
          <w:tcPr>
            <w:tcW w:w="4800" w:type="dxa"/>
            <w:gridSpan w:val="5"/>
            <w:vAlign w:val="center"/>
          </w:tcPr>
          <w:p w14:paraId="1D56D94F">
            <w:pPr>
              <w:spacing w:line="500" w:lineRule="exact"/>
              <w:jc w:val="center"/>
              <w:rPr>
                <w:rFonts w:ascii="宋体"/>
                <w:color w:val="auto"/>
              </w:rPr>
            </w:pPr>
            <w:r>
              <w:rPr>
                <w:rFonts w:hint="eastAsia" w:ascii="宋体" w:hAnsi="宋体"/>
                <w:color w:val="auto"/>
              </w:rPr>
              <w:t>上岗资格证明</w:t>
            </w:r>
          </w:p>
        </w:tc>
        <w:tc>
          <w:tcPr>
            <w:tcW w:w="2461" w:type="dxa"/>
            <w:gridSpan w:val="2"/>
            <w:vAlign w:val="center"/>
          </w:tcPr>
          <w:p w14:paraId="22B00FD3">
            <w:pPr>
              <w:spacing w:line="500" w:lineRule="exact"/>
              <w:jc w:val="center"/>
              <w:rPr>
                <w:rFonts w:ascii="宋体"/>
                <w:color w:val="auto"/>
              </w:rPr>
            </w:pPr>
            <w:r>
              <w:rPr>
                <w:rFonts w:hint="eastAsia" w:ascii="宋体" w:hAnsi="宋体"/>
                <w:color w:val="auto"/>
              </w:rPr>
              <w:t>已承担在建工程情况</w:t>
            </w:r>
          </w:p>
        </w:tc>
      </w:tr>
      <w:tr w14:paraId="7CCB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77" w:type="dxa"/>
            <w:vMerge w:val="continue"/>
          </w:tcPr>
          <w:p w14:paraId="3F9EA993">
            <w:pPr>
              <w:spacing w:line="500" w:lineRule="exact"/>
              <w:rPr>
                <w:rFonts w:ascii="宋体"/>
                <w:color w:val="auto"/>
              </w:rPr>
            </w:pPr>
          </w:p>
        </w:tc>
        <w:tc>
          <w:tcPr>
            <w:tcW w:w="674" w:type="dxa"/>
            <w:vMerge w:val="continue"/>
          </w:tcPr>
          <w:p w14:paraId="73195D7C">
            <w:pPr>
              <w:spacing w:line="500" w:lineRule="exact"/>
              <w:rPr>
                <w:rFonts w:ascii="宋体"/>
                <w:color w:val="auto"/>
              </w:rPr>
            </w:pPr>
          </w:p>
        </w:tc>
        <w:tc>
          <w:tcPr>
            <w:tcW w:w="674" w:type="dxa"/>
            <w:vMerge w:val="continue"/>
          </w:tcPr>
          <w:p w14:paraId="1CE60E31">
            <w:pPr>
              <w:spacing w:line="500" w:lineRule="exact"/>
              <w:rPr>
                <w:rFonts w:ascii="宋体"/>
                <w:color w:val="auto"/>
              </w:rPr>
            </w:pPr>
          </w:p>
        </w:tc>
        <w:tc>
          <w:tcPr>
            <w:tcW w:w="1185" w:type="dxa"/>
            <w:vAlign w:val="center"/>
          </w:tcPr>
          <w:p w14:paraId="41DB2F08">
            <w:pPr>
              <w:spacing w:line="500" w:lineRule="exact"/>
              <w:jc w:val="center"/>
              <w:rPr>
                <w:rFonts w:ascii="宋体"/>
                <w:color w:val="auto"/>
              </w:rPr>
            </w:pPr>
            <w:r>
              <w:rPr>
                <w:rFonts w:hint="eastAsia" w:ascii="宋体" w:hAnsi="宋体"/>
                <w:color w:val="auto"/>
              </w:rPr>
              <w:t>证书名称</w:t>
            </w:r>
          </w:p>
        </w:tc>
        <w:tc>
          <w:tcPr>
            <w:tcW w:w="786" w:type="dxa"/>
            <w:vAlign w:val="center"/>
          </w:tcPr>
          <w:p w14:paraId="6DC3888D">
            <w:pPr>
              <w:spacing w:line="500" w:lineRule="exact"/>
              <w:jc w:val="center"/>
              <w:rPr>
                <w:rFonts w:ascii="宋体"/>
                <w:color w:val="auto"/>
              </w:rPr>
            </w:pPr>
            <w:r>
              <w:rPr>
                <w:rFonts w:hint="eastAsia" w:ascii="宋体" w:hAnsi="宋体"/>
                <w:color w:val="auto"/>
              </w:rPr>
              <w:t>级别</w:t>
            </w:r>
          </w:p>
        </w:tc>
        <w:tc>
          <w:tcPr>
            <w:tcW w:w="734" w:type="dxa"/>
            <w:vAlign w:val="center"/>
          </w:tcPr>
          <w:p w14:paraId="4F40C510">
            <w:pPr>
              <w:spacing w:line="500" w:lineRule="exact"/>
              <w:jc w:val="center"/>
              <w:rPr>
                <w:rFonts w:ascii="宋体"/>
                <w:color w:val="auto"/>
              </w:rPr>
            </w:pPr>
            <w:r>
              <w:rPr>
                <w:rFonts w:hint="eastAsia" w:ascii="宋体" w:hAnsi="宋体"/>
                <w:color w:val="auto"/>
              </w:rPr>
              <w:t>证号</w:t>
            </w:r>
          </w:p>
        </w:tc>
        <w:tc>
          <w:tcPr>
            <w:tcW w:w="760" w:type="dxa"/>
            <w:vAlign w:val="center"/>
          </w:tcPr>
          <w:p w14:paraId="650EB007">
            <w:pPr>
              <w:spacing w:line="500" w:lineRule="exact"/>
              <w:jc w:val="center"/>
              <w:rPr>
                <w:rFonts w:ascii="宋体"/>
                <w:color w:val="auto"/>
              </w:rPr>
            </w:pPr>
            <w:r>
              <w:rPr>
                <w:rFonts w:hint="eastAsia" w:ascii="宋体" w:hAnsi="宋体"/>
                <w:color w:val="auto"/>
              </w:rPr>
              <w:t>专业</w:t>
            </w:r>
          </w:p>
        </w:tc>
        <w:tc>
          <w:tcPr>
            <w:tcW w:w="1335" w:type="dxa"/>
            <w:vAlign w:val="center"/>
          </w:tcPr>
          <w:p w14:paraId="17869A16">
            <w:pPr>
              <w:spacing w:line="500" w:lineRule="exact"/>
              <w:jc w:val="center"/>
              <w:rPr>
                <w:rFonts w:ascii="宋体"/>
                <w:color w:val="auto"/>
              </w:rPr>
            </w:pPr>
            <w:r>
              <w:rPr>
                <w:rFonts w:hint="eastAsia" w:ascii="宋体" w:hAnsi="宋体"/>
                <w:color w:val="auto"/>
              </w:rPr>
              <w:t>原服务单位</w:t>
            </w:r>
          </w:p>
        </w:tc>
        <w:tc>
          <w:tcPr>
            <w:tcW w:w="1237" w:type="dxa"/>
            <w:vAlign w:val="center"/>
          </w:tcPr>
          <w:p w14:paraId="65980392">
            <w:pPr>
              <w:spacing w:line="500" w:lineRule="exact"/>
              <w:jc w:val="center"/>
              <w:rPr>
                <w:rFonts w:ascii="宋体"/>
                <w:color w:val="auto"/>
              </w:rPr>
            </w:pPr>
            <w:r>
              <w:rPr>
                <w:rFonts w:hint="eastAsia" w:ascii="宋体" w:hAnsi="宋体"/>
                <w:color w:val="auto"/>
              </w:rPr>
              <w:t>项目位置</w:t>
            </w:r>
          </w:p>
        </w:tc>
        <w:tc>
          <w:tcPr>
            <w:tcW w:w="1224" w:type="dxa"/>
            <w:vAlign w:val="center"/>
          </w:tcPr>
          <w:p w14:paraId="67A87202">
            <w:pPr>
              <w:spacing w:line="500" w:lineRule="exact"/>
              <w:jc w:val="center"/>
              <w:rPr>
                <w:rFonts w:ascii="宋体"/>
                <w:color w:val="auto"/>
              </w:rPr>
            </w:pPr>
            <w:r>
              <w:rPr>
                <w:rFonts w:hint="eastAsia" w:ascii="宋体" w:hAnsi="宋体"/>
                <w:color w:val="auto"/>
              </w:rPr>
              <w:t>项目名称</w:t>
            </w:r>
          </w:p>
        </w:tc>
      </w:tr>
      <w:tr w14:paraId="3D6F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31A37DB0">
            <w:pPr>
              <w:spacing w:line="500" w:lineRule="exact"/>
              <w:rPr>
                <w:rFonts w:ascii="宋体"/>
                <w:color w:val="auto"/>
                <w:sz w:val="24"/>
              </w:rPr>
            </w:pPr>
          </w:p>
        </w:tc>
        <w:tc>
          <w:tcPr>
            <w:tcW w:w="674" w:type="dxa"/>
          </w:tcPr>
          <w:p w14:paraId="769D1DC2">
            <w:pPr>
              <w:spacing w:line="500" w:lineRule="exact"/>
              <w:rPr>
                <w:rFonts w:ascii="宋体"/>
                <w:color w:val="auto"/>
                <w:sz w:val="24"/>
              </w:rPr>
            </w:pPr>
          </w:p>
        </w:tc>
        <w:tc>
          <w:tcPr>
            <w:tcW w:w="674" w:type="dxa"/>
          </w:tcPr>
          <w:p w14:paraId="00C94E38">
            <w:pPr>
              <w:spacing w:line="500" w:lineRule="exact"/>
              <w:rPr>
                <w:rFonts w:ascii="宋体"/>
                <w:color w:val="auto"/>
                <w:sz w:val="24"/>
              </w:rPr>
            </w:pPr>
          </w:p>
        </w:tc>
        <w:tc>
          <w:tcPr>
            <w:tcW w:w="1185" w:type="dxa"/>
          </w:tcPr>
          <w:p w14:paraId="2A3EAA1D">
            <w:pPr>
              <w:spacing w:line="500" w:lineRule="exact"/>
              <w:rPr>
                <w:rFonts w:ascii="宋体"/>
                <w:color w:val="auto"/>
                <w:sz w:val="24"/>
              </w:rPr>
            </w:pPr>
          </w:p>
        </w:tc>
        <w:tc>
          <w:tcPr>
            <w:tcW w:w="786" w:type="dxa"/>
          </w:tcPr>
          <w:p w14:paraId="2870FF6A">
            <w:pPr>
              <w:spacing w:line="500" w:lineRule="exact"/>
              <w:rPr>
                <w:rFonts w:ascii="宋体"/>
                <w:color w:val="auto"/>
                <w:sz w:val="24"/>
              </w:rPr>
            </w:pPr>
          </w:p>
        </w:tc>
        <w:tc>
          <w:tcPr>
            <w:tcW w:w="734" w:type="dxa"/>
          </w:tcPr>
          <w:p w14:paraId="18C6610A">
            <w:pPr>
              <w:spacing w:line="500" w:lineRule="exact"/>
              <w:rPr>
                <w:rFonts w:ascii="宋体"/>
                <w:color w:val="auto"/>
                <w:sz w:val="24"/>
              </w:rPr>
            </w:pPr>
          </w:p>
        </w:tc>
        <w:tc>
          <w:tcPr>
            <w:tcW w:w="760" w:type="dxa"/>
          </w:tcPr>
          <w:p w14:paraId="34B02EC2">
            <w:pPr>
              <w:spacing w:line="500" w:lineRule="exact"/>
              <w:rPr>
                <w:rFonts w:ascii="宋体"/>
                <w:color w:val="auto"/>
                <w:sz w:val="24"/>
              </w:rPr>
            </w:pPr>
          </w:p>
        </w:tc>
        <w:tc>
          <w:tcPr>
            <w:tcW w:w="1335" w:type="dxa"/>
          </w:tcPr>
          <w:p w14:paraId="568627F9">
            <w:pPr>
              <w:spacing w:line="500" w:lineRule="exact"/>
              <w:rPr>
                <w:rFonts w:ascii="宋体"/>
                <w:color w:val="auto"/>
                <w:sz w:val="24"/>
              </w:rPr>
            </w:pPr>
          </w:p>
        </w:tc>
        <w:tc>
          <w:tcPr>
            <w:tcW w:w="1237" w:type="dxa"/>
          </w:tcPr>
          <w:p w14:paraId="25C643CE">
            <w:pPr>
              <w:spacing w:line="500" w:lineRule="exact"/>
              <w:rPr>
                <w:rFonts w:ascii="宋体"/>
                <w:color w:val="auto"/>
                <w:sz w:val="24"/>
              </w:rPr>
            </w:pPr>
          </w:p>
        </w:tc>
        <w:tc>
          <w:tcPr>
            <w:tcW w:w="1224" w:type="dxa"/>
          </w:tcPr>
          <w:p w14:paraId="04B16797">
            <w:pPr>
              <w:spacing w:line="500" w:lineRule="exact"/>
              <w:rPr>
                <w:rFonts w:ascii="宋体"/>
                <w:color w:val="auto"/>
                <w:sz w:val="24"/>
              </w:rPr>
            </w:pPr>
          </w:p>
        </w:tc>
      </w:tr>
      <w:tr w14:paraId="4320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1332AAB2">
            <w:pPr>
              <w:spacing w:line="500" w:lineRule="exact"/>
              <w:rPr>
                <w:rFonts w:ascii="宋体"/>
                <w:color w:val="auto"/>
                <w:sz w:val="24"/>
              </w:rPr>
            </w:pPr>
          </w:p>
        </w:tc>
        <w:tc>
          <w:tcPr>
            <w:tcW w:w="674" w:type="dxa"/>
          </w:tcPr>
          <w:p w14:paraId="2792AC26">
            <w:pPr>
              <w:spacing w:line="500" w:lineRule="exact"/>
              <w:rPr>
                <w:rFonts w:ascii="宋体"/>
                <w:color w:val="auto"/>
                <w:sz w:val="24"/>
              </w:rPr>
            </w:pPr>
          </w:p>
        </w:tc>
        <w:tc>
          <w:tcPr>
            <w:tcW w:w="674" w:type="dxa"/>
          </w:tcPr>
          <w:p w14:paraId="1BF5A093">
            <w:pPr>
              <w:spacing w:line="500" w:lineRule="exact"/>
              <w:rPr>
                <w:rFonts w:ascii="宋体"/>
                <w:color w:val="auto"/>
                <w:sz w:val="24"/>
              </w:rPr>
            </w:pPr>
          </w:p>
        </w:tc>
        <w:tc>
          <w:tcPr>
            <w:tcW w:w="1185" w:type="dxa"/>
          </w:tcPr>
          <w:p w14:paraId="2973DD90">
            <w:pPr>
              <w:spacing w:line="500" w:lineRule="exact"/>
              <w:rPr>
                <w:rFonts w:ascii="宋体"/>
                <w:color w:val="auto"/>
                <w:sz w:val="24"/>
              </w:rPr>
            </w:pPr>
          </w:p>
        </w:tc>
        <w:tc>
          <w:tcPr>
            <w:tcW w:w="786" w:type="dxa"/>
          </w:tcPr>
          <w:p w14:paraId="19A209C5">
            <w:pPr>
              <w:spacing w:line="500" w:lineRule="exact"/>
              <w:rPr>
                <w:rFonts w:ascii="宋体"/>
                <w:color w:val="auto"/>
                <w:sz w:val="24"/>
              </w:rPr>
            </w:pPr>
          </w:p>
        </w:tc>
        <w:tc>
          <w:tcPr>
            <w:tcW w:w="734" w:type="dxa"/>
          </w:tcPr>
          <w:p w14:paraId="7E6234CE">
            <w:pPr>
              <w:spacing w:line="500" w:lineRule="exact"/>
              <w:rPr>
                <w:rFonts w:ascii="宋体"/>
                <w:color w:val="auto"/>
                <w:sz w:val="24"/>
              </w:rPr>
            </w:pPr>
          </w:p>
        </w:tc>
        <w:tc>
          <w:tcPr>
            <w:tcW w:w="760" w:type="dxa"/>
          </w:tcPr>
          <w:p w14:paraId="5233E8AB">
            <w:pPr>
              <w:spacing w:line="500" w:lineRule="exact"/>
              <w:rPr>
                <w:rFonts w:ascii="宋体"/>
                <w:color w:val="auto"/>
                <w:sz w:val="24"/>
              </w:rPr>
            </w:pPr>
          </w:p>
        </w:tc>
        <w:tc>
          <w:tcPr>
            <w:tcW w:w="1335" w:type="dxa"/>
          </w:tcPr>
          <w:p w14:paraId="5D58EE19">
            <w:pPr>
              <w:spacing w:line="500" w:lineRule="exact"/>
              <w:rPr>
                <w:rFonts w:ascii="宋体"/>
                <w:color w:val="auto"/>
                <w:sz w:val="24"/>
              </w:rPr>
            </w:pPr>
          </w:p>
        </w:tc>
        <w:tc>
          <w:tcPr>
            <w:tcW w:w="1237" w:type="dxa"/>
          </w:tcPr>
          <w:p w14:paraId="7CB96D69">
            <w:pPr>
              <w:spacing w:line="500" w:lineRule="exact"/>
              <w:rPr>
                <w:rFonts w:ascii="宋体"/>
                <w:color w:val="auto"/>
                <w:sz w:val="24"/>
              </w:rPr>
            </w:pPr>
          </w:p>
        </w:tc>
        <w:tc>
          <w:tcPr>
            <w:tcW w:w="1224" w:type="dxa"/>
          </w:tcPr>
          <w:p w14:paraId="75CB9353">
            <w:pPr>
              <w:spacing w:line="500" w:lineRule="exact"/>
              <w:rPr>
                <w:rFonts w:ascii="宋体"/>
                <w:color w:val="auto"/>
                <w:sz w:val="24"/>
              </w:rPr>
            </w:pPr>
          </w:p>
        </w:tc>
      </w:tr>
      <w:tr w14:paraId="7E9E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27C055C0">
            <w:pPr>
              <w:spacing w:line="500" w:lineRule="exact"/>
              <w:rPr>
                <w:rFonts w:ascii="宋体"/>
                <w:color w:val="auto"/>
                <w:sz w:val="24"/>
              </w:rPr>
            </w:pPr>
          </w:p>
        </w:tc>
        <w:tc>
          <w:tcPr>
            <w:tcW w:w="674" w:type="dxa"/>
          </w:tcPr>
          <w:p w14:paraId="3FBBD1FF">
            <w:pPr>
              <w:spacing w:line="500" w:lineRule="exact"/>
              <w:rPr>
                <w:rFonts w:ascii="宋体"/>
                <w:color w:val="auto"/>
                <w:sz w:val="24"/>
              </w:rPr>
            </w:pPr>
          </w:p>
        </w:tc>
        <w:tc>
          <w:tcPr>
            <w:tcW w:w="674" w:type="dxa"/>
          </w:tcPr>
          <w:p w14:paraId="71FE3E22">
            <w:pPr>
              <w:spacing w:line="500" w:lineRule="exact"/>
              <w:rPr>
                <w:rFonts w:ascii="宋体"/>
                <w:color w:val="auto"/>
                <w:sz w:val="24"/>
              </w:rPr>
            </w:pPr>
          </w:p>
        </w:tc>
        <w:tc>
          <w:tcPr>
            <w:tcW w:w="1185" w:type="dxa"/>
          </w:tcPr>
          <w:p w14:paraId="516925DF">
            <w:pPr>
              <w:spacing w:line="500" w:lineRule="exact"/>
              <w:rPr>
                <w:rFonts w:ascii="宋体"/>
                <w:color w:val="auto"/>
                <w:sz w:val="24"/>
              </w:rPr>
            </w:pPr>
          </w:p>
        </w:tc>
        <w:tc>
          <w:tcPr>
            <w:tcW w:w="786" w:type="dxa"/>
          </w:tcPr>
          <w:p w14:paraId="01A71409">
            <w:pPr>
              <w:spacing w:line="500" w:lineRule="exact"/>
              <w:rPr>
                <w:rFonts w:ascii="宋体"/>
                <w:color w:val="auto"/>
                <w:sz w:val="24"/>
              </w:rPr>
            </w:pPr>
          </w:p>
        </w:tc>
        <w:tc>
          <w:tcPr>
            <w:tcW w:w="734" w:type="dxa"/>
          </w:tcPr>
          <w:p w14:paraId="3E648891">
            <w:pPr>
              <w:spacing w:line="500" w:lineRule="exact"/>
              <w:rPr>
                <w:rFonts w:ascii="宋体"/>
                <w:color w:val="auto"/>
                <w:sz w:val="24"/>
              </w:rPr>
            </w:pPr>
          </w:p>
        </w:tc>
        <w:tc>
          <w:tcPr>
            <w:tcW w:w="760" w:type="dxa"/>
          </w:tcPr>
          <w:p w14:paraId="0EB407D6">
            <w:pPr>
              <w:spacing w:line="500" w:lineRule="exact"/>
              <w:rPr>
                <w:rFonts w:ascii="宋体"/>
                <w:color w:val="auto"/>
                <w:sz w:val="24"/>
              </w:rPr>
            </w:pPr>
          </w:p>
        </w:tc>
        <w:tc>
          <w:tcPr>
            <w:tcW w:w="1335" w:type="dxa"/>
          </w:tcPr>
          <w:p w14:paraId="48DD7E3F">
            <w:pPr>
              <w:spacing w:line="500" w:lineRule="exact"/>
              <w:rPr>
                <w:rFonts w:ascii="宋体"/>
                <w:color w:val="auto"/>
                <w:sz w:val="24"/>
              </w:rPr>
            </w:pPr>
          </w:p>
        </w:tc>
        <w:tc>
          <w:tcPr>
            <w:tcW w:w="1237" w:type="dxa"/>
          </w:tcPr>
          <w:p w14:paraId="73404A8B">
            <w:pPr>
              <w:spacing w:line="500" w:lineRule="exact"/>
              <w:rPr>
                <w:rFonts w:ascii="宋体"/>
                <w:color w:val="auto"/>
                <w:sz w:val="24"/>
              </w:rPr>
            </w:pPr>
          </w:p>
        </w:tc>
        <w:tc>
          <w:tcPr>
            <w:tcW w:w="1224" w:type="dxa"/>
          </w:tcPr>
          <w:p w14:paraId="1C2227AC">
            <w:pPr>
              <w:spacing w:line="500" w:lineRule="exact"/>
              <w:rPr>
                <w:rFonts w:ascii="宋体"/>
                <w:color w:val="auto"/>
                <w:sz w:val="24"/>
              </w:rPr>
            </w:pPr>
          </w:p>
        </w:tc>
      </w:tr>
      <w:tr w14:paraId="301F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6293EFCC">
            <w:pPr>
              <w:spacing w:line="500" w:lineRule="exact"/>
              <w:rPr>
                <w:rFonts w:ascii="宋体"/>
                <w:color w:val="auto"/>
                <w:sz w:val="24"/>
              </w:rPr>
            </w:pPr>
          </w:p>
        </w:tc>
        <w:tc>
          <w:tcPr>
            <w:tcW w:w="674" w:type="dxa"/>
          </w:tcPr>
          <w:p w14:paraId="487AD0B7">
            <w:pPr>
              <w:spacing w:line="500" w:lineRule="exact"/>
              <w:rPr>
                <w:rFonts w:ascii="宋体"/>
                <w:color w:val="auto"/>
                <w:sz w:val="24"/>
              </w:rPr>
            </w:pPr>
          </w:p>
        </w:tc>
        <w:tc>
          <w:tcPr>
            <w:tcW w:w="674" w:type="dxa"/>
          </w:tcPr>
          <w:p w14:paraId="5EB8050F">
            <w:pPr>
              <w:spacing w:line="500" w:lineRule="exact"/>
              <w:rPr>
                <w:rFonts w:ascii="宋体"/>
                <w:color w:val="auto"/>
                <w:sz w:val="24"/>
              </w:rPr>
            </w:pPr>
          </w:p>
        </w:tc>
        <w:tc>
          <w:tcPr>
            <w:tcW w:w="1185" w:type="dxa"/>
          </w:tcPr>
          <w:p w14:paraId="2BADF849">
            <w:pPr>
              <w:spacing w:line="500" w:lineRule="exact"/>
              <w:rPr>
                <w:rFonts w:ascii="宋体"/>
                <w:color w:val="auto"/>
                <w:sz w:val="24"/>
              </w:rPr>
            </w:pPr>
          </w:p>
        </w:tc>
        <w:tc>
          <w:tcPr>
            <w:tcW w:w="786" w:type="dxa"/>
          </w:tcPr>
          <w:p w14:paraId="1FD95547">
            <w:pPr>
              <w:spacing w:line="500" w:lineRule="exact"/>
              <w:rPr>
                <w:rFonts w:ascii="宋体"/>
                <w:color w:val="auto"/>
                <w:sz w:val="24"/>
              </w:rPr>
            </w:pPr>
          </w:p>
        </w:tc>
        <w:tc>
          <w:tcPr>
            <w:tcW w:w="734" w:type="dxa"/>
          </w:tcPr>
          <w:p w14:paraId="2E906487">
            <w:pPr>
              <w:spacing w:line="500" w:lineRule="exact"/>
              <w:rPr>
                <w:rFonts w:ascii="宋体"/>
                <w:color w:val="auto"/>
                <w:sz w:val="24"/>
              </w:rPr>
            </w:pPr>
          </w:p>
        </w:tc>
        <w:tc>
          <w:tcPr>
            <w:tcW w:w="760" w:type="dxa"/>
          </w:tcPr>
          <w:p w14:paraId="7385F185">
            <w:pPr>
              <w:spacing w:line="500" w:lineRule="exact"/>
              <w:rPr>
                <w:rFonts w:ascii="宋体"/>
                <w:color w:val="auto"/>
                <w:sz w:val="24"/>
              </w:rPr>
            </w:pPr>
          </w:p>
        </w:tc>
        <w:tc>
          <w:tcPr>
            <w:tcW w:w="1335" w:type="dxa"/>
          </w:tcPr>
          <w:p w14:paraId="5819C619">
            <w:pPr>
              <w:spacing w:line="500" w:lineRule="exact"/>
              <w:rPr>
                <w:rFonts w:ascii="宋体"/>
                <w:color w:val="auto"/>
                <w:sz w:val="24"/>
              </w:rPr>
            </w:pPr>
          </w:p>
        </w:tc>
        <w:tc>
          <w:tcPr>
            <w:tcW w:w="1237" w:type="dxa"/>
          </w:tcPr>
          <w:p w14:paraId="19039E1E">
            <w:pPr>
              <w:spacing w:line="500" w:lineRule="exact"/>
              <w:rPr>
                <w:rFonts w:ascii="宋体"/>
                <w:color w:val="auto"/>
                <w:sz w:val="24"/>
              </w:rPr>
            </w:pPr>
          </w:p>
        </w:tc>
        <w:tc>
          <w:tcPr>
            <w:tcW w:w="1224" w:type="dxa"/>
          </w:tcPr>
          <w:p w14:paraId="51D93C4E">
            <w:pPr>
              <w:spacing w:line="500" w:lineRule="exact"/>
              <w:rPr>
                <w:rFonts w:ascii="宋体"/>
                <w:color w:val="auto"/>
                <w:sz w:val="24"/>
              </w:rPr>
            </w:pPr>
          </w:p>
        </w:tc>
      </w:tr>
      <w:tr w14:paraId="03D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71E2B650">
            <w:pPr>
              <w:spacing w:line="500" w:lineRule="exact"/>
              <w:rPr>
                <w:rFonts w:ascii="宋体"/>
                <w:color w:val="auto"/>
                <w:sz w:val="24"/>
              </w:rPr>
            </w:pPr>
          </w:p>
        </w:tc>
        <w:tc>
          <w:tcPr>
            <w:tcW w:w="674" w:type="dxa"/>
          </w:tcPr>
          <w:p w14:paraId="44F54B35">
            <w:pPr>
              <w:spacing w:line="500" w:lineRule="exact"/>
              <w:rPr>
                <w:rFonts w:ascii="宋体"/>
                <w:color w:val="auto"/>
                <w:sz w:val="24"/>
              </w:rPr>
            </w:pPr>
          </w:p>
        </w:tc>
        <w:tc>
          <w:tcPr>
            <w:tcW w:w="674" w:type="dxa"/>
          </w:tcPr>
          <w:p w14:paraId="0040F59C">
            <w:pPr>
              <w:spacing w:line="500" w:lineRule="exact"/>
              <w:rPr>
                <w:rFonts w:ascii="宋体"/>
                <w:color w:val="auto"/>
                <w:sz w:val="24"/>
              </w:rPr>
            </w:pPr>
          </w:p>
        </w:tc>
        <w:tc>
          <w:tcPr>
            <w:tcW w:w="1185" w:type="dxa"/>
          </w:tcPr>
          <w:p w14:paraId="1E087E46">
            <w:pPr>
              <w:spacing w:line="500" w:lineRule="exact"/>
              <w:rPr>
                <w:rFonts w:ascii="宋体"/>
                <w:color w:val="auto"/>
                <w:sz w:val="24"/>
              </w:rPr>
            </w:pPr>
          </w:p>
        </w:tc>
        <w:tc>
          <w:tcPr>
            <w:tcW w:w="786" w:type="dxa"/>
          </w:tcPr>
          <w:p w14:paraId="381CD5E7">
            <w:pPr>
              <w:spacing w:line="500" w:lineRule="exact"/>
              <w:rPr>
                <w:rFonts w:ascii="宋体"/>
                <w:color w:val="auto"/>
                <w:sz w:val="24"/>
              </w:rPr>
            </w:pPr>
          </w:p>
        </w:tc>
        <w:tc>
          <w:tcPr>
            <w:tcW w:w="734" w:type="dxa"/>
          </w:tcPr>
          <w:p w14:paraId="3839C83A">
            <w:pPr>
              <w:spacing w:line="500" w:lineRule="exact"/>
              <w:rPr>
                <w:rFonts w:ascii="宋体"/>
                <w:color w:val="auto"/>
                <w:sz w:val="24"/>
              </w:rPr>
            </w:pPr>
          </w:p>
        </w:tc>
        <w:tc>
          <w:tcPr>
            <w:tcW w:w="760" w:type="dxa"/>
          </w:tcPr>
          <w:p w14:paraId="0FDC4AFC">
            <w:pPr>
              <w:spacing w:line="500" w:lineRule="exact"/>
              <w:rPr>
                <w:rFonts w:ascii="宋体"/>
                <w:color w:val="auto"/>
                <w:sz w:val="24"/>
              </w:rPr>
            </w:pPr>
          </w:p>
        </w:tc>
        <w:tc>
          <w:tcPr>
            <w:tcW w:w="1335" w:type="dxa"/>
          </w:tcPr>
          <w:p w14:paraId="1644AD81">
            <w:pPr>
              <w:spacing w:line="500" w:lineRule="exact"/>
              <w:rPr>
                <w:rFonts w:ascii="宋体"/>
                <w:color w:val="auto"/>
                <w:sz w:val="24"/>
              </w:rPr>
            </w:pPr>
          </w:p>
        </w:tc>
        <w:tc>
          <w:tcPr>
            <w:tcW w:w="1237" w:type="dxa"/>
          </w:tcPr>
          <w:p w14:paraId="7A66E6CA">
            <w:pPr>
              <w:spacing w:line="500" w:lineRule="exact"/>
              <w:rPr>
                <w:rFonts w:ascii="宋体"/>
                <w:color w:val="auto"/>
                <w:sz w:val="24"/>
              </w:rPr>
            </w:pPr>
          </w:p>
        </w:tc>
        <w:tc>
          <w:tcPr>
            <w:tcW w:w="1224" w:type="dxa"/>
          </w:tcPr>
          <w:p w14:paraId="5496FF16">
            <w:pPr>
              <w:spacing w:line="500" w:lineRule="exact"/>
              <w:rPr>
                <w:rFonts w:ascii="宋体"/>
                <w:color w:val="auto"/>
                <w:sz w:val="24"/>
              </w:rPr>
            </w:pPr>
          </w:p>
        </w:tc>
      </w:tr>
      <w:tr w14:paraId="200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74B839FD">
            <w:pPr>
              <w:spacing w:line="500" w:lineRule="exact"/>
              <w:rPr>
                <w:rFonts w:ascii="宋体"/>
                <w:color w:val="auto"/>
                <w:sz w:val="24"/>
              </w:rPr>
            </w:pPr>
          </w:p>
        </w:tc>
        <w:tc>
          <w:tcPr>
            <w:tcW w:w="674" w:type="dxa"/>
          </w:tcPr>
          <w:p w14:paraId="6ECE6F50">
            <w:pPr>
              <w:spacing w:line="500" w:lineRule="exact"/>
              <w:rPr>
                <w:rFonts w:ascii="宋体"/>
                <w:color w:val="auto"/>
                <w:sz w:val="24"/>
              </w:rPr>
            </w:pPr>
          </w:p>
        </w:tc>
        <w:tc>
          <w:tcPr>
            <w:tcW w:w="674" w:type="dxa"/>
          </w:tcPr>
          <w:p w14:paraId="581EDE83">
            <w:pPr>
              <w:spacing w:line="500" w:lineRule="exact"/>
              <w:rPr>
                <w:rFonts w:ascii="宋体"/>
                <w:color w:val="auto"/>
                <w:sz w:val="24"/>
              </w:rPr>
            </w:pPr>
          </w:p>
        </w:tc>
        <w:tc>
          <w:tcPr>
            <w:tcW w:w="1185" w:type="dxa"/>
          </w:tcPr>
          <w:p w14:paraId="54E17E27">
            <w:pPr>
              <w:spacing w:line="500" w:lineRule="exact"/>
              <w:rPr>
                <w:rFonts w:ascii="宋体"/>
                <w:color w:val="auto"/>
                <w:sz w:val="24"/>
              </w:rPr>
            </w:pPr>
          </w:p>
        </w:tc>
        <w:tc>
          <w:tcPr>
            <w:tcW w:w="786" w:type="dxa"/>
          </w:tcPr>
          <w:p w14:paraId="6C33DFCC">
            <w:pPr>
              <w:spacing w:line="500" w:lineRule="exact"/>
              <w:rPr>
                <w:rFonts w:ascii="宋体"/>
                <w:color w:val="auto"/>
                <w:sz w:val="24"/>
              </w:rPr>
            </w:pPr>
          </w:p>
        </w:tc>
        <w:tc>
          <w:tcPr>
            <w:tcW w:w="734" w:type="dxa"/>
          </w:tcPr>
          <w:p w14:paraId="603F6E5F">
            <w:pPr>
              <w:spacing w:line="500" w:lineRule="exact"/>
              <w:rPr>
                <w:rFonts w:ascii="宋体"/>
                <w:color w:val="auto"/>
                <w:sz w:val="24"/>
              </w:rPr>
            </w:pPr>
          </w:p>
        </w:tc>
        <w:tc>
          <w:tcPr>
            <w:tcW w:w="760" w:type="dxa"/>
          </w:tcPr>
          <w:p w14:paraId="2D10ED63">
            <w:pPr>
              <w:spacing w:line="500" w:lineRule="exact"/>
              <w:rPr>
                <w:rFonts w:ascii="宋体"/>
                <w:color w:val="auto"/>
                <w:sz w:val="24"/>
              </w:rPr>
            </w:pPr>
          </w:p>
        </w:tc>
        <w:tc>
          <w:tcPr>
            <w:tcW w:w="1335" w:type="dxa"/>
          </w:tcPr>
          <w:p w14:paraId="0D99CC76">
            <w:pPr>
              <w:spacing w:line="500" w:lineRule="exact"/>
              <w:rPr>
                <w:rFonts w:ascii="宋体"/>
                <w:color w:val="auto"/>
                <w:sz w:val="24"/>
              </w:rPr>
            </w:pPr>
          </w:p>
        </w:tc>
        <w:tc>
          <w:tcPr>
            <w:tcW w:w="1237" w:type="dxa"/>
          </w:tcPr>
          <w:p w14:paraId="7AB8A2C5">
            <w:pPr>
              <w:spacing w:line="500" w:lineRule="exact"/>
              <w:rPr>
                <w:rFonts w:ascii="宋体"/>
                <w:color w:val="auto"/>
                <w:sz w:val="24"/>
              </w:rPr>
            </w:pPr>
          </w:p>
        </w:tc>
        <w:tc>
          <w:tcPr>
            <w:tcW w:w="1224" w:type="dxa"/>
          </w:tcPr>
          <w:p w14:paraId="32BE456B">
            <w:pPr>
              <w:spacing w:line="500" w:lineRule="exact"/>
              <w:rPr>
                <w:rFonts w:ascii="宋体"/>
                <w:color w:val="auto"/>
                <w:sz w:val="24"/>
              </w:rPr>
            </w:pPr>
          </w:p>
        </w:tc>
      </w:tr>
      <w:tr w14:paraId="2CA5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1A368236">
            <w:pPr>
              <w:spacing w:line="500" w:lineRule="exact"/>
              <w:rPr>
                <w:rFonts w:ascii="宋体"/>
                <w:color w:val="auto"/>
                <w:sz w:val="24"/>
              </w:rPr>
            </w:pPr>
          </w:p>
        </w:tc>
        <w:tc>
          <w:tcPr>
            <w:tcW w:w="674" w:type="dxa"/>
          </w:tcPr>
          <w:p w14:paraId="01225E76">
            <w:pPr>
              <w:spacing w:line="500" w:lineRule="exact"/>
              <w:rPr>
                <w:rFonts w:ascii="宋体"/>
                <w:color w:val="auto"/>
                <w:sz w:val="24"/>
              </w:rPr>
            </w:pPr>
          </w:p>
        </w:tc>
        <w:tc>
          <w:tcPr>
            <w:tcW w:w="674" w:type="dxa"/>
          </w:tcPr>
          <w:p w14:paraId="170B08C3">
            <w:pPr>
              <w:spacing w:line="500" w:lineRule="exact"/>
              <w:rPr>
                <w:rFonts w:ascii="宋体"/>
                <w:color w:val="auto"/>
                <w:sz w:val="24"/>
              </w:rPr>
            </w:pPr>
          </w:p>
        </w:tc>
        <w:tc>
          <w:tcPr>
            <w:tcW w:w="1185" w:type="dxa"/>
          </w:tcPr>
          <w:p w14:paraId="59C9AEF8">
            <w:pPr>
              <w:spacing w:line="500" w:lineRule="exact"/>
              <w:rPr>
                <w:rFonts w:ascii="宋体"/>
                <w:color w:val="auto"/>
                <w:sz w:val="24"/>
              </w:rPr>
            </w:pPr>
          </w:p>
        </w:tc>
        <w:tc>
          <w:tcPr>
            <w:tcW w:w="786" w:type="dxa"/>
          </w:tcPr>
          <w:p w14:paraId="40D2AE6A">
            <w:pPr>
              <w:spacing w:line="500" w:lineRule="exact"/>
              <w:rPr>
                <w:rFonts w:ascii="宋体"/>
                <w:color w:val="auto"/>
                <w:sz w:val="24"/>
              </w:rPr>
            </w:pPr>
          </w:p>
        </w:tc>
        <w:tc>
          <w:tcPr>
            <w:tcW w:w="734" w:type="dxa"/>
          </w:tcPr>
          <w:p w14:paraId="6991F82A">
            <w:pPr>
              <w:spacing w:line="500" w:lineRule="exact"/>
              <w:rPr>
                <w:rFonts w:ascii="宋体"/>
                <w:color w:val="auto"/>
                <w:sz w:val="24"/>
              </w:rPr>
            </w:pPr>
          </w:p>
        </w:tc>
        <w:tc>
          <w:tcPr>
            <w:tcW w:w="760" w:type="dxa"/>
          </w:tcPr>
          <w:p w14:paraId="14F68626">
            <w:pPr>
              <w:spacing w:line="500" w:lineRule="exact"/>
              <w:rPr>
                <w:rFonts w:ascii="宋体"/>
                <w:color w:val="auto"/>
                <w:sz w:val="24"/>
              </w:rPr>
            </w:pPr>
          </w:p>
        </w:tc>
        <w:tc>
          <w:tcPr>
            <w:tcW w:w="1335" w:type="dxa"/>
          </w:tcPr>
          <w:p w14:paraId="67DA9A9A">
            <w:pPr>
              <w:spacing w:line="500" w:lineRule="exact"/>
              <w:rPr>
                <w:rFonts w:ascii="宋体"/>
                <w:color w:val="auto"/>
                <w:sz w:val="24"/>
              </w:rPr>
            </w:pPr>
          </w:p>
        </w:tc>
        <w:tc>
          <w:tcPr>
            <w:tcW w:w="1237" w:type="dxa"/>
          </w:tcPr>
          <w:p w14:paraId="6DDE2C91">
            <w:pPr>
              <w:spacing w:line="500" w:lineRule="exact"/>
              <w:rPr>
                <w:rFonts w:ascii="宋体"/>
                <w:color w:val="auto"/>
                <w:sz w:val="24"/>
              </w:rPr>
            </w:pPr>
          </w:p>
        </w:tc>
        <w:tc>
          <w:tcPr>
            <w:tcW w:w="1224" w:type="dxa"/>
          </w:tcPr>
          <w:p w14:paraId="299C067E">
            <w:pPr>
              <w:spacing w:line="500" w:lineRule="exact"/>
              <w:rPr>
                <w:rFonts w:ascii="宋体"/>
                <w:color w:val="auto"/>
                <w:sz w:val="24"/>
              </w:rPr>
            </w:pPr>
          </w:p>
        </w:tc>
      </w:tr>
      <w:tr w14:paraId="029A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5415FF5E">
            <w:pPr>
              <w:spacing w:line="500" w:lineRule="exact"/>
              <w:rPr>
                <w:rFonts w:ascii="宋体"/>
                <w:color w:val="auto"/>
                <w:sz w:val="24"/>
              </w:rPr>
            </w:pPr>
          </w:p>
        </w:tc>
        <w:tc>
          <w:tcPr>
            <w:tcW w:w="674" w:type="dxa"/>
          </w:tcPr>
          <w:p w14:paraId="093454C5">
            <w:pPr>
              <w:spacing w:line="500" w:lineRule="exact"/>
              <w:rPr>
                <w:rFonts w:ascii="宋体"/>
                <w:color w:val="auto"/>
                <w:sz w:val="24"/>
              </w:rPr>
            </w:pPr>
          </w:p>
        </w:tc>
        <w:tc>
          <w:tcPr>
            <w:tcW w:w="674" w:type="dxa"/>
          </w:tcPr>
          <w:p w14:paraId="330AAE21">
            <w:pPr>
              <w:spacing w:line="500" w:lineRule="exact"/>
              <w:rPr>
                <w:rFonts w:ascii="宋体"/>
                <w:color w:val="auto"/>
                <w:sz w:val="24"/>
              </w:rPr>
            </w:pPr>
          </w:p>
        </w:tc>
        <w:tc>
          <w:tcPr>
            <w:tcW w:w="1185" w:type="dxa"/>
          </w:tcPr>
          <w:p w14:paraId="02652F19">
            <w:pPr>
              <w:spacing w:line="500" w:lineRule="exact"/>
              <w:rPr>
                <w:rFonts w:ascii="宋体"/>
                <w:color w:val="auto"/>
                <w:sz w:val="24"/>
              </w:rPr>
            </w:pPr>
          </w:p>
        </w:tc>
        <w:tc>
          <w:tcPr>
            <w:tcW w:w="786" w:type="dxa"/>
          </w:tcPr>
          <w:p w14:paraId="27F1D501">
            <w:pPr>
              <w:spacing w:line="500" w:lineRule="exact"/>
              <w:rPr>
                <w:rFonts w:ascii="宋体"/>
                <w:color w:val="auto"/>
                <w:sz w:val="24"/>
              </w:rPr>
            </w:pPr>
          </w:p>
        </w:tc>
        <w:tc>
          <w:tcPr>
            <w:tcW w:w="734" w:type="dxa"/>
          </w:tcPr>
          <w:p w14:paraId="6FA90489">
            <w:pPr>
              <w:spacing w:line="500" w:lineRule="exact"/>
              <w:rPr>
                <w:rFonts w:ascii="宋体"/>
                <w:color w:val="auto"/>
                <w:sz w:val="24"/>
              </w:rPr>
            </w:pPr>
          </w:p>
        </w:tc>
        <w:tc>
          <w:tcPr>
            <w:tcW w:w="760" w:type="dxa"/>
          </w:tcPr>
          <w:p w14:paraId="66A079B1">
            <w:pPr>
              <w:spacing w:line="500" w:lineRule="exact"/>
              <w:rPr>
                <w:rFonts w:ascii="宋体"/>
                <w:color w:val="auto"/>
                <w:sz w:val="24"/>
              </w:rPr>
            </w:pPr>
          </w:p>
        </w:tc>
        <w:tc>
          <w:tcPr>
            <w:tcW w:w="1335" w:type="dxa"/>
          </w:tcPr>
          <w:p w14:paraId="1E72D78F">
            <w:pPr>
              <w:spacing w:line="500" w:lineRule="exact"/>
              <w:rPr>
                <w:rFonts w:ascii="宋体"/>
                <w:color w:val="auto"/>
                <w:sz w:val="24"/>
              </w:rPr>
            </w:pPr>
          </w:p>
        </w:tc>
        <w:tc>
          <w:tcPr>
            <w:tcW w:w="1237" w:type="dxa"/>
          </w:tcPr>
          <w:p w14:paraId="65B74B58">
            <w:pPr>
              <w:spacing w:line="500" w:lineRule="exact"/>
              <w:rPr>
                <w:rFonts w:ascii="宋体"/>
                <w:color w:val="auto"/>
                <w:sz w:val="24"/>
              </w:rPr>
            </w:pPr>
          </w:p>
        </w:tc>
        <w:tc>
          <w:tcPr>
            <w:tcW w:w="1224" w:type="dxa"/>
          </w:tcPr>
          <w:p w14:paraId="33D7156A">
            <w:pPr>
              <w:spacing w:line="500" w:lineRule="exact"/>
              <w:rPr>
                <w:rFonts w:ascii="宋体"/>
                <w:color w:val="auto"/>
                <w:sz w:val="24"/>
              </w:rPr>
            </w:pPr>
          </w:p>
        </w:tc>
      </w:tr>
      <w:tr w14:paraId="3D2F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7E516E89">
            <w:pPr>
              <w:spacing w:line="500" w:lineRule="exact"/>
              <w:rPr>
                <w:rFonts w:ascii="宋体"/>
                <w:color w:val="auto"/>
                <w:sz w:val="24"/>
              </w:rPr>
            </w:pPr>
          </w:p>
        </w:tc>
        <w:tc>
          <w:tcPr>
            <w:tcW w:w="674" w:type="dxa"/>
          </w:tcPr>
          <w:p w14:paraId="7C6C945F">
            <w:pPr>
              <w:spacing w:line="500" w:lineRule="exact"/>
              <w:rPr>
                <w:rFonts w:ascii="宋体"/>
                <w:color w:val="auto"/>
                <w:sz w:val="24"/>
              </w:rPr>
            </w:pPr>
          </w:p>
        </w:tc>
        <w:tc>
          <w:tcPr>
            <w:tcW w:w="674" w:type="dxa"/>
          </w:tcPr>
          <w:p w14:paraId="2BFBF833">
            <w:pPr>
              <w:spacing w:line="500" w:lineRule="exact"/>
              <w:rPr>
                <w:rFonts w:ascii="宋体"/>
                <w:color w:val="auto"/>
                <w:sz w:val="24"/>
              </w:rPr>
            </w:pPr>
          </w:p>
        </w:tc>
        <w:tc>
          <w:tcPr>
            <w:tcW w:w="1185" w:type="dxa"/>
          </w:tcPr>
          <w:p w14:paraId="5727D7F4">
            <w:pPr>
              <w:spacing w:line="500" w:lineRule="exact"/>
              <w:rPr>
                <w:rFonts w:ascii="宋体"/>
                <w:color w:val="auto"/>
                <w:sz w:val="24"/>
              </w:rPr>
            </w:pPr>
          </w:p>
        </w:tc>
        <w:tc>
          <w:tcPr>
            <w:tcW w:w="786" w:type="dxa"/>
          </w:tcPr>
          <w:p w14:paraId="32483856">
            <w:pPr>
              <w:spacing w:line="500" w:lineRule="exact"/>
              <w:rPr>
                <w:rFonts w:ascii="宋体"/>
                <w:color w:val="auto"/>
                <w:sz w:val="24"/>
              </w:rPr>
            </w:pPr>
          </w:p>
        </w:tc>
        <w:tc>
          <w:tcPr>
            <w:tcW w:w="734" w:type="dxa"/>
          </w:tcPr>
          <w:p w14:paraId="38441D27">
            <w:pPr>
              <w:spacing w:line="500" w:lineRule="exact"/>
              <w:rPr>
                <w:rFonts w:ascii="宋体"/>
                <w:color w:val="auto"/>
                <w:sz w:val="24"/>
              </w:rPr>
            </w:pPr>
          </w:p>
        </w:tc>
        <w:tc>
          <w:tcPr>
            <w:tcW w:w="760" w:type="dxa"/>
          </w:tcPr>
          <w:p w14:paraId="019C1116">
            <w:pPr>
              <w:spacing w:line="500" w:lineRule="exact"/>
              <w:rPr>
                <w:rFonts w:ascii="宋体"/>
                <w:color w:val="auto"/>
                <w:sz w:val="24"/>
              </w:rPr>
            </w:pPr>
          </w:p>
        </w:tc>
        <w:tc>
          <w:tcPr>
            <w:tcW w:w="1335" w:type="dxa"/>
          </w:tcPr>
          <w:p w14:paraId="54D04987">
            <w:pPr>
              <w:spacing w:line="500" w:lineRule="exact"/>
              <w:rPr>
                <w:rFonts w:ascii="宋体"/>
                <w:color w:val="auto"/>
                <w:sz w:val="24"/>
              </w:rPr>
            </w:pPr>
          </w:p>
        </w:tc>
        <w:tc>
          <w:tcPr>
            <w:tcW w:w="1237" w:type="dxa"/>
          </w:tcPr>
          <w:p w14:paraId="1FB7D3E7">
            <w:pPr>
              <w:spacing w:line="500" w:lineRule="exact"/>
              <w:rPr>
                <w:rFonts w:ascii="宋体"/>
                <w:color w:val="auto"/>
                <w:sz w:val="24"/>
              </w:rPr>
            </w:pPr>
          </w:p>
        </w:tc>
        <w:tc>
          <w:tcPr>
            <w:tcW w:w="1224" w:type="dxa"/>
          </w:tcPr>
          <w:p w14:paraId="1DF649AB">
            <w:pPr>
              <w:spacing w:line="500" w:lineRule="exact"/>
              <w:rPr>
                <w:rFonts w:ascii="宋体"/>
                <w:color w:val="auto"/>
                <w:sz w:val="24"/>
              </w:rPr>
            </w:pPr>
          </w:p>
        </w:tc>
      </w:tr>
      <w:tr w14:paraId="7EFB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204A0F64">
            <w:pPr>
              <w:spacing w:line="500" w:lineRule="exact"/>
              <w:rPr>
                <w:rFonts w:ascii="宋体"/>
                <w:color w:val="auto"/>
                <w:sz w:val="24"/>
              </w:rPr>
            </w:pPr>
          </w:p>
        </w:tc>
        <w:tc>
          <w:tcPr>
            <w:tcW w:w="674" w:type="dxa"/>
          </w:tcPr>
          <w:p w14:paraId="47391F81">
            <w:pPr>
              <w:spacing w:line="500" w:lineRule="exact"/>
              <w:rPr>
                <w:rFonts w:ascii="宋体"/>
                <w:color w:val="auto"/>
                <w:sz w:val="24"/>
              </w:rPr>
            </w:pPr>
          </w:p>
        </w:tc>
        <w:tc>
          <w:tcPr>
            <w:tcW w:w="674" w:type="dxa"/>
          </w:tcPr>
          <w:p w14:paraId="18AE3871">
            <w:pPr>
              <w:spacing w:line="500" w:lineRule="exact"/>
              <w:rPr>
                <w:rFonts w:ascii="宋体"/>
                <w:color w:val="auto"/>
                <w:sz w:val="24"/>
              </w:rPr>
            </w:pPr>
          </w:p>
        </w:tc>
        <w:tc>
          <w:tcPr>
            <w:tcW w:w="1185" w:type="dxa"/>
          </w:tcPr>
          <w:p w14:paraId="70EE6439">
            <w:pPr>
              <w:spacing w:line="500" w:lineRule="exact"/>
              <w:rPr>
                <w:rFonts w:ascii="宋体"/>
                <w:color w:val="auto"/>
                <w:sz w:val="24"/>
              </w:rPr>
            </w:pPr>
          </w:p>
        </w:tc>
        <w:tc>
          <w:tcPr>
            <w:tcW w:w="786" w:type="dxa"/>
          </w:tcPr>
          <w:p w14:paraId="3D8C6EF6">
            <w:pPr>
              <w:spacing w:line="500" w:lineRule="exact"/>
              <w:rPr>
                <w:rFonts w:ascii="宋体"/>
                <w:color w:val="auto"/>
                <w:sz w:val="24"/>
              </w:rPr>
            </w:pPr>
          </w:p>
        </w:tc>
        <w:tc>
          <w:tcPr>
            <w:tcW w:w="734" w:type="dxa"/>
          </w:tcPr>
          <w:p w14:paraId="2C2E4FBE">
            <w:pPr>
              <w:spacing w:line="500" w:lineRule="exact"/>
              <w:rPr>
                <w:rFonts w:ascii="宋体"/>
                <w:color w:val="auto"/>
                <w:sz w:val="24"/>
              </w:rPr>
            </w:pPr>
          </w:p>
        </w:tc>
        <w:tc>
          <w:tcPr>
            <w:tcW w:w="760" w:type="dxa"/>
          </w:tcPr>
          <w:p w14:paraId="464F725C">
            <w:pPr>
              <w:spacing w:line="500" w:lineRule="exact"/>
              <w:rPr>
                <w:rFonts w:ascii="宋体"/>
                <w:color w:val="auto"/>
                <w:sz w:val="24"/>
              </w:rPr>
            </w:pPr>
          </w:p>
        </w:tc>
        <w:tc>
          <w:tcPr>
            <w:tcW w:w="1335" w:type="dxa"/>
          </w:tcPr>
          <w:p w14:paraId="5F91F19C">
            <w:pPr>
              <w:spacing w:line="500" w:lineRule="exact"/>
              <w:rPr>
                <w:rFonts w:ascii="宋体"/>
                <w:color w:val="auto"/>
                <w:sz w:val="24"/>
              </w:rPr>
            </w:pPr>
          </w:p>
        </w:tc>
        <w:tc>
          <w:tcPr>
            <w:tcW w:w="1237" w:type="dxa"/>
          </w:tcPr>
          <w:p w14:paraId="29D1240A">
            <w:pPr>
              <w:spacing w:line="500" w:lineRule="exact"/>
              <w:rPr>
                <w:rFonts w:ascii="宋体"/>
                <w:color w:val="auto"/>
                <w:sz w:val="24"/>
              </w:rPr>
            </w:pPr>
          </w:p>
        </w:tc>
        <w:tc>
          <w:tcPr>
            <w:tcW w:w="1224" w:type="dxa"/>
          </w:tcPr>
          <w:p w14:paraId="3052BE98">
            <w:pPr>
              <w:spacing w:line="500" w:lineRule="exact"/>
              <w:rPr>
                <w:rFonts w:ascii="宋体"/>
                <w:color w:val="auto"/>
                <w:sz w:val="24"/>
              </w:rPr>
            </w:pPr>
          </w:p>
        </w:tc>
      </w:tr>
      <w:tr w14:paraId="7123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2D6A3A53">
            <w:pPr>
              <w:spacing w:line="500" w:lineRule="exact"/>
              <w:rPr>
                <w:rFonts w:ascii="宋体"/>
                <w:color w:val="auto"/>
                <w:sz w:val="24"/>
              </w:rPr>
            </w:pPr>
          </w:p>
        </w:tc>
        <w:tc>
          <w:tcPr>
            <w:tcW w:w="674" w:type="dxa"/>
          </w:tcPr>
          <w:p w14:paraId="7E8E8BF0">
            <w:pPr>
              <w:spacing w:line="500" w:lineRule="exact"/>
              <w:rPr>
                <w:rFonts w:ascii="宋体"/>
                <w:color w:val="auto"/>
                <w:sz w:val="24"/>
              </w:rPr>
            </w:pPr>
          </w:p>
        </w:tc>
        <w:tc>
          <w:tcPr>
            <w:tcW w:w="674" w:type="dxa"/>
          </w:tcPr>
          <w:p w14:paraId="3A19A327">
            <w:pPr>
              <w:spacing w:line="500" w:lineRule="exact"/>
              <w:rPr>
                <w:rFonts w:ascii="宋体"/>
                <w:color w:val="auto"/>
                <w:sz w:val="24"/>
              </w:rPr>
            </w:pPr>
          </w:p>
        </w:tc>
        <w:tc>
          <w:tcPr>
            <w:tcW w:w="1185" w:type="dxa"/>
          </w:tcPr>
          <w:p w14:paraId="08B51DA8">
            <w:pPr>
              <w:spacing w:line="500" w:lineRule="exact"/>
              <w:rPr>
                <w:rFonts w:ascii="宋体"/>
                <w:color w:val="auto"/>
                <w:sz w:val="24"/>
              </w:rPr>
            </w:pPr>
          </w:p>
        </w:tc>
        <w:tc>
          <w:tcPr>
            <w:tcW w:w="786" w:type="dxa"/>
          </w:tcPr>
          <w:p w14:paraId="20E662FE">
            <w:pPr>
              <w:spacing w:line="500" w:lineRule="exact"/>
              <w:rPr>
                <w:rFonts w:ascii="宋体"/>
                <w:color w:val="auto"/>
                <w:sz w:val="24"/>
              </w:rPr>
            </w:pPr>
          </w:p>
        </w:tc>
        <w:tc>
          <w:tcPr>
            <w:tcW w:w="734" w:type="dxa"/>
          </w:tcPr>
          <w:p w14:paraId="0EE632BB">
            <w:pPr>
              <w:spacing w:line="500" w:lineRule="exact"/>
              <w:rPr>
                <w:rFonts w:ascii="宋体"/>
                <w:color w:val="auto"/>
                <w:sz w:val="24"/>
              </w:rPr>
            </w:pPr>
          </w:p>
        </w:tc>
        <w:tc>
          <w:tcPr>
            <w:tcW w:w="760" w:type="dxa"/>
          </w:tcPr>
          <w:p w14:paraId="646D6845">
            <w:pPr>
              <w:spacing w:line="500" w:lineRule="exact"/>
              <w:rPr>
                <w:rFonts w:ascii="宋体"/>
                <w:color w:val="auto"/>
                <w:sz w:val="24"/>
              </w:rPr>
            </w:pPr>
          </w:p>
        </w:tc>
        <w:tc>
          <w:tcPr>
            <w:tcW w:w="1335" w:type="dxa"/>
          </w:tcPr>
          <w:p w14:paraId="591FDAAE">
            <w:pPr>
              <w:spacing w:line="500" w:lineRule="exact"/>
              <w:rPr>
                <w:rFonts w:ascii="宋体"/>
                <w:color w:val="auto"/>
                <w:sz w:val="24"/>
              </w:rPr>
            </w:pPr>
          </w:p>
        </w:tc>
        <w:tc>
          <w:tcPr>
            <w:tcW w:w="1237" w:type="dxa"/>
          </w:tcPr>
          <w:p w14:paraId="4752E341">
            <w:pPr>
              <w:spacing w:line="500" w:lineRule="exact"/>
              <w:rPr>
                <w:rFonts w:ascii="宋体"/>
                <w:color w:val="auto"/>
                <w:sz w:val="24"/>
              </w:rPr>
            </w:pPr>
          </w:p>
        </w:tc>
        <w:tc>
          <w:tcPr>
            <w:tcW w:w="1224" w:type="dxa"/>
          </w:tcPr>
          <w:p w14:paraId="7DADCF3D">
            <w:pPr>
              <w:spacing w:line="500" w:lineRule="exact"/>
              <w:rPr>
                <w:rFonts w:ascii="宋体"/>
                <w:color w:val="auto"/>
                <w:sz w:val="24"/>
              </w:rPr>
            </w:pPr>
          </w:p>
        </w:tc>
      </w:tr>
      <w:tr w14:paraId="4CF8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286" w:type="dxa"/>
            <w:gridSpan w:val="10"/>
          </w:tcPr>
          <w:p w14:paraId="7B6361F4">
            <w:pPr>
              <w:spacing w:line="500" w:lineRule="exact"/>
              <w:rPr>
                <w:rFonts w:ascii="宋体"/>
                <w:color w:val="auto"/>
                <w:sz w:val="24"/>
              </w:rPr>
            </w:pPr>
            <w:r>
              <w:rPr>
                <w:rFonts w:hint="eastAsia" w:ascii="宋体" w:hAnsi="宋体"/>
                <w:color w:val="auto"/>
                <w:sz w:val="24"/>
              </w:rPr>
              <w:t>我方保证：一旦我单位成为成交供应商，将实行项目经理负责制并配备上述经理部机构。上述填报内容真实，若不真实，愿按有关规定接受处理。项目经理部机构设置、职责分工等情况另附资料说明。</w:t>
            </w:r>
            <w:r>
              <w:rPr>
                <w:rFonts w:ascii="宋体" w:hAnsi="宋体"/>
                <w:color w:val="auto"/>
                <w:sz w:val="24"/>
              </w:rPr>
              <w:t xml:space="preserve">             </w:t>
            </w:r>
          </w:p>
        </w:tc>
      </w:tr>
    </w:tbl>
    <w:p w14:paraId="3D73075C">
      <w:pPr>
        <w:spacing w:line="500" w:lineRule="exact"/>
        <w:rPr>
          <w:color w:val="auto"/>
          <w:sz w:val="24"/>
        </w:rPr>
      </w:pPr>
      <w:r>
        <w:rPr>
          <w:rFonts w:hint="eastAsia" w:ascii="宋体" w:hAnsi="宋体"/>
          <w:color w:val="auto"/>
          <w:sz w:val="24"/>
        </w:rPr>
        <w:t>供应商</w:t>
      </w:r>
      <w:r>
        <w:rPr>
          <w:rFonts w:hint="eastAsia"/>
          <w:color w:val="auto"/>
          <w:sz w:val="24"/>
        </w:rPr>
        <w:t>（公章）：</w:t>
      </w:r>
      <w:r>
        <w:rPr>
          <w:color w:val="auto"/>
          <w:sz w:val="24"/>
        </w:rPr>
        <w:t xml:space="preserve">                   </w:t>
      </w:r>
      <w:r>
        <w:rPr>
          <w:rFonts w:hint="eastAsia" w:hAnsi="宋体"/>
          <w:color w:val="auto"/>
          <w:sz w:val="24"/>
        </w:rPr>
        <w:t>法定代表人或被授权人</w:t>
      </w:r>
      <w:r>
        <w:rPr>
          <w:rFonts w:hint="eastAsia"/>
          <w:color w:val="auto"/>
          <w:sz w:val="24"/>
        </w:rPr>
        <w:t>（签字）：</w:t>
      </w:r>
    </w:p>
    <w:p w14:paraId="5D72DB23">
      <w:pPr>
        <w:pStyle w:val="18"/>
        <w:spacing w:line="500" w:lineRule="exact"/>
        <w:ind w:firstLine="6000" w:firstLineChars="25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0CEC461D">
      <w:pPr>
        <w:spacing w:line="500" w:lineRule="exact"/>
        <w:rPr>
          <w:rFonts w:ascii="宋体"/>
          <w:color w:val="auto"/>
          <w:kern w:val="0"/>
          <w:sz w:val="24"/>
          <w:szCs w:val="24"/>
        </w:rPr>
      </w:pPr>
      <w:r>
        <w:rPr>
          <w:rFonts w:ascii="宋体"/>
          <w:color w:val="auto"/>
          <w:kern w:val="0"/>
          <w:sz w:val="24"/>
          <w:szCs w:val="24"/>
        </w:rPr>
        <w:br w:type="page"/>
      </w:r>
      <w:r>
        <w:rPr>
          <w:rFonts w:hint="eastAsia" w:ascii="宋体" w:hAnsi="宋体"/>
          <w:color w:val="auto"/>
          <w:kern w:val="0"/>
          <w:sz w:val="24"/>
          <w:szCs w:val="24"/>
        </w:rPr>
        <w:t>附表二：</w:t>
      </w:r>
    </w:p>
    <w:p w14:paraId="0D108B52">
      <w:pPr>
        <w:spacing w:line="500" w:lineRule="exact"/>
        <w:jc w:val="center"/>
        <w:rPr>
          <w:rFonts w:ascii="宋体"/>
          <w:b/>
          <w:bCs/>
          <w:color w:val="auto"/>
          <w:kern w:val="0"/>
          <w:sz w:val="28"/>
        </w:rPr>
      </w:pPr>
      <w:r>
        <w:rPr>
          <w:rFonts w:ascii="宋体" w:hAnsi="宋体"/>
          <w:b/>
          <w:bCs/>
          <w:color w:val="auto"/>
          <w:kern w:val="0"/>
          <w:sz w:val="28"/>
        </w:rPr>
        <w:t>2</w:t>
      </w:r>
      <w:r>
        <w:rPr>
          <w:rFonts w:hint="eastAsia" w:ascii="宋体" w:hAnsi="宋体"/>
          <w:b/>
          <w:bCs/>
          <w:color w:val="auto"/>
          <w:kern w:val="0"/>
          <w:sz w:val="28"/>
        </w:rPr>
        <w:t>、项目经理简历表</w:t>
      </w:r>
    </w:p>
    <w:p w14:paraId="7361C783">
      <w:pPr>
        <w:spacing w:line="500" w:lineRule="exact"/>
        <w:ind w:left="1200" w:hanging="1200" w:hangingChars="500"/>
        <w:rPr>
          <w:rFonts w:ascii="宋体"/>
          <w:color w:val="auto"/>
          <w:sz w:val="24"/>
        </w:rPr>
      </w:pPr>
      <w:r>
        <w:rPr>
          <w:rFonts w:hint="eastAsia" w:ascii="宋体" w:hAnsi="宋体"/>
          <w:color w:val="auto"/>
          <w:sz w:val="24"/>
        </w:rPr>
        <w:t>项目编号：</w:t>
      </w:r>
    </w:p>
    <w:p w14:paraId="775907F6">
      <w:pPr>
        <w:spacing w:after="120" w:line="500" w:lineRule="exact"/>
        <w:rPr>
          <w:color w:val="auto"/>
        </w:rPr>
      </w:pPr>
      <w:r>
        <w:rPr>
          <w:rFonts w:hint="eastAsia" w:ascii="宋体" w:hAnsi="宋体"/>
          <w:color w:val="auto"/>
          <w:sz w:val="24"/>
        </w:rPr>
        <w:t>项目名称：</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1"/>
        <w:gridCol w:w="1291"/>
        <w:gridCol w:w="310"/>
        <w:gridCol w:w="176"/>
        <w:gridCol w:w="800"/>
        <w:gridCol w:w="514"/>
        <w:gridCol w:w="15"/>
        <w:gridCol w:w="1488"/>
        <w:gridCol w:w="305"/>
        <w:gridCol w:w="696"/>
        <w:gridCol w:w="104"/>
        <w:gridCol w:w="2175"/>
      </w:tblGrid>
      <w:tr w14:paraId="30B6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vAlign w:val="center"/>
          </w:tcPr>
          <w:p w14:paraId="22D13FD1">
            <w:pPr>
              <w:spacing w:line="500" w:lineRule="exact"/>
              <w:jc w:val="center"/>
              <w:rPr>
                <w:rFonts w:ascii="宋体"/>
                <w:color w:val="auto"/>
                <w:sz w:val="24"/>
              </w:rPr>
            </w:pPr>
            <w:r>
              <w:rPr>
                <w:rFonts w:hint="eastAsia" w:ascii="宋体" w:hAnsi="宋体"/>
                <w:color w:val="auto"/>
                <w:sz w:val="24"/>
              </w:rPr>
              <w:t>姓名</w:t>
            </w:r>
          </w:p>
        </w:tc>
        <w:tc>
          <w:tcPr>
            <w:tcW w:w="2488" w:type="dxa"/>
            <w:gridSpan w:val="4"/>
            <w:vAlign w:val="center"/>
          </w:tcPr>
          <w:p w14:paraId="073DBB98">
            <w:pPr>
              <w:spacing w:line="500" w:lineRule="exact"/>
              <w:jc w:val="center"/>
              <w:rPr>
                <w:rFonts w:ascii="宋体"/>
                <w:color w:val="auto"/>
                <w:sz w:val="24"/>
              </w:rPr>
            </w:pPr>
          </w:p>
        </w:tc>
        <w:tc>
          <w:tcPr>
            <w:tcW w:w="800" w:type="dxa"/>
            <w:vAlign w:val="center"/>
          </w:tcPr>
          <w:p w14:paraId="714E84F4">
            <w:pPr>
              <w:spacing w:line="500" w:lineRule="exact"/>
              <w:jc w:val="center"/>
              <w:rPr>
                <w:rFonts w:ascii="宋体"/>
                <w:color w:val="auto"/>
                <w:sz w:val="24"/>
              </w:rPr>
            </w:pPr>
            <w:r>
              <w:rPr>
                <w:rFonts w:hint="eastAsia" w:ascii="宋体" w:hAnsi="宋体"/>
                <w:color w:val="auto"/>
                <w:sz w:val="24"/>
              </w:rPr>
              <w:t>性别</w:t>
            </w:r>
          </w:p>
        </w:tc>
        <w:tc>
          <w:tcPr>
            <w:tcW w:w="2322" w:type="dxa"/>
            <w:gridSpan w:val="4"/>
            <w:vAlign w:val="center"/>
          </w:tcPr>
          <w:p w14:paraId="20B6BD1A">
            <w:pPr>
              <w:spacing w:line="500" w:lineRule="exact"/>
              <w:jc w:val="center"/>
              <w:rPr>
                <w:rFonts w:ascii="宋体"/>
                <w:color w:val="auto"/>
                <w:sz w:val="24"/>
              </w:rPr>
            </w:pPr>
          </w:p>
        </w:tc>
        <w:tc>
          <w:tcPr>
            <w:tcW w:w="800" w:type="dxa"/>
            <w:gridSpan w:val="2"/>
            <w:vAlign w:val="center"/>
          </w:tcPr>
          <w:p w14:paraId="63D382F2">
            <w:pPr>
              <w:spacing w:line="500" w:lineRule="exact"/>
              <w:jc w:val="center"/>
              <w:rPr>
                <w:rFonts w:ascii="宋体"/>
                <w:color w:val="auto"/>
                <w:sz w:val="24"/>
              </w:rPr>
            </w:pPr>
            <w:r>
              <w:rPr>
                <w:rFonts w:hint="eastAsia" w:ascii="宋体" w:hAnsi="宋体"/>
                <w:color w:val="auto"/>
                <w:sz w:val="24"/>
              </w:rPr>
              <w:t>年龄</w:t>
            </w:r>
          </w:p>
        </w:tc>
        <w:tc>
          <w:tcPr>
            <w:tcW w:w="2175" w:type="dxa"/>
            <w:vAlign w:val="center"/>
          </w:tcPr>
          <w:p w14:paraId="646DCC71">
            <w:pPr>
              <w:spacing w:line="500" w:lineRule="exact"/>
              <w:jc w:val="center"/>
              <w:rPr>
                <w:rFonts w:ascii="宋体"/>
                <w:color w:val="auto"/>
                <w:sz w:val="24"/>
              </w:rPr>
            </w:pPr>
          </w:p>
        </w:tc>
      </w:tr>
      <w:tr w14:paraId="1EF7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1" w:type="dxa"/>
            <w:vAlign w:val="center"/>
          </w:tcPr>
          <w:p w14:paraId="1BE69226">
            <w:pPr>
              <w:spacing w:line="500" w:lineRule="exact"/>
              <w:jc w:val="center"/>
              <w:rPr>
                <w:rFonts w:ascii="宋体"/>
                <w:color w:val="auto"/>
                <w:sz w:val="24"/>
              </w:rPr>
            </w:pPr>
            <w:r>
              <w:rPr>
                <w:rFonts w:hint="eastAsia" w:ascii="宋体" w:hAnsi="宋体"/>
                <w:color w:val="auto"/>
                <w:sz w:val="24"/>
              </w:rPr>
              <w:t>职务</w:t>
            </w:r>
          </w:p>
        </w:tc>
        <w:tc>
          <w:tcPr>
            <w:tcW w:w="2488" w:type="dxa"/>
            <w:gridSpan w:val="4"/>
            <w:vAlign w:val="center"/>
          </w:tcPr>
          <w:p w14:paraId="761B4C77">
            <w:pPr>
              <w:spacing w:line="500" w:lineRule="exact"/>
              <w:jc w:val="center"/>
              <w:rPr>
                <w:rFonts w:ascii="宋体"/>
                <w:color w:val="auto"/>
                <w:sz w:val="24"/>
              </w:rPr>
            </w:pPr>
          </w:p>
        </w:tc>
        <w:tc>
          <w:tcPr>
            <w:tcW w:w="800" w:type="dxa"/>
            <w:vAlign w:val="center"/>
          </w:tcPr>
          <w:p w14:paraId="03CB23E3">
            <w:pPr>
              <w:spacing w:line="500" w:lineRule="exact"/>
              <w:jc w:val="center"/>
              <w:rPr>
                <w:rFonts w:ascii="宋体"/>
                <w:color w:val="auto"/>
                <w:sz w:val="24"/>
              </w:rPr>
            </w:pPr>
            <w:r>
              <w:rPr>
                <w:rFonts w:hint="eastAsia" w:ascii="宋体" w:hAnsi="宋体"/>
                <w:color w:val="auto"/>
                <w:sz w:val="24"/>
              </w:rPr>
              <w:t>职称</w:t>
            </w:r>
          </w:p>
        </w:tc>
        <w:tc>
          <w:tcPr>
            <w:tcW w:w="2322" w:type="dxa"/>
            <w:gridSpan w:val="4"/>
            <w:vAlign w:val="center"/>
          </w:tcPr>
          <w:p w14:paraId="05735F83">
            <w:pPr>
              <w:spacing w:line="500" w:lineRule="exact"/>
              <w:jc w:val="center"/>
              <w:rPr>
                <w:rFonts w:ascii="宋体"/>
                <w:color w:val="auto"/>
                <w:sz w:val="24"/>
              </w:rPr>
            </w:pPr>
          </w:p>
        </w:tc>
        <w:tc>
          <w:tcPr>
            <w:tcW w:w="800" w:type="dxa"/>
            <w:gridSpan w:val="2"/>
            <w:vAlign w:val="center"/>
          </w:tcPr>
          <w:p w14:paraId="2ECCA1DE">
            <w:pPr>
              <w:spacing w:line="500" w:lineRule="exact"/>
              <w:jc w:val="center"/>
              <w:rPr>
                <w:rFonts w:ascii="宋体"/>
                <w:color w:val="auto"/>
                <w:sz w:val="24"/>
              </w:rPr>
            </w:pPr>
            <w:r>
              <w:rPr>
                <w:rFonts w:hint="eastAsia" w:ascii="宋体" w:hAnsi="宋体"/>
                <w:color w:val="auto"/>
                <w:sz w:val="24"/>
              </w:rPr>
              <w:t>学历</w:t>
            </w:r>
          </w:p>
        </w:tc>
        <w:tc>
          <w:tcPr>
            <w:tcW w:w="2175" w:type="dxa"/>
            <w:vAlign w:val="center"/>
          </w:tcPr>
          <w:p w14:paraId="572B5B8F">
            <w:pPr>
              <w:spacing w:line="500" w:lineRule="exact"/>
              <w:jc w:val="center"/>
              <w:rPr>
                <w:rFonts w:ascii="宋体"/>
                <w:color w:val="auto"/>
                <w:sz w:val="24"/>
              </w:rPr>
            </w:pPr>
          </w:p>
        </w:tc>
      </w:tr>
      <w:tr w14:paraId="1B83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03" w:type="dxa"/>
            <w:gridSpan w:val="3"/>
            <w:vAlign w:val="center"/>
          </w:tcPr>
          <w:p w14:paraId="04FE5E37">
            <w:pPr>
              <w:spacing w:line="500" w:lineRule="exact"/>
              <w:jc w:val="center"/>
              <w:rPr>
                <w:rFonts w:ascii="宋体"/>
                <w:color w:val="auto"/>
                <w:sz w:val="24"/>
              </w:rPr>
            </w:pPr>
            <w:r>
              <w:rPr>
                <w:rFonts w:hint="eastAsia" w:ascii="宋体" w:hAnsi="宋体"/>
                <w:color w:val="auto"/>
                <w:sz w:val="24"/>
              </w:rPr>
              <w:t>参加工作时间</w:t>
            </w:r>
          </w:p>
        </w:tc>
        <w:tc>
          <w:tcPr>
            <w:tcW w:w="1800" w:type="dxa"/>
            <w:gridSpan w:val="4"/>
            <w:vAlign w:val="center"/>
          </w:tcPr>
          <w:p w14:paraId="75573689">
            <w:pPr>
              <w:spacing w:line="500" w:lineRule="exact"/>
              <w:jc w:val="center"/>
              <w:rPr>
                <w:rFonts w:ascii="宋体"/>
                <w:color w:val="auto"/>
                <w:sz w:val="24"/>
              </w:rPr>
            </w:pPr>
          </w:p>
        </w:tc>
        <w:tc>
          <w:tcPr>
            <w:tcW w:w="2504" w:type="dxa"/>
            <w:gridSpan w:val="4"/>
            <w:vAlign w:val="center"/>
          </w:tcPr>
          <w:p w14:paraId="4D26FED1">
            <w:pPr>
              <w:spacing w:line="500" w:lineRule="exact"/>
              <w:jc w:val="center"/>
              <w:rPr>
                <w:rFonts w:ascii="宋体"/>
                <w:color w:val="auto"/>
                <w:sz w:val="24"/>
              </w:rPr>
            </w:pPr>
            <w:r>
              <w:rPr>
                <w:rFonts w:hint="eastAsia" w:ascii="宋体" w:hAnsi="宋体"/>
                <w:color w:val="auto"/>
                <w:sz w:val="24"/>
              </w:rPr>
              <w:t>担任项目经理年限</w:t>
            </w:r>
          </w:p>
        </w:tc>
        <w:tc>
          <w:tcPr>
            <w:tcW w:w="2279" w:type="dxa"/>
            <w:gridSpan w:val="2"/>
            <w:vAlign w:val="center"/>
          </w:tcPr>
          <w:p w14:paraId="414A65F6">
            <w:pPr>
              <w:spacing w:line="500" w:lineRule="exact"/>
              <w:jc w:val="center"/>
              <w:rPr>
                <w:rFonts w:ascii="宋体"/>
                <w:color w:val="auto"/>
                <w:sz w:val="24"/>
              </w:rPr>
            </w:pPr>
          </w:p>
        </w:tc>
      </w:tr>
      <w:tr w14:paraId="0D7B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703" w:type="dxa"/>
            <w:gridSpan w:val="3"/>
            <w:vAlign w:val="center"/>
          </w:tcPr>
          <w:p w14:paraId="5F5884C3">
            <w:pPr>
              <w:spacing w:line="500" w:lineRule="exact"/>
              <w:jc w:val="center"/>
              <w:rPr>
                <w:rFonts w:ascii="宋体"/>
                <w:color w:val="auto"/>
                <w:sz w:val="24"/>
              </w:rPr>
            </w:pPr>
            <w:r>
              <w:rPr>
                <w:rFonts w:hint="eastAsia" w:ascii="宋体" w:hAnsi="宋体"/>
                <w:color w:val="auto"/>
                <w:sz w:val="24"/>
              </w:rPr>
              <w:t>项目经理资格证书编号</w:t>
            </w:r>
          </w:p>
        </w:tc>
        <w:tc>
          <w:tcPr>
            <w:tcW w:w="6583" w:type="dxa"/>
            <w:gridSpan w:val="10"/>
            <w:vAlign w:val="center"/>
          </w:tcPr>
          <w:p w14:paraId="4CF093D0">
            <w:pPr>
              <w:spacing w:line="500" w:lineRule="exact"/>
              <w:jc w:val="center"/>
              <w:rPr>
                <w:rFonts w:ascii="宋体"/>
                <w:color w:val="auto"/>
                <w:sz w:val="24"/>
              </w:rPr>
            </w:pPr>
          </w:p>
        </w:tc>
      </w:tr>
      <w:tr w14:paraId="569E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6" w:type="dxa"/>
            <w:gridSpan w:val="13"/>
            <w:vAlign w:val="center"/>
          </w:tcPr>
          <w:p w14:paraId="076A91D3">
            <w:pPr>
              <w:spacing w:line="500" w:lineRule="exact"/>
              <w:jc w:val="center"/>
              <w:rPr>
                <w:rFonts w:ascii="宋体"/>
                <w:color w:val="auto"/>
                <w:sz w:val="24"/>
              </w:rPr>
            </w:pPr>
            <w:r>
              <w:rPr>
                <w:rFonts w:hint="eastAsia" w:ascii="宋体" w:hAnsi="宋体"/>
                <w:color w:val="auto"/>
                <w:sz w:val="24"/>
              </w:rPr>
              <w:t>在建和已完工程项目情况</w:t>
            </w:r>
          </w:p>
        </w:tc>
      </w:tr>
      <w:tr w14:paraId="37F7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2" w:type="dxa"/>
            <w:gridSpan w:val="2"/>
            <w:vAlign w:val="center"/>
          </w:tcPr>
          <w:p w14:paraId="39A6E85B">
            <w:pPr>
              <w:spacing w:line="500" w:lineRule="exact"/>
              <w:jc w:val="center"/>
              <w:rPr>
                <w:rFonts w:ascii="宋体"/>
                <w:color w:val="auto"/>
                <w:sz w:val="24"/>
              </w:rPr>
            </w:pPr>
            <w:r>
              <w:rPr>
                <w:rFonts w:hint="eastAsia" w:ascii="宋体" w:hAnsi="宋体"/>
                <w:color w:val="auto"/>
                <w:sz w:val="24"/>
              </w:rPr>
              <w:t>建设单位</w:t>
            </w:r>
          </w:p>
        </w:tc>
        <w:tc>
          <w:tcPr>
            <w:tcW w:w="1601" w:type="dxa"/>
            <w:gridSpan w:val="2"/>
            <w:vAlign w:val="center"/>
          </w:tcPr>
          <w:p w14:paraId="5E801DD6">
            <w:pPr>
              <w:spacing w:line="500" w:lineRule="exact"/>
              <w:jc w:val="center"/>
              <w:rPr>
                <w:rFonts w:ascii="宋体"/>
                <w:color w:val="auto"/>
                <w:sz w:val="24"/>
              </w:rPr>
            </w:pPr>
            <w:r>
              <w:rPr>
                <w:rFonts w:hint="eastAsia" w:ascii="宋体" w:hAnsi="宋体"/>
                <w:color w:val="auto"/>
                <w:sz w:val="24"/>
              </w:rPr>
              <w:t>项目名称</w:t>
            </w:r>
          </w:p>
        </w:tc>
        <w:tc>
          <w:tcPr>
            <w:tcW w:w="1505" w:type="dxa"/>
            <w:gridSpan w:val="4"/>
            <w:vAlign w:val="center"/>
          </w:tcPr>
          <w:p w14:paraId="5DD0C405">
            <w:pPr>
              <w:spacing w:line="500" w:lineRule="exact"/>
              <w:jc w:val="center"/>
              <w:rPr>
                <w:rFonts w:ascii="宋体"/>
                <w:color w:val="auto"/>
                <w:sz w:val="24"/>
              </w:rPr>
            </w:pPr>
            <w:r>
              <w:rPr>
                <w:rFonts w:hint="eastAsia" w:ascii="宋体" w:hAnsi="宋体"/>
                <w:color w:val="auto"/>
                <w:sz w:val="24"/>
              </w:rPr>
              <w:t>建设规模</w:t>
            </w:r>
          </w:p>
        </w:tc>
        <w:tc>
          <w:tcPr>
            <w:tcW w:w="1488" w:type="dxa"/>
            <w:vAlign w:val="center"/>
          </w:tcPr>
          <w:p w14:paraId="1E66582C">
            <w:pPr>
              <w:spacing w:line="500" w:lineRule="exact"/>
              <w:jc w:val="center"/>
              <w:rPr>
                <w:rFonts w:ascii="宋体"/>
                <w:color w:val="auto"/>
                <w:sz w:val="24"/>
              </w:rPr>
            </w:pPr>
            <w:r>
              <w:rPr>
                <w:rFonts w:hint="eastAsia" w:ascii="宋体" w:hAnsi="宋体"/>
                <w:color w:val="auto"/>
                <w:sz w:val="24"/>
              </w:rPr>
              <w:t>开、竣工</w:t>
            </w:r>
          </w:p>
          <w:p w14:paraId="29C35785">
            <w:pPr>
              <w:spacing w:line="500" w:lineRule="exact"/>
              <w:jc w:val="center"/>
              <w:rPr>
                <w:rFonts w:ascii="宋体"/>
                <w:color w:val="auto"/>
                <w:sz w:val="24"/>
              </w:rPr>
            </w:pPr>
            <w:r>
              <w:rPr>
                <w:rFonts w:hint="eastAsia" w:ascii="宋体" w:hAnsi="宋体"/>
                <w:color w:val="auto"/>
                <w:sz w:val="24"/>
              </w:rPr>
              <w:t>日期</w:t>
            </w:r>
          </w:p>
        </w:tc>
        <w:tc>
          <w:tcPr>
            <w:tcW w:w="1001" w:type="dxa"/>
            <w:gridSpan w:val="2"/>
            <w:vAlign w:val="center"/>
          </w:tcPr>
          <w:p w14:paraId="3C8E611C">
            <w:pPr>
              <w:spacing w:line="500" w:lineRule="exact"/>
              <w:jc w:val="center"/>
              <w:rPr>
                <w:rFonts w:ascii="宋体"/>
                <w:color w:val="auto"/>
                <w:sz w:val="24"/>
              </w:rPr>
            </w:pPr>
            <w:r>
              <w:rPr>
                <w:rFonts w:hint="eastAsia" w:ascii="宋体" w:hAnsi="宋体"/>
                <w:color w:val="auto"/>
                <w:sz w:val="24"/>
              </w:rPr>
              <w:t>在建或已</w:t>
            </w:r>
            <w:r>
              <w:rPr>
                <w:rFonts w:ascii="宋体" w:hAnsi="宋体"/>
                <w:color w:val="auto"/>
                <w:sz w:val="24"/>
              </w:rPr>
              <w:t xml:space="preserve"> </w:t>
            </w:r>
            <w:r>
              <w:rPr>
                <w:rFonts w:hint="eastAsia" w:ascii="宋体" w:hAnsi="宋体"/>
                <w:color w:val="auto"/>
                <w:sz w:val="24"/>
              </w:rPr>
              <w:t>完</w:t>
            </w:r>
          </w:p>
        </w:tc>
        <w:tc>
          <w:tcPr>
            <w:tcW w:w="2279" w:type="dxa"/>
            <w:gridSpan w:val="2"/>
            <w:vAlign w:val="center"/>
          </w:tcPr>
          <w:p w14:paraId="2AE21B5F">
            <w:pPr>
              <w:spacing w:line="500" w:lineRule="exact"/>
              <w:jc w:val="center"/>
              <w:rPr>
                <w:rFonts w:ascii="宋体"/>
                <w:color w:val="auto"/>
                <w:sz w:val="24"/>
              </w:rPr>
            </w:pPr>
            <w:r>
              <w:rPr>
                <w:rFonts w:hint="eastAsia" w:ascii="宋体" w:hAnsi="宋体"/>
                <w:color w:val="auto"/>
                <w:sz w:val="24"/>
              </w:rPr>
              <w:t>工程质量</w:t>
            </w:r>
          </w:p>
        </w:tc>
      </w:tr>
      <w:tr w14:paraId="709D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11C74D04">
            <w:pPr>
              <w:spacing w:line="500" w:lineRule="exact"/>
              <w:jc w:val="center"/>
              <w:rPr>
                <w:rFonts w:ascii="宋体"/>
                <w:color w:val="auto"/>
                <w:sz w:val="24"/>
              </w:rPr>
            </w:pPr>
          </w:p>
        </w:tc>
        <w:tc>
          <w:tcPr>
            <w:tcW w:w="1601" w:type="dxa"/>
            <w:gridSpan w:val="2"/>
            <w:vAlign w:val="center"/>
          </w:tcPr>
          <w:p w14:paraId="7104D5EA">
            <w:pPr>
              <w:spacing w:line="500" w:lineRule="exact"/>
              <w:jc w:val="center"/>
              <w:rPr>
                <w:rFonts w:ascii="宋体"/>
                <w:color w:val="auto"/>
                <w:sz w:val="24"/>
              </w:rPr>
            </w:pPr>
          </w:p>
        </w:tc>
        <w:tc>
          <w:tcPr>
            <w:tcW w:w="1505" w:type="dxa"/>
            <w:gridSpan w:val="4"/>
            <w:vAlign w:val="center"/>
          </w:tcPr>
          <w:p w14:paraId="4383430A">
            <w:pPr>
              <w:spacing w:line="500" w:lineRule="exact"/>
              <w:jc w:val="center"/>
              <w:rPr>
                <w:rFonts w:ascii="宋体"/>
                <w:color w:val="auto"/>
                <w:sz w:val="24"/>
              </w:rPr>
            </w:pPr>
          </w:p>
        </w:tc>
        <w:tc>
          <w:tcPr>
            <w:tcW w:w="1488" w:type="dxa"/>
            <w:vAlign w:val="center"/>
          </w:tcPr>
          <w:p w14:paraId="5874F731">
            <w:pPr>
              <w:spacing w:line="500" w:lineRule="exact"/>
              <w:jc w:val="center"/>
              <w:rPr>
                <w:rFonts w:ascii="宋体"/>
                <w:color w:val="auto"/>
                <w:sz w:val="24"/>
              </w:rPr>
            </w:pPr>
          </w:p>
        </w:tc>
        <w:tc>
          <w:tcPr>
            <w:tcW w:w="1001" w:type="dxa"/>
            <w:gridSpan w:val="2"/>
            <w:vAlign w:val="center"/>
          </w:tcPr>
          <w:p w14:paraId="194C9FB2">
            <w:pPr>
              <w:spacing w:line="500" w:lineRule="exact"/>
              <w:jc w:val="center"/>
              <w:rPr>
                <w:rFonts w:ascii="宋体"/>
                <w:color w:val="auto"/>
                <w:sz w:val="24"/>
              </w:rPr>
            </w:pPr>
          </w:p>
        </w:tc>
        <w:tc>
          <w:tcPr>
            <w:tcW w:w="2279" w:type="dxa"/>
            <w:gridSpan w:val="2"/>
            <w:vAlign w:val="center"/>
          </w:tcPr>
          <w:p w14:paraId="23166F00">
            <w:pPr>
              <w:spacing w:line="500" w:lineRule="exact"/>
              <w:jc w:val="center"/>
              <w:rPr>
                <w:rFonts w:ascii="宋体"/>
                <w:color w:val="auto"/>
                <w:sz w:val="24"/>
              </w:rPr>
            </w:pPr>
          </w:p>
        </w:tc>
      </w:tr>
      <w:tr w14:paraId="65B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2158CB52">
            <w:pPr>
              <w:spacing w:line="500" w:lineRule="exact"/>
              <w:jc w:val="center"/>
              <w:rPr>
                <w:rFonts w:ascii="宋体"/>
                <w:color w:val="auto"/>
                <w:sz w:val="24"/>
              </w:rPr>
            </w:pPr>
          </w:p>
        </w:tc>
        <w:tc>
          <w:tcPr>
            <w:tcW w:w="1601" w:type="dxa"/>
            <w:gridSpan w:val="2"/>
            <w:vAlign w:val="center"/>
          </w:tcPr>
          <w:p w14:paraId="168CABE3">
            <w:pPr>
              <w:spacing w:line="500" w:lineRule="exact"/>
              <w:jc w:val="center"/>
              <w:rPr>
                <w:rFonts w:ascii="宋体"/>
                <w:color w:val="auto"/>
                <w:sz w:val="24"/>
              </w:rPr>
            </w:pPr>
          </w:p>
        </w:tc>
        <w:tc>
          <w:tcPr>
            <w:tcW w:w="1505" w:type="dxa"/>
            <w:gridSpan w:val="4"/>
            <w:vAlign w:val="center"/>
          </w:tcPr>
          <w:p w14:paraId="74C733E9">
            <w:pPr>
              <w:spacing w:line="500" w:lineRule="exact"/>
              <w:jc w:val="center"/>
              <w:rPr>
                <w:rFonts w:ascii="宋体"/>
                <w:color w:val="auto"/>
                <w:sz w:val="24"/>
              </w:rPr>
            </w:pPr>
          </w:p>
        </w:tc>
        <w:tc>
          <w:tcPr>
            <w:tcW w:w="1488" w:type="dxa"/>
            <w:vAlign w:val="center"/>
          </w:tcPr>
          <w:p w14:paraId="2D00B1B9">
            <w:pPr>
              <w:spacing w:line="500" w:lineRule="exact"/>
              <w:jc w:val="center"/>
              <w:rPr>
                <w:rFonts w:ascii="宋体"/>
                <w:color w:val="auto"/>
                <w:sz w:val="24"/>
              </w:rPr>
            </w:pPr>
          </w:p>
        </w:tc>
        <w:tc>
          <w:tcPr>
            <w:tcW w:w="1001" w:type="dxa"/>
            <w:gridSpan w:val="2"/>
            <w:vAlign w:val="center"/>
          </w:tcPr>
          <w:p w14:paraId="16F913C4">
            <w:pPr>
              <w:spacing w:line="500" w:lineRule="exact"/>
              <w:jc w:val="center"/>
              <w:rPr>
                <w:rFonts w:ascii="宋体"/>
                <w:color w:val="auto"/>
                <w:sz w:val="24"/>
              </w:rPr>
            </w:pPr>
          </w:p>
        </w:tc>
        <w:tc>
          <w:tcPr>
            <w:tcW w:w="2279" w:type="dxa"/>
            <w:gridSpan w:val="2"/>
            <w:vAlign w:val="center"/>
          </w:tcPr>
          <w:p w14:paraId="78D6669E">
            <w:pPr>
              <w:spacing w:line="500" w:lineRule="exact"/>
              <w:jc w:val="center"/>
              <w:rPr>
                <w:rFonts w:ascii="宋体"/>
                <w:color w:val="auto"/>
                <w:sz w:val="24"/>
              </w:rPr>
            </w:pPr>
          </w:p>
        </w:tc>
      </w:tr>
      <w:tr w14:paraId="6D48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227B515C">
            <w:pPr>
              <w:spacing w:line="500" w:lineRule="exact"/>
              <w:jc w:val="center"/>
              <w:rPr>
                <w:rFonts w:ascii="宋体"/>
                <w:color w:val="auto"/>
                <w:sz w:val="24"/>
              </w:rPr>
            </w:pPr>
          </w:p>
        </w:tc>
        <w:tc>
          <w:tcPr>
            <w:tcW w:w="1601" w:type="dxa"/>
            <w:gridSpan w:val="2"/>
            <w:vAlign w:val="center"/>
          </w:tcPr>
          <w:p w14:paraId="6C631AAF">
            <w:pPr>
              <w:spacing w:line="500" w:lineRule="exact"/>
              <w:jc w:val="center"/>
              <w:rPr>
                <w:rFonts w:ascii="宋体"/>
                <w:color w:val="auto"/>
                <w:sz w:val="24"/>
              </w:rPr>
            </w:pPr>
          </w:p>
        </w:tc>
        <w:tc>
          <w:tcPr>
            <w:tcW w:w="1505" w:type="dxa"/>
            <w:gridSpan w:val="4"/>
            <w:vAlign w:val="center"/>
          </w:tcPr>
          <w:p w14:paraId="75E1F335">
            <w:pPr>
              <w:spacing w:line="500" w:lineRule="exact"/>
              <w:jc w:val="center"/>
              <w:rPr>
                <w:rFonts w:ascii="宋体"/>
                <w:color w:val="auto"/>
                <w:sz w:val="24"/>
              </w:rPr>
            </w:pPr>
          </w:p>
        </w:tc>
        <w:tc>
          <w:tcPr>
            <w:tcW w:w="1488" w:type="dxa"/>
            <w:vAlign w:val="center"/>
          </w:tcPr>
          <w:p w14:paraId="4BD20BCA">
            <w:pPr>
              <w:spacing w:line="500" w:lineRule="exact"/>
              <w:jc w:val="center"/>
              <w:rPr>
                <w:rFonts w:ascii="宋体"/>
                <w:color w:val="auto"/>
                <w:sz w:val="24"/>
              </w:rPr>
            </w:pPr>
          </w:p>
        </w:tc>
        <w:tc>
          <w:tcPr>
            <w:tcW w:w="1001" w:type="dxa"/>
            <w:gridSpan w:val="2"/>
            <w:vAlign w:val="center"/>
          </w:tcPr>
          <w:p w14:paraId="25D1D32E">
            <w:pPr>
              <w:spacing w:line="500" w:lineRule="exact"/>
              <w:jc w:val="center"/>
              <w:rPr>
                <w:rFonts w:ascii="宋体"/>
                <w:color w:val="auto"/>
                <w:sz w:val="24"/>
              </w:rPr>
            </w:pPr>
          </w:p>
        </w:tc>
        <w:tc>
          <w:tcPr>
            <w:tcW w:w="2279" w:type="dxa"/>
            <w:gridSpan w:val="2"/>
            <w:vAlign w:val="center"/>
          </w:tcPr>
          <w:p w14:paraId="6C8C5734">
            <w:pPr>
              <w:spacing w:line="500" w:lineRule="exact"/>
              <w:jc w:val="center"/>
              <w:rPr>
                <w:rFonts w:ascii="宋体"/>
                <w:color w:val="auto"/>
                <w:sz w:val="24"/>
              </w:rPr>
            </w:pPr>
          </w:p>
        </w:tc>
      </w:tr>
      <w:tr w14:paraId="2253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273A6820">
            <w:pPr>
              <w:spacing w:line="500" w:lineRule="exact"/>
              <w:jc w:val="center"/>
              <w:rPr>
                <w:rFonts w:ascii="宋体"/>
                <w:color w:val="auto"/>
                <w:sz w:val="24"/>
              </w:rPr>
            </w:pPr>
          </w:p>
        </w:tc>
        <w:tc>
          <w:tcPr>
            <w:tcW w:w="1601" w:type="dxa"/>
            <w:gridSpan w:val="2"/>
            <w:vAlign w:val="center"/>
          </w:tcPr>
          <w:p w14:paraId="6D73A0F9">
            <w:pPr>
              <w:spacing w:line="500" w:lineRule="exact"/>
              <w:jc w:val="center"/>
              <w:rPr>
                <w:rFonts w:ascii="宋体"/>
                <w:color w:val="auto"/>
                <w:sz w:val="24"/>
              </w:rPr>
            </w:pPr>
          </w:p>
        </w:tc>
        <w:tc>
          <w:tcPr>
            <w:tcW w:w="1505" w:type="dxa"/>
            <w:gridSpan w:val="4"/>
            <w:vAlign w:val="center"/>
          </w:tcPr>
          <w:p w14:paraId="56A22FC1">
            <w:pPr>
              <w:spacing w:line="500" w:lineRule="exact"/>
              <w:jc w:val="center"/>
              <w:rPr>
                <w:rFonts w:ascii="宋体"/>
                <w:color w:val="auto"/>
                <w:sz w:val="24"/>
              </w:rPr>
            </w:pPr>
          </w:p>
        </w:tc>
        <w:tc>
          <w:tcPr>
            <w:tcW w:w="1488" w:type="dxa"/>
            <w:vAlign w:val="center"/>
          </w:tcPr>
          <w:p w14:paraId="731533C3">
            <w:pPr>
              <w:spacing w:line="500" w:lineRule="exact"/>
              <w:jc w:val="center"/>
              <w:rPr>
                <w:rFonts w:ascii="宋体"/>
                <w:color w:val="auto"/>
                <w:sz w:val="24"/>
              </w:rPr>
            </w:pPr>
          </w:p>
        </w:tc>
        <w:tc>
          <w:tcPr>
            <w:tcW w:w="1001" w:type="dxa"/>
            <w:gridSpan w:val="2"/>
            <w:vAlign w:val="center"/>
          </w:tcPr>
          <w:p w14:paraId="30866FA5">
            <w:pPr>
              <w:spacing w:line="500" w:lineRule="exact"/>
              <w:jc w:val="center"/>
              <w:rPr>
                <w:rFonts w:ascii="宋体"/>
                <w:color w:val="auto"/>
                <w:sz w:val="24"/>
              </w:rPr>
            </w:pPr>
          </w:p>
        </w:tc>
        <w:tc>
          <w:tcPr>
            <w:tcW w:w="2279" w:type="dxa"/>
            <w:gridSpan w:val="2"/>
            <w:vAlign w:val="center"/>
          </w:tcPr>
          <w:p w14:paraId="1276764D">
            <w:pPr>
              <w:spacing w:line="500" w:lineRule="exact"/>
              <w:jc w:val="center"/>
              <w:rPr>
                <w:rFonts w:ascii="宋体"/>
                <w:color w:val="auto"/>
                <w:sz w:val="24"/>
              </w:rPr>
            </w:pPr>
          </w:p>
        </w:tc>
      </w:tr>
      <w:tr w14:paraId="7B21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6F60A502">
            <w:pPr>
              <w:spacing w:line="500" w:lineRule="exact"/>
              <w:jc w:val="center"/>
              <w:rPr>
                <w:rFonts w:ascii="宋体"/>
                <w:color w:val="auto"/>
                <w:sz w:val="24"/>
              </w:rPr>
            </w:pPr>
          </w:p>
        </w:tc>
        <w:tc>
          <w:tcPr>
            <w:tcW w:w="1601" w:type="dxa"/>
            <w:gridSpan w:val="2"/>
            <w:vAlign w:val="center"/>
          </w:tcPr>
          <w:p w14:paraId="7EA911D8">
            <w:pPr>
              <w:spacing w:line="500" w:lineRule="exact"/>
              <w:jc w:val="center"/>
              <w:rPr>
                <w:rFonts w:ascii="宋体"/>
                <w:color w:val="auto"/>
                <w:sz w:val="24"/>
              </w:rPr>
            </w:pPr>
          </w:p>
        </w:tc>
        <w:tc>
          <w:tcPr>
            <w:tcW w:w="1505" w:type="dxa"/>
            <w:gridSpan w:val="4"/>
            <w:vAlign w:val="center"/>
          </w:tcPr>
          <w:p w14:paraId="216B86A3">
            <w:pPr>
              <w:spacing w:line="500" w:lineRule="exact"/>
              <w:jc w:val="center"/>
              <w:rPr>
                <w:rFonts w:ascii="宋体"/>
                <w:color w:val="auto"/>
                <w:sz w:val="24"/>
              </w:rPr>
            </w:pPr>
          </w:p>
        </w:tc>
        <w:tc>
          <w:tcPr>
            <w:tcW w:w="1488" w:type="dxa"/>
            <w:vAlign w:val="center"/>
          </w:tcPr>
          <w:p w14:paraId="780BEB29">
            <w:pPr>
              <w:spacing w:line="500" w:lineRule="exact"/>
              <w:jc w:val="center"/>
              <w:rPr>
                <w:rFonts w:ascii="宋体"/>
                <w:color w:val="auto"/>
                <w:sz w:val="24"/>
              </w:rPr>
            </w:pPr>
          </w:p>
        </w:tc>
        <w:tc>
          <w:tcPr>
            <w:tcW w:w="1001" w:type="dxa"/>
            <w:gridSpan w:val="2"/>
            <w:vAlign w:val="center"/>
          </w:tcPr>
          <w:p w14:paraId="1DD77E83">
            <w:pPr>
              <w:spacing w:line="500" w:lineRule="exact"/>
              <w:jc w:val="center"/>
              <w:rPr>
                <w:rFonts w:ascii="宋体"/>
                <w:color w:val="auto"/>
                <w:sz w:val="24"/>
              </w:rPr>
            </w:pPr>
          </w:p>
        </w:tc>
        <w:tc>
          <w:tcPr>
            <w:tcW w:w="2279" w:type="dxa"/>
            <w:gridSpan w:val="2"/>
            <w:vAlign w:val="center"/>
          </w:tcPr>
          <w:p w14:paraId="1C4FA59C">
            <w:pPr>
              <w:spacing w:line="500" w:lineRule="exact"/>
              <w:jc w:val="center"/>
              <w:rPr>
                <w:rFonts w:ascii="宋体"/>
                <w:color w:val="auto"/>
                <w:sz w:val="24"/>
              </w:rPr>
            </w:pPr>
          </w:p>
        </w:tc>
      </w:tr>
      <w:tr w14:paraId="7D3F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775F946B">
            <w:pPr>
              <w:spacing w:line="500" w:lineRule="exact"/>
              <w:jc w:val="center"/>
              <w:rPr>
                <w:rFonts w:ascii="宋体"/>
                <w:color w:val="auto"/>
                <w:sz w:val="24"/>
              </w:rPr>
            </w:pPr>
          </w:p>
        </w:tc>
        <w:tc>
          <w:tcPr>
            <w:tcW w:w="1601" w:type="dxa"/>
            <w:gridSpan w:val="2"/>
            <w:vAlign w:val="center"/>
          </w:tcPr>
          <w:p w14:paraId="3A401D16">
            <w:pPr>
              <w:spacing w:line="500" w:lineRule="exact"/>
              <w:jc w:val="center"/>
              <w:rPr>
                <w:rFonts w:ascii="宋体"/>
                <w:color w:val="auto"/>
                <w:sz w:val="24"/>
              </w:rPr>
            </w:pPr>
          </w:p>
        </w:tc>
        <w:tc>
          <w:tcPr>
            <w:tcW w:w="1505" w:type="dxa"/>
            <w:gridSpan w:val="4"/>
            <w:vAlign w:val="center"/>
          </w:tcPr>
          <w:p w14:paraId="7AC69454">
            <w:pPr>
              <w:spacing w:line="500" w:lineRule="exact"/>
              <w:jc w:val="center"/>
              <w:rPr>
                <w:rFonts w:ascii="宋体"/>
                <w:color w:val="auto"/>
                <w:sz w:val="24"/>
              </w:rPr>
            </w:pPr>
          </w:p>
        </w:tc>
        <w:tc>
          <w:tcPr>
            <w:tcW w:w="1488" w:type="dxa"/>
            <w:vAlign w:val="center"/>
          </w:tcPr>
          <w:p w14:paraId="3C90FB66">
            <w:pPr>
              <w:spacing w:line="500" w:lineRule="exact"/>
              <w:jc w:val="center"/>
              <w:rPr>
                <w:rFonts w:ascii="宋体"/>
                <w:color w:val="auto"/>
                <w:sz w:val="24"/>
              </w:rPr>
            </w:pPr>
          </w:p>
        </w:tc>
        <w:tc>
          <w:tcPr>
            <w:tcW w:w="1001" w:type="dxa"/>
            <w:gridSpan w:val="2"/>
            <w:vAlign w:val="center"/>
          </w:tcPr>
          <w:p w14:paraId="0F099DD3">
            <w:pPr>
              <w:spacing w:line="500" w:lineRule="exact"/>
              <w:jc w:val="center"/>
              <w:rPr>
                <w:rFonts w:ascii="宋体"/>
                <w:color w:val="auto"/>
                <w:sz w:val="24"/>
              </w:rPr>
            </w:pPr>
          </w:p>
        </w:tc>
        <w:tc>
          <w:tcPr>
            <w:tcW w:w="2279" w:type="dxa"/>
            <w:gridSpan w:val="2"/>
            <w:vAlign w:val="center"/>
          </w:tcPr>
          <w:p w14:paraId="1C52B361">
            <w:pPr>
              <w:spacing w:line="500" w:lineRule="exact"/>
              <w:jc w:val="center"/>
              <w:rPr>
                <w:rFonts w:ascii="宋体"/>
                <w:color w:val="auto"/>
                <w:sz w:val="24"/>
              </w:rPr>
            </w:pPr>
          </w:p>
        </w:tc>
      </w:tr>
      <w:tr w14:paraId="2369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53757DD1">
            <w:pPr>
              <w:spacing w:line="500" w:lineRule="exact"/>
              <w:jc w:val="center"/>
              <w:rPr>
                <w:rFonts w:ascii="宋体"/>
                <w:color w:val="auto"/>
                <w:sz w:val="24"/>
              </w:rPr>
            </w:pPr>
          </w:p>
        </w:tc>
        <w:tc>
          <w:tcPr>
            <w:tcW w:w="1601" w:type="dxa"/>
            <w:gridSpan w:val="2"/>
            <w:vAlign w:val="center"/>
          </w:tcPr>
          <w:p w14:paraId="6D48C6B3">
            <w:pPr>
              <w:spacing w:line="500" w:lineRule="exact"/>
              <w:jc w:val="center"/>
              <w:rPr>
                <w:rFonts w:ascii="宋体"/>
                <w:color w:val="auto"/>
                <w:sz w:val="24"/>
              </w:rPr>
            </w:pPr>
          </w:p>
        </w:tc>
        <w:tc>
          <w:tcPr>
            <w:tcW w:w="1505" w:type="dxa"/>
            <w:gridSpan w:val="4"/>
            <w:vAlign w:val="center"/>
          </w:tcPr>
          <w:p w14:paraId="0CF4C1BA">
            <w:pPr>
              <w:spacing w:line="500" w:lineRule="exact"/>
              <w:jc w:val="center"/>
              <w:rPr>
                <w:rFonts w:ascii="宋体"/>
                <w:color w:val="auto"/>
                <w:sz w:val="24"/>
              </w:rPr>
            </w:pPr>
          </w:p>
        </w:tc>
        <w:tc>
          <w:tcPr>
            <w:tcW w:w="1488" w:type="dxa"/>
            <w:vAlign w:val="center"/>
          </w:tcPr>
          <w:p w14:paraId="285D36D8">
            <w:pPr>
              <w:spacing w:line="500" w:lineRule="exact"/>
              <w:jc w:val="center"/>
              <w:rPr>
                <w:rFonts w:ascii="宋体"/>
                <w:color w:val="auto"/>
                <w:sz w:val="24"/>
              </w:rPr>
            </w:pPr>
          </w:p>
        </w:tc>
        <w:tc>
          <w:tcPr>
            <w:tcW w:w="1001" w:type="dxa"/>
            <w:gridSpan w:val="2"/>
            <w:vAlign w:val="center"/>
          </w:tcPr>
          <w:p w14:paraId="305FB14A">
            <w:pPr>
              <w:spacing w:line="500" w:lineRule="exact"/>
              <w:jc w:val="center"/>
              <w:rPr>
                <w:rFonts w:ascii="宋体"/>
                <w:color w:val="auto"/>
                <w:sz w:val="24"/>
              </w:rPr>
            </w:pPr>
          </w:p>
        </w:tc>
        <w:tc>
          <w:tcPr>
            <w:tcW w:w="2279" w:type="dxa"/>
            <w:gridSpan w:val="2"/>
            <w:vAlign w:val="center"/>
          </w:tcPr>
          <w:p w14:paraId="55F47B5D">
            <w:pPr>
              <w:spacing w:line="500" w:lineRule="exact"/>
              <w:jc w:val="center"/>
              <w:rPr>
                <w:rFonts w:ascii="宋体"/>
                <w:color w:val="auto"/>
                <w:sz w:val="24"/>
              </w:rPr>
            </w:pPr>
          </w:p>
        </w:tc>
      </w:tr>
      <w:tr w14:paraId="7B76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46506EE2">
            <w:pPr>
              <w:spacing w:line="500" w:lineRule="exact"/>
              <w:jc w:val="center"/>
              <w:rPr>
                <w:rFonts w:ascii="宋体"/>
                <w:color w:val="auto"/>
                <w:sz w:val="24"/>
              </w:rPr>
            </w:pPr>
          </w:p>
        </w:tc>
        <w:tc>
          <w:tcPr>
            <w:tcW w:w="1601" w:type="dxa"/>
            <w:gridSpan w:val="2"/>
            <w:vAlign w:val="center"/>
          </w:tcPr>
          <w:p w14:paraId="6969F57E">
            <w:pPr>
              <w:spacing w:line="500" w:lineRule="exact"/>
              <w:jc w:val="center"/>
              <w:rPr>
                <w:rFonts w:ascii="宋体"/>
                <w:color w:val="auto"/>
                <w:sz w:val="24"/>
              </w:rPr>
            </w:pPr>
          </w:p>
        </w:tc>
        <w:tc>
          <w:tcPr>
            <w:tcW w:w="1505" w:type="dxa"/>
            <w:gridSpan w:val="4"/>
            <w:vAlign w:val="center"/>
          </w:tcPr>
          <w:p w14:paraId="29003B44">
            <w:pPr>
              <w:spacing w:line="500" w:lineRule="exact"/>
              <w:jc w:val="center"/>
              <w:rPr>
                <w:rFonts w:ascii="宋体"/>
                <w:color w:val="auto"/>
                <w:sz w:val="24"/>
              </w:rPr>
            </w:pPr>
          </w:p>
        </w:tc>
        <w:tc>
          <w:tcPr>
            <w:tcW w:w="1488" w:type="dxa"/>
            <w:vAlign w:val="center"/>
          </w:tcPr>
          <w:p w14:paraId="0711A444">
            <w:pPr>
              <w:spacing w:line="500" w:lineRule="exact"/>
              <w:jc w:val="center"/>
              <w:rPr>
                <w:rFonts w:ascii="宋体"/>
                <w:color w:val="auto"/>
                <w:sz w:val="24"/>
              </w:rPr>
            </w:pPr>
          </w:p>
        </w:tc>
        <w:tc>
          <w:tcPr>
            <w:tcW w:w="1001" w:type="dxa"/>
            <w:gridSpan w:val="2"/>
            <w:vAlign w:val="center"/>
          </w:tcPr>
          <w:p w14:paraId="28722375">
            <w:pPr>
              <w:spacing w:line="500" w:lineRule="exact"/>
              <w:jc w:val="center"/>
              <w:rPr>
                <w:rFonts w:ascii="宋体"/>
                <w:color w:val="auto"/>
                <w:sz w:val="24"/>
              </w:rPr>
            </w:pPr>
          </w:p>
        </w:tc>
        <w:tc>
          <w:tcPr>
            <w:tcW w:w="2279" w:type="dxa"/>
            <w:gridSpan w:val="2"/>
            <w:vAlign w:val="center"/>
          </w:tcPr>
          <w:p w14:paraId="7ED23AA4">
            <w:pPr>
              <w:spacing w:line="500" w:lineRule="exact"/>
              <w:jc w:val="center"/>
              <w:rPr>
                <w:rFonts w:ascii="宋体"/>
                <w:color w:val="auto"/>
                <w:sz w:val="24"/>
              </w:rPr>
            </w:pPr>
          </w:p>
        </w:tc>
      </w:tr>
      <w:tr w14:paraId="6838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07A43804">
            <w:pPr>
              <w:spacing w:line="500" w:lineRule="exact"/>
              <w:jc w:val="center"/>
              <w:rPr>
                <w:rFonts w:ascii="宋体"/>
                <w:color w:val="auto"/>
                <w:sz w:val="24"/>
              </w:rPr>
            </w:pPr>
          </w:p>
        </w:tc>
        <w:tc>
          <w:tcPr>
            <w:tcW w:w="1601" w:type="dxa"/>
            <w:gridSpan w:val="2"/>
            <w:vAlign w:val="center"/>
          </w:tcPr>
          <w:p w14:paraId="75554EBB">
            <w:pPr>
              <w:spacing w:line="500" w:lineRule="exact"/>
              <w:jc w:val="center"/>
              <w:rPr>
                <w:rFonts w:ascii="宋体"/>
                <w:color w:val="auto"/>
                <w:sz w:val="24"/>
              </w:rPr>
            </w:pPr>
          </w:p>
        </w:tc>
        <w:tc>
          <w:tcPr>
            <w:tcW w:w="1505" w:type="dxa"/>
            <w:gridSpan w:val="4"/>
            <w:vAlign w:val="center"/>
          </w:tcPr>
          <w:p w14:paraId="6ED079BD">
            <w:pPr>
              <w:spacing w:line="500" w:lineRule="exact"/>
              <w:jc w:val="center"/>
              <w:rPr>
                <w:rFonts w:ascii="宋体"/>
                <w:color w:val="auto"/>
                <w:sz w:val="24"/>
              </w:rPr>
            </w:pPr>
          </w:p>
        </w:tc>
        <w:tc>
          <w:tcPr>
            <w:tcW w:w="1488" w:type="dxa"/>
            <w:vAlign w:val="center"/>
          </w:tcPr>
          <w:p w14:paraId="6DC90843">
            <w:pPr>
              <w:spacing w:line="500" w:lineRule="exact"/>
              <w:jc w:val="center"/>
              <w:rPr>
                <w:rFonts w:ascii="宋体"/>
                <w:color w:val="auto"/>
                <w:sz w:val="24"/>
              </w:rPr>
            </w:pPr>
          </w:p>
        </w:tc>
        <w:tc>
          <w:tcPr>
            <w:tcW w:w="1001" w:type="dxa"/>
            <w:gridSpan w:val="2"/>
            <w:vAlign w:val="center"/>
          </w:tcPr>
          <w:p w14:paraId="746E578E">
            <w:pPr>
              <w:spacing w:line="500" w:lineRule="exact"/>
              <w:jc w:val="center"/>
              <w:rPr>
                <w:rFonts w:ascii="宋体"/>
                <w:color w:val="auto"/>
                <w:sz w:val="24"/>
              </w:rPr>
            </w:pPr>
          </w:p>
        </w:tc>
        <w:tc>
          <w:tcPr>
            <w:tcW w:w="2279" w:type="dxa"/>
            <w:gridSpan w:val="2"/>
            <w:vAlign w:val="center"/>
          </w:tcPr>
          <w:p w14:paraId="770BD46D">
            <w:pPr>
              <w:spacing w:line="500" w:lineRule="exact"/>
              <w:jc w:val="center"/>
              <w:rPr>
                <w:rFonts w:ascii="宋体"/>
                <w:color w:val="auto"/>
                <w:sz w:val="24"/>
              </w:rPr>
            </w:pPr>
          </w:p>
        </w:tc>
      </w:tr>
    </w:tbl>
    <w:p w14:paraId="1C049D7B">
      <w:pPr>
        <w:spacing w:line="500" w:lineRule="exact"/>
        <w:rPr>
          <w:color w:val="auto"/>
          <w:sz w:val="24"/>
        </w:rPr>
      </w:pPr>
      <w:r>
        <w:rPr>
          <w:rFonts w:hint="eastAsia" w:ascii="宋体" w:hAnsi="宋体"/>
          <w:color w:val="auto"/>
          <w:sz w:val="24"/>
        </w:rPr>
        <w:t>供应商</w:t>
      </w:r>
      <w:r>
        <w:rPr>
          <w:rFonts w:hint="eastAsia"/>
          <w:color w:val="auto"/>
          <w:sz w:val="24"/>
        </w:rPr>
        <w:t>（公章）：</w:t>
      </w:r>
      <w:r>
        <w:rPr>
          <w:color w:val="auto"/>
          <w:sz w:val="24"/>
        </w:rPr>
        <w:t xml:space="preserve">                   </w:t>
      </w:r>
      <w:r>
        <w:rPr>
          <w:rFonts w:hint="eastAsia" w:hAnsi="宋体"/>
          <w:color w:val="auto"/>
          <w:sz w:val="24"/>
        </w:rPr>
        <w:t>法定代表人或被授权人</w:t>
      </w:r>
      <w:r>
        <w:rPr>
          <w:rFonts w:hint="eastAsia"/>
          <w:color w:val="auto"/>
          <w:sz w:val="24"/>
        </w:rPr>
        <w:t>（签字）：</w:t>
      </w:r>
    </w:p>
    <w:p w14:paraId="49C8D52E">
      <w:pPr>
        <w:pStyle w:val="18"/>
        <w:spacing w:line="500" w:lineRule="exact"/>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5284CD34">
      <w:pPr>
        <w:pStyle w:val="4"/>
        <w:keepNext w:val="0"/>
        <w:keepLines w:val="0"/>
        <w:spacing w:line="500" w:lineRule="exact"/>
        <w:ind w:firstLineChars="71"/>
        <w:jc w:val="center"/>
        <w:rPr>
          <w:rFonts w:ascii="宋体" w:hAnsi="宋体" w:eastAsia="宋体"/>
          <w:color w:val="auto"/>
          <w:kern w:val="0"/>
          <w:sz w:val="28"/>
          <w:szCs w:val="20"/>
        </w:rPr>
      </w:pPr>
      <w:r>
        <w:rPr>
          <w:rFonts w:ascii="宋体" w:hAnsi="宋体" w:eastAsia="宋体"/>
          <w:color w:val="auto"/>
          <w:kern w:val="0"/>
          <w:sz w:val="28"/>
          <w:szCs w:val="20"/>
        </w:rPr>
        <w:br w:type="page"/>
      </w:r>
      <w:r>
        <w:rPr>
          <w:rFonts w:hint="eastAsia" w:ascii="宋体" w:hAnsi="宋体" w:eastAsia="宋体" w:cs="宋体"/>
          <w:color w:val="auto"/>
          <w:sz w:val="28"/>
          <w:szCs w:val="28"/>
        </w:rPr>
        <w:t>3、项目技术负责人简历表</w:t>
      </w:r>
    </w:p>
    <w:p w14:paraId="1C0EE8A8">
      <w:pPr>
        <w:spacing w:line="500" w:lineRule="exact"/>
        <w:ind w:left="1200" w:hanging="1200" w:hangingChars="500"/>
        <w:rPr>
          <w:rFonts w:ascii="宋体"/>
          <w:color w:val="auto"/>
          <w:sz w:val="24"/>
        </w:rPr>
      </w:pPr>
      <w:r>
        <w:rPr>
          <w:rFonts w:hint="eastAsia" w:ascii="宋体" w:hAnsi="宋体"/>
          <w:color w:val="auto"/>
          <w:sz w:val="24"/>
        </w:rPr>
        <w:t>项目编号：</w:t>
      </w:r>
    </w:p>
    <w:p w14:paraId="457DFB1A">
      <w:pPr>
        <w:spacing w:line="500" w:lineRule="exact"/>
        <w:rPr>
          <w:color w:val="auto"/>
        </w:rPr>
      </w:pPr>
      <w:r>
        <w:rPr>
          <w:rFonts w:hint="eastAsia" w:ascii="宋体" w:hAnsi="宋体"/>
          <w:color w:val="auto"/>
          <w:sz w:val="24"/>
        </w:rPr>
        <w:t>项目名称：</w:t>
      </w:r>
      <w:r>
        <w:rPr>
          <w:rFonts w:ascii="宋体" w:hAnsi="宋体"/>
          <w:color w:val="auto"/>
          <w:sz w:val="24"/>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39"/>
        <w:gridCol w:w="873"/>
        <w:gridCol w:w="696"/>
        <w:gridCol w:w="173"/>
        <w:gridCol w:w="784"/>
        <w:gridCol w:w="503"/>
        <w:gridCol w:w="15"/>
        <w:gridCol w:w="1387"/>
        <w:gridCol w:w="69"/>
        <w:gridCol w:w="771"/>
        <w:gridCol w:w="210"/>
        <w:gridCol w:w="407"/>
        <w:gridCol w:w="2017"/>
      </w:tblGrid>
      <w:tr w14:paraId="0CC1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2" w:type="dxa"/>
            <w:vAlign w:val="center"/>
          </w:tcPr>
          <w:p w14:paraId="08D378EA">
            <w:pPr>
              <w:spacing w:line="500" w:lineRule="exact"/>
              <w:jc w:val="center"/>
              <w:rPr>
                <w:rFonts w:ascii="宋体"/>
                <w:color w:val="auto"/>
                <w:sz w:val="24"/>
              </w:rPr>
            </w:pPr>
            <w:r>
              <w:rPr>
                <w:rFonts w:hint="eastAsia" w:ascii="宋体" w:hAnsi="宋体"/>
                <w:color w:val="auto"/>
                <w:sz w:val="24"/>
              </w:rPr>
              <w:t>姓名</w:t>
            </w:r>
          </w:p>
        </w:tc>
        <w:tc>
          <w:tcPr>
            <w:tcW w:w="2281" w:type="dxa"/>
            <w:gridSpan w:val="4"/>
            <w:vAlign w:val="center"/>
          </w:tcPr>
          <w:p w14:paraId="055CCA25">
            <w:pPr>
              <w:spacing w:line="500" w:lineRule="exact"/>
              <w:jc w:val="center"/>
              <w:rPr>
                <w:rFonts w:ascii="宋体"/>
                <w:color w:val="auto"/>
                <w:sz w:val="24"/>
              </w:rPr>
            </w:pPr>
          </w:p>
        </w:tc>
        <w:tc>
          <w:tcPr>
            <w:tcW w:w="784" w:type="dxa"/>
            <w:vAlign w:val="center"/>
          </w:tcPr>
          <w:p w14:paraId="4F77F184">
            <w:pPr>
              <w:spacing w:line="500" w:lineRule="exact"/>
              <w:jc w:val="center"/>
              <w:rPr>
                <w:rFonts w:ascii="宋体"/>
                <w:color w:val="auto"/>
                <w:sz w:val="24"/>
              </w:rPr>
            </w:pPr>
            <w:r>
              <w:rPr>
                <w:rFonts w:hint="eastAsia" w:ascii="宋体" w:hAnsi="宋体"/>
                <w:color w:val="auto"/>
                <w:sz w:val="24"/>
              </w:rPr>
              <w:t>性别</w:t>
            </w:r>
          </w:p>
        </w:tc>
        <w:tc>
          <w:tcPr>
            <w:tcW w:w="1905" w:type="dxa"/>
            <w:gridSpan w:val="3"/>
            <w:vAlign w:val="center"/>
          </w:tcPr>
          <w:p w14:paraId="714553B2">
            <w:pPr>
              <w:spacing w:line="500" w:lineRule="exact"/>
              <w:jc w:val="center"/>
              <w:rPr>
                <w:rFonts w:ascii="宋体"/>
                <w:color w:val="auto"/>
                <w:sz w:val="24"/>
              </w:rPr>
            </w:pPr>
          </w:p>
        </w:tc>
        <w:tc>
          <w:tcPr>
            <w:tcW w:w="840" w:type="dxa"/>
            <w:gridSpan w:val="2"/>
            <w:vAlign w:val="center"/>
          </w:tcPr>
          <w:p w14:paraId="01DAF2BC">
            <w:pPr>
              <w:spacing w:line="500" w:lineRule="exact"/>
              <w:jc w:val="center"/>
              <w:rPr>
                <w:rFonts w:ascii="宋体"/>
                <w:color w:val="auto"/>
                <w:sz w:val="24"/>
              </w:rPr>
            </w:pPr>
            <w:r>
              <w:rPr>
                <w:rFonts w:hint="eastAsia" w:ascii="宋体" w:hAnsi="宋体"/>
                <w:color w:val="auto"/>
                <w:sz w:val="24"/>
              </w:rPr>
              <w:t>年龄</w:t>
            </w:r>
          </w:p>
        </w:tc>
        <w:tc>
          <w:tcPr>
            <w:tcW w:w="2634" w:type="dxa"/>
            <w:gridSpan w:val="3"/>
            <w:vAlign w:val="center"/>
          </w:tcPr>
          <w:p w14:paraId="05854166">
            <w:pPr>
              <w:spacing w:line="500" w:lineRule="exact"/>
              <w:jc w:val="center"/>
              <w:rPr>
                <w:rFonts w:ascii="宋体"/>
                <w:color w:val="auto"/>
                <w:sz w:val="24"/>
              </w:rPr>
            </w:pPr>
          </w:p>
        </w:tc>
      </w:tr>
      <w:tr w14:paraId="141D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2" w:type="dxa"/>
            <w:vAlign w:val="center"/>
          </w:tcPr>
          <w:p w14:paraId="44E8EEA6">
            <w:pPr>
              <w:spacing w:line="500" w:lineRule="exact"/>
              <w:jc w:val="center"/>
              <w:rPr>
                <w:rFonts w:ascii="宋体"/>
                <w:color w:val="auto"/>
                <w:sz w:val="24"/>
              </w:rPr>
            </w:pPr>
            <w:r>
              <w:rPr>
                <w:rFonts w:hint="eastAsia" w:ascii="宋体" w:hAnsi="宋体"/>
                <w:color w:val="auto"/>
                <w:sz w:val="24"/>
              </w:rPr>
              <w:t>职务</w:t>
            </w:r>
          </w:p>
        </w:tc>
        <w:tc>
          <w:tcPr>
            <w:tcW w:w="2281" w:type="dxa"/>
            <w:gridSpan w:val="4"/>
            <w:vAlign w:val="center"/>
          </w:tcPr>
          <w:p w14:paraId="36BC4150">
            <w:pPr>
              <w:spacing w:line="500" w:lineRule="exact"/>
              <w:jc w:val="center"/>
              <w:rPr>
                <w:rFonts w:ascii="宋体"/>
                <w:color w:val="auto"/>
                <w:sz w:val="24"/>
              </w:rPr>
            </w:pPr>
          </w:p>
        </w:tc>
        <w:tc>
          <w:tcPr>
            <w:tcW w:w="784" w:type="dxa"/>
            <w:vAlign w:val="center"/>
          </w:tcPr>
          <w:p w14:paraId="5FB274F2">
            <w:pPr>
              <w:spacing w:line="500" w:lineRule="exact"/>
              <w:jc w:val="center"/>
              <w:rPr>
                <w:rFonts w:ascii="宋体"/>
                <w:color w:val="auto"/>
                <w:sz w:val="24"/>
              </w:rPr>
            </w:pPr>
            <w:r>
              <w:rPr>
                <w:rFonts w:hint="eastAsia" w:ascii="宋体" w:hAnsi="宋体"/>
                <w:color w:val="auto"/>
                <w:sz w:val="24"/>
              </w:rPr>
              <w:t>职称</w:t>
            </w:r>
          </w:p>
        </w:tc>
        <w:tc>
          <w:tcPr>
            <w:tcW w:w="1905" w:type="dxa"/>
            <w:gridSpan w:val="3"/>
            <w:vAlign w:val="center"/>
          </w:tcPr>
          <w:p w14:paraId="7B1D2755">
            <w:pPr>
              <w:spacing w:line="500" w:lineRule="exact"/>
              <w:jc w:val="center"/>
              <w:rPr>
                <w:rFonts w:ascii="宋体"/>
                <w:color w:val="auto"/>
                <w:sz w:val="24"/>
              </w:rPr>
            </w:pPr>
          </w:p>
        </w:tc>
        <w:tc>
          <w:tcPr>
            <w:tcW w:w="840" w:type="dxa"/>
            <w:gridSpan w:val="2"/>
            <w:vAlign w:val="center"/>
          </w:tcPr>
          <w:p w14:paraId="09F06936">
            <w:pPr>
              <w:spacing w:line="500" w:lineRule="exact"/>
              <w:jc w:val="center"/>
              <w:rPr>
                <w:rFonts w:ascii="宋体"/>
                <w:color w:val="auto"/>
                <w:sz w:val="24"/>
              </w:rPr>
            </w:pPr>
            <w:r>
              <w:rPr>
                <w:rFonts w:hint="eastAsia" w:ascii="宋体" w:hAnsi="宋体"/>
                <w:color w:val="auto"/>
                <w:sz w:val="24"/>
              </w:rPr>
              <w:t>学历</w:t>
            </w:r>
          </w:p>
        </w:tc>
        <w:tc>
          <w:tcPr>
            <w:tcW w:w="2634" w:type="dxa"/>
            <w:gridSpan w:val="3"/>
            <w:vAlign w:val="center"/>
          </w:tcPr>
          <w:p w14:paraId="77FCD57C">
            <w:pPr>
              <w:spacing w:line="500" w:lineRule="exact"/>
              <w:jc w:val="center"/>
              <w:rPr>
                <w:rFonts w:ascii="宋体"/>
                <w:color w:val="auto"/>
                <w:sz w:val="24"/>
              </w:rPr>
            </w:pPr>
          </w:p>
        </w:tc>
      </w:tr>
      <w:tr w14:paraId="2EC1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4" w:type="dxa"/>
            <w:gridSpan w:val="3"/>
            <w:vAlign w:val="center"/>
          </w:tcPr>
          <w:p w14:paraId="188DD7DB">
            <w:pPr>
              <w:spacing w:line="500" w:lineRule="exact"/>
              <w:jc w:val="center"/>
              <w:rPr>
                <w:rFonts w:ascii="宋体"/>
                <w:color w:val="auto"/>
                <w:sz w:val="24"/>
              </w:rPr>
            </w:pPr>
            <w:r>
              <w:rPr>
                <w:rFonts w:hint="eastAsia" w:ascii="宋体" w:hAnsi="宋体"/>
                <w:color w:val="auto"/>
                <w:sz w:val="24"/>
              </w:rPr>
              <w:t>参加工作时间</w:t>
            </w:r>
          </w:p>
        </w:tc>
        <w:tc>
          <w:tcPr>
            <w:tcW w:w="2156" w:type="dxa"/>
            <w:gridSpan w:val="4"/>
            <w:vAlign w:val="center"/>
          </w:tcPr>
          <w:p w14:paraId="079EBEA3">
            <w:pPr>
              <w:spacing w:line="500" w:lineRule="exact"/>
              <w:jc w:val="center"/>
              <w:rPr>
                <w:rFonts w:ascii="宋体"/>
                <w:color w:val="auto"/>
                <w:sz w:val="24"/>
              </w:rPr>
            </w:pPr>
          </w:p>
        </w:tc>
        <w:tc>
          <w:tcPr>
            <w:tcW w:w="2452" w:type="dxa"/>
            <w:gridSpan w:val="5"/>
            <w:vAlign w:val="center"/>
          </w:tcPr>
          <w:p w14:paraId="449D424E">
            <w:pPr>
              <w:spacing w:line="500" w:lineRule="exact"/>
              <w:jc w:val="center"/>
              <w:rPr>
                <w:rFonts w:ascii="宋体"/>
                <w:color w:val="auto"/>
                <w:sz w:val="24"/>
              </w:rPr>
            </w:pPr>
            <w:r>
              <w:rPr>
                <w:rFonts w:hint="eastAsia" w:ascii="宋体" w:hAnsi="宋体"/>
                <w:color w:val="auto"/>
                <w:sz w:val="24"/>
              </w:rPr>
              <w:t>担任技术负责人年限</w:t>
            </w:r>
          </w:p>
        </w:tc>
        <w:tc>
          <w:tcPr>
            <w:tcW w:w="2424" w:type="dxa"/>
            <w:gridSpan w:val="2"/>
            <w:vAlign w:val="center"/>
          </w:tcPr>
          <w:p w14:paraId="639AF88F">
            <w:pPr>
              <w:spacing w:line="500" w:lineRule="exact"/>
              <w:jc w:val="center"/>
              <w:rPr>
                <w:rFonts w:ascii="宋体"/>
                <w:color w:val="auto"/>
                <w:sz w:val="24"/>
              </w:rPr>
            </w:pPr>
          </w:p>
        </w:tc>
      </w:tr>
      <w:tr w14:paraId="324B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6" w:type="dxa"/>
            <w:gridSpan w:val="14"/>
            <w:vAlign w:val="center"/>
          </w:tcPr>
          <w:p w14:paraId="4916BDE6">
            <w:pPr>
              <w:spacing w:line="500" w:lineRule="exact"/>
              <w:jc w:val="center"/>
              <w:rPr>
                <w:rFonts w:ascii="宋体"/>
                <w:color w:val="auto"/>
                <w:sz w:val="24"/>
              </w:rPr>
            </w:pPr>
            <w:r>
              <w:rPr>
                <w:rFonts w:hint="eastAsia" w:ascii="宋体" w:hAnsi="宋体"/>
                <w:color w:val="auto"/>
                <w:sz w:val="24"/>
              </w:rPr>
              <w:t>在建和已完工程项目情况</w:t>
            </w:r>
          </w:p>
        </w:tc>
      </w:tr>
      <w:tr w14:paraId="4253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03FAD143">
            <w:pPr>
              <w:spacing w:line="500" w:lineRule="exact"/>
              <w:jc w:val="center"/>
              <w:rPr>
                <w:rFonts w:ascii="宋体"/>
                <w:color w:val="auto"/>
                <w:sz w:val="24"/>
              </w:rPr>
            </w:pPr>
            <w:r>
              <w:rPr>
                <w:rFonts w:hint="eastAsia" w:ascii="宋体" w:hAnsi="宋体"/>
                <w:color w:val="auto"/>
                <w:sz w:val="24"/>
              </w:rPr>
              <w:t>建设单位</w:t>
            </w:r>
          </w:p>
        </w:tc>
        <w:tc>
          <w:tcPr>
            <w:tcW w:w="1569" w:type="dxa"/>
            <w:gridSpan w:val="2"/>
            <w:vAlign w:val="center"/>
          </w:tcPr>
          <w:p w14:paraId="08C6D478">
            <w:pPr>
              <w:spacing w:line="500" w:lineRule="exact"/>
              <w:jc w:val="center"/>
              <w:rPr>
                <w:rFonts w:ascii="宋体"/>
                <w:color w:val="auto"/>
                <w:sz w:val="24"/>
              </w:rPr>
            </w:pPr>
            <w:r>
              <w:rPr>
                <w:rFonts w:hint="eastAsia" w:ascii="宋体" w:hAnsi="宋体"/>
                <w:color w:val="auto"/>
                <w:sz w:val="24"/>
              </w:rPr>
              <w:t>项目名称</w:t>
            </w:r>
          </w:p>
        </w:tc>
        <w:tc>
          <w:tcPr>
            <w:tcW w:w="1475" w:type="dxa"/>
            <w:gridSpan w:val="4"/>
            <w:vAlign w:val="center"/>
          </w:tcPr>
          <w:p w14:paraId="2D92BFCF">
            <w:pPr>
              <w:spacing w:line="500" w:lineRule="exact"/>
              <w:jc w:val="center"/>
              <w:rPr>
                <w:rFonts w:ascii="宋体"/>
                <w:color w:val="auto"/>
                <w:sz w:val="24"/>
              </w:rPr>
            </w:pPr>
            <w:r>
              <w:rPr>
                <w:rFonts w:hint="eastAsia" w:ascii="宋体" w:hAnsi="宋体"/>
                <w:color w:val="auto"/>
                <w:sz w:val="24"/>
              </w:rPr>
              <w:t>建设规模</w:t>
            </w:r>
          </w:p>
        </w:tc>
        <w:tc>
          <w:tcPr>
            <w:tcW w:w="1456" w:type="dxa"/>
            <w:gridSpan w:val="2"/>
            <w:vAlign w:val="center"/>
          </w:tcPr>
          <w:p w14:paraId="2E2A0C8D">
            <w:pPr>
              <w:spacing w:line="500" w:lineRule="exact"/>
              <w:jc w:val="center"/>
              <w:rPr>
                <w:rFonts w:ascii="宋体"/>
                <w:color w:val="auto"/>
                <w:sz w:val="24"/>
              </w:rPr>
            </w:pPr>
            <w:r>
              <w:rPr>
                <w:rFonts w:hint="eastAsia" w:ascii="宋体" w:hAnsi="宋体"/>
                <w:color w:val="auto"/>
                <w:sz w:val="24"/>
              </w:rPr>
              <w:t>开、竣工</w:t>
            </w:r>
          </w:p>
          <w:p w14:paraId="46146D0F">
            <w:pPr>
              <w:spacing w:line="500" w:lineRule="exact"/>
              <w:jc w:val="center"/>
              <w:rPr>
                <w:rFonts w:ascii="宋体"/>
                <w:color w:val="auto"/>
                <w:sz w:val="24"/>
              </w:rPr>
            </w:pPr>
            <w:r>
              <w:rPr>
                <w:rFonts w:hint="eastAsia" w:ascii="宋体" w:hAnsi="宋体"/>
                <w:color w:val="auto"/>
                <w:sz w:val="24"/>
              </w:rPr>
              <w:t>日期</w:t>
            </w:r>
          </w:p>
        </w:tc>
        <w:tc>
          <w:tcPr>
            <w:tcW w:w="1388" w:type="dxa"/>
            <w:gridSpan w:val="3"/>
            <w:vAlign w:val="center"/>
          </w:tcPr>
          <w:p w14:paraId="2B10F354">
            <w:pPr>
              <w:spacing w:line="500" w:lineRule="exact"/>
              <w:jc w:val="center"/>
              <w:rPr>
                <w:rFonts w:ascii="宋体"/>
                <w:color w:val="auto"/>
                <w:sz w:val="24"/>
              </w:rPr>
            </w:pPr>
            <w:r>
              <w:rPr>
                <w:rFonts w:hint="eastAsia" w:ascii="宋体" w:hAnsi="宋体"/>
                <w:color w:val="auto"/>
                <w:sz w:val="24"/>
              </w:rPr>
              <w:t>在建或</w:t>
            </w:r>
          </w:p>
          <w:p w14:paraId="4432E080">
            <w:pPr>
              <w:spacing w:line="500" w:lineRule="exact"/>
              <w:jc w:val="center"/>
              <w:rPr>
                <w:rFonts w:ascii="宋体"/>
                <w:color w:val="auto"/>
                <w:sz w:val="24"/>
              </w:rPr>
            </w:pPr>
            <w:r>
              <w:rPr>
                <w:rFonts w:hint="eastAsia" w:ascii="宋体" w:hAnsi="宋体"/>
                <w:color w:val="auto"/>
                <w:sz w:val="24"/>
              </w:rPr>
              <w:t>已</w:t>
            </w:r>
            <w:r>
              <w:rPr>
                <w:rFonts w:ascii="宋体" w:hAnsi="宋体"/>
                <w:color w:val="auto"/>
                <w:sz w:val="24"/>
              </w:rPr>
              <w:t xml:space="preserve"> </w:t>
            </w:r>
            <w:r>
              <w:rPr>
                <w:rFonts w:hint="eastAsia" w:ascii="宋体" w:hAnsi="宋体"/>
                <w:color w:val="auto"/>
                <w:sz w:val="24"/>
              </w:rPr>
              <w:t>完</w:t>
            </w:r>
          </w:p>
        </w:tc>
        <w:tc>
          <w:tcPr>
            <w:tcW w:w="2017" w:type="dxa"/>
            <w:vAlign w:val="center"/>
          </w:tcPr>
          <w:p w14:paraId="399E7DD7">
            <w:pPr>
              <w:spacing w:line="500" w:lineRule="exact"/>
              <w:jc w:val="center"/>
              <w:rPr>
                <w:rFonts w:ascii="宋体"/>
                <w:color w:val="auto"/>
                <w:sz w:val="24"/>
              </w:rPr>
            </w:pPr>
            <w:r>
              <w:rPr>
                <w:rFonts w:hint="eastAsia" w:ascii="宋体" w:hAnsi="宋体"/>
                <w:color w:val="auto"/>
                <w:sz w:val="24"/>
              </w:rPr>
              <w:t>工程质量</w:t>
            </w:r>
          </w:p>
        </w:tc>
      </w:tr>
      <w:tr w14:paraId="54D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31DB8445">
            <w:pPr>
              <w:spacing w:line="500" w:lineRule="exact"/>
              <w:jc w:val="center"/>
              <w:rPr>
                <w:rFonts w:ascii="宋体"/>
                <w:color w:val="auto"/>
                <w:sz w:val="24"/>
              </w:rPr>
            </w:pPr>
          </w:p>
        </w:tc>
        <w:tc>
          <w:tcPr>
            <w:tcW w:w="1569" w:type="dxa"/>
            <w:gridSpan w:val="2"/>
            <w:vAlign w:val="center"/>
          </w:tcPr>
          <w:p w14:paraId="4863288F">
            <w:pPr>
              <w:spacing w:line="500" w:lineRule="exact"/>
              <w:jc w:val="center"/>
              <w:rPr>
                <w:rFonts w:ascii="宋体"/>
                <w:color w:val="auto"/>
                <w:sz w:val="24"/>
              </w:rPr>
            </w:pPr>
          </w:p>
        </w:tc>
        <w:tc>
          <w:tcPr>
            <w:tcW w:w="1475" w:type="dxa"/>
            <w:gridSpan w:val="4"/>
            <w:vAlign w:val="center"/>
          </w:tcPr>
          <w:p w14:paraId="1062A5D1">
            <w:pPr>
              <w:spacing w:line="500" w:lineRule="exact"/>
              <w:jc w:val="center"/>
              <w:rPr>
                <w:rFonts w:ascii="宋体"/>
                <w:color w:val="auto"/>
                <w:sz w:val="24"/>
              </w:rPr>
            </w:pPr>
          </w:p>
        </w:tc>
        <w:tc>
          <w:tcPr>
            <w:tcW w:w="1456" w:type="dxa"/>
            <w:gridSpan w:val="2"/>
            <w:vAlign w:val="center"/>
          </w:tcPr>
          <w:p w14:paraId="1C4A29F8">
            <w:pPr>
              <w:spacing w:line="500" w:lineRule="exact"/>
              <w:jc w:val="center"/>
              <w:rPr>
                <w:rFonts w:ascii="宋体"/>
                <w:color w:val="auto"/>
                <w:sz w:val="24"/>
              </w:rPr>
            </w:pPr>
          </w:p>
        </w:tc>
        <w:tc>
          <w:tcPr>
            <w:tcW w:w="1388" w:type="dxa"/>
            <w:gridSpan w:val="3"/>
            <w:vAlign w:val="center"/>
          </w:tcPr>
          <w:p w14:paraId="3937018A">
            <w:pPr>
              <w:spacing w:line="500" w:lineRule="exact"/>
              <w:jc w:val="center"/>
              <w:rPr>
                <w:rFonts w:ascii="宋体"/>
                <w:color w:val="auto"/>
                <w:sz w:val="24"/>
              </w:rPr>
            </w:pPr>
          </w:p>
        </w:tc>
        <w:tc>
          <w:tcPr>
            <w:tcW w:w="2017" w:type="dxa"/>
            <w:vAlign w:val="center"/>
          </w:tcPr>
          <w:p w14:paraId="21209B4A">
            <w:pPr>
              <w:spacing w:line="500" w:lineRule="exact"/>
              <w:jc w:val="center"/>
              <w:rPr>
                <w:rFonts w:ascii="宋体"/>
                <w:color w:val="auto"/>
                <w:sz w:val="24"/>
              </w:rPr>
            </w:pPr>
          </w:p>
        </w:tc>
      </w:tr>
      <w:tr w14:paraId="51E3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424A9FDD">
            <w:pPr>
              <w:spacing w:line="500" w:lineRule="exact"/>
              <w:jc w:val="center"/>
              <w:rPr>
                <w:rFonts w:ascii="宋体"/>
                <w:color w:val="auto"/>
                <w:sz w:val="24"/>
              </w:rPr>
            </w:pPr>
          </w:p>
        </w:tc>
        <w:tc>
          <w:tcPr>
            <w:tcW w:w="1569" w:type="dxa"/>
            <w:gridSpan w:val="2"/>
            <w:vAlign w:val="center"/>
          </w:tcPr>
          <w:p w14:paraId="25076AA3">
            <w:pPr>
              <w:spacing w:line="500" w:lineRule="exact"/>
              <w:jc w:val="center"/>
              <w:rPr>
                <w:rFonts w:ascii="宋体"/>
                <w:color w:val="auto"/>
                <w:sz w:val="24"/>
              </w:rPr>
            </w:pPr>
          </w:p>
        </w:tc>
        <w:tc>
          <w:tcPr>
            <w:tcW w:w="1475" w:type="dxa"/>
            <w:gridSpan w:val="4"/>
            <w:vAlign w:val="center"/>
          </w:tcPr>
          <w:p w14:paraId="53930AD0">
            <w:pPr>
              <w:spacing w:line="500" w:lineRule="exact"/>
              <w:jc w:val="center"/>
              <w:rPr>
                <w:rFonts w:ascii="宋体"/>
                <w:color w:val="auto"/>
                <w:sz w:val="24"/>
              </w:rPr>
            </w:pPr>
          </w:p>
        </w:tc>
        <w:tc>
          <w:tcPr>
            <w:tcW w:w="1456" w:type="dxa"/>
            <w:gridSpan w:val="2"/>
            <w:vAlign w:val="center"/>
          </w:tcPr>
          <w:p w14:paraId="01AB624A">
            <w:pPr>
              <w:spacing w:line="500" w:lineRule="exact"/>
              <w:jc w:val="center"/>
              <w:rPr>
                <w:rFonts w:ascii="宋体"/>
                <w:color w:val="auto"/>
                <w:sz w:val="24"/>
              </w:rPr>
            </w:pPr>
          </w:p>
        </w:tc>
        <w:tc>
          <w:tcPr>
            <w:tcW w:w="1388" w:type="dxa"/>
            <w:gridSpan w:val="3"/>
            <w:vAlign w:val="center"/>
          </w:tcPr>
          <w:p w14:paraId="3D0EA5F0">
            <w:pPr>
              <w:spacing w:line="500" w:lineRule="exact"/>
              <w:jc w:val="center"/>
              <w:rPr>
                <w:rFonts w:ascii="宋体"/>
                <w:color w:val="auto"/>
                <w:sz w:val="24"/>
              </w:rPr>
            </w:pPr>
          </w:p>
        </w:tc>
        <w:tc>
          <w:tcPr>
            <w:tcW w:w="2017" w:type="dxa"/>
            <w:vAlign w:val="center"/>
          </w:tcPr>
          <w:p w14:paraId="53019060">
            <w:pPr>
              <w:spacing w:line="500" w:lineRule="exact"/>
              <w:jc w:val="center"/>
              <w:rPr>
                <w:rFonts w:ascii="宋体"/>
                <w:color w:val="auto"/>
                <w:sz w:val="24"/>
              </w:rPr>
            </w:pPr>
          </w:p>
        </w:tc>
      </w:tr>
      <w:tr w14:paraId="14FC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4ABFEB25">
            <w:pPr>
              <w:spacing w:line="500" w:lineRule="exact"/>
              <w:jc w:val="center"/>
              <w:rPr>
                <w:rFonts w:ascii="宋体"/>
                <w:color w:val="auto"/>
                <w:sz w:val="24"/>
              </w:rPr>
            </w:pPr>
          </w:p>
        </w:tc>
        <w:tc>
          <w:tcPr>
            <w:tcW w:w="1569" w:type="dxa"/>
            <w:gridSpan w:val="2"/>
            <w:vAlign w:val="center"/>
          </w:tcPr>
          <w:p w14:paraId="0EC80F4B">
            <w:pPr>
              <w:spacing w:line="500" w:lineRule="exact"/>
              <w:jc w:val="center"/>
              <w:rPr>
                <w:rFonts w:ascii="宋体"/>
                <w:color w:val="auto"/>
                <w:sz w:val="24"/>
              </w:rPr>
            </w:pPr>
          </w:p>
        </w:tc>
        <w:tc>
          <w:tcPr>
            <w:tcW w:w="1475" w:type="dxa"/>
            <w:gridSpan w:val="4"/>
            <w:vAlign w:val="center"/>
          </w:tcPr>
          <w:p w14:paraId="29C47868">
            <w:pPr>
              <w:spacing w:line="500" w:lineRule="exact"/>
              <w:jc w:val="center"/>
              <w:rPr>
                <w:rFonts w:ascii="宋体"/>
                <w:color w:val="auto"/>
                <w:sz w:val="24"/>
              </w:rPr>
            </w:pPr>
          </w:p>
        </w:tc>
        <w:tc>
          <w:tcPr>
            <w:tcW w:w="1456" w:type="dxa"/>
            <w:gridSpan w:val="2"/>
            <w:vAlign w:val="center"/>
          </w:tcPr>
          <w:p w14:paraId="3DC51D2F">
            <w:pPr>
              <w:spacing w:line="500" w:lineRule="exact"/>
              <w:jc w:val="center"/>
              <w:rPr>
                <w:rFonts w:ascii="宋体"/>
                <w:color w:val="auto"/>
                <w:sz w:val="24"/>
              </w:rPr>
            </w:pPr>
          </w:p>
        </w:tc>
        <w:tc>
          <w:tcPr>
            <w:tcW w:w="1388" w:type="dxa"/>
            <w:gridSpan w:val="3"/>
            <w:vAlign w:val="center"/>
          </w:tcPr>
          <w:p w14:paraId="18B40271">
            <w:pPr>
              <w:spacing w:line="500" w:lineRule="exact"/>
              <w:jc w:val="center"/>
              <w:rPr>
                <w:rFonts w:ascii="宋体"/>
                <w:color w:val="auto"/>
                <w:sz w:val="24"/>
              </w:rPr>
            </w:pPr>
          </w:p>
        </w:tc>
        <w:tc>
          <w:tcPr>
            <w:tcW w:w="2017" w:type="dxa"/>
            <w:vAlign w:val="center"/>
          </w:tcPr>
          <w:p w14:paraId="0E22DB34">
            <w:pPr>
              <w:spacing w:line="500" w:lineRule="exact"/>
              <w:jc w:val="center"/>
              <w:rPr>
                <w:rFonts w:ascii="宋体"/>
                <w:color w:val="auto"/>
                <w:sz w:val="24"/>
              </w:rPr>
            </w:pPr>
          </w:p>
        </w:tc>
      </w:tr>
      <w:tr w14:paraId="74EC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81" w:type="dxa"/>
            <w:gridSpan w:val="2"/>
            <w:vAlign w:val="center"/>
          </w:tcPr>
          <w:p w14:paraId="699E0607">
            <w:pPr>
              <w:spacing w:line="500" w:lineRule="exact"/>
              <w:jc w:val="center"/>
              <w:rPr>
                <w:rFonts w:ascii="宋体"/>
                <w:color w:val="auto"/>
                <w:sz w:val="24"/>
              </w:rPr>
            </w:pPr>
          </w:p>
        </w:tc>
        <w:tc>
          <w:tcPr>
            <w:tcW w:w="1569" w:type="dxa"/>
            <w:gridSpan w:val="2"/>
            <w:vAlign w:val="center"/>
          </w:tcPr>
          <w:p w14:paraId="584AD46C">
            <w:pPr>
              <w:spacing w:line="500" w:lineRule="exact"/>
              <w:jc w:val="center"/>
              <w:rPr>
                <w:rFonts w:ascii="宋体"/>
                <w:color w:val="auto"/>
                <w:sz w:val="24"/>
              </w:rPr>
            </w:pPr>
          </w:p>
        </w:tc>
        <w:tc>
          <w:tcPr>
            <w:tcW w:w="1475" w:type="dxa"/>
            <w:gridSpan w:val="4"/>
            <w:vAlign w:val="center"/>
          </w:tcPr>
          <w:p w14:paraId="34803F08">
            <w:pPr>
              <w:spacing w:line="500" w:lineRule="exact"/>
              <w:jc w:val="center"/>
              <w:rPr>
                <w:rFonts w:ascii="宋体"/>
                <w:color w:val="auto"/>
                <w:sz w:val="24"/>
              </w:rPr>
            </w:pPr>
          </w:p>
        </w:tc>
        <w:tc>
          <w:tcPr>
            <w:tcW w:w="1456" w:type="dxa"/>
            <w:gridSpan w:val="2"/>
            <w:vAlign w:val="center"/>
          </w:tcPr>
          <w:p w14:paraId="0A25E05F">
            <w:pPr>
              <w:spacing w:line="500" w:lineRule="exact"/>
              <w:jc w:val="center"/>
              <w:rPr>
                <w:rFonts w:ascii="宋体"/>
                <w:color w:val="auto"/>
                <w:sz w:val="24"/>
              </w:rPr>
            </w:pPr>
          </w:p>
        </w:tc>
        <w:tc>
          <w:tcPr>
            <w:tcW w:w="1388" w:type="dxa"/>
            <w:gridSpan w:val="3"/>
            <w:vAlign w:val="center"/>
          </w:tcPr>
          <w:p w14:paraId="303232D2">
            <w:pPr>
              <w:spacing w:line="500" w:lineRule="exact"/>
              <w:jc w:val="center"/>
              <w:rPr>
                <w:rFonts w:ascii="宋体"/>
                <w:color w:val="auto"/>
                <w:sz w:val="24"/>
              </w:rPr>
            </w:pPr>
          </w:p>
        </w:tc>
        <w:tc>
          <w:tcPr>
            <w:tcW w:w="2017" w:type="dxa"/>
            <w:vAlign w:val="center"/>
          </w:tcPr>
          <w:p w14:paraId="1794882E">
            <w:pPr>
              <w:spacing w:line="500" w:lineRule="exact"/>
              <w:jc w:val="center"/>
              <w:rPr>
                <w:rFonts w:ascii="宋体"/>
                <w:color w:val="auto"/>
                <w:sz w:val="24"/>
              </w:rPr>
            </w:pPr>
          </w:p>
        </w:tc>
      </w:tr>
      <w:tr w14:paraId="26F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5C994ADC">
            <w:pPr>
              <w:spacing w:line="500" w:lineRule="exact"/>
              <w:jc w:val="center"/>
              <w:rPr>
                <w:rFonts w:ascii="宋体"/>
                <w:color w:val="auto"/>
                <w:sz w:val="24"/>
              </w:rPr>
            </w:pPr>
          </w:p>
        </w:tc>
        <w:tc>
          <w:tcPr>
            <w:tcW w:w="1569" w:type="dxa"/>
            <w:gridSpan w:val="2"/>
            <w:vAlign w:val="center"/>
          </w:tcPr>
          <w:p w14:paraId="334F48EB">
            <w:pPr>
              <w:spacing w:line="500" w:lineRule="exact"/>
              <w:jc w:val="center"/>
              <w:rPr>
                <w:rFonts w:ascii="宋体"/>
                <w:color w:val="auto"/>
                <w:sz w:val="24"/>
              </w:rPr>
            </w:pPr>
          </w:p>
        </w:tc>
        <w:tc>
          <w:tcPr>
            <w:tcW w:w="1475" w:type="dxa"/>
            <w:gridSpan w:val="4"/>
            <w:vAlign w:val="center"/>
          </w:tcPr>
          <w:p w14:paraId="57A1AD75">
            <w:pPr>
              <w:spacing w:line="500" w:lineRule="exact"/>
              <w:jc w:val="center"/>
              <w:rPr>
                <w:rFonts w:ascii="宋体"/>
                <w:color w:val="auto"/>
                <w:sz w:val="24"/>
              </w:rPr>
            </w:pPr>
          </w:p>
        </w:tc>
        <w:tc>
          <w:tcPr>
            <w:tcW w:w="1456" w:type="dxa"/>
            <w:gridSpan w:val="2"/>
            <w:vAlign w:val="center"/>
          </w:tcPr>
          <w:p w14:paraId="76CE7BDC">
            <w:pPr>
              <w:spacing w:line="500" w:lineRule="exact"/>
              <w:jc w:val="center"/>
              <w:rPr>
                <w:rFonts w:ascii="宋体"/>
                <w:color w:val="auto"/>
                <w:sz w:val="24"/>
              </w:rPr>
            </w:pPr>
          </w:p>
        </w:tc>
        <w:tc>
          <w:tcPr>
            <w:tcW w:w="1388" w:type="dxa"/>
            <w:gridSpan w:val="3"/>
            <w:vAlign w:val="center"/>
          </w:tcPr>
          <w:p w14:paraId="1E5633F8">
            <w:pPr>
              <w:spacing w:line="500" w:lineRule="exact"/>
              <w:jc w:val="center"/>
              <w:rPr>
                <w:rFonts w:ascii="宋体"/>
                <w:color w:val="auto"/>
                <w:sz w:val="24"/>
              </w:rPr>
            </w:pPr>
          </w:p>
        </w:tc>
        <w:tc>
          <w:tcPr>
            <w:tcW w:w="2017" w:type="dxa"/>
            <w:vAlign w:val="center"/>
          </w:tcPr>
          <w:p w14:paraId="7A387D1B">
            <w:pPr>
              <w:spacing w:line="500" w:lineRule="exact"/>
              <w:jc w:val="center"/>
              <w:rPr>
                <w:rFonts w:ascii="宋体"/>
                <w:color w:val="auto"/>
                <w:sz w:val="24"/>
              </w:rPr>
            </w:pPr>
          </w:p>
        </w:tc>
      </w:tr>
      <w:tr w14:paraId="2201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52915630">
            <w:pPr>
              <w:spacing w:line="500" w:lineRule="exact"/>
              <w:jc w:val="center"/>
              <w:rPr>
                <w:rFonts w:ascii="宋体"/>
                <w:color w:val="auto"/>
                <w:sz w:val="24"/>
              </w:rPr>
            </w:pPr>
          </w:p>
        </w:tc>
        <w:tc>
          <w:tcPr>
            <w:tcW w:w="1569" w:type="dxa"/>
            <w:gridSpan w:val="2"/>
            <w:vAlign w:val="center"/>
          </w:tcPr>
          <w:p w14:paraId="3FE7D4DD">
            <w:pPr>
              <w:spacing w:line="500" w:lineRule="exact"/>
              <w:jc w:val="center"/>
              <w:rPr>
                <w:rFonts w:ascii="宋体"/>
                <w:color w:val="auto"/>
                <w:sz w:val="24"/>
              </w:rPr>
            </w:pPr>
          </w:p>
        </w:tc>
        <w:tc>
          <w:tcPr>
            <w:tcW w:w="1475" w:type="dxa"/>
            <w:gridSpan w:val="4"/>
            <w:vAlign w:val="center"/>
          </w:tcPr>
          <w:p w14:paraId="794F4103">
            <w:pPr>
              <w:spacing w:line="500" w:lineRule="exact"/>
              <w:jc w:val="center"/>
              <w:rPr>
                <w:rFonts w:ascii="宋体"/>
                <w:color w:val="auto"/>
                <w:sz w:val="24"/>
              </w:rPr>
            </w:pPr>
          </w:p>
        </w:tc>
        <w:tc>
          <w:tcPr>
            <w:tcW w:w="1456" w:type="dxa"/>
            <w:gridSpan w:val="2"/>
            <w:vAlign w:val="center"/>
          </w:tcPr>
          <w:p w14:paraId="4ED9429A">
            <w:pPr>
              <w:spacing w:line="500" w:lineRule="exact"/>
              <w:jc w:val="center"/>
              <w:rPr>
                <w:rFonts w:ascii="宋体"/>
                <w:color w:val="auto"/>
                <w:sz w:val="24"/>
              </w:rPr>
            </w:pPr>
          </w:p>
        </w:tc>
        <w:tc>
          <w:tcPr>
            <w:tcW w:w="1388" w:type="dxa"/>
            <w:gridSpan w:val="3"/>
            <w:vAlign w:val="center"/>
          </w:tcPr>
          <w:p w14:paraId="24DB7680">
            <w:pPr>
              <w:spacing w:line="500" w:lineRule="exact"/>
              <w:jc w:val="center"/>
              <w:rPr>
                <w:rFonts w:ascii="宋体"/>
                <w:color w:val="auto"/>
                <w:sz w:val="24"/>
              </w:rPr>
            </w:pPr>
          </w:p>
        </w:tc>
        <w:tc>
          <w:tcPr>
            <w:tcW w:w="2017" w:type="dxa"/>
            <w:vAlign w:val="center"/>
          </w:tcPr>
          <w:p w14:paraId="7598FEED">
            <w:pPr>
              <w:spacing w:line="500" w:lineRule="exact"/>
              <w:jc w:val="center"/>
              <w:rPr>
                <w:rFonts w:ascii="宋体"/>
                <w:color w:val="auto"/>
                <w:sz w:val="24"/>
              </w:rPr>
            </w:pPr>
          </w:p>
        </w:tc>
      </w:tr>
      <w:tr w14:paraId="0D8E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583DAD53">
            <w:pPr>
              <w:spacing w:line="500" w:lineRule="exact"/>
              <w:jc w:val="center"/>
              <w:rPr>
                <w:rFonts w:ascii="宋体"/>
                <w:color w:val="auto"/>
                <w:sz w:val="24"/>
              </w:rPr>
            </w:pPr>
          </w:p>
        </w:tc>
        <w:tc>
          <w:tcPr>
            <w:tcW w:w="1569" w:type="dxa"/>
            <w:gridSpan w:val="2"/>
            <w:vAlign w:val="center"/>
          </w:tcPr>
          <w:p w14:paraId="19C86C3C">
            <w:pPr>
              <w:spacing w:line="500" w:lineRule="exact"/>
              <w:jc w:val="center"/>
              <w:rPr>
                <w:rFonts w:ascii="宋体"/>
                <w:color w:val="auto"/>
                <w:sz w:val="24"/>
              </w:rPr>
            </w:pPr>
          </w:p>
        </w:tc>
        <w:tc>
          <w:tcPr>
            <w:tcW w:w="1475" w:type="dxa"/>
            <w:gridSpan w:val="4"/>
            <w:vAlign w:val="center"/>
          </w:tcPr>
          <w:p w14:paraId="37701C6A">
            <w:pPr>
              <w:spacing w:line="500" w:lineRule="exact"/>
              <w:jc w:val="center"/>
              <w:rPr>
                <w:rFonts w:ascii="宋体"/>
                <w:color w:val="auto"/>
                <w:sz w:val="24"/>
              </w:rPr>
            </w:pPr>
          </w:p>
        </w:tc>
        <w:tc>
          <w:tcPr>
            <w:tcW w:w="1456" w:type="dxa"/>
            <w:gridSpan w:val="2"/>
            <w:vAlign w:val="center"/>
          </w:tcPr>
          <w:p w14:paraId="2E692B98">
            <w:pPr>
              <w:spacing w:line="500" w:lineRule="exact"/>
              <w:jc w:val="center"/>
              <w:rPr>
                <w:rFonts w:ascii="宋体"/>
                <w:color w:val="auto"/>
                <w:sz w:val="24"/>
              </w:rPr>
            </w:pPr>
          </w:p>
        </w:tc>
        <w:tc>
          <w:tcPr>
            <w:tcW w:w="1388" w:type="dxa"/>
            <w:gridSpan w:val="3"/>
            <w:vAlign w:val="center"/>
          </w:tcPr>
          <w:p w14:paraId="133F4F50">
            <w:pPr>
              <w:spacing w:line="500" w:lineRule="exact"/>
              <w:jc w:val="center"/>
              <w:rPr>
                <w:rFonts w:ascii="宋体"/>
                <w:color w:val="auto"/>
                <w:sz w:val="24"/>
              </w:rPr>
            </w:pPr>
          </w:p>
        </w:tc>
        <w:tc>
          <w:tcPr>
            <w:tcW w:w="2017" w:type="dxa"/>
            <w:vAlign w:val="center"/>
          </w:tcPr>
          <w:p w14:paraId="6D1C22B8">
            <w:pPr>
              <w:spacing w:line="500" w:lineRule="exact"/>
              <w:jc w:val="center"/>
              <w:rPr>
                <w:rFonts w:ascii="宋体"/>
                <w:color w:val="auto"/>
                <w:sz w:val="24"/>
              </w:rPr>
            </w:pPr>
          </w:p>
        </w:tc>
      </w:tr>
      <w:tr w14:paraId="7236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61274454">
            <w:pPr>
              <w:spacing w:line="500" w:lineRule="exact"/>
              <w:jc w:val="center"/>
              <w:rPr>
                <w:rFonts w:ascii="宋体"/>
                <w:color w:val="auto"/>
                <w:sz w:val="24"/>
              </w:rPr>
            </w:pPr>
          </w:p>
        </w:tc>
        <w:tc>
          <w:tcPr>
            <w:tcW w:w="1569" w:type="dxa"/>
            <w:gridSpan w:val="2"/>
            <w:vAlign w:val="center"/>
          </w:tcPr>
          <w:p w14:paraId="420486D1">
            <w:pPr>
              <w:spacing w:line="500" w:lineRule="exact"/>
              <w:jc w:val="center"/>
              <w:rPr>
                <w:rFonts w:ascii="宋体"/>
                <w:color w:val="auto"/>
                <w:sz w:val="24"/>
              </w:rPr>
            </w:pPr>
          </w:p>
        </w:tc>
        <w:tc>
          <w:tcPr>
            <w:tcW w:w="1475" w:type="dxa"/>
            <w:gridSpan w:val="4"/>
            <w:vAlign w:val="center"/>
          </w:tcPr>
          <w:p w14:paraId="02AB8638">
            <w:pPr>
              <w:spacing w:line="500" w:lineRule="exact"/>
              <w:jc w:val="center"/>
              <w:rPr>
                <w:rFonts w:ascii="宋体"/>
                <w:color w:val="auto"/>
                <w:sz w:val="24"/>
              </w:rPr>
            </w:pPr>
          </w:p>
        </w:tc>
        <w:tc>
          <w:tcPr>
            <w:tcW w:w="1456" w:type="dxa"/>
            <w:gridSpan w:val="2"/>
            <w:vAlign w:val="center"/>
          </w:tcPr>
          <w:p w14:paraId="473E35DC">
            <w:pPr>
              <w:spacing w:line="500" w:lineRule="exact"/>
              <w:jc w:val="center"/>
              <w:rPr>
                <w:rFonts w:ascii="宋体"/>
                <w:color w:val="auto"/>
                <w:sz w:val="24"/>
              </w:rPr>
            </w:pPr>
          </w:p>
        </w:tc>
        <w:tc>
          <w:tcPr>
            <w:tcW w:w="1388" w:type="dxa"/>
            <w:gridSpan w:val="3"/>
            <w:vAlign w:val="center"/>
          </w:tcPr>
          <w:p w14:paraId="58A3C23C">
            <w:pPr>
              <w:spacing w:line="500" w:lineRule="exact"/>
              <w:jc w:val="center"/>
              <w:rPr>
                <w:rFonts w:ascii="宋体"/>
                <w:color w:val="auto"/>
                <w:sz w:val="24"/>
              </w:rPr>
            </w:pPr>
          </w:p>
        </w:tc>
        <w:tc>
          <w:tcPr>
            <w:tcW w:w="2017" w:type="dxa"/>
            <w:vAlign w:val="center"/>
          </w:tcPr>
          <w:p w14:paraId="45F3A315">
            <w:pPr>
              <w:spacing w:line="500" w:lineRule="exact"/>
              <w:jc w:val="center"/>
              <w:rPr>
                <w:rFonts w:ascii="宋体"/>
                <w:color w:val="auto"/>
                <w:sz w:val="24"/>
              </w:rPr>
            </w:pPr>
          </w:p>
        </w:tc>
      </w:tr>
      <w:tr w14:paraId="6522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3DBD8A5A">
            <w:pPr>
              <w:spacing w:line="500" w:lineRule="exact"/>
              <w:jc w:val="center"/>
              <w:rPr>
                <w:rFonts w:ascii="宋体"/>
                <w:color w:val="auto"/>
                <w:sz w:val="24"/>
              </w:rPr>
            </w:pPr>
          </w:p>
        </w:tc>
        <w:tc>
          <w:tcPr>
            <w:tcW w:w="1569" w:type="dxa"/>
            <w:gridSpan w:val="2"/>
            <w:vAlign w:val="center"/>
          </w:tcPr>
          <w:p w14:paraId="0BB2698C">
            <w:pPr>
              <w:spacing w:line="500" w:lineRule="exact"/>
              <w:jc w:val="center"/>
              <w:rPr>
                <w:rFonts w:ascii="宋体"/>
                <w:color w:val="auto"/>
                <w:sz w:val="24"/>
              </w:rPr>
            </w:pPr>
          </w:p>
        </w:tc>
        <w:tc>
          <w:tcPr>
            <w:tcW w:w="1475" w:type="dxa"/>
            <w:gridSpan w:val="4"/>
            <w:vAlign w:val="center"/>
          </w:tcPr>
          <w:p w14:paraId="1E366FC4">
            <w:pPr>
              <w:spacing w:line="500" w:lineRule="exact"/>
              <w:jc w:val="center"/>
              <w:rPr>
                <w:rFonts w:ascii="宋体"/>
                <w:color w:val="auto"/>
                <w:sz w:val="24"/>
              </w:rPr>
            </w:pPr>
          </w:p>
        </w:tc>
        <w:tc>
          <w:tcPr>
            <w:tcW w:w="1456" w:type="dxa"/>
            <w:gridSpan w:val="2"/>
            <w:vAlign w:val="center"/>
          </w:tcPr>
          <w:p w14:paraId="7CD2492D">
            <w:pPr>
              <w:spacing w:line="500" w:lineRule="exact"/>
              <w:jc w:val="center"/>
              <w:rPr>
                <w:rFonts w:ascii="宋体"/>
                <w:color w:val="auto"/>
                <w:sz w:val="24"/>
              </w:rPr>
            </w:pPr>
          </w:p>
        </w:tc>
        <w:tc>
          <w:tcPr>
            <w:tcW w:w="1388" w:type="dxa"/>
            <w:gridSpan w:val="3"/>
            <w:vAlign w:val="center"/>
          </w:tcPr>
          <w:p w14:paraId="4A3B3862">
            <w:pPr>
              <w:spacing w:line="500" w:lineRule="exact"/>
              <w:jc w:val="center"/>
              <w:rPr>
                <w:rFonts w:ascii="宋体"/>
                <w:color w:val="auto"/>
                <w:sz w:val="24"/>
              </w:rPr>
            </w:pPr>
          </w:p>
        </w:tc>
        <w:tc>
          <w:tcPr>
            <w:tcW w:w="2017" w:type="dxa"/>
            <w:vAlign w:val="center"/>
          </w:tcPr>
          <w:p w14:paraId="2A715E98">
            <w:pPr>
              <w:spacing w:line="500" w:lineRule="exact"/>
              <w:jc w:val="center"/>
              <w:rPr>
                <w:rFonts w:ascii="宋体"/>
                <w:color w:val="auto"/>
                <w:sz w:val="24"/>
              </w:rPr>
            </w:pPr>
          </w:p>
        </w:tc>
      </w:tr>
      <w:tr w14:paraId="0C09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0B616811">
            <w:pPr>
              <w:spacing w:line="500" w:lineRule="exact"/>
              <w:jc w:val="center"/>
              <w:rPr>
                <w:rFonts w:ascii="宋体"/>
                <w:color w:val="auto"/>
                <w:sz w:val="24"/>
              </w:rPr>
            </w:pPr>
          </w:p>
        </w:tc>
        <w:tc>
          <w:tcPr>
            <w:tcW w:w="1569" w:type="dxa"/>
            <w:gridSpan w:val="2"/>
            <w:vAlign w:val="center"/>
          </w:tcPr>
          <w:p w14:paraId="6085A0CD">
            <w:pPr>
              <w:spacing w:line="500" w:lineRule="exact"/>
              <w:jc w:val="center"/>
              <w:rPr>
                <w:rFonts w:ascii="宋体"/>
                <w:color w:val="auto"/>
                <w:sz w:val="24"/>
              </w:rPr>
            </w:pPr>
          </w:p>
        </w:tc>
        <w:tc>
          <w:tcPr>
            <w:tcW w:w="1475" w:type="dxa"/>
            <w:gridSpan w:val="4"/>
            <w:vAlign w:val="center"/>
          </w:tcPr>
          <w:p w14:paraId="4B88D6E2">
            <w:pPr>
              <w:spacing w:line="500" w:lineRule="exact"/>
              <w:jc w:val="center"/>
              <w:rPr>
                <w:rFonts w:ascii="宋体"/>
                <w:color w:val="auto"/>
                <w:sz w:val="24"/>
              </w:rPr>
            </w:pPr>
          </w:p>
        </w:tc>
        <w:tc>
          <w:tcPr>
            <w:tcW w:w="1456" w:type="dxa"/>
            <w:gridSpan w:val="2"/>
            <w:vAlign w:val="center"/>
          </w:tcPr>
          <w:p w14:paraId="2AB9C92D">
            <w:pPr>
              <w:spacing w:line="500" w:lineRule="exact"/>
              <w:jc w:val="center"/>
              <w:rPr>
                <w:rFonts w:ascii="宋体"/>
                <w:color w:val="auto"/>
                <w:sz w:val="24"/>
              </w:rPr>
            </w:pPr>
          </w:p>
        </w:tc>
        <w:tc>
          <w:tcPr>
            <w:tcW w:w="1388" w:type="dxa"/>
            <w:gridSpan w:val="3"/>
            <w:vAlign w:val="center"/>
          </w:tcPr>
          <w:p w14:paraId="252B50E9">
            <w:pPr>
              <w:spacing w:line="500" w:lineRule="exact"/>
              <w:jc w:val="center"/>
              <w:rPr>
                <w:rFonts w:ascii="宋体"/>
                <w:color w:val="auto"/>
                <w:sz w:val="24"/>
              </w:rPr>
            </w:pPr>
          </w:p>
        </w:tc>
        <w:tc>
          <w:tcPr>
            <w:tcW w:w="2017" w:type="dxa"/>
            <w:vAlign w:val="center"/>
          </w:tcPr>
          <w:p w14:paraId="1B2D6C1C">
            <w:pPr>
              <w:spacing w:line="500" w:lineRule="exact"/>
              <w:jc w:val="center"/>
              <w:rPr>
                <w:rFonts w:ascii="宋体"/>
                <w:color w:val="auto"/>
                <w:sz w:val="24"/>
              </w:rPr>
            </w:pPr>
          </w:p>
        </w:tc>
      </w:tr>
      <w:tr w14:paraId="4C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1FF6FB0F">
            <w:pPr>
              <w:spacing w:line="500" w:lineRule="exact"/>
              <w:jc w:val="center"/>
              <w:rPr>
                <w:rFonts w:ascii="宋体"/>
                <w:color w:val="auto"/>
                <w:sz w:val="24"/>
              </w:rPr>
            </w:pPr>
          </w:p>
        </w:tc>
        <w:tc>
          <w:tcPr>
            <w:tcW w:w="1569" w:type="dxa"/>
            <w:gridSpan w:val="2"/>
            <w:vAlign w:val="center"/>
          </w:tcPr>
          <w:p w14:paraId="29F792DB">
            <w:pPr>
              <w:spacing w:line="500" w:lineRule="exact"/>
              <w:jc w:val="center"/>
              <w:rPr>
                <w:rFonts w:ascii="宋体"/>
                <w:color w:val="auto"/>
                <w:sz w:val="24"/>
              </w:rPr>
            </w:pPr>
          </w:p>
        </w:tc>
        <w:tc>
          <w:tcPr>
            <w:tcW w:w="1475" w:type="dxa"/>
            <w:gridSpan w:val="4"/>
            <w:vAlign w:val="center"/>
          </w:tcPr>
          <w:p w14:paraId="14AC7617">
            <w:pPr>
              <w:spacing w:line="500" w:lineRule="exact"/>
              <w:jc w:val="center"/>
              <w:rPr>
                <w:rFonts w:ascii="宋体"/>
                <w:color w:val="auto"/>
                <w:sz w:val="24"/>
              </w:rPr>
            </w:pPr>
          </w:p>
        </w:tc>
        <w:tc>
          <w:tcPr>
            <w:tcW w:w="1456" w:type="dxa"/>
            <w:gridSpan w:val="2"/>
            <w:vAlign w:val="center"/>
          </w:tcPr>
          <w:p w14:paraId="6B09909E">
            <w:pPr>
              <w:spacing w:line="500" w:lineRule="exact"/>
              <w:jc w:val="center"/>
              <w:rPr>
                <w:rFonts w:ascii="宋体"/>
                <w:color w:val="auto"/>
                <w:sz w:val="24"/>
              </w:rPr>
            </w:pPr>
          </w:p>
        </w:tc>
        <w:tc>
          <w:tcPr>
            <w:tcW w:w="1388" w:type="dxa"/>
            <w:gridSpan w:val="3"/>
            <w:vAlign w:val="center"/>
          </w:tcPr>
          <w:p w14:paraId="208CFDBD">
            <w:pPr>
              <w:spacing w:line="500" w:lineRule="exact"/>
              <w:jc w:val="center"/>
              <w:rPr>
                <w:rFonts w:ascii="宋体"/>
                <w:color w:val="auto"/>
                <w:sz w:val="24"/>
              </w:rPr>
            </w:pPr>
          </w:p>
        </w:tc>
        <w:tc>
          <w:tcPr>
            <w:tcW w:w="2017" w:type="dxa"/>
            <w:vAlign w:val="center"/>
          </w:tcPr>
          <w:p w14:paraId="397CE4C8">
            <w:pPr>
              <w:spacing w:line="500" w:lineRule="exact"/>
              <w:jc w:val="center"/>
              <w:rPr>
                <w:rFonts w:ascii="宋体"/>
                <w:color w:val="auto"/>
                <w:sz w:val="24"/>
              </w:rPr>
            </w:pPr>
          </w:p>
        </w:tc>
      </w:tr>
    </w:tbl>
    <w:p w14:paraId="1821C7FB">
      <w:pPr>
        <w:spacing w:line="500" w:lineRule="exact"/>
        <w:rPr>
          <w:color w:val="auto"/>
          <w:sz w:val="24"/>
        </w:rPr>
      </w:pPr>
      <w:r>
        <w:rPr>
          <w:rFonts w:hint="eastAsia" w:ascii="宋体" w:hAnsi="宋体"/>
          <w:color w:val="auto"/>
          <w:sz w:val="24"/>
        </w:rPr>
        <w:t>供应商</w:t>
      </w:r>
      <w:r>
        <w:rPr>
          <w:rFonts w:hint="eastAsia"/>
          <w:color w:val="auto"/>
          <w:sz w:val="24"/>
        </w:rPr>
        <w:t>（公章）：</w:t>
      </w:r>
      <w:r>
        <w:rPr>
          <w:color w:val="auto"/>
          <w:sz w:val="24"/>
        </w:rPr>
        <w:t xml:space="preserve">                   </w:t>
      </w:r>
      <w:r>
        <w:rPr>
          <w:rFonts w:hint="eastAsia" w:hAnsi="宋体"/>
          <w:color w:val="auto"/>
          <w:sz w:val="24"/>
        </w:rPr>
        <w:t>法定代表人或被授权人</w:t>
      </w:r>
      <w:r>
        <w:rPr>
          <w:rFonts w:hint="eastAsia"/>
          <w:color w:val="auto"/>
          <w:sz w:val="24"/>
        </w:rPr>
        <w:t>（签字）：</w:t>
      </w:r>
    </w:p>
    <w:p w14:paraId="385B14DB">
      <w:pPr>
        <w:spacing w:line="360" w:lineRule="auto"/>
        <w:ind w:firstLine="6090" w:firstLineChars="29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5B81BD9D">
      <w:pPr>
        <w:spacing w:line="360" w:lineRule="auto"/>
        <w:ind w:firstLine="7192" w:firstLineChars="2900"/>
        <w:rPr>
          <w:rFonts w:ascii="宋体"/>
          <w:color w:val="auto"/>
          <w:spacing w:val="4"/>
          <w:sz w:val="24"/>
        </w:rPr>
      </w:pPr>
    </w:p>
    <w:p w14:paraId="3FFEB7AC">
      <w:pPr>
        <w:spacing w:beforeLines="50" w:afterLines="100"/>
        <w:jc w:val="center"/>
        <w:rPr>
          <w:rFonts w:ascii="宋体"/>
          <w:b/>
          <w:bCs/>
          <w:color w:val="auto"/>
          <w:sz w:val="32"/>
        </w:rPr>
      </w:pPr>
      <w:r>
        <w:rPr>
          <w:rFonts w:ascii="宋体"/>
          <w:b/>
          <w:bCs/>
          <w:color w:val="auto"/>
          <w:sz w:val="32"/>
        </w:rPr>
        <w:br w:type="page"/>
      </w:r>
      <w:r>
        <w:rPr>
          <w:rFonts w:hint="eastAsia" w:ascii="宋体" w:hAnsi="宋体"/>
          <w:b/>
          <w:bCs/>
          <w:color w:val="auto"/>
          <w:sz w:val="32"/>
        </w:rPr>
        <w:t>第二部分</w:t>
      </w:r>
      <w:r>
        <w:rPr>
          <w:rFonts w:ascii="宋体" w:hAnsi="宋体"/>
          <w:b/>
          <w:bCs/>
          <w:color w:val="auto"/>
          <w:sz w:val="32"/>
        </w:rPr>
        <w:t xml:space="preserve">   </w:t>
      </w:r>
      <w:r>
        <w:rPr>
          <w:rFonts w:hint="eastAsia" w:ascii="宋体" w:hAnsi="宋体"/>
          <w:b/>
          <w:bCs/>
          <w:color w:val="auto"/>
          <w:sz w:val="32"/>
        </w:rPr>
        <w:t>供应商认为需要提交的其他资料</w:t>
      </w:r>
    </w:p>
    <w:p w14:paraId="4137C980">
      <w:pPr>
        <w:spacing w:beforeLines="50" w:afterLines="100"/>
        <w:jc w:val="center"/>
        <w:rPr>
          <w:rFonts w:ascii="宋体"/>
          <w:b/>
          <w:bCs/>
          <w:color w:val="auto"/>
          <w:sz w:val="32"/>
        </w:rPr>
      </w:pPr>
    </w:p>
    <w:p w14:paraId="5AAE5196">
      <w:pPr>
        <w:spacing w:beforeLines="50" w:afterLines="100"/>
        <w:jc w:val="center"/>
        <w:rPr>
          <w:rFonts w:ascii="宋体"/>
          <w:color w:val="auto"/>
        </w:rPr>
      </w:pPr>
      <w:r>
        <w:rPr>
          <w:rFonts w:ascii="宋体"/>
          <w:b/>
          <w:bCs/>
          <w:color w:val="auto"/>
          <w:sz w:val="32"/>
        </w:rPr>
        <w:br w:type="page"/>
      </w:r>
      <w:r>
        <w:rPr>
          <w:rFonts w:hint="eastAsia" w:ascii="宋体" w:hAnsi="宋体"/>
          <w:b/>
          <w:bCs/>
          <w:color w:val="auto"/>
          <w:sz w:val="32"/>
        </w:rPr>
        <w:t>第三部分</w:t>
      </w:r>
      <w:r>
        <w:rPr>
          <w:rFonts w:ascii="宋体" w:hAnsi="宋体"/>
          <w:b/>
          <w:bCs/>
          <w:color w:val="auto"/>
          <w:sz w:val="32"/>
        </w:rPr>
        <w:t xml:space="preserve">   </w:t>
      </w:r>
      <w:r>
        <w:rPr>
          <w:rFonts w:hint="eastAsia" w:ascii="宋体" w:hAnsi="宋体"/>
          <w:b/>
          <w:bCs/>
          <w:color w:val="auto"/>
          <w:sz w:val="32"/>
        </w:rPr>
        <w:t>封袋正面标识式样</w:t>
      </w:r>
    </w:p>
    <w:p w14:paraId="6EB9209F">
      <w:pPr>
        <w:bidi w:val="0"/>
        <w:rPr>
          <w:b/>
          <w:bCs/>
          <w:color w:val="auto"/>
          <w:sz w:val="24"/>
          <w:szCs w:val="24"/>
        </w:rPr>
      </w:pPr>
      <w:r>
        <w:rPr>
          <w:rFonts w:hint="eastAsia"/>
          <w:b/>
          <w:bCs/>
          <w:color w:val="auto"/>
          <w:sz w:val="24"/>
          <w:szCs w:val="24"/>
        </w:rPr>
        <w:t>响应文件封袋正面标识式样</w:t>
      </w:r>
    </w:p>
    <w:p w14:paraId="736292A1">
      <w:pPr>
        <w:spacing w:line="460" w:lineRule="exact"/>
        <w:ind w:firstLine="420" w:firstLineChars="200"/>
        <w:rPr>
          <w:rFonts w:ascii="宋体"/>
          <w:b/>
          <w:color w:val="auto"/>
          <w:sz w:val="24"/>
        </w:rPr>
      </w:pPr>
      <w:r>
        <w:rPr>
          <w:color w:val="auto"/>
        </w:rPr>
        <w:pict>
          <v:shape id="_x0000_s1028" o:spid="_x0000_s1028" o:spt="202" type="#_x0000_t202" style="position:absolute;left:0pt;margin-left:0pt;margin-top:9.6pt;height:255.1pt;width:456pt;z-index:251659264;mso-width-relative:page;mso-height-relative:page;" coordsize="21600,21600">
            <v:path/>
            <v:fill focussize="0,0"/>
            <v:stroke joinstyle="miter"/>
            <v:imagedata o:title=""/>
            <o:lock v:ext="edit"/>
            <v:textbox>
              <w:txbxContent>
                <w:p w14:paraId="149FD9A8">
                  <w:pPr>
                    <w:rPr>
                      <w:sz w:val="28"/>
                      <w:szCs w:val="28"/>
                    </w:rPr>
                  </w:pPr>
                  <w:r>
                    <w:rPr>
                      <w:rFonts w:hint="eastAsia"/>
                      <w:sz w:val="28"/>
                      <w:szCs w:val="28"/>
                    </w:rPr>
                    <w:t>致：陕西国创招标有限公司</w:t>
                  </w:r>
                </w:p>
                <w:p w14:paraId="4A6B838C">
                  <w:pPr>
                    <w:rPr>
                      <w:color w:val="FF0000"/>
                      <w:sz w:val="28"/>
                      <w:szCs w:val="28"/>
                    </w:rPr>
                  </w:pPr>
                  <w:r>
                    <w:rPr>
                      <w:rFonts w:hint="eastAsia"/>
                      <w:sz w:val="28"/>
                      <w:szCs w:val="28"/>
                    </w:rPr>
                    <w:t>项目编号：</w:t>
                  </w:r>
                  <w:r>
                    <w:rPr>
                      <w:sz w:val="28"/>
                      <w:szCs w:val="28"/>
                    </w:rPr>
                    <w:t xml:space="preserve">                                        </w:t>
                  </w:r>
                </w:p>
                <w:p w14:paraId="63FACB55">
                  <w:pPr>
                    <w:rPr>
                      <w:color w:val="FF0000"/>
                      <w:sz w:val="28"/>
                      <w:szCs w:val="28"/>
                    </w:rPr>
                  </w:pPr>
                  <w:r>
                    <w:rPr>
                      <w:rFonts w:hint="eastAsia"/>
                      <w:sz w:val="28"/>
                      <w:szCs w:val="28"/>
                    </w:rPr>
                    <w:t>项目名称：</w:t>
                  </w:r>
                  <w:r>
                    <w:rPr>
                      <w:sz w:val="28"/>
                      <w:szCs w:val="28"/>
                    </w:rPr>
                    <w:t xml:space="preserve">                             </w:t>
                  </w:r>
                </w:p>
                <w:p w14:paraId="7262DED8">
                  <w:pPr>
                    <w:jc w:val="center"/>
                    <w:rPr>
                      <w:b/>
                      <w:sz w:val="44"/>
                      <w:szCs w:val="44"/>
                    </w:rPr>
                  </w:pPr>
                  <w:r>
                    <w:rPr>
                      <w:rFonts w:hint="eastAsia"/>
                      <w:b/>
                      <w:sz w:val="44"/>
                      <w:szCs w:val="44"/>
                    </w:rPr>
                    <w:t>响应文件（正本或副本）</w:t>
                  </w:r>
                </w:p>
                <w:p w14:paraId="28A95348">
                  <w:pPr>
                    <w:jc w:val="center"/>
                    <w:rPr>
                      <w:sz w:val="28"/>
                      <w:szCs w:val="28"/>
                    </w:rPr>
                  </w:pPr>
                  <w:r>
                    <w:rPr>
                      <w:rFonts w:hint="eastAsia"/>
                      <w:sz w:val="28"/>
                      <w:szCs w:val="28"/>
                    </w:rPr>
                    <w:t>（非磋商大会不得启封）</w:t>
                  </w:r>
                </w:p>
                <w:p w14:paraId="52F2F1E1">
                  <w:pPr>
                    <w:rPr>
                      <w:sz w:val="28"/>
                      <w:szCs w:val="28"/>
                    </w:rPr>
                  </w:pPr>
                </w:p>
                <w:p w14:paraId="7CA42CBE">
                  <w:pPr>
                    <w:rPr>
                      <w:sz w:val="28"/>
                      <w:szCs w:val="28"/>
                    </w:rPr>
                  </w:pPr>
                  <w:r>
                    <w:rPr>
                      <w:rFonts w:hint="eastAsia"/>
                      <w:sz w:val="28"/>
                      <w:szCs w:val="28"/>
                    </w:rPr>
                    <w:t>供应商名称：</w:t>
                  </w:r>
                  <w:r>
                    <w:rPr>
                      <w:sz w:val="28"/>
                      <w:szCs w:val="28"/>
                    </w:rPr>
                    <w:t xml:space="preserve">            </w:t>
                  </w:r>
                  <w:r>
                    <w:rPr>
                      <w:rFonts w:hint="eastAsia"/>
                      <w:sz w:val="28"/>
                      <w:szCs w:val="28"/>
                    </w:rPr>
                    <w:t>（公章）</w:t>
                  </w:r>
                </w:p>
                <w:p w14:paraId="0ABFAB73">
                  <w:pPr>
                    <w:rPr>
                      <w:sz w:val="28"/>
                      <w:szCs w:val="28"/>
                    </w:rPr>
                  </w:pPr>
                  <w:r>
                    <w:rPr>
                      <w:sz w:val="28"/>
                      <w:szCs w:val="28"/>
                    </w:rPr>
                    <w:t xml:space="preserve">                                </w:t>
                  </w:r>
                </w:p>
              </w:txbxContent>
            </v:textbox>
          </v:shape>
        </w:pict>
      </w:r>
    </w:p>
    <w:p w14:paraId="149A0CC2">
      <w:pPr>
        <w:spacing w:line="460" w:lineRule="exact"/>
        <w:ind w:firstLine="482" w:firstLineChars="200"/>
        <w:rPr>
          <w:rFonts w:ascii="宋体"/>
          <w:b/>
          <w:color w:val="auto"/>
          <w:sz w:val="24"/>
        </w:rPr>
      </w:pPr>
    </w:p>
    <w:p w14:paraId="1A1E1C4F">
      <w:pPr>
        <w:spacing w:line="460" w:lineRule="exact"/>
        <w:ind w:firstLine="482" w:firstLineChars="200"/>
        <w:rPr>
          <w:rFonts w:ascii="宋体"/>
          <w:b/>
          <w:color w:val="auto"/>
          <w:sz w:val="24"/>
        </w:rPr>
      </w:pPr>
    </w:p>
    <w:p w14:paraId="0C52B738">
      <w:pPr>
        <w:spacing w:line="360" w:lineRule="atLeast"/>
        <w:ind w:firstLine="2108" w:firstLineChars="500"/>
        <w:rPr>
          <w:rFonts w:ascii="宋体"/>
          <w:b/>
          <w:color w:val="auto"/>
          <w:sz w:val="42"/>
          <w:szCs w:val="42"/>
        </w:rPr>
      </w:pPr>
    </w:p>
    <w:p w14:paraId="54625BBC">
      <w:pPr>
        <w:spacing w:line="360" w:lineRule="atLeast"/>
        <w:ind w:firstLine="2108" w:firstLineChars="500"/>
        <w:rPr>
          <w:rFonts w:ascii="宋体"/>
          <w:b/>
          <w:color w:val="auto"/>
          <w:sz w:val="42"/>
          <w:szCs w:val="42"/>
        </w:rPr>
      </w:pPr>
    </w:p>
    <w:p w14:paraId="3357D9DB">
      <w:pPr>
        <w:spacing w:line="360" w:lineRule="atLeast"/>
        <w:ind w:firstLine="2108" w:firstLineChars="500"/>
        <w:rPr>
          <w:rFonts w:ascii="宋体"/>
          <w:b/>
          <w:color w:val="auto"/>
          <w:sz w:val="42"/>
          <w:szCs w:val="42"/>
        </w:rPr>
      </w:pPr>
    </w:p>
    <w:p w14:paraId="68C915F1">
      <w:pPr>
        <w:spacing w:line="360" w:lineRule="atLeast"/>
        <w:ind w:firstLine="2108" w:firstLineChars="500"/>
        <w:rPr>
          <w:rFonts w:ascii="宋体"/>
          <w:b/>
          <w:color w:val="auto"/>
          <w:sz w:val="42"/>
          <w:szCs w:val="42"/>
        </w:rPr>
      </w:pPr>
    </w:p>
    <w:p w14:paraId="7BA5C054">
      <w:pPr>
        <w:spacing w:line="360" w:lineRule="atLeast"/>
        <w:ind w:firstLine="2108" w:firstLineChars="500"/>
        <w:rPr>
          <w:rFonts w:ascii="宋体"/>
          <w:b/>
          <w:color w:val="auto"/>
          <w:sz w:val="42"/>
          <w:szCs w:val="42"/>
        </w:rPr>
      </w:pPr>
    </w:p>
    <w:p w14:paraId="39782BB8">
      <w:pPr>
        <w:spacing w:line="360" w:lineRule="atLeast"/>
        <w:ind w:firstLine="2108" w:firstLineChars="500"/>
        <w:rPr>
          <w:rFonts w:ascii="宋体"/>
          <w:b/>
          <w:color w:val="auto"/>
          <w:sz w:val="42"/>
          <w:szCs w:val="42"/>
        </w:rPr>
      </w:pPr>
    </w:p>
    <w:p w14:paraId="4F5A8EEA">
      <w:pPr>
        <w:bidi w:val="0"/>
        <w:rPr>
          <w:b/>
          <w:bCs/>
          <w:color w:val="auto"/>
          <w:sz w:val="24"/>
          <w:szCs w:val="24"/>
        </w:rPr>
      </w:pPr>
    </w:p>
    <w:p w14:paraId="02E1D57F">
      <w:pPr>
        <w:bidi w:val="0"/>
        <w:rPr>
          <w:b/>
          <w:bCs/>
          <w:color w:val="auto"/>
          <w:sz w:val="24"/>
          <w:szCs w:val="24"/>
        </w:rPr>
      </w:pPr>
      <w:r>
        <w:rPr>
          <w:rFonts w:hint="eastAsia"/>
          <w:b/>
          <w:bCs/>
          <w:color w:val="auto"/>
          <w:sz w:val="24"/>
          <w:szCs w:val="24"/>
        </w:rPr>
        <w:t>电子版响应文件正面标识式样</w:t>
      </w:r>
    </w:p>
    <w:p w14:paraId="47417B64">
      <w:pPr>
        <w:spacing w:line="360" w:lineRule="auto"/>
        <w:ind w:right="456"/>
        <w:rPr>
          <w:color w:val="auto"/>
        </w:rPr>
        <w:sectPr>
          <w:headerReference r:id="rId14" w:type="first"/>
          <w:footerReference r:id="rId16" w:type="first"/>
          <w:headerReference r:id="rId13" w:type="default"/>
          <w:footerReference r:id="rId15" w:type="default"/>
          <w:pgSz w:w="11906" w:h="16838"/>
          <w:pgMar w:top="1276" w:right="1418" w:bottom="1418" w:left="1418" w:header="851" w:footer="992" w:gutter="0"/>
          <w:cols w:space="720" w:num="1"/>
          <w:titlePg/>
          <w:docGrid w:type="lines" w:linePitch="312" w:charSpace="0"/>
        </w:sectPr>
      </w:pPr>
      <w:r>
        <w:rPr>
          <w:color w:val="auto"/>
        </w:rPr>
        <w:pict>
          <v:shape id="_x0000_s1029" o:spid="_x0000_s1029" o:spt="202" type="#_x0000_t202" style="position:absolute;left:0pt;margin-left:2.25pt;margin-top:9.95pt;height:260.85pt;width:447.75pt;z-index:251660288;mso-width-relative:page;mso-height-relative:page;" coordsize="21600,21600">
            <v:path/>
            <v:fill focussize="0,0"/>
            <v:stroke joinstyle="miter"/>
            <v:imagedata o:title=""/>
            <o:lock v:ext="edit"/>
            <v:textbox>
              <w:txbxContent>
                <w:p w14:paraId="045EF32B">
                  <w:pPr>
                    <w:rPr>
                      <w:sz w:val="28"/>
                      <w:szCs w:val="28"/>
                    </w:rPr>
                  </w:pPr>
                  <w:r>
                    <w:rPr>
                      <w:rFonts w:hint="eastAsia"/>
                      <w:sz w:val="28"/>
                      <w:szCs w:val="28"/>
                    </w:rPr>
                    <w:t>致：陕西国创招标有限公司</w:t>
                  </w:r>
                </w:p>
                <w:p w14:paraId="29414391">
                  <w:pPr>
                    <w:rPr>
                      <w:color w:val="FF0000"/>
                      <w:sz w:val="28"/>
                      <w:szCs w:val="28"/>
                    </w:rPr>
                  </w:pPr>
                  <w:r>
                    <w:rPr>
                      <w:rFonts w:hint="eastAsia"/>
                      <w:sz w:val="28"/>
                      <w:szCs w:val="28"/>
                    </w:rPr>
                    <w:t>项目编号：</w:t>
                  </w:r>
                  <w:r>
                    <w:rPr>
                      <w:sz w:val="28"/>
                      <w:szCs w:val="28"/>
                    </w:rPr>
                    <w:t xml:space="preserve">                                        </w:t>
                  </w:r>
                </w:p>
                <w:p w14:paraId="04F4E626">
                  <w:pPr>
                    <w:rPr>
                      <w:color w:val="FF0000"/>
                      <w:sz w:val="28"/>
                      <w:szCs w:val="28"/>
                    </w:rPr>
                  </w:pPr>
                  <w:r>
                    <w:rPr>
                      <w:rFonts w:hint="eastAsia"/>
                      <w:sz w:val="28"/>
                      <w:szCs w:val="28"/>
                    </w:rPr>
                    <w:t>项目名称：</w:t>
                  </w:r>
                  <w:r>
                    <w:rPr>
                      <w:sz w:val="28"/>
                      <w:szCs w:val="28"/>
                    </w:rPr>
                    <w:t xml:space="preserve">                               </w:t>
                  </w:r>
                </w:p>
                <w:p w14:paraId="104BB6B6">
                  <w:pPr>
                    <w:jc w:val="center"/>
                    <w:rPr>
                      <w:b/>
                      <w:sz w:val="44"/>
                      <w:szCs w:val="44"/>
                    </w:rPr>
                  </w:pPr>
                  <w:r>
                    <w:rPr>
                      <w:rFonts w:hint="eastAsia"/>
                      <w:b/>
                      <w:sz w:val="44"/>
                      <w:szCs w:val="44"/>
                    </w:rPr>
                    <w:t>电子版响应文件</w:t>
                  </w:r>
                </w:p>
                <w:p w14:paraId="0EAA85BB">
                  <w:pPr>
                    <w:jc w:val="center"/>
                    <w:rPr>
                      <w:sz w:val="28"/>
                      <w:szCs w:val="28"/>
                    </w:rPr>
                  </w:pPr>
                  <w:r>
                    <w:rPr>
                      <w:rFonts w:hint="eastAsia"/>
                      <w:sz w:val="28"/>
                      <w:szCs w:val="28"/>
                    </w:rPr>
                    <w:t>（非公开唱标不得启封）</w:t>
                  </w:r>
                </w:p>
                <w:p w14:paraId="597FB439">
                  <w:pPr>
                    <w:jc w:val="center"/>
                    <w:rPr>
                      <w:sz w:val="28"/>
                      <w:szCs w:val="28"/>
                    </w:rPr>
                  </w:pPr>
                </w:p>
                <w:p w14:paraId="79383C30">
                  <w:pPr>
                    <w:rPr>
                      <w:sz w:val="28"/>
                      <w:szCs w:val="28"/>
                    </w:rPr>
                  </w:pPr>
                  <w:r>
                    <w:rPr>
                      <w:rFonts w:hint="eastAsia"/>
                      <w:sz w:val="28"/>
                      <w:szCs w:val="28"/>
                    </w:rPr>
                    <w:t>供应商名称：</w:t>
                  </w:r>
                  <w:r>
                    <w:rPr>
                      <w:sz w:val="28"/>
                      <w:szCs w:val="28"/>
                    </w:rPr>
                    <w:t xml:space="preserve">       </w:t>
                  </w:r>
                  <w:r>
                    <w:rPr>
                      <w:rFonts w:hint="eastAsia"/>
                      <w:sz w:val="28"/>
                      <w:szCs w:val="28"/>
                    </w:rPr>
                    <w:t>（公章）</w:t>
                  </w:r>
                </w:p>
                <w:p w14:paraId="15CFE203">
                  <w:pPr>
                    <w:rPr>
                      <w:sz w:val="28"/>
                      <w:szCs w:val="28"/>
                    </w:rPr>
                  </w:pPr>
                  <w:r>
                    <w:rPr>
                      <w:rFonts w:hint="eastAsia"/>
                      <w:sz w:val="28"/>
                      <w:szCs w:val="28"/>
                    </w:rPr>
                    <w:t>封袋内容：电子版响应文件（</w:t>
                  </w:r>
                  <w:r>
                    <w:rPr>
                      <w:rFonts w:ascii="宋体" w:hAnsi="宋体"/>
                      <w:sz w:val="28"/>
                      <w:szCs w:val="28"/>
                    </w:rPr>
                    <w:t>U</w:t>
                  </w:r>
                  <w:r>
                    <w:rPr>
                      <w:rFonts w:hint="eastAsia"/>
                      <w:sz w:val="28"/>
                      <w:szCs w:val="28"/>
                    </w:rPr>
                    <w:t>盘）</w:t>
                  </w:r>
                  <w:r>
                    <w:rPr>
                      <w:sz w:val="28"/>
                      <w:szCs w:val="28"/>
                    </w:rPr>
                    <w:t xml:space="preserve">                    </w:t>
                  </w:r>
                </w:p>
              </w:txbxContent>
            </v:textbox>
          </v:shape>
        </w:pict>
      </w:r>
    </w:p>
    <w:p w14:paraId="63A64711">
      <w:pPr>
        <w:spacing w:line="440" w:lineRule="exact"/>
        <w:rPr>
          <w:rFonts w:ascii="宋体"/>
          <w:color w:val="auto"/>
        </w:rPr>
      </w:pPr>
    </w:p>
    <w:p w14:paraId="6E39EC04">
      <w:pPr>
        <w:spacing w:line="440" w:lineRule="exact"/>
        <w:rPr>
          <w:rFonts w:ascii="宋体"/>
          <w:color w:val="auto"/>
        </w:rPr>
      </w:pPr>
    </w:p>
    <w:p w14:paraId="2D806913">
      <w:pPr>
        <w:spacing w:line="440" w:lineRule="exact"/>
        <w:rPr>
          <w:rFonts w:ascii="宋体"/>
          <w:color w:val="auto"/>
        </w:rPr>
      </w:pPr>
    </w:p>
    <w:p w14:paraId="4AD17F25">
      <w:pPr>
        <w:spacing w:line="440" w:lineRule="exact"/>
        <w:rPr>
          <w:rFonts w:ascii="宋体"/>
          <w:color w:val="auto"/>
        </w:rPr>
      </w:pPr>
    </w:p>
    <w:p w14:paraId="5087DE4B">
      <w:pPr>
        <w:spacing w:line="440" w:lineRule="exact"/>
        <w:rPr>
          <w:rFonts w:ascii="宋体"/>
          <w:color w:val="auto"/>
        </w:rPr>
      </w:pPr>
    </w:p>
    <w:p w14:paraId="0FE612E8">
      <w:pPr>
        <w:spacing w:line="440" w:lineRule="exact"/>
        <w:rPr>
          <w:rFonts w:ascii="宋体"/>
          <w:color w:val="auto"/>
        </w:rPr>
      </w:pPr>
    </w:p>
    <w:p w14:paraId="28800EBC">
      <w:pPr>
        <w:spacing w:line="440" w:lineRule="exact"/>
        <w:rPr>
          <w:rFonts w:ascii="宋体"/>
          <w:color w:val="auto"/>
        </w:rPr>
      </w:pPr>
    </w:p>
    <w:p w14:paraId="0CACA33B">
      <w:pPr>
        <w:spacing w:line="440" w:lineRule="exact"/>
        <w:rPr>
          <w:rFonts w:ascii="宋体"/>
          <w:color w:val="auto"/>
        </w:rPr>
      </w:pPr>
    </w:p>
    <w:p w14:paraId="5A26846B">
      <w:pPr>
        <w:spacing w:line="440" w:lineRule="exact"/>
        <w:rPr>
          <w:rFonts w:ascii="宋体"/>
          <w:color w:val="auto"/>
        </w:rPr>
      </w:pPr>
    </w:p>
    <w:p w14:paraId="7B607DA5">
      <w:pPr>
        <w:spacing w:line="440" w:lineRule="exact"/>
        <w:rPr>
          <w:rFonts w:ascii="宋体"/>
          <w:color w:val="auto"/>
        </w:rPr>
      </w:pPr>
    </w:p>
    <w:p w14:paraId="344D4A9D">
      <w:pPr>
        <w:spacing w:line="440" w:lineRule="exact"/>
        <w:rPr>
          <w:rFonts w:ascii="宋体"/>
          <w:color w:val="auto"/>
        </w:rPr>
      </w:pPr>
    </w:p>
    <w:p w14:paraId="0653B63F">
      <w:pPr>
        <w:spacing w:line="440" w:lineRule="exact"/>
        <w:rPr>
          <w:rFonts w:ascii="宋体"/>
          <w:color w:val="auto"/>
        </w:rPr>
      </w:pPr>
    </w:p>
    <w:p w14:paraId="499B73BA">
      <w:pPr>
        <w:spacing w:line="440" w:lineRule="exact"/>
        <w:rPr>
          <w:rFonts w:ascii="宋体"/>
          <w:color w:val="auto"/>
        </w:rPr>
      </w:pPr>
    </w:p>
    <w:p w14:paraId="2A848D3F">
      <w:pPr>
        <w:spacing w:line="440" w:lineRule="exact"/>
        <w:rPr>
          <w:rFonts w:ascii="宋体"/>
          <w:color w:val="auto"/>
        </w:rPr>
      </w:pPr>
    </w:p>
    <w:p w14:paraId="346FF4FE">
      <w:pPr>
        <w:spacing w:line="440" w:lineRule="exact"/>
        <w:rPr>
          <w:rFonts w:ascii="宋体"/>
          <w:color w:val="auto"/>
        </w:rPr>
      </w:pPr>
    </w:p>
    <w:p w14:paraId="76AF5976">
      <w:pPr>
        <w:spacing w:line="440" w:lineRule="exact"/>
        <w:rPr>
          <w:rFonts w:ascii="宋体"/>
          <w:color w:val="auto"/>
        </w:rPr>
      </w:pPr>
    </w:p>
    <w:p w14:paraId="75E1B009">
      <w:pPr>
        <w:spacing w:line="440" w:lineRule="exact"/>
        <w:rPr>
          <w:rFonts w:ascii="宋体"/>
          <w:color w:val="auto"/>
        </w:rPr>
      </w:pPr>
    </w:p>
    <w:p w14:paraId="2A74036F">
      <w:pPr>
        <w:spacing w:line="440" w:lineRule="exact"/>
        <w:rPr>
          <w:rFonts w:ascii="宋体"/>
          <w:color w:val="auto"/>
        </w:rPr>
      </w:pPr>
    </w:p>
    <w:p w14:paraId="0D9E7A18">
      <w:pPr>
        <w:spacing w:line="440" w:lineRule="exact"/>
        <w:rPr>
          <w:rFonts w:ascii="宋体"/>
          <w:color w:val="auto"/>
        </w:rPr>
      </w:pPr>
    </w:p>
    <w:p w14:paraId="63DA754A">
      <w:pPr>
        <w:spacing w:line="440" w:lineRule="exact"/>
        <w:rPr>
          <w:rFonts w:ascii="宋体"/>
          <w:color w:val="auto"/>
        </w:rPr>
      </w:pPr>
    </w:p>
    <w:p w14:paraId="1E2802D0">
      <w:pPr>
        <w:pStyle w:val="12"/>
        <w:rPr>
          <w:rFonts w:ascii="宋体"/>
          <w:color w:val="auto"/>
        </w:rPr>
      </w:pPr>
    </w:p>
    <w:p w14:paraId="1D6AAB05">
      <w:pPr>
        <w:rPr>
          <w:color w:val="auto"/>
        </w:rPr>
      </w:pPr>
    </w:p>
    <w:p w14:paraId="68F63D71">
      <w:pPr>
        <w:rPr>
          <w:b/>
          <w:bCs/>
          <w:color w:val="auto"/>
          <w:sz w:val="30"/>
          <w:szCs w:val="30"/>
        </w:rPr>
      </w:pPr>
    </w:p>
    <w:p w14:paraId="041086A0">
      <w:pPr>
        <w:bidi w:val="0"/>
        <w:rPr>
          <w:b/>
          <w:bCs/>
          <w:color w:val="auto"/>
          <w:sz w:val="30"/>
          <w:szCs w:val="30"/>
        </w:rPr>
      </w:pPr>
      <w:r>
        <w:rPr>
          <w:rFonts w:hint="eastAsia"/>
          <w:b/>
          <w:bCs/>
          <w:color w:val="auto"/>
          <w:sz w:val="30"/>
          <w:szCs w:val="30"/>
        </w:rPr>
        <w:t>陕西国创招标有限公司</w:t>
      </w:r>
    </w:p>
    <w:p w14:paraId="7477C018">
      <w:pPr>
        <w:spacing w:line="440" w:lineRule="exact"/>
        <w:jc w:val="center"/>
        <w:rPr>
          <w:rFonts w:ascii="宋体"/>
          <w:color w:val="auto"/>
          <w:sz w:val="32"/>
          <w:szCs w:val="32"/>
        </w:rPr>
      </w:pPr>
      <w:r>
        <w:rPr>
          <w:color w:val="auto"/>
        </w:rPr>
        <w:pict>
          <v:line id="Line 5" o:spid="_x0000_s1031" o:spt="20" style="position:absolute;left:0pt;margin-left:0pt;margin-top:11pt;height:0pt;width:423pt;z-index:251662336;mso-width-relative:page;mso-height-relative:page;"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CqfY0wAAAAYB&#10;AAAPAAAAAAAAAAEAIAAAACIAAABkcnMvZG93bnJldi54bWxQSwECFAAUAAAACACHTuJAd7wXMK4B&#10;AABSAwAADgAAAAAAAAABACAAAAAiAQAAZHJzL2Uyb0RvYy54bWxQSwUGAAAAAAYABgBZAQAAQgUA&#10;AAAA&#10;">
            <v:path arrowok="t"/>
            <v:fill focussize="0,0"/>
            <v:stroke weight="1.5pt"/>
            <v:imagedata o:title=""/>
            <o:lock v:ext="edit"/>
          </v:line>
        </w:pict>
      </w:r>
    </w:p>
    <w:p w14:paraId="227F841D">
      <w:pPr>
        <w:autoSpaceDE w:val="0"/>
        <w:autoSpaceDN w:val="0"/>
        <w:spacing w:line="440" w:lineRule="exact"/>
        <w:ind w:firstLine="120" w:firstLineChars="50"/>
        <w:rPr>
          <w:rFonts w:asci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hint="eastAsia" w:ascii="宋体" w:hAnsi="宋体"/>
          <w:color w:val="auto"/>
          <w:spacing w:val="-6"/>
          <w:sz w:val="24"/>
        </w:rPr>
        <w:t>：</w:t>
      </w:r>
      <w:r>
        <w:rPr>
          <w:rFonts w:hint="eastAsia" w:hAnsi="宋体"/>
          <w:color w:val="auto"/>
          <w:sz w:val="24"/>
        </w:rPr>
        <w:t>西安市高新区高</w:t>
      </w:r>
      <w:r>
        <w:rPr>
          <w:rFonts w:hint="eastAsia" w:ascii="宋体" w:hAnsi="宋体"/>
          <w:color w:val="auto"/>
          <w:sz w:val="24"/>
        </w:rPr>
        <w:t>新一路</w:t>
      </w:r>
      <w:r>
        <w:rPr>
          <w:rFonts w:ascii="宋体" w:hAnsi="宋体"/>
          <w:color w:val="auto"/>
          <w:sz w:val="24"/>
        </w:rPr>
        <w:t>5</w:t>
      </w:r>
      <w:r>
        <w:rPr>
          <w:rFonts w:hint="eastAsia" w:ascii="宋体" w:hAnsi="宋体"/>
          <w:color w:val="auto"/>
          <w:sz w:val="24"/>
        </w:rPr>
        <w:t>号正信大厦</w:t>
      </w:r>
      <w:r>
        <w:rPr>
          <w:rFonts w:ascii="宋体" w:hAnsi="宋体"/>
          <w:color w:val="auto"/>
          <w:sz w:val="24"/>
        </w:rPr>
        <w:t>A</w:t>
      </w:r>
      <w:r>
        <w:rPr>
          <w:rFonts w:hint="eastAsia" w:ascii="宋体" w:hAnsi="宋体"/>
          <w:color w:val="auto"/>
          <w:sz w:val="24"/>
        </w:rPr>
        <w:t>座</w:t>
      </w:r>
      <w:r>
        <w:rPr>
          <w:rFonts w:ascii="宋体" w:hAnsi="宋体"/>
          <w:color w:val="auto"/>
          <w:sz w:val="24"/>
        </w:rPr>
        <w:t>24</w:t>
      </w:r>
      <w:r>
        <w:rPr>
          <w:rFonts w:hint="eastAsia" w:ascii="宋体" w:hAnsi="宋体"/>
          <w:color w:val="auto"/>
          <w:sz w:val="24"/>
        </w:rPr>
        <w:t>楼</w:t>
      </w:r>
    </w:p>
    <w:p w14:paraId="7C9F2C85">
      <w:pPr>
        <w:autoSpaceDE w:val="0"/>
        <w:autoSpaceDN w:val="0"/>
        <w:spacing w:line="440" w:lineRule="exact"/>
        <w:ind w:firstLine="120" w:firstLineChars="50"/>
        <w:rPr>
          <w:rFonts w:ascii="宋体"/>
          <w:color w:val="auto"/>
          <w:sz w:val="24"/>
        </w:rPr>
      </w:pPr>
      <w:r>
        <w:rPr>
          <w:rFonts w:hint="eastAsia" w:ascii="宋体" w:hAnsi="宋体"/>
          <w:color w:val="auto"/>
          <w:sz w:val="24"/>
        </w:rPr>
        <w:t>邮</w:t>
      </w:r>
      <w:r>
        <w:rPr>
          <w:rFonts w:ascii="宋体" w:hAnsi="宋体"/>
          <w:color w:val="auto"/>
          <w:sz w:val="24"/>
        </w:rPr>
        <w:t xml:space="preserve">    </w:t>
      </w:r>
      <w:r>
        <w:rPr>
          <w:rFonts w:hint="eastAsia" w:ascii="宋体" w:hAnsi="宋体"/>
          <w:color w:val="auto"/>
          <w:sz w:val="24"/>
        </w:rPr>
        <w:t>编：</w:t>
      </w:r>
      <w:r>
        <w:rPr>
          <w:rFonts w:ascii="宋体" w:hAnsi="宋体"/>
          <w:color w:val="auto"/>
          <w:sz w:val="24"/>
        </w:rPr>
        <w:t>710077</w:t>
      </w:r>
    </w:p>
    <w:p w14:paraId="00C58775">
      <w:pPr>
        <w:autoSpaceDE w:val="0"/>
        <w:autoSpaceDN w:val="0"/>
        <w:spacing w:line="440" w:lineRule="exact"/>
        <w:ind w:firstLine="120" w:firstLineChars="50"/>
        <w:rPr>
          <w:rFonts w:asci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029-89286620</w:t>
      </w:r>
    </w:p>
    <w:p w14:paraId="25229B9E">
      <w:pPr>
        <w:autoSpaceDE w:val="0"/>
        <w:autoSpaceDN w:val="0"/>
        <w:spacing w:line="440" w:lineRule="exact"/>
        <w:ind w:firstLine="120" w:firstLineChars="50"/>
        <w:rPr>
          <w:rFonts w:hint="eastAsia" w:ascii="宋体" w:hAnsi="宋体"/>
          <w:color w:val="auto"/>
          <w:sz w:val="24"/>
        </w:rPr>
      </w:pPr>
      <w:r>
        <w:rPr>
          <w:rFonts w:hint="eastAsia" w:ascii="宋体" w:hAnsi="宋体"/>
          <w:color w:val="auto"/>
          <w:sz w:val="24"/>
        </w:rPr>
        <w:t>开户银行：招商银行股份有限公司西安高新技术开发区支行</w:t>
      </w:r>
    </w:p>
    <w:p w14:paraId="52A2F1E0">
      <w:pPr>
        <w:autoSpaceDE w:val="0"/>
        <w:autoSpaceDN w:val="0"/>
        <w:spacing w:line="440" w:lineRule="exact"/>
        <w:ind w:firstLine="120" w:firstLineChars="50"/>
        <w:rPr>
          <w:rFonts w:hint="eastAsia" w:eastAsia="宋体"/>
          <w:color w:val="auto"/>
          <w:lang w:eastAsia="zh-CN"/>
        </w:rPr>
      </w:pPr>
      <w:r>
        <w:rPr>
          <w:rFonts w:hint="eastAsia" w:ascii="宋体" w:hAnsi="宋体"/>
          <w:color w:val="auto"/>
          <w:sz w:val="24"/>
        </w:rPr>
        <w:t>帐</w:t>
      </w:r>
      <w:r>
        <w:rPr>
          <w:rFonts w:ascii="宋体" w:hAnsi="宋体"/>
          <w:color w:val="auto"/>
          <w:sz w:val="24"/>
        </w:rPr>
        <w:t xml:space="preserve">    </w:t>
      </w:r>
      <w:r>
        <w:rPr>
          <w:rFonts w:hint="eastAsia" w:ascii="宋体" w:hAnsi="宋体"/>
          <w:color w:val="auto"/>
          <w:sz w:val="24"/>
        </w:rPr>
        <w:t>号：</w:t>
      </w:r>
      <w:r>
        <w:rPr>
          <w:rFonts w:ascii="宋体" w:hAnsi="宋体"/>
          <w:color w:val="auto"/>
          <w:sz w:val="24"/>
        </w:rPr>
        <w:t>129905629810401</w:t>
      </w:r>
      <w:r>
        <w:rPr>
          <w:color w:val="auto"/>
        </w:rPr>
        <w:pict>
          <v:line id="Line 6" o:spid="_x0000_s1032" o:spt="20" style="position:absolute;left:0pt;margin-left:0pt;margin-top:37.8pt;height:0pt;width:423pt;z-index:251661312;mso-width-relative:page;mso-height-relative:page;"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1gLTAAAABgEA&#10;AA8AAAAAAAAAAQAgAAAAIgAAAGRycy9kb3ducmV2LnhtbFBLAQIUABQAAAAIAIdO4kCszYBtrQEA&#10;AFIDAAAOAAAAAAAAAAEAIAAAACIBAABkcnMvZTJvRG9jLnhtbFBLBQYAAAAABgAGAFkBAABBBQAA&#10;AAA=&#10;">
            <v:path arrowok="t"/>
            <v:fill focussize="0,0"/>
            <v:stroke weight="1.5pt"/>
            <v:imagedata o:title=""/>
            <o:lock v:ext="edit"/>
          </v:line>
        </w:pict>
      </w:r>
    </w:p>
    <w:sectPr>
      <w:headerReference r:id="rId17" w:type="default"/>
      <w:footerReference r:id="rId18"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E53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27AB">
    <w:pPr>
      <w:pStyle w:val="21"/>
      <w:jc w:val="center"/>
    </w:pPr>
  </w:p>
  <w:p w14:paraId="7700653A">
    <w:pPr>
      <w:rPr>
        <w:rFonts w:ascii="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5D12">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945F">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E599">
    <w:pPr>
      <w:rPr>
        <w:rFonts w:ascii="宋体"/>
        <w:sz w:val="18"/>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1533E17">
                <w:pPr>
                  <w:pStyle w:val="21"/>
                </w:pPr>
                <w:r>
                  <w:rPr>
                    <w:rFonts w:hint="eastAsia"/>
                  </w:rP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w:t>
                </w:r>
                <w:r>
                  <w:rPr>
                    <w:rFonts w:hint="eastAsia"/>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6FE3">
    <w:pPr>
      <w:pStyle w:val="21"/>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2A43A2B8">
                <w:pPr>
                  <w:pStyle w:val="2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D91B">
    <w:pPr>
      <w:pStyle w:val="21"/>
      <w:jc w:val="center"/>
    </w:pPr>
  </w:p>
  <w:p w14:paraId="641E0DE2">
    <w:pPr>
      <w:rPr>
        <w:rFonts w:ascii="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7C7F">
    <w:pPr>
      <w:pBdr>
        <w:bottom w:val="single" w:color="auto" w:sz="4" w:space="1"/>
      </w:pBdr>
      <w:rPr>
        <w:rFonts w:ascii="宋体"/>
        <w:sz w:val="18"/>
      </w:rPr>
    </w:pPr>
    <w:r>
      <w:rPr>
        <w:rFonts w:hint="eastAsia" w:ascii="宋体" w:hAnsi="宋体"/>
        <w:sz w:val="18"/>
      </w:rPr>
      <w:t>陕西</w:t>
    </w:r>
    <w:r>
      <w:rPr>
        <w:rFonts w:ascii="宋体" w:hAnsi="宋体"/>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44D7">
    <w:pPr>
      <w:pStyle w:val="2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F0A1">
    <w:pPr>
      <w:pStyle w:val="22"/>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A0F8">
    <w:pPr>
      <w:pStyle w:val="22"/>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AEBA">
    <w:pPr>
      <w:pStyle w:val="22"/>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AD15">
    <w:pPr>
      <w:pStyle w:val="22"/>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5546">
    <w:pPr>
      <w:pStyle w:val="22"/>
      <w:pBdr>
        <w:top w:val="none" w:color="auto" w:sz="0" w:space="0"/>
        <w:left w:val="none" w:color="auto" w:sz="0" w:space="0"/>
        <w:bottom w:val="none" w:color="auto" w:sz="0" w:space="0"/>
        <w:right w:val="none" w:color="auto" w:sz="0" w:space="0"/>
      </w:pBdr>
      <w:jc w:val="left"/>
    </w:pPr>
    <w:r>
      <w:rPr>
        <w:rFonts w:hint="eastAsia" w:ascii="宋体" w:hAnsi="宋体"/>
        <w:u w:val="single"/>
        <w:lang w:eastAsia="zh-CN"/>
      </w:rPr>
      <w:t>陕西国防工业职业技术学院三菱电梯更换钢绳项目（</w:t>
    </w:r>
    <w:r>
      <w:rPr>
        <w:rFonts w:hint="eastAsia" w:ascii="宋体" w:hAnsi="宋体"/>
        <w:u w:val="single"/>
        <w:lang w:val="en-US" w:eastAsia="zh-CN"/>
      </w:rPr>
      <w:t>二次</w:t>
    </w:r>
    <w:r>
      <w:rPr>
        <w:rFonts w:hint="eastAsia" w:ascii="宋体" w:hAnsi="宋体"/>
        <w:u w:val="single"/>
        <w:lang w:eastAsia="zh-CN"/>
      </w:rPr>
      <w:t>）</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CA767">
    <w:pPr>
      <w:pStyle w:val="22"/>
      <w:pBdr>
        <w:top w:val="none" w:color="auto" w:sz="0" w:space="0"/>
        <w:left w:val="none" w:color="auto" w:sz="0" w:space="0"/>
        <w:bottom w:val="none" w:color="auto" w:sz="0" w:space="0"/>
        <w:right w:val="none" w:color="auto" w:sz="0" w:space="0"/>
      </w:pBdr>
      <w:jc w:val="left"/>
    </w:pPr>
    <w:r>
      <w:rPr>
        <w:rFonts w:hint="eastAsia" w:ascii="宋体" w:hAnsi="宋体"/>
        <w:u w:val="single"/>
        <w:lang w:eastAsia="zh-CN"/>
      </w:rPr>
      <w:t>陕西国防工业职业技术学院三菱电梯更换钢绳项目（</w:t>
    </w:r>
    <w:r>
      <w:rPr>
        <w:rFonts w:hint="eastAsia" w:ascii="宋体" w:hAnsi="宋体"/>
        <w:u w:val="single"/>
        <w:lang w:val="en-US" w:eastAsia="zh-CN"/>
      </w:rPr>
      <w:t>二次</w:t>
    </w:r>
    <w:r>
      <w:rPr>
        <w:rFonts w:hint="eastAsia" w:ascii="宋体" w:hAnsi="宋体"/>
        <w:u w:val="single"/>
        <w:lang w:eastAsia="zh-CN"/>
      </w:rPr>
      <w:t>）</w:t>
    </w:r>
    <w:r>
      <w:rPr>
        <w:rFonts w:ascii="宋体" w:hAnsi="宋体"/>
        <w:u w:val="single"/>
      </w:rPr>
      <w:t xml:space="preserve">                                   </w:t>
    </w:r>
    <w:r>
      <w:rPr>
        <w:rFonts w:hint="eastAsia" w:ascii="宋体" w:hAnsi="宋体"/>
        <w:u w:val="single"/>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06CC">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40275"/>
    <w:multiLevelType w:val="singleLevel"/>
    <w:tmpl w:val="9CD40275"/>
    <w:lvl w:ilvl="0" w:tentative="0">
      <w:start w:val="4"/>
      <w:numFmt w:val="chineseCounting"/>
      <w:suff w:val="space"/>
      <w:lvlText w:val="第%1部分"/>
      <w:lvlJc w:val="left"/>
      <w:rPr>
        <w:rFonts w:hint="eastAsia"/>
      </w:rPr>
    </w:lvl>
  </w:abstractNum>
  <w:abstractNum w:abstractNumId="1">
    <w:nsid w:val="CFFB6EC4"/>
    <w:multiLevelType w:val="singleLevel"/>
    <w:tmpl w:val="CFFB6EC4"/>
    <w:lvl w:ilvl="0" w:tentative="0">
      <w:start w:val="6"/>
      <w:numFmt w:val="chineseCounting"/>
      <w:suff w:val="nothing"/>
      <w:lvlText w:val="%1、"/>
      <w:lvlJc w:val="left"/>
      <w:rPr>
        <w:rFonts w:hint="eastAsia"/>
      </w:rPr>
    </w:lvl>
  </w:abstractNum>
  <w:abstractNum w:abstractNumId="2">
    <w:nsid w:val="D94FAFE8"/>
    <w:multiLevelType w:val="singleLevel"/>
    <w:tmpl w:val="D94FAFE8"/>
    <w:lvl w:ilvl="0" w:tentative="0">
      <w:start w:val="1"/>
      <w:numFmt w:val="decimal"/>
      <w:suff w:val="nothing"/>
      <w:lvlText w:val="%1、"/>
      <w:lvlJc w:val="left"/>
    </w:lvl>
  </w:abstractNum>
  <w:abstractNum w:abstractNumId="3">
    <w:nsid w:val="D9CCA1D0"/>
    <w:multiLevelType w:val="singleLevel"/>
    <w:tmpl w:val="D9CCA1D0"/>
    <w:lvl w:ilvl="0" w:tentative="0">
      <w:start w:val="4"/>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zOGEyM2JhNDIyMWNjZTJhZTY0M2ZhNjhhYjc0MWYifQ=="/>
  </w:docVars>
  <w:rsids>
    <w:rsidRoot w:val="00172A27"/>
    <w:rsid w:val="000020D5"/>
    <w:rsid w:val="000034EC"/>
    <w:rsid w:val="000052E5"/>
    <w:rsid w:val="00006F7F"/>
    <w:rsid w:val="00006F8D"/>
    <w:rsid w:val="00010A3B"/>
    <w:rsid w:val="000137AD"/>
    <w:rsid w:val="000138B8"/>
    <w:rsid w:val="000217C8"/>
    <w:rsid w:val="00022967"/>
    <w:rsid w:val="000236BA"/>
    <w:rsid w:val="00024113"/>
    <w:rsid w:val="00027765"/>
    <w:rsid w:val="0003569D"/>
    <w:rsid w:val="00036D83"/>
    <w:rsid w:val="00040846"/>
    <w:rsid w:val="00041CE3"/>
    <w:rsid w:val="00042377"/>
    <w:rsid w:val="000428C5"/>
    <w:rsid w:val="0004386A"/>
    <w:rsid w:val="00045759"/>
    <w:rsid w:val="00047034"/>
    <w:rsid w:val="00050725"/>
    <w:rsid w:val="00050897"/>
    <w:rsid w:val="0005426E"/>
    <w:rsid w:val="00054D8A"/>
    <w:rsid w:val="000567FE"/>
    <w:rsid w:val="000641AB"/>
    <w:rsid w:val="00066D5D"/>
    <w:rsid w:val="0006768F"/>
    <w:rsid w:val="000679D8"/>
    <w:rsid w:val="000711D1"/>
    <w:rsid w:val="000720C9"/>
    <w:rsid w:val="00080C92"/>
    <w:rsid w:val="00082010"/>
    <w:rsid w:val="00084834"/>
    <w:rsid w:val="00085BC4"/>
    <w:rsid w:val="000901B8"/>
    <w:rsid w:val="000910C5"/>
    <w:rsid w:val="00091576"/>
    <w:rsid w:val="000A02EA"/>
    <w:rsid w:val="000A1A2D"/>
    <w:rsid w:val="000A5B8B"/>
    <w:rsid w:val="000A6C5E"/>
    <w:rsid w:val="000A7AF3"/>
    <w:rsid w:val="000B004C"/>
    <w:rsid w:val="000B17B3"/>
    <w:rsid w:val="000B2453"/>
    <w:rsid w:val="000B353F"/>
    <w:rsid w:val="000B42BD"/>
    <w:rsid w:val="000C0C07"/>
    <w:rsid w:val="000C295B"/>
    <w:rsid w:val="000C4B29"/>
    <w:rsid w:val="000C5161"/>
    <w:rsid w:val="000D0F2D"/>
    <w:rsid w:val="000D543B"/>
    <w:rsid w:val="000D5CDB"/>
    <w:rsid w:val="000D6608"/>
    <w:rsid w:val="000D79B4"/>
    <w:rsid w:val="000E0C04"/>
    <w:rsid w:val="000E47E9"/>
    <w:rsid w:val="000E4A3D"/>
    <w:rsid w:val="000E570C"/>
    <w:rsid w:val="000E5B0C"/>
    <w:rsid w:val="000F09FA"/>
    <w:rsid w:val="000F6B26"/>
    <w:rsid w:val="000F7569"/>
    <w:rsid w:val="001019C2"/>
    <w:rsid w:val="00101F95"/>
    <w:rsid w:val="00104DB7"/>
    <w:rsid w:val="00105603"/>
    <w:rsid w:val="0010794D"/>
    <w:rsid w:val="0011082F"/>
    <w:rsid w:val="001109F2"/>
    <w:rsid w:val="00110AB9"/>
    <w:rsid w:val="00111DDD"/>
    <w:rsid w:val="0011565A"/>
    <w:rsid w:val="001178F1"/>
    <w:rsid w:val="00117C5D"/>
    <w:rsid w:val="00121612"/>
    <w:rsid w:val="00122690"/>
    <w:rsid w:val="001246A1"/>
    <w:rsid w:val="00125007"/>
    <w:rsid w:val="00125154"/>
    <w:rsid w:val="001261EB"/>
    <w:rsid w:val="0012744E"/>
    <w:rsid w:val="00131025"/>
    <w:rsid w:val="001315EA"/>
    <w:rsid w:val="00137393"/>
    <w:rsid w:val="00143AA4"/>
    <w:rsid w:val="001459F5"/>
    <w:rsid w:val="00145C19"/>
    <w:rsid w:val="0015359F"/>
    <w:rsid w:val="00153B6B"/>
    <w:rsid w:val="00154847"/>
    <w:rsid w:val="00154FCC"/>
    <w:rsid w:val="0016140E"/>
    <w:rsid w:val="00162B71"/>
    <w:rsid w:val="00162CB4"/>
    <w:rsid w:val="0016312F"/>
    <w:rsid w:val="00163E1C"/>
    <w:rsid w:val="001665EA"/>
    <w:rsid w:val="00172A27"/>
    <w:rsid w:val="001738E4"/>
    <w:rsid w:val="00173F64"/>
    <w:rsid w:val="00175F89"/>
    <w:rsid w:val="00176E7A"/>
    <w:rsid w:val="00177736"/>
    <w:rsid w:val="00180723"/>
    <w:rsid w:val="001807AD"/>
    <w:rsid w:val="0019215D"/>
    <w:rsid w:val="001A42CB"/>
    <w:rsid w:val="001A6206"/>
    <w:rsid w:val="001B07CF"/>
    <w:rsid w:val="001B216B"/>
    <w:rsid w:val="001B22F4"/>
    <w:rsid w:val="001B235A"/>
    <w:rsid w:val="001B334C"/>
    <w:rsid w:val="001B473C"/>
    <w:rsid w:val="001B4F59"/>
    <w:rsid w:val="001B6CBE"/>
    <w:rsid w:val="001B7114"/>
    <w:rsid w:val="001B7D49"/>
    <w:rsid w:val="001C1986"/>
    <w:rsid w:val="001C205C"/>
    <w:rsid w:val="001C7D73"/>
    <w:rsid w:val="001C7ECB"/>
    <w:rsid w:val="001C7F71"/>
    <w:rsid w:val="001D024A"/>
    <w:rsid w:val="001D3303"/>
    <w:rsid w:val="001D54B1"/>
    <w:rsid w:val="001E63E7"/>
    <w:rsid w:val="001F1548"/>
    <w:rsid w:val="001F2625"/>
    <w:rsid w:val="001F3449"/>
    <w:rsid w:val="001F40E9"/>
    <w:rsid w:val="001F490A"/>
    <w:rsid w:val="001F62FD"/>
    <w:rsid w:val="00200640"/>
    <w:rsid w:val="00200701"/>
    <w:rsid w:val="002029D3"/>
    <w:rsid w:val="002033D8"/>
    <w:rsid w:val="00203E83"/>
    <w:rsid w:val="00204686"/>
    <w:rsid w:val="00204E48"/>
    <w:rsid w:val="00205309"/>
    <w:rsid w:val="002071BE"/>
    <w:rsid w:val="002110B5"/>
    <w:rsid w:val="0021123C"/>
    <w:rsid w:val="00214CF7"/>
    <w:rsid w:val="00216A26"/>
    <w:rsid w:val="0022052A"/>
    <w:rsid w:val="00226821"/>
    <w:rsid w:val="002270E7"/>
    <w:rsid w:val="00231EEF"/>
    <w:rsid w:val="0023634D"/>
    <w:rsid w:val="00236867"/>
    <w:rsid w:val="002405F4"/>
    <w:rsid w:val="0024292E"/>
    <w:rsid w:val="0024409A"/>
    <w:rsid w:val="00247D26"/>
    <w:rsid w:val="00253657"/>
    <w:rsid w:val="00253EC0"/>
    <w:rsid w:val="002544BE"/>
    <w:rsid w:val="002552B2"/>
    <w:rsid w:val="00255F7C"/>
    <w:rsid w:val="00260241"/>
    <w:rsid w:val="002618EB"/>
    <w:rsid w:val="00261A40"/>
    <w:rsid w:val="00263117"/>
    <w:rsid w:val="002632FE"/>
    <w:rsid w:val="002645D0"/>
    <w:rsid w:val="0026461B"/>
    <w:rsid w:val="00264AF8"/>
    <w:rsid w:val="00264F7B"/>
    <w:rsid w:val="00265CFF"/>
    <w:rsid w:val="00267AAC"/>
    <w:rsid w:val="00271ADE"/>
    <w:rsid w:val="002721E9"/>
    <w:rsid w:val="002735B6"/>
    <w:rsid w:val="0027538E"/>
    <w:rsid w:val="00275603"/>
    <w:rsid w:val="00281792"/>
    <w:rsid w:val="0028221E"/>
    <w:rsid w:val="002833B8"/>
    <w:rsid w:val="00283C0E"/>
    <w:rsid w:val="00285308"/>
    <w:rsid w:val="0028610D"/>
    <w:rsid w:val="00286B87"/>
    <w:rsid w:val="00287CAB"/>
    <w:rsid w:val="0029104C"/>
    <w:rsid w:val="00293319"/>
    <w:rsid w:val="002959DC"/>
    <w:rsid w:val="00296394"/>
    <w:rsid w:val="00296BFF"/>
    <w:rsid w:val="00296FBE"/>
    <w:rsid w:val="002974A8"/>
    <w:rsid w:val="002A03AB"/>
    <w:rsid w:val="002A2AE7"/>
    <w:rsid w:val="002A3710"/>
    <w:rsid w:val="002A3CD8"/>
    <w:rsid w:val="002A65FF"/>
    <w:rsid w:val="002A664D"/>
    <w:rsid w:val="002B0FF1"/>
    <w:rsid w:val="002B1D21"/>
    <w:rsid w:val="002B24EB"/>
    <w:rsid w:val="002B4752"/>
    <w:rsid w:val="002B47B1"/>
    <w:rsid w:val="002B574A"/>
    <w:rsid w:val="002B593E"/>
    <w:rsid w:val="002B705F"/>
    <w:rsid w:val="002C132A"/>
    <w:rsid w:val="002C4FFE"/>
    <w:rsid w:val="002C57BB"/>
    <w:rsid w:val="002C5FC9"/>
    <w:rsid w:val="002C7CAF"/>
    <w:rsid w:val="002D0FEC"/>
    <w:rsid w:val="002D3F05"/>
    <w:rsid w:val="002D5853"/>
    <w:rsid w:val="002D5E93"/>
    <w:rsid w:val="002D7A0A"/>
    <w:rsid w:val="002E162D"/>
    <w:rsid w:val="002E297D"/>
    <w:rsid w:val="002E5069"/>
    <w:rsid w:val="002E5207"/>
    <w:rsid w:val="002E6F2D"/>
    <w:rsid w:val="002F2BC5"/>
    <w:rsid w:val="00300287"/>
    <w:rsid w:val="00300D14"/>
    <w:rsid w:val="00300E0D"/>
    <w:rsid w:val="00305119"/>
    <w:rsid w:val="00305200"/>
    <w:rsid w:val="0030680A"/>
    <w:rsid w:val="00306BB7"/>
    <w:rsid w:val="003127C7"/>
    <w:rsid w:val="00312891"/>
    <w:rsid w:val="003131CB"/>
    <w:rsid w:val="003168F7"/>
    <w:rsid w:val="0031782C"/>
    <w:rsid w:val="00320230"/>
    <w:rsid w:val="0032426D"/>
    <w:rsid w:val="00325BD1"/>
    <w:rsid w:val="00325CCD"/>
    <w:rsid w:val="00325DC8"/>
    <w:rsid w:val="00326F2C"/>
    <w:rsid w:val="00331C09"/>
    <w:rsid w:val="00332A41"/>
    <w:rsid w:val="00334B86"/>
    <w:rsid w:val="00335A6F"/>
    <w:rsid w:val="003366BB"/>
    <w:rsid w:val="00336754"/>
    <w:rsid w:val="00336CCF"/>
    <w:rsid w:val="00343CC7"/>
    <w:rsid w:val="00343DAC"/>
    <w:rsid w:val="003451B7"/>
    <w:rsid w:val="00347A6F"/>
    <w:rsid w:val="00352BE6"/>
    <w:rsid w:val="00353882"/>
    <w:rsid w:val="00353CC4"/>
    <w:rsid w:val="00353F49"/>
    <w:rsid w:val="00355075"/>
    <w:rsid w:val="00355547"/>
    <w:rsid w:val="003558DB"/>
    <w:rsid w:val="00355DF6"/>
    <w:rsid w:val="00356D58"/>
    <w:rsid w:val="003610D1"/>
    <w:rsid w:val="00362446"/>
    <w:rsid w:val="00365BAC"/>
    <w:rsid w:val="00366284"/>
    <w:rsid w:val="00371922"/>
    <w:rsid w:val="00376D11"/>
    <w:rsid w:val="00376E53"/>
    <w:rsid w:val="00380B72"/>
    <w:rsid w:val="00381E09"/>
    <w:rsid w:val="00383646"/>
    <w:rsid w:val="0038368E"/>
    <w:rsid w:val="00385A2E"/>
    <w:rsid w:val="00390B92"/>
    <w:rsid w:val="003910A7"/>
    <w:rsid w:val="00391551"/>
    <w:rsid w:val="00393AC7"/>
    <w:rsid w:val="00394896"/>
    <w:rsid w:val="00394D08"/>
    <w:rsid w:val="003954F9"/>
    <w:rsid w:val="00397D0F"/>
    <w:rsid w:val="003A4EED"/>
    <w:rsid w:val="003A50AF"/>
    <w:rsid w:val="003A6EF5"/>
    <w:rsid w:val="003B0D0D"/>
    <w:rsid w:val="003B1498"/>
    <w:rsid w:val="003B176E"/>
    <w:rsid w:val="003B5913"/>
    <w:rsid w:val="003C29D0"/>
    <w:rsid w:val="003C3670"/>
    <w:rsid w:val="003C3B83"/>
    <w:rsid w:val="003C5619"/>
    <w:rsid w:val="003C78F0"/>
    <w:rsid w:val="003D0AC6"/>
    <w:rsid w:val="003D4268"/>
    <w:rsid w:val="003D7A4F"/>
    <w:rsid w:val="003E1D26"/>
    <w:rsid w:val="003E442E"/>
    <w:rsid w:val="003E5B55"/>
    <w:rsid w:val="003E5E9B"/>
    <w:rsid w:val="003F014F"/>
    <w:rsid w:val="003F1F66"/>
    <w:rsid w:val="003F2C35"/>
    <w:rsid w:val="003F2D7E"/>
    <w:rsid w:val="003F4091"/>
    <w:rsid w:val="003F585A"/>
    <w:rsid w:val="003F5BA8"/>
    <w:rsid w:val="003F716E"/>
    <w:rsid w:val="00400098"/>
    <w:rsid w:val="00406B8D"/>
    <w:rsid w:val="00411022"/>
    <w:rsid w:val="004132E4"/>
    <w:rsid w:val="00415C77"/>
    <w:rsid w:val="0041628E"/>
    <w:rsid w:val="00416738"/>
    <w:rsid w:val="004169D1"/>
    <w:rsid w:val="00420B0B"/>
    <w:rsid w:val="004237C0"/>
    <w:rsid w:val="0042609F"/>
    <w:rsid w:val="00426D37"/>
    <w:rsid w:val="00430AA1"/>
    <w:rsid w:val="00432007"/>
    <w:rsid w:val="0043657E"/>
    <w:rsid w:val="00436F2D"/>
    <w:rsid w:val="004377E6"/>
    <w:rsid w:val="00437CF6"/>
    <w:rsid w:val="0044163A"/>
    <w:rsid w:val="0044190A"/>
    <w:rsid w:val="004441D5"/>
    <w:rsid w:val="004464E9"/>
    <w:rsid w:val="00446C3D"/>
    <w:rsid w:val="00446CA4"/>
    <w:rsid w:val="004479E5"/>
    <w:rsid w:val="00450ED5"/>
    <w:rsid w:val="00456AFD"/>
    <w:rsid w:val="0045707A"/>
    <w:rsid w:val="004576E1"/>
    <w:rsid w:val="00460420"/>
    <w:rsid w:val="00460BCC"/>
    <w:rsid w:val="00463EDC"/>
    <w:rsid w:val="0046408E"/>
    <w:rsid w:val="004664A9"/>
    <w:rsid w:val="004734C4"/>
    <w:rsid w:val="00473CFB"/>
    <w:rsid w:val="004748AA"/>
    <w:rsid w:val="00475074"/>
    <w:rsid w:val="00475CF1"/>
    <w:rsid w:val="0048261B"/>
    <w:rsid w:val="004829C7"/>
    <w:rsid w:val="004838C3"/>
    <w:rsid w:val="00483CBF"/>
    <w:rsid w:val="004848C1"/>
    <w:rsid w:val="00487DAA"/>
    <w:rsid w:val="00493C33"/>
    <w:rsid w:val="004944D2"/>
    <w:rsid w:val="00497AD3"/>
    <w:rsid w:val="004A5A56"/>
    <w:rsid w:val="004B04D9"/>
    <w:rsid w:val="004B1DB5"/>
    <w:rsid w:val="004B2E7A"/>
    <w:rsid w:val="004B72F0"/>
    <w:rsid w:val="004B7418"/>
    <w:rsid w:val="004C06B8"/>
    <w:rsid w:val="004C082B"/>
    <w:rsid w:val="004C0CE5"/>
    <w:rsid w:val="004C52B5"/>
    <w:rsid w:val="004D0E73"/>
    <w:rsid w:val="004D13E4"/>
    <w:rsid w:val="004D2FDD"/>
    <w:rsid w:val="004D478B"/>
    <w:rsid w:val="004D4819"/>
    <w:rsid w:val="004D4858"/>
    <w:rsid w:val="004D5E97"/>
    <w:rsid w:val="004D6613"/>
    <w:rsid w:val="004D69B0"/>
    <w:rsid w:val="004E0C2C"/>
    <w:rsid w:val="004E1082"/>
    <w:rsid w:val="004E2830"/>
    <w:rsid w:val="004E3E66"/>
    <w:rsid w:val="004E3FFC"/>
    <w:rsid w:val="004E3FFE"/>
    <w:rsid w:val="004E78D7"/>
    <w:rsid w:val="004E7BE4"/>
    <w:rsid w:val="004F1210"/>
    <w:rsid w:val="004F1394"/>
    <w:rsid w:val="004F26E4"/>
    <w:rsid w:val="004F4399"/>
    <w:rsid w:val="00504CE6"/>
    <w:rsid w:val="00511B4B"/>
    <w:rsid w:val="00517736"/>
    <w:rsid w:val="0052667E"/>
    <w:rsid w:val="00526E3C"/>
    <w:rsid w:val="0053153A"/>
    <w:rsid w:val="00533FDB"/>
    <w:rsid w:val="0053435E"/>
    <w:rsid w:val="005358DC"/>
    <w:rsid w:val="00537FDB"/>
    <w:rsid w:val="0054162E"/>
    <w:rsid w:val="00541665"/>
    <w:rsid w:val="005436C5"/>
    <w:rsid w:val="005441BB"/>
    <w:rsid w:val="00546EA0"/>
    <w:rsid w:val="00547EEA"/>
    <w:rsid w:val="0055289D"/>
    <w:rsid w:val="00554C4F"/>
    <w:rsid w:val="0056155C"/>
    <w:rsid w:val="005622F1"/>
    <w:rsid w:val="0056329A"/>
    <w:rsid w:val="005645CB"/>
    <w:rsid w:val="00572A38"/>
    <w:rsid w:val="00573C53"/>
    <w:rsid w:val="00573D5E"/>
    <w:rsid w:val="00574FA3"/>
    <w:rsid w:val="005751EF"/>
    <w:rsid w:val="00575935"/>
    <w:rsid w:val="00577858"/>
    <w:rsid w:val="0059193F"/>
    <w:rsid w:val="00592AF2"/>
    <w:rsid w:val="005971A8"/>
    <w:rsid w:val="005A42D7"/>
    <w:rsid w:val="005A443A"/>
    <w:rsid w:val="005A4508"/>
    <w:rsid w:val="005B0219"/>
    <w:rsid w:val="005B21F5"/>
    <w:rsid w:val="005B244B"/>
    <w:rsid w:val="005C053D"/>
    <w:rsid w:val="005C0DD2"/>
    <w:rsid w:val="005C1F76"/>
    <w:rsid w:val="005C323B"/>
    <w:rsid w:val="005C7999"/>
    <w:rsid w:val="005D2AC0"/>
    <w:rsid w:val="005D4375"/>
    <w:rsid w:val="005D4AAA"/>
    <w:rsid w:val="005D5569"/>
    <w:rsid w:val="005D784D"/>
    <w:rsid w:val="005E134C"/>
    <w:rsid w:val="005E7060"/>
    <w:rsid w:val="005E7D91"/>
    <w:rsid w:val="005F4CBA"/>
    <w:rsid w:val="00602976"/>
    <w:rsid w:val="0060371F"/>
    <w:rsid w:val="00603F6B"/>
    <w:rsid w:val="00604687"/>
    <w:rsid w:val="00604746"/>
    <w:rsid w:val="00604AF8"/>
    <w:rsid w:val="00605872"/>
    <w:rsid w:val="00611216"/>
    <w:rsid w:val="006123C6"/>
    <w:rsid w:val="00612717"/>
    <w:rsid w:val="00612F2D"/>
    <w:rsid w:val="00614DD8"/>
    <w:rsid w:val="006178A1"/>
    <w:rsid w:val="0062083A"/>
    <w:rsid w:val="00620B88"/>
    <w:rsid w:val="00621A44"/>
    <w:rsid w:val="006254DB"/>
    <w:rsid w:val="00625C90"/>
    <w:rsid w:val="00630B90"/>
    <w:rsid w:val="006319A9"/>
    <w:rsid w:val="00633128"/>
    <w:rsid w:val="00635C83"/>
    <w:rsid w:val="00635D1F"/>
    <w:rsid w:val="00637034"/>
    <w:rsid w:val="00637573"/>
    <w:rsid w:val="00640FC6"/>
    <w:rsid w:val="006472AB"/>
    <w:rsid w:val="00647B5A"/>
    <w:rsid w:val="00650C02"/>
    <w:rsid w:val="0065197C"/>
    <w:rsid w:val="00653376"/>
    <w:rsid w:val="0065593A"/>
    <w:rsid w:val="00661196"/>
    <w:rsid w:val="00661E30"/>
    <w:rsid w:val="0066376A"/>
    <w:rsid w:val="00663BFC"/>
    <w:rsid w:val="006659BA"/>
    <w:rsid w:val="00667000"/>
    <w:rsid w:val="006706CF"/>
    <w:rsid w:val="006720F1"/>
    <w:rsid w:val="006747BF"/>
    <w:rsid w:val="00681537"/>
    <w:rsid w:val="00681DA6"/>
    <w:rsid w:val="00684A89"/>
    <w:rsid w:val="00686828"/>
    <w:rsid w:val="0068726C"/>
    <w:rsid w:val="006876A4"/>
    <w:rsid w:val="006940B0"/>
    <w:rsid w:val="00694244"/>
    <w:rsid w:val="006946F1"/>
    <w:rsid w:val="006951F9"/>
    <w:rsid w:val="006956EE"/>
    <w:rsid w:val="006977B8"/>
    <w:rsid w:val="006A0DD1"/>
    <w:rsid w:val="006A2BE5"/>
    <w:rsid w:val="006A48DE"/>
    <w:rsid w:val="006A6FBE"/>
    <w:rsid w:val="006A7860"/>
    <w:rsid w:val="006B0982"/>
    <w:rsid w:val="006B1D39"/>
    <w:rsid w:val="006B3CBF"/>
    <w:rsid w:val="006B4A86"/>
    <w:rsid w:val="006B55DB"/>
    <w:rsid w:val="006B7572"/>
    <w:rsid w:val="006C060C"/>
    <w:rsid w:val="006C0C01"/>
    <w:rsid w:val="006C0CA6"/>
    <w:rsid w:val="006C10C5"/>
    <w:rsid w:val="006C245C"/>
    <w:rsid w:val="006C448C"/>
    <w:rsid w:val="006C4A94"/>
    <w:rsid w:val="006C4EDF"/>
    <w:rsid w:val="006C65AB"/>
    <w:rsid w:val="006C702C"/>
    <w:rsid w:val="006D30BC"/>
    <w:rsid w:val="006D4874"/>
    <w:rsid w:val="006D49A1"/>
    <w:rsid w:val="006E09D4"/>
    <w:rsid w:val="006E3398"/>
    <w:rsid w:val="006E36C7"/>
    <w:rsid w:val="006E4703"/>
    <w:rsid w:val="006E756D"/>
    <w:rsid w:val="006F136E"/>
    <w:rsid w:val="006F45DA"/>
    <w:rsid w:val="006F52D3"/>
    <w:rsid w:val="006F6166"/>
    <w:rsid w:val="006F62BB"/>
    <w:rsid w:val="006F73B1"/>
    <w:rsid w:val="006F7CD3"/>
    <w:rsid w:val="007006B2"/>
    <w:rsid w:val="00706864"/>
    <w:rsid w:val="007072A5"/>
    <w:rsid w:val="0071200A"/>
    <w:rsid w:val="007153E7"/>
    <w:rsid w:val="00716105"/>
    <w:rsid w:val="00716FC5"/>
    <w:rsid w:val="00717CB1"/>
    <w:rsid w:val="00720F69"/>
    <w:rsid w:val="00721EC4"/>
    <w:rsid w:val="00722FD3"/>
    <w:rsid w:val="0072418D"/>
    <w:rsid w:val="00724899"/>
    <w:rsid w:val="00726300"/>
    <w:rsid w:val="00726AEF"/>
    <w:rsid w:val="00730402"/>
    <w:rsid w:val="007359DD"/>
    <w:rsid w:val="00736434"/>
    <w:rsid w:val="00751955"/>
    <w:rsid w:val="00752D32"/>
    <w:rsid w:val="0075789E"/>
    <w:rsid w:val="00760B6A"/>
    <w:rsid w:val="00761B46"/>
    <w:rsid w:val="00762A7A"/>
    <w:rsid w:val="00770C6C"/>
    <w:rsid w:val="007715A3"/>
    <w:rsid w:val="00775A9C"/>
    <w:rsid w:val="0078169B"/>
    <w:rsid w:val="0078455E"/>
    <w:rsid w:val="007847B6"/>
    <w:rsid w:val="00786113"/>
    <w:rsid w:val="0079157C"/>
    <w:rsid w:val="00791DC9"/>
    <w:rsid w:val="00792E3F"/>
    <w:rsid w:val="00794150"/>
    <w:rsid w:val="00794AEB"/>
    <w:rsid w:val="00796B55"/>
    <w:rsid w:val="007A07DB"/>
    <w:rsid w:val="007A0C13"/>
    <w:rsid w:val="007A1425"/>
    <w:rsid w:val="007A1875"/>
    <w:rsid w:val="007A2479"/>
    <w:rsid w:val="007A5126"/>
    <w:rsid w:val="007A666C"/>
    <w:rsid w:val="007B1247"/>
    <w:rsid w:val="007B12C6"/>
    <w:rsid w:val="007B4BEC"/>
    <w:rsid w:val="007B5730"/>
    <w:rsid w:val="007B6435"/>
    <w:rsid w:val="007B6BD9"/>
    <w:rsid w:val="007B7932"/>
    <w:rsid w:val="007B7CB2"/>
    <w:rsid w:val="007B7E35"/>
    <w:rsid w:val="007C1949"/>
    <w:rsid w:val="007C20A2"/>
    <w:rsid w:val="007C49F8"/>
    <w:rsid w:val="007C6057"/>
    <w:rsid w:val="007C6A84"/>
    <w:rsid w:val="007C708E"/>
    <w:rsid w:val="007C717F"/>
    <w:rsid w:val="007C7A64"/>
    <w:rsid w:val="007C7C4C"/>
    <w:rsid w:val="007D311D"/>
    <w:rsid w:val="007D34EE"/>
    <w:rsid w:val="007D523D"/>
    <w:rsid w:val="007D6B10"/>
    <w:rsid w:val="007E1255"/>
    <w:rsid w:val="007E2B67"/>
    <w:rsid w:val="007E35FB"/>
    <w:rsid w:val="007E367D"/>
    <w:rsid w:val="007E6233"/>
    <w:rsid w:val="007F0DE4"/>
    <w:rsid w:val="007F4457"/>
    <w:rsid w:val="007F58BC"/>
    <w:rsid w:val="007F6A3A"/>
    <w:rsid w:val="00801F28"/>
    <w:rsid w:val="008030DF"/>
    <w:rsid w:val="0080514B"/>
    <w:rsid w:val="008055E4"/>
    <w:rsid w:val="00805833"/>
    <w:rsid w:val="0080676C"/>
    <w:rsid w:val="00811013"/>
    <w:rsid w:val="00812C4B"/>
    <w:rsid w:val="008148AD"/>
    <w:rsid w:val="00820D5D"/>
    <w:rsid w:val="00823F80"/>
    <w:rsid w:val="008242DE"/>
    <w:rsid w:val="00824608"/>
    <w:rsid w:val="00825853"/>
    <w:rsid w:val="00827030"/>
    <w:rsid w:val="00827276"/>
    <w:rsid w:val="00831CC0"/>
    <w:rsid w:val="00832A6E"/>
    <w:rsid w:val="008348D5"/>
    <w:rsid w:val="00835A06"/>
    <w:rsid w:val="008410CF"/>
    <w:rsid w:val="008424F6"/>
    <w:rsid w:val="00844617"/>
    <w:rsid w:val="0085644A"/>
    <w:rsid w:val="0086357B"/>
    <w:rsid w:val="00863661"/>
    <w:rsid w:val="00863F56"/>
    <w:rsid w:val="00864AD7"/>
    <w:rsid w:val="00867338"/>
    <w:rsid w:val="00873370"/>
    <w:rsid w:val="0087399C"/>
    <w:rsid w:val="008816C0"/>
    <w:rsid w:val="008837EA"/>
    <w:rsid w:val="008843D6"/>
    <w:rsid w:val="00884571"/>
    <w:rsid w:val="0088575B"/>
    <w:rsid w:val="00891691"/>
    <w:rsid w:val="0089218B"/>
    <w:rsid w:val="00892F00"/>
    <w:rsid w:val="00893D70"/>
    <w:rsid w:val="00896602"/>
    <w:rsid w:val="008978D0"/>
    <w:rsid w:val="008A06E1"/>
    <w:rsid w:val="008A4069"/>
    <w:rsid w:val="008A4453"/>
    <w:rsid w:val="008A4ADB"/>
    <w:rsid w:val="008A6F80"/>
    <w:rsid w:val="008B0512"/>
    <w:rsid w:val="008B066B"/>
    <w:rsid w:val="008B116F"/>
    <w:rsid w:val="008B6AA0"/>
    <w:rsid w:val="008C48D6"/>
    <w:rsid w:val="008C4C5F"/>
    <w:rsid w:val="008D2F4C"/>
    <w:rsid w:val="008D682B"/>
    <w:rsid w:val="008D77B5"/>
    <w:rsid w:val="008E3F54"/>
    <w:rsid w:val="008E45C2"/>
    <w:rsid w:val="008F1829"/>
    <w:rsid w:val="008F4A21"/>
    <w:rsid w:val="009016D0"/>
    <w:rsid w:val="0090179F"/>
    <w:rsid w:val="00903CBE"/>
    <w:rsid w:val="00905733"/>
    <w:rsid w:val="00910E85"/>
    <w:rsid w:val="00913561"/>
    <w:rsid w:val="009176CA"/>
    <w:rsid w:val="0092254A"/>
    <w:rsid w:val="0092457B"/>
    <w:rsid w:val="00924E33"/>
    <w:rsid w:val="009269D3"/>
    <w:rsid w:val="009275CE"/>
    <w:rsid w:val="00931D0F"/>
    <w:rsid w:val="009324B9"/>
    <w:rsid w:val="00933802"/>
    <w:rsid w:val="009338D5"/>
    <w:rsid w:val="00934017"/>
    <w:rsid w:val="00935C9E"/>
    <w:rsid w:val="00937599"/>
    <w:rsid w:val="00940B4B"/>
    <w:rsid w:val="00942008"/>
    <w:rsid w:val="00942782"/>
    <w:rsid w:val="00942A12"/>
    <w:rsid w:val="00943D57"/>
    <w:rsid w:val="00946BA0"/>
    <w:rsid w:val="00946D3B"/>
    <w:rsid w:val="00947FFC"/>
    <w:rsid w:val="009517A8"/>
    <w:rsid w:val="00952BB7"/>
    <w:rsid w:val="00952C24"/>
    <w:rsid w:val="00954987"/>
    <w:rsid w:val="00961A13"/>
    <w:rsid w:val="00963D47"/>
    <w:rsid w:val="00967885"/>
    <w:rsid w:val="00970C88"/>
    <w:rsid w:val="00974855"/>
    <w:rsid w:val="0098037C"/>
    <w:rsid w:val="0098150F"/>
    <w:rsid w:val="00981FC3"/>
    <w:rsid w:val="00982C19"/>
    <w:rsid w:val="00985E71"/>
    <w:rsid w:val="0099185A"/>
    <w:rsid w:val="0099229B"/>
    <w:rsid w:val="009928DC"/>
    <w:rsid w:val="00993356"/>
    <w:rsid w:val="00994C23"/>
    <w:rsid w:val="009953C2"/>
    <w:rsid w:val="009955FD"/>
    <w:rsid w:val="00995B93"/>
    <w:rsid w:val="00996AC3"/>
    <w:rsid w:val="009A7264"/>
    <w:rsid w:val="009B77A7"/>
    <w:rsid w:val="009C43B6"/>
    <w:rsid w:val="009C59F8"/>
    <w:rsid w:val="009C7411"/>
    <w:rsid w:val="009D128F"/>
    <w:rsid w:val="009D16B9"/>
    <w:rsid w:val="009E2C1B"/>
    <w:rsid w:val="009E41CE"/>
    <w:rsid w:val="009F0B39"/>
    <w:rsid w:val="009F2CB0"/>
    <w:rsid w:val="009F3926"/>
    <w:rsid w:val="00A0203D"/>
    <w:rsid w:val="00A02DB0"/>
    <w:rsid w:val="00A0455C"/>
    <w:rsid w:val="00A10400"/>
    <w:rsid w:val="00A10A99"/>
    <w:rsid w:val="00A117A5"/>
    <w:rsid w:val="00A11F25"/>
    <w:rsid w:val="00A129F7"/>
    <w:rsid w:val="00A12A70"/>
    <w:rsid w:val="00A15F98"/>
    <w:rsid w:val="00A20CD5"/>
    <w:rsid w:val="00A211A6"/>
    <w:rsid w:val="00A222BC"/>
    <w:rsid w:val="00A247BD"/>
    <w:rsid w:val="00A2663E"/>
    <w:rsid w:val="00A27402"/>
    <w:rsid w:val="00A30913"/>
    <w:rsid w:val="00A318F6"/>
    <w:rsid w:val="00A34C3F"/>
    <w:rsid w:val="00A37DC5"/>
    <w:rsid w:val="00A425E6"/>
    <w:rsid w:val="00A42A41"/>
    <w:rsid w:val="00A442EE"/>
    <w:rsid w:val="00A44BF2"/>
    <w:rsid w:val="00A44C85"/>
    <w:rsid w:val="00A50363"/>
    <w:rsid w:val="00A52493"/>
    <w:rsid w:val="00A647AF"/>
    <w:rsid w:val="00A64C48"/>
    <w:rsid w:val="00A64FD9"/>
    <w:rsid w:val="00A735C0"/>
    <w:rsid w:val="00A81FA0"/>
    <w:rsid w:val="00A82DC3"/>
    <w:rsid w:val="00A860DB"/>
    <w:rsid w:val="00A86F72"/>
    <w:rsid w:val="00A92DCE"/>
    <w:rsid w:val="00A965AF"/>
    <w:rsid w:val="00A979DF"/>
    <w:rsid w:val="00A97A15"/>
    <w:rsid w:val="00AA0379"/>
    <w:rsid w:val="00AA2219"/>
    <w:rsid w:val="00AA4322"/>
    <w:rsid w:val="00AA70D7"/>
    <w:rsid w:val="00AA734A"/>
    <w:rsid w:val="00AB43EC"/>
    <w:rsid w:val="00AB57C0"/>
    <w:rsid w:val="00AB5D2E"/>
    <w:rsid w:val="00AC0FE7"/>
    <w:rsid w:val="00AC1E5D"/>
    <w:rsid w:val="00AC3CCC"/>
    <w:rsid w:val="00AC4057"/>
    <w:rsid w:val="00AC4EA4"/>
    <w:rsid w:val="00AC5EC2"/>
    <w:rsid w:val="00AC6F0E"/>
    <w:rsid w:val="00AD135D"/>
    <w:rsid w:val="00AE1AA4"/>
    <w:rsid w:val="00AE1B7D"/>
    <w:rsid w:val="00AE3491"/>
    <w:rsid w:val="00AE461E"/>
    <w:rsid w:val="00AE4E8D"/>
    <w:rsid w:val="00AF0593"/>
    <w:rsid w:val="00AF096D"/>
    <w:rsid w:val="00B0150E"/>
    <w:rsid w:val="00B03C19"/>
    <w:rsid w:val="00B03CCF"/>
    <w:rsid w:val="00B0675F"/>
    <w:rsid w:val="00B1249F"/>
    <w:rsid w:val="00B13271"/>
    <w:rsid w:val="00B219ED"/>
    <w:rsid w:val="00B2388C"/>
    <w:rsid w:val="00B244C3"/>
    <w:rsid w:val="00B2610B"/>
    <w:rsid w:val="00B328BD"/>
    <w:rsid w:val="00B40BCC"/>
    <w:rsid w:val="00B40CD5"/>
    <w:rsid w:val="00B433FA"/>
    <w:rsid w:val="00B44451"/>
    <w:rsid w:val="00B45B5D"/>
    <w:rsid w:val="00B511A3"/>
    <w:rsid w:val="00B52530"/>
    <w:rsid w:val="00B538C3"/>
    <w:rsid w:val="00B6134B"/>
    <w:rsid w:val="00B64BE4"/>
    <w:rsid w:val="00B64FD1"/>
    <w:rsid w:val="00B66DAC"/>
    <w:rsid w:val="00B6736D"/>
    <w:rsid w:val="00B676B0"/>
    <w:rsid w:val="00B76716"/>
    <w:rsid w:val="00B77212"/>
    <w:rsid w:val="00B77F0F"/>
    <w:rsid w:val="00B77FD4"/>
    <w:rsid w:val="00B82592"/>
    <w:rsid w:val="00B83CF9"/>
    <w:rsid w:val="00B84ECB"/>
    <w:rsid w:val="00B9302D"/>
    <w:rsid w:val="00B95E56"/>
    <w:rsid w:val="00B97417"/>
    <w:rsid w:val="00B97CA2"/>
    <w:rsid w:val="00BA1C27"/>
    <w:rsid w:val="00BA1E9F"/>
    <w:rsid w:val="00BA2364"/>
    <w:rsid w:val="00BA4521"/>
    <w:rsid w:val="00BA496C"/>
    <w:rsid w:val="00BA4A3F"/>
    <w:rsid w:val="00BA5148"/>
    <w:rsid w:val="00BA6C6A"/>
    <w:rsid w:val="00BB3F69"/>
    <w:rsid w:val="00BC1BAE"/>
    <w:rsid w:val="00BC34F2"/>
    <w:rsid w:val="00BC5450"/>
    <w:rsid w:val="00BC5FF8"/>
    <w:rsid w:val="00BC7290"/>
    <w:rsid w:val="00BD0928"/>
    <w:rsid w:val="00BD1420"/>
    <w:rsid w:val="00BE0B82"/>
    <w:rsid w:val="00BE104E"/>
    <w:rsid w:val="00BE33AE"/>
    <w:rsid w:val="00BE4EC4"/>
    <w:rsid w:val="00BE54B2"/>
    <w:rsid w:val="00BE7E2E"/>
    <w:rsid w:val="00BF294D"/>
    <w:rsid w:val="00BF398B"/>
    <w:rsid w:val="00BF6441"/>
    <w:rsid w:val="00BF70E4"/>
    <w:rsid w:val="00C0087F"/>
    <w:rsid w:val="00C027DD"/>
    <w:rsid w:val="00C03228"/>
    <w:rsid w:val="00C04014"/>
    <w:rsid w:val="00C05021"/>
    <w:rsid w:val="00C06422"/>
    <w:rsid w:val="00C06C54"/>
    <w:rsid w:val="00C07D4C"/>
    <w:rsid w:val="00C07DF8"/>
    <w:rsid w:val="00C11C39"/>
    <w:rsid w:val="00C17983"/>
    <w:rsid w:val="00C17E55"/>
    <w:rsid w:val="00C2045F"/>
    <w:rsid w:val="00C20550"/>
    <w:rsid w:val="00C20D19"/>
    <w:rsid w:val="00C20D3F"/>
    <w:rsid w:val="00C22B85"/>
    <w:rsid w:val="00C242C0"/>
    <w:rsid w:val="00C24BDB"/>
    <w:rsid w:val="00C24F3D"/>
    <w:rsid w:val="00C25C35"/>
    <w:rsid w:val="00C30527"/>
    <w:rsid w:val="00C322A7"/>
    <w:rsid w:val="00C331D2"/>
    <w:rsid w:val="00C33857"/>
    <w:rsid w:val="00C35C11"/>
    <w:rsid w:val="00C37F4E"/>
    <w:rsid w:val="00C411C5"/>
    <w:rsid w:val="00C440B6"/>
    <w:rsid w:val="00C44507"/>
    <w:rsid w:val="00C44F4A"/>
    <w:rsid w:val="00C46854"/>
    <w:rsid w:val="00C46E6E"/>
    <w:rsid w:val="00C50B66"/>
    <w:rsid w:val="00C50F39"/>
    <w:rsid w:val="00C52251"/>
    <w:rsid w:val="00C53429"/>
    <w:rsid w:val="00C54B1A"/>
    <w:rsid w:val="00C55013"/>
    <w:rsid w:val="00C56C5B"/>
    <w:rsid w:val="00C63376"/>
    <w:rsid w:val="00C6440B"/>
    <w:rsid w:val="00C660F6"/>
    <w:rsid w:val="00C67D3B"/>
    <w:rsid w:val="00C703B7"/>
    <w:rsid w:val="00C7685C"/>
    <w:rsid w:val="00C816AF"/>
    <w:rsid w:val="00C8175C"/>
    <w:rsid w:val="00C85D3D"/>
    <w:rsid w:val="00C8736C"/>
    <w:rsid w:val="00C9033A"/>
    <w:rsid w:val="00C910D3"/>
    <w:rsid w:val="00C911D7"/>
    <w:rsid w:val="00C91D29"/>
    <w:rsid w:val="00C9303B"/>
    <w:rsid w:val="00C939DA"/>
    <w:rsid w:val="00C93ACE"/>
    <w:rsid w:val="00C962FF"/>
    <w:rsid w:val="00C96CB9"/>
    <w:rsid w:val="00CA2ABA"/>
    <w:rsid w:val="00CA3E2D"/>
    <w:rsid w:val="00CA4414"/>
    <w:rsid w:val="00CA4705"/>
    <w:rsid w:val="00CA640B"/>
    <w:rsid w:val="00CA6FCA"/>
    <w:rsid w:val="00CB1697"/>
    <w:rsid w:val="00CB1D15"/>
    <w:rsid w:val="00CB26AF"/>
    <w:rsid w:val="00CB5667"/>
    <w:rsid w:val="00CB5DB7"/>
    <w:rsid w:val="00CB7820"/>
    <w:rsid w:val="00CC1D54"/>
    <w:rsid w:val="00CC3065"/>
    <w:rsid w:val="00CC4403"/>
    <w:rsid w:val="00CC7086"/>
    <w:rsid w:val="00CC76D2"/>
    <w:rsid w:val="00CC7D50"/>
    <w:rsid w:val="00CD0D6C"/>
    <w:rsid w:val="00CD1223"/>
    <w:rsid w:val="00CD17DD"/>
    <w:rsid w:val="00CE1A19"/>
    <w:rsid w:val="00CE1B7E"/>
    <w:rsid w:val="00CE23DC"/>
    <w:rsid w:val="00CF0781"/>
    <w:rsid w:val="00CF126C"/>
    <w:rsid w:val="00CF3D59"/>
    <w:rsid w:val="00D01A0C"/>
    <w:rsid w:val="00D0381F"/>
    <w:rsid w:val="00D04B1D"/>
    <w:rsid w:val="00D0548A"/>
    <w:rsid w:val="00D06B73"/>
    <w:rsid w:val="00D06F90"/>
    <w:rsid w:val="00D10224"/>
    <w:rsid w:val="00D108E3"/>
    <w:rsid w:val="00D10D94"/>
    <w:rsid w:val="00D1135A"/>
    <w:rsid w:val="00D137C9"/>
    <w:rsid w:val="00D17163"/>
    <w:rsid w:val="00D24763"/>
    <w:rsid w:val="00D30782"/>
    <w:rsid w:val="00D31EE2"/>
    <w:rsid w:val="00D33539"/>
    <w:rsid w:val="00D408D9"/>
    <w:rsid w:val="00D43464"/>
    <w:rsid w:val="00D44F89"/>
    <w:rsid w:val="00D45C22"/>
    <w:rsid w:val="00D5114E"/>
    <w:rsid w:val="00D51DE9"/>
    <w:rsid w:val="00D55A87"/>
    <w:rsid w:val="00D565CF"/>
    <w:rsid w:val="00D57068"/>
    <w:rsid w:val="00D63F01"/>
    <w:rsid w:val="00D67325"/>
    <w:rsid w:val="00D67943"/>
    <w:rsid w:val="00D67F2F"/>
    <w:rsid w:val="00D70F66"/>
    <w:rsid w:val="00D73485"/>
    <w:rsid w:val="00D7496F"/>
    <w:rsid w:val="00D75988"/>
    <w:rsid w:val="00D75F52"/>
    <w:rsid w:val="00D81AF4"/>
    <w:rsid w:val="00D86EE3"/>
    <w:rsid w:val="00D92F90"/>
    <w:rsid w:val="00D95681"/>
    <w:rsid w:val="00DA073E"/>
    <w:rsid w:val="00DA27A1"/>
    <w:rsid w:val="00DA4B3F"/>
    <w:rsid w:val="00DA5541"/>
    <w:rsid w:val="00DB05D8"/>
    <w:rsid w:val="00DB12B1"/>
    <w:rsid w:val="00DB6C08"/>
    <w:rsid w:val="00DB6E32"/>
    <w:rsid w:val="00DC1773"/>
    <w:rsid w:val="00DC349A"/>
    <w:rsid w:val="00DC4C47"/>
    <w:rsid w:val="00DC4EFB"/>
    <w:rsid w:val="00DC4FBC"/>
    <w:rsid w:val="00DC55E9"/>
    <w:rsid w:val="00DC60CE"/>
    <w:rsid w:val="00DD0292"/>
    <w:rsid w:val="00DD19C8"/>
    <w:rsid w:val="00DD2023"/>
    <w:rsid w:val="00DD22AE"/>
    <w:rsid w:val="00DD2B5D"/>
    <w:rsid w:val="00DD65A7"/>
    <w:rsid w:val="00DE0802"/>
    <w:rsid w:val="00DE2192"/>
    <w:rsid w:val="00DE2776"/>
    <w:rsid w:val="00DE2F1B"/>
    <w:rsid w:val="00DE3BD5"/>
    <w:rsid w:val="00DE4E1E"/>
    <w:rsid w:val="00DE5EB9"/>
    <w:rsid w:val="00DE7E11"/>
    <w:rsid w:val="00DE7FC5"/>
    <w:rsid w:val="00DF04AA"/>
    <w:rsid w:val="00DF06F8"/>
    <w:rsid w:val="00DF1106"/>
    <w:rsid w:val="00DF3822"/>
    <w:rsid w:val="00DF6E1E"/>
    <w:rsid w:val="00E0326C"/>
    <w:rsid w:val="00E032B7"/>
    <w:rsid w:val="00E040DA"/>
    <w:rsid w:val="00E04F5A"/>
    <w:rsid w:val="00E05962"/>
    <w:rsid w:val="00E075EF"/>
    <w:rsid w:val="00E14865"/>
    <w:rsid w:val="00E14ACB"/>
    <w:rsid w:val="00E14BE0"/>
    <w:rsid w:val="00E14CA4"/>
    <w:rsid w:val="00E17024"/>
    <w:rsid w:val="00E20422"/>
    <w:rsid w:val="00E2148E"/>
    <w:rsid w:val="00E21B45"/>
    <w:rsid w:val="00E22D42"/>
    <w:rsid w:val="00E2320C"/>
    <w:rsid w:val="00E23AC0"/>
    <w:rsid w:val="00E2407A"/>
    <w:rsid w:val="00E24404"/>
    <w:rsid w:val="00E2533C"/>
    <w:rsid w:val="00E255BC"/>
    <w:rsid w:val="00E3154E"/>
    <w:rsid w:val="00E336CD"/>
    <w:rsid w:val="00E33778"/>
    <w:rsid w:val="00E4293E"/>
    <w:rsid w:val="00E42E50"/>
    <w:rsid w:val="00E43D2F"/>
    <w:rsid w:val="00E44CF7"/>
    <w:rsid w:val="00E46AD8"/>
    <w:rsid w:val="00E57829"/>
    <w:rsid w:val="00E669F1"/>
    <w:rsid w:val="00E67CF7"/>
    <w:rsid w:val="00E74AAC"/>
    <w:rsid w:val="00E76776"/>
    <w:rsid w:val="00E812A8"/>
    <w:rsid w:val="00E901C5"/>
    <w:rsid w:val="00E90C91"/>
    <w:rsid w:val="00E91DF6"/>
    <w:rsid w:val="00E928E4"/>
    <w:rsid w:val="00E952ED"/>
    <w:rsid w:val="00E95784"/>
    <w:rsid w:val="00E968A7"/>
    <w:rsid w:val="00EA1481"/>
    <w:rsid w:val="00EA17AB"/>
    <w:rsid w:val="00EA1ECD"/>
    <w:rsid w:val="00EA471D"/>
    <w:rsid w:val="00EA4CCC"/>
    <w:rsid w:val="00EA6663"/>
    <w:rsid w:val="00EA6ECC"/>
    <w:rsid w:val="00EA754B"/>
    <w:rsid w:val="00EB3C87"/>
    <w:rsid w:val="00EB5BB1"/>
    <w:rsid w:val="00EB79C5"/>
    <w:rsid w:val="00EC4AA6"/>
    <w:rsid w:val="00EC4C74"/>
    <w:rsid w:val="00EC4EF2"/>
    <w:rsid w:val="00EC67FE"/>
    <w:rsid w:val="00ED0006"/>
    <w:rsid w:val="00ED2BF4"/>
    <w:rsid w:val="00ED2E99"/>
    <w:rsid w:val="00ED6344"/>
    <w:rsid w:val="00ED6962"/>
    <w:rsid w:val="00ED70CB"/>
    <w:rsid w:val="00EE03E9"/>
    <w:rsid w:val="00EE1834"/>
    <w:rsid w:val="00EE279C"/>
    <w:rsid w:val="00EE2A34"/>
    <w:rsid w:val="00EE2D7E"/>
    <w:rsid w:val="00EE46BF"/>
    <w:rsid w:val="00EE539A"/>
    <w:rsid w:val="00EE60B6"/>
    <w:rsid w:val="00EE64AF"/>
    <w:rsid w:val="00EF1176"/>
    <w:rsid w:val="00EF12F0"/>
    <w:rsid w:val="00EF16B4"/>
    <w:rsid w:val="00EF185C"/>
    <w:rsid w:val="00EF28CA"/>
    <w:rsid w:val="00EF2F19"/>
    <w:rsid w:val="00EF47F2"/>
    <w:rsid w:val="00EF500C"/>
    <w:rsid w:val="00F01B11"/>
    <w:rsid w:val="00F01EE6"/>
    <w:rsid w:val="00F020FD"/>
    <w:rsid w:val="00F03D4C"/>
    <w:rsid w:val="00F042EE"/>
    <w:rsid w:val="00F04BF3"/>
    <w:rsid w:val="00F04F2B"/>
    <w:rsid w:val="00F05344"/>
    <w:rsid w:val="00F07D1D"/>
    <w:rsid w:val="00F1059D"/>
    <w:rsid w:val="00F109D5"/>
    <w:rsid w:val="00F122E3"/>
    <w:rsid w:val="00F12FC4"/>
    <w:rsid w:val="00F159E9"/>
    <w:rsid w:val="00F15FC1"/>
    <w:rsid w:val="00F20347"/>
    <w:rsid w:val="00F20D10"/>
    <w:rsid w:val="00F234AC"/>
    <w:rsid w:val="00F311B7"/>
    <w:rsid w:val="00F33051"/>
    <w:rsid w:val="00F3350F"/>
    <w:rsid w:val="00F34B1C"/>
    <w:rsid w:val="00F43678"/>
    <w:rsid w:val="00F4493A"/>
    <w:rsid w:val="00F53125"/>
    <w:rsid w:val="00F53E3F"/>
    <w:rsid w:val="00F5462B"/>
    <w:rsid w:val="00F55203"/>
    <w:rsid w:val="00F578E7"/>
    <w:rsid w:val="00F57A4C"/>
    <w:rsid w:val="00F60492"/>
    <w:rsid w:val="00F711C8"/>
    <w:rsid w:val="00F760EF"/>
    <w:rsid w:val="00F8264D"/>
    <w:rsid w:val="00F83530"/>
    <w:rsid w:val="00F843C5"/>
    <w:rsid w:val="00F852B3"/>
    <w:rsid w:val="00F872FF"/>
    <w:rsid w:val="00F90D9F"/>
    <w:rsid w:val="00F90E30"/>
    <w:rsid w:val="00F914D2"/>
    <w:rsid w:val="00F95108"/>
    <w:rsid w:val="00F97201"/>
    <w:rsid w:val="00F97D6B"/>
    <w:rsid w:val="00F97E56"/>
    <w:rsid w:val="00FA1B54"/>
    <w:rsid w:val="00FA36EA"/>
    <w:rsid w:val="00FA418E"/>
    <w:rsid w:val="00FB01B2"/>
    <w:rsid w:val="00FB08CE"/>
    <w:rsid w:val="00FB14F7"/>
    <w:rsid w:val="00FB2E1D"/>
    <w:rsid w:val="00FB33D1"/>
    <w:rsid w:val="00FB7A42"/>
    <w:rsid w:val="00FC0162"/>
    <w:rsid w:val="00FC036E"/>
    <w:rsid w:val="00FC17BA"/>
    <w:rsid w:val="00FC453B"/>
    <w:rsid w:val="00FC6578"/>
    <w:rsid w:val="00FD013D"/>
    <w:rsid w:val="00FD1A49"/>
    <w:rsid w:val="00FD29D2"/>
    <w:rsid w:val="00FD2FCB"/>
    <w:rsid w:val="00FD7309"/>
    <w:rsid w:val="00FE4679"/>
    <w:rsid w:val="00FE59D4"/>
    <w:rsid w:val="00FE5BB5"/>
    <w:rsid w:val="00FE65E5"/>
    <w:rsid w:val="00FF1677"/>
    <w:rsid w:val="00FF2D19"/>
    <w:rsid w:val="00FF5077"/>
    <w:rsid w:val="00FF7D6A"/>
    <w:rsid w:val="0100390C"/>
    <w:rsid w:val="010B22B0"/>
    <w:rsid w:val="010D575A"/>
    <w:rsid w:val="0110772B"/>
    <w:rsid w:val="012C64AD"/>
    <w:rsid w:val="01371A07"/>
    <w:rsid w:val="0143513F"/>
    <w:rsid w:val="01477EAF"/>
    <w:rsid w:val="01606DA2"/>
    <w:rsid w:val="01925190"/>
    <w:rsid w:val="019B02AF"/>
    <w:rsid w:val="01D34118"/>
    <w:rsid w:val="0204567E"/>
    <w:rsid w:val="021A0644"/>
    <w:rsid w:val="02265230"/>
    <w:rsid w:val="022722ED"/>
    <w:rsid w:val="02460EBC"/>
    <w:rsid w:val="0272345E"/>
    <w:rsid w:val="027C0F8A"/>
    <w:rsid w:val="028B6C68"/>
    <w:rsid w:val="029D5731"/>
    <w:rsid w:val="02A46D06"/>
    <w:rsid w:val="02B16459"/>
    <w:rsid w:val="02B83DDE"/>
    <w:rsid w:val="02D010E5"/>
    <w:rsid w:val="02F95BEA"/>
    <w:rsid w:val="02FA2010"/>
    <w:rsid w:val="03372B16"/>
    <w:rsid w:val="033E361F"/>
    <w:rsid w:val="03434D57"/>
    <w:rsid w:val="034877EC"/>
    <w:rsid w:val="035A52CF"/>
    <w:rsid w:val="035D4569"/>
    <w:rsid w:val="03664F47"/>
    <w:rsid w:val="0374462C"/>
    <w:rsid w:val="037E0998"/>
    <w:rsid w:val="038965BE"/>
    <w:rsid w:val="039C166D"/>
    <w:rsid w:val="03BF4F5F"/>
    <w:rsid w:val="03C213E5"/>
    <w:rsid w:val="03E23540"/>
    <w:rsid w:val="03F743C6"/>
    <w:rsid w:val="04113280"/>
    <w:rsid w:val="04601507"/>
    <w:rsid w:val="046E6DDE"/>
    <w:rsid w:val="049375D4"/>
    <w:rsid w:val="04CF4E66"/>
    <w:rsid w:val="04D501CA"/>
    <w:rsid w:val="04D72BD5"/>
    <w:rsid w:val="04E83037"/>
    <w:rsid w:val="04E84DE3"/>
    <w:rsid w:val="04FC088E"/>
    <w:rsid w:val="052202EC"/>
    <w:rsid w:val="0531660B"/>
    <w:rsid w:val="05411E70"/>
    <w:rsid w:val="055A2E8C"/>
    <w:rsid w:val="05912E6A"/>
    <w:rsid w:val="05B05CF6"/>
    <w:rsid w:val="05B1055C"/>
    <w:rsid w:val="05B3506B"/>
    <w:rsid w:val="05C13A04"/>
    <w:rsid w:val="05C632C8"/>
    <w:rsid w:val="05D70A6A"/>
    <w:rsid w:val="05DE1000"/>
    <w:rsid w:val="06021ED4"/>
    <w:rsid w:val="06052DD1"/>
    <w:rsid w:val="06056452"/>
    <w:rsid w:val="06086B80"/>
    <w:rsid w:val="0615086A"/>
    <w:rsid w:val="061A4BC9"/>
    <w:rsid w:val="063A78C0"/>
    <w:rsid w:val="065123F8"/>
    <w:rsid w:val="06666214"/>
    <w:rsid w:val="067F5ED6"/>
    <w:rsid w:val="06940FE0"/>
    <w:rsid w:val="069A46B6"/>
    <w:rsid w:val="06AE76AC"/>
    <w:rsid w:val="06B80739"/>
    <w:rsid w:val="06B84D15"/>
    <w:rsid w:val="06D124B3"/>
    <w:rsid w:val="06FD2B11"/>
    <w:rsid w:val="072B2668"/>
    <w:rsid w:val="073F4A62"/>
    <w:rsid w:val="074D2B31"/>
    <w:rsid w:val="074E2359"/>
    <w:rsid w:val="07573B3F"/>
    <w:rsid w:val="0758340E"/>
    <w:rsid w:val="078613C0"/>
    <w:rsid w:val="07921036"/>
    <w:rsid w:val="07935095"/>
    <w:rsid w:val="07A520D9"/>
    <w:rsid w:val="07BD4834"/>
    <w:rsid w:val="07CA10E6"/>
    <w:rsid w:val="07D6323F"/>
    <w:rsid w:val="07E44FD1"/>
    <w:rsid w:val="07F13FAE"/>
    <w:rsid w:val="08007D4D"/>
    <w:rsid w:val="08085384"/>
    <w:rsid w:val="08194ED9"/>
    <w:rsid w:val="081F11B0"/>
    <w:rsid w:val="082547D1"/>
    <w:rsid w:val="08282B5A"/>
    <w:rsid w:val="084226CF"/>
    <w:rsid w:val="08585DDB"/>
    <w:rsid w:val="085C68F8"/>
    <w:rsid w:val="08993DBD"/>
    <w:rsid w:val="08D01E20"/>
    <w:rsid w:val="08EB64CF"/>
    <w:rsid w:val="08EF2743"/>
    <w:rsid w:val="08F301FA"/>
    <w:rsid w:val="090009D1"/>
    <w:rsid w:val="09161FAB"/>
    <w:rsid w:val="09317E65"/>
    <w:rsid w:val="09334CA7"/>
    <w:rsid w:val="093A3381"/>
    <w:rsid w:val="093C74AB"/>
    <w:rsid w:val="0946657C"/>
    <w:rsid w:val="096460B2"/>
    <w:rsid w:val="09672BB4"/>
    <w:rsid w:val="096E0C3C"/>
    <w:rsid w:val="096F6634"/>
    <w:rsid w:val="09724AE9"/>
    <w:rsid w:val="097D558F"/>
    <w:rsid w:val="09A80FE4"/>
    <w:rsid w:val="09A95E91"/>
    <w:rsid w:val="09E73F14"/>
    <w:rsid w:val="09EB7CA7"/>
    <w:rsid w:val="0A036CCF"/>
    <w:rsid w:val="0A091943"/>
    <w:rsid w:val="0A140428"/>
    <w:rsid w:val="0A1F605B"/>
    <w:rsid w:val="0A560F7D"/>
    <w:rsid w:val="0A646E00"/>
    <w:rsid w:val="0A650884"/>
    <w:rsid w:val="0A8E1C8D"/>
    <w:rsid w:val="0A993C43"/>
    <w:rsid w:val="0AA4568E"/>
    <w:rsid w:val="0AA518E4"/>
    <w:rsid w:val="0AB77B3D"/>
    <w:rsid w:val="0ABC5BC4"/>
    <w:rsid w:val="0AE023EE"/>
    <w:rsid w:val="0AF37EE7"/>
    <w:rsid w:val="0AF618DB"/>
    <w:rsid w:val="0AF81AF7"/>
    <w:rsid w:val="0B023F80"/>
    <w:rsid w:val="0B2619C8"/>
    <w:rsid w:val="0B35007B"/>
    <w:rsid w:val="0B3C71AD"/>
    <w:rsid w:val="0B451CEB"/>
    <w:rsid w:val="0B516854"/>
    <w:rsid w:val="0B57386F"/>
    <w:rsid w:val="0B582596"/>
    <w:rsid w:val="0B5A6EB0"/>
    <w:rsid w:val="0B670A20"/>
    <w:rsid w:val="0B6F575C"/>
    <w:rsid w:val="0B7205A9"/>
    <w:rsid w:val="0B793CF1"/>
    <w:rsid w:val="0BB93035"/>
    <w:rsid w:val="0BC31A10"/>
    <w:rsid w:val="0BDE498E"/>
    <w:rsid w:val="0BE03E71"/>
    <w:rsid w:val="0BFE0731"/>
    <w:rsid w:val="0C0F03E5"/>
    <w:rsid w:val="0C110C60"/>
    <w:rsid w:val="0C624FA1"/>
    <w:rsid w:val="0C647179"/>
    <w:rsid w:val="0C6B23D9"/>
    <w:rsid w:val="0C8A3518"/>
    <w:rsid w:val="0C9558ED"/>
    <w:rsid w:val="0C9B4D23"/>
    <w:rsid w:val="0C9F5793"/>
    <w:rsid w:val="0CA00B78"/>
    <w:rsid w:val="0CAC7C3C"/>
    <w:rsid w:val="0CC24868"/>
    <w:rsid w:val="0CC55A09"/>
    <w:rsid w:val="0CC71897"/>
    <w:rsid w:val="0CDB6B9F"/>
    <w:rsid w:val="0CE47C9A"/>
    <w:rsid w:val="0D305FED"/>
    <w:rsid w:val="0D343EAE"/>
    <w:rsid w:val="0D415AAE"/>
    <w:rsid w:val="0D5F5E5E"/>
    <w:rsid w:val="0D8A651B"/>
    <w:rsid w:val="0DA2405B"/>
    <w:rsid w:val="0DA373E3"/>
    <w:rsid w:val="0DA46866"/>
    <w:rsid w:val="0DA7443D"/>
    <w:rsid w:val="0DAE1251"/>
    <w:rsid w:val="0DC13B67"/>
    <w:rsid w:val="0DC33F76"/>
    <w:rsid w:val="0DCB6CC1"/>
    <w:rsid w:val="0DCC4F3D"/>
    <w:rsid w:val="0DDE48F8"/>
    <w:rsid w:val="0E1C5AFD"/>
    <w:rsid w:val="0E25482C"/>
    <w:rsid w:val="0E3966AF"/>
    <w:rsid w:val="0E425193"/>
    <w:rsid w:val="0E4429FE"/>
    <w:rsid w:val="0E5110DA"/>
    <w:rsid w:val="0E576B35"/>
    <w:rsid w:val="0E7C7A9C"/>
    <w:rsid w:val="0E9B3534"/>
    <w:rsid w:val="0EE30EC2"/>
    <w:rsid w:val="0EE92012"/>
    <w:rsid w:val="0EEA79A9"/>
    <w:rsid w:val="0EF27E90"/>
    <w:rsid w:val="0F4C41C0"/>
    <w:rsid w:val="0F5D5B75"/>
    <w:rsid w:val="0F6737B3"/>
    <w:rsid w:val="0F693319"/>
    <w:rsid w:val="0F795E06"/>
    <w:rsid w:val="0F862525"/>
    <w:rsid w:val="0F8971C2"/>
    <w:rsid w:val="0F8B2C33"/>
    <w:rsid w:val="0F9D6C6D"/>
    <w:rsid w:val="0FA30BE3"/>
    <w:rsid w:val="0FB64ED8"/>
    <w:rsid w:val="0FBA18EF"/>
    <w:rsid w:val="0FC6044F"/>
    <w:rsid w:val="0FD6740E"/>
    <w:rsid w:val="0FDE5B29"/>
    <w:rsid w:val="0FE60C31"/>
    <w:rsid w:val="0FF7237E"/>
    <w:rsid w:val="0FFD196E"/>
    <w:rsid w:val="1013144F"/>
    <w:rsid w:val="104906FF"/>
    <w:rsid w:val="105027E9"/>
    <w:rsid w:val="106148D6"/>
    <w:rsid w:val="106C4810"/>
    <w:rsid w:val="10820715"/>
    <w:rsid w:val="10950603"/>
    <w:rsid w:val="109B4D0C"/>
    <w:rsid w:val="109E70AD"/>
    <w:rsid w:val="10A07D84"/>
    <w:rsid w:val="10CB36FA"/>
    <w:rsid w:val="10D10E5F"/>
    <w:rsid w:val="10F23D4E"/>
    <w:rsid w:val="110A4DCF"/>
    <w:rsid w:val="11122AC2"/>
    <w:rsid w:val="11360C84"/>
    <w:rsid w:val="113E3696"/>
    <w:rsid w:val="113E79BC"/>
    <w:rsid w:val="11625DC1"/>
    <w:rsid w:val="11721C3E"/>
    <w:rsid w:val="11830DB5"/>
    <w:rsid w:val="11843229"/>
    <w:rsid w:val="11995936"/>
    <w:rsid w:val="11AB53A0"/>
    <w:rsid w:val="11B440C1"/>
    <w:rsid w:val="11CA4A52"/>
    <w:rsid w:val="11EA0B51"/>
    <w:rsid w:val="11EC2038"/>
    <w:rsid w:val="11EE0BA5"/>
    <w:rsid w:val="11FC7E3F"/>
    <w:rsid w:val="12166C34"/>
    <w:rsid w:val="1222745A"/>
    <w:rsid w:val="123A47A4"/>
    <w:rsid w:val="124F75E9"/>
    <w:rsid w:val="127D752B"/>
    <w:rsid w:val="128A7D8C"/>
    <w:rsid w:val="129478D0"/>
    <w:rsid w:val="12C0508C"/>
    <w:rsid w:val="12C85FCC"/>
    <w:rsid w:val="12D06431"/>
    <w:rsid w:val="12E76975"/>
    <w:rsid w:val="12F21E8A"/>
    <w:rsid w:val="12F34A65"/>
    <w:rsid w:val="12F948FF"/>
    <w:rsid w:val="12FD313C"/>
    <w:rsid w:val="13161B86"/>
    <w:rsid w:val="1318606C"/>
    <w:rsid w:val="13272FB7"/>
    <w:rsid w:val="132C019B"/>
    <w:rsid w:val="133859D4"/>
    <w:rsid w:val="13527EC8"/>
    <w:rsid w:val="135875D7"/>
    <w:rsid w:val="136F1699"/>
    <w:rsid w:val="136F3DD2"/>
    <w:rsid w:val="137B2AD9"/>
    <w:rsid w:val="13891CB0"/>
    <w:rsid w:val="13A1497B"/>
    <w:rsid w:val="13A91B47"/>
    <w:rsid w:val="13B36ED2"/>
    <w:rsid w:val="13B61A1E"/>
    <w:rsid w:val="13DE42E3"/>
    <w:rsid w:val="13EC5F71"/>
    <w:rsid w:val="13EF77C3"/>
    <w:rsid w:val="13F12664"/>
    <w:rsid w:val="13F146DA"/>
    <w:rsid w:val="13F80A0B"/>
    <w:rsid w:val="141B7C85"/>
    <w:rsid w:val="143D67CD"/>
    <w:rsid w:val="144E3423"/>
    <w:rsid w:val="144E511D"/>
    <w:rsid w:val="146249D3"/>
    <w:rsid w:val="14652CE1"/>
    <w:rsid w:val="146B79B2"/>
    <w:rsid w:val="147D10A1"/>
    <w:rsid w:val="148F2B34"/>
    <w:rsid w:val="149F2495"/>
    <w:rsid w:val="14C837C6"/>
    <w:rsid w:val="14D32478"/>
    <w:rsid w:val="14D45A22"/>
    <w:rsid w:val="14F50945"/>
    <w:rsid w:val="150115CF"/>
    <w:rsid w:val="15016FFC"/>
    <w:rsid w:val="15256642"/>
    <w:rsid w:val="15406138"/>
    <w:rsid w:val="154817B4"/>
    <w:rsid w:val="15623907"/>
    <w:rsid w:val="158578A5"/>
    <w:rsid w:val="15A96F18"/>
    <w:rsid w:val="15AA1230"/>
    <w:rsid w:val="15B42ABF"/>
    <w:rsid w:val="15BF0375"/>
    <w:rsid w:val="15C956C5"/>
    <w:rsid w:val="15D47B0C"/>
    <w:rsid w:val="15E6106E"/>
    <w:rsid w:val="15E65D40"/>
    <w:rsid w:val="16001F4E"/>
    <w:rsid w:val="160A2394"/>
    <w:rsid w:val="164251BE"/>
    <w:rsid w:val="165A5414"/>
    <w:rsid w:val="166167A3"/>
    <w:rsid w:val="1670040B"/>
    <w:rsid w:val="16892147"/>
    <w:rsid w:val="16984D25"/>
    <w:rsid w:val="16A324F3"/>
    <w:rsid w:val="16BC05BF"/>
    <w:rsid w:val="16BC78E9"/>
    <w:rsid w:val="16E02FD8"/>
    <w:rsid w:val="16E91919"/>
    <w:rsid w:val="17145D71"/>
    <w:rsid w:val="17435545"/>
    <w:rsid w:val="17667B8C"/>
    <w:rsid w:val="176C414D"/>
    <w:rsid w:val="17926CF5"/>
    <w:rsid w:val="179A01B0"/>
    <w:rsid w:val="17A6448D"/>
    <w:rsid w:val="17A91E78"/>
    <w:rsid w:val="17AD745D"/>
    <w:rsid w:val="17B005EC"/>
    <w:rsid w:val="17C72ED5"/>
    <w:rsid w:val="17F86574"/>
    <w:rsid w:val="18113EF7"/>
    <w:rsid w:val="18135693"/>
    <w:rsid w:val="181F06C4"/>
    <w:rsid w:val="183103F7"/>
    <w:rsid w:val="18381569"/>
    <w:rsid w:val="183A59D4"/>
    <w:rsid w:val="184B1A3D"/>
    <w:rsid w:val="18651453"/>
    <w:rsid w:val="1869554F"/>
    <w:rsid w:val="186E3622"/>
    <w:rsid w:val="18861153"/>
    <w:rsid w:val="189361DD"/>
    <w:rsid w:val="189F35B2"/>
    <w:rsid w:val="189F73EF"/>
    <w:rsid w:val="18A72C15"/>
    <w:rsid w:val="18BF1392"/>
    <w:rsid w:val="18D45661"/>
    <w:rsid w:val="18F441D6"/>
    <w:rsid w:val="19025CFB"/>
    <w:rsid w:val="192B62D2"/>
    <w:rsid w:val="194536C1"/>
    <w:rsid w:val="194A4CE9"/>
    <w:rsid w:val="19657EB3"/>
    <w:rsid w:val="19724AA0"/>
    <w:rsid w:val="19A277FE"/>
    <w:rsid w:val="19AF1789"/>
    <w:rsid w:val="19DA5B33"/>
    <w:rsid w:val="19F81081"/>
    <w:rsid w:val="1A110512"/>
    <w:rsid w:val="1A1D372F"/>
    <w:rsid w:val="1A2F363F"/>
    <w:rsid w:val="1A3575C2"/>
    <w:rsid w:val="1A3B6562"/>
    <w:rsid w:val="1A511F68"/>
    <w:rsid w:val="1A5605AC"/>
    <w:rsid w:val="1A6745A4"/>
    <w:rsid w:val="1A966B40"/>
    <w:rsid w:val="1AA32CC1"/>
    <w:rsid w:val="1AAA1AE5"/>
    <w:rsid w:val="1ABC1108"/>
    <w:rsid w:val="1AC36879"/>
    <w:rsid w:val="1AD20CEE"/>
    <w:rsid w:val="1AD96E8F"/>
    <w:rsid w:val="1AFE0684"/>
    <w:rsid w:val="1B056316"/>
    <w:rsid w:val="1B2160F5"/>
    <w:rsid w:val="1B375D24"/>
    <w:rsid w:val="1B416B39"/>
    <w:rsid w:val="1B6B0743"/>
    <w:rsid w:val="1B8540D7"/>
    <w:rsid w:val="1B8D00B5"/>
    <w:rsid w:val="1B953DB5"/>
    <w:rsid w:val="1BD57FC0"/>
    <w:rsid w:val="1BDE2644"/>
    <w:rsid w:val="1BE225C7"/>
    <w:rsid w:val="1BEB5872"/>
    <w:rsid w:val="1C05715D"/>
    <w:rsid w:val="1C0942F8"/>
    <w:rsid w:val="1C0A24ED"/>
    <w:rsid w:val="1C161DDD"/>
    <w:rsid w:val="1C163B8C"/>
    <w:rsid w:val="1C1B73F4"/>
    <w:rsid w:val="1C293997"/>
    <w:rsid w:val="1C2F1294"/>
    <w:rsid w:val="1C40731D"/>
    <w:rsid w:val="1C597F1C"/>
    <w:rsid w:val="1C602C26"/>
    <w:rsid w:val="1C6915C7"/>
    <w:rsid w:val="1C70265E"/>
    <w:rsid w:val="1C856C99"/>
    <w:rsid w:val="1C8D3E60"/>
    <w:rsid w:val="1C961F60"/>
    <w:rsid w:val="1CC67D4D"/>
    <w:rsid w:val="1CCF2678"/>
    <w:rsid w:val="1CDB10AA"/>
    <w:rsid w:val="1D00394F"/>
    <w:rsid w:val="1D1B173E"/>
    <w:rsid w:val="1D20294B"/>
    <w:rsid w:val="1D336A4E"/>
    <w:rsid w:val="1D573EBA"/>
    <w:rsid w:val="1D5E2EC2"/>
    <w:rsid w:val="1D8058C8"/>
    <w:rsid w:val="1D8710A8"/>
    <w:rsid w:val="1D9C7A3C"/>
    <w:rsid w:val="1DB31BCC"/>
    <w:rsid w:val="1DBE3B94"/>
    <w:rsid w:val="1DD04C22"/>
    <w:rsid w:val="1DD35DA3"/>
    <w:rsid w:val="1DE046F6"/>
    <w:rsid w:val="1DE2466D"/>
    <w:rsid w:val="1DEB57BA"/>
    <w:rsid w:val="1E11090D"/>
    <w:rsid w:val="1E2527AC"/>
    <w:rsid w:val="1E2C55BF"/>
    <w:rsid w:val="1E7554E1"/>
    <w:rsid w:val="1EA5569B"/>
    <w:rsid w:val="1EA866B0"/>
    <w:rsid w:val="1EC056E9"/>
    <w:rsid w:val="1EE702D2"/>
    <w:rsid w:val="1EED147B"/>
    <w:rsid w:val="1EF13E2B"/>
    <w:rsid w:val="1EF9268D"/>
    <w:rsid w:val="1F0258B4"/>
    <w:rsid w:val="1F0420BB"/>
    <w:rsid w:val="1F120404"/>
    <w:rsid w:val="1F1B506D"/>
    <w:rsid w:val="1F2644E7"/>
    <w:rsid w:val="1F34584F"/>
    <w:rsid w:val="1F4A203E"/>
    <w:rsid w:val="1F4E54BB"/>
    <w:rsid w:val="1F5D3A03"/>
    <w:rsid w:val="1F717FAA"/>
    <w:rsid w:val="1F9C3D5A"/>
    <w:rsid w:val="1FA01CB3"/>
    <w:rsid w:val="1FB060A5"/>
    <w:rsid w:val="1FDF0573"/>
    <w:rsid w:val="1FE506E6"/>
    <w:rsid w:val="1FEC0095"/>
    <w:rsid w:val="200F19CE"/>
    <w:rsid w:val="200F566C"/>
    <w:rsid w:val="201900EE"/>
    <w:rsid w:val="20254CE5"/>
    <w:rsid w:val="202E616D"/>
    <w:rsid w:val="203A7B14"/>
    <w:rsid w:val="2043516B"/>
    <w:rsid w:val="204607B7"/>
    <w:rsid w:val="20656507"/>
    <w:rsid w:val="207B2B57"/>
    <w:rsid w:val="2092476E"/>
    <w:rsid w:val="20A025BE"/>
    <w:rsid w:val="20B63B8F"/>
    <w:rsid w:val="20D61B3B"/>
    <w:rsid w:val="20DB1848"/>
    <w:rsid w:val="20E82505"/>
    <w:rsid w:val="20F72F00"/>
    <w:rsid w:val="20FF4866"/>
    <w:rsid w:val="210D57AF"/>
    <w:rsid w:val="21123C72"/>
    <w:rsid w:val="211803A6"/>
    <w:rsid w:val="213E70A9"/>
    <w:rsid w:val="21474639"/>
    <w:rsid w:val="215D225D"/>
    <w:rsid w:val="216B7041"/>
    <w:rsid w:val="216D5F5C"/>
    <w:rsid w:val="219056A7"/>
    <w:rsid w:val="2196789E"/>
    <w:rsid w:val="21A848CF"/>
    <w:rsid w:val="21C25D89"/>
    <w:rsid w:val="21C47ED6"/>
    <w:rsid w:val="21CE7958"/>
    <w:rsid w:val="21D61567"/>
    <w:rsid w:val="21D71536"/>
    <w:rsid w:val="21DA216A"/>
    <w:rsid w:val="21DF3458"/>
    <w:rsid w:val="21E22CE9"/>
    <w:rsid w:val="21E72831"/>
    <w:rsid w:val="22396BF1"/>
    <w:rsid w:val="2272781E"/>
    <w:rsid w:val="2275312F"/>
    <w:rsid w:val="227754EE"/>
    <w:rsid w:val="2286485F"/>
    <w:rsid w:val="22B8611F"/>
    <w:rsid w:val="22C638ED"/>
    <w:rsid w:val="22E33070"/>
    <w:rsid w:val="22EE5B7B"/>
    <w:rsid w:val="230967AC"/>
    <w:rsid w:val="23220FED"/>
    <w:rsid w:val="232A7B13"/>
    <w:rsid w:val="232C638A"/>
    <w:rsid w:val="233243C0"/>
    <w:rsid w:val="234C7D6D"/>
    <w:rsid w:val="236C5C60"/>
    <w:rsid w:val="237C10C0"/>
    <w:rsid w:val="237C7A19"/>
    <w:rsid w:val="239611D5"/>
    <w:rsid w:val="2399390B"/>
    <w:rsid w:val="23BA4245"/>
    <w:rsid w:val="23EB0CDB"/>
    <w:rsid w:val="23EB3B50"/>
    <w:rsid w:val="23F15084"/>
    <w:rsid w:val="23FA1B4B"/>
    <w:rsid w:val="2406098A"/>
    <w:rsid w:val="24140A9C"/>
    <w:rsid w:val="241471CE"/>
    <w:rsid w:val="24507E57"/>
    <w:rsid w:val="24627E9A"/>
    <w:rsid w:val="247845B6"/>
    <w:rsid w:val="247B2001"/>
    <w:rsid w:val="247B4AD1"/>
    <w:rsid w:val="248E30B9"/>
    <w:rsid w:val="24A105EC"/>
    <w:rsid w:val="24C6441A"/>
    <w:rsid w:val="24FC628E"/>
    <w:rsid w:val="24FE5B05"/>
    <w:rsid w:val="250906E4"/>
    <w:rsid w:val="25131362"/>
    <w:rsid w:val="25165EA6"/>
    <w:rsid w:val="25182D68"/>
    <w:rsid w:val="251C3F66"/>
    <w:rsid w:val="25244C81"/>
    <w:rsid w:val="252D691D"/>
    <w:rsid w:val="256162F1"/>
    <w:rsid w:val="257148FC"/>
    <w:rsid w:val="25781434"/>
    <w:rsid w:val="258A7BC5"/>
    <w:rsid w:val="25927EB3"/>
    <w:rsid w:val="25CD02EE"/>
    <w:rsid w:val="25D112DB"/>
    <w:rsid w:val="25F36A9A"/>
    <w:rsid w:val="26020864"/>
    <w:rsid w:val="26040030"/>
    <w:rsid w:val="260D694F"/>
    <w:rsid w:val="263A3B92"/>
    <w:rsid w:val="266334AD"/>
    <w:rsid w:val="267C40BD"/>
    <w:rsid w:val="267D7076"/>
    <w:rsid w:val="267E00A6"/>
    <w:rsid w:val="26857BE3"/>
    <w:rsid w:val="268B3FFE"/>
    <w:rsid w:val="268E7E1A"/>
    <w:rsid w:val="26920BFA"/>
    <w:rsid w:val="26970470"/>
    <w:rsid w:val="269F7B3A"/>
    <w:rsid w:val="26AF2B72"/>
    <w:rsid w:val="26B156FB"/>
    <w:rsid w:val="26D7361C"/>
    <w:rsid w:val="26E654B3"/>
    <w:rsid w:val="27070D0C"/>
    <w:rsid w:val="27120655"/>
    <w:rsid w:val="271D685B"/>
    <w:rsid w:val="27327DEE"/>
    <w:rsid w:val="273B3040"/>
    <w:rsid w:val="274B4805"/>
    <w:rsid w:val="275027EC"/>
    <w:rsid w:val="275163C0"/>
    <w:rsid w:val="2759209C"/>
    <w:rsid w:val="275E4DF0"/>
    <w:rsid w:val="276C0884"/>
    <w:rsid w:val="27934A0A"/>
    <w:rsid w:val="27B35374"/>
    <w:rsid w:val="27C66A15"/>
    <w:rsid w:val="27D92F8A"/>
    <w:rsid w:val="27DD01C0"/>
    <w:rsid w:val="27E17743"/>
    <w:rsid w:val="27EF2E5A"/>
    <w:rsid w:val="2820161C"/>
    <w:rsid w:val="282E479B"/>
    <w:rsid w:val="285B4C36"/>
    <w:rsid w:val="286918F0"/>
    <w:rsid w:val="286A11C3"/>
    <w:rsid w:val="2896147D"/>
    <w:rsid w:val="289C5B47"/>
    <w:rsid w:val="28B32654"/>
    <w:rsid w:val="28B65DD7"/>
    <w:rsid w:val="28BC33CF"/>
    <w:rsid w:val="28C0157D"/>
    <w:rsid w:val="28C24E79"/>
    <w:rsid w:val="28C26905"/>
    <w:rsid w:val="28C50E13"/>
    <w:rsid w:val="28ED25C7"/>
    <w:rsid w:val="28F843B9"/>
    <w:rsid w:val="29084A1E"/>
    <w:rsid w:val="2909225C"/>
    <w:rsid w:val="291E318C"/>
    <w:rsid w:val="29314083"/>
    <w:rsid w:val="294C3DA7"/>
    <w:rsid w:val="295E2BAD"/>
    <w:rsid w:val="297A437B"/>
    <w:rsid w:val="298E0913"/>
    <w:rsid w:val="299A6F16"/>
    <w:rsid w:val="29BB3F12"/>
    <w:rsid w:val="29C25353"/>
    <w:rsid w:val="29C81C78"/>
    <w:rsid w:val="29E350F0"/>
    <w:rsid w:val="29E50F44"/>
    <w:rsid w:val="29EE1608"/>
    <w:rsid w:val="29F20DEF"/>
    <w:rsid w:val="29F7010E"/>
    <w:rsid w:val="29F97C59"/>
    <w:rsid w:val="2A12790F"/>
    <w:rsid w:val="2A17569E"/>
    <w:rsid w:val="2A557CEE"/>
    <w:rsid w:val="2A5774F7"/>
    <w:rsid w:val="2A71027A"/>
    <w:rsid w:val="2A726B21"/>
    <w:rsid w:val="2AF1638B"/>
    <w:rsid w:val="2B037C88"/>
    <w:rsid w:val="2B0C214E"/>
    <w:rsid w:val="2B307F76"/>
    <w:rsid w:val="2B387E8D"/>
    <w:rsid w:val="2B4A77A8"/>
    <w:rsid w:val="2B514B04"/>
    <w:rsid w:val="2B735443"/>
    <w:rsid w:val="2BA8142B"/>
    <w:rsid w:val="2BBD067D"/>
    <w:rsid w:val="2BC7085B"/>
    <w:rsid w:val="2BD7055A"/>
    <w:rsid w:val="2BD734DD"/>
    <w:rsid w:val="2BDE4899"/>
    <w:rsid w:val="2BDE61D2"/>
    <w:rsid w:val="2BE560DD"/>
    <w:rsid w:val="2BF832AE"/>
    <w:rsid w:val="2C1C6884"/>
    <w:rsid w:val="2C554748"/>
    <w:rsid w:val="2C610E53"/>
    <w:rsid w:val="2C630A17"/>
    <w:rsid w:val="2C680433"/>
    <w:rsid w:val="2C7847A6"/>
    <w:rsid w:val="2C803F4B"/>
    <w:rsid w:val="2C985B45"/>
    <w:rsid w:val="2C9B26A8"/>
    <w:rsid w:val="2C9F38F4"/>
    <w:rsid w:val="2CA67029"/>
    <w:rsid w:val="2CAC5719"/>
    <w:rsid w:val="2CB8519E"/>
    <w:rsid w:val="2CD36792"/>
    <w:rsid w:val="2CDD1A76"/>
    <w:rsid w:val="2CFB48BA"/>
    <w:rsid w:val="2CFF100A"/>
    <w:rsid w:val="2D085772"/>
    <w:rsid w:val="2D0A783E"/>
    <w:rsid w:val="2D193162"/>
    <w:rsid w:val="2D1D4D4B"/>
    <w:rsid w:val="2D267460"/>
    <w:rsid w:val="2D4A18E7"/>
    <w:rsid w:val="2D7262F3"/>
    <w:rsid w:val="2D9D7B80"/>
    <w:rsid w:val="2DA351EF"/>
    <w:rsid w:val="2DA70C55"/>
    <w:rsid w:val="2DBE6868"/>
    <w:rsid w:val="2DD93FED"/>
    <w:rsid w:val="2DE42C8C"/>
    <w:rsid w:val="2E59637A"/>
    <w:rsid w:val="2E7B70F2"/>
    <w:rsid w:val="2E8E116F"/>
    <w:rsid w:val="2E8E5C2B"/>
    <w:rsid w:val="2EAE2349"/>
    <w:rsid w:val="2EDE69C9"/>
    <w:rsid w:val="2EE73616"/>
    <w:rsid w:val="2F015C6E"/>
    <w:rsid w:val="2F0A1954"/>
    <w:rsid w:val="2F3F2FA2"/>
    <w:rsid w:val="2F5379B8"/>
    <w:rsid w:val="2F901697"/>
    <w:rsid w:val="2F967065"/>
    <w:rsid w:val="2F9E7071"/>
    <w:rsid w:val="2FB67708"/>
    <w:rsid w:val="2FBE5E56"/>
    <w:rsid w:val="2FC26D53"/>
    <w:rsid w:val="2FF52669"/>
    <w:rsid w:val="2FFA2D68"/>
    <w:rsid w:val="3019315A"/>
    <w:rsid w:val="302B0099"/>
    <w:rsid w:val="302C79CA"/>
    <w:rsid w:val="303E75CC"/>
    <w:rsid w:val="30404440"/>
    <w:rsid w:val="30597DFA"/>
    <w:rsid w:val="3088697F"/>
    <w:rsid w:val="308D5E43"/>
    <w:rsid w:val="309C16E2"/>
    <w:rsid w:val="309D1568"/>
    <w:rsid w:val="309F69C4"/>
    <w:rsid w:val="30A57C2E"/>
    <w:rsid w:val="30B93974"/>
    <w:rsid w:val="30C56DCF"/>
    <w:rsid w:val="30DB0403"/>
    <w:rsid w:val="30E92F7D"/>
    <w:rsid w:val="30F53C1E"/>
    <w:rsid w:val="311C359A"/>
    <w:rsid w:val="31493F5D"/>
    <w:rsid w:val="314B4388"/>
    <w:rsid w:val="316D2AE3"/>
    <w:rsid w:val="317C6710"/>
    <w:rsid w:val="31915E9F"/>
    <w:rsid w:val="319F78EC"/>
    <w:rsid w:val="31AA777A"/>
    <w:rsid w:val="31BC2D44"/>
    <w:rsid w:val="31C23104"/>
    <w:rsid w:val="31C94818"/>
    <w:rsid w:val="31CC4953"/>
    <w:rsid w:val="31CF46E7"/>
    <w:rsid w:val="31DB09AD"/>
    <w:rsid w:val="323D0EEC"/>
    <w:rsid w:val="324C7EAF"/>
    <w:rsid w:val="32595B90"/>
    <w:rsid w:val="326E3760"/>
    <w:rsid w:val="327F65EE"/>
    <w:rsid w:val="32A01A76"/>
    <w:rsid w:val="32A60B2A"/>
    <w:rsid w:val="32AC1F1F"/>
    <w:rsid w:val="32AD744F"/>
    <w:rsid w:val="32C4038E"/>
    <w:rsid w:val="32CB1B95"/>
    <w:rsid w:val="32D4444A"/>
    <w:rsid w:val="32DB57F8"/>
    <w:rsid w:val="32F32A21"/>
    <w:rsid w:val="32FF13C6"/>
    <w:rsid w:val="331354EE"/>
    <w:rsid w:val="33452C0E"/>
    <w:rsid w:val="335C7FF4"/>
    <w:rsid w:val="337C3A32"/>
    <w:rsid w:val="337D7DE5"/>
    <w:rsid w:val="33837AE4"/>
    <w:rsid w:val="339E0BDF"/>
    <w:rsid w:val="33B01A49"/>
    <w:rsid w:val="33B26438"/>
    <w:rsid w:val="33CD7230"/>
    <w:rsid w:val="33F562D0"/>
    <w:rsid w:val="33FD1939"/>
    <w:rsid w:val="340A4442"/>
    <w:rsid w:val="341D270B"/>
    <w:rsid w:val="34394463"/>
    <w:rsid w:val="343D2D42"/>
    <w:rsid w:val="34441CEC"/>
    <w:rsid w:val="344D1295"/>
    <w:rsid w:val="34571B32"/>
    <w:rsid w:val="345C0F3B"/>
    <w:rsid w:val="346D2A0F"/>
    <w:rsid w:val="34717CB6"/>
    <w:rsid w:val="34780BA2"/>
    <w:rsid w:val="347831DE"/>
    <w:rsid w:val="348126A0"/>
    <w:rsid w:val="349B1947"/>
    <w:rsid w:val="34C30FCB"/>
    <w:rsid w:val="34C46399"/>
    <w:rsid w:val="34D477DF"/>
    <w:rsid w:val="34D97A2C"/>
    <w:rsid w:val="34DF4702"/>
    <w:rsid w:val="34E22D4D"/>
    <w:rsid w:val="34ED4FBC"/>
    <w:rsid w:val="34F4365F"/>
    <w:rsid w:val="34F5331B"/>
    <w:rsid w:val="34FA3BF3"/>
    <w:rsid w:val="35004F81"/>
    <w:rsid w:val="350248D5"/>
    <w:rsid w:val="3503703D"/>
    <w:rsid w:val="35154A8F"/>
    <w:rsid w:val="353068C9"/>
    <w:rsid w:val="353C061D"/>
    <w:rsid w:val="35623064"/>
    <w:rsid w:val="358834AE"/>
    <w:rsid w:val="3592679F"/>
    <w:rsid w:val="3599165E"/>
    <w:rsid w:val="359E01CA"/>
    <w:rsid w:val="35A6440F"/>
    <w:rsid w:val="35D208A2"/>
    <w:rsid w:val="35EB3E83"/>
    <w:rsid w:val="35FF424E"/>
    <w:rsid w:val="360A173F"/>
    <w:rsid w:val="360C5464"/>
    <w:rsid w:val="361231BE"/>
    <w:rsid w:val="3619410C"/>
    <w:rsid w:val="3620358E"/>
    <w:rsid w:val="362236C4"/>
    <w:rsid w:val="363650FE"/>
    <w:rsid w:val="363D2633"/>
    <w:rsid w:val="363E6968"/>
    <w:rsid w:val="364909E5"/>
    <w:rsid w:val="366217B8"/>
    <w:rsid w:val="36674BD6"/>
    <w:rsid w:val="36721C1B"/>
    <w:rsid w:val="367B2A7D"/>
    <w:rsid w:val="368920C2"/>
    <w:rsid w:val="36955740"/>
    <w:rsid w:val="369F397C"/>
    <w:rsid w:val="369F6BA0"/>
    <w:rsid w:val="36A7347A"/>
    <w:rsid w:val="36AD5247"/>
    <w:rsid w:val="36B129D7"/>
    <w:rsid w:val="36B33CD5"/>
    <w:rsid w:val="36B652AA"/>
    <w:rsid w:val="36BC3F17"/>
    <w:rsid w:val="36E02A8B"/>
    <w:rsid w:val="36F24F0E"/>
    <w:rsid w:val="36F31908"/>
    <w:rsid w:val="370F266D"/>
    <w:rsid w:val="373B779F"/>
    <w:rsid w:val="37440C22"/>
    <w:rsid w:val="3749267A"/>
    <w:rsid w:val="375A03B3"/>
    <w:rsid w:val="37605FCB"/>
    <w:rsid w:val="37660E67"/>
    <w:rsid w:val="37943A93"/>
    <w:rsid w:val="37B03174"/>
    <w:rsid w:val="37DA5EAF"/>
    <w:rsid w:val="37DA60EE"/>
    <w:rsid w:val="37EE53E7"/>
    <w:rsid w:val="37F05781"/>
    <w:rsid w:val="37FB0723"/>
    <w:rsid w:val="3802174C"/>
    <w:rsid w:val="380C5640"/>
    <w:rsid w:val="38270056"/>
    <w:rsid w:val="383E029A"/>
    <w:rsid w:val="38482EC7"/>
    <w:rsid w:val="384845E5"/>
    <w:rsid w:val="386726EA"/>
    <w:rsid w:val="387D2513"/>
    <w:rsid w:val="38961E84"/>
    <w:rsid w:val="38BB3BD2"/>
    <w:rsid w:val="38D94467"/>
    <w:rsid w:val="38EE07B8"/>
    <w:rsid w:val="38F1355F"/>
    <w:rsid w:val="38FD597F"/>
    <w:rsid w:val="39031B19"/>
    <w:rsid w:val="391B536C"/>
    <w:rsid w:val="39204CE9"/>
    <w:rsid w:val="39245CCA"/>
    <w:rsid w:val="39296929"/>
    <w:rsid w:val="393C2DAD"/>
    <w:rsid w:val="393D6750"/>
    <w:rsid w:val="39444ACF"/>
    <w:rsid w:val="39561614"/>
    <w:rsid w:val="39637216"/>
    <w:rsid w:val="39896DE8"/>
    <w:rsid w:val="39A20524"/>
    <w:rsid w:val="39AD70A3"/>
    <w:rsid w:val="39B65B00"/>
    <w:rsid w:val="39D05595"/>
    <w:rsid w:val="39E05ECA"/>
    <w:rsid w:val="39E77F48"/>
    <w:rsid w:val="3A0D10A6"/>
    <w:rsid w:val="3A0E0140"/>
    <w:rsid w:val="3A276417"/>
    <w:rsid w:val="3A2C4E36"/>
    <w:rsid w:val="3A340B80"/>
    <w:rsid w:val="3A3D79A0"/>
    <w:rsid w:val="3A3E6C77"/>
    <w:rsid w:val="3A4B4B76"/>
    <w:rsid w:val="3A547439"/>
    <w:rsid w:val="3A615D15"/>
    <w:rsid w:val="3A6964FE"/>
    <w:rsid w:val="3A736762"/>
    <w:rsid w:val="3A91255B"/>
    <w:rsid w:val="3AA42497"/>
    <w:rsid w:val="3AB61BB3"/>
    <w:rsid w:val="3AD1076E"/>
    <w:rsid w:val="3B136ECD"/>
    <w:rsid w:val="3B2447B8"/>
    <w:rsid w:val="3B295232"/>
    <w:rsid w:val="3B4F27BE"/>
    <w:rsid w:val="3B560156"/>
    <w:rsid w:val="3B6D565C"/>
    <w:rsid w:val="3B6E214F"/>
    <w:rsid w:val="3B7C6FE0"/>
    <w:rsid w:val="3B7E386A"/>
    <w:rsid w:val="3B864FFD"/>
    <w:rsid w:val="3B8D4518"/>
    <w:rsid w:val="3BA00CF3"/>
    <w:rsid w:val="3BA31A28"/>
    <w:rsid w:val="3BC46D08"/>
    <w:rsid w:val="3BE42729"/>
    <w:rsid w:val="3BE46DB6"/>
    <w:rsid w:val="3BF21F68"/>
    <w:rsid w:val="3BF567EE"/>
    <w:rsid w:val="3C131C3F"/>
    <w:rsid w:val="3C221BAA"/>
    <w:rsid w:val="3C2E6878"/>
    <w:rsid w:val="3C4B11D8"/>
    <w:rsid w:val="3C666012"/>
    <w:rsid w:val="3C697EA2"/>
    <w:rsid w:val="3C6D4C8B"/>
    <w:rsid w:val="3C89306A"/>
    <w:rsid w:val="3CAA0C68"/>
    <w:rsid w:val="3CAC06ED"/>
    <w:rsid w:val="3CAC311A"/>
    <w:rsid w:val="3CB1259C"/>
    <w:rsid w:val="3CC35237"/>
    <w:rsid w:val="3CC65A70"/>
    <w:rsid w:val="3CCA0330"/>
    <w:rsid w:val="3CD74E6F"/>
    <w:rsid w:val="3CDE6BF6"/>
    <w:rsid w:val="3CE82D59"/>
    <w:rsid w:val="3CE872A7"/>
    <w:rsid w:val="3CEE5C41"/>
    <w:rsid w:val="3CEF01AC"/>
    <w:rsid w:val="3CF35311"/>
    <w:rsid w:val="3D000B9B"/>
    <w:rsid w:val="3D0329CE"/>
    <w:rsid w:val="3D18777B"/>
    <w:rsid w:val="3D2B5967"/>
    <w:rsid w:val="3D643B2F"/>
    <w:rsid w:val="3D6A3120"/>
    <w:rsid w:val="3D90447A"/>
    <w:rsid w:val="3D90582F"/>
    <w:rsid w:val="3DBB2CE6"/>
    <w:rsid w:val="3DC5280A"/>
    <w:rsid w:val="3DC96858"/>
    <w:rsid w:val="3DD4170C"/>
    <w:rsid w:val="3DEC3655"/>
    <w:rsid w:val="3E0A1ED8"/>
    <w:rsid w:val="3E4C333B"/>
    <w:rsid w:val="3E8425AB"/>
    <w:rsid w:val="3E90381A"/>
    <w:rsid w:val="3EAA47BA"/>
    <w:rsid w:val="3EB45402"/>
    <w:rsid w:val="3ECF63C7"/>
    <w:rsid w:val="3EE37DC8"/>
    <w:rsid w:val="3EEB0939"/>
    <w:rsid w:val="3EF020BA"/>
    <w:rsid w:val="3EF65A10"/>
    <w:rsid w:val="3F035D9A"/>
    <w:rsid w:val="3F076F9E"/>
    <w:rsid w:val="3F1C6E5B"/>
    <w:rsid w:val="3F376071"/>
    <w:rsid w:val="3F38606E"/>
    <w:rsid w:val="3F392793"/>
    <w:rsid w:val="3F500919"/>
    <w:rsid w:val="3F54082E"/>
    <w:rsid w:val="3F73264B"/>
    <w:rsid w:val="3F780536"/>
    <w:rsid w:val="3F7B6317"/>
    <w:rsid w:val="3F7F3E34"/>
    <w:rsid w:val="3F8205FB"/>
    <w:rsid w:val="3FB11D2D"/>
    <w:rsid w:val="3FCF6064"/>
    <w:rsid w:val="401049A6"/>
    <w:rsid w:val="403311B0"/>
    <w:rsid w:val="404C186E"/>
    <w:rsid w:val="40607E7D"/>
    <w:rsid w:val="407A652F"/>
    <w:rsid w:val="408D6263"/>
    <w:rsid w:val="40982F3C"/>
    <w:rsid w:val="40C417A9"/>
    <w:rsid w:val="40DE01D3"/>
    <w:rsid w:val="40E74D4C"/>
    <w:rsid w:val="40EF2A79"/>
    <w:rsid w:val="40F018E1"/>
    <w:rsid w:val="40FF2455"/>
    <w:rsid w:val="410248BB"/>
    <w:rsid w:val="411850E0"/>
    <w:rsid w:val="414127EE"/>
    <w:rsid w:val="41452594"/>
    <w:rsid w:val="41686D27"/>
    <w:rsid w:val="41831414"/>
    <w:rsid w:val="419F3B29"/>
    <w:rsid w:val="41A07A66"/>
    <w:rsid w:val="41A13D3C"/>
    <w:rsid w:val="41A641D0"/>
    <w:rsid w:val="41B22B13"/>
    <w:rsid w:val="41B80B32"/>
    <w:rsid w:val="41BA505D"/>
    <w:rsid w:val="41BF787E"/>
    <w:rsid w:val="41C00552"/>
    <w:rsid w:val="41D5005A"/>
    <w:rsid w:val="41EA1493"/>
    <w:rsid w:val="42002A64"/>
    <w:rsid w:val="422F6434"/>
    <w:rsid w:val="423A3624"/>
    <w:rsid w:val="4258464E"/>
    <w:rsid w:val="428B1AA5"/>
    <w:rsid w:val="428B2E82"/>
    <w:rsid w:val="42996BB5"/>
    <w:rsid w:val="42C41F9C"/>
    <w:rsid w:val="42D66F2A"/>
    <w:rsid w:val="42D77C69"/>
    <w:rsid w:val="42DC527F"/>
    <w:rsid w:val="42E40F93"/>
    <w:rsid w:val="431C14C4"/>
    <w:rsid w:val="43210EE4"/>
    <w:rsid w:val="4328771D"/>
    <w:rsid w:val="433E3E8A"/>
    <w:rsid w:val="434A7668"/>
    <w:rsid w:val="43505326"/>
    <w:rsid w:val="436808C1"/>
    <w:rsid w:val="43732AB2"/>
    <w:rsid w:val="439D7E83"/>
    <w:rsid w:val="43C466B3"/>
    <w:rsid w:val="441923AE"/>
    <w:rsid w:val="44305F4E"/>
    <w:rsid w:val="44372320"/>
    <w:rsid w:val="44433B60"/>
    <w:rsid w:val="444F2C6C"/>
    <w:rsid w:val="4467501D"/>
    <w:rsid w:val="4475773A"/>
    <w:rsid w:val="447A16E8"/>
    <w:rsid w:val="44871929"/>
    <w:rsid w:val="44931781"/>
    <w:rsid w:val="449649E5"/>
    <w:rsid w:val="449F6119"/>
    <w:rsid w:val="44A451C9"/>
    <w:rsid w:val="44B07FB0"/>
    <w:rsid w:val="44B46366"/>
    <w:rsid w:val="44B9198B"/>
    <w:rsid w:val="44C11B01"/>
    <w:rsid w:val="44C852FA"/>
    <w:rsid w:val="44CC6C2E"/>
    <w:rsid w:val="44CE5EE0"/>
    <w:rsid w:val="44E5541A"/>
    <w:rsid w:val="44E95A32"/>
    <w:rsid w:val="44EC425D"/>
    <w:rsid w:val="44EC62F2"/>
    <w:rsid w:val="44F47E43"/>
    <w:rsid w:val="450E7246"/>
    <w:rsid w:val="45247CEC"/>
    <w:rsid w:val="45525705"/>
    <w:rsid w:val="45617CBE"/>
    <w:rsid w:val="45835BA5"/>
    <w:rsid w:val="45A91659"/>
    <w:rsid w:val="45CC3389"/>
    <w:rsid w:val="45D40490"/>
    <w:rsid w:val="45D74999"/>
    <w:rsid w:val="45EC5029"/>
    <w:rsid w:val="45F64419"/>
    <w:rsid w:val="46086FFA"/>
    <w:rsid w:val="460F0724"/>
    <w:rsid w:val="460F1BAE"/>
    <w:rsid w:val="462B6EDC"/>
    <w:rsid w:val="46300501"/>
    <w:rsid w:val="464C2236"/>
    <w:rsid w:val="465151D2"/>
    <w:rsid w:val="467E60BC"/>
    <w:rsid w:val="46861DC9"/>
    <w:rsid w:val="46887024"/>
    <w:rsid w:val="468D1F65"/>
    <w:rsid w:val="469B2D5C"/>
    <w:rsid w:val="46A96126"/>
    <w:rsid w:val="46AF05B5"/>
    <w:rsid w:val="46BE763A"/>
    <w:rsid w:val="46CE520E"/>
    <w:rsid w:val="46D3297A"/>
    <w:rsid w:val="46FB0176"/>
    <w:rsid w:val="47107740"/>
    <w:rsid w:val="471F046E"/>
    <w:rsid w:val="47214251"/>
    <w:rsid w:val="474B6530"/>
    <w:rsid w:val="47576E8D"/>
    <w:rsid w:val="47660AB9"/>
    <w:rsid w:val="477203EA"/>
    <w:rsid w:val="4777044F"/>
    <w:rsid w:val="47961FF6"/>
    <w:rsid w:val="47AA768E"/>
    <w:rsid w:val="47BF1961"/>
    <w:rsid w:val="47C3256A"/>
    <w:rsid w:val="47E744AA"/>
    <w:rsid w:val="47F916B2"/>
    <w:rsid w:val="47F92430"/>
    <w:rsid w:val="48042015"/>
    <w:rsid w:val="4813243D"/>
    <w:rsid w:val="48265F52"/>
    <w:rsid w:val="482A083B"/>
    <w:rsid w:val="483D5387"/>
    <w:rsid w:val="483F3AA0"/>
    <w:rsid w:val="4846162B"/>
    <w:rsid w:val="48480A7F"/>
    <w:rsid w:val="484B0BAD"/>
    <w:rsid w:val="485378BF"/>
    <w:rsid w:val="4859769A"/>
    <w:rsid w:val="486024AF"/>
    <w:rsid w:val="486465D6"/>
    <w:rsid w:val="486508A1"/>
    <w:rsid w:val="48662AE6"/>
    <w:rsid w:val="48743593"/>
    <w:rsid w:val="48770CE0"/>
    <w:rsid w:val="48774B6B"/>
    <w:rsid w:val="489B321F"/>
    <w:rsid w:val="48B05533"/>
    <w:rsid w:val="48BD520B"/>
    <w:rsid w:val="48D503AE"/>
    <w:rsid w:val="48D66605"/>
    <w:rsid w:val="48DC77B8"/>
    <w:rsid w:val="48E24BBA"/>
    <w:rsid w:val="48E32774"/>
    <w:rsid w:val="4913077F"/>
    <w:rsid w:val="491656CC"/>
    <w:rsid w:val="491B4B6C"/>
    <w:rsid w:val="49466A35"/>
    <w:rsid w:val="49476A20"/>
    <w:rsid w:val="495B71AB"/>
    <w:rsid w:val="49671E58"/>
    <w:rsid w:val="498B335F"/>
    <w:rsid w:val="49A33A7A"/>
    <w:rsid w:val="49BF4FB3"/>
    <w:rsid w:val="49C12AD9"/>
    <w:rsid w:val="49EF61E1"/>
    <w:rsid w:val="4A17094B"/>
    <w:rsid w:val="4A254BCF"/>
    <w:rsid w:val="4A563B69"/>
    <w:rsid w:val="4A565917"/>
    <w:rsid w:val="4A6E32E5"/>
    <w:rsid w:val="4A90745B"/>
    <w:rsid w:val="4A9D6A56"/>
    <w:rsid w:val="4AAD1F90"/>
    <w:rsid w:val="4AB16FF2"/>
    <w:rsid w:val="4AB60164"/>
    <w:rsid w:val="4AC019E8"/>
    <w:rsid w:val="4AC2347B"/>
    <w:rsid w:val="4ADA288F"/>
    <w:rsid w:val="4AE90FB5"/>
    <w:rsid w:val="4AF13892"/>
    <w:rsid w:val="4B002F1D"/>
    <w:rsid w:val="4B11549F"/>
    <w:rsid w:val="4B39004B"/>
    <w:rsid w:val="4B3D155F"/>
    <w:rsid w:val="4B5005B9"/>
    <w:rsid w:val="4B583CDF"/>
    <w:rsid w:val="4B721FC5"/>
    <w:rsid w:val="4B9B0607"/>
    <w:rsid w:val="4BA40904"/>
    <w:rsid w:val="4BB55CDD"/>
    <w:rsid w:val="4BC31BD4"/>
    <w:rsid w:val="4BCA12BF"/>
    <w:rsid w:val="4BCD0175"/>
    <w:rsid w:val="4BD74CA3"/>
    <w:rsid w:val="4BDB52F6"/>
    <w:rsid w:val="4BDD7D6C"/>
    <w:rsid w:val="4BF2178B"/>
    <w:rsid w:val="4C1F18EC"/>
    <w:rsid w:val="4C3D422E"/>
    <w:rsid w:val="4C4D2A33"/>
    <w:rsid w:val="4C520360"/>
    <w:rsid w:val="4C5A1E24"/>
    <w:rsid w:val="4C6E3490"/>
    <w:rsid w:val="4C96179F"/>
    <w:rsid w:val="4C9E26D0"/>
    <w:rsid w:val="4CAE1A3B"/>
    <w:rsid w:val="4CB01613"/>
    <w:rsid w:val="4CBB69CC"/>
    <w:rsid w:val="4CD526DF"/>
    <w:rsid w:val="4D0C2A95"/>
    <w:rsid w:val="4D14233D"/>
    <w:rsid w:val="4D2A35B7"/>
    <w:rsid w:val="4D461C73"/>
    <w:rsid w:val="4D596553"/>
    <w:rsid w:val="4D5C1A47"/>
    <w:rsid w:val="4D6072BD"/>
    <w:rsid w:val="4D663011"/>
    <w:rsid w:val="4D84084D"/>
    <w:rsid w:val="4D8658C3"/>
    <w:rsid w:val="4D8B0AD5"/>
    <w:rsid w:val="4D9549A9"/>
    <w:rsid w:val="4D973CC1"/>
    <w:rsid w:val="4D9E3E02"/>
    <w:rsid w:val="4DB42D58"/>
    <w:rsid w:val="4DCB5958"/>
    <w:rsid w:val="4DD71821"/>
    <w:rsid w:val="4DD821F0"/>
    <w:rsid w:val="4DE92B3B"/>
    <w:rsid w:val="4DF2556F"/>
    <w:rsid w:val="4E0D4288"/>
    <w:rsid w:val="4E157A52"/>
    <w:rsid w:val="4E296BBB"/>
    <w:rsid w:val="4E5201E9"/>
    <w:rsid w:val="4E791BD4"/>
    <w:rsid w:val="4E984929"/>
    <w:rsid w:val="4EA24E3B"/>
    <w:rsid w:val="4ED50185"/>
    <w:rsid w:val="4ED55B5D"/>
    <w:rsid w:val="4EDE3566"/>
    <w:rsid w:val="4EF7326C"/>
    <w:rsid w:val="4F0308B0"/>
    <w:rsid w:val="4F0B3174"/>
    <w:rsid w:val="4F0E54B7"/>
    <w:rsid w:val="4F234495"/>
    <w:rsid w:val="4F410949"/>
    <w:rsid w:val="4F477F24"/>
    <w:rsid w:val="4F4C3E58"/>
    <w:rsid w:val="4F617DEA"/>
    <w:rsid w:val="4F875DCF"/>
    <w:rsid w:val="4FA77CC4"/>
    <w:rsid w:val="4FCB6460"/>
    <w:rsid w:val="501F70B7"/>
    <w:rsid w:val="5023629C"/>
    <w:rsid w:val="50236380"/>
    <w:rsid w:val="502437DC"/>
    <w:rsid w:val="502E4428"/>
    <w:rsid w:val="5031211F"/>
    <w:rsid w:val="50520033"/>
    <w:rsid w:val="505737EA"/>
    <w:rsid w:val="50665D2A"/>
    <w:rsid w:val="50681F00"/>
    <w:rsid w:val="507D1D54"/>
    <w:rsid w:val="5091771E"/>
    <w:rsid w:val="509B27C5"/>
    <w:rsid w:val="50AC7853"/>
    <w:rsid w:val="50D852D8"/>
    <w:rsid w:val="50E877D5"/>
    <w:rsid w:val="50F67CE7"/>
    <w:rsid w:val="51012172"/>
    <w:rsid w:val="51103C45"/>
    <w:rsid w:val="512C1C63"/>
    <w:rsid w:val="514F7C66"/>
    <w:rsid w:val="51502B87"/>
    <w:rsid w:val="51522593"/>
    <w:rsid w:val="5159430D"/>
    <w:rsid w:val="516A0412"/>
    <w:rsid w:val="516D7A26"/>
    <w:rsid w:val="517330A1"/>
    <w:rsid w:val="51912C25"/>
    <w:rsid w:val="51A77B03"/>
    <w:rsid w:val="51C13346"/>
    <w:rsid w:val="51CB5DCC"/>
    <w:rsid w:val="51D53707"/>
    <w:rsid w:val="52012016"/>
    <w:rsid w:val="52077265"/>
    <w:rsid w:val="52181704"/>
    <w:rsid w:val="5226514B"/>
    <w:rsid w:val="522B58DB"/>
    <w:rsid w:val="52307D55"/>
    <w:rsid w:val="523A5500"/>
    <w:rsid w:val="52472E1A"/>
    <w:rsid w:val="525469C6"/>
    <w:rsid w:val="526861E8"/>
    <w:rsid w:val="52873056"/>
    <w:rsid w:val="529E5669"/>
    <w:rsid w:val="529F66D2"/>
    <w:rsid w:val="52A06F1A"/>
    <w:rsid w:val="52B74C75"/>
    <w:rsid w:val="52BD7F68"/>
    <w:rsid w:val="52C2565C"/>
    <w:rsid w:val="52CA54DB"/>
    <w:rsid w:val="52D42614"/>
    <w:rsid w:val="52DC7BCB"/>
    <w:rsid w:val="52E65E0A"/>
    <w:rsid w:val="52F0256A"/>
    <w:rsid w:val="52F061DD"/>
    <w:rsid w:val="52F11FD0"/>
    <w:rsid w:val="52F837F8"/>
    <w:rsid w:val="53190077"/>
    <w:rsid w:val="532331F7"/>
    <w:rsid w:val="53400F13"/>
    <w:rsid w:val="53435B38"/>
    <w:rsid w:val="535624E4"/>
    <w:rsid w:val="53585D65"/>
    <w:rsid w:val="536B58D5"/>
    <w:rsid w:val="5374721F"/>
    <w:rsid w:val="539A6875"/>
    <w:rsid w:val="53A720AE"/>
    <w:rsid w:val="53A820CF"/>
    <w:rsid w:val="53BC76FF"/>
    <w:rsid w:val="53CA50A0"/>
    <w:rsid w:val="54183C3E"/>
    <w:rsid w:val="542340E2"/>
    <w:rsid w:val="5438608E"/>
    <w:rsid w:val="544B5EEB"/>
    <w:rsid w:val="5456524F"/>
    <w:rsid w:val="54677000"/>
    <w:rsid w:val="547179B3"/>
    <w:rsid w:val="547370C6"/>
    <w:rsid w:val="548A4F2C"/>
    <w:rsid w:val="548E2019"/>
    <w:rsid w:val="54A81F19"/>
    <w:rsid w:val="54AB4997"/>
    <w:rsid w:val="54B661AC"/>
    <w:rsid w:val="54BF5B91"/>
    <w:rsid w:val="54D536EF"/>
    <w:rsid w:val="54D90B31"/>
    <w:rsid w:val="55055766"/>
    <w:rsid w:val="550D4806"/>
    <w:rsid w:val="550D56EE"/>
    <w:rsid w:val="55161715"/>
    <w:rsid w:val="553D64F5"/>
    <w:rsid w:val="55600A32"/>
    <w:rsid w:val="55765F42"/>
    <w:rsid w:val="55800639"/>
    <w:rsid w:val="55825DE9"/>
    <w:rsid w:val="5589787B"/>
    <w:rsid w:val="559B4B26"/>
    <w:rsid w:val="55A95C2A"/>
    <w:rsid w:val="55AA2FBB"/>
    <w:rsid w:val="55D83373"/>
    <w:rsid w:val="55E820F4"/>
    <w:rsid w:val="56027A8A"/>
    <w:rsid w:val="560A09B2"/>
    <w:rsid w:val="56104893"/>
    <w:rsid w:val="5621502B"/>
    <w:rsid w:val="56376839"/>
    <w:rsid w:val="5638267F"/>
    <w:rsid w:val="564263E1"/>
    <w:rsid w:val="56574EF1"/>
    <w:rsid w:val="565D06F6"/>
    <w:rsid w:val="56763C45"/>
    <w:rsid w:val="569B47C4"/>
    <w:rsid w:val="56B7189E"/>
    <w:rsid w:val="56F370DE"/>
    <w:rsid w:val="56FA762A"/>
    <w:rsid w:val="5759217D"/>
    <w:rsid w:val="57593B0B"/>
    <w:rsid w:val="57715B3F"/>
    <w:rsid w:val="577218B7"/>
    <w:rsid w:val="578867A2"/>
    <w:rsid w:val="57917F8F"/>
    <w:rsid w:val="57AA2328"/>
    <w:rsid w:val="57AE1032"/>
    <w:rsid w:val="57AF046A"/>
    <w:rsid w:val="57B05D94"/>
    <w:rsid w:val="57B7738B"/>
    <w:rsid w:val="57BC2668"/>
    <w:rsid w:val="57C52B20"/>
    <w:rsid w:val="57C80625"/>
    <w:rsid w:val="57EB2EF7"/>
    <w:rsid w:val="57FC0C0C"/>
    <w:rsid w:val="5818420C"/>
    <w:rsid w:val="58251350"/>
    <w:rsid w:val="584F0BFF"/>
    <w:rsid w:val="58692CBA"/>
    <w:rsid w:val="586E5FF0"/>
    <w:rsid w:val="58830E48"/>
    <w:rsid w:val="588673C8"/>
    <w:rsid w:val="58897F86"/>
    <w:rsid w:val="5898577C"/>
    <w:rsid w:val="58C83E84"/>
    <w:rsid w:val="58D24D82"/>
    <w:rsid w:val="58D561DF"/>
    <w:rsid w:val="58E7584A"/>
    <w:rsid w:val="590C3DD8"/>
    <w:rsid w:val="591B5607"/>
    <w:rsid w:val="591E3AA4"/>
    <w:rsid w:val="592407E7"/>
    <w:rsid w:val="5937393A"/>
    <w:rsid w:val="59382ECE"/>
    <w:rsid w:val="593B5D4E"/>
    <w:rsid w:val="5946106C"/>
    <w:rsid w:val="5976568E"/>
    <w:rsid w:val="597E79DA"/>
    <w:rsid w:val="598558D1"/>
    <w:rsid w:val="598B5A91"/>
    <w:rsid w:val="59A12BBF"/>
    <w:rsid w:val="59AA2350"/>
    <w:rsid w:val="59BA483A"/>
    <w:rsid w:val="59EB1931"/>
    <w:rsid w:val="59EB378E"/>
    <w:rsid w:val="59F42857"/>
    <w:rsid w:val="59F916C8"/>
    <w:rsid w:val="5A2D1BB7"/>
    <w:rsid w:val="5A313A74"/>
    <w:rsid w:val="5A422F19"/>
    <w:rsid w:val="5A4F3B79"/>
    <w:rsid w:val="5A527255"/>
    <w:rsid w:val="5A5E716D"/>
    <w:rsid w:val="5A896BA0"/>
    <w:rsid w:val="5A90089C"/>
    <w:rsid w:val="5A987886"/>
    <w:rsid w:val="5AA9157B"/>
    <w:rsid w:val="5AAE0E58"/>
    <w:rsid w:val="5AB20D4D"/>
    <w:rsid w:val="5AB22C36"/>
    <w:rsid w:val="5AF535C8"/>
    <w:rsid w:val="5AFB3C5E"/>
    <w:rsid w:val="5AFD24A9"/>
    <w:rsid w:val="5B0D02A1"/>
    <w:rsid w:val="5B2005A7"/>
    <w:rsid w:val="5B2404E1"/>
    <w:rsid w:val="5B3E042E"/>
    <w:rsid w:val="5B3E0711"/>
    <w:rsid w:val="5B4A6DD2"/>
    <w:rsid w:val="5B6724BE"/>
    <w:rsid w:val="5B6F7021"/>
    <w:rsid w:val="5B763DBA"/>
    <w:rsid w:val="5B81031A"/>
    <w:rsid w:val="5BA47741"/>
    <w:rsid w:val="5BB16E51"/>
    <w:rsid w:val="5BE64901"/>
    <w:rsid w:val="5BF46D3E"/>
    <w:rsid w:val="5C094311"/>
    <w:rsid w:val="5C183BBF"/>
    <w:rsid w:val="5C1B4F8D"/>
    <w:rsid w:val="5C465AE6"/>
    <w:rsid w:val="5C475EAA"/>
    <w:rsid w:val="5C5212B4"/>
    <w:rsid w:val="5C584438"/>
    <w:rsid w:val="5C60514C"/>
    <w:rsid w:val="5C6B65C2"/>
    <w:rsid w:val="5C9B035E"/>
    <w:rsid w:val="5CA6278E"/>
    <w:rsid w:val="5CB023B5"/>
    <w:rsid w:val="5CB037C2"/>
    <w:rsid w:val="5CBC0EF4"/>
    <w:rsid w:val="5CC20B06"/>
    <w:rsid w:val="5CDA57B0"/>
    <w:rsid w:val="5CE27FCF"/>
    <w:rsid w:val="5CE84AF5"/>
    <w:rsid w:val="5D0D455B"/>
    <w:rsid w:val="5D21210B"/>
    <w:rsid w:val="5D40589F"/>
    <w:rsid w:val="5D435B72"/>
    <w:rsid w:val="5D5201C0"/>
    <w:rsid w:val="5D957F3B"/>
    <w:rsid w:val="5DBA06A3"/>
    <w:rsid w:val="5DCF35BF"/>
    <w:rsid w:val="5DE8676B"/>
    <w:rsid w:val="5DF57C15"/>
    <w:rsid w:val="5E127529"/>
    <w:rsid w:val="5E31427A"/>
    <w:rsid w:val="5E321FE3"/>
    <w:rsid w:val="5E56111D"/>
    <w:rsid w:val="5E9A3C42"/>
    <w:rsid w:val="5ED70E9F"/>
    <w:rsid w:val="5EEB3223"/>
    <w:rsid w:val="5F0C6533"/>
    <w:rsid w:val="5F0F5C92"/>
    <w:rsid w:val="5F0F68E7"/>
    <w:rsid w:val="5F252AD5"/>
    <w:rsid w:val="5F27742B"/>
    <w:rsid w:val="5F294979"/>
    <w:rsid w:val="5F2D7D03"/>
    <w:rsid w:val="5F535DD5"/>
    <w:rsid w:val="5F75348F"/>
    <w:rsid w:val="5F7C7286"/>
    <w:rsid w:val="5F7D0CE0"/>
    <w:rsid w:val="5FDB1739"/>
    <w:rsid w:val="602162BD"/>
    <w:rsid w:val="6026286F"/>
    <w:rsid w:val="603B3335"/>
    <w:rsid w:val="603C6CA3"/>
    <w:rsid w:val="606C1599"/>
    <w:rsid w:val="607F2AF6"/>
    <w:rsid w:val="608B29B2"/>
    <w:rsid w:val="608C39E9"/>
    <w:rsid w:val="609B59DA"/>
    <w:rsid w:val="60A527D8"/>
    <w:rsid w:val="60AF7807"/>
    <w:rsid w:val="60BC07AB"/>
    <w:rsid w:val="60C101A9"/>
    <w:rsid w:val="60C110F2"/>
    <w:rsid w:val="60CB753A"/>
    <w:rsid w:val="60D01DFE"/>
    <w:rsid w:val="60DD650B"/>
    <w:rsid w:val="60E321C2"/>
    <w:rsid w:val="60E47381"/>
    <w:rsid w:val="60E54EBD"/>
    <w:rsid w:val="60E66B40"/>
    <w:rsid w:val="60F04BF0"/>
    <w:rsid w:val="60F668A1"/>
    <w:rsid w:val="60F74864"/>
    <w:rsid w:val="611C2FBF"/>
    <w:rsid w:val="61440BC0"/>
    <w:rsid w:val="61535640"/>
    <w:rsid w:val="617C3A5E"/>
    <w:rsid w:val="617E2507"/>
    <w:rsid w:val="619C5EAE"/>
    <w:rsid w:val="619C7F8B"/>
    <w:rsid w:val="61AB60F1"/>
    <w:rsid w:val="61B332BF"/>
    <w:rsid w:val="61D373F6"/>
    <w:rsid w:val="61E53AF5"/>
    <w:rsid w:val="61FD320F"/>
    <w:rsid w:val="62013F63"/>
    <w:rsid w:val="621339E1"/>
    <w:rsid w:val="62164022"/>
    <w:rsid w:val="621852D4"/>
    <w:rsid w:val="622925E6"/>
    <w:rsid w:val="623827E3"/>
    <w:rsid w:val="624B51DE"/>
    <w:rsid w:val="62562501"/>
    <w:rsid w:val="627A64C1"/>
    <w:rsid w:val="62931431"/>
    <w:rsid w:val="62AA466E"/>
    <w:rsid w:val="62B20841"/>
    <w:rsid w:val="62C339A7"/>
    <w:rsid w:val="62C9192D"/>
    <w:rsid w:val="62DD22DA"/>
    <w:rsid w:val="62EE6E51"/>
    <w:rsid w:val="62FA2AFE"/>
    <w:rsid w:val="630C2BBF"/>
    <w:rsid w:val="631B1054"/>
    <w:rsid w:val="63212B0F"/>
    <w:rsid w:val="636837EE"/>
    <w:rsid w:val="638B442C"/>
    <w:rsid w:val="638D34CC"/>
    <w:rsid w:val="639F1C85"/>
    <w:rsid w:val="63AE3BE2"/>
    <w:rsid w:val="63C45541"/>
    <w:rsid w:val="63C56EA9"/>
    <w:rsid w:val="63DA0D39"/>
    <w:rsid w:val="63DF02D4"/>
    <w:rsid w:val="63E753D7"/>
    <w:rsid w:val="63F34F7E"/>
    <w:rsid w:val="6410048D"/>
    <w:rsid w:val="641311D0"/>
    <w:rsid w:val="64352AD3"/>
    <w:rsid w:val="644864CC"/>
    <w:rsid w:val="644E0FD1"/>
    <w:rsid w:val="64612896"/>
    <w:rsid w:val="646213DE"/>
    <w:rsid w:val="647357E3"/>
    <w:rsid w:val="648D5F82"/>
    <w:rsid w:val="64A733C5"/>
    <w:rsid w:val="64B25195"/>
    <w:rsid w:val="64BB3ED9"/>
    <w:rsid w:val="64E435B6"/>
    <w:rsid w:val="64FB113D"/>
    <w:rsid w:val="64FE48CF"/>
    <w:rsid w:val="650C09D2"/>
    <w:rsid w:val="651B1260"/>
    <w:rsid w:val="653B1FA5"/>
    <w:rsid w:val="653B4C5D"/>
    <w:rsid w:val="657F27AC"/>
    <w:rsid w:val="65866706"/>
    <w:rsid w:val="6589481F"/>
    <w:rsid w:val="65921EAE"/>
    <w:rsid w:val="65A719FC"/>
    <w:rsid w:val="65AC068A"/>
    <w:rsid w:val="65B57A1A"/>
    <w:rsid w:val="65D23C8A"/>
    <w:rsid w:val="65D670C6"/>
    <w:rsid w:val="65D85879"/>
    <w:rsid w:val="65E000E4"/>
    <w:rsid w:val="65FB4BDC"/>
    <w:rsid w:val="6624397C"/>
    <w:rsid w:val="66581564"/>
    <w:rsid w:val="66672CD7"/>
    <w:rsid w:val="668533B4"/>
    <w:rsid w:val="668808F2"/>
    <w:rsid w:val="669A7E13"/>
    <w:rsid w:val="669B1DDB"/>
    <w:rsid w:val="66C51A03"/>
    <w:rsid w:val="66C57BC4"/>
    <w:rsid w:val="66D10A62"/>
    <w:rsid w:val="66E74B34"/>
    <w:rsid w:val="66EC6F90"/>
    <w:rsid w:val="66ED3B60"/>
    <w:rsid w:val="66EE382A"/>
    <w:rsid w:val="66F467D3"/>
    <w:rsid w:val="67234AEF"/>
    <w:rsid w:val="672A6AE9"/>
    <w:rsid w:val="673A3A26"/>
    <w:rsid w:val="679F02B4"/>
    <w:rsid w:val="67A7735B"/>
    <w:rsid w:val="67A9154F"/>
    <w:rsid w:val="67B6759E"/>
    <w:rsid w:val="67BC1CDA"/>
    <w:rsid w:val="67D233D6"/>
    <w:rsid w:val="67DA7F59"/>
    <w:rsid w:val="67E04B62"/>
    <w:rsid w:val="67E40DE4"/>
    <w:rsid w:val="68026C5F"/>
    <w:rsid w:val="684E59A6"/>
    <w:rsid w:val="6855397B"/>
    <w:rsid w:val="687837D4"/>
    <w:rsid w:val="68933307"/>
    <w:rsid w:val="68AB3609"/>
    <w:rsid w:val="68C10F95"/>
    <w:rsid w:val="68D04EBA"/>
    <w:rsid w:val="68D1316D"/>
    <w:rsid w:val="68E0731B"/>
    <w:rsid w:val="68E512C9"/>
    <w:rsid w:val="68EC0592"/>
    <w:rsid w:val="69064AA1"/>
    <w:rsid w:val="690D2C37"/>
    <w:rsid w:val="69245BAD"/>
    <w:rsid w:val="69324368"/>
    <w:rsid w:val="6946402E"/>
    <w:rsid w:val="694B1F6D"/>
    <w:rsid w:val="69763F4A"/>
    <w:rsid w:val="697B1E58"/>
    <w:rsid w:val="697E23C9"/>
    <w:rsid w:val="699B6ACB"/>
    <w:rsid w:val="69A602C5"/>
    <w:rsid w:val="69CB4A6C"/>
    <w:rsid w:val="69F0710A"/>
    <w:rsid w:val="69F13ECE"/>
    <w:rsid w:val="69F26D9C"/>
    <w:rsid w:val="6A013371"/>
    <w:rsid w:val="6A1C04DE"/>
    <w:rsid w:val="6A3D3F88"/>
    <w:rsid w:val="6A485990"/>
    <w:rsid w:val="6A646165"/>
    <w:rsid w:val="6A77511D"/>
    <w:rsid w:val="6A8823C0"/>
    <w:rsid w:val="6A8D7A27"/>
    <w:rsid w:val="6AAD301E"/>
    <w:rsid w:val="6AC370B0"/>
    <w:rsid w:val="6AC41844"/>
    <w:rsid w:val="6AD53753"/>
    <w:rsid w:val="6AD70360"/>
    <w:rsid w:val="6ADF1DAF"/>
    <w:rsid w:val="6AEC311A"/>
    <w:rsid w:val="6AF05655"/>
    <w:rsid w:val="6AFA4AF5"/>
    <w:rsid w:val="6B475596"/>
    <w:rsid w:val="6B7B2FD8"/>
    <w:rsid w:val="6B8279B7"/>
    <w:rsid w:val="6B842698"/>
    <w:rsid w:val="6BBA42A0"/>
    <w:rsid w:val="6BCA2C9C"/>
    <w:rsid w:val="6BD279A1"/>
    <w:rsid w:val="6BE25517"/>
    <w:rsid w:val="6BFA0BC8"/>
    <w:rsid w:val="6C0C59DE"/>
    <w:rsid w:val="6C240F7A"/>
    <w:rsid w:val="6C27151E"/>
    <w:rsid w:val="6C53360D"/>
    <w:rsid w:val="6C5729B0"/>
    <w:rsid w:val="6C63026F"/>
    <w:rsid w:val="6C656C0F"/>
    <w:rsid w:val="6C73432F"/>
    <w:rsid w:val="6C81627F"/>
    <w:rsid w:val="6C8229DA"/>
    <w:rsid w:val="6C9F2A43"/>
    <w:rsid w:val="6CA57F78"/>
    <w:rsid w:val="6CB20760"/>
    <w:rsid w:val="6CC83FFB"/>
    <w:rsid w:val="6CE93F71"/>
    <w:rsid w:val="6CEA07EF"/>
    <w:rsid w:val="6D0E5786"/>
    <w:rsid w:val="6D10613B"/>
    <w:rsid w:val="6D1E3C1B"/>
    <w:rsid w:val="6D341690"/>
    <w:rsid w:val="6D5853C1"/>
    <w:rsid w:val="6D640130"/>
    <w:rsid w:val="6D660318"/>
    <w:rsid w:val="6D715EBD"/>
    <w:rsid w:val="6D7A2531"/>
    <w:rsid w:val="6D822F81"/>
    <w:rsid w:val="6D8B6B27"/>
    <w:rsid w:val="6D9F126B"/>
    <w:rsid w:val="6DC9621E"/>
    <w:rsid w:val="6DE649F3"/>
    <w:rsid w:val="6DE853B3"/>
    <w:rsid w:val="6E297EE8"/>
    <w:rsid w:val="6E3022EB"/>
    <w:rsid w:val="6E30481A"/>
    <w:rsid w:val="6E3C1CBA"/>
    <w:rsid w:val="6E594AC2"/>
    <w:rsid w:val="6E5B2948"/>
    <w:rsid w:val="6E5B2E98"/>
    <w:rsid w:val="6E640273"/>
    <w:rsid w:val="6E810905"/>
    <w:rsid w:val="6E910AC9"/>
    <w:rsid w:val="6E957F0D"/>
    <w:rsid w:val="6EB05D00"/>
    <w:rsid w:val="6EBA7973"/>
    <w:rsid w:val="6EC15AD1"/>
    <w:rsid w:val="6EC922AC"/>
    <w:rsid w:val="6ED722D3"/>
    <w:rsid w:val="6EF07B5F"/>
    <w:rsid w:val="6EF13F45"/>
    <w:rsid w:val="6F0E2DA7"/>
    <w:rsid w:val="6F1158FE"/>
    <w:rsid w:val="6F1363F8"/>
    <w:rsid w:val="6F1B542B"/>
    <w:rsid w:val="6F5706F2"/>
    <w:rsid w:val="6F580592"/>
    <w:rsid w:val="6F8C00C6"/>
    <w:rsid w:val="6F9E4E89"/>
    <w:rsid w:val="6FA02CEB"/>
    <w:rsid w:val="6FEC1109"/>
    <w:rsid w:val="701B10A3"/>
    <w:rsid w:val="70504BC9"/>
    <w:rsid w:val="706B0AAE"/>
    <w:rsid w:val="707C77F4"/>
    <w:rsid w:val="708E6F6B"/>
    <w:rsid w:val="70AA1B5A"/>
    <w:rsid w:val="70CD7E32"/>
    <w:rsid w:val="70D11F13"/>
    <w:rsid w:val="70D340E3"/>
    <w:rsid w:val="70E7115A"/>
    <w:rsid w:val="70FD7F2E"/>
    <w:rsid w:val="71266DE9"/>
    <w:rsid w:val="714D7341"/>
    <w:rsid w:val="717414E2"/>
    <w:rsid w:val="71B278E6"/>
    <w:rsid w:val="71B81A05"/>
    <w:rsid w:val="71BE6A9D"/>
    <w:rsid w:val="71D42A8A"/>
    <w:rsid w:val="71D72DD9"/>
    <w:rsid w:val="71EE4C4C"/>
    <w:rsid w:val="721A3223"/>
    <w:rsid w:val="7224050F"/>
    <w:rsid w:val="724453C1"/>
    <w:rsid w:val="725F1679"/>
    <w:rsid w:val="7268293D"/>
    <w:rsid w:val="72936E59"/>
    <w:rsid w:val="72A46AA2"/>
    <w:rsid w:val="72B23334"/>
    <w:rsid w:val="72B9658D"/>
    <w:rsid w:val="72BC1E6C"/>
    <w:rsid w:val="72C62D8B"/>
    <w:rsid w:val="72F06E22"/>
    <w:rsid w:val="72F63F02"/>
    <w:rsid w:val="7318110C"/>
    <w:rsid w:val="73305826"/>
    <w:rsid w:val="736D721A"/>
    <w:rsid w:val="73734297"/>
    <w:rsid w:val="73794AEC"/>
    <w:rsid w:val="737A3096"/>
    <w:rsid w:val="73973494"/>
    <w:rsid w:val="73BE7F06"/>
    <w:rsid w:val="73CF5C6F"/>
    <w:rsid w:val="73EF0769"/>
    <w:rsid w:val="73F174AB"/>
    <w:rsid w:val="741F226D"/>
    <w:rsid w:val="742A7C83"/>
    <w:rsid w:val="74377B48"/>
    <w:rsid w:val="745F3572"/>
    <w:rsid w:val="746B1971"/>
    <w:rsid w:val="74754E27"/>
    <w:rsid w:val="747B6CB4"/>
    <w:rsid w:val="74804A3C"/>
    <w:rsid w:val="74934EEE"/>
    <w:rsid w:val="74A24FC8"/>
    <w:rsid w:val="74BC7ACA"/>
    <w:rsid w:val="74C033F5"/>
    <w:rsid w:val="74CC21AE"/>
    <w:rsid w:val="74DC10C0"/>
    <w:rsid w:val="74DD260E"/>
    <w:rsid w:val="74E261C8"/>
    <w:rsid w:val="74FE6DD6"/>
    <w:rsid w:val="751208D8"/>
    <w:rsid w:val="752A5F80"/>
    <w:rsid w:val="753026A7"/>
    <w:rsid w:val="75326135"/>
    <w:rsid w:val="75391060"/>
    <w:rsid w:val="754D3D81"/>
    <w:rsid w:val="754E52B9"/>
    <w:rsid w:val="75510906"/>
    <w:rsid w:val="755F74C6"/>
    <w:rsid w:val="75606436"/>
    <w:rsid w:val="756E73E5"/>
    <w:rsid w:val="757E472A"/>
    <w:rsid w:val="75842A89"/>
    <w:rsid w:val="7589009F"/>
    <w:rsid w:val="75891983"/>
    <w:rsid w:val="758B1A79"/>
    <w:rsid w:val="758D39AB"/>
    <w:rsid w:val="75A1363B"/>
    <w:rsid w:val="75B43C61"/>
    <w:rsid w:val="75BA2804"/>
    <w:rsid w:val="75C05228"/>
    <w:rsid w:val="75C2626B"/>
    <w:rsid w:val="75F242D9"/>
    <w:rsid w:val="760935CC"/>
    <w:rsid w:val="761B163F"/>
    <w:rsid w:val="761B33ED"/>
    <w:rsid w:val="761C0EB7"/>
    <w:rsid w:val="76272CC5"/>
    <w:rsid w:val="764175CA"/>
    <w:rsid w:val="764D3A03"/>
    <w:rsid w:val="76537275"/>
    <w:rsid w:val="765821BF"/>
    <w:rsid w:val="768C5B54"/>
    <w:rsid w:val="76904EB9"/>
    <w:rsid w:val="76BF646F"/>
    <w:rsid w:val="76C460D4"/>
    <w:rsid w:val="76F22ACE"/>
    <w:rsid w:val="76F35F05"/>
    <w:rsid w:val="76F97B16"/>
    <w:rsid w:val="770563B1"/>
    <w:rsid w:val="770904C9"/>
    <w:rsid w:val="771342B0"/>
    <w:rsid w:val="77180437"/>
    <w:rsid w:val="771A35E3"/>
    <w:rsid w:val="7724478C"/>
    <w:rsid w:val="772A3D01"/>
    <w:rsid w:val="772F3428"/>
    <w:rsid w:val="77336515"/>
    <w:rsid w:val="77521CC0"/>
    <w:rsid w:val="776D1AFD"/>
    <w:rsid w:val="77786D0D"/>
    <w:rsid w:val="778F00B6"/>
    <w:rsid w:val="77AD7956"/>
    <w:rsid w:val="77B91711"/>
    <w:rsid w:val="77C84D4C"/>
    <w:rsid w:val="77CC00F4"/>
    <w:rsid w:val="77E22BED"/>
    <w:rsid w:val="77F572AB"/>
    <w:rsid w:val="78177BE5"/>
    <w:rsid w:val="781835AA"/>
    <w:rsid w:val="782F6905"/>
    <w:rsid w:val="7840538D"/>
    <w:rsid w:val="78464596"/>
    <w:rsid w:val="784E2B2F"/>
    <w:rsid w:val="785E2499"/>
    <w:rsid w:val="78632E2A"/>
    <w:rsid w:val="78A45ABE"/>
    <w:rsid w:val="78A9032A"/>
    <w:rsid w:val="78AC47D1"/>
    <w:rsid w:val="78C37D6C"/>
    <w:rsid w:val="78DB6E64"/>
    <w:rsid w:val="78DC6D74"/>
    <w:rsid w:val="78EE303B"/>
    <w:rsid w:val="78EF183C"/>
    <w:rsid w:val="79017D9F"/>
    <w:rsid w:val="7917629C"/>
    <w:rsid w:val="79233388"/>
    <w:rsid w:val="792F5647"/>
    <w:rsid w:val="795A6DF3"/>
    <w:rsid w:val="79753679"/>
    <w:rsid w:val="797846B3"/>
    <w:rsid w:val="7987475C"/>
    <w:rsid w:val="79903BF9"/>
    <w:rsid w:val="79921C19"/>
    <w:rsid w:val="7992614E"/>
    <w:rsid w:val="79AF2008"/>
    <w:rsid w:val="79D51B05"/>
    <w:rsid w:val="79F92753"/>
    <w:rsid w:val="7A1E50DA"/>
    <w:rsid w:val="7A1F2620"/>
    <w:rsid w:val="7A2225F8"/>
    <w:rsid w:val="7A260A3C"/>
    <w:rsid w:val="7A30625E"/>
    <w:rsid w:val="7A490C32"/>
    <w:rsid w:val="7A7E03EF"/>
    <w:rsid w:val="7A833C20"/>
    <w:rsid w:val="7A887155"/>
    <w:rsid w:val="7A955B84"/>
    <w:rsid w:val="7AA510A8"/>
    <w:rsid w:val="7AA51E53"/>
    <w:rsid w:val="7AA85EED"/>
    <w:rsid w:val="7AB60FB7"/>
    <w:rsid w:val="7AE96774"/>
    <w:rsid w:val="7AEC7106"/>
    <w:rsid w:val="7AF374F1"/>
    <w:rsid w:val="7B1D38EF"/>
    <w:rsid w:val="7B353471"/>
    <w:rsid w:val="7B5D3FCE"/>
    <w:rsid w:val="7B5F63A0"/>
    <w:rsid w:val="7B754C8D"/>
    <w:rsid w:val="7B8A5E98"/>
    <w:rsid w:val="7BA31DD4"/>
    <w:rsid w:val="7BAF4ACE"/>
    <w:rsid w:val="7BBF18FA"/>
    <w:rsid w:val="7BBF5F4C"/>
    <w:rsid w:val="7BD85506"/>
    <w:rsid w:val="7BEC3136"/>
    <w:rsid w:val="7BF30D2C"/>
    <w:rsid w:val="7C0654D7"/>
    <w:rsid w:val="7C0D1A2A"/>
    <w:rsid w:val="7C1B48DE"/>
    <w:rsid w:val="7C2D4523"/>
    <w:rsid w:val="7C662ACD"/>
    <w:rsid w:val="7C6F7FEF"/>
    <w:rsid w:val="7C9A605A"/>
    <w:rsid w:val="7CB64C1D"/>
    <w:rsid w:val="7CC3397C"/>
    <w:rsid w:val="7CE0713F"/>
    <w:rsid w:val="7CEC7892"/>
    <w:rsid w:val="7D225061"/>
    <w:rsid w:val="7D320AE6"/>
    <w:rsid w:val="7D335E66"/>
    <w:rsid w:val="7D3612CC"/>
    <w:rsid w:val="7D4A381E"/>
    <w:rsid w:val="7D55336F"/>
    <w:rsid w:val="7D574485"/>
    <w:rsid w:val="7D677692"/>
    <w:rsid w:val="7D787377"/>
    <w:rsid w:val="7DAF0AC7"/>
    <w:rsid w:val="7DCC5178"/>
    <w:rsid w:val="7DE52DBC"/>
    <w:rsid w:val="7DF12C86"/>
    <w:rsid w:val="7DFF1E9C"/>
    <w:rsid w:val="7E157B89"/>
    <w:rsid w:val="7E207AF8"/>
    <w:rsid w:val="7E3C52B0"/>
    <w:rsid w:val="7E400363"/>
    <w:rsid w:val="7E46456E"/>
    <w:rsid w:val="7E505BFE"/>
    <w:rsid w:val="7E5160E4"/>
    <w:rsid w:val="7E635932"/>
    <w:rsid w:val="7E7A5CCD"/>
    <w:rsid w:val="7EAD5E58"/>
    <w:rsid w:val="7EAD758A"/>
    <w:rsid w:val="7EB63A2B"/>
    <w:rsid w:val="7EB77A64"/>
    <w:rsid w:val="7EF20664"/>
    <w:rsid w:val="7F11360D"/>
    <w:rsid w:val="7F1D6B46"/>
    <w:rsid w:val="7F25708B"/>
    <w:rsid w:val="7F657202"/>
    <w:rsid w:val="7F671A7E"/>
    <w:rsid w:val="7F6842C4"/>
    <w:rsid w:val="7F8D486E"/>
    <w:rsid w:val="7FB427AB"/>
    <w:rsid w:val="7FBC3A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autoRedefine/>
    <w:qFormat/>
    <w:uiPriority w:val="99"/>
    <w:pPr>
      <w:keepNext/>
      <w:keepLines/>
      <w:spacing w:before="120" w:after="120" w:line="360" w:lineRule="auto"/>
      <w:jc w:val="center"/>
      <w:outlineLvl w:val="0"/>
    </w:pPr>
    <w:rPr>
      <w:b/>
      <w:bCs/>
      <w:kern w:val="44"/>
      <w:sz w:val="30"/>
      <w:szCs w:val="44"/>
    </w:rPr>
  </w:style>
  <w:style w:type="paragraph" w:styleId="3">
    <w:name w:val="heading 2"/>
    <w:basedOn w:val="1"/>
    <w:next w:val="1"/>
    <w:link w:val="38"/>
    <w:autoRedefine/>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link w:val="39"/>
    <w:autoRedefine/>
    <w:qFormat/>
    <w:uiPriority w:val="99"/>
    <w:pPr>
      <w:keepNext/>
      <w:keepLines/>
      <w:spacing w:before="120" w:after="120" w:line="360" w:lineRule="auto"/>
      <w:ind w:firstLine="200" w:firstLineChars="200"/>
      <w:outlineLvl w:val="2"/>
    </w:pPr>
    <w:rPr>
      <w:rFonts w:eastAsia="黑体"/>
      <w:b/>
      <w:bCs/>
      <w:szCs w:val="32"/>
    </w:rPr>
  </w:style>
  <w:style w:type="paragraph" w:styleId="5">
    <w:name w:val="heading 4"/>
    <w:basedOn w:val="1"/>
    <w:next w:val="1"/>
    <w:link w:val="40"/>
    <w:autoRedefine/>
    <w:qFormat/>
    <w:uiPriority w:val="99"/>
    <w:pPr>
      <w:keepNext/>
      <w:keepLines/>
      <w:spacing w:before="280" w:after="290" w:line="372" w:lineRule="auto"/>
      <w:outlineLvl w:val="3"/>
    </w:pPr>
    <w:rPr>
      <w:rFonts w:ascii="Arial" w:hAnsi="Arial" w:eastAsia="黑体"/>
      <w:b/>
      <w:sz w:val="28"/>
    </w:rPr>
  </w:style>
  <w:style w:type="character" w:default="1" w:styleId="32">
    <w:name w:val="Default Paragraph Font"/>
    <w:autoRedefine/>
    <w:semiHidden/>
    <w:qFormat/>
    <w:uiPriority w:val="99"/>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99"/>
    <w:pPr>
      <w:ind w:left="2520" w:leftChars="1200"/>
    </w:pPr>
  </w:style>
  <w:style w:type="paragraph" w:styleId="7">
    <w:name w:val="Normal Indent"/>
    <w:basedOn w:val="1"/>
    <w:next w:val="8"/>
    <w:autoRedefine/>
    <w:qFormat/>
    <w:uiPriority w:val="99"/>
    <w:pPr>
      <w:autoSpaceDE w:val="0"/>
      <w:autoSpaceDN w:val="0"/>
      <w:adjustRightInd w:val="0"/>
      <w:spacing w:line="640" w:lineRule="exact"/>
      <w:ind w:firstLine="585"/>
    </w:pPr>
    <w:rPr>
      <w:rFonts w:ascii="KaiTi_GB2312" w:eastAsia="Times New Roman"/>
      <w:kern w:val="0"/>
      <w:sz w:val="32"/>
      <w:szCs w:val="32"/>
    </w:rPr>
  </w:style>
  <w:style w:type="paragraph" w:styleId="8">
    <w:name w:val="Body Text First Indent 2"/>
    <w:basedOn w:val="9"/>
    <w:unhideWhenUsed/>
    <w:qFormat/>
    <w:locked/>
    <w:uiPriority w:val="0"/>
    <w:pPr>
      <w:spacing w:after="120"/>
      <w:ind w:left="420" w:leftChars="200" w:firstLine="420" w:firstLineChars="200"/>
    </w:pPr>
    <w:rPr>
      <w:rFonts w:ascii="Times New Roman"/>
      <w:sz w:val="21"/>
    </w:rPr>
  </w:style>
  <w:style w:type="paragraph" w:styleId="9">
    <w:name w:val="Body Text Indent"/>
    <w:basedOn w:val="1"/>
    <w:link w:val="45"/>
    <w:autoRedefine/>
    <w:qFormat/>
    <w:uiPriority w:val="99"/>
    <w:pPr>
      <w:ind w:firstLine="480"/>
    </w:pPr>
    <w:rPr>
      <w:rFonts w:ascii="宋体" w:hAnsi="宋体"/>
    </w:rPr>
  </w:style>
  <w:style w:type="paragraph" w:styleId="10">
    <w:name w:val="Document Map"/>
    <w:basedOn w:val="1"/>
    <w:link w:val="43"/>
    <w:autoRedefine/>
    <w:qFormat/>
    <w:locked/>
    <w:uiPriority w:val="99"/>
    <w:pPr>
      <w:shd w:val="clear" w:color="auto" w:fill="000080"/>
    </w:pPr>
    <w:rPr>
      <w:rFonts w:ascii="宋体"/>
      <w:kern w:val="0"/>
      <w:sz w:val="34"/>
    </w:rPr>
  </w:style>
  <w:style w:type="paragraph" w:styleId="11">
    <w:name w:val="annotation text"/>
    <w:basedOn w:val="1"/>
    <w:link w:val="44"/>
    <w:autoRedefine/>
    <w:qFormat/>
    <w:uiPriority w:val="99"/>
    <w:pPr>
      <w:jc w:val="left"/>
    </w:pPr>
    <w:rPr>
      <w:szCs w:val="24"/>
    </w:rPr>
  </w:style>
  <w:style w:type="paragraph" w:styleId="12">
    <w:name w:val="Body Text"/>
    <w:basedOn w:val="1"/>
    <w:next w:val="1"/>
    <w:link w:val="41"/>
    <w:autoRedefine/>
    <w:qFormat/>
    <w:uiPriority w:val="99"/>
    <w:rPr>
      <w:color w:val="993300"/>
      <w:sz w:val="24"/>
    </w:rPr>
  </w:style>
  <w:style w:type="paragraph" w:styleId="13">
    <w:name w:val="List 2"/>
    <w:basedOn w:val="1"/>
    <w:autoRedefine/>
    <w:qFormat/>
    <w:uiPriority w:val="99"/>
    <w:pPr>
      <w:spacing w:line="360" w:lineRule="auto"/>
      <w:ind w:left="100" w:leftChars="200" w:hanging="200" w:hangingChars="200"/>
    </w:pPr>
  </w:style>
  <w:style w:type="paragraph" w:styleId="14">
    <w:name w:val="toc 5"/>
    <w:basedOn w:val="1"/>
    <w:next w:val="1"/>
    <w:autoRedefine/>
    <w:qFormat/>
    <w:uiPriority w:val="99"/>
    <w:pPr>
      <w:ind w:left="1680" w:leftChars="800"/>
    </w:pPr>
  </w:style>
  <w:style w:type="paragraph" w:styleId="15">
    <w:name w:val="toc 3"/>
    <w:basedOn w:val="1"/>
    <w:next w:val="1"/>
    <w:autoRedefine/>
    <w:qFormat/>
    <w:uiPriority w:val="99"/>
    <w:pPr>
      <w:ind w:left="840" w:leftChars="400"/>
    </w:pPr>
  </w:style>
  <w:style w:type="paragraph" w:styleId="16">
    <w:name w:val="Plain Text"/>
    <w:basedOn w:val="1"/>
    <w:link w:val="46"/>
    <w:autoRedefine/>
    <w:qFormat/>
    <w:uiPriority w:val="99"/>
    <w:rPr>
      <w:rFonts w:ascii="宋体" w:hAnsi="Courier New" w:cs="Courier New"/>
      <w:szCs w:val="21"/>
    </w:rPr>
  </w:style>
  <w:style w:type="paragraph" w:styleId="17">
    <w:name w:val="toc 8"/>
    <w:basedOn w:val="1"/>
    <w:next w:val="1"/>
    <w:autoRedefine/>
    <w:qFormat/>
    <w:uiPriority w:val="99"/>
    <w:pPr>
      <w:ind w:left="2940" w:leftChars="1400"/>
    </w:pPr>
  </w:style>
  <w:style w:type="paragraph" w:styleId="18">
    <w:name w:val="Date"/>
    <w:basedOn w:val="1"/>
    <w:next w:val="1"/>
    <w:link w:val="47"/>
    <w:autoRedefine/>
    <w:qFormat/>
    <w:uiPriority w:val="99"/>
    <w:pPr>
      <w:spacing w:line="360" w:lineRule="auto"/>
    </w:pPr>
    <w:rPr>
      <w:rFonts w:ascii="宋体"/>
      <w:sz w:val="24"/>
    </w:rPr>
  </w:style>
  <w:style w:type="paragraph" w:styleId="19">
    <w:name w:val="Body Text Indent 2"/>
    <w:basedOn w:val="1"/>
    <w:link w:val="48"/>
    <w:autoRedefine/>
    <w:qFormat/>
    <w:uiPriority w:val="99"/>
    <w:pPr>
      <w:spacing w:after="120" w:line="480" w:lineRule="auto"/>
      <w:ind w:left="420" w:leftChars="200"/>
    </w:pPr>
    <w:rPr>
      <w:szCs w:val="24"/>
    </w:rPr>
  </w:style>
  <w:style w:type="paragraph" w:styleId="20">
    <w:name w:val="Balloon Text"/>
    <w:basedOn w:val="1"/>
    <w:link w:val="49"/>
    <w:autoRedefine/>
    <w:qFormat/>
    <w:uiPriority w:val="99"/>
    <w:rPr>
      <w:sz w:val="18"/>
      <w:szCs w:val="18"/>
    </w:rPr>
  </w:style>
  <w:style w:type="paragraph" w:styleId="21">
    <w:name w:val="footer"/>
    <w:basedOn w:val="1"/>
    <w:link w:val="50"/>
    <w:autoRedefine/>
    <w:qFormat/>
    <w:uiPriority w:val="99"/>
    <w:pPr>
      <w:tabs>
        <w:tab w:val="center" w:pos="4153"/>
        <w:tab w:val="right" w:pos="8306"/>
      </w:tabs>
      <w:snapToGrid w:val="0"/>
      <w:jc w:val="left"/>
    </w:pPr>
    <w:rPr>
      <w:sz w:val="18"/>
    </w:rPr>
  </w:style>
  <w:style w:type="paragraph" w:styleId="22">
    <w:name w:val="header"/>
    <w:basedOn w:val="1"/>
    <w:link w:val="5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autoRedefine/>
    <w:qFormat/>
    <w:uiPriority w:val="99"/>
  </w:style>
  <w:style w:type="paragraph" w:styleId="24">
    <w:name w:val="toc 4"/>
    <w:basedOn w:val="1"/>
    <w:next w:val="1"/>
    <w:autoRedefine/>
    <w:qFormat/>
    <w:uiPriority w:val="99"/>
    <w:pPr>
      <w:ind w:left="1260" w:leftChars="600"/>
    </w:pPr>
  </w:style>
  <w:style w:type="paragraph" w:styleId="25">
    <w:name w:val="toc 6"/>
    <w:basedOn w:val="1"/>
    <w:next w:val="1"/>
    <w:autoRedefine/>
    <w:qFormat/>
    <w:uiPriority w:val="99"/>
    <w:pPr>
      <w:ind w:left="2100" w:leftChars="1000"/>
    </w:pPr>
  </w:style>
  <w:style w:type="paragraph" w:styleId="26">
    <w:name w:val="toc 2"/>
    <w:basedOn w:val="1"/>
    <w:next w:val="1"/>
    <w:autoRedefine/>
    <w:qFormat/>
    <w:uiPriority w:val="99"/>
    <w:pPr>
      <w:ind w:left="420" w:leftChars="200"/>
    </w:pPr>
  </w:style>
  <w:style w:type="paragraph" w:styleId="27">
    <w:name w:val="toc 9"/>
    <w:basedOn w:val="1"/>
    <w:next w:val="1"/>
    <w:autoRedefine/>
    <w:qFormat/>
    <w:uiPriority w:val="99"/>
    <w:pPr>
      <w:ind w:left="3360" w:leftChars="1600"/>
    </w:p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Body Text First Indent"/>
    <w:basedOn w:val="12"/>
    <w:next w:val="1"/>
    <w:link w:val="42"/>
    <w:autoRedefine/>
    <w:qFormat/>
    <w:uiPriority w:val="99"/>
    <w:pPr>
      <w:spacing w:line="400" w:lineRule="atLeast"/>
      <w:ind w:firstLine="426"/>
    </w:pPr>
  </w:style>
  <w:style w:type="table" w:styleId="31">
    <w:name w:val="Table Grid"/>
    <w:basedOn w:val="30"/>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99"/>
    <w:rPr>
      <w:rFonts w:cs="Times New Roman"/>
    </w:rPr>
  </w:style>
  <w:style w:type="character" w:styleId="34">
    <w:name w:val="FollowedHyperlink"/>
    <w:basedOn w:val="32"/>
    <w:autoRedefine/>
    <w:qFormat/>
    <w:uiPriority w:val="99"/>
    <w:rPr>
      <w:rFonts w:cs="Times New Roman"/>
      <w:color w:val="003399"/>
      <w:u w:val="none"/>
    </w:rPr>
  </w:style>
  <w:style w:type="character" w:styleId="35">
    <w:name w:val="Hyperlink"/>
    <w:basedOn w:val="32"/>
    <w:autoRedefine/>
    <w:qFormat/>
    <w:uiPriority w:val="99"/>
    <w:rPr>
      <w:rFonts w:cs="Times New Roman"/>
      <w:color w:val="003399"/>
      <w:u w:val="none"/>
    </w:rPr>
  </w:style>
  <w:style w:type="paragraph" w:customStyle="1" w:styleId="36">
    <w:name w:val="BodyText3"/>
    <w:autoRedefine/>
    <w:qFormat/>
    <w:uiPriority w:val="0"/>
    <w:pPr>
      <w:widowControl w:val="0"/>
      <w:spacing w:after="120"/>
      <w:ind w:firstLine="880" w:firstLineChars="200"/>
      <w:jc w:val="both"/>
      <w:textAlignment w:val="baseline"/>
    </w:pPr>
    <w:rPr>
      <w:rFonts w:ascii="Times New Roman" w:hAnsi="Times New Roman" w:eastAsia="仿宋_GB2312" w:cs="Times New Roman"/>
      <w:kern w:val="2"/>
      <w:sz w:val="32"/>
      <w:szCs w:val="16"/>
      <w:lang w:val="en-US" w:eastAsia="zh-CN" w:bidi="ar-SA"/>
    </w:rPr>
  </w:style>
  <w:style w:type="character" w:customStyle="1" w:styleId="37">
    <w:name w:val="Heading 1 Char"/>
    <w:basedOn w:val="32"/>
    <w:link w:val="2"/>
    <w:autoRedefine/>
    <w:qFormat/>
    <w:locked/>
    <w:uiPriority w:val="99"/>
    <w:rPr>
      <w:rFonts w:cs="Times New Roman"/>
      <w:b/>
      <w:bCs/>
      <w:kern w:val="44"/>
      <w:sz w:val="44"/>
      <w:szCs w:val="44"/>
    </w:rPr>
  </w:style>
  <w:style w:type="character" w:customStyle="1" w:styleId="38">
    <w:name w:val="Heading 2 Char"/>
    <w:basedOn w:val="32"/>
    <w:link w:val="3"/>
    <w:autoRedefine/>
    <w:semiHidden/>
    <w:qFormat/>
    <w:locked/>
    <w:uiPriority w:val="99"/>
    <w:rPr>
      <w:rFonts w:ascii="Cambria" w:hAnsi="Cambria" w:eastAsia="宋体" w:cs="Times New Roman"/>
      <w:b/>
      <w:bCs/>
      <w:sz w:val="32"/>
      <w:szCs w:val="32"/>
    </w:rPr>
  </w:style>
  <w:style w:type="character" w:customStyle="1" w:styleId="39">
    <w:name w:val="Heading 3 Char"/>
    <w:basedOn w:val="32"/>
    <w:link w:val="4"/>
    <w:autoRedefine/>
    <w:semiHidden/>
    <w:qFormat/>
    <w:locked/>
    <w:uiPriority w:val="99"/>
    <w:rPr>
      <w:rFonts w:cs="Times New Roman"/>
      <w:b/>
      <w:bCs/>
      <w:sz w:val="32"/>
      <w:szCs w:val="32"/>
    </w:rPr>
  </w:style>
  <w:style w:type="character" w:customStyle="1" w:styleId="40">
    <w:name w:val="Heading 4 Char"/>
    <w:basedOn w:val="32"/>
    <w:link w:val="5"/>
    <w:autoRedefine/>
    <w:semiHidden/>
    <w:qFormat/>
    <w:locked/>
    <w:uiPriority w:val="99"/>
    <w:rPr>
      <w:rFonts w:ascii="Cambria" w:hAnsi="Cambria" w:eastAsia="宋体" w:cs="Times New Roman"/>
      <w:b/>
      <w:bCs/>
      <w:sz w:val="28"/>
      <w:szCs w:val="28"/>
    </w:rPr>
  </w:style>
  <w:style w:type="character" w:customStyle="1" w:styleId="41">
    <w:name w:val="Body Text Char"/>
    <w:basedOn w:val="32"/>
    <w:link w:val="12"/>
    <w:autoRedefine/>
    <w:semiHidden/>
    <w:qFormat/>
    <w:locked/>
    <w:uiPriority w:val="99"/>
    <w:rPr>
      <w:rFonts w:cs="Times New Roman"/>
      <w:sz w:val="20"/>
      <w:szCs w:val="20"/>
    </w:rPr>
  </w:style>
  <w:style w:type="character" w:customStyle="1" w:styleId="42">
    <w:name w:val="Body Text First Indent Char"/>
    <w:basedOn w:val="41"/>
    <w:link w:val="29"/>
    <w:autoRedefine/>
    <w:semiHidden/>
    <w:qFormat/>
    <w:locked/>
    <w:uiPriority w:val="99"/>
  </w:style>
  <w:style w:type="character" w:customStyle="1" w:styleId="43">
    <w:name w:val="Document Map Char"/>
    <w:basedOn w:val="32"/>
    <w:link w:val="10"/>
    <w:autoRedefine/>
    <w:semiHidden/>
    <w:qFormat/>
    <w:locked/>
    <w:uiPriority w:val="99"/>
    <w:rPr>
      <w:rFonts w:ascii="宋体" w:eastAsia="宋体" w:cs="Times New Roman"/>
      <w:sz w:val="34"/>
      <w:lang w:val="en-US" w:eastAsia="zh-CN" w:bidi="ar-SA"/>
    </w:rPr>
  </w:style>
  <w:style w:type="character" w:customStyle="1" w:styleId="44">
    <w:name w:val="Comment Text Char"/>
    <w:basedOn w:val="32"/>
    <w:link w:val="11"/>
    <w:autoRedefine/>
    <w:semiHidden/>
    <w:qFormat/>
    <w:locked/>
    <w:uiPriority w:val="99"/>
    <w:rPr>
      <w:rFonts w:cs="Times New Roman"/>
      <w:sz w:val="20"/>
      <w:szCs w:val="20"/>
    </w:rPr>
  </w:style>
  <w:style w:type="character" w:customStyle="1" w:styleId="45">
    <w:name w:val="Body Text Indent Char"/>
    <w:basedOn w:val="32"/>
    <w:link w:val="9"/>
    <w:autoRedefine/>
    <w:semiHidden/>
    <w:qFormat/>
    <w:locked/>
    <w:uiPriority w:val="99"/>
    <w:rPr>
      <w:rFonts w:cs="Times New Roman"/>
      <w:sz w:val="20"/>
      <w:szCs w:val="20"/>
    </w:rPr>
  </w:style>
  <w:style w:type="character" w:customStyle="1" w:styleId="46">
    <w:name w:val="Plain Text Char"/>
    <w:basedOn w:val="32"/>
    <w:link w:val="16"/>
    <w:autoRedefine/>
    <w:qFormat/>
    <w:locked/>
    <w:uiPriority w:val="99"/>
    <w:rPr>
      <w:rFonts w:ascii="宋体" w:hAnsi="Courier New" w:eastAsia="宋体" w:cs="Times New Roman"/>
      <w:kern w:val="2"/>
      <w:sz w:val="21"/>
      <w:lang w:val="en-US" w:eastAsia="zh-CN"/>
    </w:rPr>
  </w:style>
  <w:style w:type="character" w:customStyle="1" w:styleId="47">
    <w:name w:val="Date Char"/>
    <w:basedOn w:val="32"/>
    <w:link w:val="18"/>
    <w:autoRedefine/>
    <w:semiHidden/>
    <w:qFormat/>
    <w:locked/>
    <w:uiPriority w:val="99"/>
    <w:rPr>
      <w:rFonts w:cs="Times New Roman"/>
      <w:sz w:val="20"/>
      <w:szCs w:val="20"/>
    </w:rPr>
  </w:style>
  <w:style w:type="character" w:customStyle="1" w:styleId="48">
    <w:name w:val="Body Text Indent 2 Char"/>
    <w:basedOn w:val="32"/>
    <w:link w:val="19"/>
    <w:autoRedefine/>
    <w:qFormat/>
    <w:locked/>
    <w:uiPriority w:val="99"/>
    <w:rPr>
      <w:rFonts w:cs="Times New Roman"/>
      <w:kern w:val="2"/>
      <w:sz w:val="24"/>
    </w:rPr>
  </w:style>
  <w:style w:type="character" w:customStyle="1" w:styleId="49">
    <w:name w:val="Balloon Text Char"/>
    <w:basedOn w:val="32"/>
    <w:link w:val="20"/>
    <w:autoRedefine/>
    <w:qFormat/>
    <w:locked/>
    <w:uiPriority w:val="99"/>
    <w:rPr>
      <w:rFonts w:cs="Times New Roman"/>
      <w:kern w:val="2"/>
      <w:sz w:val="18"/>
    </w:rPr>
  </w:style>
  <w:style w:type="character" w:customStyle="1" w:styleId="50">
    <w:name w:val="Footer Char"/>
    <w:basedOn w:val="32"/>
    <w:link w:val="21"/>
    <w:autoRedefine/>
    <w:qFormat/>
    <w:locked/>
    <w:uiPriority w:val="99"/>
    <w:rPr>
      <w:rFonts w:cs="Times New Roman"/>
      <w:kern w:val="2"/>
      <w:sz w:val="18"/>
    </w:rPr>
  </w:style>
  <w:style w:type="character" w:customStyle="1" w:styleId="51">
    <w:name w:val="Header Char"/>
    <w:basedOn w:val="32"/>
    <w:link w:val="22"/>
    <w:autoRedefine/>
    <w:qFormat/>
    <w:locked/>
    <w:uiPriority w:val="99"/>
    <w:rPr>
      <w:rFonts w:eastAsia="宋体" w:cs="Times New Roman"/>
      <w:kern w:val="2"/>
      <w:sz w:val="18"/>
      <w:lang w:val="en-US" w:eastAsia="zh-CN"/>
    </w:rPr>
  </w:style>
  <w:style w:type="character" w:customStyle="1" w:styleId="52">
    <w:name w:val="List Paragraph Char1"/>
    <w:link w:val="53"/>
    <w:autoRedefine/>
    <w:qFormat/>
    <w:locked/>
    <w:uiPriority w:val="99"/>
    <w:rPr>
      <w:rFonts w:eastAsia="宋体"/>
      <w:sz w:val="24"/>
      <w:lang w:val="en-US" w:eastAsia="zh-CN"/>
    </w:rPr>
  </w:style>
  <w:style w:type="paragraph" w:customStyle="1" w:styleId="53">
    <w:name w:val="列出段落1"/>
    <w:basedOn w:val="1"/>
    <w:link w:val="52"/>
    <w:autoRedefine/>
    <w:qFormat/>
    <w:uiPriority w:val="99"/>
    <w:pPr>
      <w:ind w:firstLine="420" w:firstLineChars="200"/>
    </w:pPr>
    <w:rPr>
      <w:kern w:val="0"/>
      <w:sz w:val="24"/>
    </w:rPr>
  </w:style>
  <w:style w:type="character" w:customStyle="1" w:styleId="54">
    <w:name w:val="website"/>
    <w:autoRedefine/>
    <w:qFormat/>
    <w:uiPriority w:val="99"/>
    <w:rPr>
      <w:color w:val="449900"/>
    </w:rPr>
  </w:style>
  <w:style w:type="character" w:customStyle="1" w:styleId="55">
    <w:name w:val="font41"/>
    <w:autoRedefine/>
    <w:qFormat/>
    <w:uiPriority w:val="99"/>
    <w:rPr>
      <w:rFonts w:ascii="宋体" w:hAnsi="宋体" w:eastAsia="宋体"/>
      <w:color w:val="000000"/>
      <w:sz w:val="24"/>
      <w:u w:val="none"/>
    </w:rPr>
  </w:style>
  <w:style w:type="character" w:customStyle="1" w:styleId="56">
    <w:name w:val="font31"/>
    <w:autoRedefine/>
    <w:qFormat/>
    <w:uiPriority w:val="99"/>
    <w:rPr>
      <w:rFonts w:ascii="KaiTi_GB2312" w:eastAsia="Times New Roman"/>
      <w:color w:val="000000"/>
      <w:sz w:val="24"/>
      <w:u w:val="none"/>
    </w:rPr>
  </w:style>
  <w:style w:type="character" w:customStyle="1" w:styleId="57">
    <w:name w:val="font11"/>
    <w:autoRedefine/>
    <w:qFormat/>
    <w:uiPriority w:val="99"/>
    <w:rPr>
      <w:rFonts w:ascii="Arial" w:hAnsi="Arial"/>
      <w:color w:val="000000"/>
      <w:sz w:val="20"/>
      <w:u w:val="none"/>
    </w:rPr>
  </w:style>
  <w:style w:type="character" w:customStyle="1" w:styleId="58">
    <w:name w:val="font21"/>
    <w:autoRedefine/>
    <w:qFormat/>
    <w:uiPriority w:val="99"/>
    <w:rPr>
      <w:rFonts w:ascii="宋体" w:hAnsi="宋体" w:eastAsia="宋体"/>
      <w:color w:val="000000"/>
      <w:sz w:val="20"/>
      <w:u w:val="none"/>
    </w:rPr>
  </w:style>
  <w:style w:type="character" w:customStyle="1" w:styleId="59">
    <w:name w:val="tel"/>
    <w:autoRedefine/>
    <w:qFormat/>
    <w:uiPriority w:val="99"/>
    <w:rPr>
      <w:b/>
      <w:color w:val="FF6600"/>
      <w:sz w:val="15"/>
    </w:rPr>
  </w:style>
  <w:style w:type="character" w:customStyle="1" w:styleId="60">
    <w:name w:val="09正文_wh Char Char"/>
    <w:link w:val="61"/>
    <w:autoRedefine/>
    <w:qFormat/>
    <w:locked/>
    <w:uiPriority w:val="99"/>
    <w:rPr>
      <w:sz w:val="28"/>
      <w:lang w:val="en-US" w:eastAsia="zh-CN"/>
    </w:rPr>
  </w:style>
  <w:style w:type="paragraph" w:customStyle="1" w:styleId="61">
    <w:name w:val="09正文_wh"/>
    <w:link w:val="60"/>
    <w:autoRedefine/>
    <w:qFormat/>
    <w:uiPriority w:val="99"/>
    <w:pPr>
      <w:spacing w:line="300" w:lineRule="auto"/>
      <w:ind w:firstLine="200" w:firstLineChars="200"/>
      <w:jc w:val="both"/>
    </w:pPr>
    <w:rPr>
      <w:rFonts w:ascii="Times New Roman" w:hAnsi="Times New Roman" w:eastAsia="宋体" w:cs="Times New Roman"/>
      <w:kern w:val="0"/>
      <w:sz w:val="28"/>
      <w:szCs w:val="20"/>
      <w:lang w:val="en-US" w:eastAsia="zh-CN" w:bidi="ar-SA"/>
    </w:rPr>
  </w:style>
  <w:style w:type="character" w:customStyle="1" w:styleId="62">
    <w:name w:val="fax"/>
    <w:autoRedefine/>
    <w:qFormat/>
    <w:uiPriority w:val="99"/>
    <w:rPr>
      <w:b/>
      <w:color w:val="FF6600"/>
      <w:sz w:val="15"/>
    </w:rPr>
  </w:style>
  <w:style w:type="character" w:customStyle="1" w:styleId="63">
    <w:name w:val="font51"/>
    <w:autoRedefine/>
    <w:qFormat/>
    <w:uiPriority w:val="99"/>
    <w:rPr>
      <w:rFonts w:ascii="Arial" w:hAnsi="Arial"/>
      <w:color w:val="000000"/>
      <w:sz w:val="24"/>
      <w:u w:val="none"/>
    </w:rPr>
  </w:style>
  <w:style w:type="paragraph" w:customStyle="1" w:styleId="64">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Char2 Char Char Char"/>
    <w:basedOn w:val="1"/>
    <w:autoRedefine/>
    <w:qFormat/>
    <w:uiPriority w:val="99"/>
    <w:rPr>
      <w:rFonts w:ascii="Tahoma" w:hAnsi="Tahoma"/>
      <w:sz w:val="24"/>
    </w:rPr>
  </w:style>
  <w:style w:type="paragraph" w:customStyle="1" w:styleId="67">
    <w:name w:val="Char Char Char Char Char Char Char Char Char Char"/>
    <w:basedOn w:val="1"/>
    <w:autoRedefine/>
    <w:qFormat/>
    <w:uiPriority w:val="99"/>
    <w:rPr>
      <w:rFonts w:ascii="Tahoma" w:hAnsi="Tahoma"/>
      <w:sz w:val="24"/>
    </w:rPr>
  </w:style>
  <w:style w:type="paragraph" w:customStyle="1" w:styleId="68">
    <w:name w:val="正文 New"/>
    <w:autoRedefine/>
    <w:qFormat/>
    <w:uiPriority w:val="99"/>
    <w:pPr>
      <w:widowControl w:val="0"/>
      <w:spacing w:line="324" w:lineRule="auto"/>
      <w:jc w:val="both"/>
    </w:pPr>
    <w:rPr>
      <w:rFonts w:ascii="Times New Roman" w:hAnsi="Times New Roman" w:eastAsia="宋体" w:cs="Times New Roman"/>
      <w:kern w:val="2"/>
      <w:sz w:val="21"/>
      <w:szCs w:val="24"/>
      <w:lang w:val="en-US" w:eastAsia="zh-CN" w:bidi="ar-SA"/>
    </w:rPr>
  </w:style>
  <w:style w:type="paragraph" w:customStyle="1" w:styleId="69">
    <w:name w:val="Char2 Char Char Char1"/>
    <w:basedOn w:val="1"/>
    <w:autoRedefine/>
    <w:qFormat/>
    <w:uiPriority w:val="99"/>
    <w:rPr>
      <w:rFonts w:ascii="Tahoma" w:hAnsi="Tahoma"/>
      <w:sz w:val="24"/>
    </w:rPr>
  </w:style>
  <w:style w:type="paragraph" w:customStyle="1" w:styleId="70">
    <w:name w:val="目录"/>
    <w:basedOn w:val="1"/>
    <w:autoRedefine/>
    <w:qFormat/>
    <w:uiPriority w:val="99"/>
    <w:pPr>
      <w:widowControl/>
      <w:jc w:val="center"/>
    </w:pPr>
    <w:rPr>
      <w:rFonts w:ascii="宋体"/>
      <w:b/>
      <w:kern w:val="0"/>
      <w:sz w:val="36"/>
    </w:rPr>
  </w:style>
  <w:style w:type="paragraph" w:customStyle="1" w:styleId="71">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
    <w:name w:val="fontstyle01"/>
    <w:autoRedefine/>
    <w:qFormat/>
    <w:uiPriority w:val="99"/>
    <w:rPr>
      <w:rFonts w:ascii="宋体" w:hAnsi="宋体" w:eastAsia="宋体"/>
      <w:color w:val="000000"/>
      <w:sz w:val="24"/>
    </w:rPr>
  </w:style>
  <w:style w:type="paragraph" w:customStyle="1" w:styleId="73">
    <w:name w:val="WPSOffice手动目录 1"/>
    <w:autoRedefine/>
    <w:qFormat/>
    <w:uiPriority w:val="0"/>
    <w:pPr>
      <w:ind w:leftChars="0"/>
    </w:pPr>
    <w:rPr>
      <w:rFonts w:ascii="Times New Roman" w:hAnsi="Times New Roman" w:eastAsia="宋体" w:cs="Times New Roman"/>
      <w:sz w:val="20"/>
      <w:szCs w:val="20"/>
    </w:rPr>
  </w:style>
  <w:style w:type="character" w:customStyle="1" w:styleId="74">
    <w:name w:val="NormalCharacter"/>
    <w:autoRedefine/>
    <w:semiHidden/>
    <w:qFormat/>
    <w:uiPriority w:val="0"/>
  </w:style>
  <w:style w:type="paragraph" w:customStyle="1" w:styleId="75">
    <w:name w:val="No Spacing"/>
    <w:basedOn w:val="1"/>
    <w:qFormat/>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8"/>
    <customShpInfo spid="_x0000_s102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55</Pages>
  <Words>22206</Words>
  <Characters>23268</Characters>
  <Lines>0</Lines>
  <Paragraphs>0</Paragraphs>
  <TotalTime>1</TotalTime>
  <ScaleCrop>false</ScaleCrop>
  <LinksUpToDate>false</LinksUpToDate>
  <CharactersWithSpaces>25846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2022-07-01T06:27:00Z</dcterms:created>
  <dc:creator>Administrator</dc:creator>
  <cp:lastModifiedBy>rq</cp:lastModifiedBy>
  <cp:lastPrinted>2025-04-25T02:32:00Z</cp:lastPrinted>
  <dcterms:modified xsi:type="dcterms:W3CDTF">2025-04-27T07:50:37Z</dcterms:modified>
  <dc:title>项目编号：KYZB2012-06-071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E4DBA00B409A4FADAEB2C4E759CBC4A2</vt:lpwstr>
  </property>
  <property fmtid="{D5CDD505-2E9C-101B-9397-08002B2CF9AE}" pid="4" name="KSOTemplateDocerSaveRecord">
    <vt:lpwstr>eyJoZGlkIjoiYWMzOGEyM2JhNDIyMWNjZTJhZTY0M2ZhNjhhYjc0MWYiLCJ1c2VySWQiOiI0MDgxNjMwMjcifQ==</vt:lpwstr>
  </property>
</Properties>
</file>